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DA8FC" w14:textId="34DB62D7" w:rsidR="00684ADB" w:rsidRPr="00337CBD" w:rsidRDefault="00684ADB" w:rsidP="006C3A68">
      <w:pPr>
        <w:tabs>
          <w:tab w:val="left" w:pos="851"/>
        </w:tabs>
        <w:spacing w:after="120"/>
        <w:jc w:val="center"/>
        <w:rPr>
          <w:b/>
          <w:color w:val="0D0D0D" w:themeColor="text1" w:themeTint="F2"/>
          <w:sz w:val="28"/>
          <w:szCs w:val="28"/>
        </w:rPr>
      </w:pPr>
      <w:r w:rsidRPr="00337CBD">
        <w:rPr>
          <w:b/>
          <w:color w:val="0D0D0D" w:themeColor="text1" w:themeTint="F2"/>
          <w:sz w:val="28"/>
          <w:szCs w:val="28"/>
        </w:rPr>
        <w:t>INFORMATĪVAIS ZIŅOJUMS PAR EIROPAS SAVIENĪBAS STRUKTŪRFONDU UN KOHĒZIJAS FONDA</w:t>
      </w:r>
      <w:r w:rsidRPr="00337CBD">
        <w:rPr>
          <w:b/>
          <w:caps/>
          <w:color w:val="0D0D0D" w:themeColor="text1" w:themeTint="F2"/>
          <w:sz w:val="28"/>
          <w:szCs w:val="28"/>
        </w:rPr>
        <w:t xml:space="preserve"> </w:t>
      </w:r>
      <w:r w:rsidRPr="00337CBD">
        <w:rPr>
          <w:b/>
          <w:color w:val="0D0D0D" w:themeColor="text1" w:themeTint="F2"/>
          <w:sz w:val="28"/>
          <w:szCs w:val="28"/>
        </w:rPr>
        <w:t>INVESTĪCIJU IEVIEŠANAS STATUSU</w:t>
      </w:r>
    </w:p>
    <w:p w14:paraId="51C41D90" w14:textId="33E61D72" w:rsidR="00C33B5A" w:rsidRPr="00337CBD" w:rsidRDefault="00684ADB" w:rsidP="00DE393C">
      <w:pPr>
        <w:pStyle w:val="BodyText"/>
        <w:spacing w:line="240" w:lineRule="auto"/>
        <w:ind w:firstLine="709"/>
        <w:jc w:val="both"/>
        <w:rPr>
          <w:rFonts w:eastAsia="Calibri"/>
          <w:color w:val="0D0D0D" w:themeColor="text1" w:themeTint="F2"/>
          <w:sz w:val="28"/>
          <w:szCs w:val="28"/>
          <w:highlight w:val="yellow"/>
          <w:lang w:val="lv-LV" w:eastAsia="ar-SA"/>
        </w:rPr>
      </w:pPr>
      <w:r w:rsidRPr="00337CBD">
        <w:rPr>
          <w:rFonts w:eastAsia="Calibri"/>
          <w:b w:val="0"/>
          <w:color w:val="0D0D0D" w:themeColor="text1" w:themeTint="F2"/>
          <w:sz w:val="28"/>
          <w:szCs w:val="28"/>
          <w:lang w:val="lv-LV" w:eastAsia="ar-SA"/>
        </w:rPr>
        <w:t>Atbilstoši Ministru kabineta (</w:t>
      </w:r>
      <w:r w:rsidR="000D6999" w:rsidRPr="00337CBD">
        <w:rPr>
          <w:rFonts w:eastAsia="Calibri"/>
          <w:b w:val="0"/>
          <w:color w:val="0D0D0D" w:themeColor="text1" w:themeTint="F2"/>
          <w:sz w:val="28"/>
          <w:szCs w:val="28"/>
          <w:lang w:val="lv-LV" w:eastAsia="ar-SA"/>
        </w:rPr>
        <w:t>turpmāk – </w:t>
      </w:r>
      <w:r w:rsidRPr="00337CBD">
        <w:rPr>
          <w:rFonts w:eastAsia="Calibri"/>
          <w:b w:val="0"/>
          <w:color w:val="0D0D0D" w:themeColor="text1" w:themeTint="F2"/>
          <w:sz w:val="28"/>
          <w:szCs w:val="28"/>
          <w:lang w:val="lv-LV" w:eastAsia="ar-SA"/>
        </w:rPr>
        <w:t>MK) 2015.</w:t>
      </w:r>
      <w:r w:rsidR="00BB4280" w:rsidRPr="00337CBD">
        <w:rPr>
          <w:rFonts w:eastAsia="Calibri"/>
          <w:b w:val="0"/>
          <w:color w:val="0D0D0D" w:themeColor="text1" w:themeTint="F2"/>
          <w:sz w:val="28"/>
          <w:szCs w:val="28"/>
          <w:lang w:val="lv-LV" w:eastAsia="ar-SA"/>
        </w:rPr>
        <w:t> </w:t>
      </w:r>
      <w:r w:rsidRPr="00337CBD">
        <w:rPr>
          <w:rFonts w:eastAsia="Calibri"/>
          <w:b w:val="0"/>
          <w:color w:val="0D0D0D" w:themeColor="text1" w:themeTint="F2"/>
          <w:sz w:val="28"/>
          <w:szCs w:val="28"/>
          <w:lang w:val="lv-LV" w:eastAsia="ar-SA"/>
        </w:rPr>
        <w:t>gada 10.</w:t>
      </w:r>
      <w:r w:rsidR="00BB4280" w:rsidRPr="00337CBD">
        <w:rPr>
          <w:rFonts w:eastAsia="Calibri"/>
          <w:b w:val="0"/>
          <w:color w:val="0D0D0D" w:themeColor="text1" w:themeTint="F2"/>
          <w:sz w:val="28"/>
          <w:szCs w:val="28"/>
          <w:lang w:val="lv-LV" w:eastAsia="ar-SA"/>
        </w:rPr>
        <w:t> </w:t>
      </w:r>
      <w:r w:rsidRPr="00337CBD">
        <w:rPr>
          <w:rFonts w:eastAsia="Calibri"/>
          <w:b w:val="0"/>
          <w:color w:val="0D0D0D" w:themeColor="text1" w:themeTint="F2"/>
          <w:sz w:val="28"/>
          <w:szCs w:val="28"/>
          <w:lang w:val="lv-LV" w:eastAsia="ar-SA"/>
        </w:rPr>
        <w:t>marta sēdes protokola Nr.</w:t>
      </w:r>
      <w:r w:rsidR="00BB4280" w:rsidRPr="00337CBD">
        <w:rPr>
          <w:rFonts w:eastAsia="Calibri"/>
          <w:b w:val="0"/>
          <w:color w:val="0D0D0D" w:themeColor="text1" w:themeTint="F2"/>
          <w:sz w:val="28"/>
          <w:szCs w:val="28"/>
          <w:lang w:val="lv-LV" w:eastAsia="ar-SA"/>
        </w:rPr>
        <w:t> </w:t>
      </w:r>
      <w:r w:rsidRPr="00337CBD">
        <w:rPr>
          <w:rFonts w:eastAsia="Calibri"/>
          <w:b w:val="0"/>
          <w:color w:val="0D0D0D" w:themeColor="text1" w:themeTint="F2"/>
          <w:sz w:val="28"/>
          <w:szCs w:val="28"/>
          <w:lang w:val="lv-LV" w:eastAsia="ar-SA"/>
        </w:rPr>
        <w:t>14 27.</w:t>
      </w:r>
      <w:r w:rsidRPr="00337CBD">
        <w:rPr>
          <w:rFonts w:eastAsia="Calibri"/>
          <w:b w:val="0"/>
          <w:bCs w:val="0"/>
          <w:color w:val="0D0D0D" w:themeColor="text1" w:themeTint="F2"/>
          <w:sz w:val="28"/>
          <w:szCs w:val="28"/>
          <w:lang w:val="lv-LV" w:eastAsia="ar-SA"/>
        </w:rPr>
        <w:t xml:space="preserve">§ 11.punktam </w:t>
      </w:r>
      <w:r w:rsidR="00C23DD6" w:rsidRPr="00337CBD">
        <w:rPr>
          <w:rFonts w:eastAsia="Calibri"/>
          <w:b w:val="0"/>
          <w:bCs w:val="0"/>
          <w:color w:val="0D0D0D" w:themeColor="text1" w:themeTint="F2"/>
          <w:sz w:val="28"/>
          <w:szCs w:val="28"/>
          <w:lang w:val="lv-LV" w:eastAsia="ar-SA"/>
        </w:rPr>
        <w:t>F</w:t>
      </w:r>
      <w:r w:rsidR="00391F6C" w:rsidRPr="00337CBD">
        <w:rPr>
          <w:rFonts w:eastAsia="Calibri"/>
          <w:b w:val="0"/>
          <w:bCs w:val="0"/>
          <w:color w:val="0D0D0D" w:themeColor="text1" w:themeTint="F2"/>
          <w:sz w:val="28"/>
          <w:szCs w:val="28"/>
          <w:lang w:val="lv-LV" w:eastAsia="ar-SA"/>
        </w:rPr>
        <w:t>inanšu ministrija (</w:t>
      </w:r>
      <w:r w:rsidR="00BA3F4F" w:rsidRPr="00337CBD">
        <w:rPr>
          <w:rFonts w:eastAsia="Calibri"/>
          <w:b w:val="0"/>
          <w:bCs w:val="0"/>
          <w:color w:val="0D0D0D" w:themeColor="text1" w:themeTint="F2"/>
          <w:sz w:val="28"/>
          <w:szCs w:val="28"/>
          <w:lang w:val="lv-LV" w:eastAsia="ar-SA"/>
        </w:rPr>
        <w:t>turpmāk</w:t>
      </w:r>
      <w:r w:rsidR="000D6999" w:rsidRPr="00337CBD">
        <w:rPr>
          <w:rFonts w:eastAsia="Calibri"/>
          <w:b w:val="0"/>
          <w:bCs w:val="0"/>
          <w:color w:val="0D0D0D" w:themeColor="text1" w:themeTint="F2"/>
          <w:sz w:val="28"/>
          <w:szCs w:val="28"/>
          <w:lang w:val="lv-LV" w:eastAsia="ar-SA"/>
        </w:rPr>
        <w:t> </w:t>
      </w:r>
      <w:r w:rsidR="00FB2FA7" w:rsidRPr="00337CBD">
        <w:rPr>
          <w:rFonts w:eastAsia="Calibri"/>
          <w:b w:val="0"/>
          <w:bCs w:val="0"/>
          <w:color w:val="0D0D0D" w:themeColor="text1" w:themeTint="F2"/>
          <w:sz w:val="28"/>
          <w:szCs w:val="28"/>
          <w:lang w:val="lv-LV" w:eastAsia="ar-SA"/>
        </w:rPr>
        <w:t>–</w:t>
      </w:r>
      <w:r w:rsidR="000D6999" w:rsidRPr="00337CBD">
        <w:rPr>
          <w:rFonts w:eastAsia="Calibri"/>
          <w:b w:val="0"/>
          <w:bCs w:val="0"/>
          <w:color w:val="0D0D0D" w:themeColor="text1" w:themeTint="F2"/>
          <w:sz w:val="28"/>
          <w:szCs w:val="28"/>
          <w:lang w:val="lv-LV" w:eastAsia="ar-SA"/>
        </w:rPr>
        <w:t> </w:t>
      </w:r>
      <w:r w:rsidR="00391F6C" w:rsidRPr="00337CBD">
        <w:rPr>
          <w:rFonts w:eastAsia="Calibri"/>
          <w:b w:val="0"/>
          <w:bCs w:val="0"/>
          <w:color w:val="0D0D0D" w:themeColor="text1" w:themeTint="F2"/>
          <w:sz w:val="28"/>
          <w:szCs w:val="28"/>
          <w:lang w:val="lv-LV" w:eastAsia="ar-SA"/>
        </w:rPr>
        <w:t>F</w:t>
      </w:r>
      <w:r w:rsidR="00C23DD6" w:rsidRPr="00337CBD">
        <w:rPr>
          <w:rFonts w:eastAsia="Calibri"/>
          <w:b w:val="0"/>
          <w:bCs w:val="0"/>
          <w:color w:val="0D0D0D" w:themeColor="text1" w:themeTint="F2"/>
          <w:sz w:val="28"/>
          <w:szCs w:val="28"/>
          <w:lang w:val="lv-LV" w:eastAsia="ar-SA"/>
        </w:rPr>
        <w:t>M</w:t>
      </w:r>
      <w:r w:rsidR="00391F6C" w:rsidRPr="00337CBD">
        <w:rPr>
          <w:rFonts w:eastAsia="Calibri"/>
          <w:b w:val="0"/>
          <w:bCs w:val="0"/>
          <w:color w:val="0D0D0D" w:themeColor="text1" w:themeTint="F2"/>
          <w:sz w:val="28"/>
          <w:szCs w:val="28"/>
          <w:lang w:val="lv-LV" w:eastAsia="ar-SA"/>
        </w:rPr>
        <w:t>)</w:t>
      </w:r>
      <w:r w:rsidR="00026477" w:rsidRPr="00337CBD">
        <w:rPr>
          <w:rFonts w:eastAsia="Calibri"/>
          <w:b w:val="0"/>
          <w:bCs w:val="0"/>
          <w:color w:val="0D0D0D" w:themeColor="text1" w:themeTint="F2"/>
          <w:sz w:val="28"/>
          <w:szCs w:val="28"/>
          <w:lang w:val="lv-LV" w:eastAsia="ar-SA"/>
        </w:rPr>
        <w:t xml:space="preserve"> </w:t>
      </w:r>
      <w:r w:rsidR="00C23DD6" w:rsidRPr="00337CBD">
        <w:rPr>
          <w:rFonts w:eastAsia="Calibri"/>
          <w:b w:val="0"/>
          <w:bCs w:val="0"/>
          <w:color w:val="0D0D0D" w:themeColor="text1" w:themeTint="F2"/>
          <w:sz w:val="28"/>
          <w:szCs w:val="28"/>
          <w:lang w:val="lv-LV" w:eastAsia="ar-SA"/>
        </w:rPr>
        <w:t>inform</w:t>
      </w:r>
      <w:r w:rsidR="008E3E06" w:rsidRPr="00337CBD">
        <w:rPr>
          <w:rFonts w:eastAsia="Calibri"/>
          <w:b w:val="0"/>
          <w:bCs w:val="0"/>
          <w:color w:val="0D0D0D" w:themeColor="text1" w:themeTint="F2"/>
          <w:sz w:val="28"/>
          <w:szCs w:val="28"/>
          <w:lang w:val="lv-LV" w:eastAsia="ar-SA"/>
        </w:rPr>
        <w:t>ē</w:t>
      </w:r>
      <w:r w:rsidR="00C23DD6" w:rsidRPr="00337CBD">
        <w:rPr>
          <w:rFonts w:eastAsia="Calibri"/>
          <w:b w:val="0"/>
          <w:bCs w:val="0"/>
          <w:color w:val="0D0D0D" w:themeColor="text1" w:themeTint="F2"/>
          <w:sz w:val="28"/>
          <w:szCs w:val="28"/>
          <w:lang w:val="lv-LV" w:eastAsia="ar-SA"/>
        </w:rPr>
        <w:t xml:space="preserve"> par</w:t>
      </w:r>
      <w:r w:rsidR="00AC60AD" w:rsidRPr="00337CBD">
        <w:rPr>
          <w:rFonts w:eastAsia="Calibri"/>
          <w:b w:val="0"/>
          <w:bCs w:val="0"/>
          <w:color w:val="0D0D0D" w:themeColor="text1" w:themeTint="F2"/>
          <w:sz w:val="28"/>
          <w:szCs w:val="28"/>
          <w:lang w:val="lv-LV" w:eastAsia="ar-SA"/>
        </w:rPr>
        <w:t xml:space="preserve"> </w:t>
      </w:r>
      <w:r w:rsidR="008E3E06" w:rsidRPr="00337CBD">
        <w:rPr>
          <w:rFonts w:eastAsia="Calibri"/>
          <w:b w:val="0"/>
          <w:bCs w:val="0"/>
          <w:color w:val="0D0D0D" w:themeColor="text1" w:themeTint="F2"/>
          <w:sz w:val="28"/>
          <w:szCs w:val="28"/>
          <w:lang w:val="lv-LV" w:eastAsia="ar-SA"/>
        </w:rPr>
        <w:t xml:space="preserve">Kohēzijas politikas Eiropas Savienības (turpmāk – ES) fondu </w:t>
      </w:r>
      <w:r w:rsidR="004D3A6C" w:rsidRPr="00337CBD">
        <w:rPr>
          <w:rFonts w:eastAsia="Calibri"/>
          <w:b w:val="0"/>
          <w:bCs w:val="0"/>
          <w:color w:val="0D0D0D" w:themeColor="text1" w:themeTint="F2"/>
          <w:sz w:val="28"/>
          <w:szCs w:val="28"/>
          <w:lang w:val="lv-LV" w:eastAsia="ar-SA"/>
        </w:rPr>
        <w:t>aktu</w:t>
      </w:r>
      <w:r w:rsidR="00D203D0" w:rsidRPr="00337CBD">
        <w:rPr>
          <w:rFonts w:eastAsia="Calibri"/>
          <w:b w:val="0"/>
          <w:bCs w:val="0"/>
          <w:color w:val="0D0D0D" w:themeColor="text1" w:themeTint="F2"/>
          <w:sz w:val="28"/>
          <w:szCs w:val="28"/>
          <w:lang w:val="lv-LV" w:eastAsia="ar-SA"/>
        </w:rPr>
        <w:t>alitātēm</w:t>
      </w:r>
      <w:r w:rsidR="00405972" w:rsidRPr="00337CBD">
        <w:rPr>
          <w:rFonts w:eastAsia="Calibri"/>
          <w:b w:val="0"/>
          <w:bCs w:val="0"/>
          <w:color w:val="0D0D0D" w:themeColor="text1" w:themeTint="F2"/>
          <w:sz w:val="28"/>
          <w:szCs w:val="28"/>
          <w:lang w:val="lv-LV" w:eastAsia="ar-SA"/>
        </w:rPr>
        <w:t xml:space="preserve"> </w:t>
      </w:r>
      <w:r w:rsidR="008E3E06" w:rsidRPr="00337CBD">
        <w:rPr>
          <w:rFonts w:eastAsia="Calibri"/>
          <w:bCs w:val="0"/>
          <w:color w:val="0D0D0D" w:themeColor="text1" w:themeTint="F2"/>
          <w:sz w:val="28"/>
          <w:szCs w:val="28"/>
          <w:lang w:val="lv-LV" w:eastAsia="ar-SA"/>
        </w:rPr>
        <w:t xml:space="preserve">2019. gada </w:t>
      </w:r>
      <w:r w:rsidR="00337CBD" w:rsidRPr="00337CBD">
        <w:rPr>
          <w:rFonts w:eastAsia="Calibri"/>
          <w:bCs w:val="0"/>
          <w:color w:val="0D0D0D" w:themeColor="text1" w:themeTint="F2"/>
          <w:sz w:val="28"/>
          <w:szCs w:val="28"/>
          <w:lang w:val="lv-LV" w:eastAsia="ar-SA"/>
        </w:rPr>
        <w:t>aprīlī</w:t>
      </w:r>
      <w:r w:rsidR="001232AF">
        <w:rPr>
          <w:rStyle w:val="FootnoteReference"/>
          <w:rFonts w:eastAsia="Calibri"/>
          <w:bCs w:val="0"/>
          <w:color w:val="0D0D0D" w:themeColor="text1" w:themeTint="F2"/>
          <w:sz w:val="28"/>
          <w:szCs w:val="28"/>
          <w:lang w:val="lv-LV" w:eastAsia="ar-SA"/>
        </w:rPr>
        <w:footnoteReference w:id="2"/>
      </w:r>
      <w:r w:rsidR="00242B49" w:rsidRPr="00337CBD">
        <w:rPr>
          <w:rFonts w:eastAsia="Calibri"/>
          <w:b w:val="0"/>
          <w:bCs w:val="0"/>
          <w:color w:val="0D0D0D" w:themeColor="text1" w:themeTint="F2"/>
          <w:sz w:val="28"/>
          <w:szCs w:val="28"/>
          <w:lang w:val="lv-LV" w:eastAsia="ar-SA"/>
        </w:rPr>
        <w:t xml:space="preserve"> </w:t>
      </w:r>
    </w:p>
    <w:p w14:paraId="4FFD1A40" w14:textId="50B7639F" w:rsidR="00C37E7C" w:rsidRPr="006D53E6" w:rsidRDefault="008E3E06" w:rsidP="00DE393C">
      <w:pPr>
        <w:pStyle w:val="BodyText"/>
        <w:suppressAutoHyphens/>
        <w:spacing w:line="240" w:lineRule="auto"/>
        <w:ind w:firstLine="709"/>
        <w:jc w:val="both"/>
        <w:rPr>
          <w:b w:val="0"/>
          <w:i/>
          <w:color w:val="0D0D0D" w:themeColor="text1" w:themeTint="F2"/>
          <w:szCs w:val="28"/>
          <w:lang w:val="lv-LV"/>
        </w:rPr>
      </w:pPr>
      <w:r w:rsidRPr="0010692B">
        <w:rPr>
          <w:rFonts w:eastAsia="Calibri"/>
          <w:b w:val="0"/>
          <w:bCs w:val="0"/>
          <w:color w:val="0D0D0D" w:themeColor="text1" w:themeTint="F2"/>
          <w:sz w:val="28"/>
          <w:szCs w:val="28"/>
          <w:lang w:val="lv-LV" w:eastAsia="ar-SA"/>
        </w:rPr>
        <w:t>2014. – 2020. gada plānošanas periodā</w:t>
      </w:r>
      <w:r w:rsidRPr="0010692B">
        <w:rPr>
          <w:b w:val="0"/>
          <w:bCs w:val="0"/>
          <w:sz w:val="28"/>
          <w:lang w:val="lv-LV"/>
        </w:rPr>
        <w:t xml:space="preserve"> l</w:t>
      </w:r>
      <w:r w:rsidR="00D45A69" w:rsidRPr="0010692B">
        <w:rPr>
          <w:b w:val="0"/>
          <w:color w:val="0D0D0D" w:themeColor="text1" w:themeTint="F2"/>
          <w:sz w:val="28"/>
          <w:szCs w:val="28"/>
          <w:lang w:val="lv-LV"/>
        </w:rPr>
        <w:t>īdz 201</w:t>
      </w:r>
      <w:r w:rsidR="00437F68" w:rsidRPr="0010692B">
        <w:rPr>
          <w:b w:val="0"/>
          <w:color w:val="0D0D0D" w:themeColor="text1" w:themeTint="F2"/>
          <w:sz w:val="28"/>
          <w:szCs w:val="28"/>
          <w:lang w:val="lv-LV"/>
        </w:rPr>
        <w:t>9</w:t>
      </w:r>
      <w:r w:rsidR="00C67130">
        <w:rPr>
          <w:b w:val="0"/>
          <w:color w:val="0D0D0D" w:themeColor="text1" w:themeTint="F2"/>
          <w:sz w:val="28"/>
          <w:szCs w:val="28"/>
          <w:lang w:val="lv-LV"/>
        </w:rPr>
        <w:t>. gada </w:t>
      </w:r>
      <w:r w:rsidR="00D45A69" w:rsidRPr="0010692B">
        <w:rPr>
          <w:b w:val="0"/>
          <w:color w:val="0D0D0D" w:themeColor="text1" w:themeTint="F2"/>
          <w:sz w:val="28"/>
          <w:szCs w:val="28"/>
          <w:lang w:val="lv-LV"/>
        </w:rPr>
        <w:t>1. </w:t>
      </w:r>
      <w:r w:rsidR="0010692B" w:rsidRPr="0010692B">
        <w:rPr>
          <w:b w:val="0"/>
          <w:color w:val="0D0D0D" w:themeColor="text1" w:themeTint="F2"/>
          <w:sz w:val="28"/>
          <w:szCs w:val="28"/>
          <w:lang w:val="lv-LV"/>
        </w:rPr>
        <w:t>aprīlim</w:t>
      </w:r>
      <w:r w:rsidR="00437F68" w:rsidRPr="0010692B">
        <w:rPr>
          <w:b w:val="0"/>
          <w:color w:val="0D0D0D" w:themeColor="text1" w:themeTint="F2"/>
          <w:sz w:val="28"/>
          <w:szCs w:val="28"/>
          <w:lang w:val="lv-LV"/>
        </w:rPr>
        <w:t xml:space="preserve"> </w:t>
      </w:r>
      <w:r w:rsidR="00EC4D55" w:rsidRPr="0010692B">
        <w:rPr>
          <w:b w:val="0"/>
          <w:color w:val="0D0D0D" w:themeColor="text1" w:themeTint="F2"/>
          <w:sz w:val="28"/>
          <w:szCs w:val="28"/>
          <w:lang w:val="lv-LV"/>
        </w:rPr>
        <w:t xml:space="preserve">kopā </w:t>
      </w:r>
      <w:r w:rsidR="00E942D2" w:rsidRPr="0010692B">
        <w:rPr>
          <w:b w:val="0"/>
          <w:color w:val="0D0D0D" w:themeColor="text1" w:themeTint="F2"/>
          <w:sz w:val="28"/>
          <w:szCs w:val="28"/>
          <w:lang w:val="lv-LV"/>
        </w:rPr>
        <w:t>noslēgti</w:t>
      </w:r>
      <w:r w:rsidR="004A09A6" w:rsidRPr="0010692B">
        <w:rPr>
          <w:b w:val="0"/>
          <w:color w:val="0D0D0D" w:themeColor="text1" w:themeTint="F2"/>
          <w:sz w:val="28"/>
          <w:szCs w:val="28"/>
          <w:lang w:val="lv-LV"/>
        </w:rPr>
        <w:t xml:space="preserve"> </w:t>
      </w:r>
      <w:r w:rsidR="008461D5" w:rsidRPr="0010692B">
        <w:rPr>
          <w:b w:val="0"/>
          <w:color w:val="0D0D0D" w:themeColor="text1" w:themeTint="F2"/>
          <w:sz w:val="28"/>
          <w:szCs w:val="28"/>
          <w:lang w:val="lv-LV"/>
        </w:rPr>
        <w:t>ES fondu investīciju</w:t>
      </w:r>
      <w:r w:rsidR="008461D5" w:rsidRPr="0010692B">
        <w:rPr>
          <w:color w:val="0D0D0D" w:themeColor="text1" w:themeTint="F2"/>
          <w:sz w:val="28"/>
          <w:szCs w:val="28"/>
          <w:lang w:val="lv-LV"/>
        </w:rPr>
        <w:t xml:space="preserve"> </w:t>
      </w:r>
      <w:r w:rsidR="008273DE" w:rsidRPr="0010692B">
        <w:rPr>
          <w:color w:val="0D0D0D" w:themeColor="text1" w:themeTint="F2"/>
          <w:sz w:val="28"/>
          <w:szCs w:val="28"/>
          <w:lang w:val="lv-LV"/>
        </w:rPr>
        <w:t xml:space="preserve">projektu </w:t>
      </w:r>
      <w:r w:rsidR="00E942D2" w:rsidRPr="0010692B">
        <w:rPr>
          <w:color w:val="0D0D0D" w:themeColor="text1" w:themeTint="F2"/>
          <w:sz w:val="28"/>
          <w:szCs w:val="28"/>
          <w:lang w:val="lv-LV"/>
        </w:rPr>
        <w:t xml:space="preserve">līgumi </w:t>
      </w:r>
      <w:r w:rsidR="00D45A69" w:rsidRPr="0010692B">
        <w:rPr>
          <w:color w:val="0D0D0D" w:themeColor="text1" w:themeTint="F2"/>
          <w:sz w:val="28"/>
          <w:szCs w:val="28"/>
          <w:lang w:val="lv-LV"/>
        </w:rPr>
        <w:t xml:space="preserve">par </w:t>
      </w:r>
      <w:r w:rsidR="00885733" w:rsidRPr="0010692B">
        <w:rPr>
          <w:color w:val="0D0D0D" w:themeColor="text1" w:themeTint="F2"/>
          <w:sz w:val="28"/>
          <w:szCs w:val="28"/>
          <w:lang w:val="lv-LV"/>
        </w:rPr>
        <w:t>3</w:t>
      </w:r>
      <w:r w:rsidR="00437F68" w:rsidRPr="0010692B">
        <w:rPr>
          <w:color w:val="0D0D0D" w:themeColor="text1" w:themeTint="F2"/>
          <w:sz w:val="28"/>
          <w:szCs w:val="28"/>
          <w:lang w:val="lv-LV"/>
        </w:rPr>
        <w:t>,</w:t>
      </w:r>
      <w:r w:rsidR="0010692B" w:rsidRPr="0010692B">
        <w:rPr>
          <w:color w:val="0D0D0D" w:themeColor="text1" w:themeTint="F2"/>
          <w:sz w:val="28"/>
          <w:szCs w:val="28"/>
          <w:lang w:val="lv-LV"/>
        </w:rPr>
        <w:t>4</w:t>
      </w:r>
      <w:r w:rsidR="006149D2" w:rsidRPr="0010692B">
        <w:rPr>
          <w:color w:val="0D0D0D" w:themeColor="text1" w:themeTint="F2"/>
          <w:sz w:val="28"/>
          <w:szCs w:val="28"/>
          <w:lang w:val="lv-LV"/>
        </w:rPr>
        <w:t> </w:t>
      </w:r>
      <w:r w:rsidR="00D45A69" w:rsidRPr="0010692B">
        <w:rPr>
          <w:color w:val="0D0D0D" w:themeColor="text1" w:themeTint="F2"/>
          <w:sz w:val="28"/>
          <w:szCs w:val="28"/>
          <w:lang w:val="lv-LV"/>
        </w:rPr>
        <w:t>mljrd. </w:t>
      </w:r>
      <w:proofErr w:type="spellStart"/>
      <w:r w:rsidR="00D45A69" w:rsidRPr="0010692B">
        <w:rPr>
          <w:i/>
          <w:color w:val="0D0D0D" w:themeColor="text1" w:themeTint="F2"/>
          <w:sz w:val="28"/>
          <w:szCs w:val="28"/>
          <w:lang w:val="lv-LV"/>
        </w:rPr>
        <w:t>euro</w:t>
      </w:r>
      <w:proofErr w:type="spellEnd"/>
      <w:r w:rsidR="00D45A69" w:rsidRPr="0010692B">
        <w:rPr>
          <w:b w:val="0"/>
          <w:i/>
          <w:color w:val="0D0D0D" w:themeColor="text1" w:themeTint="F2"/>
          <w:sz w:val="28"/>
          <w:szCs w:val="28"/>
          <w:lang w:val="lv-LV"/>
        </w:rPr>
        <w:t xml:space="preserve"> </w:t>
      </w:r>
      <w:r w:rsidR="0026133D" w:rsidRPr="0010692B">
        <w:rPr>
          <w:b w:val="0"/>
          <w:color w:val="0D0D0D" w:themeColor="text1" w:themeTint="F2"/>
          <w:sz w:val="28"/>
          <w:szCs w:val="28"/>
          <w:lang w:val="lv-LV"/>
        </w:rPr>
        <w:t>(</w:t>
      </w:r>
      <w:r w:rsidR="006149D2" w:rsidRPr="0010692B">
        <w:rPr>
          <w:b w:val="0"/>
          <w:color w:val="0D0D0D" w:themeColor="text1" w:themeTint="F2"/>
          <w:sz w:val="28"/>
          <w:szCs w:val="28"/>
          <w:lang w:val="lv-LV"/>
        </w:rPr>
        <w:t>7</w:t>
      </w:r>
      <w:r w:rsidR="00774D00" w:rsidRPr="0010692B">
        <w:rPr>
          <w:b w:val="0"/>
          <w:color w:val="0D0D0D" w:themeColor="text1" w:themeTint="F2"/>
          <w:sz w:val="28"/>
          <w:szCs w:val="28"/>
          <w:lang w:val="lv-LV"/>
        </w:rPr>
        <w:t>5</w:t>
      </w:r>
      <w:r w:rsidR="0010692B" w:rsidRPr="0010692B">
        <w:rPr>
          <w:b w:val="0"/>
          <w:color w:val="0D0D0D" w:themeColor="text1" w:themeTint="F2"/>
          <w:sz w:val="28"/>
          <w:szCs w:val="28"/>
          <w:lang w:val="lv-LV"/>
        </w:rPr>
        <w:t>,9</w:t>
      </w:r>
      <w:r w:rsidR="006149D2" w:rsidRPr="0010692B">
        <w:rPr>
          <w:b w:val="0"/>
          <w:color w:val="0D0D0D" w:themeColor="text1" w:themeTint="F2"/>
          <w:sz w:val="28"/>
          <w:szCs w:val="28"/>
          <w:lang w:val="lv-LV"/>
        </w:rPr>
        <w:t> </w:t>
      </w:r>
      <w:r w:rsidR="00D45A69" w:rsidRPr="0010692B">
        <w:rPr>
          <w:b w:val="0"/>
          <w:color w:val="0D0D0D" w:themeColor="text1" w:themeTint="F2"/>
          <w:sz w:val="28"/>
          <w:szCs w:val="28"/>
          <w:lang w:val="lv-LV"/>
        </w:rPr>
        <w:t>%)</w:t>
      </w:r>
      <w:r w:rsidR="00D45A69" w:rsidRPr="0010692B">
        <w:rPr>
          <w:b w:val="0"/>
          <w:i/>
          <w:color w:val="0D0D0D" w:themeColor="text1" w:themeTint="F2"/>
          <w:sz w:val="28"/>
          <w:szCs w:val="28"/>
          <w:lang w:val="lv-LV"/>
        </w:rPr>
        <w:t xml:space="preserve"> </w:t>
      </w:r>
      <w:r w:rsidR="00D45A69" w:rsidRPr="0010692B">
        <w:rPr>
          <w:b w:val="0"/>
          <w:color w:val="0D0D0D" w:themeColor="text1" w:themeTint="F2"/>
          <w:sz w:val="28"/>
          <w:szCs w:val="28"/>
          <w:lang w:val="lv-LV"/>
        </w:rPr>
        <w:t>no kopējās ES fondu “aploksnes” 4,4 mljrd. </w:t>
      </w:r>
      <w:proofErr w:type="spellStart"/>
      <w:r w:rsidR="00D45A69" w:rsidRPr="0010692B">
        <w:rPr>
          <w:b w:val="0"/>
          <w:i/>
          <w:color w:val="0D0D0D" w:themeColor="text1" w:themeTint="F2"/>
          <w:sz w:val="28"/>
          <w:szCs w:val="28"/>
          <w:lang w:val="lv-LV"/>
        </w:rPr>
        <w:t>euro</w:t>
      </w:r>
      <w:r w:rsidR="00E55DCC" w:rsidRPr="0010692B">
        <w:rPr>
          <w:b w:val="0"/>
          <w:i/>
          <w:sz w:val="28"/>
          <w:szCs w:val="28"/>
          <w:lang w:val="lv-LV"/>
        </w:rPr>
        <w:t>.</w:t>
      </w:r>
      <w:r w:rsidR="00E807A0">
        <w:rPr>
          <w:b w:val="0"/>
          <w:sz w:val="28"/>
          <w:szCs w:val="28"/>
          <w:lang w:val="lv-LV"/>
        </w:rPr>
        <w:t>Eiropas</w:t>
      </w:r>
      <w:proofErr w:type="spellEnd"/>
      <w:r w:rsidR="00E807A0">
        <w:rPr>
          <w:b w:val="0"/>
          <w:sz w:val="28"/>
          <w:szCs w:val="28"/>
          <w:lang w:val="lv-LV"/>
        </w:rPr>
        <w:t xml:space="preserve"> Komisijai </w:t>
      </w:r>
      <w:r w:rsidR="003330FC">
        <w:rPr>
          <w:b w:val="0"/>
          <w:sz w:val="28"/>
          <w:szCs w:val="28"/>
          <w:lang w:val="lv-LV"/>
        </w:rPr>
        <w:t xml:space="preserve">(turpmāk – EK) </w:t>
      </w:r>
      <w:r w:rsidR="00E807A0">
        <w:rPr>
          <w:b w:val="0"/>
          <w:sz w:val="28"/>
          <w:szCs w:val="28"/>
          <w:lang w:val="lv-LV"/>
        </w:rPr>
        <w:t>deklarētie atbilstīgie izdevumi par veikt</w:t>
      </w:r>
      <w:r w:rsidR="00492049">
        <w:rPr>
          <w:b w:val="0"/>
          <w:sz w:val="28"/>
          <w:szCs w:val="28"/>
          <w:lang w:val="lv-LV"/>
        </w:rPr>
        <w:t>ām investīcijām jau pārsniedz 1 </w:t>
      </w:r>
      <w:r w:rsidR="00E807A0">
        <w:rPr>
          <w:b w:val="0"/>
          <w:sz w:val="28"/>
          <w:szCs w:val="28"/>
          <w:lang w:val="lv-LV"/>
        </w:rPr>
        <w:t xml:space="preserve">mljrd. </w:t>
      </w:r>
      <w:proofErr w:type="spellStart"/>
      <w:r w:rsidR="00E807A0" w:rsidRPr="00FD69C5">
        <w:rPr>
          <w:b w:val="0"/>
          <w:i/>
          <w:sz w:val="28"/>
          <w:szCs w:val="28"/>
          <w:lang w:val="lv-LV"/>
        </w:rPr>
        <w:t>euro</w:t>
      </w:r>
      <w:proofErr w:type="spellEnd"/>
      <w:r w:rsidR="00E807A0">
        <w:rPr>
          <w:b w:val="0"/>
          <w:i/>
          <w:sz w:val="28"/>
          <w:szCs w:val="28"/>
          <w:lang w:val="lv-LV"/>
        </w:rPr>
        <w:t xml:space="preserve"> </w:t>
      </w:r>
      <w:r w:rsidR="00DE393C">
        <w:rPr>
          <w:b w:val="0"/>
          <w:sz w:val="28"/>
          <w:szCs w:val="28"/>
          <w:lang w:val="lv-LV"/>
        </w:rPr>
        <w:t>–</w:t>
      </w:r>
      <w:r w:rsidR="003330FC">
        <w:rPr>
          <w:b w:val="0"/>
          <w:i/>
          <w:sz w:val="28"/>
          <w:szCs w:val="28"/>
          <w:lang w:val="lv-LV"/>
        </w:rPr>
        <w:t xml:space="preserve"> </w:t>
      </w:r>
      <w:r w:rsidR="00DE393C">
        <w:rPr>
          <w:b w:val="0"/>
          <w:sz w:val="28"/>
          <w:szCs w:val="28"/>
          <w:lang w:val="lv-LV"/>
        </w:rPr>
        <w:t>2019. gada</w:t>
      </w:r>
      <w:r w:rsidR="00E807A0">
        <w:rPr>
          <w:b w:val="0"/>
          <w:sz w:val="28"/>
          <w:szCs w:val="28"/>
          <w:lang w:val="lv-LV"/>
        </w:rPr>
        <w:t xml:space="preserve"> marta laikā bijis ievērojams progress</w:t>
      </w:r>
      <w:r w:rsidR="003330FC">
        <w:rPr>
          <w:b w:val="0"/>
          <w:sz w:val="28"/>
          <w:szCs w:val="28"/>
          <w:lang w:val="lv-LV"/>
        </w:rPr>
        <w:t xml:space="preserve"> un attiecīgi turpmākos mēnešos no EK sagaidāmi maksājum</w:t>
      </w:r>
      <w:bookmarkStart w:id="0" w:name="_GoBack"/>
      <w:bookmarkEnd w:id="0"/>
      <w:r w:rsidR="003330FC">
        <w:rPr>
          <w:b w:val="0"/>
          <w:sz w:val="28"/>
          <w:szCs w:val="28"/>
          <w:lang w:val="lv-LV"/>
        </w:rPr>
        <w:t>i valsts budžetā</w:t>
      </w:r>
      <w:r w:rsidR="00E807A0">
        <w:rPr>
          <w:b w:val="0"/>
          <w:sz w:val="28"/>
          <w:szCs w:val="28"/>
          <w:lang w:val="lv-LV"/>
        </w:rPr>
        <w:t>). I</w:t>
      </w:r>
      <w:r w:rsidR="00E807A0" w:rsidRPr="0088157F">
        <w:rPr>
          <w:b w:val="0"/>
          <w:sz w:val="28"/>
          <w:szCs w:val="28"/>
          <w:lang w:val="lv-LV"/>
        </w:rPr>
        <w:t>nvestīciju projektiem</w:t>
      </w:r>
      <w:r w:rsidR="00E807A0">
        <w:rPr>
          <w:b w:val="0"/>
          <w:sz w:val="28"/>
          <w:szCs w:val="28"/>
          <w:lang w:val="lv-LV"/>
        </w:rPr>
        <w:t xml:space="preserve"> </w:t>
      </w:r>
      <w:r w:rsidR="00E807A0" w:rsidRPr="0088157F">
        <w:rPr>
          <w:b w:val="0"/>
          <w:sz w:val="28"/>
          <w:szCs w:val="28"/>
          <w:lang w:val="lv-LV"/>
        </w:rPr>
        <w:t>jau ir izmaksāti</w:t>
      </w:r>
      <w:r w:rsidR="00E807A0">
        <w:rPr>
          <w:b w:val="0"/>
          <w:sz w:val="28"/>
          <w:szCs w:val="28"/>
          <w:lang w:val="lv-LV"/>
        </w:rPr>
        <w:t xml:space="preserve"> </w:t>
      </w:r>
      <w:r w:rsidR="00492049">
        <w:rPr>
          <w:b w:val="0"/>
          <w:sz w:val="28"/>
          <w:szCs w:val="28"/>
          <w:lang w:val="lv-LV"/>
        </w:rPr>
        <w:t>1,4 </w:t>
      </w:r>
      <w:r w:rsidR="00DE393C">
        <w:rPr>
          <w:b w:val="0"/>
          <w:sz w:val="28"/>
          <w:szCs w:val="28"/>
          <w:lang w:val="lv-LV"/>
        </w:rPr>
        <w:t>mljrd. </w:t>
      </w:r>
      <w:proofErr w:type="spellStart"/>
      <w:r w:rsidR="00E807A0" w:rsidRPr="0088157F">
        <w:rPr>
          <w:b w:val="0"/>
          <w:i/>
          <w:iCs/>
          <w:sz w:val="28"/>
          <w:szCs w:val="28"/>
          <w:lang w:val="lv-LV"/>
        </w:rPr>
        <w:t>euro</w:t>
      </w:r>
      <w:proofErr w:type="spellEnd"/>
      <w:r w:rsidR="00E807A0">
        <w:rPr>
          <w:b w:val="0"/>
          <w:sz w:val="28"/>
          <w:szCs w:val="28"/>
          <w:lang w:val="lv-LV"/>
        </w:rPr>
        <w:t xml:space="preserve">. </w:t>
      </w:r>
      <w:r w:rsidR="00EC4D55" w:rsidRPr="0010692B">
        <w:rPr>
          <w:b w:val="0"/>
          <w:sz w:val="28"/>
          <w:szCs w:val="28"/>
          <w:lang w:val="lv-LV"/>
        </w:rPr>
        <w:t>201</w:t>
      </w:r>
      <w:r w:rsidR="006149D2" w:rsidRPr="0010692B">
        <w:rPr>
          <w:b w:val="0"/>
          <w:sz w:val="28"/>
          <w:szCs w:val="28"/>
          <w:lang w:val="lv-LV"/>
        </w:rPr>
        <w:t>9</w:t>
      </w:r>
      <w:r w:rsidR="003D1677">
        <w:rPr>
          <w:b w:val="0"/>
          <w:sz w:val="28"/>
          <w:szCs w:val="28"/>
          <w:lang w:val="lv-LV"/>
        </w:rPr>
        <w:t>.</w:t>
      </w:r>
      <w:r w:rsidR="003D1677" w:rsidRPr="0010692B">
        <w:rPr>
          <w:b w:val="0"/>
          <w:color w:val="0D0D0D" w:themeColor="text1" w:themeTint="F2"/>
          <w:sz w:val="28"/>
          <w:szCs w:val="28"/>
          <w:lang w:val="lv-LV"/>
        </w:rPr>
        <w:t> </w:t>
      </w:r>
      <w:r w:rsidR="00EC4D55" w:rsidRPr="0010692B">
        <w:rPr>
          <w:b w:val="0"/>
          <w:sz w:val="28"/>
          <w:szCs w:val="28"/>
          <w:lang w:val="lv-LV"/>
        </w:rPr>
        <w:t xml:space="preserve">gada </w:t>
      </w:r>
      <w:r w:rsidR="006149D2" w:rsidRPr="0010692B">
        <w:rPr>
          <w:b w:val="0"/>
          <w:color w:val="0D0D0D" w:themeColor="text1" w:themeTint="F2"/>
          <w:sz w:val="28"/>
          <w:szCs w:val="28"/>
          <w:lang w:val="lv-LV"/>
        </w:rPr>
        <w:t xml:space="preserve">sākumā turpinās </w:t>
      </w:r>
      <w:r w:rsidR="00910C0C" w:rsidRPr="0010692B">
        <w:rPr>
          <w:b w:val="0"/>
          <w:color w:val="0D0D0D" w:themeColor="text1" w:themeTint="F2"/>
          <w:sz w:val="28"/>
          <w:szCs w:val="28"/>
          <w:lang w:val="lv-LV"/>
        </w:rPr>
        <w:t xml:space="preserve">stabils </w:t>
      </w:r>
      <w:r w:rsidR="006149D2" w:rsidRPr="0010692B">
        <w:rPr>
          <w:b w:val="0"/>
          <w:color w:val="0D0D0D" w:themeColor="text1" w:themeTint="F2"/>
          <w:sz w:val="28"/>
          <w:szCs w:val="28"/>
          <w:lang w:val="lv-LV"/>
        </w:rPr>
        <w:t xml:space="preserve">progress </w:t>
      </w:r>
      <w:r w:rsidR="00910C0C" w:rsidRPr="0010692B">
        <w:rPr>
          <w:b w:val="0"/>
          <w:color w:val="0D0D0D" w:themeColor="text1" w:themeTint="F2"/>
          <w:sz w:val="28"/>
          <w:szCs w:val="28"/>
          <w:lang w:val="lv-LV"/>
        </w:rPr>
        <w:t xml:space="preserve">atbalsta </w:t>
      </w:r>
      <w:r w:rsidR="006149D2" w:rsidRPr="0010692B">
        <w:rPr>
          <w:b w:val="0"/>
          <w:color w:val="0D0D0D" w:themeColor="text1" w:themeTint="F2"/>
          <w:sz w:val="28"/>
          <w:szCs w:val="28"/>
          <w:lang w:val="lv-LV"/>
        </w:rPr>
        <w:t>maksājumos</w:t>
      </w:r>
      <w:r w:rsidR="00910C0C" w:rsidRPr="0010692B">
        <w:rPr>
          <w:b w:val="0"/>
          <w:color w:val="0D0D0D" w:themeColor="text1" w:themeTint="F2"/>
          <w:sz w:val="28"/>
          <w:szCs w:val="28"/>
          <w:lang w:val="lv-LV"/>
        </w:rPr>
        <w:t xml:space="preserve"> projektiem</w:t>
      </w:r>
      <w:r w:rsidR="00EC4D55" w:rsidRPr="0010692B">
        <w:rPr>
          <w:b w:val="0"/>
          <w:sz w:val="28"/>
          <w:lang w:val="lv-LV"/>
        </w:rPr>
        <w:t xml:space="preserve"> – </w:t>
      </w:r>
      <w:r w:rsidR="000065B8" w:rsidRPr="0010692B">
        <w:rPr>
          <w:b w:val="0"/>
          <w:sz w:val="28"/>
          <w:lang w:val="lv-LV"/>
        </w:rPr>
        <w:t>janvārī 63 </w:t>
      </w:r>
      <w:r w:rsidR="00EC4D55" w:rsidRPr="0010692B">
        <w:rPr>
          <w:b w:val="0"/>
          <w:sz w:val="28"/>
          <w:lang w:val="lv-LV"/>
        </w:rPr>
        <w:t>milj.</w:t>
      </w:r>
      <w:r w:rsidR="000065B8" w:rsidRPr="0010692B">
        <w:rPr>
          <w:b w:val="0"/>
          <w:sz w:val="28"/>
          <w:lang w:val="lv-LV"/>
        </w:rPr>
        <w:t> </w:t>
      </w:r>
      <w:proofErr w:type="spellStart"/>
      <w:r w:rsidR="00EC4D55" w:rsidRPr="0010692B">
        <w:rPr>
          <w:b w:val="0"/>
          <w:i/>
          <w:sz w:val="28"/>
          <w:lang w:val="lv-LV"/>
        </w:rPr>
        <w:t>euro</w:t>
      </w:r>
      <w:proofErr w:type="spellEnd"/>
      <w:r w:rsidR="00EC4D55" w:rsidRPr="0010692B">
        <w:rPr>
          <w:b w:val="0"/>
          <w:sz w:val="28"/>
          <w:lang w:val="lv-LV"/>
        </w:rPr>
        <w:t xml:space="preserve">, </w:t>
      </w:r>
      <w:r w:rsidR="006149D2" w:rsidRPr="0010692B">
        <w:rPr>
          <w:b w:val="0"/>
          <w:sz w:val="28"/>
          <w:lang w:val="lv-LV"/>
        </w:rPr>
        <w:t>februārī 64 </w:t>
      </w:r>
      <w:r w:rsidR="00DE393C">
        <w:rPr>
          <w:b w:val="0"/>
          <w:sz w:val="28"/>
          <w:lang w:val="lv-LV"/>
        </w:rPr>
        <w:t>milj. </w:t>
      </w:r>
      <w:proofErr w:type="spellStart"/>
      <w:r w:rsidR="00EC4D55" w:rsidRPr="0010692B">
        <w:rPr>
          <w:b w:val="0"/>
          <w:i/>
          <w:sz w:val="28"/>
          <w:lang w:val="lv-LV"/>
        </w:rPr>
        <w:t>euro</w:t>
      </w:r>
      <w:proofErr w:type="spellEnd"/>
      <w:r w:rsidR="00EC4D55" w:rsidRPr="0010692B">
        <w:rPr>
          <w:b w:val="0"/>
          <w:sz w:val="28"/>
          <w:lang w:val="lv-LV"/>
        </w:rPr>
        <w:t>,</w:t>
      </w:r>
      <w:r w:rsidR="00DE393C">
        <w:rPr>
          <w:b w:val="0"/>
          <w:sz w:val="28"/>
          <w:lang w:val="lv-LV"/>
        </w:rPr>
        <w:t xml:space="preserve"> martā 63 milj. </w:t>
      </w:r>
      <w:proofErr w:type="spellStart"/>
      <w:r w:rsidR="0010692B" w:rsidRPr="0010692B">
        <w:rPr>
          <w:b w:val="0"/>
          <w:i/>
          <w:sz w:val="28"/>
          <w:lang w:val="lv-LV"/>
        </w:rPr>
        <w:t>euro</w:t>
      </w:r>
      <w:proofErr w:type="spellEnd"/>
      <w:r w:rsidR="0010692B" w:rsidRPr="0010692B">
        <w:rPr>
          <w:b w:val="0"/>
          <w:i/>
          <w:sz w:val="28"/>
          <w:lang w:val="lv-LV"/>
        </w:rPr>
        <w:t>,</w:t>
      </w:r>
      <w:r w:rsidR="00EC4D55" w:rsidRPr="0010692B">
        <w:rPr>
          <w:b w:val="0"/>
          <w:sz w:val="28"/>
          <w:lang w:val="lv-LV"/>
        </w:rPr>
        <w:t xml:space="preserve"> </w:t>
      </w:r>
      <w:r w:rsidR="00EC4D55" w:rsidRPr="0012521F">
        <w:rPr>
          <w:b w:val="0"/>
          <w:sz w:val="28"/>
          <w:lang w:val="lv-LV"/>
        </w:rPr>
        <w:t xml:space="preserve">galvenokārt, </w:t>
      </w:r>
      <w:r w:rsidR="0012521F" w:rsidRPr="0012521F">
        <w:rPr>
          <w:b w:val="0"/>
          <w:sz w:val="28"/>
          <w:lang w:val="lv-LV"/>
        </w:rPr>
        <w:t xml:space="preserve">vides aizsardzības un monitoringa, kā kompetenču izglītības attīstības </w:t>
      </w:r>
      <w:r w:rsidR="00640D80" w:rsidRPr="0012521F">
        <w:rPr>
          <w:b w:val="0"/>
          <w:sz w:val="28"/>
          <w:lang w:val="lv-LV"/>
        </w:rPr>
        <w:t xml:space="preserve">jomās. </w:t>
      </w:r>
      <w:r w:rsidR="00D955FA" w:rsidRPr="0012521F">
        <w:rPr>
          <w:b w:val="0"/>
          <w:sz w:val="28"/>
          <w:lang w:val="lv-LV"/>
        </w:rPr>
        <w:t>Skat</w:t>
      </w:r>
      <w:r w:rsidR="00D955FA" w:rsidRPr="0010692B">
        <w:rPr>
          <w:b w:val="0"/>
          <w:sz w:val="28"/>
          <w:lang w:val="lv-LV"/>
        </w:rPr>
        <w:t xml:space="preserve">. </w:t>
      </w:r>
      <w:r w:rsidR="00E5479A" w:rsidRPr="0010692B">
        <w:rPr>
          <w:b w:val="0"/>
          <w:sz w:val="28"/>
          <w:u w:val="single"/>
          <w:lang w:val="lv-LV"/>
        </w:rPr>
        <w:t>ilustrāciju</w:t>
      </w:r>
      <w:r w:rsidR="00D955FA" w:rsidRPr="0010692B">
        <w:rPr>
          <w:b w:val="0"/>
          <w:sz w:val="28"/>
          <w:u w:val="single"/>
          <w:lang w:val="lv-LV"/>
        </w:rPr>
        <w:t xml:space="preserve"> Nr.</w:t>
      </w:r>
      <w:r w:rsidR="00AB479C" w:rsidRPr="0010692B">
        <w:rPr>
          <w:b w:val="0"/>
          <w:sz w:val="28"/>
          <w:u w:val="single"/>
          <w:lang w:val="lv-LV"/>
        </w:rPr>
        <w:t> </w:t>
      </w:r>
      <w:r w:rsidR="00D955FA" w:rsidRPr="0010692B">
        <w:rPr>
          <w:b w:val="0"/>
          <w:sz w:val="28"/>
          <w:u w:val="single"/>
          <w:lang w:val="lv-LV"/>
        </w:rPr>
        <w:t>1 un Nr.</w:t>
      </w:r>
      <w:r w:rsidR="00AB479C" w:rsidRPr="0010692B">
        <w:rPr>
          <w:b w:val="0"/>
          <w:sz w:val="28"/>
          <w:u w:val="single"/>
          <w:lang w:val="lv-LV"/>
        </w:rPr>
        <w:t> </w:t>
      </w:r>
      <w:r w:rsidR="00D955FA" w:rsidRPr="0010692B">
        <w:rPr>
          <w:b w:val="0"/>
          <w:sz w:val="28"/>
          <w:u w:val="single"/>
          <w:lang w:val="lv-LV"/>
        </w:rPr>
        <w:t>2.</w:t>
      </w:r>
      <w:r w:rsidR="00D955FA" w:rsidRPr="0010692B">
        <w:rPr>
          <w:b w:val="0"/>
          <w:sz w:val="28"/>
          <w:lang w:val="lv-LV"/>
        </w:rPr>
        <w:t xml:space="preserve"> </w:t>
      </w:r>
    </w:p>
    <w:p w14:paraId="3D7A267D" w14:textId="303D5934" w:rsidR="00974C8B" w:rsidRPr="006D53E6" w:rsidRDefault="00E5479A" w:rsidP="00DE393C">
      <w:pPr>
        <w:spacing w:before="120" w:after="120"/>
        <w:jc w:val="both"/>
        <w:rPr>
          <w:i/>
          <w:color w:val="0D0D0D" w:themeColor="text1" w:themeTint="F2"/>
          <w:szCs w:val="28"/>
        </w:rPr>
      </w:pPr>
      <w:r>
        <w:rPr>
          <w:i/>
          <w:color w:val="0D0D0D" w:themeColor="text1" w:themeTint="F2"/>
          <w:szCs w:val="28"/>
        </w:rPr>
        <w:t>Ilustrācija</w:t>
      </w:r>
      <w:r w:rsidR="000B68A0" w:rsidRPr="006D53E6">
        <w:rPr>
          <w:i/>
          <w:color w:val="0D0D0D" w:themeColor="text1" w:themeTint="F2"/>
          <w:szCs w:val="28"/>
        </w:rPr>
        <w:t xml:space="preserve"> Nr.</w:t>
      </w:r>
      <w:r w:rsidR="00DE393C">
        <w:rPr>
          <w:i/>
          <w:color w:val="0D0D0D" w:themeColor="text1" w:themeTint="F2"/>
          <w:szCs w:val="28"/>
        </w:rPr>
        <w:t> </w:t>
      </w:r>
      <w:r w:rsidR="00D21FCC" w:rsidRPr="006D53E6">
        <w:rPr>
          <w:i/>
          <w:color w:val="0D0D0D" w:themeColor="text1" w:themeTint="F2"/>
          <w:szCs w:val="28"/>
        </w:rPr>
        <w:t>1</w:t>
      </w:r>
      <w:r w:rsidR="000B68A0" w:rsidRPr="006D53E6">
        <w:rPr>
          <w:i/>
          <w:color w:val="0D0D0D" w:themeColor="text1" w:themeTint="F2"/>
          <w:szCs w:val="28"/>
        </w:rPr>
        <w:t xml:space="preserve"> “ES fondu investīcij</w:t>
      </w:r>
      <w:r w:rsidR="00D955FA" w:rsidRPr="006D53E6">
        <w:rPr>
          <w:i/>
          <w:color w:val="0D0D0D" w:themeColor="text1" w:themeTint="F2"/>
          <w:szCs w:val="28"/>
        </w:rPr>
        <w:t>as</w:t>
      </w:r>
      <w:r w:rsidR="000B68A0" w:rsidRPr="006D53E6">
        <w:rPr>
          <w:i/>
          <w:color w:val="0D0D0D" w:themeColor="text1" w:themeTint="F2"/>
          <w:szCs w:val="28"/>
        </w:rPr>
        <w:t xml:space="preserve"> līdz 20</w:t>
      </w:r>
      <w:r w:rsidR="00BA70DA" w:rsidRPr="006D53E6">
        <w:rPr>
          <w:i/>
          <w:color w:val="0D0D0D" w:themeColor="text1" w:themeTint="F2"/>
          <w:szCs w:val="28"/>
        </w:rPr>
        <w:t>1</w:t>
      </w:r>
      <w:r w:rsidR="00F712C5" w:rsidRPr="006D53E6">
        <w:rPr>
          <w:i/>
          <w:color w:val="0D0D0D" w:themeColor="text1" w:themeTint="F2"/>
          <w:szCs w:val="28"/>
        </w:rPr>
        <w:t>9</w:t>
      </w:r>
      <w:r w:rsidR="00E75F31" w:rsidRPr="006D53E6">
        <w:rPr>
          <w:i/>
          <w:color w:val="0D0D0D" w:themeColor="text1" w:themeTint="F2"/>
          <w:szCs w:val="28"/>
        </w:rPr>
        <w:t>. gada 1</w:t>
      </w:r>
      <w:r w:rsidR="000B68A0" w:rsidRPr="006D53E6">
        <w:rPr>
          <w:i/>
          <w:color w:val="0D0D0D" w:themeColor="text1" w:themeTint="F2"/>
          <w:szCs w:val="28"/>
        </w:rPr>
        <w:t>. </w:t>
      </w:r>
      <w:r w:rsidR="006D53E6" w:rsidRPr="006D53E6">
        <w:rPr>
          <w:i/>
          <w:color w:val="0D0D0D" w:themeColor="text1" w:themeTint="F2"/>
          <w:szCs w:val="28"/>
        </w:rPr>
        <w:t>aprīlim</w:t>
      </w:r>
      <w:r w:rsidR="000B68A0" w:rsidRPr="006D53E6">
        <w:rPr>
          <w:i/>
          <w:color w:val="0D0D0D" w:themeColor="text1" w:themeTint="F2"/>
          <w:szCs w:val="28"/>
        </w:rPr>
        <w:t>, milj.</w:t>
      </w:r>
      <w:r w:rsidR="001626FD" w:rsidRPr="006D53E6">
        <w:rPr>
          <w:i/>
          <w:color w:val="0D0D0D" w:themeColor="text1" w:themeTint="F2"/>
          <w:szCs w:val="28"/>
        </w:rPr>
        <w:t> </w:t>
      </w:r>
      <w:proofErr w:type="spellStart"/>
      <w:r w:rsidR="000065B8" w:rsidRPr="006D53E6">
        <w:rPr>
          <w:i/>
          <w:color w:val="0D0D0D" w:themeColor="text1" w:themeTint="F2"/>
          <w:szCs w:val="28"/>
        </w:rPr>
        <w:t>euro</w:t>
      </w:r>
      <w:proofErr w:type="spellEnd"/>
      <w:r w:rsidR="000065B8" w:rsidRPr="006D53E6">
        <w:rPr>
          <w:i/>
          <w:color w:val="0D0D0D" w:themeColor="text1" w:themeTint="F2"/>
          <w:szCs w:val="28"/>
        </w:rPr>
        <w:t xml:space="preserve">, % no ES finansējuma, </w:t>
      </w:r>
      <w:r w:rsidR="000B68A0" w:rsidRPr="006D53E6">
        <w:rPr>
          <w:i/>
          <w:color w:val="0D0D0D" w:themeColor="text1" w:themeTint="F2"/>
          <w:szCs w:val="28"/>
        </w:rPr>
        <w:t>pret datiem līdz 201</w:t>
      </w:r>
      <w:r w:rsidR="004E77DB" w:rsidRPr="006D53E6">
        <w:rPr>
          <w:i/>
          <w:color w:val="0D0D0D" w:themeColor="text1" w:themeTint="F2"/>
          <w:szCs w:val="28"/>
        </w:rPr>
        <w:t>9</w:t>
      </w:r>
      <w:r w:rsidR="000B68A0" w:rsidRPr="006D53E6">
        <w:rPr>
          <w:i/>
          <w:color w:val="0D0D0D" w:themeColor="text1" w:themeTint="F2"/>
          <w:szCs w:val="28"/>
        </w:rPr>
        <w:t>. gada 1. </w:t>
      </w:r>
      <w:r w:rsidR="00864761">
        <w:rPr>
          <w:i/>
          <w:color w:val="0D0D0D" w:themeColor="text1" w:themeTint="F2"/>
          <w:szCs w:val="28"/>
        </w:rPr>
        <w:t>aprīlim</w:t>
      </w:r>
      <w:r w:rsidR="002A16F4" w:rsidRPr="006D53E6">
        <w:rPr>
          <w:i/>
          <w:color w:val="0D0D0D" w:themeColor="text1" w:themeTint="F2"/>
          <w:szCs w:val="28"/>
        </w:rPr>
        <w:t>”</w:t>
      </w:r>
    </w:p>
    <w:p w14:paraId="3C0B62CE" w14:textId="6CA33EA4" w:rsidR="00F50036" w:rsidRPr="00337CBD" w:rsidRDefault="001232AF" w:rsidP="001232AF">
      <w:pPr>
        <w:spacing w:before="120" w:after="120"/>
        <w:jc w:val="center"/>
        <w:rPr>
          <w:i/>
          <w:color w:val="0D0D0D" w:themeColor="text1" w:themeTint="F2"/>
          <w:szCs w:val="28"/>
          <w:highlight w:val="yellow"/>
        </w:rPr>
      </w:pPr>
      <w:r>
        <w:rPr>
          <w:noProof/>
          <w:lang w:eastAsia="lv-LV"/>
        </w:rPr>
        <w:drawing>
          <wp:inline distT="0" distB="0" distL="0" distR="0" wp14:anchorId="4DA71CDA" wp14:editId="4226FF97">
            <wp:extent cx="5760085" cy="3924300"/>
            <wp:effectExtent l="0" t="0" r="1206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A516B4" w14:textId="72D486AF" w:rsidR="00A24593" w:rsidRDefault="00E5479A" w:rsidP="004C3512">
      <w:pPr>
        <w:spacing w:before="120" w:after="120"/>
        <w:rPr>
          <w:lang w:eastAsia="lv-LV"/>
        </w:rPr>
      </w:pPr>
      <w:r>
        <w:rPr>
          <w:i/>
          <w:color w:val="0D0D0D" w:themeColor="text1" w:themeTint="F2"/>
          <w:szCs w:val="28"/>
        </w:rPr>
        <w:lastRenderedPageBreak/>
        <w:t>Ilustrācija</w:t>
      </w:r>
      <w:r w:rsidR="00D37982" w:rsidRPr="006D53E6">
        <w:rPr>
          <w:i/>
          <w:color w:val="0D0D0D" w:themeColor="text1" w:themeTint="F2"/>
          <w:szCs w:val="28"/>
        </w:rPr>
        <w:t xml:space="preserve"> Nr.</w:t>
      </w:r>
      <w:r w:rsidR="00DE393C">
        <w:rPr>
          <w:i/>
          <w:color w:val="0D0D0D" w:themeColor="text1" w:themeTint="F2"/>
          <w:szCs w:val="28"/>
        </w:rPr>
        <w:t> </w:t>
      </w:r>
      <w:r w:rsidR="00D37982" w:rsidRPr="006D53E6">
        <w:rPr>
          <w:i/>
          <w:color w:val="0D0D0D" w:themeColor="text1" w:themeTint="F2"/>
          <w:szCs w:val="28"/>
        </w:rPr>
        <w:t>2 “</w:t>
      </w:r>
      <w:r>
        <w:rPr>
          <w:rFonts w:eastAsia="Calibri" w:cs="Times New Roman"/>
          <w:i/>
          <w:color w:val="0D0D0D" w:themeColor="text1" w:themeTint="F2"/>
          <w:lang w:eastAsia="ar-SA"/>
        </w:rPr>
        <w:t>T</w:t>
      </w:r>
      <w:r w:rsidR="002D52EE" w:rsidRPr="006D53E6">
        <w:rPr>
          <w:i/>
          <w:color w:val="0D0D0D" w:themeColor="text1" w:themeTint="F2"/>
          <w:szCs w:val="28"/>
        </w:rPr>
        <w:t xml:space="preserve">endences </w:t>
      </w:r>
      <w:r w:rsidR="005256CD" w:rsidRPr="006D53E6">
        <w:rPr>
          <w:i/>
          <w:color w:val="0D0D0D" w:themeColor="text1" w:themeTint="F2"/>
          <w:szCs w:val="28"/>
        </w:rPr>
        <w:t xml:space="preserve">līdz </w:t>
      </w:r>
      <w:r w:rsidR="005677E1" w:rsidRPr="006D53E6">
        <w:rPr>
          <w:i/>
          <w:color w:val="0D0D0D" w:themeColor="text1" w:themeTint="F2"/>
          <w:szCs w:val="28"/>
        </w:rPr>
        <w:t>2019</w:t>
      </w:r>
      <w:r w:rsidR="005256CD" w:rsidRPr="006D53E6">
        <w:rPr>
          <w:i/>
          <w:color w:val="0D0D0D" w:themeColor="text1" w:themeTint="F2"/>
          <w:szCs w:val="28"/>
        </w:rPr>
        <w:t>. gada 1. </w:t>
      </w:r>
      <w:r w:rsidR="006D53E6" w:rsidRPr="006D53E6">
        <w:rPr>
          <w:i/>
          <w:color w:val="0D0D0D" w:themeColor="text1" w:themeTint="F2"/>
          <w:szCs w:val="28"/>
        </w:rPr>
        <w:t>aprīlim</w:t>
      </w:r>
      <w:r w:rsidR="00D37982" w:rsidRPr="006D53E6">
        <w:rPr>
          <w:i/>
          <w:color w:val="0D0D0D" w:themeColor="text1" w:themeTint="F2"/>
          <w:szCs w:val="28"/>
        </w:rPr>
        <w:t>, milj. </w:t>
      </w:r>
      <w:proofErr w:type="spellStart"/>
      <w:r w:rsidR="00581926" w:rsidRPr="006D53E6">
        <w:rPr>
          <w:i/>
          <w:color w:val="0D0D0D" w:themeColor="text1" w:themeTint="F2"/>
          <w:szCs w:val="28"/>
        </w:rPr>
        <w:t>euro</w:t>
      </w:r>
      <w:proofErr w:type="spellEnd"/>
      <w:r w:rsidR="00581926" w:rsidRPr="006D53E6">
        <w:rPr>
          <w:i/>
          <w:color w:val="0D0D0D" w:themeColor="text1" w:themeTint="F2"/>
          <w:szCs w:val="28"/>
        </w:rPr>
        <w:t xml:space="preserve">, </w:t>
      </w:r>
      <w:r w:rsidR="00D37982" w:rsidRPr="006D53E6">
        <w:rPr>
          <w:i/>
          <w:color w:val="0D0D0D" w:themeColor="text1" w:themeTint="F2"/>
          <w:szCs w:val="28"/>
        </w:rPr>
        <w:t xml:space="preserve">ES </w:t>
      </w:r>
      <w:r w:rsidR="00E1784D" w:rsidRPr="006D53E6">
        <w:rPr>
          <w:i/>
          <w:color w:val="0D0D0D" w:themeColor="text1" w:themeTint="F2"/>
          <w:szCs w:val="28"/>
        </w:rPr>
        <w:t xml:space="preserve">fondu </w:t>
      </w:r>
      <w:r w:rsidR="00D37982" w:rsidRPr="006D53E6">
        <w:rPr>
          <w:i/>
          <w:color w:val="0D0D0D" w:themeColor="text1" w:themeTint="F2"/>
          <w:szCs w:val="28"/>
        </w:rPr>
        <w:t>finansējum</w:t>
      </w:r>
      <w:r w:rsidR="00581926" w:rsidRPr="006D53E6">
        <w:rPr>
          <w:i/>
          <w:color w:val="0D0D0D" w:themeColor="text1" w:themeTint="F2"/>
          <w:szCs w:val="28"/>
        </w:rPr>
        <w:t>s</w:t>
      </w:r>
      <w:r w:rsidR="00D37982" w:rsidRPr="006D53E6">
        <w:rPr>
          <w:i/>
          <w:color w:val="0D0D0D" w:themeColor="text1" w:themeTint="F2"/>
          <w:szCs w:val="28"/>
        </w:rPr>
        <w:t>”</w:t>
      </w:r>
      <w:r w:rsidR="00D2516B" w:rsidRPr="006D53E6">
        <w:rPr>
          <w:lang w:eastAsia="lv-LV"/>
        </w:rPr>
        <w:t xml:space="preserve"> </w:t>
      </w:r>
    </w:p>
    <w:tbl>
      <w:tblPr>
        <w:tblStyle w:val="TableGrid"/>
        <w:tblW w:w="873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6"/>
      </w:tblGrid>
      <w:tr w:rsidR="005938BC" w14:paraId="750B7DC6" w14:textId="77777777" w:rsidTr="005938BC">
        <w:trPr>
          <w:trHeight w:val="2869"/>
          <w:jc w:val="center"/>
        </w:trPr>
        <w:tc>
          <w:tcPr>
            <w:tcW w:w="8736" w:type="dxa"/>
          </w:tcPr>
          <w:p w14:paraId="2B118FE6" w14:textId="6671B94A" w:rsidR="005938BC" w:rsidRDefault="005938BC" w:rsidP="004C3512">
            <w:pPr>
              <w:spacing w:before="120" w:after="120"/>
              <w:rPr>
                <w:i/>
                <w:color w:val="0D0D0D" w:themeColor="text1" w:themeTint="F2"/>
                <w:szCs w:val="28"/>
              </w:rPr>
            </w:pPr>
            <w:r>
              <w:rPr>
                <w:noProof/>
                <w:lang w:eastAsia="lv-LV"/>
              </w:rPr>
              <w:drawing>
                <wp:inline distT="0" distB="0" distL="0" distR="0" wp14:anchorId="33DE38D4" wp14:editId="07E61561">
                  <wp:extent cx="5257800" cy="1676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5938BC" w14:paraId="35E2BFC9" w14:textId="77777777" w:rsidTr="005938BC">
        <w:trPr>
          <w:trHeight w:val="2869"/>
          <w:jc w:val="center"/>
        </w:trPr>
        <w:tc>
          <w:tcPr>
            <w:tcW w:w="8736" w:type="dxa"/>
          </w:tcPr>
          <w:p w14:paraId="4D5D78A0" w14:textId="27CDB54F" w:rsidR="005938BC" w:rsidRDefault="005938BC" w:rsidP="004C3512">
            <w:pPr>
              <w:spacing w:before="120" w:after="120"/>
              <w:rPr>
                <w:noProof/>
                <w:lang w:eastAsia="lv-LV"/>
              </w:rPr>
            </w:pPr>
            <w:r>
              <w:rPr>
                <w:noProof/>
                <w:lang w:eastAsia="lv-LV"/>
              </w:rPr>
              <w:drawing>
                <wp:inline distT="0" distB="0" distL="0" distR="0" wp14:anchorId="19B16EC5" wp14:editId="41514A03">
                  <wp:extent cx="5257800" cy="173355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5938BC" w14:paraId="31960F15" w14:textId="77777777" w:rsidTr="005938BC">
        <w:trPr>
          <w:trHeight w:val="2869"/>
          <w:jc w:val="center"/>
        </w:trPr>
        <w:tc>
          <w:tcPr>
            <w:tcW w:w="8736" w:type="dxa"/>
          </w:tcPr>
          <w:p w14:paraId="2A27FFF4" w14:textId="2BF17CB5" w:rsidR="005938BC" w:rsidRDefault="005938BC" w:rsidP="004C3512">
            <w:pPr>
              <w:spacing w:before="120" w:after="120"/>
              <w:rPr>
                <w:noProof/>
                <w:lang w:eastAsia="lv-LV"/>
              </w:rPr>
            </w:pPr>
            <w:r>
              <w:rPr>
                <w:noProof/>
                <w:lang w:eastAsia="lv-LV"/>
              </w:rPr>
              <w:drawing>
                <wp:inline distT="0" distB="0" distL="0" distR="0" wp14:anchorId="6A4A06CA" wp14:editId="41F21429">
                  <wp:extent cx="5267325" cy="17526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5938BC" w14:paraId="779F54C2" w14:textId="77777777" w:rsidTr="005938BC">
        <w:trPr>
          <w:trHeight w:val="492"/>
          <w:jc w:val="center"/>
        </w:trPr>
        <w:tc>
          <w:tcPr>
            <w:tcW w:w="8736" w:type="dxa"/>
          </w:tcPr>
          <w:p w14:paraId="54E4FC54" w14:textId="0CAC5C84" w:rsidR="005938BC" w:rsidRDefault="005938BC" w:rsidP="004C3512">
            <w:pPr>
              <w:spacing w:before="120" w:after="120"/>
              <w:rPr>
                <w:i/>
                <w:color w:val="0D0D0D" w:themeColor="text1" w:themeTint="F2"/>
                <w:szCs w:val="28"/>
              </w:rPr>
            </w:pPr>
            <w:r>
              <w:rPr>
                <w:noProof/>
                <w:lang w:eastAsia="lv-LV"/>
              </w:rPr>
              <w:drawing>
                <wp:inline distT="0" distB="0" distL="0" distR="0" wp14:anchorId="4B65EF12" wp14:editId="60F1A0A9">
                  <wp:extent cx="5286375" cy="210502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14:paraId="14FA7B53" w14:textId="39480369" w:rsidR="00370CEF" w:rsidRPr="003D1677" w:rsidRDefault="00370CEF" w:rsidP="00DE393C">
      <w:pPr>
        <w:pStyle w:val="ListParagraph"/>
        <w:spacing w:before="120" w:after="120"/>
        <w:ind w:left="0" w:firstLine="720"/>
        <w:contextualSpacing w:val="0"/>
        <w:jc w:val="both"/>
        <w:rPr>
          <w:sz w:val="28"/>
          <w:szCs w:val="28"/>
        </w:rPr>
      </w:pPr>
      <w:r w:rsidRPr="003D1677">
        <w:rPr>
          <w:color w:val="0D0D0D" w:themeColor="text1" w:themeTint="F2"/>
          <w:sz w:val="28"/>
          <w:szCs w:val="28"/>
        </w:rPr>
        <w:t xml:space="preserve">Ierobežotās atlasēs atbilstoši </w:t>
      </w:r>
      <w:r w:rsidR="003D1677">
        <w:rPr>
          <w:color w:val="0D0D0D" w:themeColor="text1" w:themeTint="F2"/>
          <w:sz w:val="28"/>
          <w:szCs w:val="28"/>
        </w:rPr>
        <w:t>2019.</w:t>
      </w:r>
      <w:r w:rsidR="003D1677" w:rsidRPr="0010692B">
        <w:rPr>
          <w:color w:val="0D0D0D" w:themeColor="text1" w:themeTint="F2"/>
          <w:sz w:val="28"/>
          <w:szCs w:val="28"/>
        </w:rPr>
        <w:t> </w:t>
      </w:r>
      <w:r w:rsidR="00E4111B" w:rsidRPr="003D1677">
        <w:rPr>
          <w:color w:val="0D0D0D" w:themeColor="text1" w:themeTint="F2"/>
          <w:sz w:val="28"/>
          <w:szCs w:val="28"/>
        </w:rPr>
        <w:t xml:space="preserve">gada plānam </w:t>
      </w:r>
      <w:r w:rsidR="003C5987" w:rsidRPr="003D1677">
        <w:rPr>
          <w:color w:val="0D0D0D" w:themeColor="text1" w:themeTint="F2"/>
          <w:sz w:val="28"/>
          <w:szCs w:val="28"/>
        </w:rPr>
        <w:t>nav iesniegti četri ēku energoefektivitātes</w:t>
      </w:r>
      <w:r w:rsidR="00B53360" w:rsidRPr="003D1677">
        <w:rPr>
          <w:color w:val="0D0D0D" w:themeColor="text1" w:themeTint="F2"/>
          <w:sz w:val="28"/>
          <w:szCs w:val="28"/>
        </w:rPr>
        <w:t xml:space="preserve"> projekti par </w:t>
      </w:r>
      <w:r w:rsidR="003C5987" w:rsidRPr="003D1677">
        <w:rPr>
          <w:color w:val="0D0D0D" w:themeColor="text1" w:themeTint="F2"/>
          <w:sz w:val="28"/>
          <w:szCs w:val="28"/>
        </w:rPr>
        <w:t>3</w:t>
      </w:r>
      <w:r w:rsidR="00B53360" w:rsidRPr="003D1677">
        <w:rPr>
          <w:color w:val="0D0D0D" w:themeColor="text1" w:themeTint="F2"/>
          <w:sz w:val="28"/>
          <w:szCs w:val="28"/>
        </w:rPr>
        <w:t>,</w:t>
      </w:r>
      <w:r w:rsidR="003C5987" w:rsidRPr="003D1677">
        <w:rPr>
          <w:color w:val="0D0D0D" w:themeColor="text1" w:themeTint="F2"/>
          <w:sz w:val="28"/>
          <w:szCs w:val="28"/>
        </w:rPr>
        <w:t>3</w:t>
      </w:r>
      <w:r w:rsidR="00B53360" w:rsidRPr="003D1677">
        <w:rPr>
          <w:color w:val="0D0D0D" w:themeColor="text1" w:themeTint="F2"/>
          <w:sz w:val="28"/>
          <w:szCs w:val="28"/>
        </w:rPr>
        <w:t> </w:t>
      </w:r>
      <w:r w:rsidRPr="003D1677">
        <w:rPr>
          <w:color w:val="0D0D0D" w:themeColor="text1" w:themeTint="F2"/>
          <w:sz w:val="28"/>
          <w:szCs w:val="28"/>
        </w:rPr>
        <w:t xml:space="preserve">milj. </w:t>
      </w:r>
      <w:proofErr w:type="spellStart"/>
      <w:r w:rsidRPr="003D1677">
        <w:rPr>
          <w:i/>
          <w:color w:val="0D0D0D" w:themeColor="text1" w:themeTint="F2"/>
          <w:sz w:val="28"/>
          <w:szCs w:val="28"/>
        </w:rPr>
        <w:t>euro</w:t>
      </w:r>
      <w:proofErr w:type="spellEnd"/>
      <w:r w:rsidRPr="003D1677">
        <w:rPr>
          <w:i/>
          <w:color w:val="0D0D0D" w:themeColor="text1" w:themeTint="F2"/>
          <w:sz w:val="28"/>
          <w:szCs w:val="28"/>
        </w:rPr>
        <w:t>.</w:t>
      </w:r>
      <w:r w:rsidRPr="003D1677">
        <w:rPr>
          <w:color w:val="0D0D0D" w:themeColor="text1" w:themeTint="F2"/>
          <w:sz w:val="28"/>
          <w:szCs w:val="28"/>
        </w:rPr>
        <w:t xml:space="preserve"> </w:t>
      </w:r>
      <w:r w:rsidR="00207F61">
        <w:rPr>
          <w:color w:val="0D0D0D" w:themeColor="text1" w:themeTint="F2"/>
          <w:sz w:val="28"/>
          <w:szCs w:val="28"/>
        </w:rPr>
        <w:t>Projektu m</w:t>
      </w:r>
      <w:r w:rsidR="00207F61" w:rsidRPr="003D1677">
        <w:rPr>
          <w:color w:val="0D0D0D" w:themeColor="text1" w:themeTint="F2"/>
          <w:sz w:val="28"/>
          <w:szCs w:val="28"/>
        </w:rPr>
        <w:t>aksājumu pieprasījumu plānu izpilde</w:t>
      </w:r>
      <w:r w:rsidR="00207F61">
        <w:rPr>
          <w:color w:val="0D0D0D" w:themeColor="text1" w:themeTint="F2"/>
          <w:sz w:val="28"/>
          <w:szCs w:val="28"/>
        </w:rPr>
        <w:t xml:space="preserve"> kopā vidēji</w:t>
      </w:r>
      <w:r w:rsidR="00207F61" w:rsidRPr="003D1677">
        <w:rPr>
          <w:color w:val="0D0D0D" w:themeColor="text1" w:themeTint="F2"/>
          <w:sz w:val="28"/>
          <w:szCs w:val="28"/>
        </w:rPr>
        <w:t xml:space="preserve"> ir 9</w:t>
      </w:r>
      <w:r w:rsidR="00251ED2">
        <w:rPr>
          <w:color w:val="0D0D0D" w:themeColor="text1" w:themeTint="F2"/>
          <w:sz w:val="28"/>
          <w:szCs w:val="28"/>
        </w:rPr>
        <w:t>7</w:t>
      </w:r>
      <w:r w:rsidR="00207F61" w:rsidRPr="003D1677">
        <w:rPr>
          <w:color w:val="0D0D0D" w:themeColor="text1" w:themeTint="F2"/>
          <w:sz w:val="28"/>
          <w:szCs w:val="28"/>
        </w:rPr>
        <w:t> %</w:t>
      </w:r>
      <w:r w:rsidR="00207F61">
        <w:rPr>
          <w:color w:val="0D0D0D" w:themeColor="text1" w:themeTint="F2"/>
          <w:sz w:val="28"/>
          <w:szCs w:val="28"/>
        </w:rPr>
        <w:t xml:space="preserve"> </w:t>
      </w:r>
      <w:r w:rsidR="003D1677">
        <w:rPr>
          <w:color w:val="0D0D0D" w:themeColor="text1" w:themeTint="F2"/>
          <w:sz w:val="28"/>
          <w:szCs w:val="28"/>
        </w:rPr>
        <w:t>2019.</w:t>
      </w:r>
      <w:r w:rsidR="003D1677" w:rsidRPr="0010692B">
        <w:rPr>
          <w:color w:val="0D0D0D" w:themeColor="text1" w:themeTint="F2"/>
          <w:sz w:val="28"/>
          <w:szCs w:val="28"/>
        </w:rPr>
        <w:t> </w:t>
      </w:r>
      <w:r w:rsidRPr="003D1677">
        <w:rPr>
          <w:color w:val="0D0D0D" w:themeColor="text1" w:themeTint="F2"/>
          <w:sz w:val="28"/>
          <w:szCs w:val="28"/>
        </w:rPr>
        <w:t xml:space="preserve">gada pirmajos </w:t>
      </w:r>
      <w:r w:rsidR="003C5987" w:rsidRPr="003D1677">
        <w:rPr>
          <w:color w:val="0D0D0D" w:themeColor="text1" w:themeTint="F2"/>
          <w:sz w:val="28"/>
          <w:szCs w:val="28"/>
        </w:rPr>
        <w:t>trijos</w:t>
      </w:r>
      <w:r w:rsidRPr="003D1677">
        <w:rPr>
          <w:color w:val="0D0D0D" w:themeColor="text1" w:themeTint="F2"/>
          <w:sz w:val="28"/>
          <w:szCs w:val="28"/>
        </w:rPr>
        <w:t xml:space="preserve"> mēnešos</w:t>
      </w:r>
      <w:r w:rsidR="00207F61">
        <w:rPr>
          <w:color w:val="0D0D0D" w:themeColor="text1" w:themeTint="F2"/>
          <w:sz w:val="28"/>
          <w:szCs w:val="28"/>
        </w:rPr>
        <w:t xml:space="preserve">. </w:t>
      </w:r>
      <w:r w:rsidR="00E4111B" w:rsidRPr="003D1677">
        <w:rPr>
          <w:color w:val="0D0D0D" w:themeColor="text1" w:themeTint="F2"/>
          <w:sz w:val="28"/>
          <w:szCs w:val="28"/>
        </w:rPr>
        <w:t>12</w:t>
      </w:r>
      <w:r w:rsidR="00251ED2">
        <w:rPr>
          <w:color w:val="0D0D0D" w:themeColor="text1" w:themeTint="F2"/>
          <w:sz w:val="28"/>
          <w:szCs w:val="28"/>
        </w:rPr>
        <w:t>1</w:t>
      </w:r>
      <w:r w:rsidR="00E4111B" w:rsidRPr="003D1677">
        <w:rPr>
          <w:color w:val="0D0D0D" w:themeColor="text1" w:themeTint="F2"/>
          <w:sz w:val="28"/>
          <w:szCs w:val="28"/>
        </w:rPr>
        <w:t xml:space="preserve"> </w:t>
      </w:r>
      <w:r w:rsidR="00E4111B" w:rsidRPr="003D1677">
        <w:rPr>
          <w:color w:val="0D0D0D" w:themeColor="text1" w:themeTint="F2"/>
          <w:sz w:val="28"/>
          <w:szCs w:val="28"/>
        </w:rPr>
        <w:lastRenderedPageBreak/>
        <w:t>projektos</w:t>
      </w:r>
      <w:r w:rsidR="00234A75" w:rsidRPr="003D1677">
        <w:rPr>
          <w:color w:val="0D0D0D" w:themeColor="text1" w:themeTint="F2"/>
          <w:sz w:val="28"/>
          <w:szCs w:val="28"/>
        </w:rPr>
        <w:t xml:space="preserve"> </w:t>
      </w:r>
      <w:r w:rsidR="00207F61">
        <w:rPr>
          <w:color w:val="0D0D0D" w:themeColor="text1" w:themeTint="F2"/>
          <w:sz w:val="28"/>
          <w:szCs w:val="28"/>
        </w:rPr>
        <w:t xml:space="preserve">ir </w:t>
      </w:r>
      <w:r w:rsidR="00234A75" w:rsidRPr="003D1677">
        <w:rPr>
          <w:color w:val="0D0D0D" w:themeColor="text1" w:themeTint="F2"/>
          <w:sz w:val="28"/>
          <w:szCs w:val="28"/>
        </w:rPr>
        <w:t>negatīvas</w:t>
      </w:r>
      <w:r w:rsidR="00E4111B" w:rsidRPr="003D1677">
        <w:rPr>
          <w:color w:val="0D0D0D" w:themeColor="text1" w:themeTint="F2"/>
          <w:sz w:val="28"/>
          <w:szCs w:val="28"/>
        </w:rPr>
        <w:t xml:space="preserve"> </w:t>
      </w:r>
      <w:r w:rsidR="00207F61">
        <w:rPr>
          <w:color w:val="0D0D0D" w:themeColor="text1" w:themeTint="F2"/>
          <w:sz w:val="28"/>
          <w:szCs w:val="28"/>
        </w:rPr>
        <w:t xml:space="preserve">plāna </w:t>
      </w:r>
      <w:r w:rsidR="00234A75" w:rsidRPr="003D1677">
        <w:rPr>
          <w:color w:val="0D0D0D" w:themeColor="text1" w:themeTint="F2"/>
          <w:sz w:val="28"/>
          <w:szCs w:val="28"/>
        </w:rPr>
        <w:t>novirzes lielākas par 25</w:t>
      </w:r>
      <w:r w:rsidR="00DE393C">
        <w:rPr>
          <w:color w:val="0D0D0D" w:themeColor="text1" w:themeTint="F2"/>
          <w:sz w:val="28"/>
          <w:szCs w:val="28"/>
        </w:rPr>
        <w:t> </w:t>
      </w:r>
      <w:r w:rsidR="00234A75" w:rsidRPr="003D1677">
        <w:rPr>
          <w:color w:val="0D0D0D" w:themeColor="text1" w:themeTint="F2"/>
          <w:sz w:val="28"/>
          <w:szCs w:val="28"/>
        </w:rPr>
        <w:t>%</w:t>
      </w:r>
      <w:r w:rsidR="00207F61">
        <w:rPr>
          <w:color w:val="0D0D0D" w:themeColor="text1" w:themeTint="F2"/>
          <w:sz w:val="28"/>
          <w:szCs w:val="28"/>
        </w:rPr>
        <w:t>, t.i. par</w:t>
      </w:r>
      <w:r w:rsidRPr="003D1677">
        <w:rPr>
          <w:color w:val="0D0D0D" w:themeColor="text1" w:themeTint="F2"/>
          <w:sz w:val="28"/>
          <w:szCs w:val="28"/>
        </w:rPr>
        <w:t xml:space="preserve"> </w:t>
      </w:r>
      <w:r w:rsidR="003C5987" w:rsidRPr="003D1677">
        <w:rPr>
          <w:color w:val="0D0D0D" w:themeColor="text1" w:themeTint="F2"/>
          <w:sz w:val="28"/>
          <w:szCs w:val="28"/>
        </w:rPr>
        <w:t>2</w:t>
      </w:r>
      <w:r w:rsidR="00251ED2">
        <w:rPr>
          <w:color w:val="0D0D0D" w:themeColor="text1" w:themeTint="F2"/>
          <w:sz w:val="28"/>
          <w:szCs w:val="28"/>
        </w:rPr>
        <w:t>2</w:t>
      </w:r>
      <w:r w:rsidR="003C5987" w:rsidRPr="003D1677">
        <w:rPr>
          <w:color w:val="0D0D0D" w:themeColor="text1" w:themeTint="F2"/>
          <w:sz w:val="28"/>
          <w:szCs w:val="28"/>
        </w:rPr>
        <w:t>,</w:t>
      </w:r>
      <w:r w:rsidR="00251ED2">
        <w:rPr>
          <w:color w:val="0D0D0D" w:themeColor="text1" w:themeTint="F2"/>
          <w:sz w:val="28"/>
          <w:szCs w:val="28"/>
        </w:rPr>
        <w:t>5</w:t>
      </w:r>
      <w:r w:rsidR="00DE393C">
        <w:rPr>
          <w:color w:val="0D0D0D" w:themeColor="text1" w:themeTint="F2"/>
          <w:sz w:val="28"/>
          <w:szCs w:val="28"/>
        </w:rPr>
        <w:t> milj. </w:t>
      </w:r>
      <w:proofErr w:type="spellStart"/>
      <w:r w:rsidRPr="003D1677">
        <w:rPr>
          <w:i/>
          <w:color w:val="0D0D0D" w:themeColor="text1" w:themeTint="F2"/>
          <w:sz w:val="28"/>
          <w:szCs w:val="28"/>
        </w:rPr>
        <w:t>euro</w:t>
      </w:r>
      <w:proofErr w:type="spellEnd"/>
      <w:r w:rsidR="007B28BF" w:rsidRPr="003D1677">
        <w:rPr>
          <w:rStyle w:val="FootnoteReference"/>
          <w:i/>
          <w:color w:val="0D0D0D" w:themeColor="text1" w:themeTint="F2"/>
          <w:sz w:val="28"/>
          <w:szCs w:val="28"/>
        </w:rPr>
        <w:footnoteReference w:id="3"/>
      </w:r>
      <w:r w:rsidRPr="003D1677">
        <w:rPr>
          <w:i/>
          <w:color w:val="0D0D0D" w:themeColor="text1" w:themeTint="F2"/>
          <w:sz w:val="28"/>
          <w:szCs w:val="28"/>
        </w:rPr>
        <w:t>.</w:t>
      </w:r>
      <w:r w:rsidRPr="003D1677">
        <w:rPr>
          <w:color w:val="0D0D0D" w:themeColor="text1" w:themeTint="F2"/>
          <w:sz w:val="28"/>
          <w:szCs w:val="28"/>
        </w:rPr>
        <w:t xml:space="preserve"> </w:t>
      </w:r>
      <w:r w:rsidR="00207F61" w:rsidRPr="003D1677">
        <w:rPr>
          <w:color w:val="0D0D0D" w:themeColor="text1" w:themeTint="F2"/>
          <w:sz w:val="28"/>
          <w:szCs w:val="28"/>
        </w:rPr>
        <w:t xml:space="preserve">Palielinās risks tiem projektiem, kuri maksājumu pieprasījumu plānus neizpilda secīgi divus līdz trīs mēnešus. </w:t>
      </w:r>
      <w:r w:rsidR="00207F61">
        <w:rPr>
          <w:color w:val="0D0D0D" w:themeColor="text1" w:themeTint="F2"/>
          <w:sz w:val="28"/>
          <w:szCs w:val="28"/>
        </w:rPr>
        <w:t>Kopējais</w:t>
      </w:r>
      <w:r w:rsidRPr="003D1677">
        <w:rPr>
          <w:color w:val="0D0D0D" w:themeColor="text1" w:themeTint="F2"/>
          <w:sz w:val="28"/>
          <w:szCs w:val="28"/>
        </w:rPr>
        <w:t xml:space="preserve"> gada plān</w:t>
      </w:r>
      <w:r w:rsidR="00207F61">
        <w:rPr>
          <w:color w:val="0D0D0D" w:themeColor="text1" w:themeTint="F2"/>
          <w:sz w:val="28"/>
          <w:szCs w:val="28"/>
        </w:rPr>
        <w:t>s</w:t>
      </w:r>
      <w:r w:rsidRPr="003D1677">
        <w:rPr>
          <w:color w:val="0D0D0D" w:themeColor="text1" w:themeTint="F2"/>
          <w:sz w:val="28"/>
          <w:szCs w:val="28"/>
        </w:rPr>
        <w:t xml:space="preserve"> palielinās gan jaunu projektu līgumu noslēgšanas (</w:t>
      </w:r>
      <w:r w:rsidR="003C5987" w:rsidRPr="003D1677">
        <w:rPr>
          <w:color w:val="0D0D0D" w:themeColor="text1" w:themeTint="F2"/>
          <w:sz w:val="28"/>
          <w:szCs w:val="28"/>
        </w:rPr>
        <w:t>35</w:t>
      </w:r>
      <w:r w:rsidRPr="003D1677">
        <w:rPr>
          <w:color w:val="0D0D0D" w:themeColor="text1" w:themeTint="F2"/>
          <w:sz w:val="28"/>
          <w:szCs w:val="28"/>
        </w:rPr>
        <w:t>,</w:t>
      </w:r>
      <w:r w:rsidR="003C5987" w:rsidRPr="003D1677">
        <w:rPr>
          <w:color w:val="0D0D0D" w:themeColor="text1" w:themeTint="F2"/>
          <w:sz w:val="28"/>
          <w:szCs w:val="28"/>
        </w:rPr>
        <w:t>7</w:t>
      </w:r>
      <w:r w:rsidR="00430996">
        <w:rPr>
          <w:color w:val="0D0D0D" w:themeColor="text1" w:themeTint="F2"/>
          <w:sz w:val="28"/>
          <w:szCs w:val="28"/>
        </w:rPr>
        <w:t> </w:t>
      </w:r>
      <w:r w:rsidRPr="003D1677">
        <w:rPr>
          <w:color w:val="0D0D0D" w:themeColor="text1" w:themeTint="F2"/>
          <w:sz w:val="28"/>
          <w:szCs w:val="28"/>
        </w:rPr>
        <w:t xml:space="preserve">milj. </w:t>
      </w:r>
      <w:proofErr w:type="spellStart"/>
      <w:r w:rsidRPr="003D1677">
        <w:rPr>
          <w:i/>
          <w:color w:val="0D0D0D" w:themeColor="text1" w:themeTint="F2"/>
          <w:sz w:val="28"/>
          <w:szCs w:val="28"/>
        </w:rPr>
        <w:t>euro</w:t>
      </w:r>
      <w:proofErr w:type="spellEnd"/>
      <w:r w:rsidRPr="003D1677">
        <w:rPr>
          <w:color w:val="0D0D0D" w:themeColor="text1" w:themeTint="F2"/>
          <w:sz w:val="28"/>
          <w:szCs w:val="28"/>
        </w:rPr>
        <w:t>), gan esošo plānu aktualizācijas rezultā</w:t>
      </w:r>
      <w:r w:rsidR="003C5987" w:rsidRPr="003D1677">
        <w:rPr>
          <w:color w:val="0D0D0D" w:themeColor="text1" w:themeTint="F2"/>
          <w:sz w:val="28"/>
          <w:szCs w:val="28"/>
        </w:rPr>
        <w:t>tā (kopējais paliel</w:t>
      </w:r>
      <w:r w:rsidR="00251ED2">
        <w:rPr>
          <w:color w:val="0D0D0D" w:themeColor="text1" w:themeTint="F2"/>
          <w:sz w:val="28"/>
          <w:szCs w:val="28"/>
        </w:rPr>
        <w:t>inājums par 45,4</w:t>
      </w:r>
      <w:r w:rsidR="00430996">
        <w:rPr>
          <w:color w:val="0D0D0D" w:themeColor="text1" w:themeTint="F2"/>
          <w:sz w:val="28"/>
          <w:szCs w:val="28"/>
        </w:rPr>
        <w:t> </w:t>
      </w:r>
      <w:r w:rsidRPr="003D1677">
        <w:rPr>
          <w:color w:val="0D0D0D" w:themeColor="text1" w:themeTint="F2"/>
          <w:sz w:val="28"/>
          <w:szCs w:val="28"/>
        </w:rPr>
        <w:t xml:space="preserve">milj. </w:t>
      </w:r>
      <w:proofErr w:type="spellStart"/>
      <w:r w:rsidRPr="003D1677">
        <w:rPr>
          <w:i/>
          <w:color w:val="0D0D0D" w:themeColor="text1" w:themeTint="F2"/>
          <w:sz w:val="28"/>
          <w:szCs w:val="28"/>
        </w:rPr>
        <w:t>euro</w:t>
      </w:r>
      <w:proofErr w:type="spellEnd"/>
      <w:r w:rsidRPr="003D1677">
        <w:rPr>
          <w:color w:val="0D0D0D" w:themeColor="text1" w:themeTint="F2"/>
          <w:sz w:val="28"/>
          <w:szCs w:val="28"/>
        </w:rPr>
        <w:t>).</w:t>
      </w:r>
      <w:r w:rsidR="00DB397D" w:rsidRPr="003D1677">
        <w:rPr>
          <w:color w:val="0D0D0D" w:themeColor="text1" w:themeTint="F2"/>
          <w:sz w:val="28"/>
          <w:szCs w:val="28"/>
        </w:rPr>
        <w:t xml:space="preserve"> </w:t>
      </w:r>
      <w:r w:rsidR="00207F61">
        <w:rPr>
          <w:color w:val="0D0D0D" w:themeColor="text1" w:themeTint="F2"/>
          <w:sz w:val="28"/>
          <w:szCs w:val="28"/>
        </w:rPr>
        <w:t>S</w:t>
      </w:r>
      <w:r w:rsidRPr="003D1677">
        <w:rPr>
          <w:color w:val="0D0D0D" w:themeColor="text1" w:themeTint="F2"/>
          <w:sz w:val="28"/>
          <w:szCs w:val="28"/>
        </w:rPr>
        <w:t xml:space="preserve">katīt zemāk </w:t>
      </w:r>
      <w:r w:rsidR="00E5479A" w:rsidRPr="003D1677">
        <w:rPr>
          <w:color w:val="0D0D0D" w:themeColor="text1" w:themeTint="F2"/>
          <w:sz w:val="28"/>
          <w:szCs w:val="28"/>
        </w:rPr>
        <w:t xml:space="preserve">ilustrācijās </w:t>
      </w:r>
      <w:r w:rsidRPr="003D1677">
        <w:rPr>
          <w:color w:val="0D0D0D" w:themeColor="text1" w:themeTint="F2"/>
          <w:sz w:val="28"/>
          <w:szCs w:val="28"/>
        </w:rPr>
        <w:t>Nr. 3 un Nr. 4, kā arī detalizēti par projektiem ES fondu tīmekļa vietnēs</w:t>
      </w:r>
      <w:r w:rsidR="00186086" w:rsidRPr="003D1677">
        <w:rPr>
          <w:rStyle w:val="FootnoteReference"/>
          <w:color w:val="0D0D0D" w:themeColor="text1" w:themeTint="F2"/>
          <w:sz w:val="28"/>
          <w:szCs w:val="28"/>
        </w:rPr>
        <w:footnoteReference w:id="4"/>
      </w:r>
      <w:r w:rsidRPr="003D1677">
        <w:rPr>
          <w:color w:val="0D0D0D" w:themeColor="text1" w:themeTint="F2"/>
          <w:sz w:val="28"/>
          <w:szCs w:val="28"/>
        </w:rPr>
        <w:t>.</w:t>
      </w:r>
    </w:p>
    <w:p w14:paraId="59DDF18E" w14:textId="25F9BC69" w:rsidR="00370CEF" w:rsidRPr="00DA54A3" w:rsidRDefault="00E5479A" w:rsidP="00DA54A3">
      <w:pPr>
        <w:pStyle w:val="ListParagraph"/>
        <w:ind w:left="0"/>
        <w:jc w:val="both"/>
        <w:rPr>
          <w:i/>
          <w:lang w:eastAsia="ar-SA"/>
        </w:rPr>
      </w:pPr>
      <w:r w:rsidRPr="00FA60EC">
        <w:rPr>
          <w:i/>
          <w:lang w:eastAsia="ar-SA"/>
        </w:rPr>
        <w:t>Ilustrācija</w:t>
      </w:r>
      <w:r w:rsidR="00370CEF" w:rsidRPr="00FA60EC">
        <w:rPr>
          <w:i/>
          <w:lang w:eastAsia="ar-SA"/>
        </w:rPr>
        <w:t xml:space="preserve"> Nr. 3 “2019. gada maksājumu pieprasījumu kumulatīvās plāna neizpildes vairāk kā 25% līdz 2019. gada 1. </w:t>
      </w:r>
      <w:r w:rsidR="003C5987" w:rsidRPr="00FA60EC">
        <w:rPr>
          <w:i/>
          <w:lang w:eastAsia="ar-SA"/>
        </w:rPr>
        <w:t>aprīlim</w:t>
      </w:r>
      <w:r w:rsidR="00FA60EC">
        <w:rPr>
          <w:i/>
          <w:lang w:eastAsia="ar-SA"/>
        </w:rPr>
        <w:t>,</w:t>
      </w:r>
      <w:r w:rsidR="00370CEF" w:rsidRPr="00FA60EC">
        <w:rPr>
          <w:i/>
          <w:lang w:eastAsia="ar-SA"/>
        </w:rPr>
        <w:t xml:space="preserve"> ES fondu un valsts budžeta līdzekļi; milj. </w:t>
      </w:r>
      <w:proofErr w:type="spellStart"/>
      <w:r w:rsidR="00370CEF" w:rsidRPr="00FA60EC">
        <w:rPr>
          <w:i/>
          <w:lang w:eastAsia="ar-SA"/>
        </w:rPr>
        <w:t>euro</w:t>
      </w:r>
      <w:proofErr w:type="spellEnd"/>
      <w:r w:rsidR="00966018">
        <w:rPr>
          <w:i/>
          <w:lang w:eastAsia="ar-SA"/>
        </w:rPr>
        <w:t xml:space="preserve"> </w:t>
      </w:r>
      <w:r w:rsidR="00370CEF" w:rsidRPr="00FA60EC">
        <w:rPr>
          <w:i/>
          <w:lang w:eastAsia="ar-SA"/>
        </w:rPr>
        <w:t>(projektu skaits)”</w:t>
      </w:r>
    </w:p>
    <w:p w14:paraId="3288B552" w14:textId="3E1BDC6D" w:rsidR="00370CEF" w:rsidRPr="00337CBD" w:rsidRDefault="00B03CE8" w:rsidP="00DA54A3">
      <w:pPr>
        <w:pStyle w:val="ListParagraph"/>
        <w:ind w:hanging="720"/>
        <w:jc w:val="center"/>
        <w:rPr>
          <w:i/>
          <w:highlight w:val="yellow"/>
          <w:lang w:eastAsia="ar-SA"/>
        </w:rPr>
      </w:pPr>
      <w:r w:rsidRPr="00DA54A3">
        <w:rPr>
          <w:noProof/>
          <w:szCs w:val="24"/>
          <w:lang w:eastAsia="lv-LV"/>
        </w:rPr>
        <w:drawing>
          <wp:inline distT="0" distB="0" distL="0" distR="0" wp14:anchorId="4DE406AE" wp14:editId="787C20E3">
            <wp:extent cx="5796915" cy="2146515"/>
            <wp:effectExtent l="0" t="0" r="13335"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1A0D15F" w14:textId="662C0000" w:rsidR="00370CEF" w:rsidRPr="00FA60EC" w:rsidRDefault="00E5479A" w:rsidP="00370CEF">
      <w:pPr>
        <w:pStyle w:val="BodyText"/>
        <w:tabs>
          <w:tab w:val="left" w:pos="426"/>
        </w:tabs>
        <w:suppressAutoHyphens/>
        <w:spacing w:line="240" w:lineRule="auto"/>
        <w:jc w:val="both"/>
        <w:rPr>
          <w:i/>
          <w:lang w:val="lv-LV" w:eastAsia="ar-SA"/>
        </w:rPr>
      </w:pPr>
      <w:r w:rsidRPr="00FA60EC">
        <w:rPr>
          <w:b w:val="0"/>
          <w:i/>
          <w:lang w:val="lv-LV" w:eastAsia="ar-SA"/>
        </w:rPr>
        <w:t>Ilustrācija</w:t>
      </w:r>
      <w:r w:rsidR="00370CEF" w:rsidRPr="00FA60EC">
        <w:rPr>
          <w:b w:val="0"/>
          <w:i/>
          <w:lang w:val="lv-LV" w:eastAsia="ar-SA"/>
        </w:rPr>
        <w:t xml:space="preserve"> Nr. 4 “2019. gada maksājumu pieprasījumu plāni un to aktualizācija/izp</w:t>
      </w:r>
      <w:r w:rsidR="00FF101B" w:rsidRPr="00FA60EC">
        <w:rPr>
          <w:b w:val="0"/>
          <w:i/>
          <w:lang w:val="lv-LV" w:eastAsia="ar-SA"/>
        </w:rPr>
        <w:t>ilde līdz 2019. gada 1. </w:t>
      </w:r>
      <w:r w:rsidR="003C5987" w:rsidRPr="00FA60EC">
        <w:rPr>
          <w:b w:val="0"/>
          <w:i/>
          <w:lang w:val="lv-LV" w:eastAsia="ar-SA"/>
        </w:rPr>
        <w:t>aprīlim</w:t>
      </w:r>
      <w:r w:rsidR="00FA60EC">
        <w:rPr>
          <w:b w:val="0"/>
          <w:i/>
          <w:lang w:val="lv-LV" w:eastAsia="ar-SA"/>
        </w:rPr>
        <w:t>,</w:t>
      </w:r>
      <w:r w:rsidR="00FF101B" w:rsidRPr="00FA60EC">
        <w:rPr>
          <w:b w:val="0"/>
          <w:i/>
          <w:lang w:val="lv-LV" w:eastAsia="ar-SA"/>
        </w:rPr>
        <w:t xml:space="preserve"> </w:t>
      </w:r>
      <w:r w:rsidR="00370CEF" w:rsidRPr="00FA60EC">
        <w:rPr>
          <w:b w:val="0"/>
          <w:i/>
          <w:lang w:val="lv-LV" w:eastAsia="ar-SA"/>
        </w:rPr>
        <w:t>ES fondu un valsts budžeta līdzekļi; milj. </w:t>
      </w:r>
      <w:proofErr w:type="spellStart"/>
      <w:r w:rsidR="00370CEF" w:rsidRPr="00FA60EC">
        <w:rPr>
          <w:b w:val="0"/>
          <w:i/>
          <w:lang w:val="lv-LV" w:eastAsia="ar-SA"/>
        </w:rPr>
        <w:t>euro</w:t>
      </w:r>
      <w:proofErr w:type="spellEnd"/>
      <w:r w:rsidR="00370CEF" w:rsidRPr="00FA60EC">
        <w:rPr>
          <w:b w:val="0"/>
          <w:i/>
          <w:lang w:val="lv-LV" w:eastAsia="ar-SA"/>
        </w:rPr>
        <w:t>.”</w:t>
      </w:r>
    </w:p>
    <w:p w14:paraId="518D0765" w14:textId="63F1D7E8" w:rsidR="00370CEF" w:rsidRPr="00337CBD" w:rsidRDefault="00370CEF" w:rsidP="00370CEF">
      <w:pPr>
        <w:pStyle w:val="BodyText"/>
        <w:tabs>
          <w:tab w:val="left" w:pos="426"/>
        </w:tabs>
        <w:suppressAutoHyphens/>
        <w:spacing w:line="240" w:lineRule="auto"/>
        <w:jc w:val="both"/>
        <w:rPr>
          <w:rFonts w:eastAsia="Calibri"/>
          <w:b w:val="0"/>
          <w:color w:val="0D0D0D" w:themeColor="text1" w:themeTint="F2"/>
          <w:sz w:val="28"/>
          <w:szCs w:val="28"/>
          <w:highlight w:val="yellow"/>
          <w:lang w:eastAsia="ar-SA"/>
        </w:rPr>
      </w:pPr>
      <w:r w:rsidRPr="00337CBD">
        <w:rPr>
          <w:noProof/>
          <w:highlight w:val="yellow"/>
          <w:lang w:val="lv-LV" w:eastAsia="lv-LV"/>
        </w:rPr>
        <w:drawing>
          <wp:inline distT="0" distB="0" distL="0" distR="0" wp14:anchorId="45D3874F" wp14:editId="3675CC62">
            <wp:extent cx="5796915" cy="2634712"/>
            <wp:effectExtent l="0" t="0" r="13335" b="1333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7C921CD" w14:textId="77777777" w:rsidR="00154B6B" w:rsidRDefault="00154B6B" w:rsidP="00C0052F">
      <w:pPr>
        <w:pStyle w:val="FootnoteText"/>
        <w:spacing w:before="120" w:after="120"/>
        <w:jc w:val="center"/>
        <w:rPr>
          <w:rFonts w:cs="Times New Roman"/>
          <w:b/>
          <w:bCs/>
          <w:sz w:val="28"/>
          <w:szCs w:val="28"/>
        </w:rPr>
      </w:pPr>
    </w:p>
    <w:p w14:paraId="3CA60648" w14:textId="337983FC" w:rsidR="004511A2" w:rsidRPr="00DE393C" w:rsidRDefault="004511A2" w:rsidP="00DE393C">
      <w:pPr>
        <w:pStyle w:val="FootnoteText"/>
        <w:spacing w:before="120" w:after="120"/>
        <w:jc w:val="center"/>
        <w:rPr>
          <w:rFonts w:cs="Times New Roman"/>
          <w:b/>
          <w:bCs/>
          <w:sz w:val="28"/>
          <w:szCs w:val="28"/>
        </w:rPr>
      </w:pPr>
      <w:r w:rsidRPr="00DE393C">
        <w:rPr>
          <w:rFonts w:cs="Times New Roman"/>
          <w:b/>
          <w:bCs/>
          <w:sz w:val="28"/>
          <w:szCs w:val="28"/>
        </w:rPr>
        <w:lastRenderedPageBreak/>
        <w:t>Investīciju efektīvas izmantošanas risku pārvaldība</w:t>
      </w:r>
    </w:p>
    <w:p w14:paraId="36FA9C82" w14:textId="16A1BB02" w:rsidR="002E49B0" w:rsidRPr="00DE393C" w:rsidRDefault="00803BA7" w:rsidP="00DE393C">
      <w:pPr>
        <w:pStyle w:val="FootnoteText"/>
        <w:spacing w:before="120" w:after="120"/>
        <w:ind w:firstLine="720"/>
        <w:jc w:val="both"/>
        <w:rPr>
          <w:rStyle w:val="Strong"/>
          <w:rFonts w:cs="Times New Roman"/>
          <w:b w:val="0"/>
          <w:sz w:val="28"/>
          <w:szCs w:val="28"/>
        </w:rPr>
      </w:pPr>
      <w:r w:rsidRPr="00DE393C">
        <w:rPr>
          <w:rFonts w:cs="Times New Roman"/>
          <w:bCs/>
          <w:sz w:val="28"/>
          <w:szCs w:val="28"/>
        </w:rPr>
        <w:t xml:space="preserve">Līdz ar 2019. gada 1. aprīlī EK iesniegto maksājuma pieteikumu Latvija </w:t>
      </w:r>
      <w:r w:rsidRPr="00DE393C">
        <w:rPr>
          <w:sz w:val="28"/>
          <w:szCs w:val="28"/>
        </w:rPr>
        <w:t>par 99</w:t>
      </w:r>
      <w:r w:rsidR="00DE393C" w:rsidRPr="00DE393C">
        <w:rPr>
          <w:sz w:val="28"/>
          <w:szCs w:val="28"/>
        </w:rPr>
        <w:t> </w:t>
      </w:r>
      <w:r w:rsidRPr="00DE393C">
        <w:rPr>
          <w:sz w:val="28"/>
          <w:szCs w:val="28"/>
        </w:rPr>
        <w:t>% ir izpildījusi kumulatīvo ES fondu m</w:t>
      </w:r>
      <w:r w:rsidR="003D1677" w:rsidRPr="00DE393C">
        <w:rPr>
          <w:sz w:val="28"/>
          <w:szCs w:val="28"/>
        </w:rPr>
        <w:t>aksājumu pieteikumu mērķi 2019. </w:t>
      </w:r>
      <w:r w:rsidRPr="00DE393C">
        <w:rPr>
          <w:sz w:val="28"/>
          <w:szCs w:val="28"/>
        </w:rPr>
        <w:t xml:space="preserve">gadam. Līdz ar nākamo maksājuma pieteikumu EK </w:t>
      </w:r>
      <w:r w:rsidR="003D1677" w:rsidRPr="00DE393C">
        <w:rPr>
          <w:sz w:val="28"/>
          <w:szCs w:val="28"/>
        </w:rPr>
        <w:t>2019. </w:t>
      </w:r>
      <w:r w:rsidRPr="00DE393C">
        <w:rPr>
          <w:sz w:val="28"/>
          <w:szCs w:val="28"/>
        </w:rPr>
        <w:t xml:space="preserve">gada jūnijā būs garantēta Darbības programmas “Izaugsme un nodarbinātība” </w:t>
      </w:r>
      <w:r w:rsidR="00FA376A" w:rsidRPr="00DE393C">
        <w:rPr>
          <w:sz w:val="28"/>
          <w:szCs w:val="28"/>
        </w:rPr>
        <w:t xml:space="preserve">(turpmāk – DP) </w:t>
      </w:r>
      <w:r w:rsidRPr="00DE393C">
        <w:rPr>
          <w:sz w:val="28"/>
          <w:szCs w:val="28"/>
        </w:rPr>
        <w:t xml:space="preserve">ES saistību saglabāšana </w:t>
      </w:r>
      <w:r w:rsidR="00FA376A" w:rsidRPr="00DE393C">
        <w:rPr>
          <w:sz w:val="28"/>
          <w:szCs w:val="28"/>
        </w:rPr>
        <w:t xml:space="preserve">ikgadējā </w:t>
      </w:r>
      <w:r w:rsidRPr="00DE393C">
        <w:rPr>
          <w:sz w:val="28"/>
          <w:szCs w:val="28"/>
        </w:rPr>
        <w:t>nosacījuma izpildes rezultātā</w:t>
      </w:r>
      <w:r w:rsidR="00924E89" w:rsidRPr="00DE393C">
        <w:rPr>
          <w:sz w:val="28"/>
          <w:szCs w:val="28"/>
        </w:rPr>
        <w:footnoteReference w:id="5"/>
      </w:r>
      <w:r w:rsidRPr="00DE393C">
        <w:rPr>
          <w:sz w:val="28"/>
          <w:szCs w:val="28"/>
        </w:rPr>
        <w:t>.</w:t>
      </w:r>
      <w:r w:rsidR="00B118CD" w:rsidRPr="00DE393C">
        <w:rPr>
          <w:sz w:val="28"/>
          <w:szCs w:val="28"/>
        </w:rPr>
        <w:t xml:space="preserve"> Tāpat</w:t>
      </w:r>
      <w:r w:rsidR="00FA376A" w:rsidRPr="00DE393C">
        <w:rPr>
          <w:sz w:val="28"/>
          <w:szCs w:val="28"/>
        </w:rPr>
        <w:t xml:space="preserve"> paredzams, ka </w:t>
      </w:r>
      <w:r w:rsidR="001A1525" w:rsidRPr="00DE393C">
        <w:rPr>
          <w:sz w:val="28"/>
          <w:szCs w:val="28"/>
        </w:rPr>
        <w:t>noteikt</w:t>
      </w:r>
      <w:r w:rsidR="00AA746E" w:rsidRPr="00DE393C">
        <w:rPr>
          <w:sz w:val="28"/>
          <w:szCs w:val="28"/>
        </w:rPr>
        <w:t>ās</w:t>
      </w:r>
      <w:r w:rsidR="001A1525" w:rsidRPr="00DE393C">
        <w:rPr>
          <w:sz w:val="28"/>
          <w:szCs w:val="28"/>
        </w:rPr>
        <w:t xml:space="preserve"> snieguma ietvara </w:t>
      </w:r>
      <w:r w:rsidR="002B4454" w:rsidRPr="00DE393C">
        <w:rPr>
          <w:sz w:val="28"/>
          <w:szCs w:val="28"/>
        </w:rPr>
        <w:t xml:space="preserve">finanšu, iznākuma un ieviešanas posmu rādītāju mērķa </w:t>
      </w:r>
      <w:r w:rsidR="003D1677" w:rsidRPr="00DE393C">
        <w:rPr>
          <w:sz w:val="28"/>
          <w:szCs w:val="28"/>
        </w:rPr>
        <w:t>līdz 2018. </w:t>
      </w:r>
      <w:r w:rsidR="002B4454" w:rsidRPr="00DE393C">
        <w:rPr>
          <w:sz w:val="28"/>
          <w:szCs w:val="28"/>
        </w:rPr>
        <w:t xml:space="preserve">gada beigām </w:t>
      </w:r>
      <w:r w:rsidR="00AA746E" w:rsidRPr="00DE393C">
        <w:rPr>
          <w:sz w:val="28"/>
          <w:szCs w:val="28"/>
        </w:rPr>
        <w:t xml:space="preserve">vērtības </w:t>
      </w:r>
      <w:r w:rsidR="00FA376A" w:rsidRPr="00DE393C">
        <w:rPr>
          <w:sz w:val="28"/>
          <w:szCs w:val="28"/>
        </w:rPr>
        <w:t>tiks izpildīt</w:t>
      </w:r>
      <w:r w:rsidR="00AA746E" w:rsidRPr="00DE393C">
        <w:rPr>
          <w:sz w:val="28"/>
          <w:szCs w:val="28"/>
        </w:rPr>
        <w:t>a</w:t>
      </w:r>
      <w:r w:rsidR="00FA376A" w:rsidRPr="00DE393C">
        <w:rPr>
          <w:sz w:val="28"/>
          <w:szCs w:val="28"/>
        </w:rPr>
        <w:t>s</w:t>
      </w:r>
      <w:r w:rsidR="002B4454" w:rsidRPr="00DE393C">
        <w:rPr>
          <w:sz w:val="28"/>
          <w:szCs w:val="28"/>
        </w:rPr>
        <w:t xml:space="preserve"> visās jomās</w:t>
      </w:r>
      <w:r w:rsidR="00FA376A" w:rsidRPr="00DE393C">
        <w:rPr>
          <w:sz w:val="28"/>
          <w:szCs w:val="28"/>
        </w:rPr>
        <w:t xml:space="preserve"> l</w:t>
      </w:r>
      <w:r w:rsidR="0009745A" w:rsidRPr="00DE393C">
        <w:rPr>
          <w:sz w:val="28"/>
          <w:szCs w:val="28"/>
        </w:rPr>
        <w:t xml:space="preserve">īdz ar 2019. gada </w:t>
      </w:r>
      <w:r w:rsidR="00AA746E" w:rsidRPr="00DE393C">
        <w:rPr>
          <w:sz w:val="28"/>
          <w:szCs w:val="28"/>
        </w:rPr>
        <w:t>jūnijā</w:t>
      </w:r>
      <w:r w:rsidR="0009745A" w:rsidRPr="00DE393C">
        <w:rPr>
          <w:sz w:val="28"/>
          <w:szCs w:val="28"/>
        </w:rPr>
        <w:t xml:space="preserve"> </w:t>
      </w:r>
      <w:r w:rsidRPr="00DE393C">
        <w:rPr>
          <w:sz w:val="28"/>
          <w:szCs w:val="28"/>
        </w:rPr>
        <w:t xml:space="preserve">EK </w:t>
      </w:r>
      <w:r w:rsidR="0009745A" w:rsidRPr="00DE393C">
        <w:rPr>
          <w:sz w:val="28"/>
          <w:szCs w:val="28"/>
        </w:rPr>
        <w:t>iesnie</w:t>
      </w:r>
      <w:r w:rsidR="00FA376A" w:rsidRPr="00DE393C">
        <w:rPr>
          <w:sz w:val="28"/>
          <w:szCs w:val="28"/>
        </w:rPr>
        <w:t xml:space="preserve">dzamo </w:t>
      </w:r>
      <w:r w:rsidR="0009745A" w:rsidRPr="00DE393C">
        <w:rPr>
          <w:sz w:val="28"/>
          <w:szCs w:val="28"/>
        </w:rPr>
        <w:t>maksājuma pieteikumu</w:t>
      </w:r>
      <w:r w:rsidR="00FA376A" w:rsidRPr="00DE393C">
        <w:rPr>
          <w:sz w:val="28"/>
          <w:szCs w:val="28"/>
        </w:rPr>
        <w:t>, kā liecina operatīvie Centrālās</w:t>
      </w:r>
      <w:r w:rsidR="00FA376A" w:rsidRPr="00DE393C">
        <w:rPr>
          <w:rFonts w:cs="Times New Roman"/>
          <w:bCs/>
          <w:sz w:val="28"/>
          <w:szCs w:val="28"/>
        </w:rPr>
        <w:t xml:space="preserve"> finanšu un līgumu aģentūras (turpmāk – CFLA)</w:t>
      </w:r>
      <w:r w:rsidR="003D1677" w:rsidRPr="00DE393C">
        <w:rPr>
          <w:rFonts w:cs="Times New Roman"/>
          <w:bCs/>
          <w:sz w:val="28"/>
          <w:szCs w:val="28"/>
        </w:rPr>
        <w:t xml:space="preserve"> dati.</w:t>
      </w:r>
    </w:p>
    <w:p w14:paraId="0FFF24A6" w14:textId="28495150" w:rsidR="00FA376A" w:rsidRPr="00DE393C" w:rsidRDefault="005A03CC" w:rsidP="00DE393C">
      <w:pPr>
        <w:spacing w:before="120" w:after="120"/>
        <w:ind w:firstLine="720"/>
        <w:jc w:val="both"/>
        <w:rPr>
          <w:rFonts w:eastAsia="Calibri" w:cs="Times New Roman"/>
          <w:sz w:val="28"/>
          <w:szCs w:val="28"/>
        </w:rPr>
      </w:pPr>
      <w:r w:rsidRPr="00DE393C">
        <w:rPr>
          <w:sz w:val="28"/>
          <w:szCs w:val="28"/>
        </w:rPr>
        <w:t xml:space="preserve">Attiecībā uz </w:t>
      </w:r>
      <w:r w:rsidR="00AA746E" w:rsidRPr="00DE393C">
        <w:rPr>
          <w:sz w:val="28"/>
          <w:szCs w:val="28"/>
        </w:rPr>
        <w:t xml:space="preserve">iepriekš FM ziņotiem </w:t>
      </w:r>
      <w:r w:rsidRPr="00DE393C">
        <w:rPr>
          <w:sz w:val="28"/>
          <w:szCs w:val="28"/>
        </w:rPr>
        <w:t>“lielo projektu” īstenošan</w:t>
      </w:r>
      <w:r w:rsidR="00AA746E" w:rsidRPr="00DE393C">
        <w:rPr>
          <w:sz w:val="28"/>
          <w:szCs w:val="28"/>
        </w:rPr>
        <w:t>as riskiem</w:t>
      </w:r>
      <w:r w:rsidRPr="00DE393C">
        <w:rPr>
          <w:sz w:val="28"/>
          <w:szCs w:val="28"/>
        </w:rPr>
        <w:t xml:space="preserve"> aktuālā progresa informācija ir šāda</w:t>
      </w:r>
      <w:r w:rsidR="00FA376A" w:rsidRPr="00DE393C">
        <w:rPr>
          <w:sz w:val="28"/>
          <w:szCs w:val="28"/>
        </w:rPr>
        <w:t>:</w:t>
      </w:r>
      <w:r w:rsidRPr="00DE393C">
        <w:rPr>
          <w:sz w:val="28"/>
          <w:szCs w:val="28"/>
        </w:rPr>
        <w:t xml:space="preserve"> </w:t>
      </w:r>
    </w:p>
    <w:p w14:paraId="26E2F6C5" w14:textId="3BE86581" w:rsidR="00E4615A" w:rsidRPr="00DE393C" w:rsidRDefault="003B5EF7" w:rsidP="00DE393C">
      <w:pPr>
        <w:pStyle w:val="ListParagraph"/>
        <w:numPr>
          <w:ilvl w:val="0"/>
          <w:numId w:val="30"/>
        </w:numPr>
        <w:spacing w:before="120" w:after="120"/>
        <w:ind w:left="0" w:firstLine="0"/>
        <w:jc w:val="both"/>
        <w:rPr>
          <w:rFonts w:eastAsia="Calibri" w:cs="Times New Roman"/>
          <w:sz w:val="28"/>
          <w:szCs w:val="28"/>
        </w:rPr>
      </w:pPr>
      <w:r w:rsidRPr="00DE393C">
        <w:rPr>
          <w:rFonts w:eastAsia="Calibri" w:cs="Times New Roman"/>
          <w:sz w:val="28"/>
          <w:szCs w:val="28"/>
        </w:rPr>
        <w:t xml:space="preserve">Transporta jomā: (1) </w:t>
      </w:r>
      <w:r w:rsidR="00E4615A" w:rsidRPr="00DE393C">
        <w:rPr>
          <w:rFonts w:eastAsia="Calibri" w:cs="Times New Roman"/>
          <w:sz w:val="28"/>
          <w:szCs w:val="28"/>
        </w:rPr>
        <w:t>Satiksmes ministrija</w:t>
      </w:r>
      <w:r w:rsidR="003D1677" w:rsidRPr="00DE393C">
        <w:rPr>
          <w:rFonts w:eastAsia="Calibri" w:cs="Times New Roman"/>
          <w:sz w:val="28"/>
          <w:szCs w:val="28"/>
        </w:rPr>
        <w:t xml:space="preserve"> </w:t>
      </w:r>
      <w:r w:rsidR="00C77904" w:rsidRPr="00DE393C">
        <w:rPr>
          <w:rFonts w:eastAsia="Calibri" w:cs="Times New Roman"/>
          <w:sz w:val="28"/>
          <w:szCs w:val="28"/>
        </w:rPr>
        <w:t xml:space="preserve">(turpmāk – SM) </w:t>
      </w:r>
      <w:r w:rsidR="003D1677" w:rsidRPr="00DE393C">
        <w:rPr>
          <w:rFonts w:eastAsia="Calibri" w:cs="Times New Roman"/>
          <w:sz w:val="28"/>
          <w:szCs w:val="28"/>
        </w:rPr>
        <w:t>2019.</w:t>
      </w:r>
      <w:r w:rsidR="003D1677" w:rsidRPr="00DE393C">
        <w:rPr>
          <w:color w:val="0D0D0D" w:themeColor="text1" w:themeTint="F2"/>
          <w:sz w:val="28"/>
          <w:szCs w:val="28"/>
        </w:rPr>
        <w:t> </w:t>
      </w:r>
      <w:r w:rsidR="003D1677" w:rsidRPr="00DE393C">
        <w:rPr>
          <w:rFonts w:eastAsia="Calibri" w:cs="Times New Roman"/>
          <w:sz w:val="28"/>
          <w:szCs w:val="28"/>
        </w:rPr>
        <w:t>gada 5.</w:t>
      </w:r>
      <w:r w:rsidR="003D1677" w:rsidRPr="00DE393C">
        <w:rPr>
          <w:color w:val="0D0D0D" w:themeColor="text1" w:themeTint="F2"/>
          <w:sz w:val="28"/>
          <w:szCs w:val="28"/>
        </w:rPr>
        <w:t> </w:t>
      </w:r>
      <w:r w:rsidR="00E4615A" w:rsidRPr="00DE393C">
        <w:rPr>
          <w:rFonts w:eastAsia="Calibri" w:cs="Times New Roman"/>
          <w:sz w:val="28"/>
          <w:szCs w:val="28"/>
        </w:rPr>
        <w:t>aprī</w:t>
      </w:r>
      <w:r w:rsidR="00AA746E" w:rsidRPr="00DE393C">
        <w:rPr>
          <w:rFonts w:eastAsia="Calibri" w:cs="Times New Roman"/>
          <w:sz w:val="28"/>
          <w:szCs w:val="28"/>
        </w:rPr>
        <w:t>ļa vēstulē</w:t>
      </w:r>
      <w:r w:rsidR="00FA376A" w:rsidRPr="00DE393C">
        <w:rPr>
          <w:rFonts w:eastAsia="Calibri" w:cs="Times New Roman"/>
          <w:sz w:val="28"/>
          <w:szCs w:val="28"/>
        </w:rPr>
        <w:t xml:space="preserve"> FM lū</w:t>
      </w:r>
      <w:r w:rsidR="00AA746E" w:rsidRPr="00DE393C">
        <w:rPr>
          <w:rFonts w:eastAsia="Calibri" w:cs="Times New Roman"/>
          <w:sz w:val="28"/>
          <w:szCs w:val="28"/>
        </w:rPr>
        <w:t>dza ies</w:t>
      </w:r>
      <w:r w:rsidR="00E4615A" w:rsidRPr="00DE393C">
        <w:rPr>
          <w:rFonts w:eastAsia="Calibri" w:cs="Times New Roman"/>
          <w:sz w:val="28"/>
          <w:szCs w:val="28"/>
        </w:rPr>
        <w:t>niegt EK projekta “Latvijas dzelzceļa tīkla elektrifikācija”</w:t>
      </w:r>
      <w:r w:rsidR="00FC6B94" w:rsidRPr="00DE393C">
        <w:rPr>
          <w:rStyle w:val="FootnoteReference"/>
          <w:rFonts w:eastAsia="Calibri" w:cs="Times New Roman"/>
          <w:sz w:val="28"/>
          <w:szCs w:val="28"/>
        </w:rPr>
        <w:footnoteReference w:id="6"/>
      </w:r>
      <w:r w:rsidR="00E4615A" w:rsidRPr="00DE393C">
        <w:rPr>
          <w:rFonts w:eastAsia="Calibri" w:cs="Times New Roman"/>
          <w:sz w:val="28"/>
          <w:szCs w:val="28"/>
        </w:rPr>
        <w:t xml:space="preserve"> </w:t>
      </w:r>
      <w:r w:rsidR="00FA376A" w:rsidRPr="00DE393C">
        <w:rPr>
          <w:rFonts w:eastAsia="Calibri" w:cs="Times New Roman"/>
          <w:sz w:val="28"/>
          <w:szCs w:val="28"/>
        </w:rPr>
        <w:t xml:space="preserve">pieteikumu atbilstoši CFLA apstiprinātajam projektam (nemainīgā apjomā). Attiecīgi </w:t>
      </w:r>
      <w:r w:rsidR="003D1677" w:rsidRPr="00DE393C">
        <w:rPr>
          <w:rFonts w:eastAsia="Calibri" w:cs="Times New Roman"/>
          <w:sz w:val="28"/>
          <w:szCs w:val="28"/>
        </w:rPr>
        <w:t>FM 2019.</w:t>
      </w:r>
      <w:r w:rsidR="003D1677" w:rsidRPr="00DE393C">
        <w:rPr>
          <w:color w:val="0D0D0D" w:themeColor="text1" w:themeTint="F2"/>
          <w:sz w:val="28"/>
          <w:szCs w:val="28"/>
        </w:rPr>
        <w:t> </w:t>
      </w:r>
      <w:r w:rsidR="005057A5" w:rsidRPr="00DE393C">
        <w:rPr>
          <w:rFonts w:eastAsia="Calibri" w:cs="Times New Roman"/>
          <w:sz w:val="28"/>
          <w:szCs w:val="28"/>
        </w:rPr>
        <w:t>gada 11.</w:t>
      </w:r>
      <w:r w:rsidR="003D1677" w:rsidRPr="00DE393C">
        <w:rPr>
          <w:color w:val="0D0D0D" w:themeColor="text1" w:themeTint="F2"/>
          <w:sz w:val="28"/>
          <w:szCs w:val="28"/>
        </w:rPr>
        <w:t> </w:t>
      </w:r>
      <w:r w:rsidR="00E4615A" w:rsidRPr="00DE393C">
        <w:rPr>
          <w:rFonts w:eastAsia="Calibri" w:cs="Times New Roman"/>
          <w:sz w:val="28"/>
          <w:szCs w:val="28"/>
        </w:rPr>
        <w:t xml:space="preserve">aprīlī </w:t>
      </w:r>
      <w:r w:rsidR="00FA376A" w:rsidRPr="00DE393C">
        <w:rPr>
          <w:rFonts w:eastAsia="Calibri" w:cs="Times New Roman"/>
          <w:sz w:val="28"/>
          <w:szCs w:val="28"/>
        </w:rPr>
        <w:t xml:space="preserve">to </w:t>
      </w:r>
      <w:r w:rsidR="00E4615A" w:rsidRPr="00DE393C">
        <w:rPr>
          <w:rFonts w:eastAsia="Calibri" w:cs="Times New Roman"/>
          <w:sz w:val="28"/>
          <w:szCs w:val="28"/>
        </w:rPr>
        <w:t xml:space="preserve">iesniedza </w:t>
      </w:r>
      <w:r w:rsidR="00FA376A" w:rsidRPr="00DE393C">
        <w:rPr>
          <w:rFonts w:eastAsia="Calibri" w:cs="Times New Roman"/>
          <w:sz w:val="28"/>
          <w:szCs w:val="28"/>
        </w:rPr>
        <w:t xml:space="preserve">EK </w:t>
      </w:r>
      <w:r w:rsidR="00E4615A" w:rsidRPr="00DE393C">
        <w:rPr>
          <w:rFonts w:eastAsia="Calibri" w:cs="Times New Roman"/>
          <w:sz w:val="28"/>
          <w:szCs w:val="28"/>
        </w:rPr>
        <w:t>lēmuma pieņemšanai trīs mēneš</w:t>
      </w:r>
      <w:r w:rsidR="003D1677" w:rsidRPr="00DE393C">
        <w:rPr>
          <w:rFonts w:eastAsia="Calibri" w:cs="Times New Roman"/>
          <w:sz w:val="28"/>
          <w:szCs w:val="28"/>
        </w:rPr>
        <w:t>u laikā, t.i. līdz 2019. gada 11</w:t>
      </w:r>
      <w:r w:rsidR="00E4615A" w:rsidRPr="00DE393C">
        <w:rPr>
          <w:rFonts w:eastAsia="Calibri" w:cs="Times New Roman"/>
          <w:sz w:val="28"/>
          <w:szCs w:val="28"/>
        </w:rPr>
        <w:t>. jūlijam.</w:t>
      </w:r>
      <w:r w:rsidRPr="00DE393C">
        <w:rPr>
          <w:rFonts w:eastAsia="Calibri" w:cs="Times New Roman"/>
          <w:sz w:val="28"/>
          <w:szCs w:val="28"/>
        </w:rPr>
        <w:t xml:space="preserve"> (2) </w:t>
      </w:r>
      <w:r w:rsidR="00E4615A" w:rsidRPr="00DE393C">
        <w:rPr>
          <w:rFonts w:eastAsia="Calibri" w:cs="Times New Roman"/>
          <w:sz w:val="28"/>
          <w:szCs w:val="28"/>
        </w:rPr>
        <w:t xml:space="preserve">CFLA sadarbībā ar SM turpina izvērtēt, vai pie esošajiem riskiem ir iespējams turpināt </w:t>
      </w:r>
      <w:r w:rsidR="00FA376A" w:rsidRPr="00DE393C">
        <w:rPr>
          <w:rFonts w:eastAsia="Calibri" w:cs="Times New Roman"/>
          <w:sz w:val="28"/>
          <w:szCs w:val="28"/>
        </w:rPr>
        <w:t>Rīgas pašvaldības SIA “Rīgas satiksme” projekta “Rīgas tramvaja infrastruktūras attīstība”</w:t>
      </w:r>
      <w:r w:rsidR="007B28BF" w:rsidRPr="00DE393C">
        <w:rPr>
          <w:rStyle w:val="FootnoteReference"/>
          <w:rFonts w:eastAsia="Calibri" w:cs="Times New Roman"/>
          <w:sz w:val="28"/>
          <w:szCs w:val="28"/>
        </w:rPr>
        <w:footnoteReference w:id="7"/>
      </w:r>
      <w:r w:rsidR="00FA376A" w:rsidRPr="00DE393C">
        <w:rPr>
          <w:rFonts w:eastAsia="Calibri" w:cs="Times New Roman"/>
          <w:sz w:val="28"/>
          <w:szCs w:val="28"/>
        </w:rPr>
        <w:t xml:space="preserve"> </w:t>
      </w:r>
      <w:r w:rsidR="00E4615A" w:rsidRPr="00DE393C">
        <w:rPr>
          <w:rFonts w:eastAsia="Calibri" w:cs="Times New Roman"/>
          <w:sz w:val="28"/>
          <w:szCs w:val="28"/>
        </w:rPr>
        <w:t>īstenošanu.</w:t>
      </w:r>
    </w:p>
    <w:p w14:paraId="48E9E705" w14:textId="77777777" w:rsidR="007F0B49" w:rsidRPr="00DE393C" w:rsidRDefault="00E4615A" w:rsidP="00DE393C">
      <w:pPr>
        <w:pStyle w:val="ListParagraph"/>
        <w:numPr>
          <w:ilvl w:val="0"/>
          <w:numId w:val="30"/>
        </w:numPr>
        <w:spacing w:before="120" w:after="120"/>
        <w:ind w:left="0" w:firstLine="0"/>
        <w:jc w:val="both"/>
        <w:rPr>
          <w:rFonts w:eastAsia="Calibri" w:cs="Times New Roman"/>
          <w:sz w:val="28"/>
          <w:szCs w:val="28"/>
        </w:rPr>
      </w:pPr>
      <w:r w:rsidRPr="00DE393C">
        <w:rPr>
          <w:rFonts w:eastAsia="Calibri" w:cs="Times New Roman"/>
          <w:sz w:val="28"/>
          <w:szCs w:val="28"/>
        </w:rPr>
        <w:t xml:space="preserve">Veselības ministrija </w:t>
      </w:r>
      <w:r w:rsidR="00384D37" w:rsidRPr="00DE393C">
        <w:rPr>
          <w:rFonts w:eastAsia="Calibri" w:cs="Times New Roman"/>
          <w:sz w:val="28"/>
          <w:szCs w:val="28"/>
        </w:rPr>
        <w:t xml:space="preserve">aktualizē </w:t>
      </w:r>
      <w:r w:rsidRPr="00DE393C">
        <w:rPr>
          <w:rFonts w:eastAsia="Calibri" w:cs="Times New Roman"/>
          <w:sz w:val="28"/>
          <w:szCs w:val="28"/>
        </w:rPr>
        <w:t>informatīv</w:t>
      </w:r>
      <w:r w:rsidR="00384D37" w:rsidRPr="00DE393C">
        <w:rPr>
          <w:rFonts w:eastAsia="Calibri" w:cs="Times New Roman"/>
          <w:sz w:val="28"/>
          <w:szCs w:val="28"/>
        </w:rPr>
        <w:t>ā</w:t>
      </w:r>
      <w:r w:rsidRPr="00DE393C">
        <w:rPr>
          <w:rFonts w:eastAsia="Calibri" w:cs="Times New Roman"/>
          <w:sz w:val="28"/>
          <w:szCs w:val="28"/>
        </w:rPr>
        <w:t xml:space="preserve"> ziņojum</w:t>
      </w:r>
      <w:r w:rsidR="00384D37" w:rsidRPr="00DE393C">
        <w:rPr>
          <w:rFonts w:eastAsia="Calibri" w:cs="Times New Roman"/>
          <w:sz w:val="28"/>
          <w:szCs w:val="28"/>
        </w:rPr>
        <w:t xml:space="preserve">a projektu </w:t>
      </w:r>
      <w:r w:rsidRPr="00DE393C">
        <w:rPr>
          <w:rFonts w:eastAsia="Calibri" w:cs="Times New Roman"/>
          <w:sz w:val="28"/>
          <w:szCs w:val="28"/>
        </w:rPr>
        <w:t xml:space="preserve">valdībai par turpmākajiem iespējamiem risinājumiem </w:t>
      </w:r>
      <w:r w:rsidR="00384D37" w:rsidRPr="00DE393C">
        <w:rPr>
          <w:rFonts w:eastAsia="Calibri" w:cs="Times New Roman"/>
          <w:sz w:val="28"/>
          <w:szCs w:val="28"/>
        </w:rPr>
        <w:t>VSIA “Paula Stradiņa klīniskā universitātes slimnīca” A korpusa būvniecības otrās kārtas</w:t>
      </w:r>
      <w:r w:rsidR="001E46C9" w:rsidRPr="00DE393C">
        <w:rPr>
          <w:rStyle w:val="FootnoteReference"/>
          <w:rFonts w:eastAsia="Calibri" w:cs="Times New Roman"/>
          <w:sz w:val="28"/>
          <w:szCs w:val="28"/>
        </w:rPr>
        <w:footnoteReference w:id="8"/>
      </w:r>
      <w:r w:rsidR="00384D37" w:rsidRPr="00DE393C">
        <w:rPr>
          <w:rFonts w:eastAsia="Calibri" w:cs="Times New Roman"/>
          <w:sz w:val="28"/>
          <w:szCs w:val="28"/>
        </w:rPr>
        <w:t xml:space="preserve"> projekta iespējamo izmaiņu jautājumā</w:t>
      </w:r>
      <w:r w:rsidRPr="00DE393C">
        <w:rPr>
          <w:rFonts w:eastAsia="Calibri" w:cs="Times New Roman"/>
          <w:sz w:val="28"/>
          <w:szCs w:val="28"/>
        </w:rPr>
        <w:t xml:space="preserve">. </w:t>
      </w:r>
      <w:r w:rsidR="003B5EF7" w:rsidRPr="00DE393C">
        <w:rPr>
          <w:rFonts w:eastAsia="Calibri" w:cs="Times New Roman"/>
          <w:sz w:val="28"/>
          <w:szCs w:val="28"/>
        </w:rPr>
        <w:t>2019.</w:t>
      </w:r>
      <w:r w:rsidR="003B5EF7" w:rsidRPr="00DE393C">
        <w:rPr>
          <w:color w:val="0D0D0D" w:themeColor="text1" w:themeTint="F2"/>
          <w:sz w:val="28"/>
          <w:szCs w:val="28"/>
        </w:rPr>
        <w:t> </w:t>
      </w:r>
      <w:r w:rsidR="003B5EF7" w:rsidRPr="00DE393C">
        <w:rPr>
          <w:rFonts w:eastAsia="Calibri" w:cs="Times New Roman"/>
          <w:sz w:val="28"/>
          <w:szCs w:val="28"/>
        </w:rPr>
        <w:t>gada 8.</w:t>
      </w:r>
      <w:r w:rsidR="003B5EF7" w:rsidRPr="00DE393C">
        <w:rPr>
          <w:color w:val="0D0D0D" w:themeColor="text1" w:themeTint="F2"/>
          <w:sz w:val="28"/>
          <w:szCs w:val="28"/>
        </w:rPr>
        <w:t> </w:t>
      </w:r>
      <w:r w:rsidR="003B5EF7" w:rsidRPr="00DE393C">
        <w:rPr>
          <w:rFonts w:eastAsia="Calibri" w:cs="Times New Roman"/>
          <w:sz w:val="28"/>
          <w:szCs w:val="28"/>
        </w:rPr>
        <w:t>aprīlī izsludināja atkārtotu būvniecības konkursa iepirkumu</w:t>
      </w:r>
      <w:r w:rsidR="00494779" w:rsidRPr="00DE393C">
        <w:rPr>
          <w:rStyle w:val="FootnoteReference"/>
          <w:rFonts w:eastAsia="Calibri" w:cs="Times New Roman"/>
          <w:sz w:val="28"/>
          <w:szCs w:val="28"/>
        </w:rPr>
        <w:footnoteReference w:id="9"/>
      </w:r>
      <w:r w:rsidR="00DA54A3" w:rsidRPr="00DE393C">
        <w:rPr>
          <w:rFonts w:eastAsia="Calibri" w:cs="Times New Roman"/>
          <w:sz w:val="28"/>
          <w:szCs w:val="28"/>
        </w:rPr>
        <w:t>.</w:t>
      </w:r>
    </w:p>
    <w:p w14:paraId="5D0C8218" w14:textId="33606805" w:rsidR="007F0B49" w:rsidRPr="00DE393C" w:rsidRDefault="00E4615A" w:rsidP="00DE393C">
      <w:pPr>
        <w:pStyle w:val="ListParagraph"/>
        <w:numPr>
          <w:ilvl w:val="0"/>
          <w:numId w:val="30"/>
        </w:numPr>
        <w:spacing w:before="120" w:after="120"/>
        <w:ind w:left="0" w:firstLine="0"/>
        <w:jc w:val="both"/>
        <w:rPr>
          <w:rFonts w:eastAsia="Calibri" w:cs="Times New Roman"/>
          <w:sz w:val="28"/>
          <w:szCs w:val="28"/>
        </w:rPr>
      </w:pPr>
      <w:r w:rsidRPr="00DE393C">
        <w:rPr>
          <w:rFonts w:eastAsia="Calibri" w:cs="Times New Roman"/>
          <w:bCs/>
          <w:sz w:val="28"/>
          <w:szCs w:val="28"/>
        </w:rPr>
        <w:t>FM 2019.</w:t>
      </w:r>
      <w:r w:rsidR="003D1677" w:rsidRPr="00DE393C">
        <w:rPr>
          <w:color w:val="0D0D0D" w:themeColor="text1" w:themeTint="F2"/>
          <w:sz w:val="28"/>
          <w:szCs w:val="28"/>
        </w:rPr>
        <w:t> </w:t>
      </w:r>
      <w:r w:rsidRPr="00DE393C">
        <w:rPr>
          <w:rFonts w:eastAsia="Calibri" w:cs="Times New Roman"/>
          <w:bCs/>
          <w:sz w:val="28"/>
          <w:szCs w:val="28"/>
        </w:rPr>
        <w:t>gada 29.</w:t>
      </w:r>
      <w:r w:rsidR="003D1677" w:rsidRPr="00DE393C">
        <w:rPr>
          <w:color w:val="0D0D0D" w:themeColor="text1" w:themeTint="F2"/>
          <w:sz w:val="28"/>
          <w:szCs w:val="28"/>
        </w:rPr>
        <w:t> </w:t>
      </w:r>
      <w:r w:rsidRPr="00DE393C">
        <w:rPr>
          <w:rFonts w:eastAsia="Calibri" w:cs="Times New Roman"/>
          <w:bCs/>
          <w:sz w:val="28"/>
          <w:szCs w:val="28"/>
        </w:rPr>
        <w:t xml:space="preserve">martā </w:t>
      </w:r>
      <w:r w:rsidR="007837A9" w:rsidRPr="00DE393C">
        <w:rPr>
          <w:rFonts w:eastAsia="Calibri" w:cs="Times New Roman"/>
          <w:bCs/>
          <w:sz w:val="28"/>
          <w:szCs w:val="28"/>
        </w:rPr>
        <w:t xml:space="preserve">oficiāli informēja </w:t>
      </w:r>
      <w:r w:rsidRPr="00DE393C">
        <w:rPr>
          <w:rFonts w:eastAsia="Calibri" w:cs="Times New Roman"/>
          <w:bCs/>
          <w:sz w:val="28"/>
          <w:szCs w:val="28"/>
        </w:rPr>
        <w:t xml:space="preserve">EK par </w:t>
      </w:r>
      <w:r w:rsidR="003D1677" w:rsidRPr="00DE393C">
        <w:rPr>
          <w:rFonts w:eastAsia="Calibri" w:cs="Times New Roman"/>
          <w:bCs/>
          <w:sz w:val="28"/>
          <w:szCs w:val="28"/>
        </w:rPr>
        <w:t>2007.</w:t>
      </w:r>
      <w:r w:rsidR="003D1677" w:rsidRPr="00DE393C">
        <w:rPr>
          <w:color w:val="0D0D0D" w:themeColor="text1" w:themeTint="F2"/>
          <w:sz w:val="28"/>
          <w:szCs w:val="28"/>
        </w:rPr>
        <w:t> </w:t>
      </w:r>
      <w:r w:rsidR="003D1677" w:rsidRPr="00DE393C">
        <w:rPr>
          <w:rFonts w:eastAsia="Calibri" w:cs="Times New Roman"/>
          <w:bCs/>
          <w:sz w:val="28"/>
          <w:szCs w:val="28"/>
        </w:rPr>
        <w:t>–</w:t>
      </w:r>
      <w:r w:rsidR="003D1677" w:rsidRPr="00DE393C">
        <w:rPr>
          <w:color w:val="0D0D0D" w:themeColor="text1" w:themeTint="F2"/>
          <w:sz w:val="28"/>
          <w:szCs w:val="28"/>
        </w:rPr>
        <w:t> </w:t>
      </w:r>
      <w:r w:rsidR="003D1677" w:rsidRPr="00DE393C">
        <w:rPr>
          <w:rFonts w:eastAsia="Calibri" w:cs="Times New Roman"/>
          <w:bCs/>
          <w:sz w:val="28"/>
          <w:szCs w:val="28"/>
        </w:rPr>
        <w:t>2013.</w:t>
      </w:r>
      <w:r w:rsidR="003D1677" w:rsidRPr="00DE393C">
        <w:rPr>
          <w:color w:val="0D0D0D" w:themeColor="text1" w:themeTint="F2"/>
          <w:sz w:val="28"/>
          <w:szCs w:val="28"/>
        </w:rPr>
        <w:t> </w:t>
      </w:r>
      <w:r w:rsidR="007837A9" w:rsidRPr="00DE393C">
        <w:rPr>
          <w:rFonts w:eastAsia="Calibri" w:cs="Times New Roman"/>
          <w:bCs/>
          <w:sz w:val="28"/>
          <w:szCs w:val="28"/>
        </w:rPr>
        <w:t xml:space="preserve">gadu perioda Rīgas brīvostas pārvaldes īstenotā “lielā” projekta “Infrastruktūras attīstība Krievu salā ostas aktivitāšu pārcelšanai no pilsētas centra” </w:t>
      </w:r>
      <w:r w:rsidRPr="00DE393C">
        <w:rPr>
          <w:rFonts w:eastAsia="Calibri" w:cs="Times New Roman"/>
          <w:bCs/>
          <w:sz w:val="28"/>
          <w:szCs w:val="28"/>
        </w:rPr>
        <w:t>pilnīgu pabeigšanu un projekta funkcionēšanas nodrošināšanu</w:t>
      </w:r>
      <w:r w:rsidR="006B29F7" w:rsidRPr="00DE393C">
        <w:rPr>
          <w:rFonts w:eastAsia="Calibri" w:cs="Times New Roman"/>
          <w:bCs/>
          <w:sz w:val="28"/>
          <w:szCs w:val="28"/>
        </w:rPr>
        <w:t>, b</w:t>
      </w:r>
      <w:r w:rsidR="006B29F7" w:rsidRPr="00DE393C">
        <w:rPr>
          <w:sz w:val="28"/>
          <w:szCs w:val="28"/>
        </w:rPr>
        <w:t>alstoties uz Satiksmes ministrijas veiktajām pārbaudēm un gūto pārliecību par</w:t>
      </w:r>
      <w:r w:rsidR="00DB490E" w:rsidRPr="00DE393C">
        <w:rPr>
          <w:rFonts w:eastAsia="Calibri" w:cs="Times New Roman"/>
          <w:bCs/>
          <w:sz w:val="28"/>
          <w:szCs w:val="28"/>
        </w:rPr>
        <w:t xml:space="preserve"> </w:t>
      </w:r>
      <w:r w:rsidR="006B29F7" w:rsidRPr="00DE393C">
        <w:rPr>
          <w:sz w:val="28"/>
          <w:szCs w:val="28"/>
        </w:rPr>
        <w:t>finansējuma saņēmējam saglabājamu Kohēzijas f</w:t>
      </w:r>
      <w:r w:rsidR="00430996">
        <w:rPr>
          <w:sz w:val="28"/>
          <w:szCs w:val="28"/>
        </w:rPr>
        <w:t>onda atbalstu pilnā apjomā jeb</w:t>
      </w:r>
      <w:r w:rsidR="003D1677" w:rsidRPr="00DE393C">
        <w:rPr>
          <w:sz w:val="28"/>
          <w:szCs w:val="28"/>
        </w:rPr>
        <w:t xml:space="preserve"> 75,8</w:t>
      </w:r>
      <w:r w:rsidR="003D1677" w:rsidRPr="00DE393C">
        <w:rPr>
          <w:color w:val="0D0D0D" w:themeColor="text1" w:themeTint="F2"/>
          <w:sz w:val="28"/>
          <w:szCs w:val="28"/>
        </w:rPr>
        <w:t> </w:t>
      </w:r>
      <w:proofErr w:type="spellStart"/>
      <w:r w:rsidR="006B29F7" w:rsidRPr="00DE393C">
        <w:rPr>
          <w:sz w:val="28"/>
          <w:szCs w:val="28"/>
        </w:rPr>
        <w:t>milj.</w:t>
      </w:r>
      <w:r w:rsidR="006B29F7" w:rsidRPr="00DE393C">
        <w:rPr>
          <w:i/>
          <w:sz w:val="28"/>
          <w:szCs w:val="28"/>
        </w:rPr>
        <w:t>euro</w:t>
      </w:r>
      <w:proofErr w:type="spellEnd"/>
      <w:r w:rsidR="006B29F7" w:rsidRPr="00DE393C">
        <w:rPr>
          <w:i/>
          <w:sz w:val="28"/>
          <w:szCs w:val="28"/>
        </w:rPr>
        <w:t>.</w:t>
      </w:r>
      <w:r w:rsidR="006B29F7" w:rsidRPr="00DE393C">
        <w:rPr>
          <w:rFonts w:eastAsia="Calibri" w:cs="Times New Roman"/>
          <w:bCs/>
          <w:sz w:val="28"/>
          <w:szCs w:val="28"/>
        </w:rPr>
        <w:t xml:space="preserve"> </w:t>
      </w:r>
      <w:r w:rsidRPr="00DE393C">
        <w:rPr>
          <w:rFonts w:eastAsia="Calibri" w:cs="Times New Roman"/>
          <w:bCs/>
          <w:sz w:val="28"/>
          <w:szCs w:val="28"/>
        </w:rPr>
        <w:t>Revīzijas iestāde 2019.</w:t>
      </w:r>
      <w:r w:rsidR="003D1677" w:rsidRPr="00DE393C">
        <w:rPr>
          <w:color w:val="0D0D0D" w:themeColor="text1" w:themeTint="F2"/>
          <w:sz w:val="28"/>
          <w:szCs w:val="28"/>
        </w:rPr>
        <w:t> </w:t>
      </w:r>
      <w:r w:rsidRPr="00DE393C">
        <w:rPr>
          <w:rFonts w:eastAsia="Calibri" w:cs="Times New Roman"/>
          <w:bCs/>
          <w:sz w:val="28"/>
          <w:szCs w:val="28"/>
        </w:rPr>
        <w:t>gada aprīlī ir uzsākusi projekta pabeigšanas pārbaudi.</w:t>
      </w:r>
    </w:p>
    <w:p w14:paraId="1793E9FB" w14:textId="77777777" w:rsidR="00D91263" w:rsidRPr="00DE393C" w:rsidRDefault="00D91263" w:rsidP="00DE393C">
      <w:pPr>
        <w:spacing w:before="120" w:after="120"/>
        <w:ind w:firstLine="709"/>
        <w:jc w:val="both"/>
        <w:rPr>
          <w:rFonts w:eastAsia="Calibri" w:cs="Times New Roman"/>
          <w:sz w:val="28"/>
          <w:szCs w:val="28"/>
        </w:rPr>
      </w:pPr>
      <w:r w:rsidRPr="00DE393C">
        <w:rPr>
          <w:rFonts w:eastAsia="Calibri" w:cs="Times New Roman"/>
          <w:sz w:val="28"/>
          <w:szCs w:val="28"/>
        </w:rPr>
        <w:t>Riski palielinājušies arī šādos finansiāli apjomīgos projektos:</w:t>
      </w:r>
      <w:r w:rsidRPr="00DE393C">
        <w:rPr>
          <w:sz w:val="28"/>
          <w:szCs w:val="28"/>
        </w:rPr>
        <w:t xml:space="preserve"> </w:t>
      </w:r>
    </w:p>
    <w:p w14:paraId="2084052C" w14:textId="76A8266B" w:rsidR="00D91263" w:rsidRPr="000C7402" w:rsidRDefault="00D91263" w:rsidP="00DE393C">
      <w:pPr>
        <w:pStyle w:val="ListParagraph"/>
        <w:numPr>
          <w:ilvl w:val="0"/>
          <w:numId w:val="30"/>
        </w:numPr>
        <w:spacing w:before="120" w:after="120"/>
        <w:ind w:left="0" w:firstLine="709"/>
        <w:jc w:val="both"/>
        <w:rPr>
          <w:rFonts w:cs="Times New Roman"/>
          <w:sz w:val="28"/>
          <w:szCs w:val="28"/>
        </w:rPr>
      </w:pPr>
      <w:r>
        <w:rPr>
          <w:rFonts w:cs="Times New Roman"/>
          <w:sz w:val="28"/>
          <w:szCs w:val="28"/>
        </w:rPr>
        <w:lastRenderedPageBreak/>
        <w:t>Transp</w:t>
      </w:r>
      <w:r w:rsidRPr="0038466E">
        <w:rPr>
          <w:rFonts w:cs="Times New Roman"/>
          <w:sz w:val="28"/>
          <w:szCs w:val="28"/>
        </w:rPr>
        <w:t>orta jomā: (1) LDZ īstenotajos projektos “</w:t>
      </w:r>
      <w:r w:rsidRPr="0038466E">
        <w:rPr>
          <w:rFonts w:cs="Times New Roman"/>
          <w:color w:val="000000"/>
          <w:sz w:val="28"/>
          <w:szCs w:val="28"/>
        </w:rPr>
        <w:t>Rīgas dzelzceļa mezgla posma Sarkandaugava - Mangaļi - Ziemeļblāzma modernizācija”</w:t>
      </w:r>
      <w:r w:rsidRPr="002E7BFE">
        <w:rPr>
          <w:rFonts w:cs="Times New Roman"/>
          <w:color w:val="000000"/>
          <w:sz w:val="28"/>
          <w:szCs w:val="28"/>
        </w:rPr>
        <w:t xml:space="preserve"> </w:t>
      </w:r>
      <w:r>
        <w:rPr>
          <w:rFonts w:cs="Times New Roman"/>
          <w:color w:val="000000"/>
          <w:sz w:val="28"/>
          <w:szCs w:val="28"/>
        </w:rPr>
        <w:t>(k</w:t>
      </w:r>
      <w:r w:rsidR="000C7402">
        <w:rPr>
          <w:rFonts w:cs="Times New Roman"/>
          <w:color w:val="000000"/>
          <w:sz w:val="28"/>
          <w:szCs w:val="28"/>
        </w:rPr>
        <w:t xml:space="preserve">opējās </w:t>
      </w:r>
      <w:proofErr w:type="spellStart"/>
      <w:r w:rsidR="000C7402">
        <w:rPr>
          <w:rFonts w:cs="Times New Roman"/>
          <w:color w:val="000000"/>
          <w:sz w:val="28"/>
          <w:szCs w:val="28"/>
        </w:rPr>
        <w:t>atteicināmas</w:t>
      </w:r>
      <w:proofErr w:type="spellEnd"/>
      <w:r w:rsidR="000C7402">
        <w:rPr>
          <w:rFonts w:cs="Times New Roman"/>
          <w:color w:val="000000"/>
          <w:sz w:val="28"/>
          <w:szCs w:val="28"/>
        </w:rPr>
        <w:t xml:space="preserve"> izmaksas 25 </w:t>
      </w:r>
      <w:r>
        <w:rPr>
          <w:rFonts w:cs="Times New Roman"/>
          <w:color w:val="000000"/>
          <w:sz w:val="28"/>
          <w:szCs w:val="28"/>
        </w:rPr>
        <w:t xml:space="preserve">milj. </w:t>
      </w:r>
      <w:proofErr w:type="spellStart"/>
      <w:r w:rsidR="000C7402" w:rsidRPr="000C7402">
        <w:rPr>
          <w:rFonts w:cs="Times New Roman"/>
          <w:i/>
          <w:color w:val="000000"/>
          <w:sz w:val="28"/>
          <w:szCs w:val="28"/>
        </w:rPr>
        <w:t>euro</w:t>
      </w:r>
      <w:proofErr w:type="spellEnd"/>
      <w:r>
        <w:rPr>
          <w:rFonts w:cs="Times New Roman"/>
          <w:color w:val="000000"/>
          <w:sz w:val="28"/>
          <w:szCs w:val="28"/>
        </w:rPr>
        <w:t xml:space="preserve">, tai skaitā KF finansējums </w:t>
      </w:r>
      <w:r w:rsidR="000C7402">
        <w:rPr>
          <w:rFonts w:cs="Times New Roman"/>
          <w:color w:val="000000"/>
          <w:sz w:val="28"/>
          <w:szCs w:val="28"/>
        </w:rPr>
        <w:t>21,25 </w:t>
      </w:r>
      <w:r w:rsidRPr="002E7BFE">
        <w:rPr>
          <w:rFonts w:cs="Times New Roman"/>
          <w:color w:val="000000"/>
          <w:sz w:val="28"/>
          <w:szCs w:val="28"/>
        </w:rPr>
        <w:t>mil</w:t>
      </w:r>
      <w:r>
        <w:rPr>
          <w:rFonts w:cs="Times New Roman"/>
          <w:color w:val="000000"/>
          <w:sz w:val="28"/>
          <w:szCs w:val="28"/>
        </w:rPr>
        <w:t>j.</w:t>
      </w:r>
      <w:r w:rsidRPr="002E7BFE">
        <w:rPr>
          <w:rFonts w:cs="Times New Roman"/>
          <w:color w:val="000000"/>
          <w:sz w:val="28"/>
          <w:szCs w:val="28"/>
        </w:rPr>
        <w:t xml:space="preserve"> </w:t>
      </w:r>
      <w:proofErr w:type="spellStart"/>
      <w:r w:rsidR="000C7402" w:rsidRPr="007F0B49">
        <w:rPr>
          <w:i/>
          <w:sz w:val="28"/>
          <w:szCs w:val="28"/>
        </w:rPr>
        <w:t>euro</w:t>
      </w:r>
      <w:proofErr w:type="spellEnd"/>
      <w:r w:rsidRPr="002E7BFE">
        <w:rPr>
          <w:rFonts w:cs="Times New Roman"/>
          <w:color w:val="000000"/>
          <w:sz w:val="28"/>
          <w:szCs w:val="28"/>
        </w:rPr>
        <w:t>),</w:t>
      </w:r>
      <w:r w:rsidRPr="0038466E">
        <w:rPr>
          <w:rFonts w:cs="Times New Roman"/>
          <w:color w:val="000000"/>
          <w:sz w:val="28"/>
          <w:szCs w:val="28"/>
        </w:rPr>
        <w:t xml:space="preserve"> “Daugavpils Šķirošanas stacijas attīstība”</w:t>
      </w:r>
      <w:r>
        <w:rPr>
          <w:rFonts w:cs="Times New Roman"/>
          <w:color w:val="000000"/>
          <w:sz w:val="28"/>
          <w:szCs w:val="28"/>
        </w:rPr>
        <w:t xml:space="preserve"> kopējās </w:t>
      </w:r>
      <w:proofErr w:type="spellStart"/>
      <w:r>
        <w:rPr>
          <w:rFonts w:cs="Times New Roman"/>
          <w:color w:val="000000"/>
          <w:sz w:val="28"/>
          <w:szCs w:val="28"/>
        </w:rPr>
        <w:t>atteicināmas</w:t>
      </w:r>
      <w:proofErr w:type="spellEnd"/>
      <w:r>
        <w:rPr>
          <w:rFonts w:cs="Times New Roman"/>
          <w:color w:val="000000"/>
          <w:sz w:val="28"/>
          <w:szCs w:val="28"/>
        </w:rPr>
        <w:t xml:space="preserve"> izmaksas 36,62</w:t>
      </w:r>
      <w:r w:rsidR="000C7402">
        <w:rPr>
          <w:rFonts w:cs="Times New Roman"/>
          <w:color w:val="000000"/>
          <w:sz w:val="28"/>
          <w:szCs w:val="28"/>
        </w:rPr>
        <w:t> </w:t>
      </w:r>
      <w:r>
        <w:rPr>
          <w:rFonts w:cs="Times New Roman"/>
          <w:color w:val="000000"/>
          <w:sz w:val="28"/>
          <w:szCs w:val="28"/>
        </w:rPr>
        <w:t xml:space="preserve">milj. </w:t>
      </w:r>
      <w:proofErr w:type="spellStart"/>
      <w:r w:rsidR="000C7402" w:rsidRPr="007F0B49">
        <w:rPr>
          <w:i/>
          <w:sz w:val="28"/>
          <w:szCs w:val="28"/>
        </w:rPr>
        <w:t>euro</w:t>
      </w:r>
      <w:proofErr w:type="spellEnd"/>
      <w:r>
        <w:rPr>
          <w:rFonts w:cs="Times New Roman"/>
          <w:color w:val="000000"/>
          <w:sz w:val="28"/>
          <w:szCs w:val="28"/>
        </w:rPr>
        <w:t>, tai skaitā KF finansējums 3</w:t>
      </w:r>
      <w:r w:rsidRPr="002E7BFE">
        <w:rPr>
          <w:rFonts w:cs="Times New Roman"/>
          <w:color w:val="000000"/>
          <w:sz w:val="28"/>
          <w:szCs w:val="28"/>
        </w:rPr>
        <w:t>1,</w:t>
      </w:r>
      <w:r>
        <w:rPr>
          <w:rFonts w:cs="Times New Roman"/>
          <w:color w:val="000000"/>
          <w:sz w:val="28"/>
          <w:szCs w:val="28"/>
        </w:rPr>
        <w:t>13</w:t>
      </w:r>
      <w:r w:rsidR="000C7402">
        <w:rPr>
          <w:rFonts w:cs="Times New Roman"/>
          <w:color w:val="000000"/>
          <w:sz w:val="28"/>
          <w:szCs w:val="28"/>
        </w:rPr>
        <w:t> </w:t>
      </w:r>
      <w:r w:rsidRPr="002E7BFE">
        <w:rPr>
          <w:rFonts w:cs="Times New Roman"/>
          <w:color w:val="000000"/>
          <w:sz w:val="28"/>
          <w:szCs w:val="28"/>
        </w:rPr>
        <w:t>mil</w:t>
      </w:r>
      <w:r>
        <w:rPr>
          <w:rFonts w:cs="Times New Roman"/>
          <w:color w:val="000000"/>
          <w:sz w:val="28"/>
          <w:szCs w:val="28"/>
        </w:rPr>
        <w:t>j.</w:t>
      </w:r>
      <w:r w:rsidRPr="002E7BFE">
        <w:rPr>
          <w:rFonts w:cs="Times New Roman"/>
          <w:color w:val="000000"/>
          <w:sz w:val="28"/>
          <w:szCs w:val="28"/>
        </w:rPr>
        <w:t xml:space="preserve"> </w:t>
      </w:r>
      <w:proofErr w:type="spellStart"/>
      <w:r w:rsidR="000C7402" w:rsidRPr="007F0B49">
        <w:rPr>
          <w:i/>
          <w:sz w:val="28"/>
          <w:szCs w:val="28"/>
        </w:rPr>
        <w:t>euro</w:t>
      </w:r>
      <w:proofErr w:type="spellEnd"/>
      <w:r w:rsidRPr="002E7BFE">
        <w:rPr>
          <w:rFonts w:cs="Times New Roman"/>
          <w:color w:val="000000"/>
          <w:sz w:val="28"/>
          <w:szCs w:val="28"/>
        </w:rPr>
        <w:t>)</w:t>
      </w:r>
      <w:r w:rsidR="000C7402">
        <w:rPr>
          <w:rFonts w:cs="Times New Roman"/>
          <w:color w:val="000000"/>
          <w:sz w:val="28"/>
          <w:szCs w:val="28"/>
        </w:rPr>
        <w:t xml:space="preserve"> </w:t>
      </w:r>
      <w:r w:rsidRPr="0038466E">
        <w:rPr>
          <w:rFonts w:cs="Times New Roman"/>
          <w:color w:val="000000"/>
          <w:sz w:val="28"/>
          <w:szCs w:val="28"/>
        </w:rPr>
        <w:t xml:space="preserve">un “Daugavpils pieņemšanas parka un </w:t>
      </w:r>
      <w:r w:rsidR="000C7402">
        <w:rPr>
          <w:rFonts w:cs="Times New Roman"/>
          <w:color w:val="000000"/>
          <w:sz w:val="28"/>
          <w:szCs w:val="28"/>
        </w:rPr>
        <w:t>tam piebraucamo ceļu attīstība”</w:t>
      </w:r>
      <w:r>
        <w:rPr>
          <w:rFonts w:cs="Times New Roman"/>
          <w:color w:val="000000"/>
          <w:sz w:val="28"/>
          <w:szCs w:val="28"/>
        </w:rPr>
        <w:t xml:space="preserve"> (</w:t>
      </w:r>
      <w:r w:rsidRPr="00322A30">
        <w:rPr>
          <w:rFonts w:cs="Times New Roman"/>
          <w:color w:val="000000"/>
          <w:sz w:val="28"/>
          <w:szCs w:val="28"/>
        </w:rPr>
        <w:t xml:space="preserve">kopējās </w:t>
      </w:r>
      <w:proofErr w:type="spellStart"/>
      <w:r w:rsidRPr="00322A30">
        <w:rPr>
          <w:rFonts w:cs="Times New Roman"/>
          <w:color w:val="000000"/>
          <w:sz w:val="28"/>
          <w:szCs w:val="28"/>
        </w:rPr>
        <w:t>atteicināmas</w:t>
      </w:r>
      <w:proofErr w:type="spellEnd"/>
      <w:r w:rsidRPr="00322A30">
        <w:rPr>
          <w:rFonts w:cs="Times New Roman"/>
          <w:color w:val="000000"/>
          <w:sz w:val="28"/>
          <w:szCs w:val="28"/>
        </w:rPr>
        <w:t xml:space="preserve"> izmaksas </w:t>
      </w:r>
      <w:r w:rsidRPr="00C369C4">
        <w:rPr>
          <w:bCs/>
          <w:sz w:val="28"/>
          <w:szCs w:val="28"/>
        </w:rPr>
        <w:t>43,53</w:t>
      </w:r>
      <w:r w:rsidR="000C7402">
        <w:rPr>
          <w:bCs/>
          <w:sz w:val="28"/>
          <w:szCs w:val="28"/>
        </w:rPr>
        <w:t> </w:t>
      </w:r>
      <w:r w:rsidRPr="00322A30">
        <w:rPr>
          <w:rFonts w:cs="Times New Roman"/>
          <w:color w:val="000000"/>
          <w:sz w:val="28"/>
          <w:szCs w:val="28"/>
        </w:rPr>
        <w:t>mil</w:t>
      </w:r>
      <w:r>
        <w:rPr>
          <w:rFonts w:cs="Times New Roman"/>
          <w:color w:val="000000"/>
          <w:sz w:val="28"/>
          <w:szCs w:val="28"/>
        </w:rPr>
        <w:t>j.</w:t>
      </w:r>
      <w:r w:rsidRPr="00322A30">
        <w:rPr>
          <w:rFonts w:cs="Times New Roman"/>
          <w:color w:val="000000"/>
          <w:sz w:val="28"/>
          <w:szCs w:val="28"/>
        </w:rPr>
        <w:t xml:space="preserve"> </w:t>
      </w:r>
      <w:proofErr w:type="spellStart"/>
      <w:r w:rsidR="000C7402" w:rsidRPr="007F0B49">
        <w:rPr>
          <w:i/>
          <w:sz w:val="28"/>
          <w:szCs w:val="28"/>
        </w:rPr>
        <w:t>euro</w:t>
      </w:r>
      <w:proofErr w:type="spellEnd"/>
      <w:r w:rsidRPr="00322A30">
        <w:rPr>
          <w:rFonts w:cs="Times New Roman"/>
          <w:color w:val="000000"/>
          <w:sz w:val="28"/>
          <w:szCs w:val="28"/>
        </w:rPr>
        <w:t>, tai skaitā KF finansējums 37</w:t>
      </w:r>
      <w:r w:rsidR="000C7402">
        <w:rPr>
          <w:rFonts w:cs="Times New Roman"/>
          <w:color w:val="000000"/>
          <w:sz w:val="28"/>
          <w:szCs w:val="28"/>
        </w:rPr>
        <w:t> </w:t>
      </w:r>
      <w:r w:rsidRPr="00322A30">
        <w:rPr>
          <w:rFonts w:cs="Times New Roman"/>
          <w:color w:val="000000"/>
          <w:sz w:val="28"/>
          <w:szCs w:val="28"/>
        </w:rPr>
        <w:t>mil</w:t>
      </w:r>
      <w:r>
        <w:rPr>
          <w:rFonts w:cs="Times New Roman"/>
          <w:color w:val="000000"/>
          <w:sz w:val="28"/>
          <w:szCs w:val="28"/>
        </w:rPr>
        <w:t>j.</w:t>
      </w:r>
      <w:r w:rsidRPr="00322A30">
        <w:rPr>
          <w:rFonts w:cs="Times New Roman"/>
          <w:color w:val="000000"/>
          <w:sz w:val="28"/>
          <w:szCs w:val="28"/>
        </w:rPr>
        <w:t xml:space="preserve"> </w:t>
      </w:r>
      <w:proofErr w:type="spellStart"/>
      <w:r w:rsidR="000C7402" w:rsidRPr="007F0B49">
        <w:rPr>
          <w:i/>
          <w:sz w:val="28"/>
          <w:szCs w:val="28"/>
        </w:rPr>
        <w:t>euro</w:t>
      </w:r>
      <w:proofErr w:type="spellEnd"/>
      <w:r w:rsidRPr="00322A30">
        <w:rPr>
          <w:rFonts w:cs="Times New Roman"/>
          <w:color w:val="000000"/>
          <w:sz w:val="28"/>
          <w:szCs w:val="28"/>
        </w:rPr>
        <w:t>)</w:t>
      </w:r>
      <w:r w:rsidRPr="00B92647">
        <w:rPr>
          <w:rFonts w:cs="Times New Roman"/>
          <w:szCs w:val="24"/>
        </w:rPr>
        <w:t xml:space="preserve"> </w:t>
      </w:r>
      <w:r w:rsidRPr="0038466E">
        <w:rPr>
          <w:rFonts w:cs="Times New Roman"/>
          <w:color w:val="000000"/>
          <w:sz w:val="28"/>
          <w:szCs w:val="28"/>
        </w:rPr>
        <w:t xml:space="preserve">ieviešana aizkavējusies </w:t>
      </w:r>
      <w:r>
        <w:rPr>
          <w:rFonts w:cs="Times New Roman"/>
          <w:color w:val="000000"/>
          <w:sz w:val="28"/>
          <w:szCs w:val="28"/>
        </w:rPr>
        <w:t xml:space="preserve">vairāk kā par pusotru gadu </w:t>
      </w:r>
      <w:r w:rsidRPr="0038466E">
        <w:rPr>
          <w:rFonts w:cs="Times New Roman"/>
          <w:color w:val="000000"/>
          <w:sz w:val="28"/>
          <w:szCs w:val="28"/>
        </w:rPr>
        <w:t>ilgstošu iepirkuma procedūru dēļ – iesniegtas sūdzības Iepirkumu uzraudzības birojā; piedāvājumos ievērojams izmaksu pieaugums (</w:t>
      </w:r>
      <w:r w:rsidRPr="0038466E">
        <w:rPr>
          <w:rFonts w:cs="Times New Roman"/>
          <w:sz w:val="28"/>
          <w:szCs w:val="28"/>
        </w:rPr>
        <w:t xml:space="preserve">~30-40%) </w:t>
      </w:r>
      <w:r w:rsidRPr="0038466E">
        <w:rPr>
          <w:rFonts w:cs="Times New Roman"/>
          <w:color w:val="000000"/>
          <w:sz w:val="28"/>
          <w:szCs w:val="28"/>
        </w:rPr>
        <w:t>pret paredzēto budžetu</w:t>
      </w:r>
      <w:r w:rsidRPr="0038466E">
        <w:rPr>
          <w:rFonts w:cs="Times New Roman"/>
          <w:sz w:val="28"/>
          <w:szCs w:val="28"/>
        </w:rPr>
        <w:t>. LDZ Padome ir pieņēmusi lēmumu par jaunu iepirkumu sludināšanu visiem 3 projektiem, pārskatot pasūtītāja prasības, tai skaitā tehnisko specifikāciju. Lai varētu izsludināt iepirkumus, LDZ plāno rosināt CFLA pagarināt projektu ieviešanas termiņus līdz maksimāli pieļaujamajam – 2023.</w:t>
      </w:r>
      <w:r w:rsidR="000C7402" w:rsidRPr="007F0B49">
        <w:rPr>
          <w:color w:val="0D0D0D" w:themeColor="text1" w:themeTint="F2"/>
          <w:sz w:val="28"/>
          <w:szCs w:val="28"/>
        </w:rPr>
        <w:t> </w:t>
      </w:r>
      <w:r w:rsidR="000C7402">
        <w:rPr>
          <w:rFonts w:cs="Times New Roman"/>
          <w:sz w:val="28"/>
          <w:szCs w:val="28"/>
        </w:rPr>
        <w:t>gada </w:t>
      </w:r>
      <w:r w:rsidRPr="000C7402">
        <w:rPr>
          <w:rFonts w:cs="Times New Roman"/>
          <w:sz w:val="28"/>
          <w:szCs w:val="28"/>
        </w:rPr>
        <w:t>31.</w:t>
      </w:r>
      <w:r w:rsidR="000C7402" w:rsidRPr="000C7402">
        <w:rPr>
          <w:color w:val="0D0D0D" w:themeColor="text1" w:themeTint="F2"/>
          <w:sz w:val="28"/>
          <w:szCs w:val="28"/>
        </w:rPr>
        <w:t> </w:t>
      </w:r>
      <w:r w:rsidRPr="000C7402">
        <w:rPr>
          <w:rFonts w:cs="Times New Roman"/>
          <w:sz w:val="28"/>
          <w:szCs w:val="28"/>
        </w:rPr>
        <w:t>decembrim. Atkārtotu iepirkumu problēmu rašanās gadījumā pastāv risks par projektu sekmīgu ieviešanu līdz 2014.</w:t>
      </w:r>
      <w:r w:rsidR="000C7402" w:rsidRPr="000C7402">
        <w:rPr>
          <w:color w:val="0D0D0D" w:themeColor="text1" w:themeTint="F2"/>
          <w:sz w:val="28"/>
          <w:szCs w:val="28"/>
        </w:rPr>
        <w:t> </w:t>
      </w:r>
      <w:r w:rsidRPr="000C7402">
        <w:rPr>
          <w:rFonts w:cs="Times New Roman"/>
          <w:sz w:val="28"/>
          <w:szCs w:val="28"/>
        </w:rPr>
        <w:t>-</w:t>
      </w:r>
      <w:r w:rsidR="000C7402" w:rsidRPr="000C7402">
        <w:rPr>
          <w:color w:val="0D0D0D" w:themeColor="text1" w:themeTint="F2"/>
          <w:sz w:val="28"/>
          <w:szCs w:val="28"/>
        </w:rPr>
        <w:t> </w:t>
      </w:r>
      <w:r w:rsidRPr="000C7402">
        <w:rPr>
          <w:rFonts w:cs="Times New Roman"/>
          <w:sz w:val="28"/>
          <w:szCs w:val="28"/>
        </w:rPr>
        <w:t>2020.</w:t>
      </w:r>
      <w:r w:rsidR="000C7402" w:rsidRPr="000C7402">
        <w:rPr>
          <w:color w:val="0D0D0D" w:themeColor="text1" w:themeTint="F2"/>
          <w:sz w:val="28"/>
          <w:szCs w:val="28"/>
        </w:rPr>
        <w:t> </w:t>
      </w:r>
      <w:r w:rsidRPr="000C7402">
        <w:rPr>
          <w:rFonts w:cs="Times New Roman"/>
          <w:sz w:val="28"/>
          <w:szCs w:val="28"/>
        </w:rPr>
        <w:t>gada plānošanas perioda beigām. (2) VAS “Latvijas dzelzceļš” projekta “</w:t>
      </w:r>
      <w:r w:rsidRPr="000C7402">
        <w:rPr>
          <w:rFonts w:cs="Times New Roman"/>
          <w:color w:val="000000"/>
          <w:sz w:val="28"/>
          <w:szCs w:val="28"/>
        </w:rPr>
        <w:t xml:space="preserve">Vienotas vilcienu kustības plānošanas un vadības informācijas sistēmas ieviešana” </w:t>
      </w:r>
      <w:r w:rsidRPr="000C7402">
        <w:rPr>
          <w:rFonts w:cs="Times New Roman"/>
          <w:sz w:val="28"/>
          <w:szCs w:val="28"/>
        </w:rPr>
        <w:t xml:space="preserve">notiek plānošanas darbi. Projekta ietvaros paredzētās vienotas vilcienu kustības plānošanas un vadības informācijas sistēmas (turpmāk- Sistēma) izstrādi un ieviešanu nodrošinās, izbūvējot jaunu ēku zemes gabalā Akmeņu ielā 21A, Rīgā (paredzētie ēkas būvdarbi </w:t>
      </w:r>
      <w:r w:rsidRPr="000C7402">
        <w:rPr>
          <w:rFonts w:cs="Times New Roman"/>
          <w:sz w:val="28"/>
          <w:szCs w:val="28"/>
          <w:u w:val="single"/>
        </w:rPr>
        <w:t>netiek finansēti</w:t>
      </w:r>
      <w:r w:rsidRPr="000C7402">
        <w:rPr>
          <w:rFonts w:cs="Times New Roman"/>
          <w:sz w:val="28"/>
          <w:szCs w:val="28"/>
        </w:rPr>
        <w:t xml:space="preserve"> no projekta līdzekļiem). Šobrīd </w:t>
      </w:r>
      <w:r w:rsidRPr="000C7402">
        <w:rPr>
          <w:rFonts w:cs="Times New Roman"/>
          <w:color w:val="000000"/>
          <w:sz w:val="28"/>
          <w:szCs w:val="28"/>
        </w:rPr>
        <w:t>noslēguma fāzē ir darbs pie Vienota vilcienu kustības vadības centra ēkas būvprojekta minimālajā sastāvā darba uzdevuma sagatavošanas, atbilstoši tehnoloģisko iekārtu tehniskajai specifikācijai</w:t>
      </w:r>
      <w:r w:rsidRPr="000C7402">
        <w:rPr>
          <w:rFonts w:cs="Times New Roman"/>
          <w:sz w:val="28"/>
          <w:szCs w:val="28"/>
        </w:rPr>
        <w:t>.</w:t>
      </w:r>
      <w:r w:rsidRPr="000C7402">
        <w:rPr>
          <w:rFonts w:cs="Times New Roman"/>
          <w:color w:val="000000"/>
          <w:sz w:val="28"/>
          <w:szCs w:val="28"/>
        </w:rPr>
        <w:t xml:space="preserve"> </w:t>
      </w:r>
      <w:r w:rsidRPr="000C7402">
        <w:rPr>
          <w:rFonts w:cs="Times New Roman"/>
          <w:sz w:val="28"/>
          <w:szCs w:val="28"/>
        </w:rPr>
        <w:t>Ņemot vērā, ka Sistēmas izstrāde un ieviešana ir cieši saistīta ar jaunas ēkas būvniecību Akmeņu ielā 21A, tad jebkura kavēšanās ēkas būvniecības iepirkuma dokumentācijas izstrādē, iepirkumā un būvniecības darbu laikā varētu paaugstināt riskus, ka projekts varētu netikt pabeigts tam paredzētajā laikā.</w:t>
      </w:r>
    </w:p>
    <w:p w14:paraId="1336D5AD" w14:textId="79DFB612" w:rsidR="00D91263" w:rsidRPr="007F0B49" w:rsidRDefault="00D91263" w:rsidP="00DE393C">
      <w:pPr>
        <w:pStyle w:val="ListParagraph"/>
        <w:numPr>
          <w:ilvl w:val="0"/>
          <w:numId w:val="30"/>
        </w:numPr>
        <w:spacing w:before="120" w:after="120"/>
        <w:ind w:left="0" w:firstLine="0"/>
        <w:jc w:val="both"/>
        <w:rPr>
          <w:rFonts w:eastAsia="Calibri" w:cs="Times New Roman"/>
          <w:sz w:val="28"/>
          <w:szCs w:val="28"/>
        </w:rPr>
      </w:pPr>
      <w:r w:rsidRPr="0038466E">
        <w:rPr>
          <w:rFonts w:cs="Times New Roman"/>
          <w:sz w:val="28"/>
          <w:szCs w:val="28"/>
        </w:rPr>
        <w:t>VAS “Latvijas Valsts radio un televīzijas centrs” (turpmāk – LVRTC) projektā</w:t>
      </w:r>
      <w:r w:rsidRPr="0038466E">
        <w:rPr>
          <w:rFonts w:cs="Times New Roman"/>
          <w:b/>
          <w:bCs/>
          <w:sz w:val="28"/>
          <w:szCs w:val="28"/>
        </w:rPr>
        <w:t xml:space="preserve"> </w:t>
      </w:r>
      <w:r w:rsidRPr="0038466E">
        <w:rPr>
          <w:rFonts w:cs="Times New Roman"/>
          <w:sz w:val="28"/>
          <w:szCs w:val="28"/>
        </w:rPr>
        <w:t xml:space="preserve">“Elektroniskās sakaru infrastruktūras pieejamības uzlabošana lauku teritorijās” </w:t>
      </w:r>
      <w:r w:rsidRPr="00C369C4">
        <w:rPr>
          <w:rFonts w:cs="Times New Roman"/>
          <w:sz w:val="28"/>
          <w:szCs w:val="28"/>
        </w:rPr>
        <w:t xml:space="preserve">(Kopējās attiecināmās izmaksas </w:t>
      </w:r>
      <w:r w:rsidRPr="00CC590F">
        <w:rPr>
          <w:bCs/>
          <w:color w:val="000000"/>
          <w:sz w:val="28"/>
          <w:szCs w:val="28"/>
        </w:rPr>
        <w:t>46,73</w:t>
      </w:r>
      <w:r w:rsidR="000C7402">
        <w:rPr>
          <w:b/>
          <w:bCs/>
          <w:color w:val="000000"/>
          <w:sz w:val="28"/>
          <w:szCs w:val="28"/>
        </w:rPr>
        <w:t> </w:t>
      </w:r>
      <w:r w:rsidRPr="00CC590F">
        <w:rPr>
          <w:rFonts w:cs="Times New Roman"/>
          <w:sz w:val="28"/>
          <w:szCs w:val="28"/>
        </w:rPr>
        <w:t xml:space="preserve">milj. </w:t>
      </w:r>
      <w:proofErr w:type="spellStart"/>
      <w:r w:rsidR="000C7402" w:rsidRPr="007F0B49">
        <w:rPr>
          <w:i/>
          <w:sz w:val="28"/>
          <w:szCs w:val="28"/>
        </w:rPr>
        <w:t>euro</w:t>
      </w:r>
      <w:proofErr w:type="spellEnd"/>
      <w:r w:rsidRPr="00CC590F">
        <w:rPr>
          <w:rFonts w:cs="Times New Roman"/>
          <w:sz w:val="28"/>
          <w:szCs w:val="28"/>
        </w:rPr>
        <w:t xml:space="preserve">, tai skaitā ERAF finansējums </w:t>
      </w:r>
      <w:r w:rsidR="000C7402">
        <w:rPr>
          <w:color w:val="000000"/>
          <w:sz w:val="28"/>
          <w:szCs w:val="28"/>
        </w:rPr>
        <w:t>39,72 </w:t>
      </w:r>
      <w:r w:rsidRPr="00CC590F">
        <w:rPr>
          <w:rFonts w:cs="Times New Roman"/>
          <w:bCs/>
          <w:sz w:val="28"/>
          <w:szCs w:val="28"/>
        </w:rPr>
        <w:t xml:space="preserve">milj. </w:t>
      </w:r>
      <w:proofErr w:type="spellStart"/>
      <w:r w:rsidR="000C7402" w:rsidRPr="007F0B49">
        <w:rPr>
          <w:i/>
          <w:sz w:val="28"/>
          <w:szCs w:val="28"/>
        </w:rPr>
        <w:t>euro</w:t>
      </w:r>
      <w:proofErr w:type="spellEnd"/>
      <w:r w:rsidRPr="00CC590F">
        <w:rPr>
          <w:rFonts w:cs="Times New Roman"/>
          <w:bCs/>
          <w:sz w:val="28"/>
          <w:szCs w:val="28"/>
        </w:rPr>
        <w:t>)</w:t>
      </w:r>
      <w:r>
        <w:rPr>
          <w:rFonts w:cs="Times New Roman"/>
          <w:bCs/>
          <w:szCs w:val="24"/>
        </w:rPr>
        <w:t xml:space="preserve"> </w:t>
      </w:r>
      <w:r w:rsidRPr="0038466E">
        <w:rPr>
          <w:rFonts w:cs="Times New Roman"/>
          <w:sz w:val="28"/>
          <w:szCs w:val="28"/>
        </w:rPr>
        <w:t xml:space="preserve">CFLA ir apturējusi maksājumu veikšanu, pamatojoties uz </w:t>
      </w:r>
      <w:r>
        <w:rPr>
          <w:rFonts w:cs="Times New Roman"/>
          <w:sz w:val="28"/>
          <w:szCs w:val="28"/>
        </w:rPr>
        <w:t xml:space="preserve">(1) </w:t>
      </w:r>
      <w:r w:rsidRPr="0038466E">
        <w:rPr>
          <w:rFonts w:cs="Times New Roman"/>
          <w:sz w:val="28"/>
          <w:szCs w:val="28"/>
        </w:rPr>
        <w:t>saņemto sūdzību par iespējamo dokumentu viltošanu un krāpšanu projekta atbalsta pakalpojuma sniegšanas ietvaros</w:t>
      </w:r>
      <w:r>
        <w:rPr>
          <w:rFonts w:cs="Times New Roman"/>
          <w:sz w:val="28"/>
          <w:szCs w:val="28"/>
        </w:rPr>
        <w:t xml:space="preserve">. Sūdzība iesniegta izvērtēšanai KNAB </w:t>
      </w:r>
      <w:r w:rsidR="000C7402">
        <w:rPr>
          <w:rFonts w:cs="Times New Roman"/>
          <w:sz w:val="28"/>
          <w:szCs w:val="28"/>
        </w:rPr>
        <w:t>2019.</w:t>
      </w:r>
      <w:r w:rsidR="000C7402" w:rsidRPr="007F0B49">
        <w:rPr>
          <w:color w:val="0D0D0D" w:themeColor="text1" w:themeTint="F2"/>
          <w:sz w:val="28"/>
          <w:szCs w:val="28"/>
        </w:rPr>
        <w:t> </w:t>
      </w:r>
      <w:r w:rsidR="000C7402">
        <w:rPr>
          <w:color w:val="0D0D0D" w:themeColor="text1" w:themeTint="F2"/>
          <w:sz w:val="28"/>
          <w:szCs w:val="28"/>
        </w:rPr>
        <w:t>gada</w:t>
      </w:r>
      <w:r w:rsidR="000C7402">
        <w:rPr>
          <w:rFonts w:cs="Times New Roman"/>
          <w:sz w:val="28"/>
          <w:szCs w:val="28"/>
        </w:rPr>
        <w:t> </w:t>
      </w:r>
      <w:r>
        <w:rPr>
          <w:rFonts w:cs="Times New Roman"/>
          <w:sz w:val="28"/>
          <w:szCs w:val="28"/>
        </w:rPr>
        <w:t>8.</w:t>
      </w:r>
      <w:r w:rsidR="000C7402" w:rsidRPr="007F0B49">
        <w:rPr>
          <w:color w:val="0D0D0D" w:themeColor="text1" w:themeTint="F2"/>
          <w:sz w:val="28"/>
          <w:szCs w:val="28"/>
        </w:rPr>
        <w:t> </w:t>
      </w:r>
      <w:r>
        <w:rPr>
          <w:rFonts w:cs="Times New Roman"/>
          <w:sz w:val="28"/>
          <w:szCs w:val="28"/>
        </w:rPr>
        <w:t xml:space="preserve">martā, un KNAB sūdzību pārsūtījis Valsts policijai, kas </w:t>
      </w:r>
      <w:r w:rsidR="000C7402">
        <w:rPr>
          <w:rFonts w:cs="Times New Roman"/>
          <w:sz w:val="28"/>
          <w:szCs w:val="28"/>
        </w:rPr>
        <w:t>2019.</w:t>
      </w:r>
      <w:r w:rsidR="000C7402" w:rsidRPr="007F0B49">
        <w:rPr>
          <w:color w:val="0D0D0D" w:themeColor="text1" w:themeTint="F2"/>
          <w:sz w:val="28"/>
          <w:szCs w:val="28"/>
        </w:rPr>
        <w:t> </w:t>
      </w:r>
      <w:r w:rsidR="000C7402">
        <w:rPr>
          <w:color w:val="0D0D0D" w:themeColor="text1" w:themeTint="F2"/>
          <w:sz w:val="28"/>
          <w:szCs w:val="28"/>
        </w:rPr>
        <w:t>gada</w:t>
      </w:r>
      <w:r w:rsidR="000C7402">
        <w:rPr>
          <w:rFonts w:cs="Times New Roman"/>
          <w:sz w:val="28"/>
          <w:szCs w:val="28"/>
        </w:rPr>
        <w:t> </w:t>
      </w:r>
      <w:r>
        <w:rPr>
          <w:kern w:val="2"/>
          <w:sz w:val="28"/>
          <w:szCs w:val="28"/>
          <w:lang w:eastAsia="ar-SA"/>
        </w:rPr>
        <w:t>04.</w:t>
      </w:r>
      <w:r w:rsidR="000C7402">
        <w:rPr>
          <w:kern w:val="2"/>
          <w:sz w:val="28"/>
          <w:szCs w:val="28"/>
          <w:lang w:eastAsia="ar-SA"/>
        </w:rPr>
        <w:t> </w:t>
      </w:r>
      <w:r>
        <w:rPr>
          <w:kern w:val="2"/>
          <w:sz w:val="28"/>
          <w:szCs w:val="28"/>
          <w:lang w:eastAsia="ar-SA"/>
        </w:rPr>
        <w:t xml:space="preserve">aprīlī ir uzsākusi </w:t>
      </w:r>
      <w:proofErr w:type="spellStart"/>
      <w:r>
        <w:rPr>
          <w:kern w:val="2"/>
          <w:sz w:val="28"/>
          <w:szCs w:val="28"/>
          <w:lang w:eastAsia="ar-SA"/>
        </w:rPr>
        <w:t>resorisko</w:t>
      </w:r>
      <w:proofErr w:type="spellEnd"/>
      <w:r>
        <w:rPr>
          <w:kern w:val="2"/>
          <w:sz w:val="28"/>
          <w:szCs w:val="28"/>
          <w:lang w:eastAsia="ar-SA"/>
        </w:rPr>
        <w:t xml:space="preserve"> pārbaudi par iespējamiem pārkāpumiem no LVRTC atbildīgo amatpersonu puses;</w:t>
      </w:r>
      <w:r>
        <w:rPr>
          <w:rFonts w:cs="Times New Roman"/>
          <w:sz w:val="28"/>
          <w:szCs w:val="28"/>
        </w:rPr>
        <w:t xml:space="preserve"> un (2) nepietiekamu LVRTC pamatojumu </w:t>
      </w:r>
      <w:r w:rsidRPr="0038466E">
        <w:rPr>
          <w:rFonts w:cs="Times New Roman"/>
          <w:sz w:val="28"/>
          <w:szCs w:val="28"/>
        </w:rPr>
        <w:t>piekļuves punktu samazinājum</w:t>
      </w:r>
      <w:r>
        <w:rPr>
          <w:rFonts w:cs="Times New Roman"/>
          <w:sz w:val="28"/>
          <w:szCs w:val="28"/>
        </w:rPr>
        <w:t>am</w:t>
      </w:r>
      <w:r w:rsidRPr="0038466E">
        <w:rPr>
          <w:rFonts w:cs="Times New Roman"/>
          <w:sz w:val="28"/>
          <w:szCs w:val="28"/>
        </w:rPr>
        <w:t xml:space="preserve"> pret projektā plānotajiem, par būvniecībā izmantotās metodes maiņu un šīs metodes maiņas ietekmi uz izmaksām un citiem ar projektēšanas un būvniecības darbiem saistītiem jautājumiem. </w:t>
      </w:r>
      <w:r>
        <w:rPr>
          <w:rFonts w:cs="Times New Roman"/>
          <w:sz w:val="28"/>
          <w:szCs w:val="28"/>
        </w:rPr>
        <w:t>Lai CFLA sadarbībā ar SM varētu lemt par maksājumu atjaunošanu un projekta turpināšanas i</w:t>
      </w:r>
      <w:r w:rsidR="005057A5">
        <w:rPr>
          <w:rFonts w:cs="Times New Roman"/>
          <w:sz w:val="28"/>
          <w:szCs w:val="28"/>
        </w:rPr>
        <w:t xml:space="preserve">espējām ar ES līdzfinansējumu, </w:t>
      </w:r>
      <w:r>
        <w:rPr>
          <w:rFonts w:cs="Times New Roman"/>
          <w:sz w:val="28"/>
          <w:szCs w:val="28"/>
        </w:rPr>
        <w:t xml:space="preserve">nepieciešamas </w:t>
      </w:r>
      <w:r w:rsidRPr="0038466E">
        <w:rPr>
          <w:rFonts w:cs="Times New Roman"/>
          <w:sz w:val="28"/>
          <w:szCs w:val="28"/>
        </w:rPr>
        <w:t xml:space="preserve">atbildes no kompetentajām institūcijām, kā arī </w:t>
      </w:r>
      <w:r>
        <w:rPr>
          <w:rFonts w:cs="Times New Roman"/>
          <w:sz w:val="28"/>
          <w:szCs w:val="28"/>
        </w:rPr>
        <w:t xml:space="preserve">no LVRTC argumentēts pamatojums par projektā plānoto rādītāju samazinājumu, kā arī </w:t>
      </w:r>
      <w:r>
        <w:rPr>
          <w:rFonts w:cs="Times New Roman"/>
          <w:sz w:val="28"/>
          <w:szCs w:val="28"/>
        </w:rPr>
        <w:lastRenderedPageBreak/>
        <w:t>noslēgto pakalpojuma, projektēšanas un būvniecības līgumu izpildes pamatojošie dokumenti un šajos līgumos veikto izmaiņu pamatojumi un saskaņojumi no LVRTC.</w:t>
      </w:r>
    </w:p>
    <w:p w14:paraId="0CBE98A6" w14:textId="1965C32D" w:rsidR="00FE30DA" w:rsidRPr="003D1677" w:rsidRDefault="00FE30DA" w:rsidP="00DE393C">
      <w:pPr>
        <w:tabs>
          <w:tab w:val="left" w:pos="0"/>
        </w:tabs>
        <w:spacing w:before="120" w:after="120"/>
        <w:jc w:val="center"/>
        <w:rPr>
          <w:rFonts w:cs="Times New Roman"/>
          <w:b/>
          <w:bCs/>
          <w:sz w:val="28"/>
          <w:szCs w:val="28"/>
        </w:rPr>
      </w:pPr>
      <w:r w:rsidRPr="003D1677">
        <w:rPr>
          <w:rFonts w:cs="Times New Roman"/>
          <w:b/>
          <w:bCs/>
          <w:sz w:val="28"/>
          <w:szCs w:val="28"/>
        </w:rPr>
        <w:t>Kohēzijas politikas ES fondu citas aktualitātes</w:t>
      </w:r>
    </w:p>
    <w:p w14:paraId="5D46DD69" w14:textId="0C48EB57" w:rsidR="008445B5" w:rsidRPr="003D1677" w:rsidRDefault="00B53360" w:rsidP="00DE393C">
      <w:pPr>
        <w:pStyle w:val="ListParagraph"/>
        <w:tabs>
          <w:tab w:val="left" w:pos="0"/>
        </w:tabs>
        <w:spacing w:before="120" w:after="120"/>
        <w:ind w:left="0" w:firstLine="720"/>
        <w:contextualSpacing w:val="0"/>
        <w:jc w:val="both"/>
        <w:rPr>
          <w:rFonts w:cs="Times New Roman"/>
          <w:bCs/>
          <w:sz w:val="28"/>
          <w:szCs w:val="28"/>
        </w:rPr>
      </w:pPr>
      <w:r w:rsidRPr="003D1677">
        <w:rPr>
          <w:rFonts w:cs="Times New Roman"/>
          <w:bCs/>
          <w:sz w:val="28"/>
          <w:szCs w:val="28"/>
        </w:rPr>
        <w:t>2019. gada 11. </w:t>
      </w:r>
      <w:r w:rsidR="008445B5" w:rsidRPr="003D1677">
        <w:rPr>
          <w:rFonts w:cs="Times New Roman"/>
          <w:bCs/>
          <w:sz w:val="28"/>
          <w:szCs w:val="28"/>
        </w:rPr>
        <w:t xml:space="preserve">aprīlī </w:t>
      </w:r>
      <w:r w:rsidR="008445B5" w:rsidRPr="003D1677">
        <w:rPr>
          <w:sz w:val="28"/>
          <w:szCs w:val="28"/>
        </w:rPr>
        <w:t>EK pārstāvniecība Latvijā organizē</w:t>
      </w:r>
      <w:r w:rsidR="00360A97" w:rsidRPr="003D1677">
        <w:rPr>
          <w:sz w:val="28"/>
          <w:szCs w:val="28"/>
        </w:rPr>
        <w:t>ja</w:t>
      </w:r>
      <w:r w:rsidR="008445B5" w:rsidRPr="003D1677">
        <w:rPr>
          <w:sz w:val="28"/>
          <w:szCs w:val="28"/>
        </w:rPr>
        <w:t xml:space="preserve"> pasākumu </w:t>
      </w:r>
      <w:r w:rsidR="008445B5" w:rsidRPr="003D1677">
        <w:rPr>
          <w:bCs/>
          <w:sz w:val="28"/>
          <w:szCs w:val="28"/>
        </w:rPr>
        <w:t>"Iepazīstināšana ar Eiropas semestra ziņojumu par Latviju un 2021.</w:t>
      </w:r>
      <w:r w:rsidR="003D1677">
        <w:rPr>
          <w:bCs/>
          <w:sz w:val="28"/>
          <w:szCs w:val="28"/>
        </w:rPr>
        <w:t> </w:t>
      </w:r>
      <w:r w:rsidR="008445B5" w:rsidRPr="003D1677">
        <w:rPr>
          <w:bCs/>
          <w:sz w:val="28"/>
          <w:szCs w:val="28"/>
        </w:rPr>
        <w:t>–</w:t>
      </w:r>
      <w:r w:rsidR="003D1677">
        <w:rPr>
          <w:bCs/>
          <w:sz w:val="28"/>
          <w:szCs w:val="28"/>
        </w:rPr>
        <w:t> </w:t>
      </w:r>
      <w:r w:rsidR="008445B5" w:rsidRPr="003D1677">
        <w:rPr>
          <w:bCs/>
          <w:sz w:val="28"/>
          <w:szCs w:val="28"/>
        </w:rPr>
        <w:t>2027.</w:t>
      </w:r>
      <w:r w:rsidR="003D1677">
        <w:rPr>
          <w:bCs/>
          <w:sz w:val="28"/>
          <w:szCs w:val="28"/>
        </w:rPr>
        <w:t> </w:t>
      </w:r>
      <w:r w:rsidR="008445B5" w:rsidRPr="003D1677">
        <w:rPr>
          <w:bCs/>
          <w:sz w:val="28"/>
          <w:szCs w:val="28"/>
        </w:rPr>
        <w:t>gada kohēzijas politikas plānošanas sarunu atklāšana"</w:t>
      </w:r>
      <w:r w:rsidR="00C77904">
        <w:rPr>
          <w:bCs/>
          <w:sz w:val="28"/>
          <w:szCs w:val="28"/>
        </w:rPr>
        <w:t>. Pasākumā</w:t>
      </w:r>
      <w:r w:rsidR="00360A97" w:rsidRPr="003D1677">
        <w:rPr>
          <w:bCs/>
          <w:sz w:val="28"/>
          <w:szCs w:val="28"/>
        </w:rPr>
        <w:t xml:space="preserve"> EK informēja par </w:t>
      </w:r>
      <w:r w:rsidR="003D1677">
        <w:rPr>
          <w:rFonts w:cs="Times New Roman"/>
          <w:bCs/>
          <w:sz w:val="28"/>
          <w:szCs w:val="28"/>
        </w:rPr>
        <w:t>2019. gada 27. </w:t>
      </w:r>
      <w:r w:rsidR="00360A97" w:rsidRPr="003D1677">
        <w:rPr>
          <w:rFonts w:cs="Times New Roman"/>
          <w:bCs/>
          <w:sz w:val="28"/>
          <w:szCs w:val="28"/>
        </w:rPr>
        <w:t>februārī EK publicēt</w:t>
      </w:r>
      <w:r w:rsidR="00C77904">
        <w:rPr>
          <w:rFonts w:cs="Times New Roman"/>
          <w:bCs/>
          <w:sz w:val="28"/>
          <w:szCs w:val="28"/>
        </w:rPr>
        <w:t>o</w:t>
      </w:r>
      <w:r w:rsidR="00360A97" w:rsidRPr="003D1677">
        <w:rPr>
          <w:rFonts w:cs="Times New Roman"/>
          <w:bCs/>
          <w:sz w:val="28"/>
          <w:szCs w:val="28"/>
        </w:rPr>
        <w:t xml:space="preserve"> </w:t>
      </w:r>
      <w:r w:rsidR="003D1677">
        <w:rPr>
          <w:rFonts w:cs="Times New Roman"/>
          <w:bCs/>
          <w:sz w:val="28"/>
          <w:szCs w:val="28"/>
        </w:rPr>
        <w:t>2019. </w:t>
      </w:r>
      <w:r w:rsidR="00360A97" w:rsidRPr="003D1677">
        <w:rPr>
          <w:rFonts w:cs="Times New Roman"/>
          <w:bCs/>
          <w:sz w:val="28"/>
          <w:szCs w:val="28"/>
        </w:rPr>
        <w:t xml:space="preserve">gada </w:t>
      </w:r>
      <w:r w:rsidR="00360A97" w:rsidRPr="003D1677">
        <w:rPr>
          <w:sz w:val="28"/>
          <w:szCs w:val="28"/>
        </w:rPr>
        <w:t>ziņojumu</w:t>
      </w:r>
      <w:r w:rsidR="00360A97" w:rsidRPr="003D1677">
        <w:rPr>
          <w:rFonts w:cs="Times New Roman"/>
          <w:bCs/>
          <w:sz w:val="28"/>
          <w:szCs w:val="28"/>
        </w:rPr>
        <w:t xml:space="preserve"> par Latviju</w:t>
      </w:r>
      <w:r w:rsidR="00803D50">
        <w:rPr>
          <w:rStyle w:val="FootnoteReference"/>
          <w:rFonts w:cs="Times New Roman"/>
          <w:bCs/>
          <w:sz w:val="28"/>
          <w:szCs w:val="28"/>
        </w:rPr>
        <w:footnoteReference w:id="10"/>
      </w:r>
      <w:r w:rsidR="00360A97" w:rsidRPr="003D1677">
        <w:rPr>
          <w:rFonts w:cs="Times New Roman"/>
          <w:bCs/>
          <w:sz w:val="28"/>
          <w:szCs w:val="28"/>
        </w:rPr>
        <w:t xml:space="preserve"> un EK redzējum</w:t>
      </w:r>
      <w:r w:rsidR="00C77904">
        <w:rPr>
          <w:rFonts w:cs="Times New Roman"/>
          <w:bCs/>
          <w:sz w:val="28"/>
          <w:szCs w:val="28"/>
        </w:rPr>
        <w:t>u</w:t>
      </w:r>
      <w:r w:rsidR="00360A97" w:rsidRPr="003D1677">
        <w:rPr>
          <w:rFonts w:cs="Times New Roman"/>
          <w:bCs/>
          <w:sz w:val="28"/>
          <w:szCs w:val="28"/>
        </w:rPr>
        <w:t xml:space="preserve"> par Latvijas investīciju vajadzībām </w:t>
      </w:r>
      <w:r w:rsidR="00360A97" w:rsidRPr="00807758">
        <w:rPr>
          <w:rFonts w:cs="Times New Roman"/>
          <w:bCs/>
          <w:sz w:val="28"/>
          <w:szCs w:val="28"/>
        </w:rPr>
        <w:t>Kohēzijas politikā</w:t>
      </w:r>
      <w:r w:rsidR="008445B5" w:rsidRPr="00807758">
        <w:rPr>
          <w:rFonts w:cs="Times New Roman"/>
          <w:bCs/>
          <w:sz w:val="28"/>
          <w:szCs w:val="28"/>
        </w:rPr>
        <w:t>.</w:t>
      </w:r>
      <w:r w:rsidR="00111E35" w:rsidRPr="00807758">
        <w:rPr>
          <w:rFonts w:cs="Times New Roman"/>
          <w:bCs/>
          <w:sz w:val="28"/>
          <w:szCs w:val="28"/>
        </w:rPr>
        <w:t xml:space="preserve"> </w:t>
      </w:r>
      <w:r w:rsidR="00C77904">
        <w:rPr>
          <w:rFonts w:cs="Times New Roman"/>
          <w:bCs/>
          <w:sz w:val="28"/>
          <w:szCs w:val="28"/>
        </w:rPr>
        <w:t xml:space="preserve">Tāpat </w:t>
      </w:r>
      <w:r w:rsidR="000C2A11" w:rsidRPr="00807758">
        <w:rPr>
          <w:rFonts w:cs="Times New Roman"/>
          <w:bCs/>
          <w:sz w:val="28"/>
          <w:szCs w:val="28"/>
        </w:rPr>
        <w:t>EK</w:t>
      </w:r>
      <w:r w:rsidR="00111E35" w:rsidRPr="00807758">
        <w:rPr>
          <w:rFonts w:cs="Times New Roman"/>
          <w:bCs/>
          <w:sz w:val="28"/>
          <w:szCs w:val="28"/>
        </w:rPr>
        <w:t xml:space="preserve"> inform</w:t>
      </w:r>
      <w:r w:rsidR="00C77904">
        <w:rPr>
          <w:rFonts w:cs="Times New Roman"/>
          <w:bCs/>
          <w:sz w:val="28"/>
          <w:szCs w:val="28"/>
        </w:rPr>
        <w:t>ēja plānoto</w:t>
      </w:r>
      <w:r w:rsidR="00111E35" w:rsidRPr="00807758">
        <w:rPr>
          <w:rFonts w:cs="Times New Roman"/>
          <w:bCs/>
          <w:sz w:val="28"/>
          <w:szCs w:val="28"/>
        </w:rPr>
        <w:t>, ka līdz 2019.</w:t>
      </w:r>
      <w:r w:rsidR="003D1677" w:rsidRPr="00807758">
        <w:rPr>
          <w:rFonts w:cs="Times New Roman"/>
          <w:bCs/>
          <w:sz w:val="28"/>
          <w:szCs w:val="28"/>
        </w:rPr>
        <w:t> </w:t>
      </w:r>
      <w:r w:rsidR="00111E35" w:rsidRPr="00807758">
        <w:rPr>
          <w:rFonts w:cs="Times New Roman"/>
          <w:bCs/>
          <w:sz w:val="28"/>
          <w:szCs w:val="28"/>
        </w:rPr>
        <w:t xml:space="preserve">gada jūlija beigām Latvija iesniegs </w:t>
      </w:r>
      <w:r w:rsidR="000C2A11" w:rsidRPr="00807758">
        <w:rPr>
          <w:rFonts w:cs="Times New Roman"/>
          <w:bCs/>
          <w:sz w:val="28"/>
          <w:szCs w:val="28"/>
        </w:rPr>
        <w:t xml:space="preserve">EK </w:t>
      </w:r>
      <w:r w:rsidR="00111E35" w:rsidRPr="00807758">
        <w:rPr>
          <w:rFonts w:cs="Times New Roman"/>
          <w:bCs/>
          <w:sz w:val="28"/>
          <w:szCs w:val="28"/>
        </w:rPr>
        <w:t xml:space="preserve">“ceļa karti” </w:t>
      </w:r>
      <w:r w:rsidR="000C2A11" w:rsidRPr="00807758">
        <w:rPr>
          <w:rFonts w:cs="Times New Roman"/>
          <w:bCs/>
          <w:sz w:val="28"/>
          <w:szCs w:val="28"/>
        </w:rPr>
        <w:t>(</w:t>
      </w:r>
      <w:r w:rsidR="00C77904" w:rsidRPr="00807758">
        <w:rPr>
          <w:rFonts w:cs="Times New Roman"/>
          <w:bCs/>
          <w:sz w:val="28"/>
          <w:szCs w:val="28"/>
        </w:rPr>
        <w:t>laika grafiku</w:t>
      </w:r>
      <w:r w:rsidR="000C2A11" w:rsidRPr="00807758">
        <w:rPr>
          <w:rFonts w:cs="Times New Roman"/>
          <w:bCs/>
          <w:sz w:val="28"/>
          <w:szCs w:val="28"/>
        </w:rPr>
        <w:t xml:space="preserve">) </w:t>
      </w:r>
      <w:r w:rsidR="00111E35" w:rsidRPr="00807758">
        <w:rPr>
          <w:rFonts w:cs="Times New Roman"/>
          <w:bCs/>
          <w:sz w:val="28"/>
          <w:szCs w:val="28"/>
        </w:rPr>
        <w:t xml:space="preserve">ES fondu plānošanas dokumentu izstrādei. Atbilstoši </w:t>
      </w:r>
      <w:r w:rsidR="000C2A11" w:rsidRPr="00807758">
        <w:rPr>
          <w:rFonts w:cs="Times New Roman"/>
          <w:bCs/>
          <w:sz w:val="28"/>
          <w:szCs w:val="28"/>
        </w:rPr>
        <w:t>EK</w:t>
      </w:r>
      <w:r w:rsidR="004F6FC0" w:rsidRPr="00807758">
        <w:rPr>
          <w:rFonts w:cs="Times New Roman"/>
          <w:bCs/>
          <w:sz w:val="28"/>
          <w:szCs w:val="28"/>
        </w:rPr>
        <w:t xml:space="preserve"> noteiktajam sarunu ietvaram </w:t>
      </w:r>
      <w:r w:rsidR="000C2A11" w:rsidRPr="00807758">
        <w:rPr>
          <w:rFonts w:cs="Times New Roman"/>
          <w:bCs/>
          <w:sz w:val="28"/>
          <w:szCs w:val="28"/>
        </w:rPr>
        <w:t>FM</w:t>
      </w:r>
      <w:r w:rsidR="004F6FC0" w:rsidRPr="00807758">
        <w:rPr>
          <w:rFonts w:cs="Times New Roman"/>
          <w:bCs/>
          <w:sz w:val="28"/>
          <w:szCs w:val="28"/>
        </w:rPr>
        <w:t xml:space="preserve"> </w:t>
      </w:r>
      <w:r w:rsidR="001E3D67" w:rsidRPr="00807758">
        <w:rPr>
          <w:rFonts w:cs="Times New Roman"/>
          <w:bCs/>
          <w:sz w:val="28"/>
          <w:szCs w:val="28"/>
        </w:rPr>
        <w:t>plāno sagatavot</w:t>
      </w:r>
      <w:r w:rsidR="004F6FC0" w:rsidRPr="00807758">
        <w:rPr>
          <w:rFonts w:cs="Times New Roman"/>
          <w:bCs/>
          <w:sz w:val="28"/>
          <w:szCs w:val="28"/>
        </w:rPr>
        <w:t xml:space="preserve"> laika grafiku ES fondu plānošanas dokumentu un normatīvā regulējuma </w:t>
      </w:r>
      <w:r w:rsidR="001E3D67" w:rsidRPr="00807758">
        <w:rPr>
          <w:rFonts w:cs="Times New Roman"/>
          <w:bCs/>
          <w:sz w:val="28"/>
          <w:szCs w:val="28"/>
        </w:rPr>
        <w:t xml:space="preserve">izstrādei, kuru paredzēts virzīt apstiprināšanai </w:t>
      </w:r>
      <w:r w:rsidR="000C2A11" w:rsidRPr="00807758">
        <w:rPr>
          <w:rFonts w:cs="Times New Roman"/>
          <w:bCs/>
          <w:sz w:val="28"/>
          <w:szCs w:val="28"/>
        </w:rPr>
        <w:t>MK</w:t>
      </w:r>
      <w:r w:rsidR="00111E35" w:rsidRPr="00807758">
        <w:rPr>
          <w:rStyle w:val="FootnoteReference"/>
          <w:rFonts w:cs="Times New Roman"/>
          <w:bCs/>
          <w:sz w:val="28"/>
          <w:szCs w:val="28"/>
        </w:rPr>
        <w:footnoteReference w:id="11"/>
      </w:r>
      <w:r w:rsidR="00C77904">
        <w:rPr>
          <w:rFonts w:cs="Times New Roman"/>
          <w:bCs/>
          <w:sz w:val="28"/>
          <w:szCs w:val="28"/>
        </w:rPr>
        <w:t>.</w:t>
      </w:r>
    </w:p>
    <w:p w14:paraId="3C3D9872" w14:textId="5953E816" w:rsidR="00524B78" w:rsidRPr="003D1677" w:rsidRDefault="00524B78" w:rsidP="00DE393C">
      <w:pPr>
        <w:pStyle w:val="ListParagraph"/>
        <w:tabs>
          <w:tab w:val="left" w:pos="0"/>
        </w:tabs>
        <w:spacing w:before="120" w:after="120"/>
        <w:ind w:left="0" w:firstLine="720"/>
        <w:contextualSpacing w:val="0"/>
        <w:jc w:val="both"/>
        <w:rPr>
          <w:rStyle w:val="CommentReference"/>
          <w:rFonts w:cs="Times New Roman"/>
          <w:bCs/>
          <w:sz w:val="28"/>
          <w:szCs w:val="28"/>
        </w:rPr>
      </w:pPr>
      <w:r w:rsidRPr="003D1677">
        <w:rPr>
          <w:sz w:val="28"/>
          <w:szCs w:val="28"/>
        </w:rPr>
        <w:t xml:space="preserve">FM turpinās koordinētu un mērķtiecīgu darbu atbilstoši Latvijas interesēm. </w:t>
      </w:r>
      <w:r w:rsidRPr="003D1677">
        <w:rPr>
          <w:rFonts w:cs="Times New Roman"/>
          <w:bCs/>
          <w:sz w:val="28"/>
          <w:szCs w:val="28"/>
        </w:rPr>
        <w:t xml:space="preserve">FM regulāri informē Saeimu, valdību un sabiedrību par aktuālo ES fondu ieviešanas progresu, sniedzot novērtējumu par riskiem un priekšlikumus rīcībai ar mērķi Latvijā pilnvērtīgi izmantot ES atbalsta finansējuma sniegtās investīciju iespējas. </w:t>
      </w:r>
    </w:p>
    <w:p w14:paraId="1AA8C3DE" w14:textId="299FE04F" w:rsidR="00E90491" w:rsidRPr="00337CBD" w:rsidRDefault="00E90491" w:rsidP="00F41F05">
      <w:pPr>
        <w:pStyle w:val="ListParagraph"/>
        <w:tabs>
          <w:tab w:val="left" w:pos="0"/>
        </w:tabs>
        <w:spacing w:before="120" w:after="120"/>
        <w:ind w:left="0"/>
        <w:contextualSpacing w:val="0"/>
        <w:jc w:val="both"/>
        <w:rPr>
          <w:rFonts w:cs="Times New Roman"/>
          <w:bCs/>
          <w:sz w:val="28"/>
          <w:szCs w:val="28"/>
          <w:highlight w:val="yellow"/>
        </w:rPr>
      </w:pPr>
    </w:p>
    <w:p w14:paraId="756D0E70" w14:textId="77777777" w:rsidR="00E90491" w:rsidRPr="00337CBD" w:rsidRDefault="00E90491" w:rsidP="00F41F05">
      <w:pPr>
        <w:pStyle w:val="ListParagraph"/>
        <w:tabs>
          <w:tab w:val="left" w:pos="0"/>
        </w:tabs>
        <w:spacing w:before="120" w:after="120"/>
        <w:ind w:left="0"/>
        <w:contextualSpacing w:val="0"/>
        <w:jc w:val="both"/>
        <w:rPr>
          <w:rFonts w:cs="Times New Roman"/>
          <w:bCs/>
          <w:sz w:val="28"/>
          <w:szCs w:val="28"/>
          <w:highlight w:val="yellow"/>
        </w:rPr>
      </w:pPr>
    </w:p>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22"/>
      </w:tblGrid>
      <w:tr w:rsidR="00D6536B" w:rsidRPr="005B2BE9" w14:paraId="2B83EFEB" w14:textId="77777777" w:rsidTr="000C60F8">
        <w:trPr>
          <w:trHeight w:val="157"/>
        </w:trPr>
        <w:tc>
          <w:tcPr>
            <w:tcW w:w="4521" w:type="dxa"/>
            <w:shd w:val="clear" w:color="auto" w:fill="auto"/>
          </w:tcPr>
          <w:p w14:paraId="25527D11" w14:textId="171A9D90" w:rsidR="0042754E" w:rsidRPr="005B2BE9" w:rsidRDefault="00F940B2" w:rsidP="00F41F05">
            <w:pPr>
              <w:tabs>
                <w:tab w:val="right" w:pos="9072"/>
              </w:tabs>
              <w:suppressAutoHyphens/>
              <w:spacing w:before="120" w:after="120"/>
              <w:rPr>
                <w:rFonts w:eastAsia="Calibri" w:cs="Times New Roman"/>
                <w:color w:val="0D0D0D" w:themeColor="text1" w:themeTint="F2"/>
                <w:sz w:val="28"/>
                <w:szCs w:val="24"/>
                <w:lang w:eastAsia="ar-SA"/>
              </w:rPr>
            </w:pPr>
            <w:r w:rsidRPr="005B2BE9">
              <w:rPr>
                <w:rFonts w:eastAsia="Calibri" w:cs="Times New Roman"/>
                <w:color w:val="0D0D0D" w:themeColor="text1" w:themeTint="F2"/>
                <w:sz w:val="28"/>
                <w:szCs w:val="24"/>
                <w:lang w:eastAsia="ar-SA"/>
              </w:rPr>
              <w:t>Finanšu ministr</w:t>
            </w:r>
            <w:r w:rsidR="00A407EA" w:rsidRPr="005B2BE9">
              <w:rPr>
                <w:rFonts w:eastAsia="Calibri" w:cs="Times New Roman"/>
                <w:color w:val="0D0D0D" w:themeColor="text1" w:themeTint="F2"/>
                <w:sz w:val="28"/>
                <w:szCs w:val="24"/>
                <w:lang w:eastAsia="ar-SA"/>
              </w:rPr>
              <w:t>s</w:t>
            </w:r>
          </w:p>
        </w:tc>
        <w:tc>
          <w:tcPr>
            <w:tcW w:w="4522" w:type="dxa"/>
            <w:shd w:val="clear" w:color="auto" w:fill="auto"/>
          </w:tcPr>
          <w:p w14:paraId="6894B22A" w14:textId="272F60E1" w:rsidR="00F940B2" w:rsidRPr="005B2BE9" w:rsidRDefault="00A407EA" w:rsidP="004C2950">
            <w:pPr>
              <w:tabs>
                <w:tab w:val="left" w:pos="1234"/>
                <w:tab w:val="right" w:pos="4315"/>
                <w:tab w:val="right" w:pos="9072"/>
              </w:tabs>
              <w:suppressAutoHyphens/>
              <w:spacing w:before="120" w:after="120"/>
              <w:jc w:val="right"/>
              <w:rPr>
                <w:rFonts w:eastAsia="Calibri" w:cs="Times New Roman"/>
                <w:color w:val="0D0D0D" w:themeColor="text1" w:themeTint="F2"/>
                <w:sz w:val="28"/>
                <w:szCs w:val="24"/>
                <w:lang w:eastAsia="ar-SA"/>
              </w:rPr>
            </w:pPr>
            <w:proofErr w:type="spellStart"/>
            <w:r w:rsidRPr="005B2BE9">
              <w:rPr>
                <w:rFonts w:eastAsia="Calibri" w:cs="Times New Roman"/>
                <w:color w:val="0D0D0D" w:themeColor="text1" w:themeTint="F2"/>
                <w:sz w:val="28"/>
                <w:szCs w:val="24"/>
                <w:lang w:eastAsia="ar-SA"/>
              </w:rPr>
              <w:t>J.Reirs</w:t>
            </w:r>
            <w:proofErr w:type="spellEnd"/>
          </w:p>
        </w:tc>
      </w:tr>
      <w:tr w:rsidR="00D43DD6" w:rsidRPr="00337CBD" w14:paraId="12ECCD1E" w14:textId="77777777" w:rsidTr="000C60F8">
        <w:trPr>
          <w:trHeight w:val="157"/>
        </w:trPr>
        <w:tc>
          <w:tcPr>
            <w:tcW w:w="4521" w:type="dxa"/>
            <w:shd w:val="clear" w:color="auto" w:fill="auto"/>
          </w:tcPr>
          <w:p w14:paraId="5D62BFFF" w14:textId="77777777" w:rsidR="00D43DD6" w:rsidRPr="00337CBD" w:rsidRDefault="00D43DD6" w:rsidP="00F41F05">
            <w:pPr>
              <w:tabs>
                <w:tab w:val="right" w:pos="9072"/>
              </w:tabs>
              <w:suppressAutoHyphens/>
              <w:spacing w:before="120" w:after="120"/>
              <w:rPr>
                <w:rFonts w:eastAsia="Calibri" w:cs="Times New Roman"/>
                <w:color w:val="0D0D0D" w:themeColor="text1" w:themeTint="F2"/>
                <w:sz w:val="28"/>
                <w:szCs w:val="24"/>
                <w:highlight w:val="yellow"/>
                <w:lang w:eastAsia="ar-SA"/>
              </w:rPr>
            </w:pPr>
          </w:p>
          <w:p w14:paraId="7C58BF2F" w14:textId="77777777" w:rsidR="00E90491" w:rsidRPr="00337CBD" w:rsidRDefault="00E90491" w:rsidP="00F41F05">
            <w:pPr>
              <w:tabs>
                <w:tab w:val="right" w:pos="9072"/>
              </w:tabs>
              <w:suppressAutoHyphens/>
              <w:spacing w:before="120" w:after="120"/>
              <w:rPr>
                <w:rFonts w:eastAsia="Calibri" w:cs="Times New Roman"/>
                <w:color w:val="0D0D0D" w:themeColor="text1" w:themeTint="F2"/>
                <w:sz w:val="28"/>
                <w:szCs w:val="24"/>
                <w:highlight w:val="yellow"/>
                <w:lang w:eastAsia="ar-SA"/>
              </w:rPr>
            </w:pPr>
          </w:p>
          <w:p w14:paraId="4CD1D346" w14:textId="78E4CB50" w:rsidR="00E90491" w:rsidRPr="00337CBD" w:rsidRDefault="00E90491" w:rsidP="00F41F05">
            <w:pPr>
              <w:tabs>
                <w:tab w:val="right" w:pos="9072"/>
              </w:tabs>
              <w:suppressAutoHyphens/>
              <w:spacing w:before="120" w:after="120"/>
              <w:rPr>
                <w:rFonts w:eastAsia="Calibri" w:cs="Times New Roman"/>
                <w:color w:val="0D0D0D" w:themeColor="text1" w:themeTint="F2"/>
                <w:sz w:val="28"/>
                <w:szCs w:val="24"/>
                <w:highlight w:val="yellow"/>
                <w:lang w:eastAsia="ar-SA"/>
              </w:rPr>
            </w:pPr>
          </w:p>
        </w:tc>
        <w:tc>
          <w:tcPr>
            <w:tcW w:w="4522" w:type="dxa"/>
            <w:shd w:val="clear" w:color="auto" w:fill="auto"/>
          </w:tcPr>
          <w:p w14:paraId="28A311C0" w14:textId="77777777" w:rsidR="00D43DD6" w:rsidRPr="00337CBD" w:rsidRDefault="00D43DD6" w:rsidP="004C2950">
            <w:pPr>
              <w:tabs>
                <w:tab w:val="left" w:pos="1234"/>
                <w:tab w:val="right" w:pos="4315"/>
                <w:tab w:val="right" w:pos="9072"/>
              </w:tabs>
              <w:suppressAutoHyphens/>
              <w:spacing w:before="120" w:after="120"/>
              <w:jc w:val="center"/>
              <w:rPr>
                <w:rFonts w:eastAsia="Calibri" w:cs="Times New Roman"/>
                <w:color w:val="0D0D0D" w:themeColor="text1" w:themeTint="F2"/>
                <w:sz w:val="28"/>
                <w:szCs w:val="24"/>
                <w:highlight w:val="yellow"/>
                <w:lang w:eastAsia="ar-SA"/>
              </w:rPr>
            </w:pPr>
          </w:p>
        </w:tc>
      </w:tr>
    </w:tbl>
    <w:p w14:paraId="62922B1F" w14:textId="77777777" w:rsidR="006A4B99" w:rsidRDefault="006A4B99" w:rsidP="006A4B99">
      <w:pPr>
        <w:tabs>
          <w:tab w:val="right" w:pos="9072"/>
        </w:tabs>
        <w:suppressAutoHyphens/>
        <w:rPr>
          <w:color w:val="0D0D0D" w:themeColor="text1" w:themeTint="F2"/>
          <w:szCs w:val="24"/>
        </w:rPr>
      </w:pPr>
      <w:r>
        <w:rPr>
          <w:color w:val="0D0D0D" w:themeColor="text1" w:themeTint="F2"/>
          <w:szCs w:val="24"/>
        </w:rPr>
        <w:t>Dzelzkalēja 67095530</w:t>
      </w:r>
    </w:p>
    <w:p w14:paraId="713F3C74" w14:textId="52CB3026" w:rsidR="00CA79EA" w:rsidRPr="00D06B32" w:rsidRDefault="007569E0" w:rsidP="006A4B99">
      <w:pPr>
        <w:tabs>
          <w:tab w:val="right" w:pos="9072"/>
        </w:tabs>
        <w:suppressAutoHyphens/>
        <w:rPr>
          <w:rFonts w:eastAsia="Calibri" w:cs="Times New Roman"/>
          <w:color w:val="0D0D0D" w:themeColor="text1" w:themeTint="F2"/>
          <w:szCs w:val="24"/>
          <w:lang w:eastAsia="ar-SA"/>
        </w:rPr>
      </w:pPr>
      <w:hyperlink r:id="rId15" w:history="1">
        <w:r w:rsidR="006A4B99" w:rsidRPr="0024517A">
          <w:rPr>
            <w:rStyle w:val="Hyperlink"/>
            <w:szCs w:val="24"/>
          </w:rPr>
          <w:t>Liene.Dzelzkaleja@fm.gov.lv</w:t>
        </w:r>
      </w:hyperlink>
      <w:r w:rsidR="00427996" w:rsidRPr="00D06B32">
        <w:rPr>
          <w:color w:val="0D0D0D" w:themeColor="text1" w:themeTint="F2"/>
        </w:rPr>
        <w:tab/>
      </w:r>
    </w:p>
    <w:sectPr w:rsidR="00CA79EA" w:rsidRPr="00D06B32" w:rsidSect="000445AF">
      <w:headerReference w:type="default" r:id="rId16"/>
      <w:footerReference w:type="default" r:id="rId17"/>
      <w:footerReference w:type="first" r:id="rId18"/>
      <w:endnotePr>
        <w:numFmt w:val="lowerLetter"/>
      </w:endnotePr>
      <w:type w:val="continuous"/>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63EE7" w14:textId="77777777" w:rsidR="008C371D" w:rsidRDefault="008C371D" w:rsidP="00684ADB">
      <w:r>
        <w:separator/>
      </w:r>
    </w:p>
  </w:endnote>
  <w:endnote w:type="continuationSeparator" w:id="0">
    <w:p w14:paraId="040BE2E1" w14:textId="77777777" w:rsidR="008C371D" w:rsidRDefault="008C371D" w:rsidP="00684ADB">
      <w:r>
        <w:continuationSeparator/>
      </w:r>
    </w:p>
  </w:endnote>
  <w:endnote w:type="continuationNotice" w:id="1">
    <w:p w14:paraId="703BDE10" w14:textId="77777777" w:rsidR="008C371D" w:rsidRDefault="008C3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okChampa">
    <w:altName w:val="Times New Roman"/>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9D6B" w14:textId="0CA89EFF" w:rsidR="008C371D" w:rsidRPr="0038735F" w:rsidRDefault="007569E0" w:rsidP="00947BBB">
    <w:pPr>
      <w:pStyle w:val="Footer"/>
      <w:jc w:val="both"/>
      <w:rPr>
        <w:sz w:val="20"/>
      </w:rPr>
    </w:pPr>
    <w:r>
      <w:rPr>
        <w:sz w:val="20"/>
      </w:rPr>
      <w:t>FMzin_23</w:t>
    </w:r>
    <w:r w:rsidR="002D654A">
      <w:rPr>
        <w:sz w:val="20"/>
      </w:rPr>
      <w:t>0</w:t>
    </w:r>
    <w:r w:rsidR="00CF6A76">
      <w:rPr>
        <w:sz w:val="20"/>
      </w:rPr>
      <w:t>4</w:t>
    </w:r>
    <w:r w:rsidR="00A221A9">
      <w:rPr>
        <w:sz w:val="20"/>
      </w:rPr>
      <w:t>19</w:t>
    </w:r>
    <w:r w:rsidR="008C371D">
      <w:rPr>
        <w:sz w:val="20"/>
      </w:rPr>
      <w:t>_ES_fondi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2E4C" w14:textId="300062DA" w:rsidR="008C371D" w:rsidRPr="0038735F" w:rsidRDefault="00977477" w:rsidP="00947BBB">
    <w:pPr>
      <w:pStyle w:val="Footer"/>
      <w:jc w:val="both"/>
      <w:rPr>
        <w:sz w:val="20"/>
      </w:rPr>
    </w:pPr>
    <w:r>
      <w:rPr>
        <w:sz w:val="20"/>
      </w:rPr>
      <w:t>FMzin_</w:t>
    </w:r>
    <w:r w:rsidR="007569E0">
      <w:rPr>
        <w:sz w:val="20"/>
      </w:rPr>
      <w:t>23</w:t>
    </w:r>
    <w:r w:rsidR="00CF6A76">
      <w:rPr>
        <w:sz w:val="20"/>
      </w:rPr>
      <w:t>04</w:t>
    </w:r>
    <w:r w:rsidR="00A221A9">
      <w:rPr>
        <w:sz w:val="20"/>
      </w:rPr>
      <w:t>19</w:t>
    </w:r>
    <w:r w:rsidR="008C371D">
      <w:rPr>
        <w:sz w:val="20"/>
      </w:rPr>
      <w:t>_ES_</w:t>
    </w:r>
    <w:r w:rsidR="008C371D" w:rsidRPr="002E1DBF">
      <w:rPr>
        <w:sz w:val="20"/>
      </w:rPr>
      <w:t>fondi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5145B" w14:textId="77777777" w:rsidR="008C371D" w:rsidRDefault="008C371D" w:rsidP="00684ADB">
      <w:r>
        <w:separator/>
      </w:r>
    </w:p>
  </w:footnote>
  <w:footnote w:type="continuationSeparator" w:id="0">
    <w:p w14:paraId="1AE40A27" w14:textId="77777777" w:rsidR="008C371D" w:rsidRDefault="008C371D" w:rsidP="00684ADB">
      <w:r>
        <w:continuationSeparator/>
      </w:r>
    </w:p>
  </w:footnote>
  <w:footnote w:type="continuationNotice" w:id="1">
    <w:p w14:paraId="1F736A4E" w14:textId="77777777" w:rsidR="008C371D" w:rsidRDefault="008C371D"/>
  </w:footnote>
  <w:footnote w:id="2">
    <w:p w14:paraId="5C14F821" w14:textId="5C2F8622" w:rsidR="001232AF" w:rsidRDefault="001232AF" w:rsidP="003D1677">
      <w:pPr>
        <w:pStyle w:val="FootnoteText"/>
        <w:jc w:val="both"/>
      </w:pPr>
      <w:r>
        <w:rPr>
          <w:rStyle w:val="FootnoteReference"/>
        </w:rPr>
        <w:footnoteRef/>
      </w:r>
      <w:r>
        <w:t xml:space="preserve"> </w:t>
      </w:r>
      <w:r w:rsidRPr="005F761C">
        <w:rPr>
          <w:rFonts w:eastAsia="Calibri"/>
          <w:lang w:eastAsia="ar-SA"/>
        </w:rPr>
        <w:t>F</w:t>
      </w:r>
      <w:r>
        <w:rPr>
          <w:rFonts w:eastAsia="Calibri"/>
          <w:lang w:eastAsia="ar-SA"/>
        </w:rPr>
        <w:t>M</w:t>
      </w:r>
      <w:r w:rsidRPr="005F761C">
        <w:rPr>
          <w:rFonts w:eastAsia="Calibri"/>
          <w:lang w:eastAsia="ar-SA"/>
        </w:rPr>
        <w:t xml:space="preserve"> uzdots līdz </w:t>
      </w:r>
      <w:r>
        <w:rPr>
          <w:rFonts w:eastAsia="Calibri"/>
          <w:lang w:eastAsia="ar-SA"/>
        </w:rPr>
        <w:t xml:space="preserve">katra </w:t>
      </w:r>
      <w:r w:rsidRPr="005F761C">
        <w:rPr>
          <w:rFonts w:eastAsia="Calibri"/>
          <w:lang w:eastAsia="ar-SA"/>
        </w:rPr>
        <w:t>nākamā mēneša beigām</w:t>
      </w:r>
      <w:r>
        <w:rPr>
          <w:rFonts w:eastAsia="Calibri"/>
          <w:lang w:eastAsia="ar-SA"/>
        </w:rPr>
        <w:t xml:space="preserve"> </w:t>
      </w:r>
      <w:r w:rsidRPr="005F761C">
        <w:rPr>
          <w:rFonts w:eastAsia="Calibri"/>
          <w:lang w:eastAsia="ar-SA"/>
        </w:rPr>
        <w:t>iesniegt MK bez saskaņošanas ar citām iestādēm operatīvo informāciju par ES fond</w:t>
      </w:r>
      <w:r>
        <w:rPr>
          <w:rFonts w:eastAsia="Calibri"/>
          <w:lang w:eastAsia="ar-SA"/>
        </w:rPr>
        <w:t>u ieviešanas plānu izpildi</w:t>
      </w:r>
      <w:r w:rsidRPr="005F761C">
        <w:rPr>
          <w:rFonts w:eastAsia="Calibri"/>
          <w:lang w:eastAsia="ar-SA"/>
        </w:rPr>
        <w:t xml:space="preserve">. </w:t>
      </w:r>
      <w:r w:rsidRPr="005F761C">
        <w:t xml:space="preserve">Ziņojumā sniegta </w:t>
      </w:r>
      <w:r>
        <w:t xml:space="preserve">aktuālā </w:t>
      </w:r>
      <w:r w:rsidRPr="005F761C">
        <w:t>informācij</w:t>
      </w:r>
      <w:r>
        <w:t>a</w:t>
      </w:r>
      <w:r w:rsidRPr="005F761C">
        <w:t>.</w:t>
      </w:r>
      <w:r>
        <w:t xml:space="preserve"> Ziņojums pieejams</w:t>
      </w:r>
      <w:r w:rsidRPr="00616EE6">
        <w:t xml:space="preserve"> </w:t>
      </w:r>
      <w:r>
        <w:t xml:space="preserve">ES fondu tīmekļa vietnē </w:t>
      </w:r>
      <w:r w:rsidRPr="00616EE6">
        <w:t>sadaļā - Materiāli un ziņojumi → Ziņojumi Ministru kabinetam:</w:t>
      </w:r>
      <w:r>
        <w:t xml:space="preserve"> </w:t>
      </w:r>
      <w:hyperlink r:id="rId1" w:history="1">
        <w:r w:rsidRPr="004F087F">
          <w:rPr>
            <w:rStyle w:val="Hyperlink"/>
          </w:rPr>
          <w:t>http://www.esfondi.lv/zinojumi-Ministru-kabinetam</w:t>
        </w:r>
      </w:hyperlink>
      <w:r>
        <w:t>.</w:t>
      </w:r>
    </w:p>
  </w:footnote>
  <w:footnote w:id="3">
    <w:p w14:paraId="50E429EA" w14:textId="7CEAB3EF" w:rsidR="007B28BF" w:rsidRDefault="007B28BF" w:rsidP="003D1677">
      <w:pPr>
        <w:pStyle w:val="FootnoteText"/>
        <w:jc w:val="both"/>
      </w:pPr>
      <w:r>
        <w:rPr>
          <w:rStyle w:val="FootnoteReference"/>
        </w:rPr>
        <w:footnoteRef/>
      </w:r>
      <w:r>
        <w:t xml:space="preserve"> Prioritāri risku norāde </w:t>
      </w:r>
      <w:r w:rsidRPr="004511A2">
        <w:rPr>
          <w:color w:val="0D0D0D" w:themeColor="text1" w:themeTint="F2"/>
        </w:rPr>
        <w:t>projektiem, kuru plāni nav izpildīti vairāk nekā 25%, ņemot vērā finanšu disciplīnas nosacījumus</w:t>
      </w:r>
      <w:r w:rsidR="003D1677">
        <w:t xml:space="preserve"> 2014. gada 16. </w:t>
      </w:r>
      <w:r w:rsidRPr="004511A2">
        <w:t>decembra MK noteikumu Nr.784 "Kārtība, kādā Eiropas Savienības</w:t>
      </w:r>
      <w:r w:rsidRPr="00DC2C72">
        <w:t xml:space="preserve"> struktūrfondu un Kohēzijas fonda vadībā iesaistītās institūcijas nodrošina plānošanas dokumentu sagatavošanu un šo fondu ieviešanu 2014.</w:t>
      </w:r>
      <w:r w:rsidR="003D1677">
        <w:t> </w:t>
      </w:r>
      <w:r w:rsidRPr="00DC2C72">
        <w:t>–</w:t>
      </w:r>
      <w:r w:rsidR="003D1677">
        <w:t> </w:t>
      </w:r>
      <w:r w:rsidRPr="00DC2C72">
        <w:t>2020.</w:t>
      </w:r>
      <w:r w:rsidR="003D1677">
        <w:t> gada plānošanas periodā" 51.3 </w:t>
      </w:r>
      <w:r w:rsidRPr="00DC2C72">
        <w:t>punktā noteiktais.</w:t>
      </w:r>
    </w:p>
  </w:footnote>
  <w:footnote w:id="4">
    <w:p w14:paraId="5CCFF4DD" w14:textId="79742A43" w:rsidR="00186086" w:rsidRDefault="00186086" w:rsidP="003D1677">
      <w:pPr>
        <w:pStyle w:val="FootnoteText"/>
        <w:jc w:val="both"/>
      </w:pPr>
      <w:r>
        <w:rPr>
          <w:rStyle w:val="FootnoteReference"/>
        </w:rPr>
        <w:footnoteRef/>
      </w:r>
      <w:r>
        <w:t xml:space="preserve"> </w:t>
      </w:r>
      <w:r w:rsidRPr="002364C8">
        <w:rPr>
          <w:rFonts w:cs="Times New Roman"/>
        </w:rPr>
        <w:t>Detalizēta informā</w:t>
      </w:r>
      <w:r>
        <w:rPr>
          <w:rFonts w:cs="Times New Roman"/>
        </w:rPr>
        <w:t>cija projektu iesniegumiem un maksājumu pieprasījumiem un to ikmēneša izpildi pieejama sadaļā</w:t>
      </w:r>
      <w:r w:rsidRPr="002364C8">
        <w:rPr>
          <w:rFonts w:cs="Times New Roman"/>
        </w:rPr>
        <w:t xml:space="preserve"> </w:t>
      </w:r>
      <w:r w:rsidRPr="00616EE6">
        <w:rPr>
          <w:rFonts w:cs="Times New Roman"/>
        </w:rPr>
        <w:t>ES fondi 2014</w:t>
      </w:r>
      <w:r w:rsidR="003D1677">
        <w:rPr>
          <w:rFonts w:cs="Times New Roman"/>
        </w:rPr>
        <w:t> </w:t>
      </w:r>
      <w:r w:rsidRPr="00616EE6">
        <w:rPr>
          <w:rFonts w:cs="Times New Roman"/>
        </w:rPr>
        <w:t>-</w:t>
      </w:r>
      <w:r w:rsidR="003D1677">
        <w:rPr>
          <w:rFonts w:cs="Times New Roman"/>
        </w:rPr>
        <w:t> 2</w:t>
      </w:r>
      <w:r w:rsidRPr="00616EE6">
        <w:rPr>
          <w:rFonts w:cs="Times New Roman"/>
        </w:rPr>
        <w:t xml:space="preserve">020 → Ieviešana → Ieviešanas plāni → </w:t>
      </w:r>
      <w:r w:rsidRPr="004C3512">
        <w:rPr>
          <w:rFonts w:cs="Times New Roman"/>
        </w:rPr>
        <w:t>2019</w:t>
      </w:r>
      <w:r>
        <w:rPr>
          <w:rFonts w:cs="Times New Roman"/>
        </w:rPr>
        <w:t>. gads</w:t>
      </w:r>
      <w:r w:rsidRPr="00616EE6">
        <w:rPr>
          <w:rFonts w:cs="Times New Roman"/>
        </w:rPr>
        <w:t>→</w:t>
      </w:r>
      <w:r w:rsidRPr="00DC2C72">
        <w:rPr>
          <w:rFonts w:cs="Times New Roman"/>
        </w:rPr>
        <w:t>2. Projektu iesniegšanas plānu izpilde ierobežotas projektu iesniegšanas atlašu projektiem un maksājumu pieprasījumu iesniegšanas plānu izpilde</w:t>
      </w:r>
      <w:r>
        <w:rPr>
          <w:rFonts w:cs="Times New Roman"/>
        </w:rPr>
        <w:t>:</w:t>
      </w:r>
      <w:r w:rsidRPr="00DC2C72">
        <w:t xml:space="preserve"> </w:t>
      </w:r>
      <w:hyperlink r:id="rId2" w:history="1">
        <w:r w:rsidRPr="00461DD7">
          <w:rPr>
            <w:rStyle w:val="Hyperlink"/>
            <w:rFonts w:cs="Times New Roman"/>
          </w:rPr>
          <w:t>https://www.esfondi.lv/2019.gads</w:t>
        </w:r>
      </w:hyperlink>
    </w:p>
  </w:footnote>
  <w:footnote w:id="5">
    <w:p w14:paraId="4C4B27A7" w14:textId="6EFC1214" w:rsidR="00924E89" w:rsidRDefault="00924E89" w:rsidP="00924E89">
      <w:pPr>
        <w:pStyle w:val="FootnoteText"/>
        <w:jc w:val="both"/>
      </w:pPr>
      <w:r>
        <w:rPr>
          <w:rStyle w:val="FootnoteReference"/>
        </w:rPr>
        <w:footnoteRef/>
      </w:r>
      <w:r>
        <w:t xml:space="preserve"> </w:t>
      </w:r>
      <w:r w:rsidRPr="00924E89">
        <w:rPr>
          <w:rFonts w:cs="Times New Roman"/>
          <w:bCs/>
        </w:rPr>
        <w:t xml:space="preserve">“n+3” nosacījums - </w:t>
      </w:r>
      <w:r>
        <w:rPr>
          <w:rFonts w:cs="Times New Roman"/>
          <w:bCs/>
        </w:rPr>
        <w:t>i</w:t>
      </w:r>
      <w:r w:rsidRPr="00924E89">
        <w:t>kgadējs</w:t>
      </w:r>
      <w:r w:rsidRPr="001D55F7">
        <w:t xml:space="preserve"> kumulatīvais EK pieprasāmo izdevumu apjoms, lai nezaudētu ES finansējumu (EK noteiktais mērķis) </w:t>
      </w:r>
      <w:r>
        <w:t>saskaņā ar</w:t>
      </w:r>
      <w:r w:rsidRPr="001D55F7">
        <w:t xml:space="preserve"> Eiropas Parlamenta un Padomes Regulas (ES) </w:t>
      </w:r>
      <w:r>
        <w:t>Nr. 1303/2013 86. un 136. pantu.</w:t>
      </w:r>
    </w:p>
  </w:footnote>
  <w:footnote w:id="6">
    <w:p w14:paraId="13C88026" w14:textId="06D4C6FD" w:rsidR="00FC6B94" w:rsidRDefault="00FC6B94" w:rsidP="003D1677">
      <w:pPr>
        <w:pStyle w:val="FootnoteText"/>
        <w:jc w:val="both"/>
      </w:pPr>
      <w:r>
        <w:rPr>
          <w:rStyle w:val="FootnoteReference"/>
        </w:rPr>
        <w:footnoteRef/>
      </w:r>
      <w:r>
        <w:t xml:space="preserve"> Projekta </w:t>
      </w:r>
      <w:r w:rsidRPr="00CB7918">
        <w:t xml:space="preserve">kopējās attiecināmās izmaksas 439,7 milj. </w:t>
      </w:r>
      <w:proofErr w:type="spellStart"/>
      <w:r w:rsidRPr="00B92163">
        <w:rPr>
          <w:i/>
        </w:rPr>
        <w:t>euro</w:t>
      </w:r>
      <w:proofErr w:type="spellEnd"/>
      <w:r w:rsidRPr="00CB7918">
        <w:t xml:space="preserve">, t.sk. KF 318,6 milj. </w:t>
      </w:r>
      <w:proofErr w:type="spellStart"/>
      <w:r w:rsidRPr="00B92163">
        <w:rPr>
          <w:i/>
        </w:rPr>
        <w:t>euro</w:t>
      </w:r>
      <w:proofErr w:type="spellEnd"/>
      <w:r>
        <w:rPr>
          <w:i/>
        </w:rPr>
        <w:t xml:space="preserve">. </w:t>
      </w:r>
      <w:r w:rsidRPr="000C6193">
        <w:t xml:space="preserve">Pēc </w:t>
      </w:r>
      <w:proofErr w:type="spellStart"/>
      <w:r w:rsidRPr="000C6193">
        <w:t>vidusposma</w:t>
      </w:r>
      <w:proofErr w:type="spellEnd"/>
      <w:r w:rsidRPr="000C6193">
        <w:t xml:space="preserve"> </w:t>
      </w:r>
      <w:proofErr w:type="spellStart"/>
      <w:r w:rsidRPr="000C6193">
        <w:t>izvērtējuma</w:t>
      </w:r>
      <w:proofErr w:type="spellEnd"/>
      <w:r w:rsidRPr="000C6193">
        <w:t xml:space="preserve"> papildus iespējama KF rezerve </w:t>
      </w:r>
      <w:r>
        <w:t>28</w:t>
      </w:r>
      <w:r w:rsidRPr="000C6193">
        <w:t>,</w:t>
      </w:r>
      <w:r>
        <w:t>1</w:t>
      </w:r>
      <w:r w:rsidRPr="000C6193">
        <w:t xml:space="preserve"> milj.</w:t>
      </w:r>
      <w:r w:rsidRPr="00F93C35">
        <w:rPr>
          <w:i/>
        </w:rPr>
        <w:t xml:space="preserve"> </w:t>
      </w:r>
      <w:proofErr w:type="spellStart"/>
      <w:r w:rsidRPr="00F93C35">
        <w:rPr>
          <w:i/>
        </w:rPr>
        <w:t>euro</w:t>
      </w:r>
      <w:proofErr w:type="spellEnd"/>
      <w:r w:rsidRPr="00F93C35">
        <w:rPr>
          <w:i/>
        </w:rPr>
        <w:t>.</w:t>
      </w:r>
    </w:p>
  </w:footnote>
  <w:footnote w:id="7">
    <w:p w14:paraId="7D691926" w14:textId="6C578D7A" w:rsidR="007B28BF" w:rsidRDefault="007B28BF" w:rsidP="003D1677">
      <w:pPr>
        <w:pStyle w:val="FootnoteText"/>
        <w:jc w:val="both"/>
      </w:pPr>
      <w:r>
        <w:rPr>
          <w:rStyle w:val="FootnoteReference"/>
        </w:rPr>
        <w:footnoteRef/>
      </w:r>
      <w:r>
        <w:t xml:space="preserve"> </w:t>
      </w:r>
      <w:r w:rsidRPr="007D178C">
        <w:t xml:space="preserve">Projekta kopējās attiecināmās izmaksas 97,4 milj. </w:t>
      </w:r>
      <w:proofErr w:type="spellStart"/>
      <w:r w:rsidRPr="00A47458">
        <w:rPr>
          <w:i/>
        </w:rPr>
        <w:t>euro</w:t>
      </w:r>
      <w:proofErr w:type="spellEnd"/>
      <w:r w:rsidRPr="007D178C">
        <w:t xml:space="preserve">, t.sk. KF 65,7 milj. </w:t>
      </w:r>
      <w:proofErr w:type="spellStart"/>
      <w:r w:rsidRPr="00A47458">
        <w:rPr>
          <w:i/>
        </w:rPr>
        <w:t>euro</w:t>
      </w:r>
      <w:proofErr w:type="spellEnd"/>
      <w:r>
        <w:rPr>
          <w:i/>
        </w:rPr>
        <w:t xml:space="preserve">. </w:t>
      </w:r>
      <w:r w:rsidRPr="000C6193">
        <w:t xml:space="preserve">Pēc </w:t>
      </w:r>
      <w:proofErr w:type="spellStart"/>
      <w:r w:rsidRPr="000C6193">
        <w:t>vidusposma</w:t>
      </w:r>
      <w:proofErr w:type="spellEnd"/>
      <w:r w:rsidRPr="000C6193">
        <w:t xml:space="preserve"> </w:t>
      </w:r>
      <w:proofErr w:type="spellStart"/>
      <w:r w:rsidRPr="000C6193">
        <w:t>izvērtējuma</w:t>
      </w:r>
      <w:proofErr w:type="spellEnd"/>
      <w:r w:rsidRPr="000C6193">
        <w:t xml:space="preserve"> papildus iespējama KF rezerve 4,3 milj.</w:t>
      </w:r>
      <w:r w:rsidRPr="00F93C35">
        <w:rPr>
          <w:i/>
        </w:rPr>
        <w:t xml:space="preserve"> </w:t>
      </w:r>
      <w:proofErr w:type="spellStart"/>
      <w:r w:rsidRPr="00F93C35">
        <w:rPr>
          <w:i/>
        </w:rPr>
        <w:t>euro</w:t>
      </w:r>
      <w:proofErr w:type="spellEnd"/>
      <w:r w:rsidRPr="00F93C35">
        <w:rPr>
          <w:i/>
        </w:rPr>
        <w:t>.</w:t>
      </w:r>
      <w:r>
        <w:rPr>
          <w:i/>
        </w:rPr>
        <w:t xml:space="preserve"> </w:t>
      </w:r>
      <w:r w:rsidRPr="00A10BE7">
        <w:rPr>
          <w:rFonts w:cs="Times New Roman"/>
          <w:shd w:val="clear" w:color="auto" w:fill="FFFFFF"/>
        </w:rPr>
        <w:t xml:space="preserve">Sabiedrība par atklātību Delna saskaņā ar līgumu ar EK, Integritātes </w:t>
      </w:r>
      <w:proofErr w:type="spellStart"/>
      <w:r w:rsidRPr="00A10BE7">
        <w:rPr>
          <w:rFonts w:cs="Times New Roman"/>
          <w:shd w:val="clear" w:color="auto" w:fill="FFFFFF"/>
        </w:rPr>
        <w:t>pakta</w:t>
      </w:r>
      <w:proofErr w:type="spellEnd"/>
      <w:r w:rsidRPr="00A10BE7">
        <w:rPr>
          <w:rFonts w:cs="Times New Roman"/>
          <w:shd w:val="clear" w:color="auto" w:fill="FFFFFF"/>
        </w:rPr>
        <w:t xml:space="preserve"> ietvaros veic projekta iepirkumu sabiedrisko uzraudzību – detalizētu iepirkumu </w:t>
      </w:r>
      <w:proofErr w:type="spellStart"/>
      <w:r w:rsidRPr="00A10BE7">
        <w:rPr>
          <w:rFonts w:cs="Times New Roman"/>
          <w:shd w:val="clear" w:color="auto" w:fill="FFFFFF"/>
        </w:rPr>
        <w:t>pirmskontroli</w:t>
      </w:r>
      <w:proofErr w:type="spellEnd"/>
      <w:r w:rsidRPr="00A10BE7">
        <w:rPr>
          <w:rFonts w:cs="Times New Roman"/>
          <w:shd w:val="clear" w:color="auto" w:fill="FFFFFF"/>
        </w:rPr>
        <w:t>.</w:t>
      </w:r>
    </w:p>
  </w:footnote>
  <w:footnote w:id="8">
    <w:p w14:paraId="33106640" w14:textId="7117DCDF" w:rsidR="001E46C9" w:rsidRDefault="001E46C9" w:rsidP="003D1677">
      <w:pPr>
        <w:pStyle w:val="FootnoteText"/>
        <w:jc w:val="both"/>
      </w:pPr>
      <w:r>
        <w:rPr>
          <w:rStyle w:val="FootnoteReference"/>
        </w:rPr>
        <w:footnoteRef/>
      </w:r>
      <w:r>
        <w:t xml:space="preserve"> Projekta </w:t>
      </w:r>
      <w:r w:rsidRPr="00A63A8B">
        <w:t xml:space="preserve">kopējās attiecināmās izmaksas 91,1 milj. </w:t>
      </w:r>
      <w:proofErr w:type="spellStart"/>
      <w:r w:rsidRPr="00A63A8B">
        <w:rPr>
          <w:i/>
        </w:rPr>
        <w:t>euro</w:t>
      </w:r>
      <w:proofErr w:type="spellEnd"/>
      <w:r w:rsidRPr="00A63A8B">
        <w:t xml:space="preserve">, t.sk. ERAF 64,3 milj. </w:t>
      </w:r>
      <w:proofErr w:type="spellStart"/>
      <w:r w:rsidRPr="00A63A8B">
        <w:rPr>
          <w:i/>
        </w:rPr>
        <w:t>euro</w:t>
      </w:r>
      <w:proofErr w:type="spellEnd"/>
      <w:r w:rsidR="003B5EF7">
        <w:rPr>
          <w:i/>
        </w:rPr>
        <w:t>.</w:t>
      </w:r>
    </w:p>
  </w:footnote>
  <w:footnote w:id="9">
    <w:p w14:paraId="3E9C8DB6" w14:textId="3D0AF7E1" w:rsidR="00494779" w:rsidRDefault="00494779" w:rsidP="003D1677">
      <w:pPr>
        <w:pStyle w:val="FootnoteText"/>
        <w:jc w:val="both"/>
      </w:pPr>
      <w:r>
        <w:rPr>
          <w:rStyle w:val="FootnoteReference"/>
        </w:rPr>
        <w:footnoteRef/>
      </w:r>
      <w:r>
        <w:t xml:space="preserve"> </w:t>
      </w:r>
      <w:r w:rsidRPr="00494779">
        <w:t>2019.</w:t>
      </w:r>
      <w:r w:rsidR="003D1677">
        <w:t> </w:t>
      </w:r>
      <w:r w:rsidRPr="00494779">
        <w:t>gada 28.</w:t>
      </w:r>
      <w:r w:rsidR="003D1677">
        <w:t> </w:t>
      </w:r>
      <w:r w:rsidRPr="00494779">
        <w:t>februārī Administratīvā rajona tiesa atcēla Iepirkumu uzraudzības biroja 2018.</w:t>
      </w:r>
      <w:r w:rsidR="003D1677">
        <w:t> </w:t>
      </w:r>
      <w:r w:rsidRPr="00494779">
        <w:t>gada 6.</w:t>
      </w:r>
      <w:r w:rsidR="003D1677">
        <w:t> </w:t>
      </w:r>
      <w:r w:rsidRPr="00494779">
        <w:t>septembra lēmumu</w:t>
      </w:r>
      <w:r w:rsidR="003B5EF7">
        <w:t xml:space="preserve"> atļaut turpināt iepirkumu</w:t>
      </w:r>
      <w:r w:rsidRPr="00494779">
        <w:t>, kura rezultātā viens pretendents tika izslēgts no dalības būvniecības iepirkumā.</w:t>
      </w:r>
    </w:p>
  </w:footnote>
  <w:footnote w:id="10">
    <w:p w14:paraId="678AD298" w14:textId="1CFBE49E" w:rsidR="00803D50" w:rsidRDefault="00803D50" w:rsidP="00803D50">
      <w:pPr>
        <w:pStyle w:val="FootnoteText"/>
        <w:jc w:val="both"/>
      </w:pPr>
      <w:r>
        <w:rPr>
          <w:rStyle w:val="FootnoteReference"/>
        </w:rPr>
        <w:footnoteRef/>
      </w:r>
      <w:r>
        <w:t xml:space="preserve"> 2019. gada ziņojums par Latviju (pieejams - </w:t>
      </w:r>
      <w:hyperlink r:id="rId3" w:history="1">
        <w:r>
          <w:rPr>
            <w:rStyle w:val="Hyperlink"/>
          </w:rPr>
          <w:t>https://ec.europa.eu/info/sites/info/files/file_import/2019-european-semester-country-report-latvia_lv.pdf</w:t>
        </w:r>
      </w:hyperlink>
      <w:r>
        <w:t>)</w:t>
      </w:r>
    </w:p>
  </w:footnote>
  <w:footnote w:id="11">
    <w:p w14:paraId="66668421" w14:textId="690B5E6D" w:rsidR="00111E35" w:rsidRDefault="00111E35" w:rsidP="00803D50">
      <w:pPr>
        <w:pStyle w:val="FootnoteText"/>
        <w:jc w:val="both"/>
      </w:pPr>
      <w:r w:rsidRPr="00807758">
        <w:rPr>
          <w:rStyle w:val="FootnoteReference"/>
        </w:rPr>
        <w:footnoteRef/>
      </w:r>
      <w:r w:rsidRPr="00807758">
        <w:t xml:space="preserve"> Eiropas Komisijas un Finanšu ministrijas prezentācijas attiecībā uz Kohēzijas </w:t>
      </w:r>
      <w:r w:rsidRPr="006C6820">
        <w:t>politikas ieguldījumiem 2021.</w:t>
      </w:r>
      <w:r w:rsidR="003D1677" w:rsidRPr="006C6820">
        <w:t> </w:t>
      </w:r>
      <w:r w:rsidRPr="006C6820">
        <w:t>-</w:t>
      </w:r>
      <w:r w:rsidR="003D1677" w:rsidRPr="006C6820">
        <w:t> 2027. </w:t>
      </w:r>
      <w:r w:rsidRPr="006C6820">
        <w:t xml:space="preserve">gada plānošanas periodam </w:t>
      </w:r>
      <w:r w:rsidR="00CE1304" w:rsidRPr="006C6820">
        <w:t>(</w:t>
      </w:r>
      <w:r w:rsidRPr="006C6820">
        <w:t>pieejamas</w:t>
      </w:r>
      <w:r w:rsidR="00CE1304" w:rsidRPr="006C6820">
        <w:t xml:space="preserve"> -</w:t>
      </w:r>
      <w:r w:rsidRPr="006C6820">
        <w:t xml:space="preserve"> </w:t>
      </w:r>
      <w:hyperlink r:id="rId4" w:history="1">
        <w:r w:rsidR="00BB341C" w:rsidRPr="00320ED7">
          <w:rPr>
            <w:rStyle w:val="Hyperlink"/>
          </w:rPr>
          <w:t>https://www.esfondi.lv/prezentacijas</w:t>
        </w:r>
      </w:hyperlink>
      <w:r w:rsidR="00BB341C">
        <w:t xml:space="preserve"> </w:t>
      </w:r>
      <w:r w:rsidR="00867C9E" w:rsidRPr="006C682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892163"/>
      <w:docPartObj>
        <w:docPartGallery w:val="Page Numbers (Top of Page)"/>
        <w:docPartUnique/>
      </w:docPartObj>
    </w:sdtPr>
    <w:sdtEndPr>
      <w:rPr>
        <w:noProof/>
      </w:rPr>
    </w:sdtEndPr>
    <w:sdtContent>
      <w:p w14:paraId="0C8E0C95" w14:textId="09AAEEE4" w:rsidR="008C371D" w:rsidRDefault="008C371D" w:rsidP="00947BBB">
        <w:pPr>
          <w:pStyle w:val="Header"/>
          <w:jc w:val="center"/>
        </w:pPr>
        <w:r>
          <w:fldChar w:fldCharType="begin"/>
        </w:r>
        <w:r>
          <w:instrText xml:space="preserve"> PAGE   \* MERGEFORMAT </w:instrText>
        </w:r>
        <w:r>
          <w:fldChar w:fldCharType="separate"/>
        </w:r>
        <w:r w:rsidR="007569E0">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14E6"/>
    <w:multiLevelType w:val="multilevel"/>
    <w:tmpl w:val="7E62FF5E"/>
    <w:lvl w:ilvl="0">
      <w:start w:val="1"/>
      <w:numFmt w:val="decimal"/>
      <w:lvlText w:val="%1."/>
      <w:lvlJc w:val="left"/>
      <w:pPr>
        <w:ind w:left="928" w:hanging="360"/>
      </w:pPr>
      <w:rPr>
        <w:rFonts w:hint="default"/>
        <w:b w:val="0"/>
        <w:i w:val="0"/>
        <w:sz w:val="28"/>
        <w:szCs w:val="28"/>
        <w:u w:val="none"/>
        <w:lang w:val="en-GB"/>
      </w:rPr>
    </w:lvl>
    <w:lvl w:ilvl="1">
      <w:start w:val="1"/>
      <w:numFmt w:val="decimal"/>
      <w:isLgl/>
      <w:lvlText w:val="%1.%2."/>
      <w:lvlJc w:val="left"/>
      <w:pPr>
        <w:ind w:left="8834" w:hanging="720"/>
      </w:pPr>
      <w:rPr>
        <w:rFonts w:hint="default"/>
        <w:b w:val="0"/>
      </w:rPr>
    </w:lvl>
    <w:lvl w:ilvl="2">
      <w:start w:val="1"/>
      <w:numFmt w:val="decimal"/>
      <w:isLgl/>
      <w:lvlText w:val="%1.%2.%3."/>
      <w:lvlJc w:val="left"/>
      <w:pPr>
        <w:ind w:left="9554" w:hanging="720"/>
      </w:pPr>
      <w:rPr>
        <w:rFonts w:hint="default"/>
      </w:rPr>
    </w:lvl>
    <w:lvl w:ilvl="3">
      <w:start w:val="1"/>
      <w:numFmt w:val="decimal"/>
      <w:isLgl/>
      <w:lvlText w:val="%1.%2.%3.%4."/>
      <w:lvlJc w:val="left"/>
      <w:pPr>
        <w:ind w:left="10634" w:hanging="1080"/>
      </w:pPr>
      <w:rPr>
        <w:rFonts w:hint="default"/>
      </w:rPr>
    </w:lvl>
    <w:lvl w:ilvl="4">
      <w:start w:val="1"/>
      <w:numFmt w:val="decimal"/>
      <w:isLgl/>
      <w:lvlText w:val="%1.%2.%3.%4.%5."/>
      <w:lvlJc w:val="left"/>
      <w:pPr>
        <w:ind w:left="11354" w:hanging="1080"/>
      </w:pPr>
      <w:rPr>
        <w:rFonts w:hint="default"/>
      </w:rPr>
    </w:lvl>
    <w:lvl w:ilvl="5">
      <w:start w:val="1"/>
      <w:numFmt w:val="decimal"/>
      <w:isLgl/>
      <w:lvlText w:val="%1.%2.%3.%4.%5.%6."/>
      <w:lvlJc w:val="left"/>
      <w:pPr>
        <w:ind w:left="12434" w:hanging="1440"/>
      </w:pPr>
      <w:rPr>
        <w:rFonts w:hint="default"/>
      </w:rPr>
    </w:lvl>
    <w:lvl w:ilvl="6">
      <w:start w:val="1"/>
      <w:numFmt w:val="decimal"/>
      <w:isLgl/>
      <w:lvlText w:val="%1.%2.%3.%4.%5.%6.%7."/>
      <w:lvlJc w:val="left"/>
      <w:pPr>
        <w:ind w:left="13154" w:hanging="1440"/>
      </w:pPr>
      <w:rPr>
        <w:rFonts w:hint="default"/>
      </w:rPr>
    </w:lvl>
    <w:lvl w:ilvl="7">
      <w:start w:val="1"/>
      <w:numFmt w:val="decimal"/>
      <w:isLgl/>
      <w:lvlText w:val="%1.%2.%3.%4.%5.%6.%7.%8."/>
      <w:lvlJc w:val="left"/>
      <w:pPr>
        <w:ind w:left="14234" w:hanging="1800"/>
      </w:pPr>
      <w:rPr>
        <w:rFonts w:hint="default"/>
      </w:rPr>
    </w:lvl>
    <w:lvl w:ilvl="8">
      <w:start w:val="1"/>
      <w:numFmt w:val="decimal"/>
      <w:isLgl/>
      <w:lvlText w:val="%1.%2.%3.%4.%5.%6.%7.%8.%9."/>
      <w:lvlJc w:val="left"/>
      <w:pPr>
        <w:ind w:left="14954" w:hanging="1800"/>
      </w:pPr>
      <w:rPr>
        <w:rFonts w:hint="default"/>
      </w:rPr>
    </w:lvl>
  </w:abstractNum>
  <w:abstractNum w:abstractNumId="1" w15:restartNumberingAfterBreak="0">
    <w:nsid w:val="062B4801"/>
    <w:multiLevelType w:val="hybridMultilevel"/>
    <w:tmpl w:val="A14A3D0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BE6969"/>
    <w:multiLevelType w:val="hybridMultilevel"/>
    <w:tmpl w:val="42B212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04F5FFD"/>
    <w:multiLevelType w:val="hybridMultilevel"/>
    <w:tmpl w:val="E618C832"/>
    <w:lvl w:ilvl="0" w:tplc="D720A8CC">
      <w:start w:val="5"/>
      <w:numFmt w:val="decimal"/>
      <w:lvlText w:val="%1."/>
      <w:lvlJc w:val="left"/>
      <w:pPr>
        <w:ind w:left="8015" w:hanging="360"/>
      </w:pPr>
      <w:rPr>
        <w:rFonts w:hint="default"/>
        <w:b w:val="0"/>
        <w:i w:val="0"/>
        <w:sz w:val="28"/>
        <w:szCs w:val="28"/>
        <w:vertAlign w:val="baseline"/>
      </w:rPr>
    </w:lvl>
    <w:lvl w:ilvl="1" w:tplc="04260019" w:tentative="1">
      <w:start w:val="1"/>
      <w:numFmt w:val="lowerLetter"/>
      <w:lvlText w:val="%2."/>
      <w:lvlJc w:val="left"/>
      <w:pPr>
        <w:ind w:left="8735" w:hanging="360"/>
      </w:pPr>
    </w:lvl>
    <w:lvl w:ilvl="2" w:tplc="0426001B" w:tentative="1">
      <w:start w:val="1"/>
      <w:numFmt w:val="lowerRoman"/>
      <w:lvlText w:val="%3."/>
      <w:lvlJc w:val="right"/>
      <w:pPr>
        <w:ind w:left="9455" w:hanging="180"/>
      </w:pPr>
    </w:lvl>
    <w:lvl w:ilvl="3" w:tplc="0426000F" w:tentative="1">
      <w:start w:val="1"/>
      <w:numFmt w:val="decimal"/>
      <w:lvlText w:val="%4."/>
      <w:lvlJc w:val="left"/>
      <w:pPr>
        <w:ind w:left="10175" w:hanging="360"/>
      </w:pPr>
    </w:lvl>
    <w:lvl w:ilvl="4" w:tplc="04260019" w:tentative="1">
      <w:start w:val="1"/>
      <w:numFmt w:val="lowerLetter"/>
      <w:lvlText w:val="%5."/>
      <w:lvlJc w:val="left"/>
      <w:pPr>
        <w:ind w:left="10895" w:hanging="360"/>
      </w:pPr>
    </w:lvl>
    <w:lvl w:ilvl="5" w:tplc="0426001B" w:tentative="1">
      <w:start w:val="1"/>
      <w:numFmt w:val="lowerRoman"/>
      <w:lvlText w:val="%6."/>
      <w:lvlJc w:val="right"/>
      <w:pPr>
        <w:ind w:left="11615" w:hanging="180"/>
      </w:pPr>
    </w:lvl>
    <w:lvl w:ilvl="6" w:tplc="0426000F" w:tentative="1">
      <w:start w:val="1"/>
      <w:numFmt w:val="decimal"/>
      <w:lvlText w:val="%7."/>
      <w:lvlJc w:val="left"/>
      <w:pPr>
        <w:ind w:left="12335" w:hanging="360"/>
      </w:pPr>
    </w:lvl>
    <w:lvl w:ilvl="7" w:tplc="04260019" w:tentative="1">
      <w:start w:val="1"/>
      <w:numFmt w:val="lowerLetter"/>
      <w:lvlText w:val="%8."/>
      <w:lvlJc w:val="left"/>
      <w:pPr>
        <w:ind w:left="13055" w:hanging="360"/>
      </w:pPr>
    </w:lvl>
    <w:lvl w:ilvl="8" w:tplc="0426001B" w:tentative="1">
      <w:start w:val="1"/>
      <w:numFmt w:val="lowerRoman"/>
      <w:lvlText w:val="%9."/>
      <w:lvlJc w:val="right"/>
      <w:pPr>
        <w:ind w:left="13775" w:hanging="180"/>
      </w:pPr>
    </w:lvl>
  </w:abstractNum>
  <w:abstractNum w:abstractNumId="4" w15:restartNumberingAfterBreak="0">
    <w:nsid w:val="1A13789B"/>
    <w:multiLevelType w:val="hybridMultilevel"/>
    <w:tmpl w:val="4F528C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AF4FDE"/>
    <w:multiLevelType w:val="hybridMultilevel"/>
    <w:tmpl w:val="5B7E5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683AE8"/>
    <w:multiLevelType w:val="hybridMultilevel"/>
    <w:tmpl w:val="338A7F1A"/>
    <w:lvl w:ilvl="0" w:tplc="85348870">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C94718"/>
    <w:multiLevelType w:val="multilevel"/>
    <w:tmpl w:val="239807C2"/>
    <w:lvl w:ilvl="0">
      <w:start w:val="8"/>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D16BD9"/>
    <w:multiLevelType w:val="hybridMultilevel"/>
    <w:tmpl w:val="59CA21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1EC6DC7"/>
    <w:multiLevelType w:val="multilevel"/>
    <w:tmpl w:val="9734160C"/>
    <w:lvl w:ilvl="0">
      <w:start w:val="9"/>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15:restartNumberingAfterBreak="0">
    <w:nsid w:val="341E2678"/>
    <w:multiLevelType w:val="hybridMultilevel"/>
    <w:tmpl w:val="7A4659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AA18BC"/>
    <w:multiLevelType w:val="hybridMultilevel"/>
    <w:tmpl w:val="221A923C"/>
    <w:lvl w:ilvl="0" w:tplc="04260011">
      <w:start w:val="1"/>
      <w:numFmt w:val="decimal"/>
      <w:lvlText w:val="%1)"/>
      <w:lvlJc w:val="left"/>
      <w:pPr>
        <w:ind w:left="8015" w:hanging="360"/>
      </w:pPr>
      <w:rPr>
        <w:rFonts w:hint="default"/>
        <w:b w:val="0"/>
        <w:i w:val="0"/>
        <w:sz w:val="28"/>
        <w:szCs w:val="28"/>
      </w:rPr>
    </w:lvl>
    <w:lvl w:ilvl="1" w:tplc="04260019" w:tentative="1">
      <w:start w:val="1"/>
      <w:numFmt w:val="lowerLetter"/>
      <w:lvlText w:val="%2."/>
      <w:lvlJc w:val="left"/>
      <w:pPr>
        <w:ind w:left="8735" w:hanging="360"/>
      </w:pPr>
    </w:lvl>
    <w:lvl w:ilvl="2" w:tplc="0426001B" w:tentative="1">
      <w:start w:val="1"/>
      <w:numFmt w:val="lowerRoman"/>
      <w:lvlText w:val="%3."/>
      <w:lvlJc w:val="right"/>
      <w:pPr>
        <w:ind w:left="9455" w:hanging="180"/>
      </w:pPr>
    </w:lvl>
    <w:lvl w:ilvl="3" w:tplc="0426000F" w:tentative="1">
      <w:start w:val="1"/>
      <w:numFmt w:val="decimal"/>
      <w:lvlText w:val="%4."/>
      <w:lvlJc w:val="left"/>
      <w:pPr>
        <w:ind w:left="10175" w:hanging="360"/>
      </w:pPr>
    </w:lvl>
    <w:lvl w:ilvl="4" w:tplc="04260019" w:tentative="1">
      <w:start w:val="1"/>
      <w:numFmt w:val="lowerLetter"/>
      <w:lvlText w:val="%5."/>
      <w:lvlJc w:val="left"/>
      <w:pPr>
        <w:ind w:left="10895" w:hanging="360"/>
      </w:pPr>
    </w:lvl>
    <w:lvl w:ilvl="5" w:tplc="0426001B" w:tentative="1">
      <w:start w:val="1"/>
      <w:numFmt w:val="lowerRoman"/>
      <w:lvlText w:val="%6."/>
      <w:lvlJc w:val="right"/>
      <w:pPr>
        <w:ind w:left="11615" w:hanging="180"/>
      </w:pPr>
    </w:lvl>
    <w:lvl w:ilvl="6" w:tplc="0426000F" w:tentative="1">
      <w:start w:val="1"/>
      <w:numFmt w:val="decimal"/>
      <w:lvlText w:val="%7."/>
      <w:lvlJc w:val="left"/>
      <w:pPr>
        <w:ind w:left="12335" w:hanging="360"/>
      </w:pPr>
    </w:lvl>
    <w:lvl w:ilvl="7" w:tplc="04260019" w:tentative="1">
      <w:start w:val="1"/>
      <w:numFmt w:val="lowerLetter"/>
      <w:lvlText w:val="%8."/>
      <w:lvlJc w:val="left"/>
      <w:pPr>
        <w:ind w:left="13055" w:hanging="360"/>
      </w:pPr>
    </w:lvl>
    <w:lvl w:ilvl="8" w:tplc="0426001B" w:tentative="1">
      <w:start w:val="1"/>
      <w:numFmt w:val="lowerRoman"/>
      <w:lvlText w:val="%9."/>
      <w:lvlJc w:val="right"/>
      <w:pPr>
        <w:ind w:left="13775" w:hanging="180"/>
      </w:pPr>
    </w:lvl>
  </w:abstractNum>
  <w:abstractNum w:abstractNumId="12" w15:restartNumberingAfterBreak="0">
    <w:nsid w:val="408A3847"/>
    <w:multiLevelType w:val="hybridMultilevel"/>
    <w:tmpl w:val="E182B53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438919CA"/>
    <w:multiLevelType w:val="hybridMultilevel"/>
    <w:tmpl w:val="97F4D214"/>
    <w:lvl w:ilvl="0" w:tplc="0426000F">
      <w:start w:val="1"/>
      <w:numFmt w:val="decimal"/>
      <w:lvlText w:val="%1."/>
      <w:lvlJc w:val="left"/>
      <w:pPr>
        <w:ind w:left="774" w:hanging="360"/>
      </w:pPr>
    </w:lvl>
    <w:lvl w:ilvl="1" w:tplc="04260019" w:tentative="1">
      <w:start w:val="1"/>
      <w:numFmt w:val="lowerLetter"/>
      <w:lvlText w:val="%2."/>
      <w:lvlJc w:val="left"/>
      <w:pPr>
        <w:ind w:left="1494" w:hanging="360"/>
      </w:pPr>
    </w:lvl>
    <w:lvl w:ilvl="2" w:tplc="0426001B" w:tentative="1">
      <w:start w:val="1"/>
      <w:numFmt w:val="lowerRoman"/>
      <w:lvlText w:val="%3."/>
      <w:lvlJc w:val="right"/>
      <w:pPr>
        <w:ind w:left="2214" w:hanging="180"/>
      </w:pPr>
    </w:lvl>
    <w:lvl w:ilvl="3" w:tplc="0426000F" w:tentative="1">
      <w:start w:val="1"/>
      <w:numFmt w:val="decimal"/>
      <w:lvlText w:val="%4."/>
      <w:lvlJc w:val="left"/>
      <w:pPr>
        <w:ind w:left="2934" w:hanging="360"/>
      </w:pPr>
    </w:lvl>
    <w:lvl w:ilvl="4" w:tplc="04260019" w:tentative="1">
      <w:start w:val="1"/>
      <w:numFmt w:val="lowerLetter"/>
      <w:lvlText w:val="%5."/>
      <w:lvlJc w:val="left"/>
      <w:pPr>
        <w:ind w:left="3654" w:hanging="360"/>
      </w:pPr>
    </w:lvl>
    <w:lvl w:ilvl="5" w:tplc="0426001B" w:tentative="1">
      <w:start w:val="1"/>
      <w:numFmt w:val="lowerRoman"/>
      <w:lvlText w:val="%6."/>
      <w:lvlJc w:val="right"/>
      <w:pPr>
        <w:ind w:left="4374" w:hanging="180"/>
      </w:pPr>
    </w:lvl>
    <w:lvl w:ilvl="6" w:tplc="0426000F" w:tentative="1">
      <w:start w:val="1"/>
      <w:numFmt w:val="decimal"/>
      <w:lvlText w:val="%7."/>
      <w:lvlJc w:val="left"/>
      <w:pPr>
        <w:ind w:left="5094" w:hanging="360"/>
      </w:pPr>
    </w:lvl>
    <w:lvl w:ilvl="7" w:tplc="04260019" w:tentative="1">
      <w:start w:val="1"/>
      <w:numFmt w:val="lowerLetter"/>
      <w:lvlText w:val="%8."/>
      <w:lvlJc w:val="left"/>
      <w:pPr>
        <w:ind w:left="5814" w:hanging="360"/>
      </w:pPr>
    </w:lvl>
    <w:lvl w:ilvl="8" w:tplc="0426001B" w:tentative="1">
      <w:start w:val="1"/>
      <w:numFmt w:val="lowerRoman"/>
      <w:lvlText w:val="%9."/>
      <w:lvlJc w:val="right"/>
      <w:pPr>
        <w:ind w:left="6534" w:hanging="180"/>
      </w:pPr>
    </w:lvl>
  </w:abstractNum>
  <w:abstractNum w:abstractNumId="14" w15:restartNumberingAfterBreak="0">
    <w:nsid w:val="4DBF6311"/>
    <w:multiLevelType w:val="multilevel"/>
    <w:tmpl w:val="D49C0DB8"/>
    <w:lvl w:ilvl="0">
      <w:start w:val="7"/>
      <w:numFmt w:val="decimal"/>
      <w:lvlText w:val="%1."/>
      <w:lvlJc w:val="left"/>
      <w:pPr>
        <w:ind w:left="450" w:hanging="450"/>
      </w:pPr>
      <w:rPr>
        <w:rFonts w:hint="default"/>
        <w:b w:val="0"/>
        <w:i w:val="0"/>
        <w:color w:val="0D0D0D" w:themeColor="text1" w:themeTint="F2"/>
        <w:sz w:val="28"/>
      </w:rPr>
    </w:lvl>
    <w:lvl w:ilvl="1">
      <w:start w:val="3"/>
      <w:numFmt w:val="decimal"/>
      <w:lvlText w:val="%1.%2."/>
      <w:lvlJc w:val="left"/>
      <w:pPr>
        <w:ind w:left="450" w:hanging="450"/>
      </w:pPr>
      <w:rPr>
        <w:rFonts w:hint="default"/>
        <w:b w:val="0"/>
        <w:i w:val="0"/>
        <w:color w:val="0D0D0D" w:themeColor="text1" w:themeTint="F2"/>
        <w:sz w:val="28"/>
      </w:rPr>
    </w:lvl>
    <w:lvl w:ilvl="2">
      <w:start w:val="1"/>
      <w:numFmt w:val="decimal"/>
      <w:lvlText w:val="%1.%2.%3."/>
      <w:lvlJc w:val="left"/>
      <w:pPr>
        <w:ind w:left="720" w:hanging="720"/>
      </w:pPr>
      <w:rPr>
        <w:rFonts w:hint="default"/>
        <w:b w:val="0"/>
        <w:i w:val="0"/>
        <w:color w:val="0D0D0D" w:themeColor="text1" w:themeTint="F2"/>
        <w:sz w:val="28"/>
      </w:rPr>
    </w:lvl>
    <w:lvl w:ilvl="3">
      <w:start w:val="1"/>
      <w:numFmt w:val="decimal"/>
      <w:lvlText w:val="%1.%2.%3.%4."/>
      <w:lvlJc w:val="left"/>
      <w:pPr>
        <w:ind w:left="720" w:hanging="720"/>
      </w:pPr>
      <w:rPr>
        <w:rFonts w:hint="default"/>
        <w:b w:val="0"/>
        <w:i w:val="0"/>
        <w:color w:val="0D0D0D" w:themeColor="text1" w:themeTint="F2"/>
        <w:sz w:val="28"/>
      </w:rPr>
    </w:lvl>
    <w:lvl w:ilvl="4">
      <w:start w:val="1"/>
      <w:numFmt w:val="decimal"/>
      <w:lvlText w:val="%1.%2.%3.%4.%5."/>
      <w:lvlJc w:val="left"/>
      <w:pPr>
        <w:ind w:left="1080" w:hanging="1080"/>
      </w:pPr>
      <w:rPr>
        <w:rFonts w:hint="default"/>
        <w:b w:val="0"/>
        <w:i w:val="0"/>
        <w:color w:val="0D0D0D" w:themeColor="text1" w:themeTint="F2"/>
        <w:sz w:val="28"/>
      </w:rPr>
    </w:lvl>
    <w:lvl w:ilvl="5">
      <w:start w:val="1"/>
      <w:numFmt w:val="decimal"/>
      <w:lvlText w:val="%1.%2.%3.%4.%5.%6."/>
      <w:lvlJc w:val="left"/>
      <w:pPr>
        <w:ind w:left="1080" w:hanging="1080"/>
      </w:pPr>
      <w:rPr>
        <w:rFonts w:hint="default"/>
        <w:b w:val="0"/>
        <w:i w:val="0"/>
        <w:color w:val="0D0D0D" w:themeColor="text1" w:themeTint="F2"/>
        <w:sz w:val="28"/>
      </w:rPr>
    </w:lvl>
    <w:lvl w:ilvl="6">
      <w:start w:val="1"/>
      <w:numFmt w:val="decimal"/>
      <w:lvlText w:val="%1.%2.%3.%4.%5.%6.%7."/>
      <w:lvlJc w:val="left"/>
      <w:pPr>
        <w:ind w:left="1440" w:hanging="1440"/>
      </w:pPr>
      <w:rPr>
        <w:rFonts w:hint="default"/>
        <w:b w:val="0"/>
        <w:i w:val="0"/>
        <w:color w:val="0D0D0D" w:themeColor="text1" w:themeTint="F2"/>
        <w:sz w:val="28"/>
      </w:rPr>
    </w:lvl>
    <w:lvl w:ilvl="7">
      <w:start w:val="1"/>
      <w:numFmt w:val="decimal"/>
      <w:lvlText w:val="%1.%2.%3.%4.%5.%6.%7.%8."/>
      <w:lvlJc w:val="left"/>
      <w:pPr>
        <w:ind w:left="1440" w:hanging="1440"/>
      </w:pPr>
      <w:rPr>
        <w:rFonts w:hint="default"/>
        <w:b w:val="0"/>
        <w:i w:val="0"/>
        <w:color w:val="0D0D0D" w:themeColor="text1" w:themeTint="F2"/>
        <w:sz w:val="28"/>
      </w:rPr>
    </w:lvl>
    <w:lvl w:ilvl="8">
      <w:start w:val="1"/>
      <w:numFmt w:val="decimal"/>
      <w:lvlText w:val="%1.%2.%3.%4.%5.%6.%7.%8.%9."/>
      <w:lvlJc w:val="left"/>
      <w:pPr>
        <w:ind w:left="1800" w:hanging="1800"/>
      </w:pPr>
      <w:rPr>
        <w:rFonts w:hint="default"/>
        <w:b w:val="0"/>
        <w:i w:val="0"/>
        <w:color w:val="0D0D0D" w:themeColor="text1" w:themeTint="F2"/>
        <w:sz w:val="28"/>
      </w:rPr>
    </w:lvl>
  </w:abstractNum>
  <w:abstractNum w:abstractNumId="15" w15:restartNumberingAfterBreak="0">
    <w:nsid w:val="4E3C1298"/>
    <w:multiLevelType w:val="hybridMultilevel"/>
    <w:tmpl w:val="23A60DDA"/>
    <w:lvl w:ilvl="0" w:tplc="6A2202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0E77338"/>
    <w:multiLevelType w:val="hybridMultilevel"/>
    <w:tmpl w:val="4C2A642C"/>
    <w:lvl w:ilvl="0" w:tplc="0742B89A">
      <w:start w:val="7"/>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2E31423"/>
    <w:multiLevelType w:val="hybridMultilevel"/>
    <w:tmpl w:val="52644A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A511978"/>
    <w:multiLevelType w:val="hybridMultilevel"/>
    <w:tmpl w:val="CCDE066E"/>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DB4069F"/>
    <w:multiLevelType w:val="hybridMultilevel"/>
    <w:tmpl w:val="B3985F8A"/>
    <w:lvl w:ilvl="0" w:tplc="085626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13A3A86"/>
    <w:multiLevelType w:val="hybridMultilevel"/>
    <w:tmpl w:val="CF625B3A"/>
    <w:lvl w:ilvl="0" w:tplc="04260011">
      <w:start w:val="1"/>
      <w:numFmt w:val="decimal"/>
      <w:lvlText w:val="%1)"/>
      <w:lvlJc w:val="left"/>
      <w:pPr>
        <w:ind w:left="8015" w:hanging="360"/>
      </w:pPr>
      <w:rPr>
        <w:rFonts w:hint="default"/>
        <w:b w:val="0"/>
        <w:i w:val="0"/>
        <w:sz w:val="28"/>
        <w:szCs w:val="28"/>
      </w:rPr>
    </w:lvl>
    <w:lvl w:ilvl="1" w:tplc="04260019" w:tentative="1">
      <w:start w:val="1"/>
      <w:numFmt w:val="lowerLetter"/>
      <w:lvlText w:val="%2."/>
      <w:lvlJc w:val="left"/>
      <w:pPr>
        <w:ind w:left="8735" w:hanging="360"/>
      </w:pPr>
    </w:lvl>
    <w:lvl w:ilvl="2" w:tplc="0426001B" w:tentative="1">
      <w:start w:val="1"/>
      <w:numFmt w:val="lowerRoman"/>
      <w:lvlText w:val="%3."/>
      <w:lvlJc w:val="right"/>
      <w:pPr>
        <w:ind w:left="9455" w:hanging="180"/>
      </w:pPr>
    </w:lvl>
    <w:lvl w:ilvl="3" w:tplc="0426000F" w:tentative="1">
      <w:start w:val="1"/>
      <w:numFmt w:val="decimal"/>
      <w:lvlText w:val="%4."/>
      <w:lvlJc w:val="left"/>
      <w:pPr>
        <w:ind w:left="10175" w:hanging="360"/>
      </w:pPr>
    </w:lvl>
    <w:lvl w:ilvl="4" w:tplc="04260019" w:tentative="1">
      <w:start w:val="1"/>
      <w:numFmt w:val="lowerLetter"/>
      <w:lvlText w:val="%5."/>
      <w:lvlJc w:val="left"/>
      <w:pPr>
        <w:ind w:left="10895" w:hanging="360"/>
      </w:pPr>
    </w:lvl>
    <w:lvl w:ilvl="5" w:tplc="0426001B" w:tentative="1">
      <w:start w:val="1"/>
      <w:numFmt w:val="lowerRoman"/>
      <w:lvlText w:val="%6."/>
      <w:lvlJc w:val="right"/>
      <w:pPr>
        <w:ind w:left="11615" w:hanging="180"/>
      </w:pPr>
    </w:lvl>
    <w:lvl w:ilvl="6" w:tplc="0426000F" w:tentative="1">
      <w:start w:val="1"/>
      <w:numFmt w:val="decimal"/>
      <w:lvlText w:val="%7."/>
      <w:lvlJc w:val="left"/>
      <w:pPr>
        <w:ind w:left="12335" w:hanging="360"/>
      </w:pPr>
    </w:lvl>
    <w:lvl w:ilvl="7" w:tplc="04260019" w:tentative="1">
      <w:start w:val="1"/>
      <w:numFmt w:val="lowerLetter"/>
      <w:lvlText w:val="%8."/>
      <w:lvlJc w:val="left"/>
      <w:pPr>
        <w:ind w:left="13055" w:hanging="360"/>
      </w:pPr>
    </w:lvl>
    <w:lvl w:ilvl="8" w:tplc="0426001B" w:tentative="1">
      <w:start w:val="1"/>
      <w:numFmt w:val="lowerRoman"/>
      <w:lvlText w:val="%9."/>
      <w:lvlJc w:val="right"/>
      <w:pPr>
        <w:ind w:left="13775" w:hanging="180"/>
      </w:pPr>
    </w:lvl>
  </w:abstractNum>
  <w:abstractNum w:abstractNumId="21" w15:restartNumberingAfterBreak="0">
    <w:nsid w:val="63697601"/>
    <w:multiLevelType w:val="multilevel"/>
    <w:tmpl w:val="F3B4F318"/>
    <w:lvl w:ilvl="0">
      <w:start w:val="1"/>
      <w:numFmt w:val="decimal"/>
      <w:lvlText w:val="%1."/>
      <w:lvlJc w:val="left"/>
      <w:pPr>
        <w:ind w:left="8015" w:hanging="360"/>
      </w:pPr>
      <w:rPr>
        <w:rFonts w:hint="default"/>
        <w:b w:val="0"/>
        <w:i w:val="0"/>
        <w:sz w:val="28"/>
        <w:szCs w:val="28"/>
        <w:u w:val="none"/>
        <w:lang w:val="en-GB"/>
      </w:rPr>
    </w:lvl>
    <w:lvl w:ilvl="1">
      <w:start w:val="1"/>
      <w:numFmt w:val="decimal"/>
      <w:isLgl/>
      <w:lvlText w:val="%1.%2."/>
      <w:lvlJc w:val="left"/>
      <w:pPr>
        <w:ind w:left="2880" w:hanging="720"/>
      </w:pPr>
      <w:rPr>
        <w:rFonts w:hint="default"/>
        <w:b/>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abstractNum w:abstractNumId="22" w15:restartNumberingAfterBreak="0">
    <w:nsid w:val="6A767E5F"/>
    <w:multiLevelType w:val="hybridMultilevel"/>
    <w:tmpl w:val="A2FE7C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3252FD5"/>
    <w:multiLevelType w:val="multilevel"/>
    <w:tmpl w:val="F7F04D64"/>
    <w:lvl w:ilvl="0">
      <w:start w:val="7"/>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44E35D2"/>
    <w:multiLevelType w:val="hybridMultilevel"/>
    <w:tmpl w:val="0E1CA7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9D666F1"/>
    <w:multiLevelType w:val="multilevel"/>
    <w:tmpl w:val="7E62FF5E"/>
    <w:lvl w:ilvl="0">
      <w:start w:val="1"/>
      <w:numFmt w:val="decimal"/>
      <w:lvlText w:val="%1."/>
      <w:lvlJc w:val="left"/>
      <w:pPr>
        <w:ind w:left="928" w:hanging="360"/>
      </w:pPr>
      <w:rPr>
        <w:rFonts w:hint="default"/>
        <w:b w:val="0"/>
        <w:i w:val="0"/>
        <w:sz w:val="28"/>
        <w:szCs w:val="28"/>
        <w:u w:val="none"/>
        <w:lang w:val="en-GB"/>
      </w:rPr>
    </w:lvl>
    <w:lvl w:ilvl="1">
      <w:start w:val="1"/>
      <w:numFmt w:val="decimal"/>
      <w:isLgl/>
      <w:lvlText w:val="%1.%2."/>
      <w:lvlJc w:val="left"/>
      <w:pPr>
        <w:ind w:left="8834" w:hanging="720"/>
      </w:pPr>
      <w:rPr>
        <w:rFonts w:hint="default"/>
        <w:b w:val="0"/>
      </w:rPr>
    </w:lvl>
    <w:lvl w:ilvl="2">
      <w:start w:val="1"/>
      <w:numFmt w:val="decimal"/>
      <w:isLgl/>
      <w:lvlText w:val="%1.%2.%3."/>
      <w:lvlJc w:val="left"/>
      <w:pPr>
        <w:ind w:left="9554" w:hanging="720"/>
      </w:pPr>
      <w:rPr>
        <w:rFonts w:hint="default"/>
      </w:rPr>
    </w:lvl>
    <w:lvl w:ilvl="3">
      <w:start w:val="1"/>
      <w:numFmt w:val="decimal"/>
      <w:isLgl/>
      <w:lvlText w:val="%1.%2.%3.%4."/>
      <w:lvlJc w:val="left"/>
      <w:pPr>
        <w:ind w:left="10634" w:hanging="1080"/>
      </w:pPr>
      <w:rPr>
        <w:rFonts w:hint="default"/>
      </w:rPr>
    </w:lvl>
    <w:lvl w:ilvl="4">
      <w:start w:val="1"/>
      <w:numFmt w:val="decimal"/>
      <w:isLgl/>
      <w:lvlText w:val="%1.%2.%3.%4.%5."/>
      <w:lvlJc w:val="left"/>
      <w:pPr>
        <w:ind w:left="11354" w:hanging="1080"/>
      </w:pPr>
      <w:rPr>
        <w:rFonts w:hint="default"/>
      </w:rPr>
    </w:lvl>
    <w:lvl w:ilvl="5">
      <w:start w:val="1"/>
      <w:numFmt w:val="decimal"/>
      <w:isLgl/>
      <w:lvlText w:val="%1.%2.%3.%4.%5.%6."/>
      <w:lvlJc w:val="left"/>
      <w:pPr>
        <w:ind w:left="12434" w:hanging="1440"/>
      </w:pPr>
      <w:rPr>
        <w:rFonts w:hint="default"/>
      </w:rPr>
    </w:lvl>
    <w:lvl w:ilvl="6">
      <w:start w:val="1"/>
      <w:numFmt w:val="decimal"/>
      <w:isLgl/>
      <w:lvlText w:val="%1.%2.%3.%4.%5.%6.%7."/>
      <w:lvlJc w:val="left"/>
      <w:pPr>
        <w:ind w:left="13154" w:hanging="1440"/>
      </w:pPr>
      <w:rPr>
        <w:rFonts w:hint="default"/>
      </w:rPr>
    </w:lvl>
    <w:lvl w:ilvl="7">
      <w:start w:val="1"/>
      <w:numFmt w:val="decimal"/>
      <w:isLgl/>
      <w:lvlText w:val="%1.%2.%3.%4.%5.%6.%7.%8."/>
      <w:lvlJc w:val="left"/>
      <w:pPr>
        <w:ind w:left="14234" w:hanging="1800"/>
      </w:pPr>
      <w:rPr>
        <w:rFonts w:hint="default"/>
      </w:rPr>
    </w:lvl>
    <w:lvl w:ilvl="8">
      <w:start w:val="1"/>
      <w:numFmt w:val="decimal"/>
      <w:isLgl/>
      <w:lvlText w:val="%1.%2.%3.%4.%5.%6.%7.%8.%9."/>
      <w:lvlJc w:val="left"/>
      <w:pPr>
        <w:ind w:left="14954" w:hanging="1800"/>
      </w:pPr>
      <w:rPr>
        <w:rFonts w:hint="default"/>
      </w:rPr>
    </w:lvl>
  </w:abstractNum>
  <w:abstractNum w:abstractNumId="26" w15:restartNumberingAfterBreak="0">
    <w:nsid w:val="79D76CFE"/>
    <w:multiLevelType w:val="hybridMultilevel"/>
    <w:tmpl w:val="3ABCC4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D62E94"/>
    <w:multiLevelType w:val="hybridMultilevel"/>
    <w:tmpl w:val="1E4C9876"/>
    <w:lvl w:ilvl="0" w:tplc="6A2202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CC435AD"/>
    <w:multiLevelType w:val="hybridMultilevel"/>
    <w:tmpl w:val="182E0F98"/>
    <w:lvl w:ilvl="0" w:tplc="04260011">
      <w:start w:val="1"/>
      <w:numFmt w:val="decimal"/>
      <w:lvlText w:val="%1)"/>
      <w:lvlJc w:val="left"/>
      <w:pPr>
        <w:ind w:left="3478" w:hanging="360"/>
      </w:pPr>
      <w:rPr>
        <w:rFonts w:hint="default"/>
      </w:rPr>
    </w:lvl>
    <w:lvl w:ilvl="1" w:tplc="04260019" w:tentative="1">
      <w:start w:val="1"/>
      <w:numFmt w:val="lowerLetter"/>
      <w:lvlText w:val="%2."/>
      <w:lvlJc w:val="left"/>
      <w:pPr>
        <w:ind w:left="4198" w:hanging="360"/>
      </w:pPr>
    </w:lvl>
    <w:lvl w:ilvl="2" w:tplc="0426001B" w:tentative="1">
      <w:start w:val="1"/>
      <w:numFmt w:val="lowerRoman"/>
      <w:lvlText w:val="%3."/>
      <w:lvlJc w:val="right"/>
      <w:pPr>
        <w:ind w:left="4918" w:hanging="180"/>
      </w:pPr>
    </w:lvl>
    <w:lvl w:ilvl="3" w:tplc="0426000F" w:tentative="1">
      <w:start w:val="1"/>
      <w:numFmt w:val="decimal"/>
      <w:lvlText w:val="%4."/>
      <w:lvlJc w:val="left"/>
      <w:pPr>
        <w:ind w:left="5638" w:hanging="360"/>
      </w:pPr>
    </w:lvl>
    <w:lvl w:ilvl="4" w:tplc="04260019" w:tentative="1">
      <w:start w:val="1"/>
      <w:numFmt w:val="lowerLetter"/>
      <w:lvlText w:val="%5."/>
      <w:lvlJc w:val="left"/>
      <w:pPr>
        <w:ind w:left="6358" w:hanging="360"/>
      </w:pPr>
    </w:lvl>
    <w:lvl w:ilvl="5" w:tplc="0426001B" w:tentative="1">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29" w15:restartNumberingAfterBreak="0">
    <w:nsid w:val="7F1761BD"/>
    <w:multiLevelType w:val="hybridMultilevel"/>
    <w:tmpl w:val="AE405EA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25"/>
  </w:num>
  <w:num w:numId="2">
    <w:abstractNumId w:val="3"/>
  </w:num>
  <w:num w:numId="3">
    <w:abstractNumId w:val="11"/>
  </w:num>
  <w:num w:numId="4">
    <w:abstractNumId w:val="20"/>
  </w:num>
  <w:num w:numId="5">
    <w:abstractNumId w:val="19"/>
  </w:num>
  <w:num w:numId="6">
    <w:abstractNumId w:val="21"/>
  </w:num>
  <w:num w:numId="7">
    <w:abstractNumId w:val="10"/>
  </w:num>
  <w:num w:numId="8">
    <w:abstractNumId w:val="13"/>
  </w:num>
  <w:num w:numId="9">
    <w:abstractNumId w:val="24"/>
  </w:num>
  <w:num w:numId="10">
    <w:abstractNumId w:val="26"/>
  </w:num>
  <w:num w:numId="11">
    <w:abstractNumId w:val="29"/>
  </w:num>
  <w:num w:numId="12">
    <w:abstractNumId w:val="27"/>
  </w:num>
  <w:num w:numId="13">
    <w:abstractNumId w:val="16"/>
  </w:num>
  <w:num w:numId="14">
    <w:abstractNumId w:val="15"/>
  </w:num>
  <w:num w:numId="15">
    <w:abstractNumId w:val="2"/>
  </w:num>
  <w:num w:numId="16">
    <w:abstractNumId w:val="6"/>
  </w:num>
  <w:num w:numId="17">
    <w:abstractNumId w:val="1"/>
  </w:num>
  <w:num w:numId="18">
    <w:abstractNumId w:val="2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5"/>
  </w:num>
  <w:num w:numId="23">
    <w:abstractNumId w:val="0"/>
  </w:num>
  <w:num w:numId="24">
    <w:abstractNumId w:val="23"/>
  </w:num>
  <w:num w:numId="25">
    <w:abstractNumId w:val="7"/>
  </w:num>
  <w:num w:numId="26">
    <w:abstractNumId w:val="22"/>
  </w:num>
  <w:num w:numId="27">
    <w:abstractNumId w:val="9"/>
  </w:num>
  <w:num w:numId="28">
    <w:abstractNumId w:val="14"/>
  </w:num>
  <w:num w:numId="29">
    <w:abstractNumId w:val="4"/>
  </w:num>
  <w:num w:numId="30">
    <w:abstractNumId w:val="1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1198081"/>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DB"/>
    <w:rsid w:val="00000113"/>
    <w:rsid w:val="00000127"/>
    <w:rsid w:val="00000571"/>
    <w:rsid w:val="000005C5"/>
    <w:rsid w:val="00001237"/>
    <w:rsid w:val="00002E9B"/>
    <w:rsid w:val="000033F3"/>
    <w:rsid w:val="00004BBD"/>
    <w:rsid w:val="000065B8"/>
    <w:rsid w:val="000067D7"/>
    <w:rsid w:val="00006B57"/>
    <w:rsid w:val="00007B08"/>
    <w:rsid w:val="00007B61"/>
    <w:rsid w:val="00007BE6"/>
    <w:rsid w:val="0001194A"/>
    <w:rsid w:val="00011C73"/>
    <w:rsid w:val="00011FF7"/>
    <w:rsid w:val="00012377"/>
    <w:rsid w:val="00012C52"/>
    <w:rsid w:val="000131E3"/>
    <w:rsid w:val="00013603"/>
    <w:rsid w:val="00013EE5"/>
    <w:rsid w:val="00013F29"/>
    <w:rsid w:val="00014601"/>
    <w:rsid w:val="00014A9B"/>
    <w:rsid w:val="00014DEF"/>
    <w:rsid w:val="00015DB6"/>
    <w:rsid w:val="000177C8"/>
    <w:rsid w:val="00017C7A"/>
    <w:rsid w:val="00017EC0"/>
    <w:rsid w:val="000201F0"/>
    <w:rsid w:val="00020535"/>
    <w:rsid w:val="000205BB"/>
    <w:rsid w:val="00020B77"/>
    <w:rsid w:val="00020DB1"/>
    <w:rsid w:val="0002199B"/>
    <w:rsid w:val="00023924"/>
    <w:rsid w:val="000240D3"/>
    <w:rsid w:val="0002446C"/>
    <w:rsid w:val="00024601"/>
    <w:rsid w:val="00024C59"/>
    <w:rsid w:val="00025920"/>
    <w:rsid w:val="00025A42"/>
    <w:rsid w:val="00026477"/>
    <w:rsid w:val="00026BA7"/>
    <w:rsid w:val="00027639"/>
    <w:rsid w:val="00027886"/>
    <w:rsid w:val="00030757"/>
    <w:rsid w:val="00030C48"/>
    <w:rsid w:val="000314B6"/>
    <w:rsid w:val="00031ABC"/>
    <w:rsid w:val="000323AC"/>
    <w:rsid w:val="0003345C"/>
    <w:rsid w:val="000334DE"/>
    <w:rsid w:val="0003350F"/>
    <w:rsid w:val="00033A05"/>
    <w:rsid w:val="000347D9"/>
    <w:rsid w:val="00034803"/>
    <w:rsid w:val="00034AE4"/>
    <w:rsid w:val="00034E24"/>
    <w:rsid w:val="00034E6C"/>
    <w:rsid w:val="00035523"/>
    <w:rsid w:val="00035774"/>
    <w:rsid w:val="00035D19"/>
    <w:rsid w:val="00035FF6"/>
    <w:rsid w:val="0003623F"/>
    <w:rsid w:val="000367DA"/>
    <w:rsid w:val="00037205"/>
    <w:rsid w:val="000401D0"/>
    <w:rsid w:val="00040333"/>
    <w:rsid w:val="000407C3"/>
    <w:rsid w:val="0004087E"/>
    <w:rsid w:val="000408A4"/>
    <w:rsid w:val="00040CEF"/>
    <w:rsid w:val="00040F4E"/>
    <w:rsid w:val="00041D2F"/>
    <w:rsid w:val="0004200D"/>
    <w:rsid w:val="000428A2"/>
    <w:rsid w:val="000438BB"/>
    <w:rsid w:val="00044366"/>
    <w:rsid w:val="00044522"/>
    <w:rsid w:val="000445AF"/>
    <w:rsid w:val="000449F1"/>
    <w:rsid w:val="000452D4"/>
    <w:rsid w:val="00045429"/>
    <w:rsid w:val="00045D07"/>
    <w:rsid w:val="000467FF"/>
    <w:rsid w:val="00046856"/>
    <w:rsid w:val="00046FED"/>
    <w:rsid w:val="000471C4"/>
    <w:rsid w:val="00047697"/>
    <w:rsid w:val="000500C8"/>
    <w:rsid w:val="000503A0"/>
    <w:rsid w:val="000507D2"/>
    <w:rsid w:val="00050B6C"/>
    <w:rsid w:val="00050E23"/>
    <w:rsid w:val="000512E7"/>
    <w:rsid w:val="000512FE"/>
    <w:rsid w:val="00051948"/>
    <w:rsid w:val="00051CE6"/>
    <w:rsid w:val="00051FB0"/>
    <w:rsid w:val="0005214B"/>
    <w:rsid w:val="000527F4"/>
    <w:rsid w:val="000535AF"/>
    <w:rsid w:val="000536EF"/>
    <w:rsid w:val="00053EC6"/>
    <w:rsid w:val="00054041"/>
    <w:rsid w:val="00054304"/>
    <w:rsid w:val="00055112"/>
    <w:rsid w:val="0005603B"/>
    <w:rsid w:val="00057433"/>
    <w:rsid w:val="00057663"/>
    <w:rsid w:val="00057E29"/>
    <w:rsid w:val="00057EB0"/>
    <w:rsid w:val="00060495"/>
    <w:rsid w:val="000607DF"/>
    <w:rsid w:val="00060B70"/>
    <w:rsid w:val="00060C84"/>
    <w:rsid w:val="000612F4"/>
    <w:rsid w:val="00061573"/>
    <w:rsid w:val="000617E1"/>
    <w:rsid w:val="00061833"/>
    <w:rsid w:val="00061CB7"/>
    <w:rsid w:val="00061F4D"/>
    <w:rsid w:val="0006211D"/>
    <w:rsid w:val="0006216B"/>
    <w:rsid w:val="00062A84"/>
    <w:rsid w:val="0006366D"/>
    <w:rsid w:val="000636F8"/>
    <w:rsid w:val="00063E93"/>
    <w:rsid w:val="0006400B"/>
    <w:rsid w:val="000641B6"/>
    <w:rsid w:val="0006434A"/>
    <w:rsid w:val="0006455E"/>
    <w:rsid w:val="000652D8"/>
    <w:rsid w:val="00065D04"/>
    <w:rsid w:val="000663DA"/>
    <w:rsid w:val="00066437"/>
    <w:rsid w:val="00066467"/>
    <w:rsid w:val="0006657D"/>
    <w:rsid w:val="000703B5"/>
    <w:rsid w:val="00070ABD"/>
    <w:rsid w:val="00070C00"/>
    <w:rsid w:val="00071050"/>
    <w:rsid w:val="000712B5"/>
    <w:rsid w:val="00071546"/>
    <w:rsid w:val="0007198E"/>
    <w:rsid w:val="00071F4A"/>
    <w:rsid w:val="000721BD"/>
    <w:rsid w:val="00072420"/>
    <w:rsid w:val="0007245C"/>
    <w:rsid w:val="000730F5"/>
    <w:rsid w:val="00073BE5"/>
    <w:rsid w:val="000741A6"/>
    <w:rsid w:val="000741E1"/>
    <w:rsid w:val="00074504"/>
    <w:rsid w:val="000747D7"/>
    <w:rsid w:val="00074C3F"/>
    <w:rsid w:val="00074E48"/>
    <w:rsid w:val="00074F36"/>
    <w:rsid w:val="00075907"/>
    <w:rsid w:val="00075B0B"/>
    <w:rsid w:val="00076E06"/>
    <w:rsid w:val="00077076"/>
    <w:rsid w:val="000774F9"/>
    <w:rsid w:val="000779FE"/>
    <w:rsid w:val="00080167"/>
    <w:rsid w:val="00080546"/>
    <w:rsid w:val="00080686"/>
    <w:rsid w:val="00080827"/>
    <w:rsid w:val="00080B39"/>
    <w:rsid w:val="00080B4F"/>
    <w:rsid w:val="00081457"/>
    <w:rsid w:val="0008164B"/>
    <w:rsid w:val="00081B96"/>
    <w:rsid w:val="000821ED"/>
    <w:rsid w:val="00082319"/>
    <w:rsid w:val="00082963"/>
    <w:rsid w:val="00082FD4"/>
    <w:rsid w:val="000832D7"/>
    <w:rsid w:val="00083BF0"/>
    <w:rsid w:val="0008439F"/>
    <w:rsid w:val="000844FA"/>
    <w:rsid w:val="00084ECB"/>
    <w:rsid w:val="00085891"/>
    <w:rsid w:val="00086B7B"/>
    <w:rsid w:val="00086D86"/>
    <w:rsid w:val="00087C80"/>
    <w:rsid w:val="000903C5"/>
    <w:rsid w:val="0009087E"/>
    <w:rsid w:val="00090DA5"/>
    <w:rsid w:val="0009129F"/>
    <w:rsid w:val="000914C6"/>
    <w:rsid w:val="00091A60"/>
    <w:rsid w:val="00091F37"/>
    <w:rsid w:val="0009204E"/>
    <w:rsid w:val="000923D8"/>
    <w:rsid w:val="000923F2"/>
    <w:rsid w:val="0009346A"/>
    <w:rsid w:val="000939E6"/>
    <w:rsid w:val="00093BDC"/>
    <w:rsid w:val="00093FA6"/>
    <w:rsid w:val="000941C6"/>
    <w:rsid w:val="00094373"/>
    <w:rsid w:val="00094601"/>
    <w:rsid w:val="000951CC"/>
    <w:rsid w:val="00095383"/>
    <w:rsid w:val="00095988"/>
    <w:rsid w:val="00095B56"/>
    <w:rsid w:val="00096AE9"/>
    <w:rsid w:val="000970CC"/>
    <w:rsid w:val="000973A6"/>
    <w:rsid w:val="0009745A"/>
    <w:rsid w:val="0009753C"/>
    <w:rsid w:val="00097784"/>
    <w:rsid w:val="00097918"/>
    <w:rsid w:val="00097E4D"/>
    <w:rsid w:val="000A00F3"/>
    <w:rsid w:val="000A047B"/>
    <w:rsid w:val="000A05B2"/>
    <w:rsid w:val="000A0D35"/>
    <w:rsid w:val="000A12C1"/>
    <w:rsid w:val="000A1A61"/>
    <w:rsid w:val="000A267D"/>
    <w:rsid w:val="000A274D"/>
    <w:rsid w:val="000A28B4"/>
    <w:rsid w:val="000A2ACA"/>
    <w:rsid w:val="000A2B2A"/>
    <w:rsid w:val="000A302E"/>
    <w:rsid w:val="000A354F"/>
    <w:rsid w:val="000A376D"/>
    <w:rsid w:val="000A3C06"/>
    <w:rsid w:val="000A3C0C"/>
    <w:rsid w:val="000A3FED"/>
    <w:rsid w:val="000A4EB7"/>
    <w:rsid w:val="000A507D"/>
    <w:rsid w:val="000A5655"/>
    <w:rsid w:val="000A5AD1"/>
    <w:rsid w:val="000A5C17"/>
    <w:rsid w:val="000A5CC7"/>
    <w:rsid w:val="000A6187"/>
    <w:rsid w:val="000A72D7"/>
    <w:rsid w:val="000A734C"/>
    <w:rsid w:val="000A76BE"/>
    <w:rsid w:val="000A7F7F"/>
    <w:rsid w:val="000B07C0"/>
    <w:rsid w:val="000B0997"/>
    <w:rsid w:val="000B0FCB"/>
    <w:rsid w:val="000B12FE"/>
    <w:rsid w:val="000B15C0"/>
    <w:rsid w:val="000B1717"/>
    <w:rsid w:val="000B17A3"/>
    <w:rsid w:val="000B1A5A"/>
    <w:rsid w:val="000B1C7A"/>
    <w:rsid w:val="000B1E6F"/>
    <w:rsid w:val="000B1EAF"/>
    <w:rsid w:val="000B2953"/>
    <w:rsid w:val="000B391E"/>
    <w:rsid w:val="000B3931"/>
    <w:rsid w:val="000B395B"/>
    <w:rsid w:val="000B4053"/>
    <w:rsid w:val="000B4E31"/>
    <w:rsid w:val="000B512B"/>
    <w:rsid w:val="000B5561"/>
    <w:rsid w:val="000B665D"/>
    <w:rsid w:val="000B68A0"/>
    <w:rsid w:val="000B68CD"/>
    <w:rsid w:val="000B68CF"/>
    <w:rsid w:val="000B74E8"/>
    <w:rsid w:val="000B78FE"/>
    <w:rsid w:val="000B7995"/>
    <w:rsid w:val="000C0396"/>
    <w:rsid w:val="000C0D3E"/>
    <w:rsid w:val="000C1F7B"/>
    <w:rsid w:val="000C293C"/>
    <w:rsid w:val="000C2A11"/>
    <w:rsid w:val="000C2A23"/>
    <w:rsid w:val="000C2AA0"/>
    <w:rsid w:val="000C3355"/>
    <w:rsid w:val="000C39BB"/>
    <w:rsid w:val="000C3DB7"/>
    <w:rsid w:val="000C3F05"/>
    <w:rsid w:val="000C41F2"/>
    <w:rsid w:val="000C471B"/>
    <w:rsid w:val="000C58EF"/>
    <w:rsid w:val="000C5FAC"/>
    <w:rsid w:val="000C60F8"/>
    <w:rsid w:val="000C6193"/>
    <w:rsid w:val="000C6676"/>
    <w:rsid w:val="000C7125"/>
    <w:rsid w:val="000C7402"/>
    <w:rsid w:val="000C750F"/>
    <w:rsid w:val="000C780D"/>
    <w:rsid w:val="000C7D25"/>
    <w:rsid w:val="000D06DE"/>
    <w:rsid w:val="000D0A7F"/>
    <w:rsid w:val="000D0D79"/>
    <w:rsid w:val="000D11AC"/>
    <w:rsid w:val="000D1638"/>
    <w:rsid w:val="000D16F0"/>
    <w:rsid w:val="000D2F6F"/>
    <w:rsid w:val="000D36FB"/>
    <w:rsid w:val="000D38C6"/>
    <w:rsid w:val="000D44A6"/>
    <w:rsid w:val="000D45CC"/>
    <w:rsid w:val="000D4BDB"/>
    <w:rsid w:val="000D545F"/>
    <w:rsid w:val="000D55FE"/>
    <w:rsid w:val="000D5A2D"/>
    <w:rsid w:val="000D5ED7"/>
    <w:rsid w:val="000D6289"/>
    <w:rsid w:val="000D65C7"/>
    <w:rsid w:val="000D682B"/>
    <w:rsid w:val="000D6999"/>
    <w:rsid w:val="000D7156"/>
    <w:rsid w:val="000D7A1C"/>
    <w:rsid w:val="000E06EF"/>
    <w:rsid w:val="000E0932"/>
    <w:rsid w:val="000E0BC7"/>
    <w:rsid w:val="000E138A"/>
    <w:rsid w:val="000E1ABA"/>
    <w:rsid w:val="000E1E49"/>
    <w:rsid w:val="000E3126"/>
    <w:rsid w:val="000E4790"/>
    <w:rsid w:val="000E4F77"/>
    <w:rsid w:val="000E4FC7"/>
    <w:rsid w:val="000E5153"/>
    <w:rsid w:val="000E56D4"/>
    <w:rsid w:val="000E57FF"/>
    <w:rsid w:val="000E5CF0"/>
    <w:rsid w:val="000E64B4"/>
    <w:rsid w:val="000E671B"/>
    <w:rsid w:val="000E68F0"/>
    <w:rsid w:val="000E7353"/>
    <w:rsid w:val="000F01F9"/>
    <w:rsid w:val="000F07B1"/>
    <w:rsid w:val="000F0970"/>
    <w:rsid w:val="000F0F61"/>
    <w:rsid w:val="000F1127"/>
    <w:rsid w:val="000F1CBF"/>
    <w:rsid w:val="000F1E56"/>
    <w:rsid w:val="000F20A4"/>
    <w:rsid w:val="000F20BE"/>
    <w:rsid w:val="000F2935"/>
    <w:rsid w:val="000F3F36"/>
    <w:rsid w:val="000F48DF"/>
    <w:rsid w:val="000F4DAE"/>
    <w:rsid w:val="000F4EA7"/>
    <w:rsid w:val="000F54D7"/>
    <w:rsid w:val="000F55CB"/>
    <w:rsid w:val="000F5F73"/>
    <w:rsid w:val="000F647F"/>
    <w:rsid w:val="000F6515"/>
    <w:rsid w:val="000F6860"/>
    <w:rsid w:val="00100CD0"/>
    <w:rsid w:val="001010A6"/>
    <w:rsid w:val="00101539"/>
    <w:rsid w:val="0010192A"/>
    <w:rsid w:val="00101CD5"/>
    <w:rsid w:val="00102663"/>
    <w:rsid w:val="00103BBD"/>
    <w:rsid w:val="00103FB5"/>
    <w:rsid w:val="001048B4"/>
    <w:rsid w:val="00104D8A"/>
    <w:rsid w:val="00105813"/>
    <w:rsid w:val="00105C0D"/>
    <w:rsid w:val="00106768"/>
    <w:rsid w:val="0010692B"/>
    <w:rsid w:val="001075D3"/>
    <w:rsid w:val="00110071"/>
    <w:rsid w:val="001104AB"/>
    <w:rsid w:val="001107F9"/>
    <w:rsid w:val="00110A83"/>
    <w:rsid w:val="00111377"/>
    <w:rsid w:val="001116B4"/>
    <w:rsid w:val="00111E35"/>
    <w:rsid w:val="0011213F"/>
    <w:rsid w:val="0011288A"/>
    <w:rsid w:val="00113183"/>
    <w:rsid w:val="00113675"/>
    <w:rsid w:val="001137BE"/>
    <w:rsid w:val="00113CD0"/>
    <w:rsid w:val="00114473"/>
    <w:rsid w:val="001144D9"/>
    <w:rsid w:val="001151A7"/>
    <w:rsid w:val="00115A36"/>
    <w:rsid w:val="00115B1E"/>
    <w:rsid w:val="00115ED2"/>
    <w:rsid w:val="001161A1"/>
    <w:rsid w:val="001165DC"/>
    <w:rsid w:val="00116673"/>
    <w:rsid w:val="00116763"/>
    <w:rsid w:val="00116A1D"/>
    <w:rsid w:val="00117401"/>
    <w:rsid w:val="00117945"/>
    <w:rsid w:val="00117AFA"/>
    <w:rsid w:val="00117BBB"/>
    <w:rsid w:val="00117D5B"/>
    <w:rsid w:val="00117F33"/>
    <w:rsid w:val="00120D7F"/>
    <w:rsid w:val="001210FE"/>
    <w:rsid w:val="0012127F"/>
    <w:rsid w:val="0012170C"/>
    <w:rsid w:val="001217F3"/>
    <w:rsid w:val="001223ED"/>
    <w:rsid w:val="0012270B"/>
    <w:rsid w:val="001228B6"/>
    <w:rsid w:val="001229EA"/>
    <w:rsid w:val="00122EF5"/>
    <w:rsid w:val="001231F9"/>
    <w:rsid w:val="001232AF"/>
    <w:rsid w:val="0012338C"/>
    <w:rsid w:val="001234B6"/>
    <w:rsid w:val="0012355B"/>
    <w:rsid w:val="00124030"/>
    <w:rsid w:val="00124C05"/>
    <w:rsid w:val="00124FA1"/>
    <w:rsid w:val="0012511F"/>
    <w:rsid w:val="0012521F"/>
    <w:rsid w:val="00125246"/>
    <w:rsid w:val="00125587"/>
    <w:rsid w:val="00125862"/>
    <w:rsid w:val="00125FCC"/>
    <w:rsid w:val="001269CA"/>
    <w:rsid w:val="00126ACF"/>
    <w:rsid w:val="001270B1"/>
    <w:rsid w:val="0012745B"/>
    <w:rsid w:val="0012795B"/>
    <w:rsid w:val="00130314"/>
    <w:rsid w:val="00130660"/>
    <w:rsid w:val="0013103A"/>
    <w:rsid w:val="001311C0"/>
    <w:rsid w:val="001315B9"/>
    <w:rsid w:val="00132B84"/>
    <w:rsid w:val="00132C0B"/>
    <w:rsid w:val="00132C7C"/>
    <w:rsid w:val="00132DD7"/>
    <w:rsid w:val="001341CD"/>
    <w:rsid w:val="00134B26"/>
    <w:rsid w:val="00134D0B"/>
    <w:rsid w:val="001353CF"/>
    <w:rsid w:val="0013542C"/>
    <w:rsid w:val="00135D46"/>
    <w:rsid w:val="00136C1E"/>
    <w:rsid w:val="00136C8C"/>
    <w:rsid w:val="00136C8E"/>
    <w:rsid w:val="00136E61"/>
    <w:rsid w:val="001370D3"/>
    <w:rsid w:val="001374A3"/>
    <w:rsid w:val="001379A5"/>
    <w:rsid w:val="0014031B"/>
    <w:rsid w:val="0014051E"/>
    <w:rsid w:val="00140651"/>
    <w:rsid w:val="00140802"/>
    <w:rsid w:val="0014093F"/>
    <w:rsid w:val="00140E27"/>
    <w:rsid w:val="00140E5F"/>
    <w:rsid w:val="00141107"/>
    <w:rsid w:val="001414F4"/>
    <w:rsid w:val="00141BF7"/>
    <w:rsid w:val="00141D70"/>
    <w:rsid w:val="001420B2"/>
    <w:rsid w:val="00142206"/>
    <w:rsid w:val="00142305"/>
    <w:rsid w:val="0014261F"/>
    <w:rsid w:val="00142702"/>
    <w:rsid w:val="001429D2"/>
    <w:rsid w:val="00142AB0"/>
    <w:rsid w:val="00142BA5"/>
    <w:rsid w:val="00142F02"/>
    <w:rsid w:val="0014377D"/>
    <w:rsid w:val="00143B2A"/>
    <w:rsid w:val="00143CFE"/>
    <w:rsid w:val="00143D48"/>
    <w:rsid w:val="00144073"/>
    <w:rsid w:val="00144109"/>
    <w:rsid w:val="00144D48"/>
    <w:rsid w:val="00145159"/>
    <w:rsid w:val="001453CA"/>
    <w:rsid w:val="00145575"/>
    <w:rsid w:val="00145646"/>
    <w:rsid w:val="00146443"/>
    <w:rsid w:val="0014737B"/>
    <w:rsid w:val="00147F40"/>
    <w:rsid w:val="00150060"/>
    <w:rsid w:val="0015008D"/>
    <w:rsid w:val="00150389"/>
    <w:rsid w:val="00150DAA"/>
    <w:rsid w:val="00151815"/>
    <w:rsid w:val="00151961"/>
    <w:rsid w:val="00151980"/>
    <w:rsid w:val="00151DAA"/>
    <w:rsid w:val="00151F69"/>
    <w:rsid w:val="00152166"/>
    <w:rsid w:val="00152BE0"/>
    <w:rsid w:val="00153160"/>
    <w:rsid w:val="0015353D"/>
    <w:rsid w:val="00153AD5"/>
    <w:rsid w:val="0015475A"/>
    <w:rsid w:val="00154B6B"/>
    <w:rsid w:val="001551A2"/>
    <w:rsid w:val="00155A34"/>
    <w:rsid w:val="00156756"/>
    <w:rsid w:val="00156D57"/>
    <w:rsid w:val="001571AF"/>
    <w:rsid w:val="00157227"/>
    <w:rsid w:val="00157926"/>
    <w:rsid w:val="00157A0F"/>
    <w:rsid w:val="00157B77"/>
    <w:rsid w:val="00160035"/>
    <w:rsid w:val="00160FF8"/>
    <w:rsid w:val="00161E7B"/>
    <w:rsid w:val="00161E9A"/>
    <w:rsid w:val="0016211C"/>
    <w:rsid w:val="0016220F"/>
    <w:rsid w:val="001626FD"/>
    <w:rsid w:val="00162927"/>
    <w:rsid w:val="00162C99"/>
    <w:rsid w:val="0016311F"/>
    <w:rsid w:val="001635F5"/>
    <w:rsid w:val="00163BD3"/>
    <w:rsid w:val="00164685"/>
    <w:rsid w:val="00164DEB"/>
    <w:rsid w:val="001650A1"/>
    <w:rsid w:val="0016519B"/>
    <w:rsid w:val="001655E6"/>
    <w:rsid w:val="00166140"/>
    <w:rsid w:val="00166160"/>
    <w:rsid w:val="001669EB"/>
    <w:rsid w:val="00166E00"/>
    <w:rsid w:val="00166E1A"/>
    <w:rsid w:val="00166EC6"/>
    <w:rsid w:val="00167119"/>
    <w:rsid w:val="00170001"/>
    <w:rsid w:val="00170349"/>
    <w:rsid w:val="00170486"/>
    <w:rsid w:val="00170B4E"/>
    <w:rsid w:val="0017151E"/>
    <w:rsid w:val="001721A2"/>
    <w:rsid w:val="00172878"/>
    <w:rsid w:val="00172C2D"/>
    <w:rsid w:val="00172FA6"/>
    <w:rsid w:val="0017344A"/>
    <w:rsid w:val="00173618"/>
    <w:rsid w:val="00173829"/>
    <w:rsid w:val="0017405C"/>
    <w:rsid w:val="0017515A"/>
    <w:rsid w:val="0017593E"/>
    <w:rsid w:val="00175E83"/>
    <w:rsid w:val="001764D2"/>
    <w:rsid w:val="001767DE"/>
    <w:rsid w:val="0017701F"/>
    <w:rsid w:val="001809DF"/>
    <w:rsid w:val="00180AC8"/>
    <w:rsid w:val="00181237"/>
    <w:rsid w:val="0018141A"/>
    <w:rsid w:val="001817D9"/>
    <w:rsid w:val="00181803"/>
    <w:rsid w:val="0018221D"/>
    <w:rsid w:val="00182514"/>
    <w:rsid w:val="001839F1"/>
    <w:rsid w:val="00184427"/>
    <w:rsid w:val="00184621"/>
    <w:rsid w:val="00184686"/>
    <w:rsid w:val="0018469C"/>
    <w:rsid w:val="0018493C"/>
    <w:rsid w:val="00184B4D"/>
    <w:rsid w:val="00184CAD"/>
    <w:rsid w:val="00184E4F"/>
    <w:rsid w:val="0018571E"/>
    <w:rsid w:val="0018582A"/>
    <w:rsid w:val="00185DAE"/>
    <w:rsid w:val="00186086"/>
    <w:rsid w:val="00186CA9"/>
    <w:rsid w:val="00186CF3"/>
    <w:rsid w:val="00187646"/>
    <w:rsid w:val="001876AD"/>
    <w:rsid w:val="00190237"/>
    <w:rsid w:val="00190EE6"/>
    <w:rsid w:val="001910CA"/>
    <w:rsid w:val="00191364"/>
    <w:rsid w:val="00191EEF"/>
    <w:rsid w:val="0019241F"/>
    <w:rsid w:val="001930E7"/>
    <w:rsid w:val="001931CB"/>
    <w:rsid w:val="00193AF3"/>
    <w:rsid w:val="00194221"/>
    <w:rsid w:val="001953E7"/>
    <w:rsid w:val="001954A2"/>
    <w:rsid w:val="00195DC0"/>
    <w:rsid w:val="00195F5C"/>
    <w:rsid w:val="0019603A"/>
    <w:rsid w:val="001963A7"/>
    <w:rsid w:val="0019650B"/>
    <w:rsid w:val="00197244"/>
    <w:rsid w:val="0019749D"/>
    <w:rsid w:val="00197B6E"/>
    <w:rsid w:val="00197CDA"/>
    <w:rsid w:val="001A08ED"/>
    <w:rsid w:val="001A12C5"/>
    <w:rsid w:val="001A12F4"/>
    <w:rsid w:val="001A1525"/>
    <w:rsid w:val="001A3627"/>
    <w:rsid w:val="001A4EB4"/>
    <w:rsid w:val="001A4EDE"/>
    <w:rsid w:val="001A5514"/>
    <w:rsid w:val="001A66F4"/>
    <w:rsid w:val="001A7DBC"/>
    <w:rsid w:val="001B0337"/>
    <w:rsid w:val="001B079C"/>
    <w:rsid w:val="001B0B15"/>
    <w:rsid w:val="001B1566"/>
    <w:rsid w:val="001B157E"/>
    <w:rsid w:val="001B160F"/>
    <w:rsid w:val="001B16EB"/>
    <w:rsid w:val="001B22D4"/>
    <w:rsid w:val="001B22D6"/>
    <w:rsid w:val="001B25A7"/>
    <w:rsid w:val="001B349F"/>
    <w:rsid w:val="001B4308"/>
    <w:rsid w:val="001B43C0"/>
    <w:rsid w:val="001B44D0"/>
    <w:rsid w:val="001B4713"/>
    <w:rsid w:val="001B4764"/>
    <w:rsid w:val="001B49C4"/>
    <w:rsid w:val="001B4D6A"/>
    <w:rsid w:val="001B5E0C"/>
    <w:rsid w:val="001B618F"/>
    <w:rsid w:val="001B6E64"/>
    <w:rsid w:val="001B6EA9"/>
    <w:rsid w:val="001B70A4"/>
    <w:rsid w:val="001B712B"/>
    <w:rsid w:val="001B7833"/>
    <w:rsid w:val="001B7FD2"/>
    <w:rsid w:val="001C015C"/>
    <w:rsid w:val="001C0241"/>
    <w:rsid w:val="001C0C54"/>
    <w:rsid w:val="001C0F38"/>
    <w:rsid w:val="001C1211"/>
    <w:rsid w:val="001C1774"/>
    <w:rsid w:val="001C1C6A"/>
    <w:rsid w:val="001C1CE4"/>
    <w:rsid w:val="001C1D8F"/>
    <w:rsid w:val="001C220D"/>
    <w:rsid w:val="001C28C7"/>
    <w:rsid w:val="001C2A27"/>
    <w:rsid w:val="001C2B08"/>
    <w:rsid w:val="001C2E1E"/>
    <w:rsid w:val="001C35DB"/>
    <w:rsid w:val="001C36DA"/>
    <w:rsid w:val="001C37BE"/>
    <w:rsid w:val="001C45D6"/>
    <w:rsid w:val="001C52C0"/>
    <w:rsid w:val="001C5678"/>
    <w:rsid w:val="001C5AB9"/>
    <w:rsid w:val="001C649F"/>
    <w:rsid w:val="001C6CBF"/>
    <w:rsid w:val="001C72FD"/>
    <w:rsid w:val="001C738A"/>
    <w:rsid w:val="001C7583"/>
    <w:rsid w:val="001C7778"/>
    <w:rsid w:val="001D118B"/>
    <w:rsid w:val="001D11AC"/>
    <w:rsid w:val="001D15A2"/>
    <w:rsid w:val="001D176A"/>
    <w:rsid w:val="001D17AA"/>
    <w:rsid w:val="001D1CF4"/>
    <w:rsid w:val="001D24CF"/>
    <w:rsid w:val="001D2620"/>
    <w:rsid w:val="001D2908"/>
    <w:rsid w:val="001D2EE6"/>
    <w:rsid w:val="001D31EB"/>
    <w:rsid w:val="001D3912"/>
    <w:rsid w:val="001D39CF"/>
    <w:rsid w:val="001D3D9D"/>
    <w:rsid w:val="001D405D"/>
    <w:rsid w:val="001D4150"/>
    <w:rsid w:val="001D44CB"/>
    <w:rsid w:val="001D4A3D"/>
    <w:rsid w:val="001D55F7"/>
    <w:rsid w:val="001D5725"/>
    <w:rsid w:val="001D57FD"/>
    <w:rsid w:val="001D589C"/>
    <w:rsid w:val="001D58A3"/>
    <w:rsid w:val="001D5A0B"/>
    <w:rsid w:val="001D5A6C"/>
    <w:rsid w:val="001D5D0A"/>
    <w:rsid w:val="001D5FDA"/>
    <w:rsid w:val="001D69A9"/>
    <w:rsid w:val="001D74EF"/>
    <w:rsid w:val="001D773D"/>
    <w:rsid w:val="001D796F"/>
    <w:rsid w:val="001E03C9"/>
    <w:rsid w:val="001E0D4B"/>
    <w:rsid w:val="001E12A1"/>
    <w:rsid w:val="001E19C8"/>
    <w:rsid w:val="001E249F"/>
    <w:rsid w:val="001E27CC"/>
    <w:rsid w:val="001E305A"/>
    <w:rsid w:val="001E3944"/>
    <w:rsid w:val="001E3D67"/>
    <w:rsid w:val="001E4278"/>
    <w:rsid w:val="001E437C"/>
    <w:rsid w:val="001E46C9"/>
    <w:rsid w:val="001E4FD4"/>
    <w:rsid w:val="001E5003"/>
    <w:rsid w:val="001E543A"/>
    <w:rsid w:val="001E60EC"/>
    <w:rsid w:val="001E62B9"/>
    <w:rsid w:val="001E6E20"/>
    <w:rsid w:val="001E70BA"/>
    <w:rsid w:val="001E75D1"/>
    <w:rsid w:val="001E796F"/>
    <w:rsid w:val="001F0DFF"/>
    <w:rsid w:val="001F1355"/>
    <w:rsid w:val="001F1F52"/>
    <w:rsid w:val="001F2041"/>
    <w:rsid w:val="001F254D"/>
    <w:rsid w:val="001F254F"/>
    <w:rsid w:val="001F2CE3"/>
    <w:rsid w:val="001F303D"/>
    <w:rsid w:val="001F3510"/>
    <w:rsid w:val="001F37D0"/>
    <w:rsid w:val="001F5182"/>
    <w:rsid w:val="001F5F2D"/>
    <w:rsid w:val="001F61CC"/>
    <w:rsid w:val="001F654A"/>
    <w:rsid w:val="001F69B3"/>
    <w:rsid w:val="001F70F2"/>
    <w:rsid w:val="001F7824"/>
    <w:rsid w:val="001F7B21"/>
    <w:rsid w:val="001F7C1F"/>
    <w:rsid w:val="0020010A"/>
    <w:rsid w:val="00200591"/>
    <w:rsid w:val="00201111"/>
    <w:rsid w:val="002035AD"/>
    <w:rsid w:val="00203677"/>
    <w:rsid w:val="00203E41"/>
    <w:rsid w:val="00204022"/>
    <w:rsid w:val="00204D36"/>
    <w:rsid w:val="002059E5"/>
    <w:rsid w:val="00206160"/>
    <w:rsid w:val="00206DDE"/>
    <w:rsid w:val="00206E5D"/>
    <w:rsid w:val="00207285"/>
    <w:rsid w:val="00207F61"/>
    <w:rsid w:val="00210227"/>
    <w:rsid w:val="002106A9"/>
    <w:rsid w:val="002107BC"/>
    <w:rsid w:val="00210951"/>
    <w:rsid w:val="00210A14"/>
    <w:rsid w:val="00210D87"/>
    <w:rsid w:val="0021144E"/>
    <w:rsid w:val="00211614"/>
    <w:rsid w:val="00211964"/>
    <w:rsid w:val="00211A23"/>
    <w:rsid w:val="00211FF5"/>
    <w:rsid w:val="0021247E"/>
    <w:rsid w:val="002125EA"/>
    <w:rsid w:val="00212A72"/>
    <w:rsid w:val="0021339B"/>
    <w:rsid w:val="002134CF"/>
    <w:rsid w:val="0021367E"/>
    <w:rsid w:val="002137C8"/>
    <w:rsid w:val="002138EB"/>
    <w:rsid w:val="00214522"/>
    <w:rsid w:val="0021489C"/>
    <w:rsid w:val="002156C5"/>
    <w:rsid w:val="0021602F"/>
    <w:rsid w:val="002162EE"/>
    <w:rsid w:val="0021660D"/>
    <w:rsid w:val="00216F8D"/>
    <w:rsid w:val="00217654"/>
    <w:rsid w:val="0021799E"/>
    <w:rsid w:val="00217B2D"/>
    <w:rsid w:val="002204FB"/>
    <w:rsid w:val="002207BC"/>
    <w:rsid w:val="00220980"/>
    <w:rsid w:val="00221687"/>
    <w:rsid w:val="002227F1"/>
    <w:rsid w:val="00222BF3"/>
    <w:rsid w:val="00222FDE"/>
    <w:rsid w:val="0022356B"/>
    <w:rsid w:val="002239F6"/>
    <w:rsid w:val="00223A82"/>
    <w:rsid w:val="00223D2C"/>
    <w:rsid w:val="002243CB"/>
    <w:rsid w:val="00224D0F"/>
    <w:rsid w:val="00224F43"/>
    <w:rsid w:val="00225134"/>
    <w:rsid w:val="00225792"/>
    <w:rsid w:val="0022622C"/>
    <w:rsid w:val="002266BD"/>
    <w:rsid w:val="002276E6"/>
    <w:rsid w:val="00227D0B"/>
    <w:rsid w:val="0023017F"/>
    <w:rsid w:val="002307A2"/>
    <w:rsid w:val="00230D17"/>
    <w:rsid w:val="002314A2"/>
    <w:rsid w:val="002314FA"/>
    <w:rsid w:val="002315BC"/>
    <w:rsid w:val="0023196F"/>
    <w:rsid w:val="00231D83"/>
    <w:rsid w:val="002323EC"/>
    <w:rsid w:val="0023286A"/>
    <w:rsid w:val="00232C0F"/>
    <w:rsid w:val="0023336C"/>
    <w:rsid w:val="00234A75"/>
    <w:rsid w:val="00234F60"/>
    <w:rsid w:val="002363D2"/>
    <w:rsid w:val="002364C8"/>
    <w:rsid w:val="0024034B"/>
    <w:rsid w:val="002405AC"/>
    <w:rsid w:val="002405DF"/>
    <w:rsid w:val="0024151B"/>
    <w:rsid w:val="002415BD"/>
    <w:rsid w:val="00241B2B"/>
    <w:rsid w:val="00241FA6"/>
    <w:rsid w:val="002421D2"/>
    <w:rsid w:val="00242B49"/>
    <w:rsid w:val="00242C2D"/>
    <w:rsid w:val="00242D38"/>
    <w:rsid w:val="00243A68"/>
    <w:rsid w:val="00243AFC"/>
    <w:rsid w:val="002445EE"/>
    <w:rsid w:val="002445FF"/>
    <w:rsid w:val="00244758"/>
    <w:rsid w:val="0024483F"/>
    <w:rsid w:val="00245FC6"/>
    <w:rsid w:val="002468AE"/>
    <w:rsid w:val="00246CD2"/>
    <w:rsid w:val="00246EE3"/>
    <w:rsid w:val="00246FE9"/>
    <w:rsid w:val="0024760D"/>
    <w:rsid w:val="0024774B"/>
    <w:rsid w:val="002504A0"/>
    <w:rsid w:val="0025053F"/>
    <w:rsid w:val="002505A2"/>
    <w:rsid w:val="00251ED2"/>
    <w:rsid w:val="00251F7E"/>
    <w:rsid w:val="00251FAC"/>
    <w:rsid w:val="00252B34"/>
    <w:rsid w:val="00252B85"/>
    <w:rsid w:val="00253006"/>
    <w:rsid w:val="0025313B"/>
    <w:rsid w:val="00253578"/>
    <w:rsid w:val="00253744"/>
    <w:rsid w:val="00254AC0"/>
    <w:rsid w:val="00255636"/>
    <w:rsid w:val="00255A63"/>
    <w:rsid w:val="002569F3"/>
    <w:rsid w:val="00256B61"/>
    <w:rsid w:val="002571B6"/>
    <w:rsid w:val="00257245"/>
    <w:rsid w:val="0025756F"/>
    <w:rsid w:val="0025764A"/>
    <w:rsid w:val="00257A82"/>
    <w:rsid w:val="002605AC"/>
    <w:rsid w:val="00260FAC"/>
    <w:rsid w:val="002610C9"/>
    <w:rsid w:val="0026133D"/>
    <w:rsid w:val="002615E6"/>
    <w:rsid w:val="00261C3E"/>
    <w:rsid w:val="00261E1F"/>
    <w:rsid w:val="00262503"/>
    <w:rsid w:val="00262E0F"/>
    <w:rsid w:val="00263A31"/>
    <w:rsid w:val="00263E83"/>
    <w:rsid w:val="00264033"/>
    <w:rsid w:val="00264DC5"/>
    <w:rsid w:val="00265134"/>
    <w:rsid w:val="0026513D"/>
    <w:rsid w:val="002654AF"/>
    <w:rsid w:val="0026561A"/>
    <w:rsid w:val="00265C0B"/>
    <w:rsid w:val="00266176"/>
    <w:rsid w:val="0026656C"/>
    <w:rsid w:val="00266973"/>
    <w:rsid w:val="00266BBA"/>
    <w:rsid w:val="00266E00"/>
    <w:rsid w:val="002671C8"/>
    <w:rsid w:val="00270188"/>
    <w:rsid w:val="002706C0"/>
    <w:rsid w:val="00270F6D"/>
    <w:rsid w:val="0027168C"/>
    <w:rsid w:val="00271752"/>
    <w:rsid w:val="0027180E"/>
    <w:rsid w:val="00271AA0"/>
    <w:rsid w:val="00271B45"/>
    <w:rsid w:val="00271F78"/>
    <w:rsid w:val="0027217F"/>
    <w:rsid w:val="002725EB"/>
    <w:rsid w:val="00272742"/>
    <w:rsid w:val="002729E6"/>
    <w:rsid w:val="0027383D"/>
    <w:rsid w:val="00273872"/>
    <w:rsid w:val="00273941"/>
    <w:rsid w:val="00273A2C"/>
    <w:rsid w:val="00273A89"/>
    <w:rsid w:val="002744C3"/>
    <w:rsid w:val="0027451B"/>
    <w:rsid w:val="00274C3D"/>
    <w:rsid w:val="0027503A"/>
    <w:rsid w:val="002753DC"/>
    <w:rsid w:val="0027562A"/>
    <w:rsid w:val="002758C7"/>
    <w:rsid w:val="002759EC"/>
    <w:rsid w:val="00276E9B"/>
    <w:rsid w:val="00276F58"/>
    <w:rsid w:val="0027775E"/>
    <w:rsid w:val="00280B9B"/>
    <w:rsid w:val="002811FB"/>
    <w:rsid w:val="00282189"/>
    <w:rsid w:val="002828B3"/>
    <w:rsid w:val="00282E82"/>
    <w:rsid w:val="00282EA0"/>
    <w:rsid w:val="00283173"/>
    <w:rsid w:val="00283D9B"/>
    <w:rsid w:val="00284179"/>
    <w:rsid w:val="00284C00"/>
    <w:rsid w:val="002857E0"/>
    <w:rsid w:val="00285B73"/>
    <w:rsid w:val="002861CA"/>
    <w:rsid w:val="00286CF9"/>
    <w:rsid w:val="00286EF0"/>
    <w:rsid w:val="00286FFF"/>
    <w:rsid w:val="00287CD8"/>
    <w:rsid w:val="00287CE7"/>
    <w:rsid w:val="002900DB"/>
    <w:rsid w:val="002904EE"/>
    <w:rsid w:val="002908AB"/>
    <w:rsid w:val="00290B00"/>
    <w:rsid w:val="00290BB4"/>
    <w:rsid w:val="00290E06"/>
    <w:rsid w:val="0029105C"/>
    <w:rsid w:val="00291E27"/>
    <w:rsid w:val="00292211"/>
    <w:rsid w:val="00293553"/>
    <w:rsid w:val="00293BD3"/>
    <w:rsid w:val="00294C72"/>
    <w:rsid w:val="0029527F"/>
    <w:rsid w:val="00295381"/>
    <w:rsid w:val="00295580"/>
    <w:rsid w:val="00295A05"/>
    <w:rsid w:val="0029635E"/>
    <w:rsid w:val="00297198"/>
    <w:rsid w:val="002971E5"/>
    <w:rsid w:val="00297A7B"/>
    <w:rsid w:val="00297B33"/>
    <w:rsid w:val="002A0230"/>
    <w:rsid w:val="002A04F4"/>
    <w:rsid w:val="002A0E58"/>
    <w:rsid w:val="002A0F5C"/>
    <w:rsid w:val="002A1431"/>
    <w:rsid w:val="002A1670"/>
    <w:rsid w:val="002A16F4"/>
    <w:rsid w:val="002A1940"/>
    <w:rsid w:val="002A19B9"/>
    <w:rsid w:val="002A2343"/>
    <w:rsid w:val="002A26E2"/>
    <w:rsid w:val="002A28E3"/>
    <w:rsid w:val="002A314D"/>
    <w:rsid w:val="002A31AF"/>
    <w:rsid w:val="002A3667"/>
    <w:rsid w:val="002A39E2"/>
    <w:rsid w:val="002A41D5"/>
    <w:rsid w:val="002A4207"/>
    <w:rsid w:val="002A4494"/>
    <w:rsid w:val="002A44D6"/>
    <w:rsid w:val="002A4E2E"/>
    <w:rsid w:val="002A50CC"/>
    <w:rsid w:val="002A54AE"/>
    <w:rsid w:val="002A57A2"/>
    <w:rsid w:val="002A58EE"/>
    <w:rsid w:val="002A66CE"/>
    <w:rsid w:val="002A6954"/>
    <w:rsid w:val="002A6F47"/>
    <w:rsid w:val="002A70CD"/>
    <w:rsid w:val="002A71FA"/>
    <w:rsid w:val="002A791A"/>
    <w:rsid w:val="002B061F"/>
    <w:rsid w:val="002B0C8F"/>
    <w:rsid w:val="002B0D57"/>
    <w:rsid w:val="002B17CC"/>
    <w:rsid w:val="002B1C6E"/>
    <w:rsid w:val="002B21C1"/>
    <w:rsid w:val="002B237F"/>
    <w:rsid w:val="002B2429"/>
    <w:rsid w:val="002B375C"/>
    <w:rsid w:val="002B43A6"/>
    <w:rsid w:val="002B4454"/>
    <w:rsid w:val="002B45D6"/>
    <w:rsid w:val="002B4840"/>
    <w:rsid w:val="002B49BB"/>
    <w:rsid w:val="002B4F7E"/>
    <w:rsid w:val="002B56A8"/>
    <w:rsid w:val="002B5A10"/>
    <w:rsid w:val="002B5C81"/>
    <w:rsid w:val="002B6673"/>
    <w:rsid w:val="002B6BAB"/>
    <w:rsid w:val="002B6D3F"/>
    <w:rsid w:val="002B702E"/>
    <w:rsid w:val="002B7258"/>
    <w:rsid w:val="002B73DE"/>
    <w:rsid w:val="002C12C5"/>
    <w:rsid w:val="002C193B"/>
    <w:rsid w:val="002C1BEF"/>
    <w:rsid w:val="002C28AF"/>
    <w:rsid w:val="002C2B17"/>
    <w:rsid w:val="002C2B92"/>
    <w:rsid w:val="002C4184"/>
    <w:rsid w:val="002C431C"/>
    <w:rsid w:val="002C4B6C"/>
    <w:rsid w:val="002C5525"/>
    <w:rsid w:val="002C5A9C"/>
    <w:rsid w:val="002C6575"/>
    <w:rsid w:val="002C660C"/>
    <w:rsid w:val="002C69A5"/>
    <w:rsid w:val="002C6A72"/>
    <w:rsid w:val="002C7032"/>
    <w:rsid w:val="002C780A"/>
    <w:rsid w:val="002C7A3C"/>
    <w:rsid w:val="002C7B83"/>
    <w:rsid w:val="002C7CF8"/>
    <w:rsid w:val="002C7E4F"/>
    <w:rsid w:val="002D02E3"/>
    <w:rsid w:val="002D05CF"/>
    <w:rsid w:val="002D107A"/>
    <w:rsid w:val="002D10B0"/>
    <w:rsid w:val="002D10EC"/>
    <w:rsid w:val="002D117A"/>
    <w:rsid w:val="002D126D"/>
    <w:rsid w:val="002D1390"/>
    <w:rsid w:val="002D18B1"/>
    <w:rsid w:val="002D1DBC"/>
    <w:rsid w:val="002D1E49"/>
    <w:rsid w:val="002D235F"/>
    <w:rsid w:val="002D29E4"/>
    <w:rsid w:val="002D2FC7"/>
    <w:rsid w:val="002D3162"/>
    <w:rsid w:val="002D3C02"/>
    <w:rsid w:val="002D3D5C"/>
    <w:rsid w:val="002D52EE"/>
    <w:rsid w:val="002D5302"/>
    <w:rsid w:val="002D5A94"/>
    <w:rsid w:val="002D6160"/>
    <w:rsid w:val="002D643E"/>
    <w:rsid w:val="002D654A"/>
    <w:rsid w:val="002D667E"/>
    <w:rsid w:val="002D6A15"/>
    <w:rsid w:val="002D7968"/>
    <w:rsid w:val="002D79F5"/>
    <w:rsid w:val="002E0007"/>
    <w:rsid w:val="002E0381"/>
    <w:rsid w:val="002E0789"/>
    <w:rsid w:val="002E0E5D"/>
    <w:rsid w:val="002E0F8A"/>
    <w:rsid w:val="002E1115"/>
    <w:rsid w:val="002E191E"/>
    <w:rsid w:val="002E20FF"/>
    <w:rsid w:val="002E2181"/>
    <w:rsid w:val="002E24BA"/>
    <w:rsid w:val="002E270B"/>
    <w:rsid w:val="002E2841"/>
    <w:rsid w:val="002E28C2"/>
    <w:rsid w:val="002E2F0B"/>
    <w:rsid w:val="002E3280"/>
    <w:rsid w:val="002E330F"/>
    <w:rsid w:val="002E401B"/>
    <w:rsid w:val="002E437A"/>
    <w:rsid w:val="002E49B0"/>
    <w:rsid w:val="002E4DE1"/>
    <w:rsid w:val="002E4E4B"/>
    <w:rsid w:val="002E4F64"/>
    <w:rsid w:val="002E535A"/>
    <w:rsid w:val="002E53B5"/>
    <w:rsid w:val="002E5A21"/>
    <w:rsid w:val="002E5A7F"/>
    <w:rsid w:val="002E5CA7"/>
    <w:rsid w:val="002E6C4E"/>
    <w:rsid w:val="002E6ED1"/>
    <w:rsid w:val="002E70E7"/>
    <w:rsid w:val="002E77EB"/>
    <w:rsid w:val="002E7B22"/>
    <w:rsid w:val="002E7F06"/>
    <w:rsid w:val="002F020D"/>
    <w:rsid w:val="002F07CB"/>
    <w:rsid w:val="002F1BF6"/>
    <w:rsid w:val="002F1BFB"/>
    <w:rsid w:val="002F244E"/>
    <w:rsid w:val="002F2844"/>
    <w:rsid w:val="002F2BD9"/>
    <w:rsid w:val="002F3249"/>
    <w:rsid w:val="002F352B"/>
    <w:rsid w:val="002F3DF0"/>
    <w:rsid w:val="002F41D0"/>
    <w:rsid w:val="002F4A9E"/>
    <w:rsid w:val="002F4F15"/>
    <w:rsid w:val="002F5643"/>
    <w:rsid w:val="002F5802"/>
    <w:rsid w:val="002F5974"/>
    <w:rsid w:val="002F5C5B"/>
    <w:rsid w:val="002F66F3"/>
    <w:rsid w:val="002F6E61"/>
    <w:rsid w:val="002F72E6"/>
    <w:rsid w:val="002F7603"/>
    <w:rsid w:val="002F77DF"/>
    <w:rsid w:val="0030009C"/>
    <w:rsid w:val="00300122"/>
    <w:rsid w:val="003001F8"/>
    <w:rsid w:val="003002B1"/>
    <w:rsid w:val="00300535"/>
    <w:rsid w:val="003018AC"/>
    <w:rsid w:val="00301A01"/>
    <w:rsid w:val="00301D9B"/>
    <w:rsid w:val="00301E10"/>
    <w:rsid w:val="00301EE1"/>
    <w:rsid w:val="003026AD"/>
    <w:rsid w:val="00302C2E"/>
    <w:rsid w:val="00303BB4"/>
    <w:rsid w:val="003043E9"/>
    <w:rsid w:val="00305396"/>
    <w:rsid w:val="003055B3"/>
    <w:rsid w:val="00305D3B"/>
    <w:rsid w:val="003067DC"/>
    <w:rsid w:val="00307031"/>
    <w:rsid w:val="0030731A"/>
    <w:rsid w:val="00307494"/>
    <w:rsid w:val="003079E3"/>
    <w:rsid w:val="00307D18"/>
    <w:rsid w:val="00310428"/>
    <w:rsid w:val="00310597"/>
    <w:rsid w:val="00310772"/>
    <w:rsid w:val="00310C87"/>
    <w:rsid w:val="00311599"/>
    <w:rsid w:val="003116CC"/>
    <w:rsid w:val="00311E9A"/>
    <w:rsid w:val="00312472"/>
    <w:rsid w:val="00312B70"/>
    <w:rsid w:val="0031302A"/>
    <w:rsid w:val="00313E86"/>
    <w:rsid w:val="00313FA6"/>
    <w:rsid w:val="00314230"/>
    <w:rsid w:val="00314D6B"/>
    <w:rsid w:val="00314DC7"/>
    <w:rsid w:val="0031621B"/>
    <w:rsid w:val="00316B92"/>
    <w:rsid w:val="00317198"/>
    <w:rsid w:val="003171C5"/>
    <w:rsid w:val="00317812"/>
    <w:rsid w:val="00317C12"/>
    <w:rsid w:val="00317C3B"/>
    <w:rsid w:val="003203D9"/>
    <w:rsid w:val="0032049A"/>
    <w:rsid w:val="00320942"/>
    <w:rsid w:val="00320B62"/>
    <w:rsid w:val="0032140D"/>
    <w:rsid w:val="0032174F"/>
    <w:rsid w:val="00321E26"/>
    <w:rsid w:val="00322054"/>
    <w:rsid w:val="003220E1"/>
    <w:rsid w:val="003232BA"/>
    <w:rsid w:val="003232BD"/>
    <w:rsid w:val="0032337C"/>
    <w:rsid w:val="0032381A"/>
    <w:rsid w:val="00324549"/>
    <w:rsid w:val="00325866"/>
    <w:rsid w:val="00326786"/>
    <w:rsid w:val="00326D5E"/>
    <w:rsid w:val="00326FCF"/>
    <w:rsid w:val="00327270"/>
    <w:rsid w:val="00327389"/>
    <w:rsid w:val="003273B7"/>
    <w:rsid w:val="003274DF"/>
    <w:rsid w:val="0033017F"/>
    <w:rsid w:val="003302D1"/>
    <w:rsid w:val="00330305"/>
    <w:rsid w:val="003304A5"/>
    <w:rsid w:val="00330F20"/>
    <w:rsid w:val="00330FDD"/>
    <w:rsid w:val="00332097"/>
    <w:rsid w:val="00332435"/>
    <w:rsid w:val="00332674"/>
    <w:rsid w:val="003330FC"/>
    <w:rsid w:val="0033366C"/>
    <w:rsid w:val="0033379E"/>
    <w:rsid w:val="00333CC6"/>
    <w:rsid w:val="00334D5A"/>
    <w:rsid w:val="00334E96"/>
    <w:rsid w:val="00335562"/>
    <w:rsid w:val="003360F7"/>
    <w:rsid w:val="00336159"/>
    <w:rsid w:val="0033688E"/>
    <w:rsid w:val="00336C3A"/>
    <w:rsid w:val="00336F61"/>
    <w:rsid w:val="00337355"/>
    <w:rsid w:val="00337CBD"/>
    <w:rsid w:val="00340086"/>
    <w:rsid w:val="00340468"/>
    <w:rsid w:val="003409B1"/>
    <w:rsid w:val="00341A97"/>
    <w:rsid w:val="00341AC2"/>
    <w:rsid w:val="00343E98"/>
    <w:rsid w:val="00343FC8"/>
    <w:rsid w:val="00344595"/>
    <w:rsid w:val="00344CCC"/>
    <w:rsid w:val="003452DA"/>
    <w:rsid w:val="00345C5B"/>
    <w:rsid w:val="00345C8D"/>
    <w:rsid w:val="00346484"/>
    <w:rsid w:val="003465BA"/>
    <w:rsid w:val="00347166"/>
    <w:rsid w:val="00347408"/>
    <w:rsid w:val="00347995"/>
    <w:rsid w:val="00347D1B"/>
    <w:rsid w:val="00347FFA"/>
    <w:rsid w:val="0035100A"/>
    <w:rsid w:val="0035112E"/>
    <w:rsid w:val="003520F9"/>
    <w:rsid w:val="003532D6"/>
    <w:rsid w:val="00353646"/>
    <w:rsid w:val="00353F31"/>
    <w:rsid w:val="003540F6"/>
    <w:rsid w:val="00354871"/>
    <w:rsid w:val="003548EB"/>
    <w:rsid w:val="003548FD"/>
    <w:rsid w:val="00355097"/>
    <w:rsid w:val="00355581"/>
    <w:rsid w:val="00355B6D"/>
    <w:rsid w:val="00356ACA"/>
    <w:rsid w:val="00357546"/>
    <w:rsid w:val="00357620"/>
    <w:rsid w:val="00357820"/>
    <w:rsid w:val="00357A62"/>
    <w:rsid w:val="00357E15"/>
    <w:rsid w:val="00357ED9"/>
    <w:rsid w:val="0036021C"/>
    <w:rsid w:val="00360655"/>
    <w:rsid w:val="00360804"/>
    <w:rsid w:val="00360A97"/>
    <w:rsid w:val="00360FE0"/>
    <w:rsid w:val="00361446"/>
    <w:rsid w:val="00361815"/>
    <w:rsid w:val="00361D88"/>
    <w:rsid w:val="00361EE5"/>
    <w:rsid w:val="003623F3"/>
    <w:rsid w:val="00362C26"/>
    <w:rsid w:val="00362FA4"/>
    <w:rsid w:val="003630CF"/>
    <w:rsid w:val="003633B4"/>
    <w:rsid w:val="0036342A"/>
    <w:rsid w:val="00363657"/>
    <w:rsid w:val="003639A8"/>
    <w:rsid w:val="00363B67"/>
    <w:rsid w:val="00365153"/>
    <w:rsid w:val="003655EB"/>
    <w:rsid w:val="00365757"/>
    <w:rsid w:val="003659B2"/>
    <w:rsid w:val="00365AF3"/>
    <w:rsid w:val="00365B91"/>
    <w:rsid w:val="00365F0D"/>
    <w:rsid w:val="003663E5"/>
    <w:rsid w:val="003671E1"/>
    <w:rsid w:val="0036722E"/>
    <w:rsid w:val="003675A4"/>
    <w:rsid w:val="0036785F"/>
    <w:rsid w:val="00367E15"/>
    <w:rsid w:val="00367E61"/>
    <w:rsid w:val="003700D3"/>
    <w:rsid w:val="00370CEF"/>
    <w:rsid w:val="00370DBF"/>
    <w:rsid w:val="00371362"/>
    <w:rsid w:val="00371B70"/>
    <w:rsid w:val="00371D89"/>
    <w:rsid w:val="00372619"/>
    <w:rsid w:val="00373992"/>
    <w:rsid w:val="00373C71"/>
    <w:rsid w:val="00373E78"/>
    <w:rsid w:val="00373F53"/>
    <w:rsid w:val="003753CB"/>
    <w:rsid w:val="00375BAB"/>
    <w:rsid w:val="0037637C"/>
    <w:rsid w:val="00376BAF"/>
    <w:rsid w:val="00376D11"/>
    <w:rsid w:val="00380173"/>
    <w:rsid w:val="0038040B"/>
    <w:rsid w:val="00380508"/>
    <w:rsid w:val="003806BD"/>
    <w:rsid w:val="00380D99"/>
    <w:rsid w:val="00381432"/>
    <w:rsid w:val="00382616"/>
    <w:rsid w:val="00382D40"/>
    <w:rsid w:val="0038353A"/>
    <w:rsid w:val="003837D1"/>
    <w:rsid w:val="00383EA8"/>
    <w:rsid w:val="0038466E"/>
    <w:rsid w:val="00384D37"/>
    <w:rsid w:val="003852DE"/>
    <w:rsid w:val="003853F9"/>
    <w:rsid w:val="00385ED5"/>
    <w:rsid w:val="0038632C"/>
    <w:rsid w:val="003863BB"/>
    <w:rsid w:val="0038672A"/>
    <w:rsid w:val="00386AD8"/>
    <w:rsid w:val="00386B79"/>
    <w:rsid w:val="00387644"/>
    <w:rsid w:val="00387DB6"/>
    <w:rsid w:val="003904E2"/>
    <w:rsid w:val="00391853"/>
    <w:rsid w:val="00391C68"/>
    <w:rsid w:val="00391F6C"/>
    <w:rsid w:val="00392968"/>
    <w:rsid w:val="003930EF"/>
    <w:rsid w:val="00393C58"/>
    <w:rsid w:val="003940E4"/>
    <w:rsid w:val="0039411C"/>
    <w:rsid w:val="0039488E"/>
    <w:rsid w:val="0039564B"/>
    <w:rsid w:val="00395830"/>
    <w:rsid w:val="00395931"/>
    <w:rsid w:val="00396755"/>
    <w:rsid w:val="00397869"/>
    <w:rsid w:val="003A008B"/>
    <w:rsid w:val="003A048F"/>
    <w:rsid w:val="003A0E1F"/>
    <w:rsid w:val="003A13B9"/>
    <w:rsid w:val="003A19C8"/>
    <w:rsid w:val="003A21F5"/>
    <w:rsid w:val="003A2759"/>
    <w:rsid w:val="003A275D"/>
    <w:rsid w:val="003A2A5A"/>
    <w:rsid w:val="003A2DA4"/>
    <w:rsid w:val="003A331F"/>
    <w:rsid w:val="003A39BB"/>
    <w:rsid w:val="003A3D91"/>
    <w:rsid w:val="003A3EBF"/>
    <w:rsid w:val="003A3FA9"/>
    <w:rsid w:val="003A4179"/>
    <w:rsid w:val="003A4217"/>
    <w:rsid w:val="003A440C"/>
    <w:rsid w:val="003A4444"/>
    <w:rsid w:val="003A4766"/>
    <w:rsid w:val="003A47DC"/>
    <w:rsid w:val="003A4F29"/>
    <w:rsid w:val="003A532E"/>
    <w:rsid w:val="003A54E4"/>
    <w:rsid w:val="003A5D98"/>
    <w:rsid w:val="003A5E49"/>
    <w:rsid w:val="003A6361"/>
    <w:rsid w:val="003A646F"/>
    <w:rsid w:val="003A6908"/>
    <w:rsid w:val="003A6987"/>
    <w:rsid w:val="003A6C7C"/>
    <w:rsid w:val="003A6D9A"/>
    <w:rsid w:val="003A766D"/>
    <w:rsid w:val="003A76FB"/>
    <w:rsid w:val="003A7CF8"/>
    <w:rsid w:val="003B00D4"/>
    <w:rsid w:val="003B011E"/>
    <w:rsid w:val="003B01E1"/>
    <w:rsid w:val="003B02D5"/>
    <w:rsid w:val="003B0768"/>
    <w:rsid w:val="003B08E4"/>
    <w:rsid w:val="003B09B0"/>
    <w:rsid w:val="003B0D32"/>
    <w:rsid w:val="003B15D7"/>
    <w:rsid w:val="003B1A5D"/>
    <w:rsid w:val="003B1BC6"/>
    <w:rsid w:val="003B273B"/>
    <w:rsid w:val="003B3049"/>
    <w:rsid w:val="003B3EBC"/>
    <w:rsid w:val="003B5EF7"/>
    <w:rsid w:val="003B6A68"/>
    <w:rsid w:val="003B7086"/>
    <w:rsid w:val="003B743C"/>
    <w:rsid w:val="003C0311"/>
    <w:rsid w:val="003C15F5"/>
    <w:rsid w:val="003C1A55"/>
    <w:rsid w:val="003C1C0D"/>
    <w:rsid w:val="003C23AD"/>
    <w:rsid w:val="003C29DE"/>
    <w:rsid w:val="003C2AB7"/>
    <w:rsid w:val="003C364A"/>
    <w:rsid w:val="003C3903"/>
    <w:rsid w:val="003C41E9"/>
    <w:rsid w:val="003C4699"/>
    <w:rsid w:val="003C4810"/>
    <w:rsid w:val="003C4A80"/>
    <w:rsid w:val="003C50FB"/>
    <w:rsid w:val="003C5987"/>
    <w:rsid w:val="003C5DDC"/>
    <w:rsid w:val="003C6907"/>
    <w:rsid w:val="003C6DDB"/>
    <w:rsid w:val="003C6EFA"/>
    <w:rsid w:val="003C7C3E"/>
    <w:rsid w:val="003C7CE4"/>
    <w:rsid w:val="003C7D25"/>
    <w:rsid w:val="003C7DCA"/>
    <w:rsid w:val="003D05C3"/>
    <w:rsid w:val="003D06D3"/>
    <w:rsid w:val="003D0938"/>
    <w:rsid w:val="003D0AB4"/>
    <w:rsid w:val="003D163D"/>
    <w:rsid w:val="003D1677"/>
    <w:rsid w:val="003D2458"/>
    <w:rsid w:val="003D26D0"/>
    <w:rsid w:val="003D288F"/>
    <w:rsid w:val="003D2E39"/>
    <w:rsid w:val="003D38B0"/>
    <w:rsid w:val="003D3AC0"/>
    <w:rsid w:val="003D3CAB"/>
    <w:rsid w:val="003D4154"/>
    <w:rsid w:val="003D4272"/>
    <w:rsid w:val="003D433B"/>
    <w:rsid w:val="003D476C"/>
    <w:rsid w:val="003D69DB"/>
    <w:rsid w:val="003D785B"/>
    <w:rsid w:val="003D7CF9"/>
    <w:rsid w:val="003D7E2C"/>
    <w:rsid w:val="003E075F"/>
    <w:rsid w:val="003E0804"/>
    <w:rsid w:val="003E09B1"/>
    <w:rsid w:val="003E0DD5"/>
    <w:rsid w:val="003E1358"/>
    <w:rsid w:val="003E15D7"/>
    <w:rsid w:val="003E1722"/>
    <w:rsid w:val="003E2038"/>
    <w:rsid w:val="003E213B"/>
    <w:rsid w:val="003E217F"/>
    <w:rsid w:val="003E21C7"/>
    <w:rsid w:val="003E2673"/>
    <w:rsid w:val="003E277D"/>
    <w:rsid w:val="003E29A2"/>
    <w:rsid w:val="003E2A20"/>
    <w:rsid w:val="003E3146"/>
    <w:rsid w:val="003E3DDA"/>
    <w:rsid w:val="003E4CDF"/>
    <w:rsid w:val="003E4F40"/>
    <w:rsid w:val="003E5414"/>
    <w:rsid w:val="003E5640"/>
    <w:rsid w:val="003E5C5E"/>
    <w:rsid w:val="003E6E22"/>
    <w:rsid w:val="003E7167"/>
    <w:rsid w:val="003E7721"/>
    <w:rsid w:val="003E7B6C"/>
    <w:rsid w:val="003F00B5"/>
    <w:rsid w:val="003F0369"/>
    <w:rsid w:val="003F10CA"/>
    <w:rsid w:val="003F11A9"/>
    <w:rsid w:val="003F125B"/>
    <w:rsid w:val="003F218C"/>
    <w:rsid w:val="003F2B8B"/>
    <w:rsid w:val="003F2F1F"/>
    <w:rsid w:val="003F316A"/>
    <w:rsid w:val="003F3260"/>
    <w:rsid w:val="003F478F"/>
    <w:rsid w:val="003F4F54"/>
    <w:rsid w:val="003F5182"/>
    <w:rsid w:val="003F5458"/>
    <w:rsid w:val="003F608D"/>
    <w:rsid w:val="003F640D"/>
    <w:rsid w:val="003F68A4"/>
    <w:rsid w:val="003F6EEF"/>
    <w:rsid w:val="003F75D0"/>
    <w:rsid w:val="003F787A"/>
    <w:rsid w:val="0040008C"/>
    <w:rsid w:val="00400A2B"/>
    <w:rsid w:val="00400BD2"/>
    <w:rsid w:val="004015DD"/>
    <w:rsid w:val="004016F6"/>
    <w:rsid w:val="00401808"/>
    <w:rsid w:val="0040187B"/>
    <w:rsid w:val="00401A68"/>
    <w:rsid w:val="00401F63"/>
    <w:rsid w:val="00402000"/>
    <w:rsid w:val="004020DC"/>
    <w:rsid w:val="00402106"/>
    <w:rsid w:val="00402200"/>
    <w:rsid w:val="004023E9"/>
    <w:rsid w:val="00402F30"/>
    <w:rsid w:val="00403633"/>
    <w:rsid w:val="00403637"/>
    <w:rsid w:val="00403640"/>
    <w:rsid w:val="0040373E"/>
    <w:rsid w:val="004037ED"/>
    <w:rsid w:val="004043DC"/>
    <w:rsid w:val="004043F7"/>
    <w:rsid w:val="004044F2"/>
    <w:rsid w:val="0040462C"/>
    <w:rsid w:val="0040480C"/>
    <w:rsid w:val="00404914"/>
    <w:rsid w:val="00405430"/>
    <w:rsid w:val="00405466"/>
    <w:rsid w:val="00405972"/>
    <w:rsid w:val="00405A9B"/>
    <w:rsid w:val="00405C9A"/>
    <w:rsid w:val="00406228"/>
    <w:rsid w:val="004064F7"/>
    <w:rsid w:val="00406694"/>
    <w:rsid w:val="00406781"/>
    <w:rsid w:val="00407380"/>
    <w:rsid w:val="00407918"/>
    <w:rsid w:val="00407CD9"/>
    <w:rsid w:val="004107C5"/>
    <w:rsid w:val="00410BCE"/>
    <w:rsid w:val="00410D43"/>
    <w:rsid w:val="0041103C"/>
    <w:rsid w:val="0041113F"/>
    <w:rsid w:val="00411140"/>
    <w:rsid w:val="004112B3"/>
    <w:rsid w:val="0041139A"/>
    <w:rsid w:val="00411DA1"/>
    <w:rsid w:val="00411FA8"/>
    <w:rsid w:val="00412381"/>
    <w:rsid w:val="00412450"/>
    <w:rsid w:val="00412F8A"/>
    <w:rsid w:val="0041320C"/>
    <w:rsid w:val="004137E0"/>
    <w:rsid w:val="00413802"/>
    <w:rsid w:val="004138D4"/>
    <w:rsid w:val="00413E15"/>
    <w:rsid w:val="00413FC8"/>
    <w:rsid w:val="0041485C"/>
    <w:rsid w:val="00414F6A"/>
    <w:rsid w:val="0041553D"/>
    <w:rsid w:val="00415563"/>
    <w:rsid w:val="00415BB9"/>
    <w:rsid w:val="00415DF2"/>
    <w:rsid w:val="0041647B"/>
    <w:rsid w:val="004164B2"/>
    <w:rsid w:val="004167CE"/>
    <w:rsid w:val="004176BA"/>
    <w:rsid w:val="00417761"/>
    <w:rsid w:val="00417B85"/>
    <w:rsid w:val="0042016A"/>
    <w:rsid w:val="004205C8"/>
    <w:rsid w:val="00420893"/>
    <w:rsid w:val="004215EF"/>
    <w:rsid w:val="004217BE"/>
    <w:rsid w:val="00421A38"/>
    <w:rsid w:val="00422423"/>
    <w:rsid w:val="00422750"/>
    <w:rsid w:val="004228A3"/>
    <w:rsid w:val="0042396B"/>
    <w:rsid w:val="00423B55"/>
    <w:rsid w:val="0042409E"/>
    <w:rsid w:val="004245D5"/>
    <w:rsid w:val="00424645"/>
    <w:rsid w:val="00424B1B"/>
    <w:rsid w:val="004257E1"/>
    <w:rsid w:val="00425AE1"/>
    <w:rsid w:val="00425E04"/>
    <w:rsid w:val="00426680"/>
    <w:rsid w:val="0042678E"/>
    <w:rsid w:val="004268C4"/>
    <w:rsid w:val="0042690E"/>
    <w:rsid w:val="0042754E"/>
    <w:rsid w:val="00427996"/>
    <w:rsid w:val="00427EAD"/>
    <w:rsid w:val="0043017A"/>
    <w:rsid w:val="00430523"/>
    <w:rsid w:val="0043058F"/>
    <w:rsid w:val="0043065B"/>
    <w:rsid w:val="00430823"/>
    <w:rsid w:val="00430988"/>
    <w:rsid w:val="00430996"/>
    <w:rsid w:val="00430B9E"/>
    <w:rsid w:val="00430BC5"/>
    <w:rsid w:val="00430F99"/>
    <w:rsid w:val="0043186E"/>
    <w:rsid w:val="00432E55"/>
    <w:rsid w:val="004335DA"/>
    <w:rsid w:val="004335F3"/>
    <w:rsid w:val="004352A2"/>
    <w:rsid w:val="00435E61"/>
    <w:rsid w:val="004367E5"/>
    <w:rsid w:val="00436A0E"/>
    <w:rsid w:val="00437026"/>
    <w:rsid w:val="00437F68"/>
    <w:rsid w:val="004405F6"/>
    <w:rsid w:val="0044122B"/>
    <w:rsid w:val="004417E5"/>
    <w:rsid w:val="00441ECF"/>
    <w:rsid w:val="00442342"/>
    <w:rsid w:val="004427FB"/>
    <w:rsid w:val="00442CF8"/>
    <w:rsid w:val="004434D9"/>
    <w:rsid w:val="00443663"/>
    <w:rsid w:val="004436DC"/>
    <w:rsid w:val="00443720"/>
    <w:rsid w:val="00443818"/>
    <w:rsid w:val="00443D05"/>
    <w:rsid w:val="00443E64"/>
    <w:rsid w:val="00444353"/>
    <w:rsid w:val="0044479A"/>
    <w:rsid w:val="00445A7F"/>
    <w:rsid w:val="00445D27"/>
    <w:rsid w:val="00445D35"/>
    <w:rsid w:val="00445F80"/>
    <w:rsid w:val="0044606A"/>
    <w:rsid w:val="004464D2"/>
    <w:rsid w:val="0044672B"/>
    <w:rsid w:val="00446777"/>
    <w:rsid w:val="00446BF6"/>
    <w:rsid w:val="00446CEC"/>
    <w:rsid w:val="00447E7F"/>
    <w:rsid w:val="00450933"/>
    <w:rsid w:val="00450CBF"/>
    <w:rsid w:val="004511A2"/>
    <w:rsid w:val="00451C5C"/>
    <w:rsid w:val="00452781"/>
    <w:rsid w:val="0045289A"/>
    <w:rsid w:val="00452E22"/>
    <w:rsid w:val="00452FB5"/>
    <w:rsid w:val="00453692"/>
    <w:rsid w:val="0045474B"/>
    <w:rsid w:val="00454A38"/>
    <w:rsid w:val="00454ABD"/>
    <w:rsid w:val="004554B3"/>
    <w:rsid w:val="00455AAF"/>
    <w:rsid w:val="00455ACE"/>
    <w:rsid w:val="00455E52"/>
    <w:rsid w:val="00456D54"/>
    <w:rsid w:val="00456F50"/>
    <w:rsid w:val="00457551"/>
    <w:rsid w:val="00457680"/>
    <w:rsid w:val="00457BC7"/>
    <w:rsid w:val="00457C5A"/>
    <w:rsid w:val="00457CE3"/>
    <w:rsid w:val="00460110"/>
    <w:rsid w:val="004601AF"/>
    <w:rsid w:val="0046059F"/>
    <w:rsid w:val="00460D17"/>
    <w:rsid w:val="0046129F"/>
    <w:rsid w:val="004614D7"/>
    <w:rsid w:val="00462C68"/>
    <w:rsid w:val="00462E61"/>
    <w:rsid w:val="00463661"/>
    <w:rsid w:val="00463968"/>
    <w:rsid w:val="004639CF"/>
    <w:rsid w:val="00463CF6"/>
    <w:rsid w:val="004641D6"/>
    <w:rsid w:val="00465061"/>
    <w:rsid w:val="0046528C"/>
    <w:rsid w:val="00465983"/>
    <w:rsid w:val="00465F17"/>
    <w:rsid w:val="00466007"/>
    <w:rsid w:val="004669B9"/>
    <w:rsid w:val="00466C6F"/>
    <w:rsid w:val="00466F2D"/>
    <w:rsid w:val="004672F9"/>
    <w:rsid w:val="004678F2"/>
    <w:rsid w:val="00467B00"/>
    <w:rsid w:val="00467CA1"/>
    <w:rsid w:val="0047036B"/>
    <w:rsid w:val="00470F31"/>
    <w:rsid w:val="0047130B"/>
    <w:rsid w:val="004714CC"/>
    <w:rsid w:val="004716D8"/>
    <w:rsid w:val="00471DE9"/>
    <w:rsid w:val="004723D9"/>
    <w:rsid w:val="00472441"/>
    <w:rsid w:val="00472673"/>
    <w:rsid w:val="004726A2"/>
    <w:rsid w:val="0047271D"/>
    <w:rsid w:val="00472B35"/>
    <w:rsid w:val="00472F42"/>
    <w:rsid w:val="0047305D"/>
    <w:rsid w:val="00473293"/>
    <w:rsid w:val="004738B6"/>
    <w:rsid w:val="00474753"/>
    <w:rsid w:val="0047478A"/>
    <w:rsid w:val="00474ACB"/>
    <w:rsid w:val="00474DE4"/>
    <w:rsid w:val="00475785"/>
    <w:rsid w:val="00476529"/>
    <w:rsid w:val="00476718"/>
    <w:rsid w:val="00476B6E"/>
    <w:rsid w:val="00476C9A"/>
    <w:rsid w:val="0047734C"/>
    <w:rsid w:val="00477A56"/>
    <w:rsid w:val="00477EBE"/>
    <w:rsid w:val="00477F89"/>
    <w:rsid w:val="00480519"/>
    <w:rsid w:val="00481166"/>
    <w:rsid w:val="00481962"/>
    <w:rsid w:val="00481D38"/>
    <w:rsid w:val="00482B45"/>
    <w:rsid w:val="00483208"/>
    <w:rsid w:val="00483A1D"/>
    <w:rsid w:val="00483EF6"/>
    <w:rsid w:val="0048442F"/>
    <w:rsid w:val="00484FA6"/>
    <w:rsid w:val="0048532E"/>
    <w:rsid w:val="00485A3B"/>
    <w:rsid w:val="00485E6A"/>
    <w:rsid w:val="004860E7"/>
    <w:rsid w:val="00486F24"/>
    <w:rsid w:val="00487378"/>
    <w:rsid w:val="00487E85"/>
    <w:rsid w:val="00487FDC"/>
    <w:rsid w:val="004903AF"/>
    <w:rsid w:val="004909D3"/>
    <w:rsid w:val="00490A14"/>
    <w:rsid w:val="00492049"/>
    <w:rsid w:val="00492CF2"/>
    <w:rsid w:val="004930E1"/>
    <w:rsid w:val="00493AD6"/>
    <w:rsid w:val="00493BDD"/>
    <w:rsid w:val="00493C72"/>
    <w:rsid w:val="00493E6E"/>
    <w:rsid w:val="00494039"/>
    <w:rsid w:val="00494779"/>
    <w:rsid w:val="0049561E"/>
    <w:rsid w:val="00495AD7"/>
    <w:rsid w:val="00495FE9"/>
    <w:rsid w:val="0049604C"/>
    <w:rsid w:val="004965A7"/>
    <w:rsid w:val="004966E7"/>
    <w:rsid w:val="00496C80"/>
    <w:rsid w:val="004A07F1"/>
    <w:rsid w:val="004A09A6"/>
    <w:rsid w:val="004A0B39"/>
    <w:rsid w:val="004A0BE7"/>
    <w:rsid w:val="004A0E4B"/>
    <w:rsid w:val="004A12AC"/>
    <w:rsid w:val="004A1F15"/>
    <w:rsid w:val="004A2014"/>
    <w:rsid w:val="004A2869"/>
    <w:rsid w:val="004A293E"/>
    <w:rsid w:val="004A2B00"/>
    <w:rsid w:val="004A304D"/>
    <w:rsid w:val="004A3A91"/>
    <w:rsid w:val="004A3E81"/>
    <w:rsid w:val="004A40B2"/>
    <w:rsid w:val="004A4292"/>
    <w:rsid w:val="004A42B2"/>
    <w:rsid w:val="004A4997"/>
    <w:rsid w:val="004A49C5"/>
    <w:rsid w:val="004A52C8"/>
    <w:rsid w:val="004A52E5"/>
    <w:rsid w:val="004A5354"/>
    <w:rsid w:val="004A54B3"/>
    <w:rsid w:val="004A5588"/>
    <w:rsid w:val="004A68EE"/>
    <w:rsid w:val="004A6B4F"/>
    <w:rsid w:val="004A6D36"/>
    <w:rsid w:val="004A6DB4"/>
    <w:rsid w:val="004A6FDC"/>
    <w:rsid w:val="004A6FEF"/>
    <w:rsid w:val="004A72CA"/>
    <w:rsid w:val="004A7C26"/>
    <w:rsid w:val="004B000E"/>
    <w:rsid w:val="004B0510"/>
    <w:rsid w:val="004B0CEB"/>
    <w:rsid w:val="004B0E64"/>
    <w:rsid w:val="004B1141"/>
    <w:rsid w:val="004B1209"/>
    <w:rsid w:val="004B129C"/>
    <w:rsid w:val="004B2585"/>
    <w:rsid w:val="004B2EE1"/>
    <w:rsid w:val="004B33B0"/>
    <w:rsid w:val="004B3408"/>
    <w:rsid w:val="004B453F"/>
    <w:rsid w:val="004B5936"/>
    <w:rsid w:val="004B698C"/>
    <w:rsid w:val="004B6F7B"/>
    <w:rsid w:val="004B7225"/>
    <w:rsid w:val="004B759B"/>
    <w:rsid w:val="004B76CE"/>
    <w:rsid w:val="004B7DF3"/>
    <w:rsid w:val="004C0075"/>
    <w:rsid w:val="004C08D7"/>
    <w:rsid w:val="004C09ED"/>
    <w:rsid w:val="004C15ED"/>
    <w:rsid w:val="004C2523"/>
    <w:rsid w:val="004C2839"/>
    <w:rsid w:val="004C2950"/>
    <w:rsid w:val="004C2C0B"/>
    <w:rsid w:val="004C2E76"/>
    <w:rsid w:val="004C3076"/>
    <w:rsid w:val="004C34C8"/>
    <w:rsid w:val="004C3512"/>
    <w:rsid w:val="004C41E4"/>
    <w:rsid w:val="004C4333"/>
    <w:rsid w:val="004C60BB"/>
    <w:rsid w:val="004C6407"/>
    <w:rsid w:val="004C6B2A"/>
    <w:rsid w:val="004C6CB4"/>
    <w:rsid w:val="004C7622"/>
    <w:rsid w:val="004C7808"/>
    <w:rsid w:val="004C7CA1"/>
    <w:rsid w:val="004D0462"/>
    <w:rsid w:val="004D0E20"/>
    <w:rsid w:val="004D0E69"/>
    <w:rsid w:val="004D22F0"/>
    <w:rsid w:val="004D245C"/>
    <w:rsid w:val="004D255E"/>
    <w:rsid w:val="004D2A4F"/>
    <w:rsid w:val="004D2AF1"/>
    <w:rsid w:val="004D3614"/>
    <w:rsid w:val="004D3A6C"/>
    <w:rsid w:val="004D4220"/>
    <w:rsid w:val="004D43CA"/>
    <w:rsid w:val="004D4637"/>
    <w:rsid w:val="004D4885"/>
    <w:rsid w:val="004D5374"/>
    <w:rsid w:val="004D54FB"/>
    <w:rsid w:val="004D58CC"/>
    <w:rsid w:val="004D5BDC"/>
    <w:rsid w:val="004D5C58"/>
    <w:rsid w:val="004D5D40"/>
    <w:rsid w:val="004D5FE1"/>
    <w:rsid w:val="004D718D"/>
    <w:rsid w:val="004D7B53"/>
    <w:rsid w:val="004E00C6"/>
    <w:rsid w:val="004E00D0"/>
    <w:rsid w:val="004E0368"/>
    <w:rsid w:val="004E0BE1"/>
    <w:rsid w:val="004E188E"/>
    <w:rsid w:val="004E1BDE"/>
    <w:rsid w:val="004E1DED"/>
    <w:rsid w:val="004E2D4E"/>
    <w:rsid w:val="004E36CB"/>
    <w:rsid w:val="004E3906"/>
    <w:rsid w:val="004E3A91"/>
    <w:rsid w:val="004E4079"/>
    <w:rsid w:val="004E4308"/>
    <w:rsid w:val="004E4733"/>
    <w:rsid w:val="004E4E18"/>
    <w:rsid w:val="004E5462"/>
    <w:rsid w:val="004E5745"/>
    <w:rsid w:val="004E60A3"/>
    <w:rsid w:val="004E610D"/>
    <w:rsid w:val="004E77DB"/>
    <w:rsid w:val="004F04C6"/>
    <w:rsid w:val="004F0695"/>
    <w:rsid w:val="004F1C70"/>
    <w:rsid w:val="004F1DCE"/>
    <w:rsid w:val="004F1DD6"/>
    <w:rsid w:val="004F2A7B"/>
    <w:rsid w:val="004F42B6"/>
    <w:rsid w:val="004F4C76"/>
    <w:rsid w:val="004F5936"/>
    <w:rsid w:val="004F6423"/>
    <w:rsid w:val="004F664E"/>
    <w:rsid w:val="004F6D04"/>
    <w:rsid w:val="004F6FC0"/>
    <w:rsid w:val="004F763A"/>
    <w:rsid w:val="00500019"/>
    <w:rsid w:val="00500209"/>
    <w:rsid w:val="005005C8"/>
    <w:rsid w:val="00500CC3"/>
    <w:rsid w:val="00501A39"/>
    <w:rsid w:val="00501F87"/>
    <w:rsid w:val="0050251B"/>
    <w:rsid w:val="00502B07"/>
    <w:rsid w:val="00502ED2"/>
    <w:rsid w:val="00503393"/>
    <w:rsid w:val="005033DF"/>
    <w:rsid w:val="005037FF"/>
    <w:rsid w:val="00503B15"/>
    <w:rsid w:val="00503B24"/>
    <w:rsid w:val="00504090"/>
    <w:rsid w:val="005049DA"/>
    <w:rsid w:val="00504A00"/>
    <w:rsid w:val="005057A5"/>
    <w:rsid w:val="005060A7"/>
    <w:rsid w:val="0050636A"/>
    <w:rsid w:val="00506552"/>
    <w:rsid w:val="00506D6F"/>
    <w:rsid w:val="00506D7D"/>
    <w:rsid w:val="00506F68"/>
    <w:rsid w:val="0050763C"/>
    <w:rsid w:val="00507824"/>
    <w:rsid w:val="00507865"/>
    <w:rsid w:val="00507CA3"/>
    <w:rsid w:val="00507E9D"/>
    <w:rsid w:val="005102E0"/>
    <w:rsid w:val="0051077F"/>
    <w:rsid w:val="00510B1E"/>
    <w:rsid w:val="00510CD2"/>
    <w:rsid w:val="005113BD"/>
    <w:rsid w:val="00511DCB"/>
    <w:rsid w:val="00512079"/>
    <w:rsid w:val="00512453"/>
    <w:rsid w:val="00512769"/>
    <w:rsid w:val="00512C0B"/>
    <w:rsid w:val="0051365F"/>
    <w:rsid w:val="00513750"/>
    <w:rsid w:val="005138CB"/>
    <w:rsid w:val="00513920"/>
    <w:rsid w:val="00513E63"/>
    <w:rsid w:val="00514155"/>
    <w:rsid w:val="00514F6F"/>
    <w:rsid w:val="0051511B"/>
    <w:rsid w:val="005152CD"/>
    <w:rsid w:val="0051545F"/>
    <w:rsid w:val="00515723"/>
    <w:rsid w:val="00515ED2"/>
    <w:rsid w:val="005160E3"/>
    <w:rsid w:val="005163FA"/>
    <w:rsid w:val="005164A6"/>
    <w:rsid w:val="00516573"/>
    <w:rsid w:val="00516EA8"/>
    <w:rsid w:val="005170BD"/>
    <w:rsid w:val="005171B8"/>
    <w:rsid w:val="005171BC"/>
    <w:rsid w:val="0051781A"/>
    <w:rsid w:val="00517820"/>
    <w:rsid w:val="00517B46"/>
    <w:rsid w:val="0052009D"/>
    <w:rsid w:val="0052029C"/>
    <w:rsid w:val="005202F0"/>
    <w:rsid w:val="00520802"/>
    <w:rsid w:val="00522027"/>
    <w:rsid w:val="005223B3"/>
    <w:rsid w:val="00523626"/>
    <w:rsid w:val="00523A90"/>
    <w:rsid w:val="00523D9F"/>
    <w:rsid w:val="00524729"/>
    <w:rsid w:val="0052482A"/>
    <w:rsid w:val="00524B78"/>
    <w:rsid w:val="00524F8B"/>
    <w:rsid w:val="005250FD"/>
    <w:rsid w:val="00525170"/>
    <w:rsid w:val="0052557E"/>
    <w:rsid w:val="005256CD"/>
    <w:rsid w:val="0052584D"/>
    <w:rsid w:val="00525AC5"/>
    <w:rsid w:val="00525BF6"/>
    <w:rsid w:val="00525C05"/>
    <w:rsid w:val="00526492"/>
    <w:rsid w:val="00526A4B"/>
    <w:rsid w:val="00527624"/>
    <w:rsid w:val="00527723"/>
    <w:rsid w:val="00527E8B"/>
    <w:rsid w:val="00530498"/>
    <w:rsid w:val="005305EA"/>
    <w:rsid w:val="00530776"/>
    <w:rsid w:val="00530A45"/>
    <w:rsid w:val="00530B1B"/>
    <w:rsid w:val="00530FD4"/>
    <w:rsid w:val="0053115C"/>
    <w:rsid w:val="00531AD3"/>
    <w:rsid w:val="00531BA1"/>
    <w:rsid w:val="00531CF5"/>
    <w:rsid w:val="00531E9B"/>
    <w:rsid w:val="00531EAC"/>
    <w:rsid w:val="00531F6C"/>
    <w:rsid w:val="00532394"/>
    <w:rsid w:val="005323C2"/>
    <w:rsid w:val="005328EA"/>
    <w:rsid w:val="005329D8"/>
    <w:rsid w:val="00532AB6"/>
    <w:rsid w:val="00533D54"/>
    <w:rsid w:val="00533F8E"/>
    <w:rsid w:val="005347A3"/>
    <w:rsid w:val="00534CCB"/>
    <w:rsid w:val="005351B4"/>
    <w:rsid w:val="00535857"/>
    <w:rsid w:val="00535ABA"/>
    <w:rsid w:val="00535EC2"/>
    <w:rsid w:val="0053716E"/>
    <w:rsid w:val="00537632"/>
    <w:rsid w:val="00537711"/>
    <w:rsid w:val="00537C2B"/>
    <w:rsid w:val="005403AB"/>
    <w:rsid w:val="005410B8"/>
    <w:rsid w:val="0054133D"/>
    <w:rsid w:val="005413D0"/>
    <w:rsid w:val="0054140E"/>
    <w:rsid w:val="0054192D"/>
    <w:rsid w:val="005428D4"/>
    <w:rsid w:val="00542A52"/>
    <w:rsid w:val="00542C6A"/>
    <w:rsid w:val="0054302B"/>
    <w:rsid w:val="00544EB2"/>
    <w:rsid w:val="0054522E"/>
    <w:rsid w:val="00545C2F"/>
    <w:rsid w:val="005468FE"/>
    <w:rsid w:val="00546D61"/>
    <w:rsid w:val="00546DD5"/>
    <w:rsid w:val="0055052E"/>
    <w:rsid w:val="00550D2D"/>
    <w:rsid w:val="00550D43"/>
    <w:rsid w:val="00550E3F"/>
    <w:rsid w:val="005511A7"/>
    <w:rsid w:val="005512E4"/>
    <w:rsid w:val="005514A4"/>
    <w:rsid w:val="0055170B"/>
    <w:rsid w:val="0055178D"/>
    <w:rsid w:val="00551C52"/>
    <w:rsid w:val="00551EA1"/>
    <w:rsid w:val="005523D2"/>
    <w:rsid w:val="0055244F"/>
    <w:rsid w:val="00552551"/>
    <w:rsid w:val="005529A7"/>
    <w:rsid w:val="005533D5"/>
    <w:rsid w:val="00553425"/>
    <w:rsid w:val="00553A2F"/>
    <w:rsid w:val="00553B2E"/>
    <w:rsid w:val="00553F12"/>
    <w:rsid w:val="005543AD"/>
    <w:rsid w:val="005544FC"/>
    <w:rsid w:val="00556831"/>
    <w:rsid w:val="0055684E"/>
    <w:rsid w:val="00556AA0"/>
    <w:rsid w:val="00556B18"/>
    <w:rsid w:val="00556B24"/>
    <w:rsid w:val="00556B3A"/>
    <w:rsid w:val="00556BAC"/>
    <w:rsid w:val="00557481"/>
    <w:rsid w:val="005577FC"/>
    <w:rsid w:val="00557883"/>
    <w:rsid w:val="005579D0"/>
    <w:rsid w:val="00557D0B"/>
    <w:rsid w:val="0056011B"/>
    <w:rsid w:val="00560453"/>
    <w:rsid w:val="00560B56"/>
    <w:rsid w:val="00560B72"/>
    <w:rsid w:val="00560DB6"/>
    <w:rsid w:val="005611B9"/>
    <w:rsid w:val="00561492"/>
    <w:rsid w:val="00561F11"/>
    <w:rsid w:val="00562930"/>
    <w:rsid w:val="00562B26"/>
    <w:rsid w:val="005632A2"/>
    <w:rsid w:val="00563553"/>
    <w:rsid w:val="005635C8"/>
    <w:rsid w:val="005641DF"/>
    <w:rsid w:val="00564285"/>
    <w:rsid w:val="0056489B"/>
    <w:rsid w:val="0056490D"/>
    <w:rsid w:val="00564AD6"/>
    <w:rsid w:val="00564F8F"/>
    <w:rsid w:val="0056525C"/>
    <w:rsid w:val="00566860"/>
    <w:rsid w:val="00567322"/>
    <w:rsid w:val="005677E1"/>
    <w:rsid w:val="005703EE"/>
    <w:rsid w:val="0057093A"/>
    <w:rsid w:val="00570B08"/>
    <w:rsid w:val="00570C60"/>
    <w:rsid w:val="0057100D"/>
    <w:rsid w:val="005710E0"/>
    <w:rsid w:val="00571600"/>
    <w:rsid w:val="00571C11"/>
    <w:rsid w:val="005720EC"/>
    <w:rsid w:val="005724A8"/>
    <w:rsid w:val="005730DB"/>
    <w:rsid w:val="00574323"/>
    <w:rsid w:val="00574A89"/>
    <w:rsid w:val="00574D7A"/>
    <w:rsid w:val="00574DA3"/>
    <w:rsid w:val="00574FB6"/>
    <w:rsid w:val="0057507B"/>
    <w:rsid w:val="00575F23"/>
    <w:rsid w:val="00577861"/>
    <w:rsid w:val="00577927"/>
    <w:rsid w:val="00577AB5"/>
    <w:rsid w:val="00577D72"/>
    <w:rsid w:val="0058013E"/>
    <w:rsid w:val="00580BA9"/>
    <w:rsid w:val="00580EEE"/>
    <w:rsid w:val="005817D9"/>
    <w:rsid w:val="00581850"/>
    <w:rsid w:val="00581926"/>
    <w:rsid w:val="005824C9"/>
    <w:rsid w:val="005833D2"/>
    <w:rsid w:val="005834AF"/>
    <w:rsid w:val="005837FA"/>
    <w:rsid w:val="005846B7"/>
    <w:rsid w:val="0058531C"/>
    <w:rsid w:val="0058580D"/>
    <w:rsid w:val="00585847"/>
    <w:rsid w:val="00585A97"/>
    <w:rsid w:val="00585F94"/>
    <w:rsid w:val="00587228"/>
    <w:rsid w:val="0058730C"/>
    <w:rsid w:val="00587BC2"/>
    <w:rsid w:val="005905FA"/>
    <w:rsid w:val="00590643"/>
    <w:rsid w:val="00590FAC"/>
    <w:rsid w:val="0059166E"/>
    <w:rsid w:val="00591AEC"/>
    <w:rsid w:val="00591C4E"/>
    <w:rsid w:val="0059206A"/>
    <w:rsid w:val="0059251D"/>
    <w:rsid w:val="00592804"/>
    <w:rsid w:val="00592A25"/>
    <w:rsid w:val="00592AD8"/>
    <w:rsid w:val="00592C4E"/>
    <w:rsid w:val="00593149"/>
    <w:rsid w:val="005938BC"/>
    <w:rsid w:val="00593AB0"/>
    <w:rsid w:val="0059443D"/>
    <w:rsid w:val="005945D5"/>
    <w:rsid w:val="00594CA1"/>
    <w:rsid w:val="0059589B"/>
    <w:rsid w:val="005958C6"/>
    <w:rsid w:val="00597569"/>
    <w:rsid w:val="005A0106"/>
    <w:rsid w:val="005A019A"/>
    <w:rsid w:val="005A03CC"/>
    <w:rsid w:val="005A048C"/>
    <w:rsid w:val="005A05BF"/>
    <w:rsid w:val="005A0B6E"/>
    <w:rsid w:val="005A1059"/>
    <w:rsid w:val="005A20A6"/>
    <w:rsid w:val="005A2301"/>
    <w:rsid w:val="005A29CA"/>
    <w:rsid w:val="005A3C7B"/>
    <w:rsid w:val="005A3E38"/>
    <w:rsid w:val="005A4609"/>
    <w:rsid w:val="005A495F"/>
    <w:rsid w:val="005A51F4"/>
    <w:rsid w:val="005A75E0"/>
    <w:rsid w:val="005A7808"/>
    <w:rsid w:val="005A7923"/>
    <w:rsid w:val="005A79B6"/>
    <w:rsid w:val="005A7B85"/>
    <w:rsid w:val="005B0794"/>
    <w:rsid w:val="005B07BB"/>
    <w:rsid w:val="005B0B44"/>
    <w:rsid w:val="005B168D"/>
    <w:rsid w:val="005B1DFF"/>
    <w:rsid w:val="005B24C2"/>
    <w:rsid w:val="005B2750"/>
    <w:rsid w:val="005B290B"/>
    <w:rsid w:val="005B2BE9"/>
    <w:rsid w:val="005B347B"/>
    <w:rsid w:val="005B3C62"/>
    <w:rsid w:val="005B512F"/>
    <w:rsid w:val="005B55FB"/>
    <w:rsid w:val="005B5E70"/>
    <w:rsid w:val="005B5F62"/>
    <w:rsid w:val="005B5F69"/>
    <w:rsid w:val="005B6154"/>
    <w:rsid w:val="005B70E8"/>
    <w:rsid w:val="005B7539"/>
    <w:rsid w:val="005B75D9"/>
    <w:rsid w:val="005C0085"/>
    <w:rsid w:val="005C015F"/>
    <w:rsid w:val="005C03AA"/>
    <w:rsid w:val="005C06A1"/>
    <w:rsid w:val="005C0C88"/>
    <w:rsid w:val="005C1E3E"/>
    <w:rsid w:val="005C1E95"/>
    <w:rsid w:val="005C21B6"/>
    <w:rsid w:val="005C2E75"/>
    <w:rsid w:val="005C3132"/>
    <w:rsid w:val="005C4060"/>
    <w:rsid w:val="005C577D"/>
    <w:rsid w:val="005C584C"/>
    <w:rsid w:val="005C5E34"/>
    <w:rsid w:val="005C62F9"/>
    <w:rsid w:val="005C64D0"/>
    <w:rsid w:val="005C667D"/>
    <w:rsid w:val="005C676B"/>
    <w:rsid w:val="005C6F76"/>
    <w:rsid w:val="005C71FC"/>
    <w:rsid w:val="005C73FF"/>
    <w:rsid w:val="005C7DB9"/>
    <w:rsid w:val="005D01BE"/>
    <w:rsid w:val="005D09AA"/>
    <w:rsid w:val="005D09F9"/>
    <w:rsid w:val="005D108A"/>
    <w:rsid w:val="005D141A"/>
    <w:rsid w:val="005D1420"/>
    <w:rsid w:val="005D1A72"/>
    <w:rsid w:val="005D28E3"/>
    <w:rsid w:val="005D2D22"/>
    <w:rsid w:val="005D3540"/>
    <w:rsid w:val="005D46AE"/>
    <w:rsid w:val="005D4721"/>
    <w:rsid w:val="005D4FF4"/>
    <w:rsid w:val="005D54A5"/>
    <w:rsid w:val="005D5BE5"/>
    <w:rsid w:val="005D5D84"/>
    <w:rsid w:val="005D5F6C"/>
    <w:rsid w:val="005D60E3"/>
    <w:rsid w:val="005D64CD"/>
    <w:rsid w:val="005E0308"/>
    <w:rsid w:val="005E06C3"/>
    <w:rsid w:val="005E0AA4"/>
    <w:rsid w:val="005E0B6A"/>
    <w:rsid w:val="005E1053"/>
    <w:rsid w:val="005E107A"/>
    <w:rsid w:val="005E107C"/>
    <w:rsid w:val="005E123D"/>
    <w:rsid w:val="005E13D0"/>
    <w:rsid w:val="005E195F"/>
    <w:rsid w:val="005E1B71"/>
    <w:rsid w:val="005E3519"/>
    <w:rsid w:val="005E3870"/>
    <w:rsid w:val="005E414D"/>
    <w:rsid w:val="005E4276"/>
    <w:rsid w:val="005E46F8"/>
    <w:rsid w:val="005E4ADE"/>
    <w:rsid w:val="005E60D3"/>
    <w:rsid w:val="005E626A"/>
    <w:rsid w:val="005E6FD3"/>
    <w:rsid w:val="005E7B9C"/>
    <w:rsid w:val="005E7D36"/>
    <w:rsid w:val="005F003D"/>
    <w:rsid w:val="005F01AF"/>
    <w:rsid w:val="005F03A8"/>
    <w:rsid w:val="005F0C91"/>
    <w:rsid w:val="005F1686"/>
    <w:rsid w:val="005F1EDA"/>
    <w:rsid w:val="005F2099"/>
    <w:rsid w:val="005F2DC7"/>
    <w:rsid w:val="005F2F20"/>
    <w:rsid w:val="005F3299"/>
    <w:rsid w:val="005F32B6"/>
    <w:rsid w:val="005F32D6"/>
    <w:rsid w:val="005F3308"/>
    <w:rsid w:val="005F38FB"/>
    <w:rsid w:val="005F4BCF"/>
    <w:rsid w:val="005F50B0"/>
    <w:rsid w:val="005F5E51"/>
    <w:rsid w:val="005F5EC2"/>
    <w:rsid w:val="005F6176"/>
    <w:rsid w:val="005F6521"/>
    <w:rsid w:val="005F668C"/>
    <w:rsid w:val="005F66FF"/>
    <w:rsid w:val="005F761C"/>
    <w:rsid w:val="005F7F51"/>
    <w:rsid w:val="006016E6"/>
    <w:rsid w:val="006016EC"/>
    <w:rsid w:val="00602293"/>
    <w:rsid w:val="00602671"/>
    <w:rsid w:val="00602771"/>
    <w:rsid w:val="0060298A"/>
    <w:rsid w:val="00602A23"/>
    <w:rsid w:val="00602FB9"/>
    <w:rsid w:val="00603003"/>
    <w:rsid w:val="00603407"/>
    <w:rsid w:val="00603595"/>
    <w:rsid w:val="00603AAF"/>
    <w:rsid w:val="00603F34"/>
    <w:rsid w:val="006040CA"/>
    <w:rsid w:val="00604F14"/>
    <w:rsid w:val="00604F9E"/>
    <w:rsid w:val="00605599"/>
    <w:rsid w:val="006055A2"/>
    <w:rsid w:val="00605A1F"/>
    <w:rsid w:val="00605A35"/>
    <w:rsid w:val="00605AB2"/>
    <w:rsid w:val="00605E03"/>
    <w:rsid w:val="006060AA"/>
    <w:rsid w:val="0060725F"/>
    <w:rsid w:val="0061024D"/>
    <w:rsid w:val="0061083B"/>
    <w:rsid w:val="006111EF"/>
    <w:rsid w:val="006115B7"/>
    <w:rsid w:val="00611903"/>
    <w:rsid w:val="00611D61"/>
    <w:rsid w:val="00611F9E"/>
    <w:rsid w:val="00612214"/>
    <w:rsid w:val="0061258A"/>
    <w:rsid w:val="00612934"/>
    <w:rsid w:val="00612F30"/>
    <w:rsid w:val="00614193"/>
    <w:rsid w:val="0061453C"/>
    <w:rsid w:val="006149A2"/>
    <w:rsid w:val="006149D2"/>
    <w:rsid w:val="00615B7A"/>
    <w:rsid w:val="00615DE9"/>
    <w:rsid w:val="00616289"/>
    <w:rsid w:val="006162FC"/>
    <w:rsid w:val="00616570"/>
    <w:rsid w:val="00616EE6"/>
    <w:rsid w:val="00616F6F"/>
    <w:rsid w:val="00617527"/>
    <w:rsid w:val="006175F0"/>
    <w:rsid w:val="00617EF8"/>
    <w:rsid w:val="00620483"/>
    <w:rsid w:val="0062052E"/>
    <w:rsid w:val="006205E5"/>
    <w:rsid w:val="00621244"/>
    <w:rsid w:val="00621D6C"/>
    <w:rsid w:val="006237BD"/>
    <w:rsid w:val="006241AA"/>
    <w:rsid w:val="00624251"/>
    <w:rsid w:val="00624474"/>
    <w:rsid w:val="00624895"/>
    <w:rsid w:val="00624CDB"/>
    <w:rsid w:val="006251D9"/>
    <w:rsid w:val="006252DE"/>
    <w:rsid w:val="00625A9A"/>
    <w:rsid w:val="00625CEC"/>
    <w:rsid w:val="006265CD"/>
    <w:rsid w:val="00626A0E"/>
    <w:rsid w:val="0062704E"/>
    <w:rsid w:val="006273DC"/>
    <w:rsid w:val="00627AB4"/>
    <w:rsid w:val="006306A5"/>
    <w:rsid w:val="00630757"/>
    <w:rsid w:val="00630DF5"/>
    <w:rsid w:val="0063103C"/>
    <w:rsid w:val="0063196F"/>
    <w:rsid w:val="00632032"/>
    <w:rsid w:val="006320C7"/>
    <w:rsid w:val="00632770"/>
    <w:rsid w:val="00632A82"/>
    <w:rsid w:val="00633243"/>
    <w:rsid w:val="00633D64"/>
    <w:rsid w:val="006344B5"/>
    <w:rsid w:val="0063484F"/>
    <w:rsid w:val="00634B92"/>
    <w:rsid w:val="00634CE1"/>
    <w:rsid w:val="006352C5"/>
    <w:rsid w:val="0063745D"/>
    <w:rsid w:val="006374E9"/>
    <w:rsid w:val="00637DFE"/>
    <w:rsid w:val="00640992"/>
    <w:rsid w:val="006409CA"/>
    <w:rsid w:val="00640D80"/>
    <w:rsid w:val="006411C3"/>
    <w:rsid w:val="006415EA"/>
    <w:rsid w:val="00641669"/>
    <w:rsid w:val="00641A07"/>
    <w:rsid w:val="00641DAF"/>
    <w:rsid w:val="00642037"/>
    <w:rsid w:val="00642117"/>
    <w:rsid w:val="00642317"/>
    <w:rsid w:val="0064239E"/>
    <w:rsid w:val="00642931"/>
    <w:rsid w:val="0064305E"/>
    <w:rsid w:val="0064399F"/>
    <w:rsid w:val="00643C5F"/>
    <w:rsid w:val="00644FD8"/>
    <w:rsid w:val="00645519"/>
    <w:rsid w:val="0064674C"/>
    <w:rsid w:val="00646DB5"/>
    <w:rsid w:val="006472E4"/>
    <w:rsid w:val="006474E4"/>
    <w:rsid w:val="00647BFF"/>
    <w:rsid w:val="006504FF"/>
    <w:rsid w:val="00650D5B"/>
    <w:rsid w:val="00650EA7"/>
    <w:rsid w:val="006527BC"/>
    <w:rsid w:val="006528A8"/>
    <w:rsid w:val="00653BFF"/>
    <w:rsid w:val="0065491D"/>
    <w:rsid w:val="00654EBE"/>
    <w:rsid w:val="00655029"/>
    <w:rsid w:val="0065556D"/>
    <w:rsid w:val="00656640"/>
    <w:rsid w:val="006567CC"/>
    <w:rsid w:val="00656AF1"/>
    <w:rsid w:val="00656D0C"/>
    <w:rsid w:val="00656E58"/>
    <w:rsid w:val="00657060"/>
    <w:rsid w:val="006570B8"/>
    <w:rsid w:val="00657E6A"/>
    <w:rsid w:val="00657E88"/>
    <w:rsid w:val="00660235"/>
    <w:rsid w:val="00660AE3"/>
    <w:rsid w:val="006611DF"/>
    <w:rsid w:val="00661871"/>
    <w:rsid w:val="00662016"/>
    <w:rsid w:val="00662614"/>
    <w:rsid w:val="0066274D"/>
    <w:rsid w:val="00662A12"/>
    <w:rsid w:val="00662F9A"/>
    <w:rsid w:val="006631BA"/>
    <w:rsid w:val="0066326D"/>
    <w:rsid w:val="006632FF"/>
    <w:rsid w:val="006636D0"/>
    <w:rsid w:val="00663AA9"/>
    <w:rsid w:val="00663E90"/>
    <w:rsid w:val="006641F4"/>
    <w:rsid w:val="00664C3A"/>
    <w:rsid w:val="00665001"/>
    <w:rsid w:val="00665276"/>
    <w:rsid w:val="00666BD6"/>
    <w:rsid w:val="00666D51"/>
    <w:rsid w:val="00667A6C"/>
    <w:rsid w:val="00667AD0"/>
    <w:rsid w:val="0067044D"/>
    <w:rsid w:val="00671158"/>
    <w:rsid w:val="00671F5B"/>
    <w:rsid w:val="006728B2"/>
    <w:rsid w:val="00672A92"/>
    <w:rsid w:val="00672BCF"/>
    <w:rsid w:val="00672D84"/>
    <w:rsid w:val="00673178"/>
    <w:rsid w:val="006733E8"/>
    <w:rsid w:val="006737F3"/>
    <w:rsid w:val="00673EE3"/>
    <w:rsid w:val="006744A7"/>
    <w:rsid w:val="00674610"/>
    <w:rsid w:val="006746E3"/>
    <w:rsid w:val="00674B6D"/>
    <w:rsid w:val="006751E1"/>
    <w:rsid w:val="006752E4"/>
    <w:rsid w:val="006758F6"/>
    <w:rsid w:val="0067679D"/>
    <w:rsid w:val="00676D5C"/>
    <w:rsid w:val="006770C3"/>
    <w:rsid w:val="00677BEE"/>
    <w:rsid w:val="00680525"/>
    <w:rsid w:val="006806A4"/>
    <w:rsid w:val="00680DD0"/>
    <w:rsid w:val="006810B6"/>
    <w:rsid w:val="006812F2"/>
    <w:rsid w:val="006817C3"/>
    <w:rsid w:val="00682EAB"/>
    <w:rsid w:val="00683086"/>
    <w:rsid w:val="006832D1"/>
    <w:rsid w:val="00683CCA"/>
    <w:rsid w:val="00683E81"/>
    <w:rsid w:val="00684747"/>
    <w:rsid w:val="00684ADB"/>
    <w:rsid w:val="00684B52"/>
    <w:rsid w:val="00685655"/>
    <w:rsid w:val="006858E3"/>
    <w:rsid w:val="00685C64"/>
    <w:rsid w:val="006869D3"/>
    <w:rsid w:val="0068783F"/>
    <w:rsid w:val="00687D08"/>
    <w:rsid w:val="00690054"/>
    <w:rsid w:val="00691162"/>
    <w:rsid w:val="00691C09"/>
    <w:rsid w:val="0069227B"/>
    <w:rsid w:val="00692292"/>
    <w:rsid w:val="0069241C"/>
    <w:rsid w:val="00693241"/>
    <w:rsid w:val="006932DC"/>
    <w:rsid w:val="006935E4"/>
    <w:rsid w:val="00693E86"/>
    <w:rsid w:val="0069476E"/>
    <w:rsid w:val="00694EE4"/>
    <w:rsid w:val="006952FC"/>
    <w:rsid w:val="00695688"/>
    <w:rsid w:val="00695A70"/>
    <w:rsid w:val="00695CA4"/>
    <w:rsid w:val="00695E0A"/>
    <w:rsid w:val="0069621C"/>
    <w:rsid w:val="006962A2"/>
    <w:rsid w:val="00696620"/>
    <w:rsid w:val="0069692C"/>
    <w:rsid w:val="00697137"/>
    <w:rsid w:val="00697306"/>
    <w:rsid w:val="006974EA"/>
    <w:rsid w:val="00697B5A"/>
    <w:rsid w:val="00697C11"/>
    <w:rsid w:val="00697ECC"/>
    <w:rsid w:val="00697FFD"/>
    <w:rsid w:val="006A04B2"/>
    <w:rsid w:val="006A0799"/>
    <w:rsid w:val="006A08BE"/>
    <w:rsid w:val="006A094A"/>
    <w:rsid w:val="006A0B3C"/>
    <w:rsid w:val="006A150E"/>
    <w:rsid w:val="006A15CD"/>
    <w:rsid w:val="006A178E"/>
    <w:rsid w:val="006A2964"/>
    <w:rsid w:val="006A2B45"/>
    <w:rsid w:val="006A38C6"/>
    <w:rsid w:val="006A4072"/>
    <w:rsid w:val="006A4551"/>
    <w:rsid w:val="006A4607"/>
    <w:rsid w:val="006A4AD4"/>
    <w:rsid w:val="006A4B99"/>
    <w:rsid w:val="006A6441"/>
    <w:rsid w:val="006A65E3"/>
    <w:rsid w:val="006A6888"/>
    <w:rsid w:val="006A6D2D"/>
    <w:rsid w:val="006A7630"/>
    <w:rsid w:val="006A7678"/>
    <w:rsid w:val="006A779E"/>
    <w:rsid w:val="006B033A"/>
    <w:rsid w:val="006B038C"/>
    <w:rsid w:val="006B098A"/>
    <w:rsid w:val="006B0F74"/>
    <w:rsid w:val="006B13E5"/>
    <w:rsid w:val="006B15B8"/>
    <w:rsid w:val="006B19B7"/>
    <w:rsid w:val="006B227B"/>
    <w:rsid w:val="006B280A"/>
    <w:rsid w:val="006B29F7"/>
    <w:rsid w:val="006B2DEF"/>
    <w:rsid w:val="006B2E90"/>
    <w:rsid w:val="006B2EB8"/>
    <w:rsid w:val="006B33B1"/>
    <w:rsid w:val="006B34F7"/>
    <w:rsid w:val="006B3E34"/>
    <w:rsid w:val="006B3FFE"/>
    <w:rsid w:val="006B400C"/>
    <w:rsid w:val="006B40F8"/>
    <w:rsid w:val="006B4583"/>
    <w:rsid w:val="006B4AE0"/>
    <w:rsid w:val="006B4D1E"/>
    <w:rsid w:val="006B510A"/>
    <w:rsid w:val="006B5C2F"/>
    <w:rsid w:val="006B6586"/>
    <w:rsid w:val="006B72D1"/>
    <w:rsid w:val="006B7616"/>
    <w:rsid w:val="006B764C"/>
    <w:rsid w:val="006C12F3"/>
    <w:rsid w:val="006C1F29"/>
    <w:rsid w:val="006C2070"/>
    <w:rsid w:val="006C2636"/>
    <w:rsid w:val="006C2A8A"/>
    <w:rsid w:val="006C2DBF"/>
    <w:rsid w:val="006C2F61"/>
    <w:rsid w:val="006C2F9D"/>
    <w:rsid w:val="006C3A68"/>
    <w:rsid w:val="006C3B9C"/>
    <w:rsid w:val="006C433C"/>
    <w:rsid w:val="006C52A4"/>
    <w:rsid w:val="006C5916"/>
    <w:rsid w:val="006C5C6F"/>
    <w:rsid w:val="006C61C9"/>
    <w:rsid w:val="006C643D"/>
    <w:rsid w:val="006C6820"/>
    <w:rsid w:val="006C69D6"/>
    <w:rsid w:val="006C6A71"/>
    <w:rsid w:val="006C6F3D"/>
    <w:rsid w:val="006C7585"/>
    <w:rsid w:val="006C7CBA"/>
    <w:rsid w:val="006D0668"/>
    <w:rsid w:val="006D1144"/>
    <w:rsid w:val="006D1649"/>
    <w:rsid w:val="006D1770"/>
    <w:rsid w:val="006D1ADA"/>
    <w:rsid w:val="006D2252"/>
    <w:rsid w:val="006D2A7C"/>
    <w:rsid w:val="006D2ACC"/>
    <w:rsid w:val="006D2D97"/>
    <w:rsid w:val="006D352E"/>
    <w:rsid w:val="006D365B"/>
    <w:rsid w:val="006D3928"/>
    <w:rsid w:val="006D44F4"/>
    <w:rsid w:val="006D4772"/>
    <w:rsid w:val="006D4D9D"/>
    <w:rsid w:val="006D53E6"/>
    <w:rsid w:val="006D55C0"/>
    <w:rsid w:val="006D5789"/>
    <w:rsid w:val="006D5AD6"/>
    <w:rsid w:val="006D5CA6"/>
    <w:rsid w:val="006D65C3"/>
    <w:rsid w:val="006D6956"/>
    <w:rsid w:val="006D6B27"/>
    <w:rsid w:val="006D7099"/>
    <w:rsid w:val="006D70C1"/>
    <w:rsid w:val="006E0623"/>
    <w:rsid w:val="006E0B35"/>
    <w:rsid w:val="006E1296"/>
    <w:rsid w:val="006E1C42"/>
    <w:rsid w:val="006E1DC7"/>
    <w:rsid w:val="006E225E"/>
    <w:rsid w:val="006E28E3"/>
    <w:rsid w:val="006E2C97"/>
    <w:rsid w:val="006E2D07"/>
    <w:rsid w:val="006E3BA8"/>
    <w:rsid w:val="006E4547"/>
    <w:rsid w:val="006E5893"/>
    <w:rsid w:val="006E5C2E"/>
    <w:rsid w:val="006E5D32"/>
    <w:rsid w:val="006E6122"/>
    <w:rsid w:val="006E63EE"/>
    <w:rsid w:val="006E6417"/>
    <w:rsid w:val="006E6CF7"/>
    <w:rsid w:val="006E7B21"/>
    <w:rsid w:val="006F32E9"/>
    <w:rsid w:val="006F3437"/>
    <w:rsid w:val="006F4310"/>
    <w:rsid w:val="006F443E"/>
    <w:rsid w:val="006F459D"/>
    <w:rsid w:val="006F48F5"/>
    <w:rsid w:val="006F4CD3"/>
    <w:rsid w:val="006F5718"/>
    <w:rsid w:val="006F5AD3"/>
    <w:rsid w:val="006F5CB0"/>
    <w:rsid w:val="006F5D1E"/>
    <w:rsid w:val="006F5D7B"/>
    <w:rsid w:val="006F653D"/>
    <w:rsid w:val="006F668B"/>
    <w:rsid w:val="006F6C38"/>
    <w:rsid w:val="006F71F7"/>
    <w:rsid w:val="006F751A"/>
    <w:rsid w:val="006F7622"/>
    <w:rsid w:val="006F794E"/>
    <w:rsid w:val="006F7967"/>
    <w:rsid w:val="00700270"/>
    <w:rsid w:val="00700D60"/>
    <w:rsid w:val="0070168A"/>
    <w:rsid w:val="00702C44"/>
    <w:rsid w:val="00702CDB"/>
    <w:rsid w:val="0070324E"/>
    <w:rsid w:val="00703254"/>
    <w:rsid w:val="00703764"/>
    <w:rsid w:val="00703B7E"/>
    <w:rsid w:val="00705218"/>
    <w:rsid w:val="007054B9"/>
    <w:rsid w:val="0070655A"/>
    <w:rsid w:val="00706F0D"/>
    <w:rsid w:val="00706F8E"/>
    <w:rsid w:val="00707271"/>
    <w:rsid w:val="00707A9E"/>
    <w:rsid w:val="00707D81"/>
    <w:rsid w:val="00707F6B"/>
    <w:rsid w:val="007101BF"/>
    <w:rsid w:val="007103C1"/>
    <w:rsid w:val="00710741"/>
    <w:rsid w:val="00710BF3"/>
    <w:rsid w:val="0071128A"/>
    <w:rsid w:val="00711452"/>
    <w:rsid w:val="00711595"/>
    <w:rsid w:val="00711CDB"/>
    <w:rsid w:val="0071263B"/>
    <w:rsid w:val="00712BD6"/>
    <w:rsid w:val="00712C06"/>
    <w:rsid w:val="00712CEC"/>
    <w:rsid w:val="007138C2"/>
    <w:rsid w:val="00715575"/>
    <w:rsid w:val="00715ECA"/>
    <w:rsid w:val="00716137"/>
    <w:rsid w:val="00716345"/>
    <w:rsid w:val="00716796"/>
    <w:rsid w:val="00720746"/>
    <w:rsid w:val="00720760"/>
    <w:rsid w:val="007208BB"/>
    <w:rsid w:val="00720E06"/>
    <w:rsid w:val="00720E7C"/>
    <w:rsid w:val="007216B2"/>
    <w:rsid w:val="0072185F"/>
    <w:rsid w:val="00721A1E"/>
    <w:rsid w:val="0072356E"/>
    <w:rsid w:val="00723899"/>
    <w:rsid w:val="0072394F"/>
    <w:rsid w:val="00723A3A"/>
    <w:rsid w:val="0072496F"/>
    <w:rsid w:val="00724D33"/>
    <w:rsid w:val="00724F17"/>
    <w:rsid w:val="00725454"/>
    <w:rsid w:val="00725A62"/>
    <w:rsid w:val="00725FE1"/>
    <w:rsid w:val="00726596"/>
    <w:rsid w:val="00726E33"/>
    <w:rsid w:val="007276C5"/>
    <w:rsid w:val="00727A33"/>
    <w:rsid w:val="00727ACB"/>
    <w:rsid w:val="00727D44"/>
    <w:rsid w:val="0073010F"/>
    <w:rsid w:val="0073084C"/>
    <w:rsid w:val="00731A95"/>
    <w:rsid w:val="00731D63"/>
    <w:rsid w:val="007320C9"/>
    <w:rsid w:val="00732253"/>
    <w:rsid w:val="007327E1"/>
    <w:rsid w:val="0073285B"/>
    <w:rsid w:val="00732FD3"/>
    <w:rsid w:val="007330ED"/>
    <w:rsid w:val="007331ED"/>
    <w:rsid w:val="00733229"/>
    <w:rsid w:val="007334F6"/>
    <w:rsid w:val="00733D0D"/>
    <w:rsid w:val="00733F8A"/>
    <w:rsid w:val="00733FBA"/>
    <w:rsid w:val="00734182"/>
    <w:rsid w:val="00734A89"/>
    <w:rsid w:val="00734F39"/>
    <w:rsid w:val="007350C2"/>
    <w:rsid w:val="00735350"/>
    <w:rsid w:val="00735586"/>
    <w:rsid w:val="00735B40"/>
    <w:rsid w:val="00735DE3"/>
    <w:rsid w:val="00735E0A"/>
    <w:rsid w:val="0073636A"/>
    <w:rsid w:val="00736533"/>
    <w:rsid w:val="00736706"/>
    <w:rsid w:val="00736A14"/>
    <w:rsid w:val="00736AF1"/>
    <w:rsid w:val="00736F78"/>
    <w:rsid w:val="007376C7"/>
    <w:rsid w:val="00737AC9"/>
    <w:rsid w:val="007401A5"/>
    <w:rsid w:val="007402DE"/>
    <w:rsid w:val="00740B16"/>
    <w:rsid w:val="007410A6"/>
    <w:rsid w:val="007411F1"/>
    <w:rsid w:val="0074142C"/>
    <w:rsid w:val="00742792"/>
    <w:rsid w:val="00743F75"/>
    <w:rsid w:val="0074454F"/>
    <w:rsid w:val="00744652"/>
    <w:rsid w:val="00744A46"/>
    <w:rsid w:val="00744BF0"/>
    <w:rsid w:val="00746187"/>
    <w:rsid w:val="00746337"/>
    <w:rsid w:val="007463DC"/>
    <w:rsid w:val="007468B3"/>
    <w:rsid w:val="007468C6"/>
    <w:rsid w:val="00746A81"/>
    <w:rsid w:val="00746CEF"/>
    <w:rsid w:val="00746E41"/>
    <w:rsid w:val="00746ECD"/>
    <w:rsid w:val="007471D4"/>
    <w:rsid w:val="00747285"/>
    <w:rsid w:val="007472E4"/>
    <w:rsid w:val="0074781D"/>
    <w:rsid w:val="00747F1D"/>
    <w:rsid w:val="007516E8"/>
    <w:rsid w:val="00751936"/>
    <w:rsid w:val="0075222D"/>
    <w:rsid w:val="007523A1"/>
    <w:rsid w:val="00752547"/>
    <w:rsid w:val="00752848"/>
    <w:rsid w:val="00752869"/>
    <w:rsid w:val="00752CA4"/>
    <w:rsid w:val="00752D7E"/>
    <w:rsid w:val="00752E44"/>
    <w:rsid w:val="00753750"/>
    <w:rsid w:val="00753805"/>
    <w:rsid w:val="0075383D"/>
    <w:rsid w:val="00753EEC"/>
    <w:rsid w:val="00754026"/>
    <w:rsid w:val="007540CF"/>
    <w:rsid w:val="007540F1"/>
    <w:rsid w:val="00754C5A"/>
    <w:rsid w:val="00754CDF"/>
    <w:rsid w:val="00754E0F"/>
    <w:rsid w:val="00754FC4"/>
    <w:rsid w:val="007550A5"/>
    <w:rsid w:val="007561E6"/>
    <w:rsid w:val="0075656F"/>
    <w:rsid w:val="007569E0"/>
    <w:rsid w:val="00756BC1"/>
    <w:rsid w:val="00756EA0"/>
    <w:rsid w:val="007574DE"/>
    <w:rsid w:val="007579C8"/>
    <w:rsid w:val="007579F6"/>
    <w:rsid w:val="007579F7"/>
    <w:rsid w:val="00757A18"/>
    <w:rsid w:val="00757B2B"/>
    <w:rsid w:val="00760616"/>
    <w:rsid w:val="00760750"/>
    <w:rsid w:val="00760A0D"/>
    <w:rsid w:val="00760EBF"/>
    <w:rsid w:val="0076100A"/>
    <w:rsid w:val="007612AA"/>
    <w:rsid w:val="007623A5"/>
    <w:rsid w:val="00762716"/>
    <w:rsid w:val="007635F8"/>
    <w:rsid w:val="007639BE"/>
    <w:rsid w:val="007639CD"/>
    <w:rsid w:val="0076417E"/>
    <w:rsid w:val="00764AC0"/>
    <w:rsid w:val="00765270"/>
    <w:rsid w:val="00765A9A"/>
    <w:rsid w:val="00765AC7"/>
    <w:rsid w:val="00765F80"/>
    <w:rsid w:val="00766463"/>
    <w:rsid w:val="00766B39"/>
    <w:rsid w:val="00766B79"/>
    <w:rsid w:val="00766E9B"/>
    <w:rsid w:val="0076739D"/>
    <w:rsid w:val="0076745A"/>
    <w:rsid w:val="00767A5C"/>
    <w:rsid w:val="0077016C"/>
    <w:rsid w:val="00770650"/>
    <w:rsid w:val="00770D70"/>
    <w:rsid w:val="00770D8F"/>
    <w:rsid w:val="007716FC"/>
    <w:rsid w:val="00771841"/>
    <w:rsid w:val="00773DB2"/>
    <w:rsid w:val="00773E87"/>
    <w:rsid w:val="00774935"/>
    <w:rsid w:val="00774BB3"/>
    <w:rsid w:val="00774CD2"/>
    <w:rsid w:val="00774D00"/>
    <w:rsid w:val="007760C0"/>
    <w:rsid w:val="007762FF"/>
    <w:rsid w:val="00776944"/>
    <w:rsid w:val="00777090"/>
    <w:rsid w:val="00777399"/>
    <w:rsid w:val="00780358"/>
    <w:rsid w:val="007803E1"/>
    <w:rsid w:val="00780EC1"/>
    <w:rsid w:val="00781014"/>
    <w:rsid w:val="00781AE0"/>
    <w:rsid w:val="00781D8C"/>
    <w:rsid w:val="007822D3"/>
    <w:rsid w:val="0078284D"/>
    <w:rsid w:val="0078298C"/>
    <w:rsid w:val="00782D81"/>
    <w:rsid w:val="007832D4"/>
    <w:rsid w:val="007834EF"/>
    <w:rsid w:val="0078368E"/>
    <w:rsid w:val="007837A9"/>
    <w:rsid w:val="00783952"/>
    <w:rsid w:val="00784413"/>
    <w:rsid w:val="007844C1"/>
    <w:rsid w:val="007849E5"/>
    <w:rsid w:val="0078555D"/>
    <w:rsid w:val="00785AA6"/>
    <w:rsid w:val="00785C66"/>
    <w:rsid w:val="007866C2"/>
    <w:rsid w:val="007869AB"/>
    <w:rsid w:val="007870AE"/>
    <w:rsid w:val="007875E1"/>
    <w:rsid w:val="00787BA7"/>
    <w:rsid w:val="007900AB"/>
    <w:rsid w:val="00790A91"/>
    <w:rsid w:val="00790AB7"/>
    <w:rsid w:val="00790BF0"/>
    <w:rsid w:val="00790CE3"/>
    <w:rsid w:val="0079140D"/>
    <w:rsid w:val="00791793"/>
    <w:rsid w:val="0079246A"/>
    <w:rsid w:val="0079252C"/>
    <w:rsid w:val="0079264C"/>
    <w:rsid w:val="00792AEF"/>
    <w:rsid w:val="00792AF6"/>
    <w:rsid w:val="00792FBE"/>
    <w:rsid w:val="00793E22"/>
    <w:rsid w:val="007943A6"/>
    <w:rsid w:val="00794D49"/>
    <w:rsid w:val="00795860"/>
    <w:rsid w:val="00795ABE"/>
    <w:rsid w:val="00795B50"/>
    <w:rsid w:val="00795C68"/>
    <w:rsid w:val="00796502"/>
    <w:rsid w:val="007966C2"/>
    <w:rsid w:val="00796841"/>
    <w:rsid w:val="00796D7B"/>
    <w:rsid w:val="00797096"/>
    <w:rsid w:val="00797121"/>
    <w:rsid w:val="007972BD"/>
    <w:rsid w:val="007975D8"/>
    <w:rsid w:val="00797818"/>
    <w:rsid w:val="00797B8A"/>
    <w:rsid w:val="00797CFC"/>
    <w:rsid w:val="007A0DB3"/>
    <w:rsid w:val="007A0E38"/>
    <w:rsid w:val="007A1C07"/>
    <w:rsid w:val="007A1F5C"/>
    <w:rsid w:val="007A24CB"/>
    <w:rsid w:val="007A25AE"/>
    <w:rsid w:val="007A2B8E"/>
    <w:rsid w:val="007A2F97"/>
    <w:rsid w:val="007A3134"/>
    <w:rsid w:val="007A4CDE"/>
    <w:rsid w:val="007A4D24"/>
    <w:rsid w:val="007A582C"/>
    <w:rsid w:val="007A58FD"/>
    <w:rsid w:val="007A5BAB"/>
    <w:rsid w:val="007A5C16"/>
    <w:rsid w:val="007A61C6"/>
    <w:rsid w:val="007A6724"/>
    <w:rsid w:val="007A70B5"/>
    <w:rsid w:val="007A755E"/>
    <w:rsid w:val="007B00A3"/>
    <w:rsid w:val="007B01B7"/>
    <w:rsid w:val="007B0245"/>
    <w:rsid w:val="007B03BD"/>
    <w:rsid w:val="007B092D"/>
    <w:rsid w:val="007B0ADD"/>
    <w:rsid w:val="007B0CE0"/>
    <w:rsid w:val="007B1B49"/>
    <w:rsid w:val="007B1FE4"/>
    <w:rsid w:val="007B2403"/>
    <w:rsid w:val="007B275B"/>
    <w:rsid w:val="007B2845"/>
    <w:rsid w:val="007B28BF"/>
    <w:rsid w:val="007B2BA3"/>
    <w:rsid w:val="007B3159"/>
    <w:rsid w:val="007B3381"/>
    <w:rsid w:val="007B33AD"/>
    <w:rsid w:val="007B352D"/>
    <w:rsid w:val="007B36F7"/>
    <w:rsid w:val="007B3DD7"/>
    <w:rsid w:val="007B416B"/>
    <w:rsid w:val="007B424F"/>
    <w:rsid w:val="007B43D5"/>
    <w:rsid w:val="007B47AA"/>
    <w:rsid w:val="007B4E2E"/>
    <w:rsid w:val="007B4EA3"/>
    <w:rsid w:val="007B536C"/>
    <w:rsid w:val="007B5C42"/>
    <w:rsid w:val="007B5FE3"/>
    <w:rsid w:val="007B650B"/>
    <w:rsid w:val="007B68A9"/>
    <w:rsid w:val="007B7181"/>
    <w:rsid w:val="007B743D"/>
    <w:rsid w:val="007B7485"/>
    <w:rsid w:val="007B7B26"/>
    <w:rsid w:val="007B7BA4"/>
    <w:rsid w:val="007C040D"/>
    <w:rsid w:val="007C04E2"/>
    <w:rsid w:val="007C0A56"/>
    <w:rsid w:val="007C10D4"/>
    <w:rsid w:val="007C1FEF"/>
    <w:rsid w:val="007C24E6"/>
    <w:rsid w:val="007C28B3"/>
    <w:rsid w:val="007C2D98"/>
    <w:rsid w:val="007C2F32"/>
    <w:rsid w:val="007C2F8C"/>
    <w:rsid w:val="007C302D"/>
    <w:rsid w:val="007C3117"/>
    <w:rsid w:val="007C3C22"/>
    <w:rsid w:val="007C51CC"/>
    <w:rsid w:val="007C6158"/>
    <w:rsid w:val="007C70BF"/>
    <w:rsid w:val="007C76EF"/>
    <w:rsid w:val="007C7AD8"/>
    <w:rsid w:val="007C7E87"/>
    <w:rsid w:val="007D00E9"/>
    <w:rsid w:val="007D0FDC"/>
    <w:rsid w:val="007D1379"/>
    <w:rsid w:val="007D1BB3"/>
    <w:rsid w:val="007D208D"/>
    <w:rsid w:val="007D23E3"/>
    <w:rsid w:val="007D254A"/>
    <w:rsid w:val="007D2B9A"/>
    <w:rsid w:val="007D3469"/>
    <w:rsid w:val="007D353B"/>
    <w:rsid w:val="007D3567"/>
    <w:rsid w:val="007D3EA7"/>
    <w:rsid w:val="007D50A8"/>
    <w:rsid w:val="007D5B35"/>
    <w:rsid w:val="007D68E0"/>
    <w:rsid w:val="007E0943"/>
    <w:rsid w:val="007E0A08"/>
    <w:rsid w:val="007E1699"/>
    <w:rsid w:val="007E1840"/>
    <w:rsid w:val="007E1AF5"/>
    <w:rsid w:val="007E1F37"/>
    <w:rsid w:val="007E206A"/>
    <w:rsid w:val="007E241E"/>
    <w:rsid w:val="007E2AD5"/>
    <w:rsid w:val="007E2E19"/>
    <w:rsid w:val="007E3C78"/>
    <w:rsid w:val="007E42B8"/>
    <w:rsid w:val="007E502E"/>
    <w:rsid w:val="007E53AD"/>
    <w:rsid w:val="007E5A26"/>
    <w:rsid w:val="007E5BBE"/>
    <w:rsid w:val="007E6376"/>
    <w:rsid w:val="007E63A5"/>
    <w:rsid w:val="007E63C3"/>
    <w:rsid w:val="007E6738"/>
    <w:rsid w:val="007E68A5"/>
    <w:rsid w:val="007E6A59"/>
    <w:rsid w:val="007E6FB3"/>
    <w:rsid w:val="007E777D"/>
    <w:rsid w:val="007E7D8C"/>
    <w:rsid w:val="007F0273"/>
    <w:rsid w:val="007F0A0A"/>
    <w:rsid w:val="007F0B49"/>
    <w:rsid w:val="007F16C0"/>
    <w:rsid w:val="007F208F"/>
    <w:rsid w:val="007F21DC"/>
    <w:rsid w:val="007F23A6"/>
    <w:rsid w:val="007F275D"/>
    <w:rsid w:val="007F2A2A"/>
    <w:rsid w:val="007F3724"/>
    <w:rsid w:val="007F3F36"/>
    <w:rsid w:val="007F419C"/>
    <w:rsid w:val="007F50ED"/>
    <w:rsid w:val="007F5839"/>
    <w:rsid w:val="007F5989"/>
    <w:rsid w:val="007F5AB7"/>
    <w:rsid w:val="007F5DFD"/>
    <w:rsid w:val="007F6448"/>
    <w:rsid w:val="007F667F"/>
    <w:rsid w:val="007F6A23"/>
    <w:rsid w:val="007F767E"/>
    <w:rsid w:val="007F76DD"/>
    <w:rsid w:val="007F789A"/>
    <w:rsid w:val="007F7B16"/>
    <w:rsid w:val="007F7C13"/>
    <w:rsid w:val="008000C4"/>
    <w:rsid w:val="008007DA"/>
    <w:rsid w:val="00800D01"/>
    <w:rsid w:val="008010F6"/>
    <w:rsid w:val="00801281"/>
    <w:rsid w:val="00802362"/>
    <w:rsid w:val="008023C0"/>
    <w:rsid w:val="00803094"/>
    <w:rsid w:val="008030F6"/>
    <w:rsid w:val="008034FF"/>
    <w:rsid w:val="008035AB"/>
    <w:rsid w:val="0080362C"/>
    <w:rsid w:val="00803BA7"/>
    <w:rsid w:val="00803D50"/>
    <w:rsid w:val="00803ED2"/>
    <w:rsid w:val="008049C5"/>
    <w:rsid w:val="00804A9C"/>
    <w:rsid w:val="00804BF8"/>
    <w:rsid w:val="00804CD7"/>
    <w:rsid w:val="00804E7E"/>
    <w:rsid w:val="008057C5"/>
    <w:rsid w:val="00805DCC"/>
    <w:rsid w:val="00805FF6"/>
    <w:rsid w:val="00806204"/>
    <w:rsid w:val="00806564"/>
    <w:rsid w:val="00806E18"/>
    <w:rsid w:val="00807358"/>
    <w:rsid w:val="00807758"/>
    <w:rsid w:val="008077A9"/>
    <w:rsid w:val="008077EC"/>
    <w:rsid w:val="008078E5"/>
    <w:rsid w:val="00807CE8"/>
    <w:rsid w:val="00810159"/>
    <w:rsid w:val="0081039C"/>
    <w:rsid w:val="0081055A"/>
    <w:rsid w:val="0081099D"/>
    <w:rsid w:val="008109B1"/>
    <w:rsid w:val="00810E1B"/>
    <w:rsid w:val="008117A6"/>
    <w:rsid w:val="00811847"/>
    <w:rsid w:val="008119BB"/>
    <w:rsid w:val="0081207F"/>
    <w:rsid w:val="008120AF"/>
    <w:rsid w:val="00812216"/>
    <w:rsid w:val="00812272"/>
    <w:rsid w:val="00812788"/>
    <w:rsid w:val="00812CA4"/>
    <w:rsid w:val="008133CD"/>
    <w:rsid w:val="008142FA"/>
    <w:rsid w:val="00814600"/>
    <w:rsid w:val="00814D09"/>
    <w:rsid w:val="00814FD3"/>
    <w:rsid w:val="00815199"/>
    <w:rsid w:val="00815AC8"/>
    <w:rsid w:val="0081604E"/>
    <w:rsid w:val="00816076"/>
    <w:rsid w:val="008167B0"/>
    <w:rsid w:val="008170FC"/>
    <w:rsid w:val="008176C5"/>
    <w:rsid w:val="008206A4"/>
    <w:rsid w:val="00820FBF"/>
    <w:rsid w:val="00821B52"/>
    <w:rsid w:val="00822BD5"/>
    <w:rsid w:val="00822F66"/>
    <w:rsid w:val="00823147"/>
    <w:rsid w:val="00823986"/>
    <w:rsid w:val="00823B4E"/>
    <w:rsid w:val="00825E00"/>
    <w:rsid w:val="00825EC8"/>
    <w:rsid w:val="008265CB"/>
    <w:rsid w:val="0082689D"/>
    <w:rsid w:val="00826A1B"/>
    <w:rsid w:val="008273DE"/>
    <w:rsid w:val="0082783C"/>
    <w:rsid w:val="00827B27"/>
    <w:rsid w:val="00827B3B"/>
    <w:rsid w:val="008300C7"/>
    <w:rsid w:val="008312D7"/>
    <w:rsid w:val="00831B8D"/>
    <w:rsid w:val="00831FA5"/>
    <w:rsid w:val="0083240E"/>
    <w:rsid w:val="00832912"/>
    <w:rsid w:val="00832A77"/>
    <w:rsid w:val="00832BB3"/>
    <w:rsid w:val="00832EE2"/>
    <w:rsid w:val="00833B66"/>
    <w:rsid w:val="00833C11"/>
    <w:rsid w:val="00834610"/>
    <w:rsid w:val="00834A8B"/>
    <w:rsid w:val="00834D12"/>
    <w:rsid w:val="0083519F"/>
    <w:rsid w:val="00835EBC"/>
    <w:rsid w:val="00836293"/>
    <w:rsid w:val="008364CF"/>
    <w:rsid w:val="008364D8"/>
    <w:rsid w:val="008365C2"/>
    <w:rsid w:val="00836809"/>
    <w:rsid w:val="00836F06"/>
    <w:rsid w:val="00836F4D"/>
    <w:rsid w:val="008370B2"/>
    <w:rsid w:val="0083710F"/>
    <w:rsid w:val="0084035D"/>
    <w:rsid w:val="008406CC"/>
    <w:rsid w:val="008406CF"/>
    <w:rsid w:val="00840A57"/>
    <w:rsid w:val="00840CC4"/>
    <w:rsid w:val="00841A4C"/>
    <w:rsid w:val="00841D62"/>
    <w:rsid w:val="00842CC3"/>
    <w:rsid w:val="008434C6"/>
    <w:rsid w:val="00843F1E"/>
    <w:rsid w:val="008445B5"/>
    <w:rsid w:val="008445C1"/>
    <w:rsid w:val="008449B5"/>
    <w:rsid w:val="00844E97"/>
    <w:rsid w:val="008451D5"/>
    <w:rsid w:val="008452F0"/>
    <w:rsid w:val="008455BD"/>
    <w:rsid w:val="008455F8"/>
    <w:rsid w:val="00845E5A"/>
    <w:rsid w:val="008461D5"/>
    <w:rsid w:val="00846473"/>
    <w:rsid w:val="008465F6"/>
    <w:rsid w:val="00846CCC"/>
    <w:rsid w:val="00846EF9"/>
    <w:rsid w:val="00847E10"/>
    <w:rsid w:val="008510E3"/>
    <w:rsid w:val="0085116C"/>
    <w:rsid w:val="00851BA2"/>
    <w:rsid w:val="00851F18"/>
    <w:rsid w:val="00852D36"/>
    <w:rsid w:val="00853EF2"/>
    <w:rsid w:val="008542FE"/>
    <w:rsid w:val="00854960"/>
    <w:rsid w:val="00854ACE"/>
    <w:rsid w:val="00855B72"/>
    <w:rsid w:val="008567A1"/>
    <w:rsid w:val="0085714A"/>
    <w:rsid w:val="00857371"/>
    <w:rsid w:val="0085781E"/>
    <w:rsid w:val="00857AA7"/>
    <w:rsid w:val="00857F0E"/>
    <w:rsid w:val="008600BF"/>
    <w:rsid w:val="008603A1"/>
    <w:rsid w:val="0086090F"/>
    <w:rsid w:val="00860B11"/>
    <w:rsid w:val="00860B6D"/>
    <w:rsid w:val="00861780"/>
    <w:rsid w:val="00861A39"/>
    <w:rsid w:val="00861A94"/>
    <w:rsid w:val="00861DB8"/>
    <w:rsid w:val="008622BE"/>
    <w:rsid w:val="00862722"/>
    <w:rsid w:val="0086283D"/>
    <w:rsid w:val="00863838"/>
    <w:rsid w:val="00863AF9"/>
    <w:rsid w:val="00863C5A"/>
    <w:rsid w:val="00864371"/>
    <w:rsid w:val="00864761"/>
    <w:rsid w:val="008649F9"/>
    <w:rsid w:val="0086518F"/>
    <w:rsid w:val="00865599"/>
    <w:rsid w:val="008655F0"/>
    <w:rsid w:val="00865AAF"/>
    <w:rsid w:val="00866744"/>
    <w:rsid w:val="008668CF"/>
    <w:rsid w:val="00866DBF"/>
    <w:rsid w:val="00866F27"/>
    <w:rsid w:val="008676BC"/>
    <w:rsid w:val="00867C9E"/>
    <w:rsid w:val="00867D9C"/>
    <w:rsid w:val="008704B3"/>
    <w:rsid w:val="00870A19"/>
    <w:rsid w:val="0087141A"/>
    <w:rsid w:val="00871BDB"/>
    <w:rsid w:val="00872277"/>
    <w:rsid w:val="00872911"/>
    <w:rsid w:val="00872DB7"/>
    <w:rsid w:val="0087319C"/>
    <w:rsid w:val="0087375B"/>
    <w:rsid w:val="00873B7C"/>
    <w:rsid w:val="00874308"/>
    <w:rsid w:val="00874D02"/>
    <w:rsid w:val="008761BC"/>
    <w:rsid w:val="00876B0D"/>
    <w:rsid w:val="008779CE"/>
    <w:rsid w:val="00877A09"/>
    <w:rsid w:val="00877CA2"/>
    <w:rsid w:val="00877D4B"/>
    <w:rsid w:val="00877E8B"/>
    <w:rsid w:val="00880797"/>
    <w:rsid w:val="00880910"/>
    <w:rsid w:val="00880AAA"/>
    <w:rsid w:val="00881107"/>
    <w:rsid w:val="00881851"/>
    <w:rsid w:val="00882B5C"/>
    <w:rsid w:val="0088361F"/>
    <w:rsid w:val="00883BD9"/>
    <w:rsid w:val="008847A4"/>
    <w:rsid w:val="0088525F"/>
    <w:rsid w:val="00885733"/>
    <w:rsid w:val="0088579A"/>
    <w:rsid w:val="0088581F"/>
    <w:rsid w:val="00886DD2"/>
    <w:rsid w:val="00887B15"/>
    <w:rsid w:val="00887EDE"/>
    <w:rsid w:val="008900DF"/>
    <w:rsid w:val="00890E41"/>
    <w:rsid w:val="00890FFE"/>
    <w:rsid w:val="008914AB"/>
    <w:rsid w:val="008915EA"/>
    <w:rsid w:val="00891688"/>
    <w:rsid w:val="00891FA0"/>
    <w:rsid w:val="00892443"/>
    <w:rsid w:val="00892619"/>
    <w:rsid w:val="00892CE3"/>
    <w:rsid w:val="00892D16"/>
    <w:rsid w:val="00893383"/>
    <w:rsid w:val="00893E1D"/>
    <w:rsid w:val="0089417B"/>
    <w:rsid w:val="0089424C"/>
    <w:rsid w:val="008943E6"/>
    <w:rsid w:val="00894889"/>
    <w:rsid w:val="00894BFF"/>
    <w:rsid w:val="00895502"/>
    <w:rsid w:val="00895A37"/>
    <w:rsid w:val="00897092"/>
    <w:rsid w:val="008A0324"/>
    <w:rsid w:val="008A0857"/>
    <w:rsid w:val="008A0AD7"/>
    <w:rsid w:val="008A0D22"/>
    <w:rsid w:val="008A0FB5"/>
    <w:rsid w:val="008A1D35"/>
    <w:rsid w:val="008A2115"/>
    <w:rsid w:val="008A2604"/>
    <w:rsid w:val="008A2734"/>
    <w:rsid w:val="008A2FCD"/>
    <w:rsid w:val="008A3319"/>
    <w:rsid w:val="008A3CEC"/>
    <w:rsid w:val="008A3F74"/>
    <w:rsid w:val="008A4102"/>
    <w:rsid w:val="008A42A3"/>
    <w:rsid w:val="008A56F0"/>
    <w:rsid w:val="008A590B"/>
    <w:rsid w:val="008A6B3F"/>
    <w:rsid w:val="008A78B2"/>
    <w:rsid w:val="008A7AA5"/>
    <w:rsid w:val="008A7EFE"/>
    <w:rsid w:val="008B06FA"/>
    <w:rsid w:val="008B0CD2"/>
    <w:rsid w:val="008B103A"/>
    <w:rsid w:val="008B1379"/>
    <w:rsid w:val="008B14FF"/>
    <w:rsid w:val="008B1EC2"/>
    <w:rsid w:val="008B1F93"/>
    <w:rsid w:val="008B1FE3"/>
    <w:rsid w:val="008B2568"/>
    <w:rsid w:val="008B32B2"/>
    <w:rsid w:val="008B3537"/>
    <w:rsid w:val="008B38EE"/>
    <w:rsid w:val="008B44F5"/>
    <w:rsid w:val="008B4694"/>
    <w:rsid w:val="008B5B0D"/>
    <w:rsid w:val="008B5F27"/>
    <w:rsid w:val="008B677F"/>
    <w:rsid w:val="008B6D9C"/>
    <w:rsid w:val="008B6F93"/>
    <w:rsid w:val="008B7704"/>
    <w:rsid w:val="008B7DEE"/>
    <w:rsid w:val="008B7E72"/>
    <w:rsid w:val="008B7F30"/>
    <w:rsid w:val="008C0731"/>
    <w:rsid w:val="008C1318"/>
    <w:rsid w:val="008C1F76"/>
    <w:rsid w:val="008C21E4"/>
    <w:rsid w:val="008C29BA"/>
    <w:rsid w:val="008C29CD"/>
    <w:rsid w:val="008C2B03"/>
    <w:rsid w:val="008C2B3F"/>
    <w:rsid w:val="008C3035"/>
    <w:rsid w:val="008C3344"/>
    <w:rsid w:val="008C371D"/>
    <w:rsid w:val="008C3CEE"/>
    <w:rsid w:val="008C41A9"/>
    <w:rsid w:val="008C4E91"/>
    <w:rsid w:val="008C52D2"/>
    <w:rsid w:val="008C5DE4"/>
    <w:rsid w:val="008C5E2A"/>
    <w:rsid w:val="008C613E"/>
    <w:rsid w:val="008C638D"/>
    <w:rsid w:val="008C6958"/>
    <w:rsid w:val="008C6B48"/>
    <w:rsid w:val="008C6FE9"/>
    <w:rsid w:val="008C7715"/>
    <w:rsid w:val="008C7DAC"/>
    <w:rsid w:val="008C7DF8"/>
    <w:rsid w:val="008C7F9D"/>
    <w:rsid w:val="008D0335"/>
    <w:rsid w:val="008D0375"/>
    <w:rsid w:val="008D0394"/>
    <w:rsid w:val="008D087C"/>
    <w:rsid w:val="008D09BA"/>
    <w:rsid w:val="008D0A07"/>
    <w:rsid w:val="008D1069"/>
    <w:rsid w:val="008D149E"/>
    <w:rsid w:val="008D1CBB"/>
    <w:rsid w:val="008D1E77"/>
    <w:rsid w:val="008D2458"/>
    <w:rsid w:val="008D2CA9"/>
    <w:rsid w:val="008D32FA"/>
    <w:rsid w:val="008D41E7"/>
    <w:rsid w:val="008D4B82"/>
    <w:rsid w:val="008D508E"/>
    <w:rsid w:val="008D578B"/>
    <w:rsid w:val="008D6666"/>
    <w:rsid w:val="008D6A36"/>
    <w:rsid w:val="008D6BB3"/>
    <w:rsid w:val="008D6E88"/>
    <w:rsid w:val="008D742A"/>
    <w:rsid w:val="008D7C93"/>
    <w:rsid w:val="008D7CEF"/>
    <w:rsid w:val="008D7D9A"/>
    <w:rsid w:val="008E002E"/>
    <w:rsid w:val="008E01A1"/>
    <w:rsid w:val="008E0C6A"/>
    <w:rsid w:val="008E0D80"/>
    <w:rsid w:val="008E1118"/>
    <w:rsid w:val="008E1165"/>
    <w:rsid w:val="008E2127"/>
    <w:rsid w:val="008E24B3"/>
    <w:rsid w:val="008E2519"/>
    <w:rsid w:val="008E259E"/>
    <w:rsid w:val="008E288D"/>
    <w:rsid w:val="008E2AD2"/>
    <w:rsid w:val="008E2C84"/>
    <w:rsid w:val="008E2F04"/>
    <w:rsid w:val="008E3023"/>
    <w:rsid w:val="008E30D9"/>
    <w:rsid w:val="008E3CF3"/>
    <w:rsid w:val="008E3E06"/>
    <w:rsid w:val="008E4253"/>
    <w:rsid w:val="008E42EF"/>
    <w:rsid w:val="008E44D9"/>
    <w:rsid w:val="008E47F6"/>
    <w:rsid w:val="008E4B6B"/>
    <w:rsid w:val="008E4FE5"/>
    <w:rsid w:val="008E58FB"/>
    <w:rsid w:val="008E59FE"/>
    <w:rsid w:val="008E5CA4"/>
    <w:rsid w:val="008E5E23"/>
    <w:rsid w:val="008E6FEB"/>
    <w:rsid w:val="008E70DA"/>
    <w:rsid w:val="008E7281"/>
    <w:rsid w:val="008E77B9"/>
    <w:rsid w:val="008E79B1"/>
    <w:rsid w:val="008E7D90"/>
    <w:rsid w:val="008F0024"/>
    <w:rsid w:val="008F035B"/>
    <w:rsid w:val="008F1492"/>
    <w:rsid w:val="008F1B1F"/>
    <w:rsid w:val="008F1E1F"/>
    <w:rsid w:val="008F2668"/>
    <w:rsid w:val="008F2C1D"/>
    <w:rsid w:val="008F2DF2"/>
    <w:rsid w:val="008F2EB4"/>
    <w:rsid w:val="008F32C3"/>
    <w:rsid w:val="008F34B0"/>
    <w:rsid w:val="008F3A9B"/>
    <w:rsid w:val="008F4221"/>
    <w:rsid w:val="008F4226"/>
    <w:rsid w:val="008F4C48"/>
    <w:rsid w:val="008F57C1"/>
    <w:rsid w:val="008F5A35"/>
    <w:rsid w:val="008F7155"/>
    <w:rsid w:val="008F71D3"/>
    <w:rsid w:val="008F7405"/>
    <w:rsid w:val="008F7800"/>
    <w:rsid w:val="0090090B"/>
    <w:rsid w:val="00901624"/>
    <w:rsid w:val="00901698"/>
    <w:rsid w:val="00901A83"/>
    <w:rsid w:val="00902536"/>
    <w:rsid w:val="00902BC6"/>
    <w:rsid w:val="00903B34"/>
    <w:rsid w:val="00904986"/>
    <w:rsid w:val="00905532"/>
    <w:rsid w:val="00905EE8"/>
    <w:rsid w:val="00906779"/>
    <w:rsid w:val="00906A9E"/>
    <w:rsid w:val="009072FD"/>
    <w:rsid w:val="009074E1"/>
    <w:rsid w:val="00907A14"/>
    <w:rsid w:val="00907EA0"/>
    <w:rsid w:val="009102DB"/>
    <w:rsid w:val="0091030C"/>
    <w:rsid w:val="009108EF"/>
    <w:rsid w:val="00910C0C"/>
    <w:rsid w:val="00910E9E"/>
    <w:rsid w:val="009113B1"/>
    <w:rsid w:val="00911585"/>
    <w:rsid w:val="009115DD"/>
    <w:rsid w:val="00911A84"/>
    <w:rsid w:val="00912039"/>
    <w:rsid w:val="00912728"/>
    <w:rsid w:val="00912CD0"/>
    <w:rsid w:val="009134DD"/>
    <w:rsid w:val="00913723"/>
    <w:rsid w:val="009139D3"/>
    <w:rsid w:val="00913C73"/>
    <w:rsid w:val="00914076"/>
    <w:rsid w:val="0091481D"/>
    <w:rsid w:val="009153A8"/>
    <w:rsid w:val="0091546C"/>
    <w:rsid w:val="00915829"/>
    <w:rsid w:val="009159F3"/>
    <w:rsid w:val="00915D49"/>
    <w:rsid w:val="00915DED"/>
    <w:rsid w:val="00915F7D"/>
    <w:rsid w:val="0091624D"/>
    <w:rsid w:val="00916C4E"/>
    <w:rsid w:val="00916C8D"/>
    <w:rsid w:val="00916EAB"/>
    <w:rsid w:val="0091714A"/>
    <w:rsid w:val="00917283"/>
    <w:rsid w:val="00917D1D"/>
    <w:rsid w:val="0092027F"/>
    <w:rsid w:val="00921739"/>
    <w:rsid w:val="009219B5"/>
    <w:rsid w:val="00921AEB"/>
    <w:rsid w:val="00921F60"/>
    <w:rsid w:val="00922251"/>
    <w:rsid w:val="00922436"/>
    <w:rsid w:val="0092268E"/>
    <w:rsid w:val="00923539"/>
    <w:rsid w:val="009241E3"/>
    <w:rsid w:val="009249E9"/>
    <w:rsid w:val="00924A6B"/>
    <w:rsid w:val="00924C48"/>
    <w:rsid w:val="00924D74"/>
    <w:rsid w:val="00924E89"/>
    <w:rsid w:val="00924F46"/>
    <w:rsid w:val="0092550B"/>
    <w:rsid w:val="00925BF3"/>
    <w:rsid w:val="00925FD5"/>
    <w:rsid w:val="00926151"/>
    <w:rsid w:val="0092678F"/>
    <w:rsid w:val="009275AA"/>
    <w:rsid w:val="009275EC"/>
    <w:rsid w:val="00927C6C"/>
    <w:rsid w:val="00927F55"/>
    <w:rsid w:val="00930694"/>
    <w:rsid w:val="009315BD"/>
    <w:rsid w:val="00931B26"/>
    <w:rsid w:val="00931E29"/>
    <w:rsid w:val="0093213F"/>
    <w:rsid w:val="00932755"/>
    <w:rsid w:val="00933A39"/>
    <w:rsid w:val="00933AED"/>
    <w:rsid w:val="00933BDD"/>
    <w:rsid w:val="009344E4"/>
    <w:rsid w:val="009349F2"/>
    <w:rsid w:val="00934F2B"/>
    <w:rsid w:val="00934FE7"/>
    <w:rsid w:val="009357AE"/>
    <w:rsid w:val="009359D3"/>
    <w:rsid w:val="00936306"/>
    <w:rsid w:val="00936B44"/>
    <w:rsid w:val="0093755D"/>
    <w:rsid w:val="009403E0"/>
    <w:rsid w:val="009404B9"/>
    <w:rsid w:val="009404EF"/>
    <w:rsid w:val="009404F0"/>
    <w:rsid w:val="0094086D"/>
    <w:rsid w:val="00940ABF"/>
    <w:rsid w:val="00940E47"/>
    <w:rsid w:val="009412F9"/>
    <w:rsid w:val="00941CC9"/>
    <w:rsid w:val="00942166"/>
    <w:rsid w:val="009421A4"/>
    <w:rsid w:val="00942810"/>
    <w:rsid w:val="00942AB5"/>
    <w:rsid w:val="00942B42"/>
    <w:rsid w:val="00942FD7"/>
    <w:rsid w:val="00943646"/>
    <w:rsid w:val="009437DF"/>
    <w:rsid w:val="00943CB3"/>
    <w:rsid w:val="00944EC7"/>
    <w:rsid w:val="00945A3C"/>
    <w:rsid w:val="00945EC5"/>
    <w:rsid w:val="0094632F"/>
    <w:rsid w:val="009466DB"/>
    <w:rsid w:val="0094671A"/>
    <w:rsid w:val="009469D2"/>
    <w:rsid w:val="00946C96"/>
    <w:rsid w:val="00947784"/>
    <w:rsid w:val="009477B0"/>
    <w:rsid w:val="00947A68"/>
    <w:rsid w:val="00947BBB"/>
    <w:rsid w:val="00947FE6"/>
    <w:rsid w:val="0095051D"/>
    <w:rsid w:val="00950532"/>
    <w:rsid w:val="00950AC0"/>
    <w:rsid w:val="009513C1"/>
    <w:rsid w:val="00951960"/>
    <w:rsid w:val="009519F7"/>
    <w:rsid w:val="00951C8E"/>
    <w:rsid w:val="0095287D"/>
    <w:rsid w:val="00952E7A"/>
    <w:rsid w:val="009531BB"/>
    <w:rsid w:val="009539FA"/>
    <w:rsid w:val="009543AD"/>
    <w:rsid w:val="0095458A"/>
    <w:rsid w:val="00954F85"/>
    <w:rsid w:val="009557A2"/>
    <w:rsid w:val="009563F3"/>
    <w:rsid w:val="00957DB0"/>
    <w:rsid w:val="00957FC0"/>
    <w:rsid w:val="009606E5"/>
    <w:rsid w:val="0096090F"/>
    <w:rsid w:val="00960B1B"/>
    <w:rsid w:val="009613F8"/>
    <w:rsid w:val="009622DC"/>
    <w:rsid w:val="009624A8"/>
    <w:rsid w:val="009624CC"/>
    <w:rsid w:val="009627FD"/>
    <w:rsid w:val="00962AFF"/>
    <w:rsid w:val="0096365C"/>
    <w:rsid w:val="0096398C"/>
    <w:rsid w:val="00963CC1"/>
    <w:rsid w:val="009644CA"/>
    <w:rsid w:val="00964993"/>
    <w:rsid w:val="00964A48"/>
    <w:rsid w:val="00964C78"/>
    <w:rsid w:val="00965090"/>
    <w:rsid w:val="00965178"/>
    <w:rsid w:val="00965540"/>
    <w:rsid w:val="00966018"/>
    <w:rsid w:val="009662C6"/>
    <w:rsid w:val="00966441"/>
    <w:rsid w:val="009667A7"/>
    <w:rsid w:val="00966A14"/>
    <w:rsid w:val="00966C61"/>
    <w:rsid w:val="00966F47"/>
    <w:rsid w:val="0096746E"/>
    <w:rsid w:val="00967549"/>
    <w:rsid w:val="00967A30"/>
    <w:rsid w:val="00967AFB"/>
    <w:rsid w:val="00967C9D"/>
    <w:rsid w:val="00967F42"/>
    <w:rsid w:val="00971303"/>
    <w:rsid w:val="0097189D"/>
    <w:rsid w:val="00971A8F"/>
    <w:rsid w:val="00971CDC"/>
    <w:rsid w:val="00971EAA"/>
    <w:rsid w:val="00972349"/>
    <w:rsid w:val="00972B14"/>
    <w:rsid w:val="009737BF"/>
    <w:rsid w:val="009739C0"/>
    <w:rsid w:val="00974039"/>
    <w:rsid w:val="009740E3"/>
    <w:rsid w:val="0097497F"/>
    <w:rsid w:val="00974B46"/>
    <w:rsid w:val="00974C77"/>
    <w:rsid w:val="00974C8B"/>
    <w:rsid w:val="00974DF9"/>
    <w:rsid w:val="009755BF"/>
    <w:rsid w:val="00976541"/>
    <w:rsid w:val="009765E9"/>
    <w:rsid w:val="0097707E"/>
    <w:rsid w:val="00977477"/>
    <w:rsid w:val="00977F6E"/>
    <w:rsid w:val="00977FD0"/>
    <w:rsid w:val="00980605"/>
    <w:rsid w:val="009815AF"/>
    <w:rsid w:val="009822ED"/>
    <w:rsid w:val="0098250D"/>
    <w:rsid w:val="009825BA"/>
    <w:rsid w:val="0098312F"/>
    <w:rsid w:val="00983C13"/>
    <w:rsid w:val="009840BE"/>
    <w:rsid w:val="009840EF"/>
    <w:rsid w:val="00984106"/>
    <w:rsid w:val="0098445B"/>
    <w:rsid w:val="009848F6"/>
    <w:rsid w:val="00984BE2"/>
    <w:rsid w:val="00985C95"/>
    <w:rsid w:val="00985E93"/>
    <w:rsid w:val="009869A6"/>
    <w:rsid w:val="009869DC"/>
    <w:rsid w:val="00986E11"/>
    <w:rsid w:val="009875FF"/>
    <w:rsid w:val="00987EC3"/>
    <w:rsid w:val="009900DD"/>
    <w:rsid w:val="009905E1"/>
    <w:rsid w:val="00990BAA"/>
    <w:rsid w:val="009913DB"/>
    <w:rsid w:val="00991855"/>
    <w:rsid w:val="009919B6"/>
    <w:rsid w:val="00992546"/>
    <w:rsid w:val="00992717"/>
    <w:rsid w:val="0099314C"/>
    <w:rsid w:val="00993463"/>
    <w:rsid w:val="00993E63"/>
    <w:rsid w:val="00993FB1"/>
    <w:rsid w:val="00993FB4"/>
    <w:rsid w:val="0099461A"/>
    <w:rsid w:val="00995B2D"/>
    <w:rsid w:val="00995FEA"/>
    <w:rsid w:val="009976F8"/>
    <w:rsid w:val="009977CE"/>
    <w:rsid w:val="009A01AE"/>
    <w:rsid w:val="009A02AA"/>
    <w:rsid w:val="009A0686"/>
    <w:rsid w:val="009A06B4"/>
    <w:rsid w:val="009A08FC"/>
    <w:rsid w:val="009A0A9D"/>
    <w:rsid w:val="009A0CA1"/>
    <w:rsid w:val="009A1232"/>
    <w:rsid w:val="009A19E7"/>
    <w:rsid w:val="009A24EF"/>
    <w:rsid w:val="009A289D"/>
    <w:rsid w:val="009A32CF"/>
    <w:rsid w:val="009A427D"/>
    <w:rsid w:val="009A4F8E"/>
    <w:rsid w:val="009A5549"/>
    <w:rsid w:val="009A5F63"/>
    <w:rsid w:val="009A6132"/>
    <w:rsid w:val="009A6598"/>
    <w:rsid w:val="009A67CF"/>
    <w:rsid w:val="009A76C3"/>
    <w:rsid w:val="009A776F"/>
    <w:rsid w:val="009A7799"/>
    <w:rsid w:val="009A7E58"/>
    <w:rsid w:val="009B02DD"/>
    <w:rsid w:val="009B0991"/>
    <w:rsid w:val="009B0EE9"/>
    <w:rsid w:val="009B0FAB"/>
    <w:rsid w:val="009B2776"/>
    <w:rsid w:val="009B2930"/>
    <w:rsid w:val="009B375C"/>
    <w:rsid w:val="009B3AD8"/>
    <w:rsid w:val="009B4E25"/>
    <w:rsid w:val="009B5531"/>
    <w:rsid w:val="009B58FD"/>
    <w:rsid w:val="009B5CBA"/>
    <w:rsid w:val="009B6CAF"/>
    <w:rsid w:val="009B6E7C"/>
    <w:rsid w:val="009B707F"/>
    <w:rsid w:val="009B7647"/>
    <w:rsid w:val="009C0501"/>
    <w:rsid w:val="009C1605"/>
    <w:rsid w:val="009C1B7E"/>
    <w:rsid w:val="009C1DD3"/>
    <w:rsid w:val="009C2E39"/>
    <w:rsid w:val="009C3885"/>
    <w:rsid w:val="009C3EE9"/>
    <w:rsid w:val="009C4079"/>
    <w:rsid w:val="009C4394"/>
    <w:rsid w:val="009C4857"/>
    <w:rsid w:val="009C499E"/>
    <w:rsid w:val="009C49B6"/>
    <w:rsid w:val="009C552C"/>
    <w:rsid w:val="009C5882"/>
    <w:rsid w:val="009C6884"/>
    <w:rsid w:val="009C695B"/>
    <w:rsid w:val="009C6A2A"/>
    <w:rsid w:val="009C6B5C"/>
    <w:rsid w:val="009C7293"/>
    <w:rsid w:val="009C7434"/>
    <w:rsid w:val="009C7566"/>
    <w:rsid w:val="009C7573"/>
    <w:rsid w:val="009C7DDF"/>
    <w:rsid w:val="009C7F4B"/>
    <w:rsid w:val="009D007A"/>
    <w:rsid w:val="009D0127"/>
    <w:rsid w:val="009D0412"/>
    <w:rsid w:val="009D09FA"/>
    <w:rsid w:val="009D0BB1"/>
    <w:rsid w:val="009D2383"/>
    <w:rsid w:val="009D277D"/>
    <w:rsid w:val="009D2D56"/>
    <w:rsid w:val="009D2E14"/>
    <w:rsid w:val="009D310D"/>
    <w:rsid w:val="009D3376"/>
    <w:rsid w:val="009D396F"/>
    <w:rsid w:val="009D39ED"/>
    <w:rsid w:val="009D4134"/>
    <w:rsid w:val="009D450F"/>
    <w:rsid w:val="009D4ADE"/>
    <w:rsid w:val="009D5BE5"/>
    <w:rsid w:val="009D6031"/>
    <w:rsid w:val="009D7411"/>
    <w:rsid w:val="009D7B56"/>
    <w:rsid w:val="009D7E62"/>
    <w:rsid w:val="009D7F4A"/>
    <w:rsid w:val="009E04C1"/>
    <w:rsid w:val="009E05B6"/>
    <w:rsid w:val="009E11AB"/>
    <w:rsid w:val="009E1C78"/>
    <w:rsid w:val="009E1E00"/>
    <w:rsid w:val="009E1F76"/>
    <w:rsid w:val="009E245B"/>
    <w:rsid w:val="009E2799"/>
    <w:rsid w:val="009E2ABE"/>
    <w:rsid w:val="009E3558"/>
    <w:rsid w:val="009E4181"/>
    <w:rsid w:val="009E4424"/>
    <w:rsid w:val="009E44C1"/>
    <w:rsid w:val="009E4A8B"/>
    <w:rsid w:val="009E4C10"/>
    <w:rsid w:val="009E52B5"/>
    <w:rsid w:val="009E6D7D"/>
    <w:rsid w:val="009E7969"/>
    <w:rsid w:val="009E7CA2"/>
    <w:rsid w:val="009E7F52"/>
    <w:rsid w:val="009F0739"/>
    <w:rsid w:val="009F0BDF"/>
    <w:rsid w:val="009F0C5F"/>
    <w:rsid w:val="009F1447"/>
    <w:rsid w:val="009F1521"/>
    <w:rsid w:val="009F1A88"/>
    <w:rsid w:val="009F1D4C"/>
    <w:rsid w:val="009F20AD"/>
    <w:rsid w:val="009F2427"/>
    <w:rsid w:val="009F321B"/>
    <w:rsid w:val="009F34DA"/>
    <w:rsid w:val="009F3B98"/>
    <w:rsid w:val="009F3D28"/>
    <w:rsid w:val="009F45FC"/>
    <w:rsid w:val="009F4715"/>
    <w:rsid w:val="009F491E"/>
    <w:rsid w:val="009F496D"/>
    <w:rsid w:val="009F4DB4"/>
    <w:rsid w:val="009F527D"/>
    <w:rsid w:val="009F5465"/>
    <w:rsid w:val="009F5596"/>
    <w:rsid w:val="009F6132"/>
    <w:rsid w:val="009F6504"/>
    <w:rsid w:val="009F6EBA"/>
    <w:rsid w:val="009F6F08"/>
    <w:rsid w:val="009F6F6C"/>
    <w:rsid w:val="009F7202"/>
    <w:rsid w:val="00A00303"/>
    <w:rsid w:val="00A009A9"/>
    <w:rsid w:val="00A00E50"/>
    <w:rsid w:val="00A0127E"/>
    <w:rsid w:val="00A01843"/>
    <w:rsid w:val="00A01B5F"/>
    <w:rsid w:val="00A02041"/>
    <w:rsid w:val="00A021D3"/>
    <w:rsid w:val="00A0241D"/>
    <w:rsid w:val="00A02576"/>
    <w:rsid w:val="00A029ED"/>
    <w:rsid w:val="00A02B3E"/>
    <w:rsid w:val="00A02C57"/>
    <w:rsid w:val="00A02E6D"/>
    <w:rsid w:val="00A038A7"/>
    <w:rsid w:val="00A03AAB"/>
    <w:rsid w:val="00A04019"/>
    <w:rsid w:val="00A04403"/>
    <w:rsid w:val="00A04C12"/>
    <w:rsid w:val="00A04E1B"/>
    <w:rsid w:val="00A04E51"/>
    <w:rsid w:val="00A050F7"/>
    <w:rsid w:val="00A05AF7"/>
    <w:rsid w:val="00A061E4"/>
    <w:rsid w:val="00A062BD"/>
    <w:rsid w:val="00A06885"/>
    <w:rsid w:val="00A0753F"/>
    <w:rsid w:val="00A07A9A"/>
    <w:rsid w:val="00A103B8"/>
    <w:rsid w:val="00A10EEA"/>
    <w:rsid w:val="00A11081"/>
    <w:rsid w:val="00A1108F"/>
    <w:rsid w:val="00A11213"/>
    <w:rsid w:val="00A11C70"/>
    <w:rsid w:val="00A12124"/>
    <w:rsid w:val="00A12175"/>
    <w:rsid w:val="00A122BC"/>
    <w:rsid w:val="00A124B2"/>
    <w:rsid w:val="00A1271B"/>
    <w:rsid w:val="00A12839"/>
    <w:rsid w:val="00A128D8"/>
    <w:rsid w:val="00A12994"/>
    <w:rsid w:val="00A12B69"/>
    <w:rsid w:val="00A12EA5"/>
    <w:rsid w:val="00A130F2"/>
    <w:rsid w:val="00A13540"/>
    <w:rsid w:val="00A145B1"/>
    <w:rsid w:val="00A14789"/>
    <w:rsid w:val="00A151AA"/>
    <w:rsid w:val="00A15832"/>
    <w:rsid w:val="00A15A55"/>
    <w:rsid w:val="00A15E1C"/>
    <w:rsid w:val="00A16137"/>
    <w:rsid w:val="00A164FE"/>
    <w:rsid w:val="00A16CDC"/>
    <w:rsid w:val="00A17716"/>
    <w:rsid w:val="00A17A56"/>
    <w:rsid w:val="00A17DFB"/>
    <w:rsid w:val="00A17F80"/>
    <w:rsid w:val="00A20114"/>
    <w:rsid w:val="00A201C0"/>
    <w:rsid w:val="00A20951"/>
    <w:rsid w:val="00A20A61"/>
    <w:rsid w:val="00A21078"/>
    <w:rsid w:val="00A216E2"/>
    <w:rsid w:val="00A217ED"/>
    <w:rsid w:val="00A21A5F"/>
    <w:rsid w:val="00A21BE8"/>
    <w:rsid w:val="00A21CCD"/>
    <w:rsid w:val="00A21D23"/>
    <w:rsid w:val="00A21E6A"/>
    <w:rsid w:val="00A221A9"/>
    <w:rsid w:val="00A226C2"/>
    <w:rsid w:val="00A22EF5"/>
    <w:rsid w:val="00A237A5"/>
    <w:rsid w:val="00A24593"/>
    <w:rsid w:val="00A24A99"/>
    <w:rsid w:val="00A2547D"/>
    <w:rsid w:val="00A25997"/>
    <w:rsid w:val="00A25EDE"/>
    <w:rsid w:val="00A2616B"/>
    <w:rsid w:val="00A27079"/>
    <w:rsid w:val="00A27138"/>
    <w:rsid w:val="00A3057D"/>
    <w:rsid w:val="00A30DCE"/>
    <w:rsid w:val="00A30EC0"/>
    <w:rsid w:val="00A31478"/>
    <w:rsid w:val="00A3184D"/>
    <w:rsid w:val="00A31B08"/>
    <w:rsid w:val="00A32506"/>
    <w:rsid w:val="00A326D3"/>
    <w:rsid w:val="00A32702"/>
    <w:rsid w:val="00A32AAD"/>
    <w:rsid w:val="00A33093"/>
    <w:rsid w:val="00A332C8"/>
    <w:rsid w:val="00A33427"/>
    <w:rsid w:val="00A33467"/>
    <w:rsid w:val="00A33EAC"/>
    <w:rsid w:val="00A33F26"/>
    <w:rsid w:val="00A34674"/>
    <w:rsid w:val="00A34826"/>
    <w:rsid w:val="00A34BDC"/>
    <w:rsid w:val="00A35118"/>
    <w:rsid w:val="00A363C7"/>
    <w:rsid w:val="00A36773"/>
    <w:rsid w:val="00A37181"/>
    <w:rsid w:val="00A3732B"/>
    <w:rsid w:val="00A37952"/>
    <w:rsid w:val="00A37FAF"/>
    <w:rsid w:val="00A407EA"/>
    <w:rsid w:val="00A40D84"/>
    <w:rsid w:val="00A4136E"/>
    <w:rsid w:val="00A416C8"/>
    <w:rsid w:val="00A41F8C"/>
    <w:rsid w:val="00A4213A"/>
    <w:rsid w:val="00A4220C"/>
    <w:rsid w:val="00A42527"/>
    <w:rsid w:val="00A429A3"/>
    <w:rsid w:val="00A42C73"/>
    <w:rsid w:val="00A42DD6"/>
    <w:rsid w:val="00A43A64"/>
    <w:rsid w:val="00A43CD1"/>
    <w:rsid w:val="00A44155"/>
    <w:rsid w:val="00A441A2"/>
    <w:rsid w:val="00A44763"/>
    <w:rsid w:val="00A46880"/>
    <w:rsid w:val="00A512D5"/>
    <w:rsid w:val="00A51AF5"/>
    <w:rsid w:val="00A523AF"/>
    <w:rsid w:val="00A52612"/>
    <w:rsid w:val="00A52ADC"/>
    <w:rsid w:val="00A531DB"/>
    <w:rsid w:val="00A53AE4"/>
    <w:rsid w:val="00A53BE0"/>
    <w:rsid w:val="00A5453E"/>
    <w:rsid w:val="00A5455C"/>
    <w:rsid w:val="00A54C28"/>
    <w:rsid w:val="00A553C3"/>
    <w:rsid w:val="00A5552F"/>
    <w:rsid w:val="00A55EBA"/>
    <w:rsid w:val="00A55F65"/>
    <w:rsid w:val="00A5606B"/>
    <w:rsid w:val="00A564B5"/>
    <w:rsid w:val="00A56CD4"/>
    <w:rsid w:val="00A56F91"/>
    <w:rsid w:val="00A56FE2"/>
    <w:rsid w:val="00A5713B"/>
    <w:rsid w:val="00A5784A"/>
    <w:rsid w:val="00A57F25"/>
    <w:rsid w:val="00A601BF"/>
    <w:rsid w:val="00A604F9"/>
    <w:rsid w:val="00A6081A"/>
    <w:rsid w:val="00A610C8"/>
    <w:rsid w:val="00A61487"/>
    <w:rsid w:val="00A6149F"/>
    <w:rsid w:val="00A61922"/>
    <w:rsid w:val="00A61B1E"/>
    <w:rsid w:val="00A61FDE"/>
    <w:rsid w:val="00A62328"/>
    <w:rsid w:val="00A62396"/>
    <w:rsid w:val="00A62477"/>
    <w:rsid w:val="00A63261"/>
    <w:rsid w:val="00A63464"/>
    <w:rsid w:val="00A634A4"/>
    <w:rsid w:val="00A63C44"/>
    <w:rsid w:val="00A63DBA"/>
    <w:rsid w:val="00A63E93"/>
    <w:rsid w:val="00A63EA9"/>
    <w:rsid w:val="00A6440B"/>
    <w:rsid w:val="00A64424"/>
    <w:rsid w:val="00A64596"/>
    <w:rsid w:val="00A646B3"/>
    <w:rsid w:val="00A6478F"/>
    <w:rsid w:val="00A64EBA"/>
    <w:rsid w:val="00A65F34"/>
    <w:rsid w:val="00A65FBF"/>
    <w:rsid w:val="00A66422"/>
    <w:rsid w:val="00A664E4"/>
    <w:rsid w:val="00A667C5"/>
    <w:rsid w:val="00A679F7"/>
    <w:rsid w:val="00A67CE7"/>
    <w:rsid w:val="00A708CF"/>
    <w:rsid w:val="00A70A81"/>
    <w:rsid w:val="00A71473"/>
    <w:rsid w:val="00A715D8"/>
    <w:rsid w:val="00A71F18"/>
    <w:rsid w:val="00A72771"/>
    <w:rsid w:val="00A72DBE"/>
    <w:rsid w:val="00A72E7C"/>
    <w:rsid w:val="00A73C91"/>
    <w:rsid w:val="00A73CED"/>
    <w:rsid w:val="00A743F8"/>
    <w:rsid w:val="00A754D6"/>
    <w:rsid w:val="00A75CA3"/>
    <w:rsid w:val="00A75F60"/>
    <w:rsid w:val="00A760F1"/>
    <w:rsid w:val="00A761E5"/>
    <w:rsid w:val="00A7668D"/>
    <w:rsid w:val="00A7690C"/>
    <w:rsid w:val="00A76960"/>
    <w:rsid w:val="00A7706D"/>
    <w:rsid w:val="00A77D4A"/>
    <w:rsid w:val="00A77F87"/>
    <w:rsid w:val="00A80D3F"/>
    <w:rsid w:val="00A80ECD"/>
    <w:rsid w:val="00A80FD4"/>
    <w:rsid w:val="00A81192"/>
    <w:rsid w:val="00A81220"/>
    <w:rsid w:val="00A814BA"/>
    <w:rsid w:val="00A81658"/>
    <w:rsid w:val="00A81976"/>
    <w:rsid w:val="00A81BB0"/>
    <w:rsid w:val="00A81BD5"/>
    <w:rsid w:val="00A8218D"/>
    <w:rsid w:val="00A82242"/>
    <w:rsid w:val="00A82CE4"/>
    <w:rsid w:val="00A82CE5"/>
    <w:rsid w:val="00A8361D"/>
    <w:rsid w:val="00A8379C"/>
    <w:rsid w:val="00A837C6"/>
    <w:rsid w:val="00A839A4"/>
    <w:rsid w:val="00A83E07"/>
    <w:rsid w:val="00A842FA"/>
    <w:rsid w:val="00A84976"/>
    <w:rsid w:val="00A84B1F"/>
    <w:rsid w:val="00A855AF"/>
    <w:rsid w:val="00A85676"/>
    <w:rsid w:val="00A85A1D"/>
    <w:rsid w:val="00A8624B"/>
    <w:rsid w:val="00A8632C"/>
    <w:rsid w:val="00A9010D"/>
    <w:rsid w:val="00A90223"/>
    <w:rsid w:val="00A90389"/>
    <w:rsid w:val="00A9165D"/>
    <w:rsid w:val="00A91FF8"/>
    <w:rsid w:val="00A92019"/>
    <w:rsid w:val="00A930B8"/>
    <w:rsid w:val="00A9361D"/>
    <w:rsid w:val="00A938E2"/>
    <w:rsid w:val="00A93C28"/>
    <w:rsid w:val="00A93E70"/>
    <w:rsid w:val="00A9463E"/>
    <w:rsid w:val="00A959F1"/>
    <w:rsid w:val="00A95A80"/>
    <w:rsid w:val="00A95B9A"/>
    <w:rsid w:val="00A96269"/>
    <w:rsid w:val="00AA07C3"/>
    <w:rsid w:val="00AA1B24"/>
    <w:rsid w:val="00AA2343"/>
    <w:rsid w:val="00AA286D"/>
    <w:rsid w:val="00AA2B6B"/>
    <w:rsid w:val="00AA2B96"/>
    <w:rsid w:val="00AA34FE"/>
    <w:rsid w:val="00AA3545"/>
    <w:rsid w:val="00AA4120"/>
    <w:rsid w:val="00AA4A7A"/>
    <w:rsid w:val="00AA4E84"/>
    <w:rsid w:val="00AA530F"/>
    <w:rsid w:val="00AA5739"/>
    <w:rsid w:val="00AA5EFC"/>
    <w:rsid w:val="00AA68BB"/>
    <w:rsid w:val="00AA6916"/>
    <w:rsid w:val="00AA6AEA"/>
    <w:rsid w:val="00AA7392"/>
    <w:rsid w:val="00AA746E"/>
    <w:rsid w:val="00AB04DB"/>
    <w:rsid w:val="00AB0DF6"/>
    <w:rsid w:val="00AB1338"/>
    <w:rsid w:val="00AB1462"/>
    <w:rsid w:val="00AB1721"/>
    <w:rsid w:val="00AB1820"/>
    <w:rsid w:val="00AB2C11"/>
    <w:rsid w:val="00AB30FC"/>
    <w:rsid w:val="00AB3208"/>
    <w:rsid w:val="00AB3893"/>
    <w:rsid w:val="00AB3BF8"/>
    <w:rsid w:val="00AB479C"/>
    <w:rsid w:val="00AB5510"/>
    <w:rsid w:val="00AB5874"/>
    <w:rsid w:val="00AB5A28"/>
    <w:rsid w:val="00AB5D99"/>
    <w:rsid w:val="00AB6020"/>
    <w:rsid w:val="00AB612E"/>
    <w:rsid w:val="00AB640A"/>
    <w:rsid w:val="00AB6495"/>
    <w:rsid w:val="00AB6F57"/>
    <w:rsid w:val="00AB708D"/>
    <w:rsid w:val="00AB771C"/>
    <w:rsid w:val="00AB78B5"/>
    <w:rsid w:val="00AB7CC9"/>
    <w:rsid w:val="00AC0CCA"/>
    <w:rsid w:val="00AC1553"/>
    <w:rsid w:val="00AC1934"/>
    <w:rsid w:val="00AC1B98"/>
    <w:rsid w:val="00AC20BA"/>
    <w:rsid w:val="00AC23E3"/>
    <w:rsid w:val="00AC2783"/>
    <w:rsid w:val="00AC2BC9"/>
    <w:rsid w:val="00AC2FAA"/>
    <w:rsid w:val="00AC3084"/>
    <w:rsid w:val="00AC3420"/>
    <w:rsid w:val="00AC358E"/>
    <w:rsid w:val="00AC3830"/>
    <w:rsid w:val="00AC3C27"/>
    <w:rsid w:val="00AC3EEC"/>
    <w:rsid w:val="00AC3FB1"/>
    <w:rsid w:val="00AC4242"/>
    <w:rsid w:val="00AC4B14"/>
    <w:rsid w:val="00AC4BDB"/>
    <w:rsid w:val="00AC4FC3"/>
    <w:rsid w:val="00AC55E7"/>
    <w:rsid w:val="00AC5763"/>
    <w:rsid w:val="00AC5EEA"/>
    <w:rsid w:val="00AC5FBE"/>
    <w:rsid w:val="00AC60AD"/>
    <w:rsid w:val="00AC640B"/>
    <w:rsid w:val="00AC6B28"/>
    <w:rsid w:val="00AC6B5F"/>
    <w:rsid w:val="00AC773F"/>
    <w:rsid w:val="00AC7758"/>
    <w:rsid w:val="00AC7C87"/>
    <w:rsid w:val="00AD0564"/>
    <w:rsid w:val="00AD0F03"/>
    <w:rsid w:val="00AD2780"/>
    <w:rsid w:val="00AD2F03"/>
    <w:rsid w:val="00AD39DE"/>
    <w:rsid w:val="00AD3BE6"/>
    <w:rsid w:val="00AD3D07"/>
    <w:rsid w:val="00AD4173"/>
    <w:rsid w:val="00AD4255"/>
    <w:rsid w:val="00AD4E65"/>
    <w:rsid w:val="00AD5017"/>
    <w:rsid w:val="00AD50B1"/>
    <w:rsid w:val="00AD592A"/>
    <w:rsid w:val="00AD59D3"/>
    <w:rsid w:val="00AD606E"/>
    <w:rsid w:val="00AD6531"/>
    <w:rsid w:val="00AD6CE6"/>
    <w:rsid w:val="00AD6E3B"/>
    <w:rsid w:val="00AD6FD4"/>
    <w:rsid w:val="00AD7464"/>
    <w:rsid w:val="00AD7B12"/>
    <w:rsid w:val="00AD7B54"/>
    <w:rsid w:val="00AE04A1"/>
    <w:rsid w:val="00AE0586"/>
    <w:rsid w:val="00AE118E"/>
    <w:rsid w:val="00AE18CB"/>
    <w:rsid w:val="00AE34D2"/>
    <w:rsid w:val="00AE39EB"/>
    <w:rsid w:val="00AE3A82"/>
    <w:rsid w:val="00AE3C33"/>
    <w:rsid w:val="00AE481F"/>
    <w:rsid w:val="00AE4B29"/>
    <w:rsid w:val="00AE4C55"/>
    <w:rsid w:val="00AE524D"/>
    <w:rsid w:val="00AE5473"/>
    <w:rsid w:val="00AE5BCF"/>
    <w:rsid w:val="00AE6278"/>
    <w:rsid w:val="00AE653F"/>
    <w:rsid w:val="00AE6991"/>
    <w:rsid w:val="00AE709D"/>
    <w:rsid w:val="00AE7793"/>
    <w:rsid w:val="00AE7827"/>
    <w:rsid w:val="00AE79A0"/>
    <w:rsid w:val="00AF0314"/>
    <w:rsid w:val="00AF0560"/>
    <w:rsid w:val="00AF0819"/>
    <w:rsid w:val="00AF0FE1"/>
    <w:rsid w:val="00AF100A"/>
    <w:rsid w:val="00AF2319"/>
    <w:rsid w:val="00AF24A8"/>
    <w:rsid w:val="00AF2E5F"/>
    <w:rsid w:val="00AF3F5E"/>
    <w:rsid w:val="00AF43D1"/>
    <w:rsid w:val="00AF5BF6"/>
    <w:rsid w:val="00AF5C6A"/>
    <w:rsid w:val="00AF5F91"/>
    <w:rsid w:val="00AF60ED"/>
    <w:rsid w:val="00AF63DE"/>
    <w:rsid w:val="00AF64FC"/>
    <w:rsid w:val="00AF6520"/>
    <w:rsid w:val="00AF65E8"/>
    <w:rsid w:val="00AF65F9"/>
    <w:rsid w:val="00AF6EA3"/>
    <w:rsid w:val="00B00018"/>
    <w:rsid w:val="00B0014E"/>
    <w:rsid w:val="00B00720"/>
    <w:rsid w:val="00B00E2E"/>
    <w:rsid w:val="00B024DA"/>
    <w:rsid w:val="00B028F5"/>
    <w:rsid w:val="00B02A5C"/>
    <w:rsid w:val="00B02BAE"/>
    <w:rsid w:val="00B02C4E"/>
    <w:rsid w:val="00B03A9A"/>
    <w:rsid w:val="00B03C72"/>
    <w:rsid w:val="00B03CE8"/>
    <w:rsid w:val="00B03ED2"/>
    <w:rsid w:val="00B04C7E"/>
    <w:rsid w:val="00B0514E"/>
    <w:rsid w:val="00B051BC"/>
    <w:rsid w:val="00B052A2"/>
    <w:rsid w:val="00B05BEC"/>
    <w:rsid w:val="00B05FDF"/>
    <w:rsid w:val="00B0721A"/>
    <w:rsid w:val="00B0734D"/>
    <w:rsid w:val="00B0796A"/>
    <w:rsid w:val="00B1076A"/>
    <w:rsid w:val="00B118CD"/>
    <w:rsid w:val="00B11908"/>
    <w:rsid w:val="00B11C52"/>
    <w:rsid w:val="00B123BC"/>
    <w:rsid w:val="00B125C9"/>
    <w:rsid w:val="00B12C2D"/>
    <w:rsid w:val="00B1339F"/>
    <w:rsid w:val="00B13565"/>
    <w:rsid w:val="00B14104"/>
    <w:rsid w:val="00B14618"/>
    <w:rsid w:val="00B14A68"/>
    <w:rsid w:val="00B14C41"/>
    <w:rsid w:val="00B14FC8"/>
    <w:rsid w:val="00B15647"/>
    <w:rsid w:val="00B163C0"/>
    <w:rsid w:val="00B165EC"/>
    <w:rsid w:val="00B16A6B"/>
    <w:rsid w:val="00B17D87"/>
    <w:rsid w:val="00B2076B"/>
    <w:rsid w:val="00B20A90"/>
    <w:rsid w:val="00B20BF0"/>
    <w:rsid w:val="00B20DDD"/>
    <w:rsid w:val="00B213A0"/>
    <w:rsid w:val="00B2148B"/>
    <w:rsid w:val="00B22DED"/>
    <w:rsid w:val="00B23576"/>
    <w:rsid w:val="00B235D4"/>
    <w:rsid w:val="00B23C15"/>
    <w:rsid w:val="00B23FDF"/>
    <w:rsid w:val="00B24105"/>
    <w:rsid w:val="00B24121"/>
    <w:rsid w:val="00B242E6"/>
    <w:rsid w:val="00B243D5"/>
    <w:rsid w:val="00B2443E"/>
    <w:rsid w:val="00B246BC"/>
    <w:rsid w:val="00B24BFF"/>
    <w:rsid w:val="00B24DB4"/>
    <w:rsid w:val="00B25292"/>
    <w:rsid w:val="00B252F5"/>
    <w:rsid w:val="00B2546E"/>
    <w:rsid w:val="00B264E6"/>
    <w:rsid w:val="00B2684D"/>
    <w:rsid w:val="00B26856"/>
    <w:rsid w:val="00B26883"/>
    <w:rsid w:val="00B26CC0"/>
    <w:rsid w:val="00B26E27"/>
    <w:rsid w:val="00B27477"/>
    <w:rsid w:val="00B27537"/>
    <w:rsid w:val="00B2756F"/>
    <w:rsid w:val="00B279A1"/>
    <w:rsid w:val="00B27CE1"/>
    <w:rsid w:val="00B30A86"/>
    <w:rsid w:val="00B30FA1"/>
    <w:rsid w:val="00B31C76"/>
    <w:rsid w:val="00B32030"/>
    <w:rsid w:val="00B3213E"/>
    <w:rsid w:val="00B32310"/>
    <w:rsid w:val="00B32B1C"/>
    <w:rsid w:val="00B32FE1"/>
    <w:rsid w:val="00B3393E"/>
    <w:rsid w:val="00B34A8A"/>
    <w:rsid w:val="00B34AD6"/>
    <w:rsid w:val="00B3557E"/>
    <w:rsid w:val="00B35AF6"/>
    <w:rsid w:val="00B35C68"/>
    <w:rsid w:val="00B35D54"/>
    <w:rsid w:val="00B364B9"/>
    <w:rsid w:val="00B36D88"/>
    <w:rsid w:val="00B36F5E"/>
    <w:rsid w:val="00B372A3"/>
    <w:rsid w:val="00B37632"/>
    <w:rsid w:val="00B37BCA"/>
    <w:rsid w:val="00B37ED5"/>
    <w:rsid w:val="00B40A5B"/>
    <w:rsid w:val="00B40A91"/>
    <w:rsid w:val="00B40E0B"/>
    <w:rsid w:val="00B4148F"/>
    <w:rsid w:val="00B4181E"/>
    <w:rsid w:val="00B41DD0"/>
    <w:rsid w:val="00B41FF2"/>
    <w:rsid w:val="00B427AF"/>
    <w:rsid w:val="00B42F59"/>
    <w:rsid w:val="00B4375C"/>
    <w:rsid w:val="00B44161"/>
    <w:rsid w:val="00B44A05"/>
    <w:rsid w:val="00B44A60"/>
    <w:rsid w:val="00B44BFC"/>
    <w:rsid w:val="00B45EEF"/>
    <w:rsid w:val="00B46782"/>
    <w:rsid w:val="00B46899"/>
    <w:rsid w:val="00B468A5"/>
    <w:rsid w:val="00B46E35"/>
    <w:rsid w:val="00B4703B"/>
    <w:rsid w:val="00B474A7"/>
    <w:rsid w:val="00B47561"/>
    <w:rsid w:val="00B475DA"/>
    <w:rsid w:val="00B4779E"/>
    <w:rsid w:val="00B477E0"/>
    <w:rsid w:val="00B47896"/>
    <w:rsid w:val="00B478FC"/>
    <w:rsid w:val="00B508CB"/>
    <w:rsid w:val="00B5095D"/>
    <w:rsid w:val="00B509A6"/>
    <w:rsid w:val="00B50E02"/>
    <w:rsid w:val="00B51038"/>
    <w:rsid w:val="00B5136C"/>
    <w:rsid w:val="00B51A4B"/>
    <w:rsid w:val="00B51BCE"/>
    <w:rsid w:val="00B51D49"/>
    <w:rsid w:val="00B52E8C"/>
    <w:rsid w:val="00B52F1F"/>
    <w:rsid w:val="00B53360"/>
    <w:rsid w:val="00B53565"/>
    <w:rsid w:val="00B535B2"/>
    <w:rsid w:val="00B544E0"/>
    <w:rsid w:val="00B552BC"/>
    <w:rsid w:val="00B55875"/>
    <w:rsid w:val="00B55B1B"/>
    <w:rsid w:val="00B55F0F"/>
    <w:rsid w:val="00B5759D"/>
    <w:rsid w:val="00B605F2"/>
    <w:rsid w:val="00B61459"/>
    <w:rsid w:val="00B61A9A"/>
    <w:rsid w:val="00B61B8B"/>
    <w:rsid w:val="00B61CC5"/>
    <w:rsid w:val="00B62137"/>
    <w:rsid w:val="00B6230B"/>
    <w:rsid w:val="00B62953"/>
    <w:rsid w:val="00B62CE4"/>
    <w:rsid w:val="00B63293"/>
    <w:rsid w:val="00B63A45"/>
    <w:rsid w:val="00B63C72"/>
    <w:rsid w:val="00B64123"/>
    <w:rsid w:val="00B647DD"/>
    <w:rsid w:val="00B64ABD"/>
    <w:rsid w:val="00B64C89"/>
    <w:rsid w:val="00B64E55"/>
    <w:rsid w:val="00B65B4A"/>
    <w:rsid w:val="00B66210"/>
    <w:rsid w:val="00B66439"/>
    <w:rsid w:val="00B66935"/>
    <w:rsid w:val="00B66F71"/>
    <w:rsid w:val="00B674F6"/>
    <w:rsid w:val="00B67C23"/>
    <w:rsid w:val="00B67E2B"/>
    <w:rsid w:val="00B7008B"/>
    <w:rsid w:val="00B70C38"/>
    <w:rsid w:val="00B7100B"/>
    <w:rsid w:val="00B71865"/>
    <w:rsid w:val="00B72600"/>
    <w:rsid w:val="00B72968"/>
    <w:rsid w:val="00B72B00"/>
    <w:rsid w:val="00B73392"/>
    <w:rsid w:val="00B73734"/>
    <w:rsid w:val="00B73FEA"/>
    <w:rsid w:val="00B74B1D"/>
    <w:rsid w:val="00B74E8D"/>
    <w:rsid w:val="00B74F6F"/>
    <w:rsid w:val="00B752B2"/>
    <w:rsid w:val="00B758CF"/>
    <w:rsid w:val="00B75C4D"/>
    <w:rsid w:val="00B75D3E"/>
    <w:rsid w:val="00B764BA"/>
    <w:rsid w:val="00B76D55"/>
    <w:rsid w:val="00B775C7"/>
    <w:rsid w:val="00B77664"/>
    <w:rsid w:val="00B77A9D"/>
    <w:rsid w:val="00B77DE0"/>
    <w:rsid w:val="00B77DEA"/>
    <w:rsid w:val="00B805D9"/>
    <w:rsid w:val="00B807D5"/>
    <w:rsid w:val="00B80E3F"/>
    <w:rsid w:val="00B8194C"/>
    <w:rsid w:val="00B81A8C"/>
    <w:rsid w:val="00B81AA7"/>
    <w:rsid w:val="00B81FBE"/>
    <w:rsid w:val="00B82049"/>
    <w:rsid w:val="00B8242D"/>
    <w:rsid w:val="00B82DA6"/>
    <w:rsid w:val="00B82ECE"/>
    <w:rsid w:val="00B84D78"/>
    <w:rsid w:val="00B852E1"/>
    <w:rsid w:val="00B854C0"/>
    <w:rsid w:val="00B855BA"/>
    <w:rsid w:val="00B857EF"/>
    <w:rsid w:val="00B86418"/>
    <w:rsid w:val="00B870D8"/>
    <w:rsid w:val="00B875A0"/>
    <w:rsid w:val="00B87760"/>
    <w:rsid w:val="00B87AC0"/>
    <w:rsid w:val="00B9020F"/>
    <w:rsid w:val="00B902BD"/>
    <w:rsid w:val="00B92235"/>
    <w:rsid w:val="00B92620"/>
    <w:rsid w:val="00B926EE"/>
    <w:rsid w:val="00B9326E"/>
    <w:rsid w:val="00B93310"/>
    <w:rsid w:val="00B94897"/>
    <w:rsid w:val="00B950BB"/>
    <w:rsid w:val="00B95347"/>
    <w:rsid w:val="00B9582B"/>
    <w:rsid w:val="00B9610C"/>
    <w:rsid w:val="00B9639B"/>
    <w:rsid w:val="00B96F00"/>
    <w:rsid w:val="00B97238"/>
    <w:rsid w:val="00B9731F"/>
    <w:rsid w:val="00B974C2"/>
    <w:rsid w:val="00B97D14"/>
    <w:rsid w:val="00BA0902"/>
    <w:rsid w:val="00BA09A6"/>
    <w:rsid w:val="00BA0B06"/>
    <w:rsid w:val="00BA11E7"/>
    <w:rsid w:val="00BA18E3"/>
    <w:rsid w:val="00BA22AA"/>
    <w:rsid w:val="00BA243A"/>
    <w:rsid w:val="00BA2736"/>
    <w:rsid w:val="00BA3512"/>
    <w:rsid w:val="00BA36D0"/>
    <w:rsid w:val="00BA37EF"/>
    <w:rsid w:val="00BA3A17"/>
    <w:rsid w:val="00BA3C0F"/>
    <w:rsid w:val="00BA3F4F"/>
    <w:rsid w:val="00BA41ED"/>
    <w:rsid w:val="00BA4FEC"/>
    <w:rsid w:val="00BA51AB"/>
    <w:rsid w:val="00BA51BE"/>
    <w:rsid w:val="00BA56E3"/>
    <w:rsid w:val="00BA61AD"/>
    <w:rsid w:val="00BA70DA"/>
    <w:rsid w:val="00BA7EDE"/>
    <w:rsid w:val="00BB0753"/>
    <w:rsid w:val="00BB112C"/>
    <w:rsid w:val="00BB12BF"/>
    <w:rsid w:val="00BB15C2"/>
    <w:rsid w:val="00BB190A"/>
    <w:rsid w:val="00BB1D21"/>
    <w:rsid w:val="00BB1FFB"/>
    <w:rsid w:val="00BB2408"/>
    <w:rsid w:val="00BB24CC"/>
    <w:rsid w:val="00BB25CD"/>
    <w:rsid w:val="00BB2C13"/>
    <w:rsid w:val="00BB341C"/>
    <w:rsid w:val="00BB3982"/>
    <w:rsid w:val="00BB3B0F"/>
    <w:rsid w:val="00BB3B7C"/>
    <w:rsid w:val="00BB4280"/>
    <w:rsid w:val="00BB4367"/>
    <w:rsid w:val="00BB493C"/>
    <w:rsid w:val="00BB49F3"/>
    <w:rsid w:val="00BB4E2D"/>
    <w:rsid w:val="00BB53BA"/>
    <w:rsid w:val="00BB5D81"/>
    <w:rsid w:val="00BB6131"/>
    <w:rsid w:val="00BB62A0"/>
    <w:rsid w:val="00BB7276"/>
    <w:rsid w:val="00BB74E0"/>
    <w:rsid w:val="00BB7652"/>
    <w:rsid w:val="00BB7BC6"/>
    <w:rsid w:val="00BC0959"/>
    <w:rsid w:val="00BC0F94"/>
    <w:rsid w:val="00BC1534"/>
    <w:rsid w:val="00BC1AFE"/>
    <w:rsid w:val="00BC1BF0"/>
    <w:rsid w:val="00BC1D2F"/>
    <w:rsid w:val="00BC24CF"/>
    <w:rsid w:val="00BC26D9"/>
    <w:rsid w:val="00BC2796"/>
    <w:rsid w:val="00BC299B"/>
    <w:rsid w:val="00BC29DB"/>
    <w:rsid w:val="00BC397E"/>
    <w:rsid w:val="00BC3BC8"/>
    <w:rsid w:val="00BC443F"/>
    <w:rsid w:val="00BC4E73"/>
    <w:rsid w:val="00BC6106"/>
    <w:rsid w:val="00BC652A"/>
    <w:rsid w:val="00BC7597"/>
    <w:rsid w:val="00BC76EC"/>
    <w:rsid w:val="00BC7BE5"/>
    <w:rsid w:val="00BC7C8C"/>
    <w:rsid w:val="00BC7FF3"/>
    <w:rsid w:val="00BD0807"/>
    <w:rsid w:val="00BD0820"/>
    <w:rsid w:val="00BD0CE7"/>
    <w:rsid w:val="00BD2665"/>
    <w:rsid w:val="00BD2B4B"/>
    <w:rsid w:val="00BD32ED"/>
    <w:rsid w:val="00BD4158"/>
    <w:rsid w:val="00BD4945"/>
    <w:rsid w:val="00BD59BD"/>
    <w:rsid w:val="00BD5DA6"/>
    <w:rsid w:val="00BD604A"/>
    <w:rsid w:val="00BD6437"/>
    <w:rsid w:val="00BD66D5"/>
    <w:rsid w:val="00BE0094"/>
    <w:rsid w:val="00BE0951"/>
    <w:rsid w:val="00BE16C9"/>
    <w:rsid w:val="00BE1DDA"/>
    <w:rsid w:val="00BE1F47"/>
    <w:rsid w:val="00BE20A6"/>
    <w:rsid w:val="00BE20E0"/>
    <w:rsid w:val="00BE3308"/>
    <w:rsid w:val="00BE369E"/>
    <w:rsid w:val="00BE3B50"/>
    <w:rsid w:val="00BE3F31"/>
    <w:rsid w:val="00BE42AC"/>
    <w:rsid w:val="00BE4C05"/>
    <w:rsid w:val="00BE53AB"/>
    <w:rsid w:val="00BE54B4"/>
    <w:rsid w:val="00BE5F8C"/>
    <w:rsid w:val="00BE6797"/>
    <w:rsid w:val="00BE6DD1"/>
    <w:rsid w:val="00BE6E4C"/>
    <w:rsid w:val="00BE6FD5"/>
    <w:rsid w:val="00BE7417"/>
    <w:rsid w:val="00BE7DC9"/>
    <w:rsid w:val="00BF02C4"/>
    <w:rsid w:val="00BF05E3"/>
    <w:rsid w:val="00BF10C0"/>
    <w:rsid w:val="00BF2023"/>
    <w:rsid w:val="00BF2942"/>
    <w:rsid w:val="00BF2C08"/>
    <w:rsid w:val="00BF3411"/>
    <w:rsid w:val="00BF4195"/>
    <w:rsid w:val="00BF566F"/>
    <w:rsid w:val="00BF5AB7"/>
    <w:rsid w:val="00BF5EEE"/>
    <w:rsid w:val="00BF6441"/>
    <w:rsid w:val="00BF652C"/>
    <w:rsid w:val="00BF7695"/>
    <w:rsid w:val="00BF7ADE"/>
    <w:rsid w:val="00C001DC"/>
    <w:rsid w:val="00C00259"/>
    <w:rsid w:val="00C0044E"/>
    <w:rsid w:val="00C0052F"/>
    <w:rsid w:val="00C0054E"/>
    <w:rsid w:val="00C00937"/>
    <w:rsid w:val="00C00C83"/>
    <w:rsid w:val="00C00FAF"/>
    <w:rsid w:val="00C010EA"/>
    <w:rsid w:val="00C01213"/>
    <w:rsid w:val="00C02BA8"/>
    <w:rsid w:val="00C02C8A"/>
    <w:rsid w:val="00C02E23"/>
    <w:rsid w:val="00C03119"/>
    <w:rsid w:val="00C03D84"/>
    <w:rsid w:val="00C044D7"/>
    <w:rsid w:val="00C04C41"/>
    <w:rsid w:val="00C05B14"/>
    <w:rsid w:val="00C05E20"/>
    <w:rsid w:val="00C070FD"/>
    <w:rsid w:val="00C071D2"/>
    <w:rsid w:val="00C0748E"/>
    <w:rsid w:val="00C07899"/>
    <w:rsid w:val="00C079DE"/>
    <w:rsid w:val="00C07B0A"/>
    <w:rsid w:val="00C07DC5"/>
    <w:rsid w:val="00C110AE"/>
    <w:rsid w:val="00C1118B"/>
    <w:rsid w:val="00C1127C"/>
    <w:rsid w:val="00C1281A"/>
    <w:rsid w:val="00C12A77"/>
    <w:rsid w:val="00C133C7"/>
    <w:rsid w:val="00C14257"/>
    <w:rsid w:val="00C14607"/>
    <w:rsid w:val="00C14947"/>
    <w:rsid w:val="00C15002"/>
    <w:rsid w:val="00C151FB"/>
    <w:rsid w:val="00C1551D"/>
    <w:rsid w:val="00C15570"/>
    <w:rsid w:val="00C157FE"/>
    <w:rsid w:val="00C1641E"/>
    <w:rsid w:val="00C167FC"/>
    <w:rsid w:val="00C16DEC"/>
    <w:rsid w:val="00C174F2"/>
    <w:rsid w:val="00C17789"/>
    <w:rsid w:val="00C177FC"/>
    <w:rsid w:val="00C17E19"/>
    <w:rsid w:val="00C200B5"/>
    <w:rsid w:val="00C20408"/>
    <w:rsid w:val="00C209E4"/>
    <w:rsid w:val="00C20F9B"/>
    <w:rsid w:val="00C21769"/>
    <w:rsid w:val="00C21A54"/>
    <w:rsid w:val="00C22082"/>
    <w:rsid w:val="00C220C9"/>
    <w:rsid w:val="00C22B46"/>
    <w:rsid w:val="00C22EFE"/>
    <w:rsid w:val="00C2310D"/>
    <w:rsid w:val="00C23363"/>
    <w:rsid w:val="00C23BC7"/>
    <w:rsid w:val="00C23DD6"/>
    <w:rsid w:val="00C24507"/>
    <w:rsid w:val="00C24ABE"/>
    <w:rsid w:val="00C2534E"/>
    <w:rsid w:val="00C2561E"/>
    <w:rsid w:val="00C26E12"/>
    <w:rsid w:val="00C27516"/>
    <w:rsid w:val="00C277DB"/>
    <w:rsid w:val="00C27B4D"/>
    <w:rsid w:val="00C301B8"/>
    <w:rsid w:val="00C30E10"/>
    <w:rsid w:val="00C31180"/>
    <w:rsid w:val="00C31BD5"/>
    <w:rsid w:val="00C31E3D"/>
    <w:rsid w:val="00C31FC6"/>
    <w:rsid w:val="00C326F8"/>
    <w:rsid w:val="00C32743"/>
    <w:rsid w:val="00C32799"/>
    <w:rsid w:val="00C327A8"/>
    <w:rsid w:val="00C32C05"/>
    <w:rsid w:val="00C32CBC"/>
    <w:rsid w:val="00C32FC2"/>
    <w:rsid w:val="00C334D3"/>
    <w:rsid w:val="00C339D6"/>
    <w:rsid w:val="00C33B5A"/>
    <w:rsid w:val="00C33C94"/>
    <w:rsid w:val="00C33CAE"/>
    <w:rsid w:val="00C33DA5"/>
    <w:rsid w:val="00C33E8D"/>
    <w:rsid w:val="00C343E9"/>
    <w:rsid w:val="00C34C1D"/>
    <w:rsid w:val="00C34D9C"/>
    <w:rsid w:val="00C35CB3"/>
    <w:rsid w:val="00C36157"/>
    <w:rsid w:val="00C3651F"/>
    <w:rsid w:val="00C373A0"/>
    <w:rsid w:val="00C37C86"/>
    <w:rsid w:val="00C37E7C"/>
    <w:rsid w:val="00C40D85"/>
    <w:rsid w:val="00C40D93"/>
    <w:rsid w:val="00C40E9D"/>
    <w:rsid w:val="00C40FF3"/>
    <w:rsid w:val="00C41D5A"/>
    <w:rsid w:val="00C420FE"/>
    <w:rsid w:val="00C42CBD"/>
    <w:rsid w:val="00C42FAD"/>
    <w:rsid w:val="00C43419"/>
    <w:rsid w:val="00C4423E"/>
    <w:rsid w:val="00C446D5"/>
    <w:rsid w:val="00C44D4B"/>
    <w:rsid w:val="00C44DBE"/>
    <w:rsid w:val="00C4535C"/>
    <w:rsid w:val="00C45ED0"/>
    <w:rsid w:val="00C45FF3"/>
    <w:rsid w:val="00C46EF0"/>
    <w:rsid w:val="00C509F0"/>
    <w:rsid w:val="00C515A0"/>
    <w:rsid w:val="00C51BB0"/>
    <w:rsid w:val="00C51D99"/>
    <w:rsid w:val="00C5210A"/>
    <w:rsid w:val="00C52467"/>
    <w:rsid w:val="00C52942"/>
    <w:rsid w:val="00C52AC0"/>
    <w:rsid w:val="00C52BD5"/>
    <w:rsid w:val="00C52EAE"/>
    <w:rsid w:val="00C5341A"/>
    <w:rsid w:val="00C5390D"/>
    <w:rsid w:val="00C53ACF"/>
    <w:rsid w:val="00C53C46"/>
    <w:rsid w:val="00C54592"/>
    <w:rsid w:val="00C5488C"/>
    <w:rsid w:val="00C54B79"/>
    <w:rsid w:val="00C54C89"/>
    <w:rsid w:val="00C54E34"/>
    <w:rsid w:val="00C5535C"/>
    <w:rsid w:val="00C5565E"/>
    <w:rsid w:val="00C56DB3"/>
    <w:rsid w:val="00C56F7B"/>
    <w:rsid w:val="00C572D1"/>
    <w:rsid w:val="00C6059D"/>
    <w:rsid w:val="00C60D7F"/>
    <w:rsid w:val="00C61163"/>
    <w:rsid w:val="00C614C9"/>
    <w:rsid w:val="00C62811"/>
    <w:rsid w:val="00C628C6"/>
    <w:rsid w:val="00C62ACC"/>
    <w:rsid w:val="00C62D00"/>
    <w:rsid w:val="00C639CC"/>
    <w:rsid w:val="00C63D94"/>
    <w:rsid w:val="00C648FF"/>
    <w:rsid w:val="00C64D09"/>
    <w:rsid w:val="00C64F4B"/>
    <w:rsid w:val="00C65068"/>
    <w:rsid w:val="00C65C86"/>
    <w:rsid w:val="00C660E9"/>
    <w:rsid w:val="00C6641C"/>
    <w:rsid w:val="00C66ACB"/>
    <w:rsid w:val="00C66B6A"/>
    <w:rsid w:val="00C670E4"/>
    <w:rsid w:val="00C67130"/>
    <w:rsid w:val="00C67892"/>
    <w:rsid w:val="00C70647"/>
    <w:rsid w:val="00C708B8"/>
    <w:rsid w:val="00C70F7C"/>
    <w:rsid w:val="00C71A35"/>
    <w:rsid w:val="00C71B12"/>
    <w:rsid w:val="00C72757"/>
    <w:rsid w:val="00C72BA7"/>
    <w:rsid w:val="00C72D1E"/>
    <w:rsid w:val="00C72F7F"/>
    <w:rsid w:val="00C73F84"/>
    <w:rsid w:val="00C743A4"/>
    <w:rsid w:val="00C74C64"/>
    <w:rsid w:val="00C74DE6"/>
    <w:rsid w:val="00C74F74"/>
    <w:rsid w:val="00C7503B"/>
    <w:rsid w:val="00C757D8"/>
    <w:rsid w:val="00C758BE"/>
    <w:rsid w:val="00C75E11"/>
    <w:rsid w:val="00C763FC"/>
    <w:rsid w:val="00C7663C"/>
    <w:rsid w:val="00C77904"/>
    <w:rsid w:val="00C800C7"/>
    <w:rsid w:val="00C80259"/>
    <w:rsid w:val="00C80506"/>
    <w:rsid w:val="00C80D75"/>
    <w:rsid w:val="00C80E44"/>
    <w:rsid w:val="00C814E3"/>
    <w:rsid w:val="00C82376"/>
    <w:rsid w:val="00C82569"/>
    <w:rsid w:val="00C82791"/>
    <w:rsid w:val="00C82A0F"/>
    <w:rsid w:val="00C82B6B"/>
    <w:rsid w:val="00C82FD8"/>
    <w:rsid w:val="00C8339C"/>
    <w:rsid w:val="00C8365C"/>
    <w:rsid w:val="00C84146"/>
    <w:rsid w:val="00C84DFF"/>
    <w:rsid w:val="00C84F64"/>
    <w:rsid w:val="00C85332"/>
    <w:rsid w:val="00C85349"/>
    <w:rsid w:val="00C856E1"/>
    <w:rsid w:val="00C85930"/>
    <w:rsid w:val="00C85DFE"/>
    <w:rsid w:val="00C8683A"/>
    <w:rsid w:val="00C87058"/>
    <w:rsid w:val="00C8760B"/>
    <w:rsid w:val="00C8787F"/>
    <w:rsid w:val="00C90113"/>
    <w:rsid w:val="00C9039B"/>
    <w:rsid w:val="00C91159"/>
    <w:rsid w:val="00C911C0"/>
    <w:rsid w:val="00C91271"/>
    <w:rsid w:val="00C91572"/>
    <w:rsid w:val="00C91C51"/>
    <w:rsid w:val="00C92AB3"/>
    <w:rsid w:val="00C9355E"/>
    <w:rsid w:val="00C9361B"/>
    <w:rsid w:val="00C939DC"/>
    <w:rsid w:val="00C93AE4"/>
    <w:rsid w:val="00C93D84"/>
    <w:rsid w:val="00C94C05"/>
    <w:rsid w:val="00C94C54"/>
    <w:rsid w:val="00C94E72"/>
    <w:rsid w:val="00C9522C"/>
    <w:rsid w:val="00C95280"/>
    <w:rsid w:val="00C962F9"/>
    <w:rsid w:val="00C96F94"/>
    <w:rsid w:val="00C97022"/>
    <w:rsid w:val="00C974A3"/>
    <w:rsid w:val="00CA0567"/>
    <w:rsid w:val="00CA0E6F"/>
    <w:rsid w:val="00CA0FAD"/>
    <w:rsid w:val="00CA101F"/>
    <w:rsid w:val="00CA183B"/>
    <w:rsid w:val="00CA1F20"/>
    <w:rsid w:val="00CA2718"/>
    <w:rsid w:val="00CA283C"/>
    <w:rsid w:val="00CA2978"/>
    <w:rsid w:val="00CA2E8E"/>
    <w:rsid w:val="00CA337B"/>
    <w:rsid w:val="00CA3B92"/>
    <w:rsid w:val="00CA439B"/>
    <w:rsid w:val="00CA46D1"/>
    <w:rsid w:val="00CA46DD"/>
    <w:rsid w:val="00CA518F"/>
    <w:rsid w:val="00CA5571"/>
    <w:rsid w:val="00CA5A36"/>
    <w:rsid w:val="00CA5AED"/>
    <w:rsid w:val="00CA5E1B"/>
    <w:rsid w:val="00CA5F72"/>
    <w:rsid w:val="00CA63AF"/>
    <w:rsid w:val="00CA669C"/>
    <w:rsid w:val="00CA6DB1"/>
    <w:rsid w:val="00CA70ED"/>
    <w:rsid w:val="00CA79EA"/>
    <w:rsid w:val="00CA7A60"/>
    <w:rsid w:val="00CA7F1E"/>
    <w:rsid w:val="00CB008B"/>
    <w:rsid w:val="00CB0A5F"/>
    <w:rsid w:val="00CB12E9"/>
    <w:rsid w:val="00CB139E"/>
    <w:rsid w:val="00CB1451"/>
    <w:rsid w:val="00CB157C"/>
    <w:rsid w:val="00CB16D0"/>
    <w:rsid w:val="00CB1704"/>
    <w:rsid w:val="00CB1B79"/>
    <w:rsid w:val="00CB1B9E"/>
    <w:rsid w:val="00CB1E34"/>
    <w:rsid w:val="00CB227D"/>
    <w:rsid w:val="00CB236E"/>
    <w:rsid w:val="00CB2614"/>
    <w:rsid w:val="00CB31E3"/>
    <w:rsid w:val="00CB328C"/>
    <w:rsid w:val="00CB3313"/>
    <w:rsid w:val="00CB3571"/>
    <w:rsid w:val="00CB4311"/>
    <w:rsid w:val="00CB4FA6"/>
    <w:rsid w:val="00CB5E84"/>
    <w:rsid w:val="00CB667E"/>
    <w:rsid w:val="00CB6AB4"/>
    <w:rsid w:val="00CB6B78"/>
    <w:rsid w:val="00CB6CB1"/>
    <w:rsid w:val="00CB702D"/>
    <w:rsid w:val="00CB7115"/>
    <w:rsid w:val="00CB781F"/>
    <w:rsid w:val="00CB7927"/>
    <w:rsid w:val="00CB7A24"/>
    <w:rsid w:val="00CB7BFD"/>
    <w:rsid w:val="00CC0A8A"/>
    <w:rsid w:val="00CC1637"/>
    <w:rsid w:val="00CC16FF"/>
    <w:rsid w:val="00CC191D"/>
    <w:rsid w:val="00CC1CB3"/>
    <w:rsid w:val="00CC36E2"/>
    <w:rsid w:val="00CC377C"/>
    <w:rsid w:val="00CC4276"/>
    <w:rsid w:val="00CC54F5"/>
    <w:rsid w:val="00CC5FE3"/>
    <w:rsid w:val="00CC6026"/>
    <w:rsid w:val="00CC673D"/>
    <w:rsid w:val="00CC7935"/>
    <w:rsid w:val="00CC79B2"/>
    <w:rsid w:val="00CC7A2A"/>
    <w:rsid w:val="00CC7FF4"/>
    <w:rsid w:val="00CD142E"/>
    <w:rsid w:val="00CD1553"/>
    <w:rsid w:val="00CD1B4A"/>
    <w:rsid w:val="00CD252F"/>
    <w:rsid w:val="00CD2560"/>
    <w:rsid w:val="00CD2B36"/>
    <w:rsid w:val="00CD2DDD"/>
    <w:rsid w:val="00CD3C2B"/>
    <w:rsid w:val="00CD3E6B"/>
    <w:rsid w:val="00CD4164"/>
    <w:rsid w:val="00CD42C5"/>
    <w:rsid w:val="00CD4733"/>
    <w:rsid w:val="00CD4746"/>
    <w:rsid w:val="00CD5291"/>
    <w:rsid w:val="00CD5ADD"/>
    <w:rsid w:val="00CD6333"/>
    <w:rsid w:val="00CD64CA"/>
    <w:rsid w:val="00CD6F41"/>
    <w:rsid w:val="00CD71B7"/>
    <w:rsid w:val="00CD7452"/>
    <w:rsid w:val="00CD775F"/>
    <w:rsid w:val="00CD77E2"/>
    <w:rsid w:val="00CE0F8F"/>
    <w:rsid w:val="00CE0FE2"/>
    <w:rsid w:val="00CE1304"/>
    <w:rsid w:val="00CE1AFD"/>
    <w:rsid w:val="00CE241D"/>
    <w:rsid w:val="00CE2A97"/>
    <w:rsid w:val="00CE2EE6"/>
    <w:rsid w:val="00CE328B"/>
    <w:rsid w:val="00CE48D4"/>
    <w:rsid w:val="00CE4929"/>
    <w:rsid w:val="00CE4B62"/>
    <w:rsid w:val="00CE4E99"/>
    <w:rsid w:val="00CE5088"/>
    <w:rsid w:val="00CE5114"/>
    <w:rsid w:val="00CE5840"/>
    <w:rsid w:val="00CE6E81"/>
    <w:rsid w:val="00CF067B"/>
    <w:rsid w:val="00CF11F9"/>
    <w:rsid w:val="00CF1225"/>
    <w:rsid w:val="00CF1B9D"/>
    <w:rsid w:val="00CF1D99"/>
    <w:rsid w:val="00CF1E3C"/>
    <w:rsid w:val="00CF2119"/>
    <w:rsid w:val="00CF223F"/>
    <w:rsid w:val="00CF244F"/>
    <w:rsid w:val="00CF25B7"/>
    <w:rsid w:val="00CF2E35"/>
    <w:rsid w:val="00CF3DE8"/>
    <w:rsid w:val="00CF43D1"/>
    <w:rsid w:val="00CF4A93"/>
    <w:rsid w:val="00CF4C05"/>
    <w:rsid w:val="00CF4E58"/>
    <w:rsid w:val="00CF5672"/>
    <w:rsid w:val="00CF5D86"/>
    <w:rsid w:val="00CF5E3A"/>
    <w:rsid w:val="00CF6234"/>
    <w:rsid w:val="00CF6A76"/>
    <w:rsid w:val="00CF6F1B"/>
    <w:rsid w:val="00CF7C30"/>
    <w:rsid w:val="00CF7F3A"/>
    <w:rsid w:val="00D00047"/>
    <w:rsid w:val="00D000E0"/>
    <w:rsid w:val="00D00B46"/>
    <w:rsid w:val="00D0112C"/>
    <w:rsid w:val="00D011AE"/>
    <w:rsid w:val="00D0125A"/>
    <w:rsid w:val="00D01686"/>
    <w:rsid w:val="00D01A1F"/>
    <w:rsid w:val="00D01F40"/>
    <w:rsid w:val="00D023CE"/>
    <w:rsid w:val="00D024C9"/>
    <w:rsid w:val="00D02779"/>
    <w:rsid w:val="00D02CF8"/>
    <w:rsid w:val="00D035F6"/>
    <w:rsid w:val="00D03BBC"/>
    <w:rsid w:val="00D04222"/>
    <w:rsid w:val="00D04A72"/>
    <w:rsid w:val="00D059D4"/>
    <w:rsid w:val="00D0629A"/>
    <w:rsid w:val="00D0658C"/>
    <w:rsid w:val="00D066BB"/>
    <w:rsid w:val="00D06910"/>
    <w:rsid w:val="00D06A41"/>
    <w:rsid w:val="00D06B32"/>
    <w:rsid w:val="00D070A3"/>
    <w:rsid w:val="00D070EA"/>
    <w:rsid w:val="00D076A7"/>
    <w:rsid w:val="00D104E2"/>
    <w:rsid w:val="00D10C40"/>
    <w:rsid w:val="00D111B2"/>
    <w:rsid w:val="00D1169D"/>
    <w:rsid w:val="00D120A6"/>
    <w:rsid w:val="00D1237B"/>
    <w:rsid w:val="00D139CF"/>
    <w:rsid w:val="00D14239"/>
    <w:rsid w:val="00D142AA"/>
    <w:rsid w:val="00D14907"/>
    <w:rsid w:val="00D14B20"/>
    <w:rsid w:val="00D14CD5"/>
    <w:rsid w:val="00D14E16"/>
    <w:rsid w:val="00D150C5"/>
    <w:rsid w:val="00D15BD0"/>
    <w:rsid w:val="00D15F12"/>
    <w:rsid w:val="00D1649C"/>
    <w:rsid w:val="00D16905"/>
    <w:rsid w:val="00D1696B"/>
    <w:rsid w:val="00D179CE"/>
    <w:rsid w:val="00D17A84"/>
    <w:rsid w:val="00D20061"/>
    <w:rsid w:val="00D2011E"/>
    <w:rsid w:val="00D203D0"/>
    <w:rsid w:val="00D20B7E"/>
    <w:rsid w:val="00D20BC2"/>
    <w:rsid w:val="00D20F5A"/>
    <w:rsid w:val="00D217BA"/>
    <w:rsid w:val="00D21DB0"/>
    <w:rsid w:val="00D21FCC"/>
    <w:rsid w:val="00D2200E"/>
    <w:rsid w:val="00D22380"/>
    <w:rsid w:val="00D227F2"/>
    <w:rsid w:val="00D22DA1"/>
    <w:rsid w:val="00D22EFE"/>
    <w:rsid w:val="00D238D9"/>
    <w:rsid w:val="00D23B7C"/>
    <w:rsid w:val="00D23E2C"/>
    <w:rsid w:val="00D246E4"/>
    <w:rsid w:val="00D24997"/>
    <w:rsid w:val="00D2516B"/>
    <w:rsid w:val="00D25678"/>
    <w:rsid w:val="00D26070"/>
    <w:rsid w:val="00D264E0"/>
    <w:rsid w:val="00D26E5E"/>
    <w:rsid w:val="00D27791"/>
    <w:rsid w:val="00D27CCA"/>
    <w:rsid w:val="00D3002C"/>
    <w:rsid w:val="00D30500"/>
    <w:rsid w:val="00D307DE"/>
    <w:rsid w:val="00D309B8"/>
    <w:rsid w:val="00D309E4"/>
    <w:rsid w:val="00D30CFA"/>
    <w:rsid w:val="00D30EE6"/>
    <w:rsid w:val="00D3131A"/>
    <w:rsid w:val="00D31723"/>
    <w:rsid w:val="00D31AF6"/>
    <w:rsid w:val="00D31E6C"/>
    <w:rsid w:val="00D32C23"/>
    <w:rsid w:val="00D32CD5"/>
    <w:rsid w:val="00D32D6A"/>
    <w:rsid w:val="00D32DDF"/>
    <w:rsid w:val="00D33880"/>
    <w:rsid w:val="00D33BBA"/>
    <w:rsid w:val="00D33F77"/>
    <w:rsid w:val="00D3406D"/>
    <w:rsid w:val="00D3429E"/>
    <w:rsid w:val="00D34471"/>
    <w:rsid w:val="00D346BC"/>
    <w:rsid w:val="00D348C2"/>
    <w:rsid w:val="00D357F0"/>
    <w:rsid w:val="00D35A45"/>
    <w:rsid w:val="00D36068"/>
    <w:rsid w:val="00D3664E"/>
    <w:rsid w:val="00D36706"/>
    <w:rsid w:val="00D376CB"/>
    <w:rsid w:val="00D37738"/>
    <w:rsid w:val="00D37778"/>
    <w:rsid w:val="00D37982"/>
    <w:rsid w:val="00D4027C"/>
    <w:rsid w:val="00D40A4A"/>
    <w:rsid w:val="00D412CA"/>
    <w:rsid w:val="00D413C0"/>
    <w:rsid w:val="00D41929"/>
    <w:rsid w:val="00D42682"/>
    <w:rsid w:val="00D42C0A"/>
    <w:rsid w:val="00D43243"/>
    <w:rsid w:val="00D4349B"/>
    <w:rsid w:val="00D4354A"/>
    <w:rsid w:val="00D43630"/>
    <w:rsid w:val="00D43DD6"/>
    <w:rsid w:val="00D44A84"/>
    <w:rsid w:val="00D44C9B"/>
    <w:rsid w:val="00D458C8"/>
    <w:rsid w:val="00D45914"/>
    <w:rsid w:val="00D45A69"/>
    <w:rsid w:val="00D467AB"/>
    <w:rsid w:val="00D46945"/>
    <w:rsid w:val="00D46C7A"/>
    <w:rsid w:val="00D47041"/>
    <w:rsid w:val="00D47183"/>
    <w:rsid w:val="00D4737E"/>
    <w:rsid w:val="00D47858"/>
    <w:rsid w:val="00D47AEB"/>
    <w:rsid w:val="00D47B5C"/>
    <w:rsid w:val="00D50741"/>
    <w:rsid w:val="00D50856"/>
    <w:rsid w:val="00D509E0"/>
    <w:rsid w:val="00D50A2D"/>
    <w:rsid w:val="00D50E44"/>
    <w:rsid w:val="00D51092"/>
    <w:rsid w:val="00D51363"/>
    <w:rsid w:val="00D518C7"/>
    <w:rsid w:val="00D522DE"/>
    <w:rsid w:val="00D52571"/>
    <w:rsid w:val="00D531AA"/>
    <w:rsid w:val="00D535F1"/>
    <w:rsid w:val="00D53A16"/>
    <w:rsid w:val="00D53DC3"/>
    <w:rsid w:val="00D543D6"/>
    <w:rsid w:val="00D546BF"/>
    <w:rsid w:val="00D5497F"/>
    <w:rsid w:val="00D56081"/>
    <w:rsid w:val="00D56335"/>
    <w:rsid w:val="00D56684"/>
    <w:rsid w:val="00D57168"/>
    <w:rsid w:val="00D57170"/>
    <w:rsid w:val="00D57383"/>
    <w:rsid w:val="00D579BB"/>
    <w:rsid w:val="00D60053"/>
    <w:rsid w:val="00D602B3"/>
    <w:rsid w:val="00D60A25"/>
    <w:rsid w:val="00D61340"/>
    <w:rsid w:val="00D614D2"/>
    <w:rsid w:val="00D61601"/>
    <w:rsid w:val="00D62319"/>
    <w:rsid w:val="00D62335"/>
    <w:rsid w:val="00D6234C"/>
    <w:rsid w:val="00D62390"/>
    <w:rsid w:val="00D62622"/>
    <w:rsid w:val="00D62C4E"/>
    <w:rsid w:val="00D632FA"/>
    <w:rsid w:val="00D637B2"/>
    <w:rsid w:val="00D63F38"/>
    <w:rsid w:val="00D641A0"/>
    <w:rsid w:val="00D64422"/>
    <w:rsid w:val="00D64487"/>
    <w:rsid w:val="00D64D69"/>
    <w:rsid w:val="00D6536B"/>
    <w:rsid w:val="00D65E77"/>
    <w:rsid w:val="00D671F2"/>
    <w:rsid w:val="00D70017"/>
    <w:rsid w:val="00D70120"/>
    <w:rsid w:val="00D70303"/>
    <w:rsid w:val="00D70C17"/>
    <w:rsid w:val="00D71716"/>
    <w:rsid w:val="00D71A5D"/>
    <w:rsid w:val="00D71A66"/>
    <w:rsid w:val="00D72B0D"/>
    <w:rsid w:val="00D72B23"/>
    <w:rsid w:val="00D73008"/>
    <w:rsid w:val="00D73021"/>
    <w:rsid w:val="00D73CAA"/>
    <w:rsid w:val="00D74167"/>
    <w:rsid w:val="00D74467"/>
    <w:rsid w:val="00D7468C"/>
    <w:rsid w:val="00D752F8"/>
    <w:rsid w:val="00D75364"/>
    <w:rsid w:val="00D75664"/>
    <w:rsid w:val="00D7572B"/>
    <w:rsid w:val="00D75A60"/>
    <w:rsid w:val="00D7627D"/>
    <w:rsid w:val="00D7660D"/>
    <w:rsid w:val="00D768EA"/>
    <w:rsid w:val="00D76D23"/>
    <w:rsid w:val="00D77096"/>
    <w:rsid w:val="00D77653"/>
    <w:rsid w:val="00D7792A"/>
    <w:rsid w:val="00D80A3A"/>
    <w:rsid w:val="00D8147B"/>
    <w:rsid w:val="00D8231C"/>
    <w:rsid w:val="00D82BF6"/>
    <w:rsid w:val="00D82C38"/>
    <w:rsid w:val="00D83119"/>
    <w:rsid w:val="00D833DD"/>
    <w:rsid w:val="00D83AA2"/>
    <w:rsid w:val="00D83AC9"/>
    <w:rsid w:val="00D83B41"/>
    <w:rsid w:val="00D83E01"/>
    <w:rsid w:val="00D850DF"/>
    <w:rsid w:val="00D854D8"/>
    <w:rsid w:val="00D85AA1"/>
    <w:rsid w:val="00D86422"/>
    <w:rsid w:val="00D86884"/>
    <w:rsid w:val="00D869A2"/>
    <w:rsid w:val="00D871F8"/>
    <w:rsid w:val="00D879B7"/>
    <w:rsid w:val="00D87A46"/>
    <w:rsid w:val="00D87DA4"/>
    <w:rsid w:val="00D9022D"/>
    <w:rsid w:val="00D91030"/>
    <w:rsid w:val="00D91263"/>
    <w:rsid w:val="00D913C9"/>
    <w:rsid w:val="00D9205F"/>
    <w:rsid w:val="00D9267C"/>
    <w:rsid w:val="00D93827"/>
    <w:rsid w:val="00D93AD3"/>
    <w:rsid w:val="00D93B83"/>
    <w:rsid w:val="00D9441C"/>
    <w:rsid w:val="00D946DA"/>
    <w:rsid w:val="00D95104"/>
    <w:rsid w:val="00D955FA"/>
    <w:rsid w:val="00D95600"/>
    <w:rsid w:val="00D96319"/>
    <w:rsid w:val="00D96336"/>
    <w:rsid w:val="00D964ED"/>
    <w:rsid w:val="00D96E75"/>
    <w:rsid w:val="00D96FAE"/>
    <w:rsid w:val="00D97234"/>
    <w:rsid w:val="00D97D5E"/>
    <w:rsid w:val="00D97FD9"/>
    <w:rsid w:val="00DA03B0"/>
    <w:rsid w:val="00DA0585"/>
    <w:rsid w:val="00DA06DD"/>
    <w:rsid w:val="00DA0896"/>
    <w:rsid w:val="00DA094A"/>
    <w:rsid w:val="00DA0978"/>
    <w:rsid w:val="00DA09EC"/>
    <w:rsid w:val="00DA14F3"/>
    <w:rsid w:val="00DA1A5F"/>
    <w:rsid w:val="00DA22E9"/>
    <w:rsid w:val="00DA2444"/>
    <w:rsid w:val="00DA26F8"/>
    <w:rsid w:val="00DA312C"/>
    <w:rsid w:val="00DA33AB"/>
    <w:rsid w:val="00DA3F43"/>
    <w:rsid w:val="00DA41EC"/>
    <w:rsid w:val="00DA47D4"/>
    <w:rsid w:val="00DA54A3"/>
    <w:rsid w:val="00DA5799"/>
    <w:rsid w:val="00DA5951"/>
    <w:rsid w:val="00DA5A72"/>
    <w:rsid w:val="00DA5B13"/>
    <w:rsid w:val="00DA5DDD"/>
    <w:rsid w:val="00DA6510"/>
    <w:rsid w:val="00DA6793"/>
    <w:rsid w:val="00DA6D00"/>
    <w:rsid w:val="00DA75E3"/>
    <w:rsid w:val="00DA7605"/>
    <w:rsid w:val="00DA775F"/>
    <w:rsid w:val="00DA7D6D"/>
    <w:rsid w:val="00DA7F97"/>
    <w:rsid w:val="00DB0CE1"/>
    <w:rsid w:val="00DB10F9"/>
    <w:rsid w:val="00DB13C4"/>
    <w:rsid w:val="00DB1C4E"/>
    <w:rsid w:val="00DB201B"/>
    <w:rsid w:val="00DB203A"/>
    <w:rsid w:val="00DB23AA"/>
    <w:rsid w:val="00DB2DDF"/>
    <w:rsid w:val="00DB3051"/>
    <w:rsid w:val="00DB397D"/>
    <w:rsid w:val="00DB40D4"/>
    <w:rsid w:val="00DB43E4"/>
    <w:rsid w:val="00DB4596"/>
    <w:rsid w:val="00DB490E"/>
    <w:rsid w:val="00DB4EAD"/>
    <w:rsid w:val="00DB5817"/>
    <w:rsid w:val="00DB6277"/>
    <w:rsid w:val="00DB64EB"/>
    <w:rsid w:val="00DB6B3C"/>
    <w:rsid w:val="00DB6F47"/>
    <w:rsid w:val="00DB75CB"/>
    <w:rsid w:val="00DB760A"/>
    <w:rsid w:val="00DB77E7"/>
    <w:rsid w:val="00DB7B66"/>
    <w:rsid w:val="00DB7E3E"/>
    <w:rsid w:val="00DC058E"/>
    <w:rsid w:val="00DC0A95"/>
    <w:rsid w:val="00DC0BED"/>
    <w:rsid w:val="00DC120A"/>
    <w:rsid w:val="00DC1349"/>
    <w:rsid w:val="00DC209F"/>
    <w:rsid w:val="00DC2A1D"/>
    <w:rsid w:val="00DC2C0E"/>
    <w:rsid w:val="00DC2C72"/>
    <w:rsid w:val="00DC2E8C"/>
    <w:rsid w:val="00DC32DE"/>
    <w:rsid w:val="00DC3713"/>
    <w:rsid w:val="00DC3778"/>
    <w:rsid w:val="00DC37B6"/>
    <w:rsid w:val="00DC3EC5"/>
    <w:rsid w:val="00DC4CE4"/>
    <w:rsid w:val="00DC5855"/>
    <w:rsid w:val="00DC5876"/>
    <w:rsid w:val="00DC58E5"/>
    <w:rsid w:val="00DC619D"/>
    <w:rsid w:val="00DC6877"/>
    <w:rsid w:val="00DC6ABC"/>
    <w:rsid w:val="00DC6BE5"/>
    <w:rsid w:val="00DC6C63"/>
    <w:rsid w:val="00DC7601"/>
    <w:rsid w:val="00DC7EFC"/>
    <w:rsid w:val="00DD00E7"/>
    <w:rsid w:val="00DD05AF"/>
    <w:rsid w:val="00DD0809"/>
    <w:rsid w:val="00DD0D01"/>
    <w:rsid w:val="00DD0E5B"/>
    <w:rsid w:val="00DD1466"/>
    <w:rsid w:val="00DD14A5"/>
    <w:rsid w:val="00DD2146"/>
    <w:rsid w:val="00DD21B0"/>
    <w:rsid w:val="00DD28E1"/>
    <w:rsid w:val="00DD407C"/>
    <w:rsid w:val="00DD4093"/>
    <w:rsid w:val="00DD40C8"/>
    <w:rsid w:val="00DD45A4"/>
    <w:rsid w:val="00DD49A2"/>
    <w:rsid w:val="00DD4AA6"/>
    <w:rsid w:val="00DD4D51"/>
    <w:rsid w:val="00DD51B1"/>
    <w:rsid w:val="00DD53C8"/>
    <w:rsid w:val="00DD553B"/>
    <w:rsid w:val="00DD57DB"/>
    <w:rsid w:val="00DD5EE8"/>
    <w:rsid w:val="00DD63EB"/>
    <w:rsid w:val="00DD69DA"/>
    <w:rsid w:val="00DD6A63"/>
    <w:rsid w:val="00DD6BA9"/>
    <w:rsid w:val="00DD72D5"/>
    <w:rsid w:val="00DD72E6"/>
    <w:rsid w:val="00DD7316"/>
    <w:rsid w:val="00DD77C9"/>
    <w:rsid w:val="00DE1A26"/>
    <w:rsid w:val="00DE24F3"/>
    <w:rsid w:val="00DE30E6"/>
    <w:rsid w:val="00DE325B"/>
    <w:rsid w:val="00DE332E"/>
    <w:rsid w:val="00DE393C"/>
    <w:rsid w:val="00DE3FE6"/>
    <w:rsid w:val="00DE475F"/>
    <w:rsid w:val="00DE4C21"/>
    <w:rsid w:val="00DE4FBB"/>
    <w:rsid w:val="00DE5029"/>
    <w:rsid w:val="00DE52D2"/>
    <w:rsid w:val="00DE55CC"/>
    <w:rsid w:val="00DE5F57"/>
    <w:rsid w:val="00DE638C"/>
    <w:rsid w:val="00DE65B1"/>
    <w:rsid w:val="00DE667B"/>
    <w:rsid w:val="00DE69FE"/>
    <w:rsid w:val="00DE7083"/>
    <w:rsid w:val="00DE7C4C"/>
    <w:rsid w:val="00DF015D"/>
    <w:rsid w:val="00DF0286"/>
    <w:rsid w:val="00DF02C0"/>
    <w:rsid w:val="00DF074D"/>
    <w:rsid w:val="00DF08D4"/>
    <w:rsid w:val="00DF0FAF"/>
    <w:rsid w:val="00DF24D4"/>
    <w:rsid w:val="00DF2E41"/>
    <w:rsid w:val="00DF4701"/>
    <w:rsid w:val="00DF4F3E"/>
    <w:rsid w:val="00DF5072"/>
    <w:rsid w:val="00DF52B1"/>
    <w:rsid w:val="00DF5D2F"/>
    <w:rsid w:val="00DF6B6E"/>
    <w:rsid w:val="00DF6B98"/>
    <w:rsid w:val="00DF71A8"/>
    <w:rsid w:val="00E0017E"/>
    <w:rsid w:val="00E01228"/>
    <w:rsid w:val="00E0125F"/>
    <w:rsid w:val="00E014E6"/>
    <w:rsid w:val="00E0201B"/>
    <w:rsid w:val="00E0257E"/>
    <w:rsid w:val="00E02D3F"/>
    <w:rsid w:val="00E03278"/>
    <w:rsid w:val="00E0345C"/>
    <w:rsid w:val="00E04919"/>
    <w:rsid w:val="00E049F8"/>
    <w:rsid w:val="00E04EEB"/>
    <w:rsid w:val="00E0517C"/>
    <w:rsid w:val="00E052AE"/>
    <w:rsid w:val="00E052F2"/>
    <w:rsid w:val="00E0571B"/>
    <w:rsid w:val="00E05749"/>
    <w:rsid w:val="00E05F97"/>
    <w:rsid w:val="00E0667A"/>
    <w:rsid w:val="00E06731"/>
    <w:rsid w:val="00E06C5D"/>
    <w:rsid w:val="00E06E48"/>
    <w:rsid w:val="00E06F40"/>
    <w:rsid w:val="00E078D4"/>
    <w:rsid w:val="00E10235"/>
    <w:rsid w:val="00E106BC"/>
    <w:rsid w:val="00E10C5B"/>
    <w:rsid w:val="00E10E54"/>
    <w:rsid w:val="00E113BE"/>
    <w:rsid w:val="00E114D9"/>
    <w:rsid w:val="00E11518"/>
    <w:rsid w:val="00E1181B"/>
    <w:rsid w:val="00E1244B"/>
    <w:rsid w:val="00E12D2C"/>
    <w:rsid w:val="00E1381C"/>
    <w:rsid w:val="00E143A9"/>
    <w:rsid w:val="00E144F6"/>
    <w:rsid w:val="00E14C26"/>
    <w:rsid w:val="00E1565B"/>
    <w:rsid w:val="00E15670"/>
    <w:rsid w:val="00E16960"/>
    <w:rsid w:val="00E16A82"/>
    <w:rsid w:val="00E16ADB"/>
    <w:rsid w:val="00E16D1D"/>
    <w:rsid w:val="00E171C8"/>
    <w:rsid w:val="00E1784D"/>
    <w:rsid w:val="00E17851"/>
    <w:rsid w:val="00E17930"/>
    <w:rsid w:val="00E20A41"/>
    <w:rsid w:val="00E20B8A"/>
    <w:rsid w:val="00E20C87"/>
    <w:rsid w:val="00E20D51"/>
    <w:rsid w:val="00E20EAE"/>
    <w:rsid w:val="00E2110D"/>
    <w:rsid w:val="00E2250E"/>
    <w:rsid w:val="00E22952"/>
    <w:rsid w:val="00E22B2F"/>
    <w:rsid w:val="00E233C0"/>
    <w:rsid w:val="00E2355F"/>
    <w:rsid w:val="00E24012"/>
    <w:rsid w:val="00E241A6"/>
    <w:rsid w:val="00E25D3D"/>
    <w:rsid w:val="00E26270"/>
    <w:rsid w:val="00E26BF9"/>
    <w:rsid w:val="00E26C68"/>
    <w:rsid w:val="00E27072"/>
    <w:rsid w:val="00E27A4B"/>
    <w:rsid w:val="00E27AF6"/>
    <w:rsid w:val="00E303E6"/>
    <w:rsid w:val="00E305B3"/>
    <w:rsid w:val="00E30ACE"/>
    <w:rsid w:val="00E30E23"/>
    <w:rsid w:val="00E31206"/>
    <w:rsid w:val="00E31243"/>
    <w:rsid w:val="00E31794"/>
    <w:rsid w:val="00E31DE6"/>
    <w:rsid w:val="00E31DF6"/>
    <w:rsid w:val="00E31FE6"/>
    <w:rsid w:val="00E3215F"/>
    <w:rsid w:val="00E32E32"/>
    <w:rsid w:val="00E34209"/>
    <w:rsid w:val="00E34571"/>
    <w:rsid w:val="00E34763"/>
    <w:rsid w:val="00E3489C"/>
    <w:rsid w:val="00E34FCE"/>
    <w:rsid w:val="00E361CC"/>
    <w:rsid w:val="00E365CB"/>
    <w:rsid w:val="00E365E9"/>
    <w:rsid w:val="00E366ED"/>
    <w:rsid w:val="00E36A2A"/>
    <w:rsid w:val="00E36ECA"/>
    <w:rsid w:val="00E3729B"/>
    <w:rsid w:val="00E37861"/>
    <w:rsid w:val="00E37958"/>
    <w:rsid w:val="00E4111B"/>
    <w:rsid w:val="00E411BF"/>
    <w:rsid w:val="00E41942"/>
    <w:rsid w:val="00E42611"/>
    <w:rsid w:val="00E42B8A"/>
    <w:rsid w:val="00E42D55"/>
    <w:rsid w:val="00E42E3A"/>
    <w:rsid w:val="00E4395E"/>
    <w:rsid w:val="00E446C4"/>
    <w:rsid w:val="00E44CFB"/>
    <w:rsid w:val="00E45D2F"/>
    <w:rsid w:val="00E45DCE"/>
    <w:rsid w:val="00E45F2F"/>
    <w:rsid w:val="00E4615A"/>
    <w:rsid w:val="00E46679"/>
    <w:rsid w:val="00E46BAF"/>
    <w:rsid w:val="00E46D38"/>
    <w:rsid w:val="00E475C4"/>
    <w:rsid w:val="00E478C4"/>
    <w:rsid w:val="00E50D6F"/>
    <w:rsid w:val="00E50E71"/>
    <w:rsid w:val="00E5118B"/>
    <w:rsid w:val="00E51461"/>
    <w:rsid w:val="00E5168B"/>
    <w:rsid w:val="00E51C60"/>
    <w:rsid w:val="00E51C75"/>
    <w:rsid w:val="00E52AF6"/>
    <w:rsid w:val="00E52E30"/>
    <w:rsid w:val="00E52F59"/>
    <w:rsid w:val="00E5321E"/>
    <w:rsid w:val="00E53319"/>
    <w:rsid w:val="00E546A7"/>
    <w:rsid w:val="00E5479A"/>
    <w:rsid w:val="00E553BD"/>
    <w:rsid w:val="00E55821"/>
    <w:rsid w:val="00E55BD2"/>
    <w:rsid w:val="00E55DCC"/>
    <w:rsid w:val="00E577C3"/>
    <w:rsid w:val="00E57AFB"/>
    <w:rsid w:val="00E57C9D"/>
    <w:rsid w:val="00E57EDA"/>
    <w:rsid w:val="00E60000"/>
    <w:rsid w:val="00E60B1B"/>
    <w:rsid w:val="00E60E86"/>
    <w:rsid w:val="00E60EFB"/>
    <w:rsid w:val="00E61223"/>
    <w:rsid w:val="00E624CE"/>
    <w:rsid w:val="00E626EC"/>
    <w:rsid w:val="00E62A5E"/>
    <w:rsid w:val="00E632B6"/>
    <w:rsid w:val="00E63CCC"/>
    <w:rsid w:val="00E6562B"/>
    <w:rsid w:val="00E65829"/>
    <w:rsid w:val="00E662E0"/>
    <w:rsid w:val="00E66403"/>
    <w:rsid w:val="00E66B02"/>
    <w:rsid w:val="00E66F06"/>
    <w:rsid w:val="00E671C6"/>
    <w:rsid w:val="00E674AD"/>
    <w:rsid w:val="00E70820"/>
    <w:rsid w:val="00E70BC3"/>
    <w:rsid w:val="00E71765"/>
    <w:rsid w:val="00E71874"/>
    <w:rsid w:val="00E723B6"/>
    <w:rsid w:val="00E72755"/>
    <w:rsid w:val="00E72DA3"/>
    <w:rsid w:val="00E734A5"/>
    <w:rsid w:val="00E735D1"/>
    <w:rsid w:val="00E73CED"/>
    <w:rsid w:val="00E74810"/>
    <w:rsid w:val="00E74943"/>
    <w:rsid w:val="00E7516F"/>
    <w:rsid w:val="00E75F31"/>
    <w:rsid w:val="00E76168"/>
    <w:rsid w:val="00E763C2"/>
    <w:rsid w:val="00E76414"/>
    <w:rsid w:val="00E76BA7"/>
    <w:rsid w:val="00E77AD6"/>
    <w:rsid w:val="00E77B3A"/>
    <w:rsid w:val="00E77CF5"/>
    <w:rsid w:val="00E8012A"/>
    <w:rsid w:val="00E8055C"/>
    <w:rsid w:val="00E807A0"/>
    <w:rsid w:val="00E807CA"/>
    <w:rsid w:val="00E813A1"/>
    <w:rsid w:val="00E82045"/>
    <w:rsid w:val="00E8353E"/>
    <w:rsid w:val="00E83915"/>
    <w:rsid w:val="00E83BE3"/>
    <w:rsid w:val="00E83C61"/>
    <w:rsid w:val="00E845EC"/>
    <w:rsid w:val="00E84873"/>
    <w:rsid w:val="00E84BFB"/>
    <w:rsid w:val="00E84EBE"/>
    <w:rsid w:val="00E84F64"/>
    <w:rsid w:val="00E85251"/>
    <w:rsid w:val="00E853A2"/>
    <w:rsid w:val="00E85428"/>
    <w:rsid w:val="00E85BE0"/>
    <w:rsid w:val="00E85DA3"/>
    <w:rsid w:val="00E86274"/>
    <w:rsid w:val="00E87325"/>
    <w:rsid w:val="00E876D0"/>
    <w:rsid w:val="00E8780E"/>
    <w:rsid w:val="00E87933"/>
    <w:rsid w:val="00E87E99"/>
    <w:rsid w:val="00E900FB"/>
    <w:rsid w:val="00E90488"/>
    <w:rsid w:val="00E90491"/>
    <w:rsid w:val="00E908B9"/>
    <w:rsid w:val="00E908F0"/>
    <w:rsid w:val="00E90922"/>
    <w:rsid w:val="00E91063"/>
    <w:rsid w:val="00E9213D"/>
    <w:rsid w:val="00E927E1"/>
    <w:rsid w:val="00E92C81"/>
    <w:rsid w:val="00E93C16"/>
    <w:rsid w:val="00E942D2"/>
    <w:rsid w:val="00E94E4A"/>
    <w:rsid w:val="00E95216"/>
    <w:rsid w:val="00E95508"/>
    <w:rsid w:val="00E95E45"/>
    <w:rsid w:val="00E9667C"/>
    <w:rsid w:val="00E96908"/>
    <w:rsid w:val="00E96BA8"/>
    <w:rsid w:val="00E973B5"/>
    <w:rsid w:val="00E9742B"/>
    <w:rsid w:val="00EA0202"/>
    <w:rsid w:val="00EA3006"/>
    <w:rsid w:val="00EA320D"/>
    <w:rsid w:val="00EA3414"/>
    <w:rsid w:val="00EA3415"/>
    <w:rsid w:val="00EA45BB"/>
    <w:rsid w:val="00EA4B56"/>
    <w:rsid w:val="00EA4E79"/>
    <w:rsid w:val="00EA5990"/>
    <w:rsid w:val="00EA5EC0"/>
    <w:rsid w:val="00EA5FB6"/>
    <w:rsid w:val="00EA669E"/>
    <w:rsid w:val="00EA70C9"/>
    <w:rsid w:val="00EA7E77"/>
    <w:rsid w:val="00EB0256"/>
    <w:rsid w:val="00EB05CB"/>
    <w:rsid w:val="00EB107F"/>
    <w:rsid w:val="00EB1278"/>
    <w:rsid w:val="00EB23D6"/>
    <w:rsid w:val="00EB276A"/>
    <w:rsid w:val="00EB2896"/>
    <w:rsid w:val="00EB3085"/>
    <w:rsid w:val="00EB31EA"/>
    <w:rsid w:val="00EB32E2"/>
    <w:rsid w:val="00EB3612"/>
    <w:rsid w:val="00EB3F7E"/>
    <w:rsid w:val="00EB4011"/>
    <w:rsid w:val="00EB48A0"/>
    <w:rsid w:val="00EB4CBB"/>
    <w:rsid w:val="00EB4E71"/>
    <w:rsid w:val="00EB5C06"/>
    <w:rsid w:val="00EB5F75"/>
    <w:rsid w:val="00EB6EF9"/>
    <w:rsid w:val="00EB7238"/>
    <w:rsid w:val="00EB7884"/>
    <w:rsid w:val="00EB7B73"/>
    <w:rsid w:val="00EB7D71"/>
    <w:rsid w:val="00EC09E0"/>
    <w:rsid w:val="00EC0A33"/>
    <w:rsid w:val="00EC0C9F"/>
    <w:rsid w:val="00EC1717"/>
    <w:rsid w:val="00EC1CEE"/>
    <w:rsid w:val="00EC3073"/>
    <w:rsid w:val="00EC34DC"/>
    <w:rsid w:val="00EC36DE"/>
    <w:rsid w:val="00EC3CE4"/>
    <w:rsid w:val="00EC42BD"/>
    <w:rsid w:val="00EC4D55"/>
    <w:rsid w:val="00EC5694"/>
    <w:rsid w:val="00EC5BEE"/>
    <w:rsid w:val="00EC5CF9"/>
    <w:rsid w:val="00EC5D3E"/>
    <w:rsid w:val="00EC5E93"/>
    <w:rsid w:val="00EC6536"/>
    <w:rsid w:val="00EC6753"/>
    <w:rsid w:val="00EC697F"/>
    <w:rsid w:val="00EC6AFB"/>
    <w:rsid w:val="00EC6F0E"/>
    <w:rsid w:val="00EC714D"/>
    <w:rsid w:val="00EC72E2"/>
    <w:rsid w:val="00EC7BC8"/>
    <w:rsid w:val="00EC7D1B"/>
    <w:rsid w:val="00EC7E58"/>
    <w:rsid w:val="00EC7E86"/>
    <w:rsid w:val="00ED0B00"/>
    <w:rsid w:val="00ED0C92"/>
    <w:rsid w:val="00ED15A3"/>
    <w:rsid w:val="00ED1704"/>
    <w:rsid w:val="00ED23C8"/>
    <w:rsid w:val="00ED27B4"/>
    <w:rsid w:val="00ED29CF"/>
    <w:rsid w:val="00ED2A2B"/>
    <w:rsid w:val="00ED3580"/>
    <w:rsid w:val="00ED364F"/>
    <w:rsid w:val="00ED37B4"/>
    <w:rsid w:val="00ED4A44"/>
    <w:rsid w:val="00ED5232"/>
    <w:rsid w:val="00ED52FA"/>
    <w:rsid w:val="00ED5376"/>
    <w:rsid w:val="00ED5AF3"/>
    <w:rsid w:val="00ED5E2F"/>
    <w:rsid w:val="00ED60F3"/>
    <w:rsid w:val="00ED71A3"/>
    <w:rsid w:val="00ED78FB"/>
    <w:rsid w:val="00EE049C"/>
    <w:rsid w:val="00EE0A85"/>
    <w:rsid w:val="00EE17F1"/>
    <w:rsid w:val="00EE18A8"/>
    <w:rsid w:val="00EE1A65"/>
    <w:rsid w:val="00EE1F67"/>
    <w:rsid w:val="00EE2733"/>
    <w:rsid w:val="00EE2D7C"/>
    <w:rsid w:val="00EE2F61"/>
    <w:rsid w:val="00EE3089"/>
    <w:rsid w:val="00EE30CC"/>
    <w:rsid w:val="00EE3878"/>
    <w:rsid w:val="00EE399F"/>
    <w:rsid w:val="00EE3D32"/>
    <w:rsid w:val="00EE440C"/>
    <w:rsid w:val="00EE45E3"/>
    <w:rsid w:val="00EE50F4"/>
    <w:rsid w:val="00EE51B0"/>
    <w:rsid w:val="00EE523A"/>
    <w:rsid w:val="00EE52D1"/>
    <w:rsid w:val="00EE6313"/>
    <w:rsid w:val="00EE7908"/>
    <w:rsid w:val="00EF0CBB"/>
    <w:rsid w:val="00EF0E9B"/>
    <w:rsid w:val="00EF1387"/>
    <w:rsid w:val="00EF1654"/>
    <w:rsid w:val="00EF17EB"/>
    <w:rsid w:val="00EF1850"/>
    <w:rsid w:val="00EF1D98"/>
    <w:rsid w:val="00EF1F3E"/>
    <w:rsid w:val="00EF20AA"/>
    <w:rsid w:val="00EF2395"/>
    <w:rsid w:val="00EF2ABD"/>
    <w:rsid w:val="00EF3016"/>
    <w:rsid w:val="00EF4461"/>
    <w:rsid w:val="00EF4FC5"/>
    <w:rsid w:val="00EF528E"/>
    <w:rsid w:val="00EF5370"/>
    <w:rsid w:val="00EF5799"/>
    <w:rsid w:val="00EF5B09"/>
    <w:rsid w:val="00EF5F9D"/>
    <w:rsid w:val="00EF6232"/>
    <w:rsid w:val="00EF6E3D"/>
    <w:rsid w:val="00F005A3"/>
    <w:rsid w:val="00F0099B"/>
    <w:rsid w:val="00F00E7E"/>
    <w:rsid w:val="00F0115E"/>
    <w:rsid w:val="00F01993"/>
    <w:rsid w:val="00F028F0"/>
    <w:rsid w:val="00F03100"/>
    <w:rsid w:val="00F046C7"/>
    <w:rsid w:val="00F04C9A"/>
    <w:rsid w:val="00F04DEE"/>
    <w:rsid w:val="00F04F22"/>
    <w:rsid w:val="00F05109"/>
    <w:rsid w:val="00F05526"/>
    <w:rsid w:val="00F05656"/>
    <w:rsid w:val="00F05827"/>
    <w:rsid w:val="00F05923"/>
    <w:rsid w:val="00F05996"/>
    <w:rsid w:val="00F05AEC"/>
    <w:rsid w:val="00F05B12"/>
    <w:rsid w:val="00F05BBB"/>
    <w:rsid w:val="00F06227"/>
    <w:rsid w:val="00F06484"/>
    <w:rsid w:val="00F0650E"/>
    <w:rsid w:val="00F068FF"/>
    <w:rsid w:val="00F06973"/>
    <w:rsid w:val="00F070D4"/>
    <w:rsid w:val="00F07333"/>
    <w:rsid w:val="00F0791E"/>
    <w:rsid w:val="00F07AAD"/>
    <w:rsid w:val="00F100DC"/>
    <w:rsid w:val="00F10BAB"/>
    <w:rsid w:val="00F10D42"/>
    <w:rsid w:val="00F1186C"/>
    <w:rsid w:val="00F12A91"/>
    <w:rsid w:val="00F12DEC"/>
    <w:rsid w:val="00F13383"/>
    <w:rsid w:val="00F1354B"/>
    <w:rsid w:val="00F1370D"/>
    <w:rsid w:val="00F13A53"/>
    <w:rsid w:val="00F149B9"/>
    <w:rsid w:val="00F149F2"/>
    <w:rsid w:val="00F14EBC"/>
    <w:rsid w:val="00F14FAB"/>
    <w:rsid w:val="00F157B3"/>
    <w:rsid w:val="00F15CF6"/>
    <w:rsid w:val="00F16E1B"/>
    <w:rsid w:val="00F16F23"/>
    <w:rsid w:val="00F203A3"/>
    <w:rsid w:val="00F204CA"/>
    <w:rsid w:val="00F207BB"/>
    <w:rsid w:val="00F2094E"/>
    <w:rsid w:val="00F215BB"/>
    <w:rsid w:val="00F21A12"/>
    <w:rsid w:val="00F21BDB"/>
    <w:rsid w:val="00F21E9E"/>
    <w:rsid w:val="00F220B3"/>
    <w:rsid w:val="00F22282"/>
    <w:rsid w:val="00F2289A"/>
    <w:rsid w:val="00F22B79"/>
    <w:rsid w:val="00F23B3D"/>
    <w:rsid w:val="00F243BA"/>
    <w:rsid w:val="00F25826"/>
    <w:rsid w:val="00F2585E"/>
    <w:rsid w:val="00F26067"/>
    <w:rsid w:val="00F261A8"/>
    <w:rsid w:val="00F262E2"/>
    <w:rsid w:val="00F26488"/>
    <w:rsid w:val="00F274F7"/>
    <w:rsid w:val="00F2768A"/>
    <w:rsid w:val="00F302AF"/>
    <w:rsid w:val="00F302C3"/>
    <w:rsid w:val="00F30550"/>
    <w:rsid w:val="00F307FB"/>
    <w:rsid w:val="00F30A40"/>
    <w:rsid w:val="00F30AA4"/>
    <w:rsid w:val="00F3102F"/>
    <w:rsid w:val="00F31430"/>
    <w:rsid w:val="00F31925"/>
    <w:rsid w:val="00F32F90"/>
    <w:rsid w:val="00F338D3"/>
    <w:rsid w:val="00F3391E"/>
    <w:rsid w:val="00F33C36"/>
    <w:rsid w:val="00F35743"/>
    <w:rsid w:val="00F35E7E"/>
    <w:rsid w:val="00F35F3C"/>
    <w:rsid w:val="00F362F6"/>
    <w:rsid w:val="00F36525"/>
    <w:rsid w:val="00F36769"/>
    <w:rsid w:val="00F36DBD"/>
    <w:rsid w:val="00F377FD"/>
    <w:rsid w:val="00F4023A"/>
    <w:rsid w:val="00F41298"/>
    <w:rsid w:val="00F41503"/>
    <w:rsid w:val="00F41F05"/>
    <w:rsid w:val="00F43A63"/>
    <w:rsid w:val="00F43D54"/>
    <w:rsid w:val="00F44E4D"/>
    <w:rsid w:val="00F44F7B"/>
    <w:rsid w:val="00F45274"/>
    <w:rsid w:val="00F45339"/>
    <w:rsid w:val="00F46364"/>
    <w:rsid w:val="00F463E2"/>
    <w:rsid w:val="00F465A3"/>
    <w:rsid w:val="00F465FA"/>
    <w:rsid w:val="00F46BB9"/>
    <w:rsid w:val="00F46C2F"/>
    <w:rsid w:val="00F4765D"/>
    <w:rsid w:val="00F50036"/>
    <w:rsid w:val="00F50658"/>
    <w:rsid w:val="00F51453"/>
    <w:rsid w:val="00F5184A"/>
    <w:rsid w:val="00F52083"/>
    <w:rsid w:val="00F52458"/>
    <w:rsid w:val="00F5248D"/>
    <w:rsid w:val="00F525A7"/>
    <w:rsid w:val="00F52B3F"/>
    <w:rsid w:val="00F52FF0"/>
    <w:rsid w:val="00F532DA"/>
    <w:rsid w:val="00F53BBA"/>
    <w:rsid w:val="00F544A8"/>
    <w:rsid w:val="00F55AEC"/>
    <w:rsid w:val="00F55BA0"/>
    <w:rsid w:val="00F55EFE"/>
    <w:rsid w:val="00F56EB6"/>
    <w:rsid w:val="00F576FA"/>
    <w:rsid w:val="00F57706"/>
    <w:rsid w:val="00F57FF7"/>
    <w:rsid w:val="00F60164"/>
    <w:rsid w:val="00F60373"/>
    <w:rsid w:val="00F60DF1"/>
    <w:rsid w:val="00F6106B"/>
    <w:rsid w:val="00F61187"/>
    <w:rsid w:val="00F61D6A"/>
    <w:rsid w:val="00F639E8"/>
    <w:rsid w:val="00F63A98"/>
    <w:rsid w:val="00F63F8F"/>
    <w:rsid w:val="00F655CD"/>
    <w:rsid w:val="00F65FED"/>
    <w:rsid w:val="00F6603C"/>
    <w:rsid w:val="00F66657"/>
    <w:rsid w:val="00F66A9C"/>
    <w:rsid w:val="00F671CB"/>
    <w:rsid w:val="00F6762D"/>
    <w:rsid w:val="00F6781C"/>
    <w:rsid w:val="00F67AAE"/>
    <w:rsid w:val="00F70363"/>
    <w:rsid w:val="00F7059E"/>
    <w:rsid w:val="00F705A4"/>
    <w:rsid w:val="00F70634"/>
    <w:rsid w:val="00F712C5"/>
    <w:rsid w:val="00F7217B"/>
    <w:rsid w:val="00F72214"/>
    <w:rsid w:val="00F726C0"/>
    <w:rsid w:val="00F72D20"/>
    <w:rsid w:val="00F7302E"/>
    <w:rsid w:val="00F747A8"/>
    <w:rsid w:val="00F74FCC"/>
    <w:rsid w:val="00F756FD"/>
    <w:rsid w:val="00F77C89"/>
    <w:rsid w:val="00F77EBF"/>
    <w:rsid w:val="00F801CA"/>
    <w:rsid w:val="00F801DC"/>
    <w:rsid w:val="00F80E2D"/>
    <w:rsid w:val="00F80FB1"/>
    <w:rsid w:val="00F81208"/>
    <w:rsid w:val="00F81B1E"/>
    <w:rsid w:val="00F81CB0"/>
    <w:rsid w:val="00F81CD3"/>
    <w:rsid w:val="00F81D83"/>
    <w:rsid w:val="00F81E34"/>
    <w:rsid w:val="00F81F8A"/>
    <w:rsid w:val="00F82A22"/>
    <w:rsid w:val="00F83445"/>
    <w:rsid w:val="00F83675"/>
    <w:rsid w:val="00F8437E"/>
    <w:rsid w:val="00F84BFB"/>
    <w:rsid w:val="00F84CC1"/>
    <w:rsid w:val="00F84E06"/>
    <w:rsid w:val="00F84F0F"/>
    <w:rsid w:val="00F85F56"/>
    <w:rsid w:val="00F8685A"/>
    <w:rsid w:val="00F87CE6"/>
    <w:rsid w:val="00F87F1D"/>
    <w:rsid w:val="00F91698"/>
    <w:rsid w:val="00F916CB"/>
    <w:rsid w:val="00F9255F"/>
    <w:rsid w:val="00F92EBE"/>
    <w:rsid w:val="00F92FA8"/>
    <w:rsid w:val="00F9316A"/>
    <w:rsid w:val="00F93C35"/>
    <w:rsid w:val="00F93FDD"/>
    <w:rsid w:val="00F940B2"/>
    <w:rsid w:val="00F94565"/>
    <w:rsid w:val="00F94772"/>
    <w:rsid w:val="00F952BB"/>
    <w:rsid w:val="00F95A93"/>
    <w:rsid w:val="00F966F6"/>
    <w:rsid w:val="00F96C2F"/>
    <w:rsid w:val="00F96C81"/>
    <w:rsid w:val="00F96DB0"/>
    <w:rsid w:val="00F97F16"/>
    <w:rsid w:val="00FA0008"/>
    <w:rsid w:val="00FA09F4"/>
    <w:rsid w:val="00FA0C40"/>
    <w:rsid w:val="00FA0C8D"/>
    <w:rsid w:val="00FA0CFD"/>
    <w:rsid w:val="00FA1167"/>
    <w:rsid w:val="00FA1334"/>
    <w:rsid w:val="00FA1606"/>
    <w:rsid w:val="00FA1961"/>
    <w:rsid w:val="00FA1B10"/>
    <w:rsid w:val="00FA217F"/>
    <w:rsid w:val="00FA28EB"/>
    <w:rsid w:val="00FA2BD8"/>
    <w:rsid w:val="00FA376A"/>
    <w:rsid w:val="00FA4A0C"/>
    <w:rsid w:val="00FA4EA9"/>
    <w:rsid w:val="00FA59DB"/>
    <w:rsid w:val="00FA5DD2"/>
    <w:rsid w:val="00FA5F59"/>
    <w:rsid w:val="00FA60EC"/>
    <w:rsid w:val="00FA6657"/>
    <w:rsid w:val="00FA6A3A"/>
    <w:rsid w:val="00FA6DB6"/>
    <w:rsid w:val="00FA710C"/>
    <w:rsid w:val="00FA7825"/>
    <w:rsid w:val="00FA7BF7"/>
    <w:rsid w:val="00FA7C94"/>
    <w:rsid w:val="00FA7D97"/>
    <w:rsid w:val="00FB0225"/>
    <w:rsid w:val="00FB031F"/>
    <w:rsid w:val="00FB1502"/>
    <w:rsid w:val="00FB187A"/>
    <w:rsid w:val="00FB1BD2"/>
    <w:rsid w:val="00FB1D77"/>
    <w:rsid w:val="00FB2B15"/>
    <w:rsid w:val="00FB2BF0"/>
    <w:rsid w:val="00FB2C55"/>
    <w:rsid w:val="00FB2EBC"/>
    <w:rsid w:val="00FB2F2A"/>
    <w:rsid w:val="00FB2FA7"/>
    <w:rsid w:val="00FB3004"/>
    <w:rsid w:val="00FB4D5E"/>
    <w:rsid w:val="00FB6562"/>
    <w:rsid w:val="00FB6762"/>
    <w:rsid w:val="00FB71F0"/>
    <w:rsid w:val="00FB7202"/>
    <w:rsid w:val="00FC038E"/>
    <w:rsid w:val="00FC03D0"/>
    <w:rsid w:val="00FC07AF"/>
    <w:rsid w:val="00FC0934"/>
    <w:rsid w:val="00FC0A7C"/>
    <w:rsid w:val="00FC133A"/>
    <w:rsid w:val="00FC1A61"/>
    <w:rsid w:val="00FC1CE1"/>
    <w:rsid w:val="00FC2426"/>
    <w:rsid w:val="00FC2EB2"/>
    <w:rsid w:val="00FC33D5"/>
    <w:rsid w:val="00FC3FB0"/>
    <w:rsid w:val="00FC4193"/>
    <w:rsid w:val="00FC4A7B"/>
    <w:rsid w:val="00FC56B2"/>
    <w:rsid w:val="00FC59AB"/>
    <w:rsid w:val="00FC6B7A"/>
    <w:rsid w:val="00FC6B94"/>
    <w:rsid w:val="00FC7020"/>
    <w:rsid w:val="00FC7419"/>
    <w:rsid w:val="00FC7A92"/>
    <w:rsid w:val="00FD00F1"/>
    <w:rsid w:val="00FD1590"/>
    <w:rsid w:val="00FD160E"/>
    <w:rsid w:val="00FD193B"/>
    <w:rsid w:val="00FD2C32"/>
    <w:rsid w:val="00FD3316"/>
    <w:rsid w:val="00FD33EA"/>
    <w:rsid w:val="00FD3513"/>
    <w:rsid w:val="00FD3B6B"/>
    <w:rsid w:val="00FD48DD"/>
    <w:rsid w:val="00FD4959"/>
    <w:rsid w:val="00FD4E05"/>
    <w:rsid w:val="00FD5B94"/>
    <w:rsid w:val="00FD6231"/>
    <w:rsid w:val="00FD6265"/>
    <w:rsid w:val="00FD69C5"/>
    <w:rsid w:val="00FD75E9"/>
    <w:rsid w:val="00FD78DF"/>
    <w:rsid w:val="00FE05B4"/>
    <w:rsid w:val="00FE08BF"/>
    <w:rsid w:val="00FE1178"/>
    <w:rsid w:val="00FE181B"/>
    <w:rsid w:val="00FE1C43"/>
    <w:rsid w:val="00FE1DDC"/>
    <w:rsid w:val="00FE24B8"/>
    <w:rsid w:val="00FE28D2"/>
    <w:rsid w:val="00FE30DA"/>
    <w:rsid w:val="00FE32D3"/>
    <w:rsid w:val="00FE32FD"/>
    <w:rsid w:val="00FE5063"/>
    <w:rsid w:val="00FE59F5"/>
    <w:rsid w:val="00FE600A"/>
    <w:rsid w:val="00FE63E6"/>
    <w:rsid w:val="00FE73C3"/>
    <w:rsid w:val="00FE77FE"/>
    <w:rsid w:val="00FF04C1"/>
    <w:rsid w:val="00FF0A33"/>
    <w:rsid w:val="00FF101B"/>
    <w:rsid w:val="00FF1C83"/>
    <w:rsid w:val="00FF1EEC"/>
    <w:rsid w:val="00FF1FFC"/>
    <w:rsid w:val="00FF28BC"/>
    <w:rsid w:val="00FF2989"/>
    <w:rsid w:val="00FF3A08"/>
    <w:rsid w:val="00FF4970"/>
    <w:rsid w:val="00FF4F5A"/>
    <w:rsid w:val="00FF4FB0"/>
    <w:rsid w:val="00FF53E5"/>
    <w:rsid w:val="00FF56F5"/>
    <w:rsid w:val="00FF5FC4"/>
    <w:rsid w:val="00FF654F"/>
    <w:rsid w:val="00FF6574"/>
    <w:rsid w:val="00FF6612"/>
    <w:rsid w:val="00FF6865"/>
    <w:rsid w:val="00FF6D64"/>
    <w:rsid w:val="00FF6ED9"/>
    <w:rsid w:val="00FF6F2C"/>
    <w:rsid w:val="00FF74E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198081"/>
    <o:shapelayout v:ext="edit">
      <o:idmap v:ext="edit" data="1"/>
    </o:shapelayout>
  </w:shapeDefaults>
  <w:decimalSymbol w:val=","/>
  <w:listSeparator w:val=";"/>
  <w14:docId w14:val="3EA79757"/>
  <w15:chartTrackingRefBased/>
  <w15:docId w15:val="{BCD40A59-44CB-4E0B-9C01-62CBD26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84ADB"/>
    <w:rPr>
      <w:sz w:val="16"/>
      <w:szCs w:val="16"/>
    </w:rPr>
  </w:style>
  <w:style w:type="paragraph" w:styleId="CommentText">
    <w:name w:val="annotation text"/>
    <w:basedOn w:val="Normal"/>
    <w:link w:val="CommentTextChar"/>
    <w:uiPriority w:val="99"/>
    <w:unhideWhenUsed/>
    <w:rsid w:val="00684ADB"/>
    <w:rPr>
      <w:sz w:val="20"/>
      <w:szCs w:val="20"/>
    </w:rPr>
  </w:style>
  <w:style w:type="character" w:customStyle="1" w:styleId="CommentTextChar">
    <w:name w:val="Comment Text Char"/>
    <w:basedOn w:val="DefaultParagraphFont"/>
    <w:link w:val="CommentText"/>
    <w:uiPriority w:val="99"/>
    <w:rsid w:val="00684ADB"/>
    <w:rPr>
      <w:sz w:val="20"/>
      <w:szCs w:val="20"/>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684ADB"/>
    <w:pPr>
      <w:ind w:left="720"/>
      <w:contextualSpacing/>
    </w:pPr>
  </w:style>
  <w:style w:type="character" w:styleId="Hyperlink">
    <w:name w:val="Hyperlink"/>
    <w:basedOn w:val="DefaultParagraphFont"/>
    <w:uiPriority w:val="99"/>
    <w:unhideWhenUsed/>
    <w:rsid w:val="00684ADB"/>
    <w:rPr>
      <w:color w:val="6B9F25" w:themeColor="hyperlink"/>
      <w:u w:val="single"/>
    </w:rPr>
  </w:style>
  <w:style w:type="paragraph" w:styleId="Header">
    <w:name w:val="header"/>
    <w:basedOn w:val="Normal"/>
    <w:link w:val="HeaderChar"/>
    <w:uiPriority w:val="99"/>
    <w:unhideWhenUsed/>
    <w:rsid w:val="00684ADB"/>
    <w:pPr>
      <w:tabs>
        <w:tab w:val="center" w:pos="4153"/>
        <w:tab w:val="right" w:pos="8306"/>
      </w:tabs>
    </w:pPr>
  </w:style>
  <w:style w:type="character" w:customStyle="1" w:styleId="HeaderChar">
    <w:name w:val="Header Char"/>
    <w:basedOn w:val="DefaultParagraphFont"/>
    <w:link w:val="Header"/>
    <w:uiPriority w:val="99"/>
    <w:rsid w:val="00684ADB"/>
  </w:style>
  <w:style w:type="paragraph" w:styleId="Footer">
    <w:name w:val="footer"/>
    <w:basedOn w:val="Normal"/>
    <w:link w:val="FooterChar"/>
    <w:uiPriority w:val="99"/>
    <w:unhideWhenUsed/>
    <w:rsid w:val="00684ADB"/>
    <w:pPr>
      <w:tabs>
        <w:tab w:val="center" w:pos="4153"/>
        <w:tab w:val="right" w:pos="8306"/>
      </w:tabs>
    </w:pPr>
  </w:style>
  <w:style w:type="character" w:customStyle="1" w:styleId="FooterChar">
    <w:name w:val="Footer Char"/>
    <w:basedOn w:val="DefaultParagraphFont"/>
    <w:link w:val="Footer"/>
    <w:uiPriority w:val="99"/>
    <w:rsid w:val="00684ADB"/>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684ADB"/>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84A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684ADB"/>
    <w:rPr>
      <w:vertAlign w:val="superscript"/>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qFormat/>
    <w:locked/>
    <w:rsid w:val="00684ADB"/>
  </w:style>
  <w:style w:type="paragraph" w:styleId="BodyText">
    <w:name w:val="Body Text"/>
    <w:basedOn w:val="Normal"/>
    <w:link w:val="BodyTextChar"/>
    <w:rsid w:val="00684ADB"/>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684ADB"/>
    <w:rPr>
      <w:rFonts w:eastAsia="Times New Roman" w:cs="Times New Roman"/>
      <w:b/>
      <w:bCs/>
      <w:szCs w:val="24"/>
      <w:lang w:val="en-GB"/>
    </w:rPr>
  </w:style>
  <w:style w:type="paragraph" w:styleId="BalloonText">
    <w:name w:val="Balloon Text"/>
    <w:basedOn w:val="Normal"/>
    <w:link w:val="BalloonTextChar"/>
    <w:uiPriority w:val="99"/>
    <w:semiHidden/>
    <w:unhideWhenUsed/>
    <w:rsid w:val="0068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6B4"/>
    <w:rPr>
      <w:b/>
      <w:bCs/>
    </w:rPr>
  </w:style>
  <w:style w:type="character" w:customStyle="1" w:styleId="CommentSubjectChar">
    <w:name w:val="Comment Subject Char"/>
    <w:basedOn w:val="CommentTextChar"/>
    <w:link w:val="CommentSubject"/>
    <w:uiPriority w:val="99"/>
    <w:semiHidden/>
    <w:rsid w:val="009A06B4"/>
    <w:rPr>
      <w:b/>
      <w:bCs/>
      <w:sz w:val="20"/>
      <w:szCs w:val="20"/>
    </w:rPr>
  </w:style>
  <w:style w:type="character" w:styleId="FollowedHyperlink">
    <w:name w:val="FollowedHyperlink"/>
    <w:basedOn w:val="DefaultParagraphFont"/>
    <w:uiPriority w:val="99"/>
    <w:semiHidden/>
    <w:unhideWhenUsed/>
    <w:rsid w:val="000C7125"/>
    <w:rPr>
      <w:color w:val="9F6715" w:themeColor="followedHyperlink"/>
      <w:u w:val="single"/>
    </w:rPr>
  </w:style>
  <w:style w:type="character" w:styleId="Strong">
    <w:name w:val="Strong"/>
    <w:uiPriority w:val="22"/>
    <w:qFormat/>
    <w:rsid w:val="00357ED9"/>
    <w:rPr>
      <w:b/>
      <w:bCs/>
    </w:rPr>
  </w:style>
  <w:style w:type="paragraph" w:styleId="NormalWeb">
    <w:name w:val="Normal (Web)"/>
    <w:basedOn w:val="Normal"/>
    <w:uiPriority w:val="99"/>
    <w:unhideWhenUsed/>
    <w:rsid w:val="00EC09E0"/>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F9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513E63"/>
    <w:pPr>
      <w:spacing w:after="160" w:line="240" w:lineRule="exact"/>
      <w:jc w:val="both"/>
      <w:textAlignment w:val="baseline"/>
    </w:pPr>
    <w:rPr>
      <w:vertAlign w:val="superscript"/>
    </w:rPr>
  </w:style>
  <w:style w:type="paragraph" w:customStyle="1" w:styleId="Standard">
    <w:name w:val="Standard"/>
    <w:rsid w:val="00B926EE"/>
    <w:pPr>
      <w:suppressAutoHyphens/>
      <w:autoSpaceDN w:val="0"/>
    </w:pPr>
    <w:rPr>
      <w:rFonts w:eastAsia="Calibri" w:cs="Times New Roman"/>
      <w:kern w:val="3"/>
      <w:sz w:val="28"/>
    </w:rPr>
  </w:style>
  <w:style w:type="character" w:customStyle="1" w:styleId="apple-converted-space">
    <w:name w:val="apple-converted-space"/>
    <w:rsid w:val="00B926EE"/>
  </w:style>
  <w:style w:type="paragraph" w:styleId="Revision">
    <w:name w:val="Revision"/>
    <w:hidden/>
    <w:uiPriority w:val="99"/>
    <w:semiHidden/>
    <w:rsid w:val="007579C8"/>
  </w:style>
  <w:style w:type="paragraph" w:customStyle="1" w:styleId="tv213">
    <w:name w:val="tv213"/>
    <w:basedOn w:val="Normal"/>
    <w:rsid w:val="00A84976"/>
    <w:pPr>
      <w:spacing w:before="100" w:beforeAutospacing="1" w:after="100" w:afterAutospacing="1"/>
    </w:pPr>
    <w:rPr>
      <w:rFonts w:eastAsia="Times New Roman" w:cs="Times New Roman"/>
      <w:szCs w:val="24"/>
      <w:lang w:eastAsia="lv-LV"/>
    </w:rPr>
  </w:style>
  <w:style w:type="paragraph" w:customStyle="1" w:styleId="f1">
    <w:name w:val="f1"/>
    <w:basedOn w:val="Normal"/>
    <w:uiPriority w:val="99"/>
    <w:rsid w:val="004E3906"/>
    <w:rPr>
      <w:rFonts w:ascii="Calibri" w:hAnsi="Calibri" w:cs="Calibri"/>
      <w:sz w:val="20"/>
      <w:szCs w:val="20"/>
    </w:rPr>
  </w:style>
  <w:style w:type="paragraph" w:customStyle="1" w:styleId="Default">
    <w:name w:val="Default"/>
    <w:rsid w:val="0080362C"/>
    <w:pPr>
      <w:autoSpaceDE w:val="0"/>
      <w:autoSpaceDN w:val="0"/>
      <w:adjustRightInd w:val="0"/>
    </w:pPr>
    <w:rPr>
      <w:rFonts w:eastAsia="Calibri" w:cs="Times New Roman"/>
      <w:color w:val="000000"/>
      <w:szCs w:val="24"/>
    </w:rPr>
  </w:style>
  <w:style w:type="table" w:styleId="PlainTable1">
    <w:name w:val="Plain Table 1"/>
    <w:basedOn w:val="TableNormal"/>
    <w:uiPriority w:val="41"/>
    <w:rsid w:val="00D7572B"/>
    <w:rPr>
      <w:rFonts w:asciiTheme="minorHAnsi" w:hAnsiTheme="minorHAnsi"/>
      <w:sz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romsample1">
    <w:name w:val="fromsample1"/>
    <w:basedOn w:val="DefaultParagraphFont"/>
    <w:rsid w:val="006C7585"/>
    <w:rPr>
      <w:color w:val="424242"/>
    </w:rPr>
  </w:style>
  <w:style w:type="character" w:customStyle="1" w:styleId="entryexpression1">
    <w:name w:val="entryexpression1"/>
    <w:basedOn w:val="DefaultParagraphFont"/>
    <w:rsid w:val="006C7585"/>
    <w:rPr>
      <w:color w:val="3E5515"/>
    </w:rPr>
  </w:style>
  <w:style w:type="paragraph" w:styleId="EndnoteText">
    <w:name w:val="endnote text"/>
    <w:basedOn w:val="Normal"/>
    <w:link w:val="EndnoteTextChar"/>
    <w:uiPriority w:val="99"/>
    <w:semiHidden/>
    <w:unhideWhenUsed/>
    <w:rsid w:val="002B7258"/>
    <w:rPr>
      <w:sz w:val="20"/>
      <w:szCs w:val="20"/>
    </w:rPr>
  </w:style>
  <w:style w:type="character" w:customStyle="1" w:styleId="EndnoteTextChar">
    <w:name w:val="Endnote Text Char"/>
    <w:basedOn w:val="DefaultParagraphFont"/>
    <w:link w:val="EndnoteText"/>
    <w:uiPriority w:val="99"/>
    <w:semiHidden/>
    <w:rsid w:val="002B7258"/>
    <w:rPr>
      <w:sz w:val="20"/>
      <w:szCs w:val="20"/>
    </w:rPr>
  </w:style>
  <w:style w:type="character" w:styleId="EndnoteReference">
    <w:name w:val="endnote reference"/>
    <w:basedOn w:val="DefaultParagraphFont"/>
    <w:uiPriority w:val="99"/>
    <w:semiHidden/>
    <w:unhideWhenUsed/>
    <w:rsid w:val="002B7258"/>
    <w:rPr>
      <w:vertAlign w:val="superscript"/>
    </w:rPr>
  </w:style>
  <w:style w:type="character" w:styleId="PlaceholderText">
    <w:name w:val="Placeholder Text"/>
    <w:basedOn w:val="DefaultParagraphFont"/>
    <w:uiPriority w:val="99"/>
    <w:semiHidden/>
    <w:rsid w:val="00756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468">
      <w:bodyDiv w:val="1"/>
      <w:marLeft w:val="0"/>
      <w:marRight w:val="0"/>
      <w:marTop w:val="0"/>
      <w:marBottom w:val="0"/>
      <w:divBdr>
        <w:top w:val="none" w:sz="0" w:space="0" w:color="auto"/>
        <w:left w:val="none" w:sz="0" w:space="0" w:color="auto"/>
        <w:bottom w:val="none" w:sz="0" w:space="0" w:color="auto"/>
        <w:right w:val="none" w:sz="0" w:space="0" w:color="auto"/>
      </w:divBdr>
    </w:div>
    <w:div w:id="40062714">
      <w:bodyDiv w:val="1"/>
      <w:marLeft w:val="0"/>
      <w:marRight w:val="0"/>
      <w:marTop w:val="0"/>
      <w:marBottom w:val="0"/>
      <w:divBdr>
        <w:top w:val="none" w:sz="0" w:space="0" w:color="auto"/>
        <w:left w:val="none" w:sz="0" w:space="0" w:color="auto"/>
        <w:bottom w:val="none" w:sz="0" w:space="0" w:color="auto"/>
        <w:right w:val="none" w:sz="0" w:space="0" w:color="auto"/>
      </w:divBdr>
    </w:div>
    <w:div w:id="70274884">
      <w:bodyDiv w:val="1"/>
      <w:marLeft w:val="0"/>
      <w:marRight w:val="0"/>
      <w:marTop w:val="0"/>
      <w:marBottom w:val="0"/>
      <w:divBdr>
        <w:top w:val="none" w:sz="0" w:space="0" w:color="auto"/>
        <w:left w:val="none" w:sz="0" w:space="0" w:color="auto"/>
        <w:bottom w:val="none" w:sz="0" w:space="0" w:color="auto"/>
        <w:right w:val="none" w:sz="0" w:space="0" w:color="auto"/>
      </w:divBdr>
    </w:div>
    <w:div w:id="132255595">
      <w:bodyDiv w:val="1"/>
      <w:marLeft w:val="0"/>
      <w:marRight w:val="0"/>
      <w:marTop w:val="0"/>
      <w:marBottom w:val="0"/>
      <w:divBdr>
        <w:top w:val="none" w:sz="0" w:space="0" w:color="auto"/>
        <w:left w:val="none" w:sz="0" w:space="0" w:color="auto"/>
        <w:bottom w:val="none" w:sz="0" w:space="0" w:color="auto"/>
        <w:right w:val="none" w:sz="0" w:space="0" w:color="auto"/>
      </w:divBdr>
    </w:div>
    <w:div w:id="151219362">
      <w:bodyDiv w:val="1"/>
      <w:marLeft w:val="0"/>
      <w:marRight w:val="0"/>
      <w:marTop w:val="0"/>
      <w:marBottom w:val="0"/>
      <w:divBdr>
        <w:top w:val="none" w:sz="0" w:space="0" w:color="auto"/>
        <w:left w:val="none" w:sz="0" w:space="0" w:color="auto"/>
        <w:bottom w:val="none" w:sz="0" w:space="0" w:color="auto"/>
        <w:right w:val="none" w:sz="0" w:space="0" w:color="auto"/>
      </w:divBdr>
    </w:div>
    <w:div w:id="170264455">
      <w:bodyDiv w:val="1"/>
      <w:marLeft w:val="0"/>
      <w:marRight w:val="0"/>
      <w:marTop w:val="0"/>
      <w:marBottom w:val="0"/>
      <w:divBdr>
        <w:top w:val="none" w:sz="0" w:space="0" w:color="auto"/>
        <w:left w:val="none" w:sz="0" w:space="0" w:color="auto"/>
        <w:bottom w:val="none" w:sz="0" w:space="0" w:color="auto"/>
        <w:right w:val="none" w:sz="0" w:space="0" w:color="auto"/>
      </w:divBdr>
    </w:div>
    <w:div w:id="181286690">
      <w:bodyDiv w:val="1"/>
      <w:marLeft w:val="0"/>
      <w:marRight w:val="0"/>
      <w:marTop w:val="0"/>
      <w:marBottom w:val="0"/>
      <w:divBdr>
        <w:top w:val="none" w:sz="0" w:space="0" w:color="auto"/>
        <w:left w:val="none" w:sz="0" w:space="0" w:color="auto"/>
        <w:bottom w:val="none" w:sz="0" w:space="0" w:color="auto"/>
        <w:right w:val="none" w:sz="0" w:space="0" w:color="auto"/>
      </w:divBdr>
    </w:div>
    <w:div w:id="195585882">
      <w:bodyDiv w:val="1"/>
      <w:marLeft w:val="0"/>
      <w:marRight w:val="0"/>
      <w:marTop w:val="0"/>
      <w:marBottom w:val="0"/>
      <w:divBdr>
        <w:top w:val="none" w:sz="0" w:space="0" w:color="auto"/>
        <w:left w:val="none" w:sz="0" w:space="0" w:color="auto"/>
        <w:bottom w:val="none" w:sz="0" w:space="0" w:color="auto"/>
        <w:right w:val="none" w:sz="0" w:space="0" w:color="auto"/>
      </w:divBdr>
    </w:div>
    <w:div w:id="199560629">
      <w:bodyDiv w:val="1"/>
      <w:marLeft w:val="0"/>
      <w:marRight w:val="0"/>
      <w:marTop w:val="0"/>
      <w:marBottom w:val="0"/>
      <w:divBdr>
        <w:top w:val="none" w:sz="0" w:space="0" w:color="auto"/>
        <w:left w:val="none" w:sz="0" w:space="0" w:color="auto"/>
        <w:bottom w:val="none" w:sz="0" w:space="0" w:color="auto"/>
        <w:right w:val="none" w:sz="0" w:space="0" w:color="auto"/>
      </w:divBdr>
    </w:div>
    <w:div w:id="228420615">
      <w:bodyDiv w:val="1"/>
      <w:marLeft w:val="0"/>
      <w:marRight w:val="0"/>
      <w:marTop w:val="0"/>
      <w:marBottom w:val="0"/>
      <w:divBdr>
        <w:top w:val="none" w:sz="0" w:space="0" w:color="auto"/>
        <w:left w:val="none" w:sz="0" w:space="0" w:color="auto"/>
        <w:bottom w:val="none" w:sz="0" w:space="0" w:color="auto"/>
        <w:right w:val="none" w:sz="0" w:space="0" w:color="auto"/>
      </w:divBdr>
    </w:div>
    <w:div w:id="230778474">
      <w:bodyDiv w:val="1"/>
      <w:marLeft w:val="0"/>
      <w:marRight w:val="0"/>
      <w:marTop w:val="0"/>
      <w:marBottom w:val="0"/>
      <w:divBdr>
        <w:top w:val="none" w:sz="0" w:space="0" w:color="auto"/>
        <w:left w:val="none" w:sz="0" w:space="0" w:color="auto"/>
        <w:bottom w:val="none" w:sz="0" w:space="0" w:color="auto"/>
        <w:right w:val="none" w:sz="0" w:space="0" w:color="auto"/>
      </w:divBdr>
    </w:div>
    <w:div w:id="231935216">
      <w:bodyDiv w:val="1"/>
      <w:marLeft w:val="0"/>
      <w:marRight w:val="0"/>
      <w:marTop w:val="0"/>
      <w:marBottom w:val="0"/>
      <w:divBdr>
        <w:top w:val="none" w:sz="0" w:space="0" w:color="auto"/>
        <w:left w:val="none" w:sz="0" w:space="0" w:color="auto"/>
        <w:bottom w:val="none" w:sz="0" w:space="0" w:color="auto"/>
        <w:right w:val="none" w:sz="0" w:space="0" w:color="auto"/>
      </w:divBdr>
    </w:div>
    <w:div w:id="257295336">
      <w:bodyDiv w:val="1"/>
      <w:marLeft w:val="0"/>
      <w:marRight w:val="0"/>
      <w:marTop w:val="0"/>
      <w:marBottom w:val="0"/>
      <w:divBdr>
        <w:top w:val="none" w:sz="0" w:space="0" w:color="auto"/>
        <w:left w:val="none" w:sz="0" w:space="0" w:color="auto"/>
        <w:bottom w:val="none" w:sz="0" w:space="0" w:color="auto"/>
        <w:right w:val="none" w:sz="0" w:space="0" w:color="auto"/>
      </w:divBdr>
    </w:div>
    <w:div w:id="258753398">
      <w:bodyDiv w:val="1"/>
      <w:marLeft w:val="0"/>
      <w:marRight w:val="0"/>
      <w:marTop w:val="0"/>
      <w:marBottom w:val="0"/>
      <w:divBdr>
        <w:top w:val="none" w:sz="0" w:space="0" w:color="auto"/>
        <w:left w:val="none" w:sz="0" w:space="0" w:color="auto"/>
        <w:bottom w:val="none" w:sz="0" w:space="0" w:color="auto"/>
        <w:right w:val="none" w:sz="0" w:space="0" w:color="auto"/>
      </w:divBdr>
    </w:div>
    <w:div w:id="330570773">
      <w:bodyDiv w:val="1"/>
      <w:marLeft w:val="0"/>
      <w:marRight w:val="0"/>
      <w:marTop w:val="0"/>
      <w:marBottom w:val="0"/>
      <w:divBdr>
        <w:top w:val="none" w:sz="0" w:space="0" w:color="auto"/>
        <w:left w:val="none" w:sz="0" w:space="0" w:color="auto"/>
        <w:bottom w:val="none" w:sz="0" w:space="0" w:color="auto"/>
        <w:right w:val="none" w:sz="0" w:space="0" w:color="auto"/>
      </w:divBdr>
    </w:div>
    <w:div w:id="417216913">
      <w:bodyDiv w:val="1"/>
      <w:marLeft w:val="0"/>
      <w:marRight w:val="0"/>
      <w:marTop w:val="0"/>
      <w:marBottom w:val="0"/>
      <w:divBdr>
        <w:top w:val="none" w:sz="0" w:space="0" w:color="auto"/>
        <w:left w:val="none" w:sz="0" w:space="0" w:color="auto"/>
        <w:bottom w:val="none" w:sz="0" w:space="0" w:color="auto"/>
        <w:right w:val="none" w:sz="0" w:space="0" w:color="auto"/>
      </w:divBdr>
    </w:div>
    <w:div w:id="447773170">
      <w:bodyDiv w:val="1"/>
      <w:marLeft w:val="0"/>
      <w:marRight w:val="0"/>
      <w:marTop w:val="0"/>
      <w:marBottom w:val="0"/>
      <w:divBdr>
        <w:top w:val="none" w:sz="0" w:space="0" w:color="auto"/>
        <w:left w:val="none" w:sz="0" w:space="0" w:color="auto"/>
        <w:bottom w:val="none" w:sz="0" w:space="0" w:color="auto"/>
        <w:right w:val="none" w:sz="0" w:space="0" w:color="auto"/>
      </w:divBdr>
    </w:div>
    <w:div w:id="457071489">
      <w:bodyDiv w:val="1"/>
      <w:marLeft w:val="0"/>
      <w:marRight w:val="0"/>
      <w:marTop w:val="0"/>
      <w:marBottom w:val="0"/>
      <w:divBdr>
        <w:top w:val="none" w:sz="0" w:space="0" w:color="auto"/>
        <w:left w:val="none" w:sz="0" w:space="0" w:color="auto"/>
        <w:bottom w:val="none" w:sz="0" w:space="0" w:color="auto"/>
        <w:right w:val="none" w:sz="0" w:space="0" w:color="auto"/>
      </w:divBdr>
    </w:div>
    <w:div w:id="489640113">
      <w:bodyDiv w:val="1"/>
      <w:marLeft w:val="0"/>
      <w:marRight w:val="0"/>
      <w:marTop w:val="0"/>
      <w:marBottom w:val="0"/>
      <w:divBdr>
        <w:top w:val="none" w:sz="0" w:space="0" w:color="auto"/>
        <w:left w:val="none" w:sz="0" w:space="0" w:color="auto"/>
        <w:bottom w:val="none" w:sz="0" w:space="0" w:color="auto"/>
        <w:right w:val="none" w:sz="0" w:space="0" w:color="auto"/>
      </w:divBdr>
    </w:div>
    <w:div w:id="574364410">
      <w:bodyDiv w:val="1"/>
      <w:marLeft w:val="0"/>
      <w:marRight w:val="0"/>
      <w:marTop w:val="0"/>
      <w:marBottom w:val="0"/>
      <w:divBdr>
        <w:top w:val="none" w:sz="0" w:space="0" w:color="auto"/>
        <w:left w:val="none" w:sz="0" w:space="0" w:color="auto"/>
        <w:bottom w:val="none" w:sz="0" w:space="0" w:color="auto"/>
        <w:right w:val="none" w:sz="0" w:space="0" w:color="auto"/>
      </w:divBdr>
    </w:div>
    <w:div w:id="589630166">
      <w:bodyDiv w:val="1"/>
      <w:marLeft w:val="0"/>
      <w:marRight w:val="0"/>
      <w:marTop w:val="0"/>
      <w:marBottom w:val="0"/>
      <w:divBdr>
        <w:top w:val="none" w:sz="0" w:space="0" w:color="auto"/>
        <w:left w:val="none" w:sz="0" w:space="0" w:color="auto"/>
        <w:bottom w:val="none" w:sz="0" w:space="0" w:color="auto"/>
        <w:right w:val="none" w:sz="0" w:space="0" w:color="auto"/>
      </w:divBdr>
    </w:div>
    <w:div w:id="604074365">
      <w:bodyDiv w:val="1"/>
      <w:marLeft w:val="0"/>
      <w:marRight w:val="0"/>
      <w:marTop w:val="0"/>
      <w:marBottom w:val="0"/>
      <w:divBdr>
        <w:top w:val="none" w:sz="0" w:space="0" w:color="auto"/>
        <w:left w:val="none" w:sz="0" w:space="0" w:color="auto"/>
        <w:bottom w:val="none" w:sz="0" w:space="0" w:color="auto"/>
        <w:right w:val="none" w:sz="0" w:space="0" w:color="auto"/>
      </w:divBdr>
    </w:div>
    <w:div w:id="617487913">
      <w:bodyDiv w:val="1"/>
      <w:marLeft w:val="0"/>
      <w:marRight w:val="0"/>
      <w:marTop w:val="0"/>
      <w:marBottom w:val="0"/>
      <w:divBdr>
        <w:top w:val="none" w:sz="0" w:space="0" w:color="auto"/>
        <w:left w:val="none" w:sz="0" w:space="0" w:color="auto"/>
        <w:bottom w:val="none" w:sz="0" w:space="0" w:color="auto"/>
        <w:right w:val="none" w:sz="0" w:space="0" w:color="auto"/>
      </w:divBdr>
    </w:div>
    <w:div w:id="639651681">
      <w:bodyDiv w:val="1"/>
      <w:marLeft w:val="0"/>
      <w:marRight w:val="0"/>
      <w:marTop w:val="0"/>
      <w:marBottom w:val="0"/>
      <w:divBdr>
        <w:top w:val="none" w:sz="0" w:space="0" w:color="auto"/>
        <w:left w:val="none" w:sz="0" w:space="0" w:color="auto"/>
        <w:bottom w:val="none" w:sz="0" w:space="0" w:color="auto"/>
        <w:right w:val="none" w:sz="0" w:space="0" w:color="auto"/>
      </w:divBdr>
    </w:div>
    <w:div w:id="651638728">
      <w:bodyDiv w:val="1"/>
      <w:marLeft w:val="0"/>
      <w:marRight w:val="0"/>
      <w:marTop w:val="0"/>
      <w:marBottom w:val="0"/>
      <w:divBdr>
        <w:top w:val="none" w:sz="0" w:space="0" w:color="auto"/>
        <w:left w:val="none" w:sz="0" w:space="0" w:color="auto"/>
        <w:bottom w:val="none" w:sz="0" w:space="0" w:color="auto"/>
        <w:right w:val="none" w:sz="0" w:space="0" w:color="auto"/>
      </w:divBdr>
    </w:div>
    <w:div w:id="658970670">
      <w:bodyDiv w:val="1"/>
      <w:marLeft w:val="0"/>
      <w:marRight w:val="0"/>
      <w:marTop w:val="0"/>
      <w:marBottom w:val="0"/>
      <w:divBdr>
        <w:top w:val="none" w:sz="0" w:space="0" w:color="auto"/>
        <w:left w:val="none" w:sz="0" w:space="0" w:color="auto"/>
        <w:bottom w:val="none" w:sz="0" w:space="0" w:color="auto"/>
        <w:right w:val="none" w:sz="0" w:space="0" w:color="auto"/>
      </w:divBdr>
    </w:div>
    <w:div w:id="669988391">
      <w:bodyDiv w:val="1"/>
      <w:marLeft w:val="0"/>
      <w:marRight w:val="0"/>
      <w:marTop w:val="0"/>
      <w:marBottom w:val="0"/>
      <w:divBdr>
        <w:top w:val="none" w:sz="0" w:space="0" w:color="auto"/>
        <w:left w:val="none" w:sz="0" w:space="0" w:color="auto"/>
        <w:bottom w:val="none" w:sz="0" w:space="0" w:color="auto"/>
        <w:right w:val="none" w:sz="0" w:space="0" w:color="auto"/>
      </w:divBdr>
    </w:div>
    <w:div w:id="690767422">
      <w:bodyDiv w:val="1"/>
      <w:marLeft w:val="0"/>
      <w:marRight w:val="0"/>
      <w:marTop w:val="0"/>
      <w:marBottom w:val="0"/>
      <w:divBdr>
        <w:top w:val="none" w:sz="0" w:space="0" w:color="auto"/>
        <w:left w:val="none" w:sz="0" w:space="0" w:color="auto"/>
        <w:bottom w:val="none" w:sz="0" w:space="0" w:color="auto"/>
        <w:right w:val="none" w:sz="0" w:space="0" w:color="auto"/>
      </w:divBdr>
    </w:div>
    <w:div w:id="745347740">
      <w:bodyDiv w:val="1"/>
      <w:marLeft w:val="0"/>
      <w:marRight w:val="0"/>
      <w:marTop w:val="0"/>
      <w:marBottom w:val="0"/>
      <w:divBdr>
        <w:top w:val="none" w:sz="0" w:space="0" w:color="auto"/>
        <w:left w:val="none" w:sz="0" w:space="0" w:color="auto"/>
        <w:bottom w:val="none" w:sz="0" w:space="0" w:color="auto"/>
        <w:right w:val="none" w:sz="0" w:space="0" w:color="auto"/>
      </w:divBdr>
    </w:div>
    <w:div w:id="750350921">
      <w:bodyDiv w:val="1"/>
      <w:marLeft w:val="0"/>
      <w:marRight w:val="0"/>
      <w:marTop w:val="0"/>
      <w:marBottom w:val="0"/>
      <w:divBdr>
        <w:top w:val="none" w:sz="0" w:space="0" w:color="auto"/>
        <w:left w:val="none" w:sz="0" w:space="0" w:color="auto"/>
        <w:bottom w:val="none" w:sz="0" w:space="0" w:color="auto"/>
        <w:right w:val="none" w:sz="0" w:space="0" w:color="auto"/>
      </w:divBdr>
    </w:div>
    <w:div w:id="832183932">
      <w:bodyDiv w:val="1"/>
      <w:marLeft w:val="0"/>
      <w:marRight w:val="0"/>
      <w:marTop w:val="0"/>
      <w:marBottom w:val="0"/>
      <w:divBdr>
        <w:top w:val="none" w:sz="0" w:space="0" w:color="auto"/>
        <w:left w:val="none" w:sz="0" w:space="0" w:color="auto"/>
        <w:bottom w:val="none" w:sz="0" w:space="0" w:color="auto"/>
        <w:right w:val="none" w:sz="0" w:space="0" w:color="auto"/>
      </w:divBdr>
    </w:div>
    <w:div w:id="859588803">
      <w:bodyDiv w:val="1"/>
      <w:marLeft w:val="0"/>
      <w:marRight w:val="0"/>
      <w:marTop w:val="0"/>
      <w:marBottom w:val="0"/>
      <w:divBdr>
        <w:top w:val="none" w:sz="0" w:space="0" w:color="auto"/>
        <w:left w:val="none" w:sz="0" w:space="0" w:color="auto"/>
        <w:bottom w:val="none" w:sz="0" w:space="0" w:color="auto"/>
        <w:right w:val="none" w:sz="0" w:space="0" w:color="auto"/>
      </w:divBdr>
    </w:div>
    <w:div w:id="894580589">
      <w:bodyDiv w:val="1"/>
      <w:marLeft w:val="0"/>
      <w:marRight w:val="0"/>
      <w:marTop w:val="0"/>
      <w:marBottom w:val="0"/>
      <w:divBdr>
        <w:top w:val="none" w:sz="0" w:space="0" w:color="auto"/>
        <w:left w:val="none" w:sz="0" w:space="0" w:color="auto"/>
        <w:bottom w:val="none" w:sz="0" w:space="0" w:color="auto"/>
        <w:right w:val="none" w:sz="0" w:space="0" w:color="auto"/>
      </w:divBdr>
    </w:div>
    <w:div w:id="920141092">
      <w:bodyDiv w:val="1"/>
      <w:marLeft w:val="0"/>
      <w:marRight w:val="0"/>
      <w:marTop w:val="0"/>
      <w:marBottom w:val="0"/>
      <w:divBdr>
        <w:top w:val="none" w:sz="0" w:space="0" w:color="auto"/>
        <w:left w:val="none" w:sz="0" w:space="0" w:color="auto"/>
        <w:bottom w:val="none" w:sz="0" w:space="0" w:color="auto"/>
        <w:right w:val="none" w:sz="0" w:space="0" w:color="auto"/>
      </w:divBdr>
    </w:div>
    <w:div w:id="931620468">
      <w:bodyDiv w:val="1"/>
      <w:marLeft w:val="0"/>
      <w:marRight w:val="0"/>
      <w:marTop w:val="0"/>
      <w:marBottom w:val="0"/>
      <w:divBdr>
        <w:top w:val="none" w:sz="0" w:space="0" w:color="auto"/>
        <w:left w:val="none" w:sz="0" w:space="0" w:color="auto"/>
        <w:bottom w:val="none" w:sz="0" w:space="0" w:color="auto"/>
        <w:right w:val="none" w:sz="0" w:space="0" w:color="auto"/>
      </w:divBdr>
    </w:div>
    <w:div w:id="941492713">
      <w:bodyDiv w:val="1"/>
      <w:marLeft w:val="0"/>
      <w:marRight w:val="0"/>
      <w:marTop w:val="0"/>
      <w:marBottom w:val="0"/>
      <w:divBdr>
        <w:top w:val="none" w:sz="0" w:space="0" w:color="auto"/>
        <w:left w:val="none" w:sz="0" w:space="0" w:color="auto"/>
        <w:bottom w:val="none" w:sz="0" w:space="0" w:color="auto"/>
        <w:right w:val="none" w:sz="0" w:space="0" w:color="auto"/>
      </w:divBdr>
    </w:div>
    <w:div w:id="972180396">
      <w:bodyDiv w:val="1"/>
      <w:marLeft w:val="0"/>
      <w:marRight w:val="0"/>
      <w:marTop w:val="0"/>
      <w:marBottom w:val="0"/>
      <w:divBdr>
        <w:top w:val="none" w:sz="0" w:space="0" w:color="auto"/>
        <w:left w:val="none" w:sz="0" w:space="0" w:color="auto"/>
        <w:bottom w:val="none" w:sz="0" w:space="0" w:color="auto"/>
        <w:right w:val="none" w:sz="0" w:space="0" w:color="auto"/>
      </w:divBdr>
    </w:div>
    <w:div w:id="997272064">
      <w:bodyDiv w:val="1"/>
      <w:marLeft w:val="0"/>
      <w:marRight w:val="0"/>
      <w:marTop w:val="0"/>
      <w:marBottom w:val="0"/>
      <w:divBdr>
        <w:top w:val="none" w:sz="0" w:space="0" w:color="auto"/>
        <w:left w:val="none" w:sz="0" w:space="0" w:color="auto"/>
        <w:bottom w:val="none" w:sz="0" w:space="0" w:color="auto"/>
        <w:right w:val="none" w:sz="0" w:space="0" w:color="auto"/>
      </w:divBdr>
      <w:divsChild>
        <w:div w:id="1627078278">
          <w:marLeft w:val="446"/>
          <w:marRight w:val="0"/>
          <w:marTop w:val="0"/>
          <w:marBottom w:val="0"/>
          <w:divBdr>
            <w:top w:val="none" w:sz="0" w:space="0" w:color="auto"/>
            <w:left w:val="none" w:sz="0" w:space="0" w:color="auto"/>
            <w:bottom w:val="none" w:sz="0" w:space="0" w:color="auto"/>
            <w:right w:val="none" w:sz="0" w:space="0" w:color="auto"/>
          </w:divBdr>
        </w:div>
      </w:divsChild>
    </w:div>
    <w:div w:id="1006782271">
      <w:bodyDiv w:val="1"/>
      <w:marLeft w:val="0"/>
      <w:marRight w:val="0"/>
      <w:marTop w:val="0"/>
      <w:marBottom w:val="0"/>
      <w:divBdr>
        <w:top w:val="none" w:sz="0" w:space="0" w:color="auto"/>
        <w:left w:val="none" w:sz="0" w:space="0" w:color="auto"/>
        <w:bottom w:val="none" w:sz="0" w:space="0" w:color="auto"/>
        <w:right w:val="none" w:sz="0" w:space="0" w:color="auto"/>
      </w:divBdr>
    </w:div>
    <w:div w:id="1036273320">
      <w:bodyDiv w:val="1"/>
      <w:marLeft w:val="0"/>
      <w:marRight w:val="0"/>
      <w:marTop w:val="0"/>
      <w:marBottom w:val="0"/>
      <w:divBdr>
        <w:top w:val="none" w:sz="0" w:space="0" w:color="auto"/>
        <w:left w:val="none" w:sz="0" w:space="0" w:color="auto"/>
        <w:bottom w:val="none" w:sz="0" w:space="0" w:color="auto"/>
        <w:right w:val="none" w:sz="0" w:space="0" w:color="auto"/>
      </w:divBdr>
    </w:div>
    <w:div w:id="1075083085">
      <w:bodyDiv w:val="1"/>
      <w:marLeft w:val="0"/>
      <w:marRight w:val="0"/>
      <w:marTop w:val="0"/>
      <w:marBottom w:val="0"/>
      <w:divBdr>
        <w:top w:val="none" w:sz="0" w:space="0" w:color="auto"/>
        <w:left w:val="none" w:sz="0" w:space="0" w:color="auto"/>
        <w:bottom w:val="none" w:sz="0" w:space="0" w:color="auto"/>
        <w:right w:val="none" w:sz="0" w:space="0" w:color="auto"/>
      </w:divBdr>
    </w:div>
    <w:div w:id="1121145568">
      <w:bodyDiv w:val="1"/>
      <w:marLeft w:val="0"/>
      <w:marRight w:val="0"/>
      <w:marTop w:val="0"/>
      <w:marBottom w:val="0"/>
      <w:divBdr>
        <w:top w:val="none" w:sz="0" w:space="0" w:color="auto"/>
        <w:left w:val="none" w:sz="0" w:space="0" w:color="auto"/>
        <w:bottom w:val="none" w:sz="0" w:space="0" w:color="auto"/>
        <w:right w:val="none" w:sz="0" w:space="0" w:color="auto"/>
      </w:divBdr>
    </w:div>
    <w:div w:id="1127427444">
      <w:bodyDiv w:val="1"/>
      <w:marLeft w:val="0"/>
      <w:marRight w:val="0"/>
      <w:marTop w:val="0"/>
      <w:marBottom w:val="0"/>
      <w:divBdr>
        <w:top w:val="none" w:sz="0" w:space="0" w:color="auto"/>
        <w:left w:val="none" w:sz="0" w:space="0" w:color="auto"/>
        <w:bottom w:val="none" w:sz="0" w:space="0" w:color="auto"/>
        <w:right w:val="none" w:sz="0" w:space="0" w:color="auto"/>
      </w:divBdr>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201553957">
      <w:bodyDiv w:val="1"/>
      <w:marLeft w:val="0"/>
      <w:marRight w:val="0"/>
      <w:marTop w:val="0"/>
      <w:marBottom w:val="0"/>
      <w:divBdr>
        <w:top w:val="none" w:sz="0" w:space="0" w:color="auto"/>
        <w:left w:val="none" w:sz="0" w:space="0" w:color="auto"/>
        <w:bottom w:val="none" w:sz="0" w:space="0" w:color="auto"/>
        <w:right w:val="none" w:sz="0" w:space="0" w:color="auto"/>
      </w:divBdr>
    </w:div>
    <w:div w:id="1268973601">
      <w:bodyDiv w:val="1"/>
      <w:marLeft w:val="0"/>
      <w:marRight w:val="0"/>
      <w:marTop w:val="0"/>
      <w:marBottom w:val="0"/>
      <w:divBdr>
        <w:top w:val="none" w:sz="0" w:space="0" w:color="auto"/>
        <w:left w:val="none" w:sz="0" w:space="0" w:color="auto"/>
        <w:bottom w:val="none" w:sz="0" w:space="0" w:color="auto"/>
        <w:right w:val="none" w:sz="0" w:space="0" w:color="auto"/>
      </w:divBdr>
    </w:div>
    <w:div w:id="1305045576">
      <w:bodyDiv w:val="1"/>
      <w:marLeft w:val="0"/>
      <w:marRight w:val="0"/>
      <w:marTop w:val="0"/>
      <w:marBottom w:val="0"/>
      <w:divBdr>
        <w:top w:val="none" w:sz="0" w:space="0" w:color="auto"/>
        <w:left w:val="none" w:sz="0" w:space="0" w:color="auto"/>
        <w:bottom w:val="none" w:sz="0" w:space="0" w:color="auto"/>
        <w:right w:val="none" w:sz="0" w:space="0" w:color="auto"/>
      </w:divBdr>
    </w:div>
    <w:div w:id="1311906915">
      <w:bodyDiv w:val="1"/>
      <w:marLeft w:val="0"/>
      <w:marRight w:val="0"/>
      <w:marTop w:val="0"/>
      <w:marBottom w:val="0"/>
      <w:divBdr>
        <w:top w:val="none" w:sz="0" w:space="0" w:color="auto"/>
        <w:left w:val="none" w:sz="0" w:space="0" w:color="auto"/>
        <w:bottom w:val="none" w:sz="0" w:space="0" w:color="auto"/>
        <w:right w:val="none" w:sz="0" w:space="0" w:color="auto"/>
      </w:divBdr>
    </w:div>
    <w:div w:id="1363508377">
      <w:bodyDiv w:val="1"/>
      <w:marLeft w:val="0"/>
      <w:marRight w:val="0"/>
      <w:marTop w:val="0"/>
      <w:marBottom w:val="0"/>
      <w:divBdr>
        <w:top w:val="none" w:sz="0" w:space="0" w:color="auto"/>
        <w:left w:val="none" w:sz="0" w:space="0" w:color="auto"/>
        <w:bottom w:val="none" w:sz="0" w:space="0" w:color="auto"/>
        <w:right w:val="none" w:sz="0" w:space="0" w:color="auto"/>
      </w:divBdr>
    </w:div>
    <w:div w:id="1385104939">
      <w:bodyDiv w:val="1"/>
      <w:marLeft w:val="0"/>
      <w:marRight w:val="0"/>
      <w:marTop w:val="0"/>
      <w:marBottom w:val="0"/>
      <w:divBdr>
        <w:top w:val="none" w:sz="0" w:space="0" w:color="auto"/>
        <w:left w:val="none" w:sz="0" w:space="0" w:color="auto"/>
        <w:bottom w:val="none" w:sz="0" w:space="0" w:color="auto"/>
        <w:right w:val="none" w:sz="0" w:space="0" w:color="auto"/>
      </w:divBdr>
    </w:div>
    <w:div w:id="1396314128">
      <w:bodyDiv w:val="1"/>
      <w:marLeft w:val="0"/>
      <w:marRight w:val="0"/>
      <w:marTop w:val="0"/>
      <w:marBottom w:val="0"/>
      <w:divBdr>
        <w:top w:val="none" w:sz="0" w:space="0" w:color="auto"/>
        <w:left w:val="none" w:sz="0" w:space="0" w:color="auto"/>
        <w:bottom w:val="none" w:sz="0" w:space="0" w:color="auto"/>
        <w:right w:val="none" w:sz="0" w:space="0" w:color="auto"/>
      </w:divBdr>
    </w:div>
    <w:div w:id="1399862959">
      <w:bodyDiv w:val="1"/>
      <w:marLeft w:val="0"/>
      <w:marRight w:val="0"/>
      <w:marTop w:val="0"/>
      <w:marBottom w:val="0"/>
      <w:divBdr>
        <w:top w:val="none" w:sz="0" w:space="0" w:color="auto"/>
        <w:left w:val="none" w:sz="0" w:space="0" w:color="auto"/>
        <w:bottom w:val="none" w:sz="0" w:space="0" w:color="auto"/>
        <w:right w:val="none" w:sz="0" w:space="0" w:color="auto"/>
      </w:divBdr>
    </w:div>
    <w:div w:id="1406800547">
      <w:bodyDiv w:val="1"/>
      <w:marLeft w:val="0"/>
      <w:marRight w:val="0"/>
      <w:marTop w:val="0"/>
      <w:marBottom w:val="0"/>
      <w:divBdr>
        <w:top w:val="none" w:sz="0" w:space="0" w:color="auto"/>
        <w:left w:val="none" w:sz="0" w:space="0" w:color="auto"/>
        <w:bottom w:val="none" w:sz="0" w:space="0" w:color="auto"/>
        <w:right w:val="none" w:sz="0" w:space="0" w:color="auto"/>
      </w:divBdr>
    </w:div>
    <w:div w:id="1409572730">
      <w:bodyDiv w:val="1"/>
      <w:marLeft w:val="0"/>
      <w:marRight w:val="0"/>
      <w:marTop w:val="0"/>
      <w:marBottom w:val="0"/>
      <w:divBdr>
        <w:top w:val="none" w:sz="0" w:space="0" w:color="auto"/>
        <w:left w:val="none" w:sz="0" w:space="0" w:color="auto"/>
        <w:bottom w:val="none" w:sz="0" w:space="0" w:color="auto"/>
        <w:right w:val="none" w:sz="0" w:space="0" w:color="auto"/>
      </w:divBdr>
    </w:div>
    <w:div w:id="1470199130">
      <w:bodyDiv w:val="1"/>
      <w:marLeft w:val="0"/>
      <w:marRight w:val="0"/>
      <w:marTop w:val="0"/>
      <w:marBottom w:val="0"/>
      <w:divBdr>
        <w:top w:val="none" w:sz="0" w:space="0" w:color="auto"/>
        <w:left w:val="none" w:sz="0" w:space="0" w:color="auto"/>
        <w:bottom w:val="none" w:sz="0" w:space="0" w:color="auto"/>
        <w:right w:val="none" w:sz="0" w:space="0" w:color="auto"/>
      </w:divBdr>
    </w:div>
    <w:div w:id="1475025623">
      <w:bodyDiv w:val="1"/>
      <w:marLeft w:val="0"/>
      <w:marRight w:val="0"/>
      <w:marTop w:val="0"/>
      <w:marBottom w:val="0"/>
      <w:divBdr>
        <w:top w:val="none" w:sz="0" w:space="0" w:color="auto"/>
        <w:left w:val="none" w:sz="0" w:space="0" w:color="auto"/>
        <w:bottom w:val="none" w:sz="0" w:space="0" w:color="auto"/>
        <w:right w:val="none" w:sz="0" w:space="0" w:color="auto"/>
      </w:divBdr>
    </w:div>
    <w:div w:id="1528831578">
      <w:bodyDiv w:val="1"/>
      <w:marLeft w:val="0"/>
      <w:marRight w:val="0"/>
      <w:marTop w:val="0"/>
      <w:marBottom w:val="0"/>
      <w:divBdr>
        <w:top w:val="none" w:sz="0" w:space="0" w:color="auto"/>
        <w:left w:val="none" w:sz="0" w:space="0" w:color="auto"/>
        <w:bottom w:val="none" w:sz="0" w:space="0" w:color="auto"/>
        <w:right w:val="none" w:sz="0" w:space="0" w:color="auto"/>
      </w:divBdr>
    </w:div>
    <w:div w:id="1552110433">
      <w:bodyDiv w:val="1"/>
      <w:marLeft w:val="0"/>
      <w:marRight w:val="0"/>
      <w:marTop w:val="0"/>
      <w:marBottom w:val="0"/>
      <w:divBdr>
        <w:top w:val="none" w:sz="0" w:space="0" w:color="auto"/>
        <w:left w:val="none" w:sz="0" w:space="0" w:color="auto"/>
        <w:bottom w:val="none" w:sz="0" w:space="0" w:color="auto"/>
        <w:right w:val="none" w:sz="0" w:space="0" w:color="auto"/>
      </w:divBdr>
    </w:div>
    <w:div w:id="1567718305">
      <w:bodyDiv w:val="1"/>
      <w:marLeft w:val="0"/>
      <w:marRight w:val="0"/>
      <w:marTop w:val="0"/>
      <w:marBottom w:val="0"/>
      <w:divBdr>
        <w:top w:val="none" w:sz="0" w:space="0" w:color="auto"/>
        <w:left w:val="none" w:sz="0" w:space="0" w:color="auto"/>
        <w:bottom w:val="none" w:sz="0" w:space="0" w:color="auto"/>
        <w:right w:val="none" w:sz="0" w:space="0" w:color="auto"/>
      </w:divBdr>
    </w:div>
    <w:div w:id="1569338525">
      <w:bodyDiv w:val="1"/>
      <w:marLeft w:val="0"/>
      <w:marRight w:val="0"/>
      <w:marTop w:val="0"/>
      <w:marBottom w:val="0"/>
      <w:divBdr>
        <w:top w:val="none" w:sz="0" w:space="0" w:color="auto"/>
        <w:left w:val="none" w:sz="0" w:space="0" w:color="auto"/>
        <w:bottom w:val="none" w:sz="0" w:space="0" w:color="auto"/>
        <w:right w:val="none" w:sz="0" w:space="0" w:color="auto"/>
      </w:divBdr>
    </w:div>
    <w:div w:id="1578978881">
      <w:bodyDiv w:val="1"/>
      <w:marLeft w:val="0"/>
      <w:marRight w:val="0"/>
      <w:marTop w:val="0"/>
      <w:marBottom w:val="0"/>
      <w:divBdr>
        <w:top w:val="none" w:sz="0" w:space="0" w:color="auto"/>
        <w:left w:val="none" w:sz="0" w:space="0" w:color="auto"/>
        <w:bottom w:val="none" w:sz="0" w:space="0" w:color="auto"/>
        <w:right w:val="none" w:sz="0" w:space="0" w:color="auto"/>
      </w:divBdr>
    </w:div>
    <w:div w:id="1594050983">
      <w:bodyDiv w:val="1"/>
      <w:marLeft w:val="0"/>
      <w:marRight w:val="0"/>
      <w:marTop w:val="0"/>
      <w:marBottom w:val="0"/>
      <w:divBdr>
        <w:top w:val="none" w:sz="0" w:space="0" w:color="auto"/>
        <w:left w:val="none" w:sz="0" w:space="0" w:color="auto"/>
        <w:bottom w:val="none" w:sz="0" w:space="0" w:color="auto"/>
        <w:right w:val="none" w:sz="0" w:space="0" w:color="auto"/>
      </w:divBdr>
    </w:div>
    <w:div w:id="1627783405">
      <w:bodyDiv w:val="1"/>
      <w:marLeft w:val="0"/>
      <w:marRight w:val="0"/>
      <w:marTop w:val="0"/>
      <w:marBottom w:val="0"/>
      <w:divBdr>
        <w:top w:val="none" w:sz="0" w:space="0" w:color="auto"/>
        <w:left w:val="none" w:sz="0" w:space="0" w:color="auto"/>
        <w:bottom w:val="none" w:sz="0" w:space="0" w:color="auto"/>
        <w:right w:val="none" w:sz="0" w:space="0" w:color="auto"/>
      </w:divBdr>
    </w:div>
    <w:div w:id="1654412965">
      <w:bodyDiv w:val="1"/>
      <w:marLeft w:val="0"/>
      <w:marRight w:val="0"/>
      <w:marTop w:val="0"/>
      <w:marBottom w:val="0"/>
      <w:divBdr>
        <w:top w:val="none" w:sz="0" w:space="0" w:color="auto"/>
        <w:left w:val="none" w:sz="0" w:space="0" w:color="auto"/>
        <w:bottom w:val="none" w:sz="0" w:space="0" w:color="auto"/>
        <w:right w:val="none" w:sz="0" w:space="0" w:color="auto"/>
      </w:divBdr>
    </w:div>
    <w:div w:id="1682658516">
      <w:bodyDiv w:val="1"/>
      <w:marLeft w:val="0"/>
      <w:marRight w:val="0"/>
      <w:marTop w:val="0"/>
      <w:marBottom w:val="0"/>
      <w:divBdr>
        <w:top w:val="none" w:sz="0" w:space="0" w:color="auto"/>
        <w:left w:val="none" w:sz="0" w:space="0" w:color="auto"/>
        <w:bottom w:val="none" w:sz="0" w:space="0" w:color="auto"/>
        <w:right w:val="none" w:sz="0" w:space="0" w:color="auto"/>
      </w:divBdr>
    </w:div>
    <w:div w:id="1695955248">
      <w:bodyDiv w:val="1"/>
      <w:marLeft w:val="0"/>
      <w:marRight w:val="0"/>
      <w:marTop w:val="0"/>
      <w:marBottom w:val="0"/>
      <w:divBdr>
        <w:top w:val="none" w:sz="0" w:space="0" w:color="auto"/>
        <w:left w:val="none" w:sz="0" w:space="0" w:color="auto"/>
        <w:bottom w:val="none" w:sz="0" w:space="0" w:color="auto"/>
        <w:right w:val="none" w:sz="0" w:space="0" w:color="auto"/>
      </w:divBdr>
    </w:div>
    <w:div w:id="1706758258">
      <w:bodyDiv w:val="1"/>
      <w:marLeft w:val="0"/>
      <w:marRight w:val="0"/>
      <w:marTop w:val="0"/>
      <w:marBottom w:val="0"/>
      <w:divBdr>
        <w:top w:val="none" w:sz="0" w:space="0" w:color="auto"/>
        <w:left w:val="none" w:sz="0" w:space="0" w:color="auto"/>
        <w:bottom w:val="none" w:sz="0" w:space="0" w:color="auto"/>
        <w:right w:val="none" w:sz="0" w:space="0" w:color="auto"/>
      </w:divBdr>
    </w:div>
    <w:div w:id="1761488890">
      <w:bodyDiv w:val="1"/>
      <w:marLeft w:val="0"/>
      <w:marRight w:val="0"/>
      <w:marTop w:val="0"/>
      <w:marBottom w:val="0"/>
      <w:divBdr>
        <w:top w:val="none" w:sz="0" w:space="0" w:color="auto"/>
        <w:left w:val="none" w:sz="0" w:space="0" w:color="auto"/>
        <w:bottom w:val="none" w:sz="0" w:space="0" w:color="auto"/>
        <w:right w:val="none" w:sz="0" w:space="0" w:color="auto"/>
      </w:divBdr>
    </w:div>
    <w:div w:id="1777745463">
      <w:bodyDiv w:val="1"/>
      <w:marLeft w:val="0"/>
      <w:marRight w:val="0"/>
      <w:marTop w:val="0"/>
      <w:marBottom w:val="0"/>
      <w:divBdr>
        <w:top w:val="none" w:sz="0" w:space="0" w:color="auto"/>
        <w:left w:val="none" w:sz="0" w:space="0" w:color="auto"/>
        <w:bottom w:val="none" w:sz="0" w:space="0" w:color="auto"/>
        <w:right w:val="none" w:sz="0" w:space="0" w:color="auto"/>
      </w:divBdr>
    </w:div>
    <w:div w:id="1791362648">
      <w:bodyDiv w:val="1"/>
      <w:marLeft w:val="0"/>
      <w:marRight w:val="0"/>
      <w:marTop w:val="0"/>
      <w:marBottom w:val="0"/>
      <w:divBdr>
        <w:top w:val="none" w:sz="0" w:space="0" w:color="auto"/>
        <w:left w:val="none" w:sz="0" w:space="0" w:color="auto"/>
        <w:bottom w:val="none" w:sz="0" w:space="0" w:color="auto"/>
        <w:right w:val="none" w:sz="0" w:space="0" w:color="auto"/>
      </w:divBdr>
    </w:div>
    <w:div w:id="1791631268">
      <w:bodyDiv w:val="1"/>
      <w:marLeft w:val="0"/>
      <w:marRight w:val="0"/>
      <w:marTop w:val="0"/>
      <w:marBottom w:val="0"/>
      <w:divBdr>
        <w:top w:val="none" w:sz="0" w:space="0" w:color="auto"/>
        <w:left w:val="none" w:sz="0" w:space="0" w:color="auto"/>
        <w:bottom w:val="none" w:sz="0" w:space="0" w:color="auto"/>
        <w:right w:val="none" w:sz="0" w:space="0" w:color="auto"/>
      </w:divBdr>
      <w:divsChild>
        <w:div w:id="1467700676">
          <w:marLeft w:val="0"/>
          <w:marRight w:val="0"/>
          <w:marTop w:val="0"/>
          <w:marBottom w:val="0"/>
          <w:divBdr>
            <w:top w:val="none" w:sz="0" w:space="0" w:color="auto"/>
            <w:left w:val="none" w:sz="0" w:space="0" w:color="auto"/>
            <w:bottom w:val="none" w:sz="0" w:space="0" w:color="auto"/>
            <w:right w:val="none" w:sz="0" w:space="0" w:color="auto"/>
          </w:divBdr>
          <w:divsChild>
            <w:div w:id="859706398">
              <w:marLeft w:val="0"/>
              <w:marRight w:val="0"/>
              <w:marTop w:val="0"/>
              <w:marBottom w:val="0"/>
              <w:divBdr>
                <w:top w:val="none" w:sz="0" w:space="0" w:color="auto"/>
                <w:left w:val="none" w:sz="0" w:space="0" w:color="auto"/>
                <w:bottom w:val="none" w:sz="0" w:space="0" w:color="auto"/>
                <w:right w:val="none" w:sz="0" w:space="0" w:color="auto"/>
              </w:divBdr>
              <w:divsChild>
                <w:div w:id="770782113">
                  <w:marLeft w:val="0"/>
                  <w:marRight w:val="0"/>
                  <w:marTop w:val="0"/>
                  <w:marBottom w:val="0"/>
                  <w:divBdr>
                    <w:top w:val="none" w:sz="0" w:space="0" w:color="auto"/>
                    <w:left w:val="none" w:sz="0" w:space="0" w:color="auto"/>
                    <w:bottom w:val="none" w:sz="0" w:space="0" w:color="auto"/>
                    <w:right w:val="none" w:sz="0" w:space="0" w:color="auto"/>
                  </w:divBdr>
                  <w:divsChild>
                    <w:div w:id="159859037">
                      <w:marLeft w:val="0"/>
                      <w:marRight w:val="0"/>
                      <w:marTop w:val="0"/>
                      <w:marBottom w:val="0"/>
                      <w:divBdr>
                        <w:top w:val="none" w:sz="0" w:space="0" w:color="auto"/>
                        <w:left w:val="none" w:sz="0" w:space="0" w:color="auto"/>
                        <w:bottom w:val="none" w:sz="0" w:space="0" w:color="auto"/>
                        <w:right w:val="none" w:sz="0" w:space="0" w:color="auto"/>
                      </w:divBdr>
                      <w:divsChild>
                        <w:div w:id="634214723">
                          <w:marLeft w:val="0"/>
                          <w:marRight w:val="0"/>
                          <w:marTop w:val="0"/>
                          <w:marBottom w:val="0"/>
                          <w:divBdr>
                            <w:top w:val="none" w:sz="0" w:space="0" w:color="auto"/>
                            <w:left w:val="none" w:sz="0" w:space="0" w:color="auto"/>
                            <w:bottom w:val="none" w:sz="0" w:space="0" w:color="auto"/>
                            <w:right w:val="none" w:sz="0" w:space="0" w:color="auto"/>
                          </w:divBdr>
                          <w:divsChild>
                            <w:div w:id="1662849960">
                              <w:marLeft w:val="-300"/>
                              <w:marRight w:val="-300"/>
                              <w:marTop w:val="0"/>
                              <w:marBottom w:val="0"/>
                              <w:divBdr>
                                <w:top w:val="none" w:sz="0" w:space="0" w:color="auto"/>
                                <w:left w:val="none" w:sz="0" w:space="0" w:color="auto"/>
                                <w:bottom w:val="none" w:sz="0" w:space="0" w:color="auto"/>
                                <w:right w:val="none" w:sz="0" w:space="0" w:color="auto"/>
                              </w:divBdr>
                              <w:divsChild>
                                <w:div w:id="174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827319">
      <w:bodyDiv w:val="1"/>
      <w:marLeft w:val="0"/>
      <w:marRight w:val="0"/>
      <w:marTop w:val="0"/>
      <w:marBottom w:val="0"/>
      <w:divBdr>
        <w:top w:val="none" w:sz="0" w:space="0" w:color="auto"/>
        <w:left w:val="none" w:sz="0" w:space="0" w:color="auto"/>
        <w:bottom w:val="none" w:sz="0" w:space="0" w:color="auto"/>
        <w:right w:val="none" w:sz="0" w:space="0" w:color="auto"/>
      </w:divBdr>
    </w:div>
    <w:div w:id="1837838206">
      <w:bodyDiv w:val="1"/>
      <w:marLeft w:val="0"/>
      <w:marRight w:val="0"/>
      <w:marTop w:val="0"/>
      <w:marBottom w:val="0"/>
      <w:divBdr>
        <w:top w:val="none" w:sz="0" w:space="0" w:color="auto"/>
        <w:left w:val="none" w:sz="0" w:space="0" w:color="auto"/>
        <w:bottom w:val="none" w:sz="0" w:space="0" w:color="auto"/>
        <w:right w:val="none" w:sz="0" w:space="0" w:color="auto"/>
      </w:divBdr>
    </w:div>
    <w:div w:id="1875077182">
      <w:bodyDiv w:val="1"/>
      <w:marLeft w:val="0"/>
      <w:marRight w:val="0"/>
      <w:marTop w:val="0"/>
      <w:marBottom w:val="0"/>
      <w:divBdr>
        <w:top w:val="none" w:sz="0" w:space="0" w:color="auto"/>
        <w:left w:val="none" w:sz="0" w:space="0" w:color="auto"/>
        <w:bottom w:val="none" w:sz="0" w:space="0" w:color="auto"/>
        <w:right w:val="none" w:sz="0" w:space="0" w:color="auto"/>
      </w:divBdr>
    </w:div>
    <w:div w:id="1900624843">
      <w:bodyDiv w:val="1"/>
      <w:marLeft w:val="0"/>
      <w:marRight w:val="0"/>
      <w:marTop w:val="0"/>
      <w:marBottom w:val="0"/>
      <w:divBdr>
        <w:top w:val="none" w:sz="0" w:space="0" w:color="auto"/>
        <w:left w:val="none" w:sz="0" w:space="0" w:color="auto"/>
        <w:bottom w:val="none" w:sz="0" w:space="0" w:color="auto"/>
        <w:right w:val="none" w:sz="0" w:space="0" w:color="auto"/>
      </w:divBdr>
    </w:div>
    <w:div w:id="1905989853">
      <w:bodyDiv w:val="1"/>
      <w:marLeft w:val="0"/>
      <w:marRight w:val="0"/>
      <w:marTop w:val="0"/>
      <w:marBottom w:val="0"/>
      <w:divBdr>
        <w:top w:val="none" w:sz="0" w:space="0" w:color="auto"/>
        <w:left w:val="none" w:sz="0" w:space="0" w:color="auto"/>
        <w:bottom w:val="none" w:sz="0" w:space="0" w:color="auto"/>
        <w:right w:val="none" w:sz="0" w:space="0" w:color="auto"/>
      </w:divBdr>
    </w:div>
    <w:div w:id="1909000651">
      <w:bodyDiv w:val="1"/>
      <w:marLeft w:val="0"/>
      <w:marRight w:val="0"/>
      <w:marTop w:val="0"/>
      <w:marBottom w:val="0"/>
      <w:divBdr>
        <w:top w:val="none" w:sz="0" w:space="0" w:color="auto"/>
        <w:left w:val="none" w:sz="0" w:space="0" w:color="auto"/>
        <w:bottom w:val="none" w:sz="0" w:space="0" w:color="auto"/>
        <w:right w:val="none" w:sz="0" w:space="0" w:color="auto"/>
      </w:divBdr>
    </w:div>
    <w:div w:id="1953432803">
      <w:bodyDiv w:val="1"/>
      <w:marLeft w:val="0"/>
      <w:marRight w:val="0"/>
      <w:marTop w:val="0"/>
      <w:marBottom w:val="0"/>
      <w:divBdr>
        <w:top w:val="none" w:sz="0" w:space="0" w:color="auto"/>
        <w:left w:val="none" w:sz="0" w:space="0" w:color="auto"/>
        <w:bottom w:val="none" w:sz="0" w:space="0" w:color="auto"/>
        <w:right w:val="none" w:sz="0" w:space="0" w:color="auto"/>
      </w:divBdr>
    </w:div>
    <w:div w:id="1966547777">
      <w:bodyDiv w:val="1"/>
      <w:marLeft w:val="0"/>
      <w:marRight w:val="0"/>
      <w:marTop w:val="0"/>
      <w:marBottom w:val="0"/>
      <w:divBdr>
        <w:top w:val="none" w:sz="0" w:space="0" w:color="auto"/>
        <w:left w:val="none" w:sz="0" w:space="0" w:color="auto"/>
        <w:bottom w:val="none" w:sz="0" w:space="0" w:color="auto"/>
        <w:right w:val="none" w:sz="0" w:space="0" w:color="auto"/>
      </w:divBdr>
    </w:div>
    <w:div w:id="2022465792">
      <w:bodyDiv w:val="1"/>
      <w:marLeft w:val="0"/>
      <w:marRight w:val="0"/>
      <w:marTop w:val="0"/>
      <w:marBottom w:val="0"/>
      <w:divBdr>
        <w:top w:val="none" w:sz="0" w:space="0" w:color="auto"/>
        <w:left w:val="none" w:sz="0" w:space="0" w:color="auto"/>
        <w:bottom w:val="none" w:sz="0" w:space="0" w:color="auto"/>
        <w:right w:val="none" w:sz="0" w:space="0" w:color="auto"/>
      </w:divBdr>
    </w:div>
    <w:div w:id="2043435307">
      <w:bodyDiv w:val="1"/>
      <w:marLeft w:val="0"/>
      <w:marRight w:val="0"/>
      <w:marTop w:val="0"/>
      <w:marBottom w:val="0"/>
      <w:divBdr>
        <w:top w:val="none" w:sz="0" w:space="0" w:color="auto"/>
        <w:left w:val="none" w:sz="0" w:space="0" w:color="auto"/>
        <w:bottom w:val="none" w:sz="0" w:space="0" w:color="auto"/>
        <w:right w:val="none" w:sz="0" w:space="0" w:color="auto"/>
      </w:divBdr>
    </w:div>
    <w:div w:id="2052918850">
      <w:bodyDiv w:val="1"/>
      <w:marLeft w:val="0"/>
      <w:marRight w:val="0"/>
      <w:marTop w:val="0"/>
      <w:marBottom w:val="0"/>
      <w:divBdr>
        <w:top w:val="none" w:sz="0" w:space="0" w:color="auto"/>
        <w:left w:val="none" w:sz="0" w:space="0" w:color="auto"/>
        <w:bottom w:val="none" w:sz="0" w:space="0" w:color="auto"/>
        <w:right w:val="none" w:sz="0" w:space="0" w:color="auto"/>
      </w:divBdr>
    </w:div>
    <w:div w:id="2073309541">
      <w:bodyDiv w:val="1"/>
      <w:marLeft w:val="0"/>
      <w:marRight w:val="0"/>
      <w:marTop w:val="0"/>
      <w:marBottom w:val="0"/>
      <w:divBdr>
        <w:top w:val="none" w:sz="0" w:space="0" w:color="auto"/>
        <w:left w:val="none" w:sz="0" w:space="0" w:color="auto"/>
        <w:bottom w:val="none" w:sz="0" w:space="0" w:color="auto"/>
        <w:right w:val="none" w:sz="0" w:space="0" w:color="auto"/>
      </w:divBdr>
    </w:div>
    <w:div w:id="2102556796">
      <w:bodyDiv w:val="1"/>
      <w:marLeft w:val="0"/>
      <w:marRight w:val="0"/>
      <w:marTop w:val="0"/>
      <w:marBottom w:val="0"/>
      <w:divBdr>
        <w:top w:val="none" w:sz="0" w:space="0" w:color="auto"/>
        <w:left w:val="none" w:sz="0" w:space="0" w:color="auto"/>
        <w:bottom w:val="none" w:sz="0" w:space="0" w:color="auto"/>
        <w:right w:val="none" w:sz="0" w:space="0" w:color="auto"/>
      </w:divBdr>
    </w:div>
    <w:div w:id="2124038147">
      <w:bodyDiv w:val="1"/>
      <w:marLeft w:val="0"/>
      <w:marRight w:val="0"/>
      <w:marTop w:val="0"/>
      <w:marBottom w:val="0"/>
      <w:divBdr>
        <w:top w:val="none" w:sz="0" w:space="0" w:color="auto"/>
        <w:left w:val="none" w:sz="0" w:space="0" w:color="auto"/>
        <w:bottom w:val="none" w:sz="0" w:space="0" w:color="auto"/>
        <w:right w:val="none" w:sz="0" w:space="0" w:color="auto"/>
      </w:divBdr>
    </w:div>
    <w:div w:id="21297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mailto:Liene.Dzelzkaleja@fm.gov.lv"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info/sites/info/files/file_import/2019-european-semester-country-report-latvia_lv.pdf" TargetMode="External"/><Relationship Id="rId2" Type="http://schemas.openxmlformats.org/officeDocument/2006/relationships/hyperlink" Target="https://www.esfondi.lv/2019.gads" TargetMode="External"/><Relationship Id="rId1" Type="http://schemas.openxmlformats.org/officeDocument/2006/relationships/hyperlink" Target="http://www.esfondi.lv/zinojumi-Ministru-kabinetam" TargetMode="External"/><Relationship Id="rId4" Type="http://schemas.openxmlformats.org/officeDocument/2006/relationships/hyperlink" Target="https://www.esfondi.lv/prezentacijas"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fs\fud\IEVIE&#352;ANAS%20UZRAUDZ&#298;BA\ZI&#325;OJUMI_MAKS&#256;JUMU%20PROGNOZES%20EK\VI_regularie_zinojumi_MK_ES_fondi\1%20-%20MK\2019.gads\Ikm&#275;ne&#353;a%20informat&#299;vie%20zi&#326;ojumi\4_apr&#299;lis_iesn_MK_lidz_30042019\2_Izejas%20faili%20grafikiem\Grafiki_19_0804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s\fud\IEVIE&#352;ANAS%20UZRAUDZ&#298;BA\ZI&#325;OJUMI_MAKS&#256;JUMU%20PROGNOZES%20EK\VI_regularie_zinojumi_MK_ES_fondi\1%20-%20MK\2019.gads\Ikm&#275;ne&#353;a%20informat&#299;vie%20zi&#326;ojumi\4_apr&#299;lis_iesn_MK_lidz_30042019\2_Izejas%20faili%20grafikiem\Grafiki_19_0804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s\fud\IEVIE&#352;ANAS%20UZRAUDZ&#298;BA\ZI&#325;OJUMI_MAKS&#256;JUMU%20PROGNOZES%20EK\VI_regularie_zinojumi_MK_ES_fondi\1%20-%20MK\2019.gads\Ikm&#275;ne&#353;a%20informat&#299;vie%20zi&#326;ojumi\4_apr&#299;lis_iesn_MK_lidz_30042019\2_Izejas%20faili%20grafikiem\Grafiki_19_0804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s\fud\IEVIE&#352;ANAS%20UZRAUDZ&#298;BA\ZI&#325;OJUMI_MAKS&#256;JUMU%20PROGNOZES%20EK\VI_regularie_zinojumi_MK_ES_fondi\1%20-%20MK\2019.gads\Ikm&#275;ne&#353;a%20informat&#299;vie%20zi&#326;ojumi\4_apr&#299;lis_iesn_MK_lidz_30042019\2_Izejas%20faili%20grafikiem\Grafiki_19_080420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1.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1"/>
              <a:t>Kopā: 4 484,5 (101,5%)</a:t>
            </a:r>
          </a:p>
        </c:rich>
      </c:tx>
      <c:layout>
        <c:manualLayout>
          <c:xMode val="edge"/>
          <c:yMode val="edge"/>
          <c:x val="0.74232304718290898"/>
          <c:y val="2.4066697545159801E-2"/>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0.39702449484255875"/>
          <c:y val="8.3323675449659684E-2"/>
          <c:w val="0.49700968666295625"/>
          <c:h val="0.64848212155298768"/>
        </c:manualLayout>
      </c:layout>
      <c:barChart>
        <c:barDir val="bar"/>
        <c:grouping val="stacked"/>
        <c:varyColors val="0"/>
        <c:ser>
          <c:idx val="0"/>
          <c:order val="0"/>
          <c:tx>
            <c:strRef>
              <c:f>dati!$K$4</c:f>
              <c:strCache>
                <c:ptCount val="1"/>
                <c:pt idx="0">
                  <c:v>Pieejamais ES fondu finansējums</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(dati!$D$4:$J$4,dati!$K$4:$L$4)</c:f>
              <c:strCache>
                <c:ptCount val="9"/>
                <c:pt idx="0">
                  <c:v>No EK saņemtie starpposma maksājumi</c:v>
                </c:pt>
                <c:pt idx="1">
                  <c:v>Deklarētie maksājumi EK</c:v>
                </c:pt>
                <c:pt idx="2">
                  <c:v>Veikti maksājumi projektos</c:v>
                </c:pt>
                <c:pt idx="3">
                  <c:v>Iepirkumu līgumi</c:v>
                </c:pt>
                <c:pt idx="4">
                  <c:v>Projektu līgumi, skaits -1372</c:v>
                </c:pt>
                <c:pt idx="5">
                  <c:v>Apstiprināti projekti, skaits - 1418</c:v>
                </c:pt>
                <c:pt idx="6">
                  <c:v>Iesniegti projekti, skaits - 1601</c:v>
                </c:pt>
                <c:pt idx="7">
                  <c:v>Pieejamais ES fondu finansējums</c:v>
                </c:pt>
                <c:pt idx="8">
                  <c:v>Pieejamais virssaistību* apjoms</c:v>
                </c:pt>
              </c:strCache>
            </c:strRef>
          </c:cat>
          <c:val>
            <c:numRef>
              <c:f>(dati!$D$5:$J$5,dati!$K$5)</c:f>
              <c:numCache>
                <c:formatCode>General</c:formatCode>
                <c:ptCount val="8"/>
              </c:numCache>
            </c:numRef>
          </c:val>
          <c:extLst>
            <c:ext xmlns:c16="http://schemas.microsoft.com/office/drawing/2014/chart" uri="{C3380CC4-5D6E-409C-BE32-E72D297353CC}">
              <c16:uniqueId val="{00000000-DFEE-4430-9ADC-D017051D9AB3}"/>
            </c:ext>
          </c:extLst>
        </c:ser>
        <c:ser>
          <c:idx val="1"/>
          <c:order val="1"/>
          <c:tx>
            <c:strRef>
              <c:f>dati!$C$6:$C$10</c:f>
              <c:strCache>
                <c:ptCount val="1"/>
                <c:pt idx="0">
                  <c:v>Esošais mēnesis (milj. EUR) Esošais mēnesis / ES fondu fin. (%) Iepriekšējais mēnesis</c:v>
                </c:pt>
              </c:strCache>
            </c:strRef>
          </c:tx>
          <c:spPr>
            <a:solidFill>
              <a:schemeClr val="accent2"/>
            </a:solidFill>
            <a:ln>
              <a:noFill/>
            </a:ln>
            <a:effectLst/>
          </c:spPr>
          <c:invertIfNegative val="0"/>
          <c:dPt>
            <c:idx val="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2-DFEE-4430-9ADC-D017051D9AB3}"/>
              </c:ext>
            </c:extLst>
          </c:dPt>
          <c:dPt>
            <c:idx val="1"/>
            <c:invertIfNegative val="0"/>
            <c:bubble3D val="0"/>
            <c:spPr>
              <a:solidFill>
                <a:srgbClr val="B3A2C7"/>
              </a:solidFill>
              <a:ln>
                <a:noFill/>
              </a:ln>
              <a:effectLst/>
            </c:spPr>
            <c:extLst>
              <c:ext xmlns:c16="http://schemas.microsoft.com/office/drawing/2014/chart" uri="{C3380CC4-5D6E-409C-BE32-E72D297353CC}">
                <c16:uniqueId val="{00000004-DFEE-4430-9ADC-D017051D9AB3}"/>
              </c:ext>
            </c:extLst>
          </c:dPt>
          <c:dPt>
            <c:idx val="2"/>
            <c:invertIfNegative val="0"/>
            <c:bubble3D val="0"/>
            <c:spPr>
              <a:solidFill>
                <a:srgbClr val="FFD966"/>
              </a:solidFill>
              <a:ln>
                <a:noFill/>
              </a:ln>
              <a:effectLst/>
            </c:spPr>
            <c:extLst>
              <c:ext xmlns:c16="http://schemas.microsoft.com/office/drawing/2014/chart" uri="{C3380CC4-5D6E-409C-BE32-E72D297353CC}">
                <c16:uniqueId val="{00000006-DFEE-4430-9ADC-D017051D9AB3}"/>
              </c:ext>
            </c:extLst>
          </c:dPt>
          <c:dPt>
            <c:idx val="4"/>
            <c:invertIfNegative val="0"/>
            <c:bubble3D val="0"/>
            <c:spPr>
              <a:solidFill>
                <a:srgbClr val="C9C9C9"/>
              </a:solidFill>
              <a:ln>
                <a:noFill/>
              </a:ln>
              <a:effectLst/>
            </c:spPr>
            <c:extLst>
              <c:ext xmlns:c16="http://schemas.microsoft.com/office/drawing/2014/chart" uri="{C3380CC4-5D6E-409C-BE32-E72D297353CC}">
                <c16:uniqueId val="{00000008-DFEE-4430-9ADC-D017051D9AB3}"/>
              </c:ext>
            </c:extLst>
          </c:dPt>
          <c:dPt>
            <c:idx val="5"/>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A-DFEE-4430-9ADC-D017051D9AB3}"/>
              </c:ext>
            </c:extLst>
          </c:dPt>
          <c:dPt>
            <c:idx val="6"/>
            <c:invertIfNegative val="0"/>
            <c:bubble3D val="0"/>
            <c:spPr>
              <a:solidFill>
                <a:schemeClr val="accent3">
                  <a:lumMod val="75000"/>
                </a:schemeClr>
              </a:solidFill>
              <a:ln>
                <a:noFill/>
              </a:ln>
              <a:effectLst/>
            </c:spPr>
            <c:extLst>
              <c:ext xmlns:c16="http://schemas.microsoft.com/office/drawing/2014/chart" uri="{C3380CC4-5D6E-409C-BE32-E72D297353CC}">
                <c16:uniqueId val="{0000000C-DFEE-4430-9ADC-D017051D9AB3}"/>
              </c:ext>
            </c:extLst>
          </c:dPt>
          <c:dPt>
            <c:idx val="7"/>
            <c:invertIfNegative val="0"/>
            <c:bubble3D val="0"/>
            <c:spPr>
              <a:solidFill>
                <a:schemeClr val="accent1">
                  <a:lumMod val="60000"/>
                  <a:lumOff val="40000"/>
                </a:schemeClr>
              </a:solidFill>
              <a:ln>
                <a:noFill/>
              </a:ln>
              <a:effectLst/>
            </c:spPr>
            <c:extLst>
              <c:ext xmlns:c16="http://schemas.microsoft.com/office/drawing/2014/chart" uri="{C3380CC4-5D6E-409C-BE32-E72D297353CC}">
                <c16:uniqueId val="{0000000E-DFEE-4430-9ADC-D017051D9AB3}"/>
              </c:ext>
            </c:extLst>
          </c:dPt>
          <c:dLbls>
            <c:dLbl>
              <c:idx val="0"/>
              <c:layout>
                <c:manualLayout>
                  <c:x val="0.16691934509929193"/>
                  <c:y val="3.0602859134585781E-3"/>
                </c:manualLayout>
              </c:layout>
              <c:tx>
                <c:rich>
                  <a:bodyPr rot="0" spcFirstLastPara="1" vertOverflow="ellipsis" vert="horz" wrap="square" anchor="ctr" anchorCtr="0"/>
                  <a:lstStyle/>
                  <a:p>
                    <a:pPr marL="0" marR="0" lvl="0" indent="0" algn="l"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489F327E-AEEF-46CE-B86F-88FCE2FAE9F5}" type="VALUE">
                      <a:rPr lang="en-US"/>
                      <a:pPr marL="0" marR="0" lvl="0" indent="0" algn="l" defTabSz="914400" rtl="0" eaLnBrk="1" fontAlgn="auto" latinLnBrk="0" hangingPunct="1">
                        <a:lnSpc>
                          <a:spcPct val="100000"/>
                        </a:lnSpc>
                        <a:spcBef>
                          <a:spcPts val="0"/>
                        </a:spcBef>
                        <a:spcAft>
                          <a:spcPts val="0"/>
                        </a:spcAft>
                        <a:buClrTx/>
                        <a:buSzTx/>
                        <a:buFontTx/>
                        <a:buNone/>
                        <a:tabLst/>
                        <a:defRPr>
                          <a:solidFill>
                            <a:sysClr val="windowText" lastClr="000000"/>
                          </a:solidFill>
                        </a:defRPr>
                      </a:pPr>
                      <a:t>[VALUE]</a:t>
                    </a:fld>
                    <a:r>
                      <a:rPr lang="en-US"/>
                      <a:t> (17,6%) </a:t>
                    </a:r>
                    <a:r>
                      <a:rPr lang="en-US" sz="1100" b="0" i="0" u="none" strike="noStrike" kern="1200" baseline="0">
                        <a:solidFill>
                          <a:sysClr val="windowText" lastClr="000000"/>
                        </a:solidFill>
                        <a:latin typeface="Times New Roman" panose="02020603050405020304" pitchFamily="18" charset="0"/>
                        <a:cs typeface="Times New Roman" panose="02020603050405020304" pitchFamily="18" charset="0"/>
                      </a:rPr>
                      <a:t>↑0%</a:t>
                    </a:r>
                  </a:p>
                </c:rich>
              </c:tx>
              <c:numFmt formatCode="#,##0.0" sourceLinked="0"/>
              <c:spPr>
                <a:noFill/>
                <a:ln>
                  <a:noFill/>
                </a:ln>
                <a:effectLst/>
              </c:spPr>
              <c:txPr>
                <a:bodyPr rot="0" spcFirstLastPara="1" vertOverflow="ellipsis" vert="horz" wrap="square" anchor="ctr" anchorCtr="0"/>
                <a:lstStyle/>
                <a:p>
                  <a:pPr marL="0" marR="0" lvl="0" indent="0" algn="l"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27674019008493506"/>
                      <c:h val="6.2166320119076024E-2"/>
                    </c:manualLayout>
                  </c15:layout>
                  <c15:dlblFieldTable/>
                  <c15:showDataLabelsRange val="0"/>
                </c:ext>
                <c:ext xmlns:c16="http://schemas.microsoft.com/office/drawing/2014/chart" uri="{C3380CC4-5D6E-409C-BE32-E72D297353CC}">
                  <c16:uniqueId val="{00000002-DFEE-4430-9ADC-D017051D9AB3}"/>
                </c:ext>
              </c:extLst>
            </c:dLbl>
            <c:dLbl>
              <c:idx val="1"/>
              <c:layout>
                <c:manualLayout>
                  <c:x val="0.18447832861988223"/>
                  <c:y val="-5.3469252284458401E-8"/>
                </c:manualLayout>
              </c:layout>
              <c:tx>
                <c:rich>
                  <a:bodyPr rot="0" spcFirstLastPara="1" vertOverflow="ellipsis" vert="horz" wrap="square" anchor="ctr" anchorCtr="0"/>
                  <a:lstStyle/>
                  <a:p>
                    <a:pPr marL="0" marR="0" lvl="0" indent="0" algn="l"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466065B4-98C6-4623-99D3-B5A1522D7B90}" type="VALUE">
                      <a:rPr lang="en-US"/>
                      <a:pPr marL="0" marR="0" lvl="0" indent="0" algn="l" defTabSz="914400" rtl="0" eaLnBrk="1" fontAlgn="auto" latinLnBrk="0" hangingPunct="1">
                        <a:lnSpc>
                          <a:spcPct val="100000"/>
                        </a:lnSpc>
                        <a:spcBef>
                          <a:spcPts val="0"/>
                        </a:spcBef>
                        <a:spcAft>
                          <a:spcPts val="0"/>
                        </a:spcAft>
                        <a:buClrTx/>
                        <a:buSzTx/>
                        <a:buFontTx/>
                        <a:buNone/>
                        <a:tabLst/>
                        <a:defRPr>
                          <a:solidFill>
                            <a:sysClr val="windowText" lastClr="000000"/>
                          </a:solidFill>
                        </a:defRPr>
                      </a:pPr>
                      <a:t>[VALUE]</a:t>
                    </a:fld>
                    <a:r>
                      <a:rPr lang="en-US"/>
                      <a:t> (19,7%) </a:t>
                    </a:r>
                    <a:r>
                      <a:rPr lang="en-US" sz="1100" b="0" i="0" u="none" strike="noStrike" kern="1200" baseline="0">
                        <a:solidFill>
                          <a:sysClr val="windowText" lastClr="000000"/>
                        </a:solidFill>
                        <a:latin typeface="Times New Roman" panose="02020603050405020304" pitchFamily="18" charset="0"/>
                        <a:cs typeface="Times New Roman" panose="02020603050405020304" pitchFamily="18" charset="0"/>
                      </a:rPr>
                      <a:t>↑4,8%</a:t>
                    </a:r>
                  </a:p>
                </c:rich>
              </c:tx>
              <c:numFmt formatCode="#,##0.0" sourceLinked="0"/>
              <c:spPr>
                <a:noFill/>
                <a:ln>
                  <a:noFill/>
                </a:ln>
                <a:effectLst/>
              </c:spPr>
              <c:txPr>
                <a:bodyPr rot="0" spcFirstLastPara="1" vertOverflow="ellipsis" vert="horz" wrap="square" anchor="ctr" anchorCtr="0"/>
                <a:lstStyle/>
                <a:p>
                  <a:pPr marL="0" marR="0" lvl="0" indent="0" algn="l"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28023230791803194"/>
                      <c:h val="0.10565815636681777"/>
                    </c:manualLayout>
                  </c15:layout>
                  <c15:dlblFieldTable/>
                  <c15:showDataLabelsRange val="0"/>
                </c:ext>
                <c:ext xmlns:c16="http://schemas.microsoft.com/office/drawing/2014/chart" uri="{C3380CC4-5D6E-409C-BE32-E72D297353CC}">
                  <c16:uniqueId val="{00000004-DFEE-4430-9ADC-D017051D9AB3}"/>
                </c:ext>
              </c:extLst>
            </c:dLbl>
            <c:dLbl>
              <c:idx val="2"/>
              <c:layout>
                <c:manualLayout>
                  <c:x val="0.29871612234721867"/>
                  <c:y val="-8.4857039928832364E-4"/>
                </c:manualLayout>
              </c:layout>
              <c:tx>
                <c:rich>
                  <a:bodyPr rot="0" spcFirstLastPara="1" vertOverflow="ellipsis" vert="horz" wrap="square" anchor="ctr" anchorCtr="0"/>
                  <a:lstStyle/>
                  <a:p>
                    <a:pPr marL="0" marR="0" lvl="0" indent="0" algn="l"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E3A9050A-FFF3-4CAA-8FD4-2BCED7279434}" type="VALUE">
                      <a:rPr lang="en-US"/>
                      <a:pPr marL="0" marR="0" lvl="0" indent="0" algn="l" defTabSz="914400" rtl="0" eaLnBrk="1" fontAlgn="auto" latinLnBrk="0" hangingPunct="1">
                        <a:lnSpc>
                          <a:spcPct val="100000"/>
                        </a:lnSpc>
                        <a:spcBef>
                          <a:spcPts val="0"/>
                        </a:spcBef>
                        <a:spcAft>
                          <a:spcPts val="0"/>
                        </a:spcAft>
                        <a:buClrTx/>
                        <a:buSzTx/>
                        <a:buFontTx/>
                        <a:buNone/>
                        <a:tabLst/>
                        <a:defRPr>
                          <a:solidFill>
                            <a:sysClr val="windowText" lastClr="000000"/>
                          </a:solidFill>
                        </a:defRPr>
                      </a:pPr>
                      <a:t>[VALUE]</a:t>
                    </a:fld>
                    <a:r>
                      <a:rPr lang="en-US"/>
                      <a:t> </a:t>
                    </a:r>
                    <a:r>
                      <a:rPr lang="en-US" sz="1100" b="0" i="0" u="none" strike="noStrike" kern="1200" baseline="0">
                        <a:solidFill>
                          <a:sysClr val="windowText" lastClr="000000"/>
                        </a:solidFill>
                        <a:latin typeface="Times New Roman" panose="02020603050405020304" pitchFamily="18" charset="0"/>
                        <a:cs typeface="Times New Roman" panose="02020603050405020304" pitchFamily="18" charset="0"/>
                      </a:rPr>
                      <a:t>(31,4%) ↑1,4%</a:t>
                    </a:r>
                  </a:p>
                </c:rich>
              </c:tx>
              <c:numFmt formatCode="#,##0.0" sourceLinked="0"/>
              <c:spPr>
                <a:noFill/>
                <a:ln>
                  <a:noFill/>
                </a:ln>
                <a:effectLst/>
              </c:spPr>
              <c:txPr>
                <a:bodyPr rot="0" spcFirstLastPara="1" vertOverflow="ellipsis" vert="horz" wrap="square" anchor="ctr" anchorCtr="0"/>
                <a:lstStyle/>
                <a:p>
                  <a:pPr marL="0" marR="0" lvl="0" indent="0" algn="l"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48916988637289899"/>
                      <c:h val="5.9142607174103239E-2"/>
                    </c:manualLayout>
                  </c15:layout>
                  <c15:dlblFieldTable/>
                  <c15:showDataLabelsRange val="0"/>
                </c:ext>
                <c:ext xmlns:c16="http://schemas.microsoft.com/office/drawing/2014/chart" uri="{C3380CC4-5D6E-409C-BE32-E72D297353CC}">
                  <c16:uniqueId val="{00000006-DFEE-4430-9ADC-D017051D9AB3}"/>
                </c:ext>
              </c:extLst>
            </c:dLbl>
            <c:dLbl>
              <c:idx val="3"/>
              <c:layout>
                <c:manualLayout>
                  <c:x val="0.27001018894377327"/>
                  <c:y val="1.0624467396120886E-2"/>
                </c:manualLayout>
              </c:layout>
              <c:tx>
                <c:rich>
                  <a:bodyPr rot="0" spcFirstLastPara="1" vertOverflow="ellipsis" vert="horz" wrap="square" anchor="ctr" anchorCtr="0"/>
                  <a:lstStyle/>
                  <a:p>
                    <a:pPr marL="0" marR="0" lvl="0" indent="0" algn="l"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64EAE4B0-E3B4-416C-8821-FE84A71F2DFF}" type="VALUE">
                      <a:rPr lang="en-US"/>
                      <a:pPr marL="0" marR="0" lvl="0" indent="0" algn="l" defTabSz="914400" rtl="0" eaLnBrk="1" fontAlgn="auto" latinLnBrk="0" hangingPunct="1">
                        <a:lnSpc>
                          <a:spcPct val="100000"/>
                        </a:lnSpc>
                        <a:spcBef>
                          <a:spcPts val="0"/>
                        </a:spcBef>
                        <a:spcAft>
                          <a:spcPts val="0"/>
                        </a:spcAft>
                        <a:buClrTx/>
                        <a:buSzTx/>
                        <a:buFontTx/>
                        <a:buNone/>
                        <a:tabLst/>
                        <a:defRPr>
                          <a:solidFill>
                            <a:sysClr val="windowText" lastClr="000000"/>
                          </a:solidFill>
                        </a:defRPr>
                      </a:pPr>
                      <a:t>[VALUE]</a:t>
                    </a:fld>
                    <a:r>
                      <a:rPr lang="en-US"/>
                      <a:t> (21,9% no projektu </a:t>
                    </a:r>
                    <a:r>
                      <a:rPr lang="en-US">
                        <a:solidFill>
                          <a:sysClr val="windowText" lastClr="000000"/>
                        </a:solidFill>
                      </a:rPr>
                      <a:t>līgumiem) </a:t>
                    </a:r>
                  </a:p>
                  <a:p>
                    <a:pPr marL="0" marR="0" lvl="0" indent="0" algn="l" defTabSz="914400" rtl="0" eaLnBrk="1" fontAlgn="auto" latinLnBrk="0" hangingPunct="1">
                      <a:lnSpc>
                        <a:spcPct val="100000"/>
                      </a:lnSpc>
                      <a:spcBef>
                        <a:spcPts val="0"/>
                      </a:spcBef>
                      <a:spcAft>
                        <a:spcPts val="0"/>
                      </a:spcAft>
                      <a:buClrTx/>
                      <a:buSzTx/>
                      <a:buFontTx/>
                      <a:buNone/>
                      <a:tabLst/>
                      <a:defRPr>
                        <a:solidFill>
                          <a:sysClr val="windowText" lastClr="000000"/>
                        </a:solidFill>
                      </a:defRPr>
                    </a:pPr>
                    <a:r>
                      <a:rPr lang="en-US">
                        <a:solidFill>
                          <a:sysClr val="windowText" lastClr="000000"/>
                        </a:solidFill>
                      </a:rPr>
                      <a:t>+0,9</a:t>
                    </a:r>
                    <a:r>
                      <a:rPr lang="en-US" baseline="0">
                        <a:solidFill>
                          <a:sysClr val="windowText" lastClr="000000"/>
                        </a:solidFill>
                      </a:rPr>
                      <a:t> milj. </a:t>
                    </a:r>
                    <a:r>
                      <a:rPr lang="en-US" i="1" baseline="0">
                        <a:solidFill>
                          <a:sysClr val="windowText" lastClr="000000"/>
                        </a:solidFill>
                      </a:rPr>
                      <a:t>euro</a:t>
                    </a:r>
                    <a:r>
                      <a:rPr lang="en-US">
                        <a:solidFill>
                          <a:sysClr val="windowText" lastClr="000000"/>
                        </a:solidFill>
                      </a:rPr>
                      <a:t> </a:t>
                    </a:r>
                  </a:p>
                  <a:p>
                    <a:pPr marL="0" marR="0" lvl="0" indent="0" algn="l" defTabSz="914400" rtl="0" eaLnBrk="1" fontAlgn="auto" latinLnBrk="0" hangingPunct="1">
                      <a:lnSpc>
                        <a:spcPct val="100000"/>
                      </a:lnSpc>
                      <a:spcBef>
                        <a:spcPts val="0"/>
                      </a:spcBef>
                      <a:spcAft>
                        <a:spcPts val="0"/>
                      </a:spcAft>
                      <a:buClrTx/>
                      <a:buSzTx/>
                      <a:buFontTx/>
                      <a:buNone/>
                      <a:tabLst/>
                      <a:defRPr>
                        <a:solidFill>
                          <a:sysClr val="windowText" lastClr="000000"/>
                        </a:solidFill>
                      </a:defRPr>
                    </a:pPr>
                    <a:endParaRPr lang="lv-LV"/>
                  </a:p>
                </c:rich>
              </c:tx>
              <c:numFmt formatCode="#,##0.0" sourceLinked="0"/>
              <c:spPr>
                <a:noFill/>
                <a:ln>
                  <a:noFill/>
                </a:ln>
                <a:effectLst/>
              </c:spPr>
              <c:txPr>
                <a:bodyPr rot="0" spcFirstLastPara="1" vertOverflow="ellipsis" vert="horz" wrap="square" anchor="ctr" anchorCtr="0"/>
                <a:lstStyle/>
                <a:p>
                  <a:pPr marL="0" marR="0" lvl="0" indent="0" algn="l"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46555729446862615"/>
                      <c:h val="0.10675983683857698"/>
                    </c:manualLayout>
                  </c15:layout>
                  <c15:dlblFieldTable/>
                  <c15:showDataLabelsRange val="0"/>
                </c:ext>
                <c:ext xmlns:c16="http://schemas.microsoft.com/office/drawing/2014/chart" uri="{C3380CC4-5D6E-409C-BE32-E72D297353CC}">
                  <c16:uniqueId val="{0000000F-DFEE-4430-9ADC-D017051D9AB3}"/>
                </c:ext>
              </c:extLst>
            </c:dLbl>
            <c:dLbl>
              <c:idx val="4"/>
              <c:layout>
                <c:manualLayout>
                  <c:x val="0.30115766632753033"/>
                  <c:y val="-3.3908996669534631E-3"/>
                </c:manualLayout>
              </c:layout>
              <c:tx>
                <c:rich>
                  <a:bodyPr rot="0" spcFirstLastPara="1" vertOverflow="ellipsis" vert="horz" wrap="square" anchor="ctr" anchorCtr="0"/>
                  <a:lstStyle/>
                  <a:p>
                    <a:pPr algn="l">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5FA50F4E-52FE-4052-AA61-C6665E5C0E21}" type="VALUE">
                      <a:rPr lang="en-US"/>
                      <a:pPr algn="l">
                        <a:defRPr/>
                      </a:pPr>
                      <a:t>[VALUE]</a:t>
                    </a:fld>
                    <a:r>
                      <a:rPr lang="en-US"/>
                      <a:t> (75,9%) </a:t>
                    </a:r>
                    <a:r>
                      <a:rPr lang="en-US">
                        <a:latin typeface="Times New Roman" panose="02020603050405020304" pitchFamily="18" charset="0"/>
                        <a:cs typeface="Times New Roman" panose="02020603050405020304" pitchFamily="18" charset="0"/>
                      </a:rPr>
                      <a:t>↑1,0%</a:t>
                    </a:r>
                  </a:p>
                </c:rich>
              </c:tx>
              <c:numFmt formatCode="#,##0.0" sourceLinked="0"/>
              <c:spPr>
                <a:noFill/>
                <a:ln>
                  <a:noFill/>
                </a:ln>
                <a:effectLst/>
              </c:spPr>
              <c:txPr>
                <a:bodyPr rot="0" spcFirstLastPara="1" vertOverflow="ellipsis" vert="horz" wrap="square" anchor="ctr" anchorCtr="0"/>
                <a:lstStyle/>
                <a:p>
                  <a:pPr algn="l">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32472669177222413"/>
                      <c:h val="5.9142607174103239E-2"/>
                    </c:manualLayout>
                  </c15:layout>
                  <c15:dlblFieldTable/>
                  <c15:showDataLabelsRange val="0"/>
                </c:ext>
                <c:ext xmlns:c16="http://schemas.microsoft.com/office/drawing/2014/chart" uri="{C3380CC4-5D6E-409C-BE32-E72D297353CC}">
                  <c16:uniqueId val="{00000008-DFEE-4430-9ADC-D017051D9AB3}"/>
                </c:ext>
              </c:extLst>
            </c:dLbl>
            <c:dLbl>
              <c:idx val="5"/>
              <c:layout>
                <c:manualLayout>
                  <c:x val="0.29971381294729466"/>
                  <c:y val="5.7810955448745437E-4"/>
                </c:manualLayout>
              </c:layout>
              <c:tx>
                <c:rich>
                  <a:bodyPr rot="0" spcFirstLastPara="1" vertOverflow="ellipsis" vert="horz" wrap="square" anchor="ctr" anchorCtr="0"/>
                  <a:lstStyle/>
                  <a:p>
                    <a:pPr algn="l">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fld id="{5C685BE9-56FF-4DE9-BE00-C617ED8DBE3A}" type="VALUE">
                      <a:rPr lang="en-US"/>
                      <a:pPr algn="l">
                        <a:defRPr/>
                      </a:pPr>
                      <a:t>[VALUE]</a:t>
                    </a:fld>
                    <a:r>
                      <a:rPr lang="en-US" baseline="0"/>
                      <a:t> (77,1%) </a:t>
                    </a:r>
                    <a:r>
                      <a:rPr lang="en-US" baseline="0">
                        <a:latin typeface="Times New Roman" panose="02020603050405020304" pitchFamily="18" charset="0"/>
                        <a:cs typeface="Times New Roman" panose="02020603050405020304" pitchFamily="18" charset="0"/>
                      </a:rPr>
                      <a:t>↑0,8%</a:t>
                    </a:r>
                  </a:p>
                </c:rich>
              </c:tx>
              <c:numFmt formatCode="#,##0.0" sourceLinked="0"/>
              <c:spPr>
                <a:noFill/>
                <a:ln>
                  <a:noFill/>
                </a:ln>
                <a:effectLst/>
              </c:spPr>
              <c:txPr>
                <a:bodyPr rot="0" spcFirstLastPara="1" vertOverflow="ellipsis" vert="horz" wrap="square" anchor="ctr" anchorCtr="0"/>
                <a:lstStyle/>
                <a:p>
                  <a:pPr algn="l">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31922482515772482"/>
                      <c:h val="6.0840349501766824E-2"/>
                    </c:manualLayout>
                  </c15:layout>
                  <c15:dlblFieldTable/>
                  <c15:showDataLabelsRange val="0"/>
                </c:ext>
                <c:ext xmlns:c16="http://schemas.microsoft.com/office/drawing/2014/chart" uri="{C3380CC4-5D6E-409C-BE32-E72D297353CC}">
                  <c16:uniqueId val="{0000000A-DFEE-4430-9ADC-D017051D9AB3}"/>
                </c:ext>
              </c:extLst>
            </c:dLbl>
            <c:dLbl>
              <c:idx val="6"/>
              <c:layout>
                <c:manualLayout>
                  <c:x val="0.29744754731745487"/>
                  <c:y val="-3.2116439990455738E-3"/>
                </c:manualLayout>
              </c:layout>
              <c:tx>
                <c:rich>
                  <a:bodyPr rot="0" spcFirstLastPara="1" vertOverflow="ellipsis" vert="horz" wrap="square" anchor="ctr" anchorCtr="0"/>
                  <a:lstStyle/>
                  <a:p>
                    <a:pPr marL="0" marR="0" lvl="0" indent="0" algn="l"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A55BCF39-AE0E-455F-8CFE-D7E922C439AF}" type="VALUE">
                      <a:rPr lang="en-US"/>
                      <a:pPr marL="0" marR="0" lvl="0" indent="0" algn="l" defTabSz="914400" rtl="0" eaLnBrk="1" fontAlgn="auto" latinLnBrk="0" hangingPunct="1">
                        <a:lnSpc>
                          <a:spcPct val="100000"/>
                        </a:lnSpc>
                        <a:spcBef>
                          <a:spcPts val="0"/>
                        </a:spcBef>
                        <a:spcAft>
                          <a:spcPts val="0"/>
                        </a:spcAft>
                        <a:buClrTx/>
                        <a:buSzTx/>
                        <a:buFontTx/>
                        <a:buNone/>
                        <a:tabLst/>
                        <a:defRPr>
                          <a:solidFill>
                            <a:sysClr val="windowText" lastClr="000000"/>
                          </a:solidFill>
                        </a:defRPr>
                      </a:pPr>
                      <a:t>[VALUE]</a:t>
                    </a:fld>
                    <a:r>
                      <a:rPr lang="en-US"/>
                      <a:t> </a:t>
                    </a:r>
                    <a:r>
                      <a:rPr lang="en-US" baseline="0">
                        <a:solidFill>
                          <a:sysClr val="windowText" lastClr="000000"/>
                        </a:solidFill>
                      </a:rPr>
                      <a:t>(88,8%) </a:t>
                    </a:r>
                    <a:r>
                      <a:rPr lang="en-US" sz="1100" b="0" i="0" u="none" strike="noStrike" kern="1200" baseline="0">
                        <a:solidFill>
                          <a:sysClr val="windowText" lastClr="000000"/>
                        </a:solidFill>
                        <a:latin typeface="Times New Roman" panose="02020603050405020304" pitchFamily="18" charset="0"/>
                        <a:cs typeface="Times New Roman" panose="02020603050405020304" pitchFamily="18" charset="0"/>
                      </a:rPr>
                      <a:t>↑0,7%</a:t>
                    </a:r>
                  </a:p>
                  <a:p>
                    <a:pPr marL="0" marR="0" lvl="0" indent="0" algn="l" defTabSz="914400" rtl="0" eaLnBrk="1" fontAlgn="auto" latinLnBrk="0" hangingPunct="1">
                      <a:lnSpc>
                        <a:spcPct val="100000"/>
                      </a:lnSpc>
                      <a:spcBef>
                        <a:spcPts val="0"/>
                      </a:spcBef>
                      <a:spcAft>
                        <a:spcPts val="0"/>
                      </a:spcAft>
                      <a:buClrTx/>
                      <a:buSzTx/>
                      <a:buFontTx/>
                      <a:buNone/>
                      <a:tabLst/>
                      <a:defRPr>
                        <a:solidFill>
                          <a:sysClr val="windowText" lastClr="000000"/>
                        </a:solidFill>
                      </a:defRPr>
                    </a:pPr>
                    <a:endParaRPr lang="lv-LV"/>
                  </a:p>
                </c:rich>
              </c:tx>
              <c:numFmt formatCode="#,##0.0" sourceLinked="0"/>
              <c:spPr>
                <a:noFill/>
                <a:ln>
                  <a:noFill/>
                </a:ln>
                <a:effectLst/>
              </c:spPr>
              <c:txPr>
                <a:bodyPr rot="0" spcFirstLastPara="1" vertOverflow="ellipsis" vert="horz" wrap="square" anchor="ctr" anchorCtr="0"/>
                <a:lstStyle/>
                <a:p>
                  <a:pPr marL="0" marR="0" lvl="0" indent="0" algn="l" defTabSz="914400" rtl="0" eaLnBrk="1" fontAlgn="auto" latinLnBrk="0" hangingPunct="1">
                    <a:lnSpc>
                      <a:spcPct val="100000"/>
                    </a:lnSpc>
                    <a:spcBef>
                      <a:spcPts val="0"/>
                    </a:spcBef>
                    <a:spcAft>
                      <a:spcPts val="0"/>
                    </a:spcAft>
                    <a:buClrTx/>
                    <a:buSzTx/>
                    <a:buFontTx/>
                    <a:buNone/>
                    <a:tabLst/>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extLst>
                <c:ext xmlns:c15="http://schemas.microsoft.com/office/drawing/2012/chart" uri="{CE6537A1-D6FC-4f65-9D91-7224C49458BB}">
                  <c15:layout>
                    <c:manualLayout>
                      <c:w val="0.27889617058737221"/>
                      <c:h val="6.7027076160934423E-2"/>
                    </c:manualLayout>
                  </c15:layout>
                  <c15:dlblFieldTable/>
                  <c15:showDataLabelsRange val="0"/>
                </c:ext>
                <c:ext xmlns:c16="http://schemas.microsoft.com/office/drawing/2014/chart" uri="{C3380CC4-5D6E-409C-BE32-E72D297353CC}">
                  <c16:uniqueId val="{0000000C-DFEE-4430-9ADC-D017051D9AB3}"/>
                </c:ext>
              </c:extLst>
            </c:dLbl>
            <c:dLbl>
              <c:idx val="7"/>
              <c:layout>
                <c:manualLayout>
                  <c:x val="-2.6668622943871224E-2"/>
                  <c:y val="-4.2940314278896961E-2"/>
                </c:manualLayout>
              </c:layout>
              <c:tx>
                <c:rich>
                  <a:bodyPr/>
                  <a:lstStyle/>
                  <a:p>
                    <a:fld id="{1DBBE3E3-6395-4E39-A2E7-CD57422C3C25}" type="VALUE">
                      <a:rPr lang="en-US"/>
                      <a:pPr/>
                      <a:t>[VALUE]</a:t>
                    </a:fld>
                    <a:r>
                      <a:rPr lang="en-US"/>
                      <a:t> (100%)</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E-DFEE-4430-9ADC-D017051D9AB3}"/>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(dati!$D$4:$J$4,dati!$K$4:$L$4)</c:f>
              <c:strCache>
                <c:ptCount val="9"/>
                <c:pt idx="0">
                  <c:v>No EK saņemtie starpposma maksājumi</c:v>
                </c:pt>
                <c:pt idx="1">
                  <c:v>Deklarētie maksājumi EK</c:v>
                </c:pt>
                <c:pt idx="2">
                  <c:v>Veikti maksājumi projektos</c:v>
                </c:pt>
                <c:pt idx="3">
                  <c:v>Iepirkumu līgumi</c:v>
                </c:pt>
                <c:pt idx="4">
                  <c:v>Projektu līgumi, skaits -1372</c:v>
                </c:pt>
                <c:pt idx="5">
                  <c:v>Apstiprināti projekti, skaits - 1418</c:v>
                </c:pt>
                <c:pt idx="6">
                  <c:v>Iesniegti projekti, skaits - 1601</c:v>
                </c:pt>
                <c:pt idx="7">
                  <c:v>Pieejamais ES fondu finansējums</c:v>
                </c:pt>
                <c:pt idx="8">
                  <c:v>Pieejamais virssaistību* apjoms</c:v>
                </c:pt>
              </c:strCache>
            </c:strRef>
          </c:cat>
          <c:val>
            <c:numRef>
              <c:f>(dati!$D$6:$J$6,dati!$K$6)</c:f>
              <c:numCache>
                <c:formatCode>#\ ##0_ ;\-#\ ##0\ </c:formatCode>
                <c:ptCount val="8"/>
                <c:pt idx="0" formatCode="#,##0">
                  <c:v>776556119.06999993</c:v>
                </c:pt>
                <c:pt idx="1">
                  <c:v>1081025605.2837541</c:v>
                </c:pt>
                <c:pt idx="2" formatCode="[$-10409]###\ ###\ ###\ ###\ ##0">
                  <c:v>1386906598.4300001</c:v>
                </c:pt>
                <c:pt idx="3" formatCode="#,##0.00">
                  <c:v>734080745.50999999</c:v>
                </c:pt>
                <c:pt idx="4" formatCode="[$-10409]###\ ###\ ###\ ###\ ##0">
                  <c:v>3351383660.75</c:v>
                </c:pt>
                <c:pt idx="5" formatCode="[$-10409]###\ ###\ ###\ ###\ ##0">
                  <c:v>3404284473.1399999</c:v>
                </c:pt>
                <c:pt idx="6" formatCode="[$-10409]###\ ###\ ###\ ###\ ##0">
                  <c:v>3923825518.04</c:v>
                </c:pt>
                <c:pt idx="7" formatCode="#,##0">
                  <c:v>4418233214</c:v>
                </c:pt>
              </c:numCache>
            </c:numRef>
          </c:val>
          <c:extLst>
            <c:ext xmlns:c16="http://schemas.microsoft.com/office/drawing/2014/chart" uri="{C3380CC4-5D6E-409C-BE32-E72D297353CC}">
              <c16:uniqueId val="{00000010-DFEE-4430-9ADC-D017051D9AB3}"/>
            </c:ext>
          </c:extLst>
        </c:ser>
        <c:ser>
          <c:idx val="2"/>
          <c:order val="2"/>
          <c:tx>
            <c:strRef>
              <c:f>dati!$L$4</c:f>
              <c:strCache>
                <c:ptCount val="1"/>
                <c:pt idx="0">
                  <c:v>Pieejamais virssaistību* apjoms</c:v>
                </c:pt>
              </c:strCache>
            </c:strRef>
          </c:tx>
          <c:spPr>
            <a:solidFill>
              <a:srgbClr val="FF0000"/>
            </a:solidFill>
            <a:ln>
              <a:noFill/>
            </a:ln>
            <a:effectLst/>
          </c:spPr>
          <c:invertIfNegative val="0"/>
          <c:dLbls>
            <c:dLbl>
              <c:idx val="7"/>
              <c:layout>
                <c:manualLayout>
                  <c:x val="6.3530591284785054E-2"/>
                  <c:y val="0"/>
                </c:manualLayout>
              </c:layout>
              <c:tx>
                <c:rich>
                  <a:bodyPr/>
                  <a:lstStyle/>
                  <a:p>
                    <a:fld id="{2A33641C-09A9-41A5-88F1-67B7E35E633C}" type="VALUE">
                      <a:rPr lang="en-US"/>
                      <a:pPr/>
                      <a:t>[VALUE]</a:t>
                    </a:fld>
                    <a:r>
                      <a:rPr lang="en-US"/>
                      <a:t> (1,5%)</a:t>
                    </a:r>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11-DFEE-4430-9ADC-D017051D9AB3}"/>
                </c:ext>
              </c:extLst>
            </c:dLbl>
            <c:numFmt formatCode="#,##0.0" sourceLinked="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(dati!$D$4:$J$4,dati!$K$4:$L$4)</c:f>
              <c:strCache>
                <c:ptCount val="9"/>
                <c:pt idx="0">
                  <c:v>No EK saņemtie starpposma maksājumi</c:v>
                </c:pt>
                <c:pt idx="1">
                  <c:v>Deklarētie maksājumi EK</c:v>
                </c:pt>
                <c:pt idx="2">
                  <c:v>Veikti maksājumi projektos</c:v>
                </c:pt>
                <c:pt idx="3">
                  <c:v>Iepirkumu līgumi</c:v>
                </c:pt>
                <c:pt idx="4">
                  <c:v>Projektu līgumi, skaits -1372</c:v>
                </c:pt>
                <c:pt idx="5">
                  <c:v>Apstiprināti projekti, skaits - 1418</c:v>
                </c:pt>
                <c:pt idx="6">
                  <c:v>Iesniegti projekti, skaits - 1601</c:v>
                </c:pt>
                <c:pt idx="7">
                  <c:v>Pieejamais ES fondu finansējums</c:v>
                </c:pt>
                <c:pt idx="8">
                  <c:v>Pieejamais virssaistību* apjoms</c:v>
                </c:pt>
              </c:strCache>
            </c:strRef>
          </c:cat>
          <c:val>
            <c:numRef>
              <c:f>(dati!$D$7:$J$7,dati!$K$7)</c:f>
              <c:numCache>
                <c:formatCode>General</c:formatCode>
                <c:ptCount val="8"/>
                <c:pt idx="7" formatCode="#,##0">
                  <c:v>66269088</c:v>
                </c:pt>
              </c:numCache>
            </c:numRef>
          </c:val>
          <c:extLst>
            <c:ext xmlns:c16="http://schemas.microsoft.com/office/drawing/2014/chart" uri="{C3380CC4-5D6E-409C-BE32-E72D297353CC}">
              <c16:uniqueId val="{00000012-DFEE-4430-9ADC-D017051D9AB3}"/>
            </c:ext>
          </c:extLst>
        </c:ser>
        <c:ser>
          <c:idx val="3"/>
          <c:order val="3"/>
          <c:tx>
            <c:strRef>
              <c:f>'Ikmēneša ziņojumam - lielais gr'!#REF!</c:f>
              <c:strCache>
                <c:ptCount val="1"/>
                <c:pt idx="0">
                  <c:v>#REF!</c:v>
                </c:pt>
              </c:strCache>
            </c:strRef>
          </c:tx>
          <c:spPr>
            <a:solidFill>
              <a:schemeClr val="accent4"/>
            </a:solidFill>
            <a:ln>
              <a:noFill/>
            </a:ln>
            <a:effectLst/>
          </c:spPr>
          <c:invertIfNegative val="0"/>
          <c:cat>
            <c:strRef>
              <c:f>(dati!$D$4:$J$4,dati!$K$4:$L$4)</c:f>
              <c:strCache>
                <c:ptCount val="9"/>
                <c:pt idx="0">
                  <c:v>No EK saņemtie starpposma maksājumi</c:v>
                </c:pt>
                <c:pt idx="1">
                  <c:v>Deklarētie maksājumi EK</c:v>
                </c:pt>
                <c:pt idx="2">
                  <c:v>Veikti maksājumi projektos</c:v>
                </c:pt>
                <c:pt idx="3">
                  <c:v>Iepirkumu līgumi</c:v>
                </c:pt>
                <c:pt idx="4">
                  <c:v>Projektu līgumi, skaits -1372</c:v>
                </c:pt>
                <c:pt idx="5">
                  <c:v>Apstiprināti projekti, skaits - 1418</c:v>
                </c:pt>
                <c:pt idx="6">
                  <c:v>Iesniegti projekti, skaits - 1601</c:v>
                </c:pt>
                <c:pt idx="7">
                  <c:v>Pieejamais ES fondu finansējums</c:v>
                </c:pt>
                <c:pt idx="8">
                  <c:v>Pieejamais virssaistību* apjoms</c:v>
                </c:pt>
              </c:strCache>
            </c:strRef>
          </c:cat>
          <c:val>
            <c:numRef>
              <c:f>'Ikmēneša ziņojumam - lielais gr'!#REF!</c:f>
              <c:numCache>
                <c:formatCode>General</c:formatCode>
                <c:ptCount val="1"/>
                <c:pt idx="0">
                  <c:v>1</c:v>
                </c:pt>
              </c:numCache>
            </c:numRef>
          </c:val>
          <c:extLst>
            <c:ext xmlns:c16="http://schemas.microsoft.com/office/drawing/2014/chart" uri="{C3380CC4-5D6E-409C-BE32-E72D297353CC}">
              <c16:uniqueId val="{00000013-DFEE-4430-9ADC-D017051D9AB3}"/>
            </c:ext>
          </c:extLst>
        </c:ser>
        <c:ser>
          <c:idx val="4"/>
          <c:order val="4"/>
          <c:tx>
            <c:strRef>
              <c:f>dati!$C$8</c:f>
              <c:strCache>
                <c:ptCount val="1"/>
                <c:pt idx="0">
                  <c:v>Esošais mēnesis / ES fondu fin. (%)</c:v>
                </c:pt>
              </c:strCache>
            </c:strRef>
          </c:tx>
          <c:spPr>
            <a:solidFill>
              <a:schemeClr val="accent5"/>
            </a:solidFill>
            <a:ln>
              <a:noFill/>
            </a:ln>
            <a:effectLst/>
          </c:spPr>
          <c:invertIfNegative val="0"/>
          <c:cat>
            <c:strRef>
              <c:f>(dati!$D$4:$J$4,dati!$K$4:$L$4)</c:f>
              <c:strCache>
                <c:ptCount val="9"/>
                <c:pt idx="0">
                  <c:v>No EK saņemtie starpposma maksājumi</c:v>
                </c:pt>
                <c:pt idx="1">
                  <c:v>Deklarētie maksājumi EK</c:v>
                </c:pt>
                <c:pt idx="2">
                  <c:v>Veikti maksājumi projektos</c:v>
                </c:pt>
                <c:pt idx="3">
                  <c:v>Iepirkumu līgumi</c:v>
                </c:pt>
                <c:pt idx="4">
                  <c:v>Projektu līgumi, skaits -1372</c:v>
                </c:pt>
                <c:pt idx="5">
                  <c:v>Apstiprināti projekti, skaits - 1418</c:v>
                </c:pt>
                <c:pt idx="6">
                  <c:v>Iesniegti projekti, skaits - 1601</c:v>
                </c:pt>
                <c:pt idx="7">
                  <c:v>Pieejamais ES fondu finansējums</c:v>
                </c:pt>
                <c:pt idx="8">
                  <c:v>Pieejamais virssaistību* apjoms</c:v>
                </c:pt>
              </c:strCache>
            </c:strRef>
          </c:cat>
          <c:val>
            <c:numRef>
              <c:f>(dati!$D$8:$J$8,dati!$K$8)</c:f>
              <c:numCache>
                <c:formatCode>0.0%</c:formatCode>
                <c:ptCount val="8"/>
                <c:pt idx="0">
                  <c:v>0.17576168605345149</c:v>
                </c:pt>
                <c:pt idx="1">
                  <c:v>0.24467373108742244</c:v>
                </c:pt>
                <c:pt idx="2">
                  <c:v>0.31390524928275099</c:v>
                </c:pt>
                <c:pt idx="3">
                  <c:v>0.21903811076817192</c:v>
                </c:pt>
                <c:pt idx="4">
                  <c:v>0.75853480303631615</c:v>
                </c:pt>
                <c:pt idx="5">
                  <c:v>0.77050809865646896</c:v>
                </c:pt>
                <c:pt idx="6">
                  <c:v>0.88809832527776567</c:v>
                </c:pt>
              </c:numCache>
            </c:numRef>
          </c:val>
          <c:extLst>
            <c:ext xmlns:c16="http://schemas.microsoft.com/office/drawing/2014/chart" uri="{C3380CC4-5D6E-409C-BE32-E72D297353CC}">
              <c16:uniqueId val="{00000014-DFEE-4430-9ADC-D017051D9AB3}"/>
            </c:ext>
          </c:extLst>
        </c:ser>
        <c:ser>
          <c:idx val="5"/>
          <c:order val="5"/>
          <c:tx>
            <c:strRef>
              <c:f>dati!$C$9</c:f>
              <c:strCache>
                <c:ptCount val="1"/>
              </c:strCache>
            </c:strRef>
          </c:tx>
          <c:spPr>
            <a:solidFill>
              <a:schemeClr val="accent6"/>
            </a:solidFill>
            <a:ln>
              <a:noFill/>
            </a:ln>
            <a:effectLst/>
          </c:spPr>
          <c:invertIfNegative val="0"/>
          <c:cat>
            <c:strRef>
              <c:f>(dati!$D$4:$J$4,dati!$K$4:$L$4)</c:f>
              <c:strCache>
                <c:ptCount val="9"/>
                <c:pt idx="0">
                  <c:v>No EK saņemtie starpposma maksājumi</c:v>
                </c:pt>
                <c:pt idx="1">
                  <c:v>Deklarētie maksājumi EK</c:v>
                </c:pt>
                <c:pt idx="2">
                  <c:v>Veikti maksājumi projektos</c:v>
                </c:pt>
                <c:pt idx="3">
                  <c:v>Iepirkumu līgumi</c:v>
                </c:pt>
                <c:pt idx="4">
                  <c:v>Projektu līgumi, skaits -1372</c:v>
                </c:pt>
                <c:pt idx="5">
                  <c:v>Apstiprināti projekti, skaits - 1418</c:v>
                </c:pt>
                <c:pt idx="6">
                  <c:v>Iesniegti projekti, skaits - 1601</c:v>
                </c:pt>
                <c:pt idx="7">
                  <c:v>Pieejamais ES fondu finansējums</c:v>
                </c:pt>
                <c:pt idx="8">
                  <c:v>Pieejamais virssaistību* apjoms</c:v>
                </c:pt>
              </c:strCache>
            </c:strRef>
          </c:cat>
          <c:val>
            <c:numRef>
              <c:f>(dati!$D$9:$J$9,dati!$K$9)</c:f>
              <c:numCache>
                <c:formatCode>General</c:formatCode>
                <c:ptCount val="8"/>
              </c:numCache>
            </c:numRef>
          </c:val>
          <c:extLst>
            <c:ext xmlns:c16="http://schemas.microsoft.com/office/drawing/2014/chart" uri="{C3380CC4-5D6E-409C-BE32-E72D297353CC}">
              <c16:uniqueId val="{00000015-DFEE-4430-9ADC-D017051D9AB3}"/>
            </c:ext>
          </c:extLst>
        </c:ser>
        <c:ser>
          <c:idx val="6"/>
          <c:order val="6"/>
          <c:tx>
            <c:strRef>
              <c:f>dati!$C$10</c:f>
              <c:strCache>
                <c:ptCount val="1"/>
                <c:pt idx="0">
                  <c:v>Iepriekšējais mēnesis</c:v>
                </c:pt>
              </c:strCache>
            </c:strRef>
          </c:tx>
          <c:spPr>
            <a:solidFill>
              <a:schemeClr val="accent1">
                <a:lumMod val="60000"/>
              </a:schemeClr>
            </a:solidFill>
            <a:ln>
              <a:noFill/>
            </a:ln>
            <a:effectLst/>
          </c:spPr>
          <c:invertIfNegative val="0"/>
          <c:cat>
            <c:strRef>
              <c:f>(dati!$D$4:$J$4,dati!$K$4:$L$4)</c:f>
              <c:strCache>
                <c:ptCount val="9"/>
                <c:pt idx="0">
                  <c:v>No EK saņemtie starpposma maksājumi</c:v>
                </c:pt>
                <c:pt idx="1">
                  <c:v>Deklarētie maksājumi EK</c:v>
                </c:pt>
                <c:pt idx="2">
                  <c:v>Veikti maksājumi projektos</c:v>
                </c:pt>
                <c:pt idx="3">
                  <c:v>Iepirkumu līgumi</c:v>
                </c:pt>
                <c:pt idx="4">
                  <c:v>Projektu līgumi, skaits -1372</c:v>
                </c:pt>
                <c:pt idx="5">
                  <c:v>Apstiprināti projekti, skaits - 1418</c:v>
                </c:pt>
                <c:pt idx="6">
                  <c:v>Iesniegti projekti, skaits - 1601</c:v>
                </c:pt>
                <c:pt idx="7">
                  <c:v>Pieejamais ES fondu finansējums</c:v>
                </c:pt>
                <c:pt idx="8">
                  <c:v>Pieejamais virssaistību* apjoms</c:v>
                </c:pt>
              </c:strCache>
            </c:strRef>
          </c:cat>
          <c:val>
            <c:numRef>
              <c:f>(dati!$D$10:$J$10,dati!$K$10)</c:f>
              <c:numCache>
                <c:formatCode>0.0%</c:formatCode>
                <c:ptCount val="8"/>
                <c:pt idx="0">
                  <c:v>0.17576168605345149</c:v>
                </c:pt>
                <c:pt idx="1">
                  <c:v>0.19651356615780491</c:v>
                </c:pt>
                <c:pt idx="2">
                  <c:v>0.29970531891664881</c:v>
                </c:pt>
                <c:pt idx="3">
                  <c:v>0.221743875971501</c:v>
                </c:pt>
                <c:pt idx="4">
                  <c:v>0.74835069116611819</c:v>
                </c:pt>
                <c:pt idx="5">
                  <c:v>0.76250850136993242</c:v>
                </c:pt>
                <c:pt idx="6">
                  <c:v>0.88084915216745729</c:v>
                </c:pt>
                <c:pt idx="7">
                  <c:v>1.4999001815932661E-2</c:v>
                </c:pt>
              </c:numCache>
            </c:numRef>
          </c:val>
          <c:extLst>
            <c:ext xmlns:c16="http://schemas.microsoft.com/office/drawing/2014/chart" uri="{C3380CC4-5D6E-409C-BE32-E72D297353CC}">
              <c16:uniqueId val="{00000016-DFEE-4430-9ADC-D017051D9AB3}"/>
            </c:ext>
          </c:extLst>
        </c:ser>
        <c:ser>
          <c:idx val="7"/>
          <c:order val="7"/>
          <c:tx>
            <c:strRef>
              <c:f>'maijs - pilnais'!$Q$3</c:f>
              <c:strCache>
                <c:ptCount val="1"/>
                <c:pt idx="0">
                  <c:v>MK noteikumi, t.sk. par ES fondu "virssaistību" daļu</c:v>
                </c:pt>
              </c:strCache>
            </c:strRef>
          </c:tx>
          <c:spPr>
            <a:solidFill>
              <a:schemeClr val="accent2">
                <a:lumMod val="60000"/>
              </a:schemeClr>
            </a:solidFill>
            <a:ln>
              <a:noFill/>
            </a:ln>
            <a:effectLst/>
          </c:spPr>
          <c:invertIfNegative val="0"/>
          <c:val>
            <c:numRef>
              <c:f>'maijs - pilnais'!$Q$5</c:f>
            </c:numRef>
          </c:val>
          <c:extLst>
            <c:ext xmlns:c16="http://schemas.microsoft.com/office/drawing/2014/chart" uri="{C3380CC4-5D6E-409C-BE32-E72D297353CC}">
              <c16:uniqueId val="{00000017-DFEE-4430-9ADC-D017051D9AB3}"/>
            </c:ext>
          </c:extLst>
        </c:ser>
        <c:dLbls>
          <c:showLegendKey val="0"/>
          <c:showVal val="0"/>
          <c:showCatName val="0"/>
          <c:showSerName val="0"/>
          <c:showPercent val="0"/>
          <c:showBubbleSize val="0"/>
        </c:dLbls>
        <c:gapWidth val="150"/>
        <c:overlap val="100"/>
        <c:axId val="195361344"/>
        <c:axId val="213295048"/>
      </c:barChart>
      <c:catAx>
        <c:axId val="195361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13295048"/>
        <c:crosses val="autoZero"/>
        <c:auto val="1"/>
        <c:lblAlgn val="ctr"/>
        <c:lblOffset val="100"/>
        <c:noMultiLvlLbl val="0"/>
      </c:catAx>
      <c:valAx>
        <c:axId val="213295048"/>
        <c:scaling>
          <c:orientation val="minMax"/>
          <c:min val="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195361344"/>
        <c:crosses val="autoZero"/>
        <c:crossBetween val="between"/>
        <c:majorUnit val="2000000000"/>
        <c:dispUnits>
          <c:builtInUnit val="millions"/>
        </c:dispUnits>
      </c:valAx>
      <c:spPr>
        <a:noFill/>
        <a:ln>
          <a:noFill/>
        </a:ln>
        <a:effectLst/>
      </c:spPr>
    </c:plotArea>
    <c:legend>
      <c:legendPos val="b"/>
      <c:legendEntry>
        <c:idx val="1"/>
        <c:delete val="1"/>
      </c:legendEntry>
      <c:legendEntry>
        <c:idx val="3"/>
        <c:delete val="1"/>
      </c:legendEntry>
      <c:legendEntry>
        <c:idx val="4"/>
        <c:delete val="1"/>
      </c:legendEntry>
      <c:legendEntry>
        <c:idx val="5"/>
        <c:delete val="1"/>
      </c:legendEntry>
      <c:legendEntry>
        <c:idx val="6"/>
        <c:delete val="1"/>
      </c:legendEntry>
      <c:layout>
        <c:manualLayout>
          <c:xMode val="edge"/>
          <c:yMode val="edge"/>
          <c:x val="0"/>
          <c:y val="0.7987502253781209"/>
          <c:w val="0.99859984705086813"/>
          <c:h val="5.2115758257490541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userShapes r:id="rId5"/>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929133858267717E-2"/>
          <c:y val="5.7986928104575161E-2"/>
          <c:w val="0.83626383658564396"/>
          <c:h val="0.48377088158097886"/>
        </c:manualLayout>
      </c:layout>
      <c:barChart>
        <c:barDir val="col"/>
        <c:grouping val="clustered"/>
        <c:varyColors val="0"/>
        <c:ser>
          <c:idx val="1"/>
          <c:order val="1"/>
          <c:tx>
            <c:strRef>
              <c:f>trends!$D$28</c:f>
              <c:strCache>
                <c:ptCount val="1"/>
                <c:pt idx="0">
                  <c:v>Apstiprināti projekti</c:v>
                </c:pt>
              </c:strCache>
            </c:strRef>
          </c:tx>
          <c:spPr>
            <a:solidFill>
              <a:schemeClr val="accent2"/>
            </a:solidFill>
            <a:ln>
              <a:noFill/>
            </a:ln>
            <a:effectLst/>
          </c:spPr>
          <c:invertIfNegative val="0"/>
          <c:dLbls>
            <c:dLbl>
              <c:idx val="1"/>
              <c:layout>
                <c:manualLayout>
                  <c:x val="4.5924219493179833E-2"/>
                  <c:y val="4.17259302313773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13-4DBE-B091-971C125B7502}"/>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trends!$B$29:$B$33</c:f>
              <c:strCache>
                <c:ptCount val="5"/>
                <c:pt idx="0">
                  <c:v>Dati līdz 31.12.2017</c:v>
                </c:pt>
                <c:pt idx="1">
                  <c:v>Dati līdz 31.12.2018</c:v>
                </c:pt>
                <c:pt idx="2">
                  <c:v>Janvāris</c:v>
                </c:pt>
                <c:pt idx="3">
                  <c:v>Februāris</c:v>
                </c:pt>
                <c:pt idx="4">
                  <c:v>Marts</c:v>
                </c:pt>
              </c:strCache>
            </c:strRef>
          </c:cat>
          <c:val>
            <c:numRef>
              <c:f>trends!$D$29:$D$33</c:f>
              <c:numCache>
                <c:formatCode>General</c:formatCode>
                <c:ptCount val="5"/>
                <c:pt idx="2" formatCode="#,##0">
                  <c:v>44008971.219999313</c:v>
                </c:pt>
                <c:pt idx="3" formatCode="#,##0">
                  <c:v>31629240.860000134</c:v>
                </c:pt>
                <c:pt idx="4" formatCode="#,##0">
                  <c:v>35344086.429999828</c:v>
                </c:pt>
              </c:numCache>
            </c:numRef>
          </c:val>
          <c:extLst>
            <c:ext xmlns:c16="http://schemas.microsoft.com/office/drawing/2014/chart" uri="{C3380CC4-5D6E-409C-BE32-E72D297353CC}">
              <c16:uniqueId val="{00000001-EF13-4DBE-B091-971C125B7502}"/>
            </c:ext>
          </c:extLst>
        </c:ser>
        <c:dLbls>
          <c:showLegendKey val="0"/>
          <c:showVal val="1"/>
          <c:showCatName val="0"/>
          <c:showSerName val="0"/>
          <c:showPercent val="0"/>
          <c:showBubbleSize val="0"/>
        </c:dLbls>
        <c:gapWidth val="219"/>
        <c:axId val="411453760"/>
        <c:axId val="411450016"/>
      </c:barChart>
      <c:lineChart>
        <c:grouping val="standard"/>
        <c:varyColors val="0"/>
        <c:ser>
          <c:idx val="0"/>
          <c:order val="0"/>
          <c:tx>
            <c:strRef>
              <c:f>trends!$C$28</c:f>
              <c:strCache>
                <c:ptCount val="1"/>
                <c:pt idx="0">
                  <c:v>Apstiprināti projekti (kumulatīvi)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tx>
                <c:rich>
                  <a:bodyPr/>
                  <a:lstStyle/>
                  <a:p>
                    <a:fld id="{F88E1AD9-C43A-478F-90E3-D03AC9380C93}" type="VALUE">
                      <a:rPr lang="en-US"/>
                      <a:pPr/>
                      <a:t>[VALUE]</a:t>
                    </a:fld>
                    <a:r>
                      <a:rPr lang="en-US"/>
                      <a:t> </a:t>
                    </a:r>
                  </a:p>
                </c:rich>
              </c:tx>
              <c:dLblPos val="t"/>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EF13-4DBE-B091-971C125B7502}"/>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trends!$B$29:$B$33</c:f>
              <c:strCache>
                <c:ptCount val="5"/>
                <c:pt idx="0">
                  <c:v>Dati līdz 31.12.2017</c:v>
                </c:pt>
                <c:pt idx="1">
                  <c:v>Dati līdz 31.12.2018</c:v>
                </c:pt>
                <c:pt idx="2">
                  <c:v>Janvāris</c:v>
                </c:pt>
                <c:pt idx="3">
                  <c:v>Februāris</c:v>
                </c:pt>
                <c:pt idx="4">
                  <c:v>Marts</c:v>
                </c:pt>
              </c:strCache>
            </c:strRef>
          </c:cat>
          <c:val>
            <c:numRef>
              <c:f>trends!$C$29:$C$33</c:f>
              <c:numCache>
                <c:formatCode>#,##0</c:formatCode>
                <c:ptCount val="5"/>
                <c:pt idx="0">
                  <c:v>2528426528.7800007</c:v>
                </c:pt>
                <c:pt idx="1">
                  <c:v>3293302174.6300006</c:v>
                </c:pt>
                <c:pt idx="2">
                  <c:v>3337311145.8499999</c:v>
                </c:pt>
                <c:pt idx="3">
                  <c:v>3368940386.71</c:v>
                </c:pt>
                <c:pt idx="4" formatCode="[$-10409]###\ ###\ ###\ ###\ ##0">
                  <c:v>3404284473.1399999</c:v>
                </c:pt>
              </c:numCache>
            </c:numRef>
          </c:val>
          <c:smooth val="0"/>
          <c:extLst>
            <c:ext xmlns:c16="http://schemas.microsoft.com/office/drawing/2014/chart" uri="{C3380CC4-5D6E-409C-BE32-E72D297353CC}">
              <c16:uniqueId val="{00000003-EF13-4DBE-B091-971C125B7502}"/>
            </c:ext>
          </c:extLst>
        </c:ser>
        <c:dLbls>
          <c:showLegendKey val="0"/>
          <c:showVal val="1"/>
          <c:showCatName val="0"/>
          <c:showSerName val="0"/>
          <c:showPercent val="0"/>
          <c:showBubbleSize val="0"/>
        </c:dLbls>
        <c:marker val="1"/>
        <c:smooth val="0"/>
        <c:axId val="404402928"/>
        <c:axId val="404399600"/>
      </c:lineChart>
      <c:catAx>
        <c:axId val="40440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4399600"/>
        <c:crosses val="autoZero"/>
        <c:auto val="1"/>
        <c:lblAlgn val="ctr"/>
        <c:lblOffset val="100"/>
        <c:noMultiLvlLbl val="0"/>
      </c:catAx>
      <c:valAx>
        <c:axId val="404399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4402928"/>
        <c:crosses val="autoZero"/>
        <c:crossBetween val="between"/>
        <c:dispUnits>
          <c:builtInUnit val="millions"/>
        </c:dispUnits>
      </c:valAx>
      <c:valAx>
        <c:axId val="411450016"/>
        <c:scaling>
          <c:orientation val="minMax"/>
          <c:max val="220000000.00000003"/>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11453760"/>
        <c:crosses val="max"/>
        <c:crossBetween val="between"/>
        <c:dispUnits>
          <c:builtInUnit val="millions"/>
        </c:dispUnits>
      </c:valAx>
      <c:catAx>
        <c:axId val="411453760"/>
        <c:scaling>
          <c:orientation val="minMax"/>
        </c:scaling>
        <c:delete val="1"/>
        <c:axPos val="b"/>
        <c:numFmt formatCode="General" sourceLinked="1"/>
        <c:majorTickMark val="out"/>
        <c:minorTickMark val="none"/>
        <c:tickLblPos val="nextTo"/>
        <c:crossAx val="411450016"/>
        <c:crosses val="autoZero"/>
        <c:auto val="1"/>
        <c:lblAlgn val="ctr"/>
        <c:lblOffset val="100"/>
        <c:noMultiLvlLbl val="0"/>
      </c:catAx>
      <c:spPr>
        <a:noFill/>
        <a:ln>
          <a:noFill/>
        </a:ln>
        <a:effectLst/>
      </c:spPr>
    </c:plotArea>
    <c:legend>
      <c:legendPos val="b"/>
      <c:layout>
        <c:manualLayout>
          <c:xMode val="edge"/>
          <c:yMode val="edge"/>
          <c:x val="0.43199437026893384"/>
          <c:y val="0.76604390360295871"/>
          <c:w val="0.56509699874472208"/>
          <c:h val="0.19797124791219275"/>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67685247953277"/>
          <c:y val="1.6288864884536562E-2"/>
          <c:w val="0.83410228612727744"/>
          <c:h val="0.5367208265633463"/>
        </c:manualLayout>
      </c:layout>
      <c:barChart>
        <c:barDir val="col"/>
        <c:grouping val="clustered"/>
        <c:varyColors val="0"/>
        <c:ser>
          <c:idx val="1"/>
          <c:order val="1"/>
          <c:tx>
            <c:strRef>
              <c:f>trends!$D$47</c:f>
              <c:strCache>
                <c:ptCount val="1"/>
                <c:pt idx="0">
                  <c:v>Noslēgti līgumi</c:v>
                </c:pt>
              </c:strCache>
            </c:strRef>
          </c:tx>
          <c:spPr>
            <a:solidFill>
              <a:schemeClr val="accent2"/>
            </a:solidFill>
            <a:ln>
              <a:noFill/>
            </a:ln>
            <a:effectLst/>
          </c:spPr>
          <c:invertIfNegative val="0"/>
          <c:dLbls>
            <c:dLbl>
              <c:idx val="1"/>
              <c:layout>
                <c:manualLayout>
                  <c:x val="1.2246458531514565E-2"/>
                  <c:y val="1.51730655386826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FD4-4360-8DBD-E0DA9BFE3EE7}"/>
                </c:ext>
              </c:extLst>
            </c:dLbl>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trends!$B$48:$B$52</c:f>
              <c:strCache>
                <c:ptCount val="5"/>
                <c:pt idx="0">
                  <c:v>Dati līdz 31.12.2017</c:v>
                </c:pt>
                <c:pt idx="1">
                  <c:v>Dati līdz 31.12.2018</c:v>
                </c:pt>
                <c:pt idx="2">
                  <c:v>Janvāris</c:v>
                </c:pt>
                <c:pt idx="3">
                  <c:v>Februāris</c:v>
                </c:pt>
                <c:pt idx="4">
                  <c:v>Marts</c:v>
                </c:pt>
              </c:strCache>
            </c:strRef>
          </c:cat>
          <c:val>
            <c:numRef>
              <c:f>trends!$D$48:$D$52</c:f>
              <c:numCache>
                <c:formatCode>General</c:formatCode>
                <c:ptCount val="5"/>
                <c:pt idx="2" formatCode="#,##0">
                  <c:v>90423259.659999847</c:v>
                </c:pt>
                <c:pt idx="3" formatCode="#,##0">
                  <c:v>23990636.569999695</c:v>
                </c:pt>
                <c:pt idx="4" formatCode="#,##0">
                  <c:v>44995781.320000172</c:v>
                </c:pt>
              </c:numCache>
            </c:numRef>
          </c:val>
          <c:extLst>
            <c:ext xmlns:c16="http://schemas.microsoft.com/office/drawing/2014/chart" uri="{C3380CC4-5D6E-409C-BE32-E72D297353CC}">
              <c16:uniqueId val="{00000001-4FD4-4360-8DBD-E0DA9BFE3EE7}"/>
            </c:ext>
          </c:extLst>
        </c:ser>
        <c:dLbls>
          <c:showLegendKey val="0"/>
          <c:showVal val="1"/>
          <c:showCatName val="0"/>
          <c:showSerName val="0"/>
          <c:showPercent val="0"/>
          <c:showBubbleSize val="0"/>
        </c:dLbls>
        <c:gapWidth val="219"/>
        <c:axId val="411453760"/>
        <c:axId val="411450016"/>
      </c:barChart>
      <c:lineChart>
        <c:grouping val="standard"/>
        <c:varyColors val="0"/>
        <c:ser>
          <c:idx val="0"/>
          <c:order val="0"/>
          <c:tx>
            <c:strRef>
              <c:f>trends!$C$47</c:f>
              <c:strCache>
                <c:ptCount val="1"/>
                <c:pt idx="0">
                  <c:v>Noslēgti līgumi (kumulatīvi)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trends!$B$48:$B$52</c:f>
              <c:strCache>
                <c:ptCount val="5"/>
                <c:pt idx="0">
                  <c:v>Dati līdz 31.12.2017</c:v>
                </c:pt>
                <c:pt idx="1">
                  <c:v>Dati līdz 31.12.2018</c:v>
                </c:pt>
                <c:pt idx="2">
                  <c:v>Janvāris</c:v>
                </c:pt>
                <c:pt idx="3">
                  <c:v>Februāris</c:v>
                </c:pt>
                <c:pt idx="4">
                  <c:v>Marts</c:v>
                </c:pt>
              </c:strCache>
            </c:strRef>
          </c:cat>
          <c:val>
            <c:numRef>
              <c:f>trends!$C$48:$C$52</c:f>
              <c:numCache>
                <c:formatCode>#,##0</c:formatCode>
                <c:ptCount val="5"/>
                <c:pt idx="0">
                  <c:v>2417341740.8199997</c:v>
                </c:pt>
                <c:pt idx="1">
                  <c:v>3191973983.2000003</c:v>
                </c:pt>
                <c:pt idx="2">
                  <c:v>3282397242.8600001</c:v>
                </c:pt>
                <c:pt idx="3">
                  <c:v>3306387879.4299998</c:v>
                </c:pt>
                <c:pt idx="4" formatCode="[$-10409]###\ ###\ ###\ ###\ ##0">
                  <c:v>3351383660.75</c:v>
                </c:pt>
              </c:numCache>
            </c:numRef>
          </c:val>
          <c:smooth val="0"/>
          <c:extLst>
            <c:ext xmlns:c16="http://schemas.microsoft.com/office/drawing/2014/chart" uri="{C3380CC4-5D6E-409C-BE32-E72D297353CC}">
              <c16:uniqueId val="{00000002-4FD4-4360-8DBD-E0DA9BFE3EE7}"/>
            </c:ext>
          </c:extLst>
        </c:ser>
        <c:dLbls>
          <c:showLegendKey val="0"/>
          <c:showVal val="1"/>
          <c:showCatName val="0"/>
          <c:showSerName val="0"/>
          <c:showPercent val="0"/>
          <c:showBubbleSize val="0"/>
        </c:dLbls>
        <c:marker val="1"/>
        <c:smooth val="0"/>
        <c:axId val="404402928"/>
        <c:axId val="404399600"/>
      </c:lineChart>
      <c:catAx>
        <c:axId val="40440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4399600"/>
        <c:crosses val="autoZero"/>
        <c:auto val="1"/>
        <c:lblAlgn val="ctr"/>
        <c:lblOffset val="100"/>
        <c:noMultiLvlLbl val="0"/>
      </c:catAx>
      <c:valAx>
        <c:axId val="404399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4402928"/>
        <c:crosses val="autoZero"/>
        <c:crossBetween val="between"/>
        <c:dispUnits>
          <c:builtInUnit val="millions"/>
        </c:dispUnits>
      </c:valAx>
      <c:valAx>
        <c:axId val="411450016"/>
        <c:scaling>
          <c:orientation val="minMax"/>
          <c:max val="220000000.00000003"/>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11453760"/>
        <c:crosses val="max"/>
        <c:crossBetween val="between"/>
        <c:dispUnits>
          <c:builtInUnit val="millions"/>
        </c:dispUnits>
      </c:valAx>
      <c:catAx>
        <c:axId val="411453760"/>
        <c:scaling>
          <c:orientation val="minMax"/>
        </c:scaling>
        <c:delete val="1"/>
        <c:axPos val="b"/>
        <c:numFmt formatCode="General" sourceLinked="1"/>
        <c:majorTickMark val="out"/>
        <c:minorTickMark val="none"/>
        <c:tickLblPos val="nextTo"/>
        <c:crossAx val="411450016"/>
        <c:crosses val="autoZero"/>
        <c:auto val="1"/>
        <c:lblAlgn val="ctr"/>
        <c:lblOffset val="100"/>
        <c:noMultiLvlLbl val="0"/>
      </c:catAx>
      <c:spPr>
        <a:noFill/>
        <a:ln>
          <a:noFill/>
        </a:ln>
        <a:effectLst/>
      </c:spPr>
    </c:plotArea>
    <c:legend>
      <c:legendPos val="b"/>
      <c:layout>
        <c:manualLayout>
          <c:xMode val="edge"/>
          <c:yMode val="edge"/>
          <c:x val="0.41300467876298069"/>
          <c:y val="0.77715554786420926"/>
          <c:w val="0.58492278139145648"/>
          <c:h val="0.2153171238210608"/>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575458131024776E-2"/>
          <c:y val="5.8677248677248675E-2"/>
          <c:w val="0.83213509703692101"/>
          <c:h val="0.48942466262513645"/>
        </c:manualLayout>
      </c:layout>
      <c:barChart>
        <c:barDir val="col"/>
        <c:grouping val="clustered"/>
        <c:varyColors val="0"/>
        <c:ser>
          <c:idx val="1"/>
          <c:order val="1"/>
          <c:tx>
            <c:strRef>
              <c:f>trends!$D$67</c:f>
              <c:strCache>
                <c:ptCount val="1"/>
                <c:pt idx="0">
                  <c:v>Veikti maksājumi </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trends!$B$68:$B$72</c:f>
              <c:strCache>
                <c:ptCount val="5"/>
                <c:pt idx="0">
                  <c:v>Dati līdz 31.12.2017</c:v>
                </c:pt>
                <c:pt idx="1">
                  <c:v>Dati līdz 31.12.2018</c:v>
                </c:pt>
                <c:pt idx="2">
                  <c:v>Janvāris</c:v>
                </c:pt>
                <c:pt idx="3">
                  <c:v>Februāris</c:v>
                </c:pt>
                <c:pt idx="4">
                  <c:v>Marts</c:v>
                </c:pt>
              </c:strCache>
            </c:strRef>
          </c:cat>
          <c:val>
            <c:numRef>
              <c:f>trends!$D$68:$D$72</c:f>
              <c:numCache>
                <c:formatCode>General</c:formatCode>
                <c:ptCount val="5"/>
                <c:pt idx="2" formatCode="#,##0">
                  <c:v>62547214.909999609</c:v>
                </c:pt>
                <c:pt idx="3" formatCode="#,##0">
                  <c:v>63732596.61000061</c:v>
                </c:pt>
                <c:pt idx="4" formatCode="#,##0">
                  <c:v>62738603.979999781</c:v>
                </c:pt>
              </c:numCache>
            </c:numRef>
          </c:val>
          <c:extLst>
            <c:ext xmlns:c16="http://schemas.microsoft.com/office/drawing/2014/chart" uri="{C3380CC4-5D6E-409C-BE32-E72D297353CC}">
              <c16:uniqueId val="{00000000-5114-4A61-A7F4-5979EC535EE5}"/>
            </c:ext>
          </c:extLst>
        </c:ser>
        <c:dLbls>
          <c:showLegendKey val="0"/>
          <c:showVal val="1"/>
          <c:showCatName val="0"/>
          <c:showSerName val="0"/>
          <c:showPercent val="0"/>
          <c:showBubbleSize val="0"/>
        </c:dLbls>
        <c:gapWidth val="219"/>
        <c:axId val="411453760"/>
        <c:axId val="411450016"/>
      </c:barChart>
      <c:lineChart>
        <c:grouping val="standard"/>
        <c:varyColors val="0"/>
        <c:ser>
          <c:idx val="0"/>
          <c:order val="0"/>
          <c:tx>
            <c:strRef>
              <c:f>trends!$C$67</c:f>
              <c:strCache>
                <c:ptCount val="1"/>
                <c:pt idx="0">
                  <c:v>Veikti maksājumi (kumulatīvi)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trends!$B$68:$B$72</c:f>
              <c:strCache>
                <c:ptCount val="5"/>
                <c:pt idx="0">
                  <c:v>Dati līdz 31.12.2017</c:v>
                </c:pt>
                <c:pt idx="1">
                  <c:v>Dati līdz 31.12.2018</c:v>
                </c:pt>
                <c:pt idx="2">
                  <c:v>Janvāris</c:v>
                </c:pt>
                <c:pt idx="3">
                  <c:v>Februāris</c:v>
                </c:pt>
                <c:pt idx="4">
                  <c:v>Marts</c:v>
                </c:pt>
              </c:strCache>
            </c:strRef>
          </c:cat>
          <c:val>
            <c:numRef>
              <c:f>trends!$C$68:$C$72</c:f>
              <c:numCache>
                <c:formatCode>#,##0</c:formatCode>
                <c:ptCount val="5"/>
                <c:pt idx="0">
                  <c:v>587858703.82999992</c:v>
                </c:pt>
                <c:pt idx="1">
                  <c:v>1197888182.9300001</c:v>
                </c:pt>
                <c:pt idx="2">
                  <c:v>1260435397.8399997</c:v>
                </c:pt>
                <c:pt idx="3">
                  <c:v>1324167994.4500003</c:v>
                </c:pt>
                <c:pt idx="4" formatCode="[$-10409]###\ ###\ ###\ ###\ ##0">
                  <c:v>1386906598.4300001</c:v>
                </c:pt>
              </c:numCache>
            </c:numRef>
          </c:val>
          <c:smooth val="0"/>
          <c:extLst>
            <c:ext xmlns:c16="http://schemas.microsoft.com/office/drawing/2014/chart" uri="{C3380CC4-5D6E-409C-BE32-E72D297353CC}">
              <c16:uniqueId val="{00000001-5114-4A61-A7F4-5979EC535EE5}"/>
            </c:ext>
          </c:extLst>
        </c:ser>
        <c:dLbls>
          <c:showLegendKey val="0"/>
          <c:showVal val="1"/>
          <c:showCatName val="0"/>
          <c:showSerName val="0"/>
          <c:showPercent val="0"/>
          <c:showBubbleSize val="0"/>
        </c:dLbls>
        <c:marker val="1"/>
        <c:smooth val="0"/>
        <c:axId val="404402928"/>
        <c:axId val="404399600"/>
      </c:lineChart>
      <c:catAx>
        <c:axId val="40440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4399600"/>
        <c:crosses val="autoZero"/>
        <c:auto val="1"/>
        <c:lblAlgn val="ctr"/>
        <c:lblOffset val="100"/>
        <c:noMultiLvlLbl val="0"/>
      </c:catAx>
      <c:valAx>
        <c:axId val="404399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4402928"/>
        <c:crosses val="autoZero"/>
        <c:crossBetween val="between"/>
        <c:dispUnits>
          <c:builtInUnit val="millions"/>
        </c:dispUnits>
      </c:valAx>
      <c:valAx>
        <c:axId val="411450016"/>
        <c:scaling>
          <c:orientation val="minMax"/>
          <c:max val="220000000.00000003"/>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11453760"/>
        <c:crosses val="max"/>
        <c:crossBetween val="between"/>
        <c:dispUnits>
          <c:builtInUnit val="millions"/>
        </c:dispUnits>
      </c:valAx>
      <c:catAx>
        <c:axId val="411453760"/>
        <c:scaling>
          <c:orientation val="minMax"/>
        </c:scaling>
        <c:delete val="1"/>
        <c:axPos val="b"/>
        <c:numFmt formatCode="General" sourceLinked="1"/>
        <c:majorTickMark val="out"/>
        <c:minorTickMark val="none"/>
        <c:tickLblPos val="nextTo"/>
        <c:crossAx val="411450016"/>
        <c:crosses val="autoZero"/>
        <c:auto val="1"/>
        <c:lblAlgn val="ctr"/>
        <c:lblOffset val="100"/>
        <c:noMultiLvlLbl val="0"/>
      </c:catAx>
      <c:spPr>
        <a:noFill/>
        <a:ln>
          <a:noFill/>
        </a:ln>
        <a:effectLst/>
      </c:spPr>
    </c:plotArea>
    <c:legend>
      <c:legendPos val="b"/>
      <c:layout>
        <c:manualLayout>
          <c:xMode val="edge"/>
          <c:yMode val="edge"/>
          <c:x val="0.46890480462094136"/>
          <c:y val="0.74181787059226278"/>
          <c:w val="0.52835300650709804"/>
          <c:h val="0.1973114230286431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281714785651786E-2"/>
          <c:y val="5.8911022576361223E-2"/>
          <c:w val="0.84379655245796981"/>
          <c:h val="0.42742667126768519"/>
        </c:manualLayout>
      </c:layout>
      <c:barChart>
        <c:barDir val="col"/>
        <c:grouping val="clustered"/>
        <c:varyColors val="0"/>
        <c:ser>
          <c:idx val="1"/>
          <c:order val="1"/>
          <c:tx>
            <c:strRef>
              <c:f>trends!$D$86</c:f>
              <c:strCache>
                <c:ptCount val="1"/>
                <c:pt idx="0">
                  <c:v>No EK saņemtie starpposma maksājumi</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trends!$B$87:$B$91</c:f>
              <c:strCache>
                <c:ptCount val="5"/>
                <c:pt idx="0">
                  <c:v>Dati līdz 31.12.2017</c:v>
                </c:pt>
                <c:pt idx="1">
                  <c:v>Dati līdz 31.12.2018</c:v>
                </c:pt>
                <c:pt idx="2">
                  <c:v>Janvāris</c:v>
                </c:pt>
                <c:pt idx="3">
                  <c:v>Februāris</c:v>
                </c:pt>
                <c:pt idx="4">
                  <c:v>Marts</c:v>
                </c:pt>
              </c:strCache>
            </c:strRef>
          </c:cat>
          <c:val>
            <c:numRef>
              <c:f>trends!$D$87:$D$91</c:f>
              <c:numCache>
                <c:formatCode>General</c:formatCode>
                <c:ptCount val="5"/>
                <c:pt idx="2" formatCode="#,##0">
                  <c:v>89666263.50999999</c:v>
                </c:pt>
                <c:pt idx="3" formatCode="#,##0">
                  <c:v>19378099.269999981</c:v>
                </c:pt>
                <c:pt idx="4">
                  <c:v>0</c:v>
                </c:pt>
              </c:numCache>
            </c:numRef>
          </c:val>
          <c:extLst>
            <c:ext xmlns:c16="http://schemas.microsoft.com/office/drawing/2014/chart" uri="{C3380CC4-5D6E-409C-BE32-E72D297353CC}">
              <c16:uniqueId val="{00000000-8C08-4A58-B019-1770F76CEAF3}"/>
            </c:ext>
          </c:extLst>
        </c:ser>
        <c:dLbls>
          <c:showLegendKey val="0"/>
          <c:showVal val="1"/>
          <c:showCatName val="0"/>
          <c:showSerName val="0"/>
          <c:showPercent val="0"/>
          <c:showBubbleSize val="0"/>
        </c:dLbls>
        <c:gapWidth val="219"/>
        <c:axId val="411453760"/>
        <c:axId val="411450016"/>
      </c:barChart>
      <c:lineChart>
        <c:grouping val="standard"/>
        <c:varyColors val="0"/>
        <c:ser>
          <c:idx val="0"/>
          <c:order val="0"/>
          <c:tx>
            <c:strRef>
              <c:f>trends!$C$86</c:f>
              <c:strCache>
                <c:ptCount val="1"/>
                <c:pt idx="0">
                  <c:v>No EK saņemtie starpposma maksājumi (kumulatīvi)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trends!$B$87:$B$91</c:f>
              <c:strCache>
                <c:ptCount val="5"/>
                <c:pt idx="0">
                  <c:v>Dati līdz 31.12.2017</c:v>
                </c:pt>
                <c:pt idx="1">
                  <c:v>Dati līdz 31.12.2018</c:v>
                </c:pt>
                <c:pt idx="2">
                  <c:v>Janvāris</c:v>
                </c:pt>
                <c:pt idx="3">
                  <c:v>Februāris</c:v>
                </c:pt>
                <c:pt idx="4">
                  <c:v>Marts</c:v>
                </c:pt>
              </c:strCache>
            </c:strRef>
          </c:cat>
          <c:val>
            <c:numRef>
              <c:f>trends!$C$87:$C$91</c:f>
              <c:numCache>
                <c:formatCode>0</c:formatCode>
                <c:ptCount val="5"/>
                <c:pt idx="0">
                  <c:v>335145136.39999998</c:v>
                </c:pt>
                <c:pt idx="1">
                  <c:v>667511756.28999996</c:v>
                </c:pt>
                <c:pt idx="2">
                  <c:v>757178019.79999995</c:v>
                </c:pt>
                <c:pt idx="3">
                  <c:v>776556119.06999993</c:v>
                </c:pt>
                <c:pt idx="4">
                  <c:v>776556119.06999993</c:v>
                </c:pt>
              </c:numCache>
            </c:numRef>
          </c:val>
          <c:smooth val="0"/>
          <c:extLst>
            <c:ext xmlns:c16="http://schemas.microsoft.com/office/drawing/2014/chart" uri="{C3380CC4-5D6E-409C-BE32-E72D297353CC}">
              <c16:uniqueId val="{00000001-8C08-4A58-B019-1770F76CEAF3}"/>
            </c:ext>
          </c:extLst>
        </c:ser>
        <c:dLbls>
          <c:showLegendKey val="0"/>
          <c:showVal val="1"/>
          <c:showCatName val="0"/>
          <c:showSerName val="0"/>
          <c:showPercent val="0"/>
          <c:showBubbleSize val="0"/>
        </c:dLbls>
        <c:marker val="1"/>
        <c:smooth val="0"/>
        <c:axId val="404402928"/>
        <c:axId val="404399600"/>
      </c:lineChart>
      <c:catAx>
        <c:axId val="404402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4399600"/>
        <c:crosses val="autoZero"/>
        <c:auto val="1"/>
        <c:lblAlgn val="ctr"/>
        <c:lblOffset val="100"/>
        <c:noMultiLvlLbl val="0"/>
      </c:catAx>
      <c:valAx>
        <c:axId val="404399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04402928"/>
        <c:crosses val="autoZero"/>
        <c:crossBetween val="between"/>
        <c:dispUnits>
          <c:builtInUnit val="millions"/>
        </c:dispUnits>
      </c:valAx>
      <c:valAx>
        <c:axId val="411450016"/>
        <c:scaling>
          <c:orientation val="minMax"/>
          <c:max val="220000000.00000003"/>
          <c:min val="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11453760"/>
        <c:crosses val="max"/>
        <c:crossBetween val="between"/>
        <c:dispUnits>
          <c:builtInUnit val="millions"/>
        </c:dispUnits>
      </c:valAx>
      <c:catAx>
        <c:axId val="411453760"/>
        <c:scaling>
          <c:orientation val="minMax"/>
        </c:scaling>
        <c:delete val="1"/>
        <c:axPos val="b"/>
        <c:numFmt formatCode="General" sourceLinked="1"/>
        <c:majorTickMark val="out"/>
        <c:minorTickMark val="none"/>
        <c:tickLblPos val="nextTo"/>
        <c:crossAx val="411450016"/>
        <c:crosses val="autoZero"/>
        <c:auto val="1"/>
        <c:lblAlgn val="ctr"/>
        <c:lblOffset val="100"/>
        <c:noMultiLvlLbl val="0"/>
      </c:cat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egendEntry>
        <c:idx val="1"/>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Entry>
      <c:layout>
        <c:manualLayout>
          <c:xMode val="edge"/>
          <c:yMode val="edge"/>
          <c:x val="0.51992926810074669"/>
          <c:y val="0.67440339188370679"/>
          <c:w val="0.47801617390418788"/>
          <c:h val="0.2876540658662011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'MP grafiks'!$A$25</c:f>
              <c:strCache>
                <c:ptCount val="1"/>
                <c:pt idx="0">
                  <c:v>Fin disciplīnas projekti</c:v>
                </c:pt>
              </c:strCache>
            </c:strRef>
          </c:tx>
          <c:spPr>
            <a:solidFill>
              <a:schemeClr val="accent1"/>
            </a:solidFill>
            <a:ln>
              <a:noFill/>
            </a:ln>
            <a:effectLst/>
          </c:spPr>
          <c:invertIfNegative val="0"/>
          <c:cat>
            <c:strRef>
              <c:f>'MP grafiks'!$B$24:$D$24</c:f>
              <c:strCache>
                <c:ptCount val="3"/>
                <c:pt idx="0">
                  <c:v>Janvāris ∑ 4</c:v>
                </c:pt>
                <c:pt idx="1">
                  <c:v>Februāris ∑ 8</c:v>
                </c:pt>
                <c:pt idx="2">
                  <c:v>Marts ∑ 23</c:v>
                </c:pt>
              </c:strCache>
            </c:strRef>
          </c:cat>
          <c:val>
            <c:numRef>
              <c:f>'MP grafiks'!$B$25:$D$25</c:f>
              <c:numCache>
                <c:formatCode>0.00</c:formatCode>
                <c:ptCount val="3"/>
                <c:pt idx="0">
                  <c:v>3.92631869</c:v>
                </c:pt>
                <c:pt idx="1">
                  <c:v>8.3260432200000007</c:v>
                </c:pt>
                <c:pt idx="2">
                  <c:v>22.50128526</c:v>
                </c:pt>
              </c:numCache>
            </c:numRef>
          </c:val>
          <c:extLst>
            <c:ext xmlns:c16="http://schemas.microsoft.com/office/drawing/2014/chart" uri="{C3380CC4-5D6E-409C-BE32-E72D297353CC}">
              <c16:uniqueId val="{00000000-5281-4EB1-B103-B45E9E7DA83D}"/>
            </c:ext>
          </c:extLst>
        </c:ser>
        <c:ser>
          <c:idx val="1"/>
          <c:order val="1"/>
          <c:tx>
            <c:strRef>
              <c:f>'MP grafiks'!$A$26</c:f>
              <c:strCache>
                <c:ptCount val="1"/>
                <c:pt idx="0">
                  <c:v>Kavē 1 mēnesi</c:v>
                </c:pt>
              </c:strCache>
            </c:strRef>
          </c:tx>
          <c:spPr>
            <a:solidFill>
              <a:schemeClr val="accent1"/>
            </a:solidFill>
            <a:ln>
              <a:noFill/>
            </a:ln>
            <a:effectLst/>
          </c:spPr>
          <c:invertIfNegative val="0"/>
          <c:dLbls>
            <c:dLbl>
              <c:idx val="0"/>
              <c:layout/>
              <c:tx>
                <c:rich>
                  <a:bodyPr/>
                  <a:lstStyle/>
                  <a:p>
                    <a:fld id="{9162D2DB-8A0E-40F1-82D7-5018924A8BD6}" type="CELLRANGE">
                      <a:rPr lang="en-US"/>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5281-4EB1-B103-B45E9E7DA83D}"/>
                </c:ext>
              </c:extLst>
            </c:dLbl>
            <c:dLbl>
              <c:idx val="1"/>
              <c:layout/>
              <c:tx>
                <c:rich>
                  <a:bodyPr/>
                  <a:lstStyle/>
                  <a:p>
                    <a:fld id="{79C9C142-CEE0-4B8B-AD07-6A9F305EE84C}"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5281-4EB1-B103-B45E9E7DA83D}"/>
                </c:ext>
              </c:extLst>
            </c:dLbl>
            <c:dLbl>
              <c:idx val="2"/>
              <c:layout/>
              <c:tx>
                <c:rich>
                  <a:bodyPr/>
                  <a:lstStyle/>
                  <a:p>
                    <a:fld id="{51B481D0-65FD-4C6F-BA13-411A7F93EAE8}"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5281-4EB1-B103-B45E9E7DA83D}"/>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'MP grafiks'!$B$24:$D$24</c:f>
              <c:strCache>
                <c:ptCount val="3"/>
                <c:pt idx="0">
                  <c:v>Janvāris ∑ 4</c:v>
                </c:pt>
                <c:pt idx="1">
                  <c:v>Februāris ∑ 8</c:v>
                </c:pt>
                <c:pt idx="2">
                  <c:v>Marts ∑ 23</c:v>
                </c:pt>
              </c:strCache>
            </c:strRef>
          </c:cat>
          <c:val>
            <c:numRef>
              <c:f>'MP grafiks'!$B$26:$D$26</c:f>
              <c:numCache>
                <c:formatCode>#,##0</c:formatCode>
                <c:ptCount val="3"/>
                <c:pt idx="0">
                  <c:v>3926318.69</c:v>
                </c:pt>
                <c:pt idx="1">
                  <c:v>5299793.2</c:v>
                </c:pt>
                <c:pt idx="2">
                  <c:v>15216101.92</c:v>
                </c:pt>
              </c:numCache>
            </c:numRef>
          </c:val>
          <c:extLst>
            <c:ext xmlns:c15="http://schemas.microsoft.com/office/drawing/2012/chart" uri="{02D57815-91ED-43cb-92C2-25804820EDAC}">
              <c15:datalabelsRange>
                <c15:f>'MP grafiks'!$B$30:$D$30</c15:f>
                <c15:dlblRangeCache>
                  <c:ptCount val="3"/>
                  <c:pt idx="0">
                    <c:v>3,9 (27)</c:v>
                  </c:pt>
                  <c:pt idx="1">
                    <c:v>5,3(45)</c:v>
                  </c:pt>
                  <c:pt idx="2">
                    <c:v>15,2(76)</c:v>
                  </c:pt>
                </c15:dlblRangeCache>
              </c15:datalabelsRange>
            </c:ext>
            <c:ext xmlns:c16="http://schemas.microsoft.com/office/drawing/2014/chart" uri="{C3380CC4-5D6E-409C-BE32-E72D297353CC}">
              <c16:uniqueId val="{00000004-5281-4EB1-B103-B45E9E7DA83D}"/>
            </c:ext>
          </c:extLst>
        </c:ser>
        <c:ser>
          <c:idx val="2"/>
          <c:order val="2"/>
          <c:tx>
            <c:strRef>
              <c:f>'MP grafiks'!$A$27</c:f>
              <c:strCache>
                <c:ptCount val="1"/>
                <c:pt idx="0">
                  <c:v>Kavē 2 mēnešus</c:v>
                </c:pt>
              </c:strCache>
            </c:strRef>
          </c:tx>
          <c:spPr>
            <a:solidFill>
              <a:schemeClr val="accent3"/>
            </a:solidFill>
            <a:ln>
              <a:noFill/>
            </a:ln>
            <a:effectLst/>
          </c:spPr>
          <c:invertIfNegative val="0"/>
          <c:dLbls>
            <c:dLbl>
              <c:idx val="0"/>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281-4EB1-B103-B45E9E7DA83D}"/>
                </c:ext>
              </c:extLst>
            </c:dLbl>
            <c:dLbl>
              <c:idx val="1"/>
              <c:layout/>
              <c:tx>
                <c:rich>
                  <a:bodyPr/>
                  <a:lstStyle/>
                  <a:p>
                    <a:fld id="{6918A5A3-E8AE-490D-B026-BF3EFE039C08}" type="CELLRANGE">
                      <a:rPr lang="en-US"/>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6-5281-4EB1-B103-B45E9E7DA83D}"/>
                </c:ext>
              </c:extLst>
            </c:dLbl>
            <c:dLbl>
              <c:idx val="2"/>
              <c:layout/>
              <c:tx>
                <c:rich>
                  <a:bodyPr/>
                  <a:lstStyle/>
                  <a:p>
                    <a:fld id="{05725880-82CC-4309-B7EF-02610BE9D88C}"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7-5281-4EB1-B103-B45E9E7DA83D}"/>
                </c:ext>
              </c:extLst>
            </c:dLbl>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showLeaderLines val="0"/>
            <c:extLst>
              <c:ext xmlns:c15="http://schemas.microsoft.com/office/drawing/2012/chart" uri="{CE6537A1-D6FC-4f65-9D91-7224C49458BB}">
                <c15:layout/>
                <c15:showDataLabelsRange val="1"/>
                <c15:showLeaderLines val="1"/>
                <c15:leaderLines>
                  <c:spPr>
                    <a:ln w="9525" cap="flat" cmpd="sng" algn="ctr">
                      <a:solidFill>
                        <a:schemeClr val="tx1">
                          <a:lumMod val="35000"/>
                          <a:lumOff val="65000"/>
                        </a:schemeClr>
                      </a:solidFill>
                      <a:round/>
                    </a:ln>
                    <a:effectLst/>
                  </c:spPr>
                </c15:leaderLines>
              </c:ext>
            </c:extLst>
          </c:dLbls>
          <c:cat>
            <c:strRef>
              <c:f>'MP grafiks'!$B$24:$D$24</c:f>
              <c:strCache>
                <c:ptCount val="3"/>
                <c:pt idx="0">
                  <c:v>Janvāris ∑ 4</c:v>
                </c:pt>
                <c:pt idx="1">
                  <c:v>Februāris ∑ 8</c:v>
                </c:pt>
                <c:pt idx="2">
                  <c:v>Marts ∑ 23</c:v>
                </c:pt>
              </c:strCache>
            </c:strRef>
          </c:cat>
          <c:val>
            <c:numRef>
              <c:f>'MP grafiks'!$B$27:$D$27</c:f>
              <c:numCache>
                <c:formatCode>#,##0</c:formatCode>
                <c:ptCount val="3"/>
                <c:pt idx="1">
                  <c:v>3026250.02</c:v>
                </c:pt>
                <c:pt idx="2">
                  <c:v>4827045.8499999996</c:v>
                </c:pt>
              </c:numCache>
            </c:numRef>
          </c:val>
          <c:extLst>
            <c:ext xmlns:c15="http://schemas.microsoft.com/office/drawing/2012/chart" uri="{02D57815-91ED-43cb-92C2-25804820EDAC}">
              <c15:datalabelsRange>
                <c15:f>'MP grafiks'!$B$31:$D$31</c15:f>
                <c15:dlblRangeCache>
                  <c:ptCount val="3"/>
                  <c:pt idx="1">
                    <c:v>3,0(19)</c:v>
                  </c:pt>
                  <c:pt idx="2">
                    <c:v>4,8(32)</c:v>
                  </c:pt>
                </c15:dlblRangeCache>
              </c15:datalabelsRange>
            </c:ext>
            <c:ext xmlns:c16="http://schemas.microsoft.com/office/drawing/2014/chart" uri="{C3380CC4-5D6E-409C-BE32-E72D297353CC}">
              <c16:uniqueId val="{00000008-5281-4EB1-B103-B45E9E7DA83D}"/>
            </c:ext>
          </c:extLst>
        </c:ser>
        <c:ser>
          <c:idx val="3"/>
          <c:order val="3"/>
          <c:tx>
            <c:strRef>
              <c:f>'MP grafiks'!$A$28</c:f>
              <c:strCache>
                <c:ptCount val="1"/>
                <c:pt idx="0">
                  <c:v>Kavē 3 mēnešus</c:v>
                </c:pt>
              </c:strCache>
            </c:strRef>
          </c:tx>
          <c:spPr>
            <a:solidFill>
              <a:schemeClr val="accent2"/>
            </a:solidFill>
            <a:ln>
              <a:noFill/>
            </a:ln>
            <a:effectLst/>
          </c:spPr>
          <c:invertIfNegative val="0"/>
          <c:dLbls>
            <c:dLbl>
              <c:idx val="0"/>
              <c:tx>
                <c:rich>
                  <a:bodyPr/>
                  <a:lstStyle/>
                  <a:p>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281-4EB1-B103-B45E9E7DA83D}"/>
                </c:ext>
              </c:extLst>
            </c:dLbl>
            <c:dLbl>
              <c:idx val="1"/>
              <c:tx>
                <c:rich>
                  <a:bodyPr/>
                  <a:lstStyle/>
                  <a:p>
                    <a:fld id="{6DE6E462-6D56-4AD6-AFBF-5CBE62F1E8E3}" type="CELLRANGE">
                      <a:rPr lang="en-US"/>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5281-4EB1-B103-B45E9E7DA83D}"/>
                </c:ext>
              </c:extLst>
            </c:dLbl>
            <c:dLbl>
              <c:idx val="2"/>
              <c:layout/>
              <c:tx>
                <c:rich>
                  <a:bodyPr/>
                  <a:lstStyle/>
                  <a:p>
                    <a:fld id="{A8876D2E-E97C-4D91-9AFA-376D4FF3F86B}" type="CELLRANGE">
                      <a:rPr lang="en-US"/>
                      <a:pPr/>
                      <a:t>[CELLRANGE]</a:t>
                    </a:fld>
                    <a:endParaRPr lang="lv-LV"/>
                  </a:p>
                </c:rich>
              </c:tx>
              <c:showLegendKey val="0"/>
              <c:showVal val="0"/>
              <c:showCatName val="0"/>
              <c:showSerName val="0"/>
              <c:showPercent val="0"/>
              <c:showBubbleSize val="0"/>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B-5281-4EB1-B103-B45E9E7DA83D}"/>
                </c:ext>
              </c:extLst>
            </c:dLbl>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cat>
            <c:strRef>
              <c:f>'MP grafiks'!$B$24:$D$24</c:f>
              <c:strCache>
                <c:ptCount val="3"/>
                <c:pt idx="0">
                  <c:v>Janvāris ∑ 4</c:v>
                </c:pt>
                <c:pt idx="1">
                  <c:v>Februāris ∑ 8</c:v>
                </c:pt>
                <c:pt idx="2">
                  <c:v>Marts ∑ 23</c:v>
                </c:pt>
              </c:strCache>
            </c:strRef>
          </c:cat>
          <c:val>
            <c:numRef>
              <c:f>'MP grafiks'!$B$28:$D$28</c:f>
              <c:numCache>
                <c:formatCode>General</c:formatCode>
                <c:ptCount val="3"/>
                <c:pt idx="2" formatCode="#,##0">
                  <c:v>2458137.4900000002</c:v>
                </c:pt>
              </c:numCache>
            </c:numRef>
          </c:val>
          <c:extLst>
            <c:ext xmlns:c15="http://schemas.microsoft.com/office/drawing/2012/chart" uri="{02D57815-91ED-43cb-92C2-25804820EDAC}">
              <c15:datalabelsRange>
                <c15:f>'MP grafiks'!$B$32:$D$32</c15:f>
                <c15:dlblRangeCache>
                  <c:ptCount val="3"/>
                  <c:pt idx="1">
                    <c:v>0()</c:v>
                  </c:pt>
                  <c:pt idx="2">
                    <c:v>2,5(13)</c:v>
                  </c:pt>
                </c15:dlblRangeCache>
              </c15:datalabelsRange>
            </c:ext>
            <c:ext xmlns:c16="http://schemas.microsoft.com/office/drawing/2014/chart" uri="{C3380CC4-5D6E-409C-BE32-E72D297353CC}">
              <c16:uniqueId val="{0000000C-5281-4EB1-B103-B45E9E7DA83D}"/>
            </c:ext>
          </c:extLst>
        </c:ser>
        <c:dLbls>
          <c:showLegendKey val="0"/>
          <c:showVal val="0"/>
          <c:showCatName val="0"/>
          <c:showSerName val="0"/>
          <c:showPercent val="0"/>
          <c:showBubbleSize val="0"/>
        </c:dLbls>
        <c:gapWidth val="219"/>
        <c:overlap val="100"/>
        <c:axId val="1417755663"/>
        <c:axId val="1417771471"/>
      </c:barChart>
      <c:catAx>
        <c:axId val="141775566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417771471"/>
        <c:crosses val="autoZero"/>
        <c:auto val="0"/>
        <c:lblAlgn val="ctr"/>
        <c:lblOffset val="100"/>
        <c:noMultiLvlLbl val="0"/>
      </c:catAx>
      <c:valAx>
        <c:axId val="1417771471"/>
        <c:scaling>
          <c:orientation val="minMax"/>
        </c:scaling>
        <c:delete val="1"/>
        <c:axPos val="l"/>
        <c:numFmt formatCode="0.00" sourceLinked="1"/>
        <c:majorTickMark val="none"/>
        <c:minorTickMark val="none"/>
        <c:tickLblPos val="nextTo"/>
        <c:crossAx val="1417755663"/>
        <c:crosses val="autoZero"/>
        <c:crossBetween val="between"/>
        <c:dispUnits>
          <c:builtInUnit val="millions"/>
          <c:dispUnitsLbl>
            <c:layout/>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ispUnitsLbl>
        </c:dispUnits>
      </c:valAx>
      <c:spPr>
        <a:noFill/>
        <a:ln>
          <a:noFill/>
        </a:ln>
        <a:effectLst/>
      </c:spPr>
    </c:plotArea>
    <c:legend>
      <c:legendPos val="b"/>
      <c:legendEntry>
        <c:idx val="0"/>
        <c:delete val="1"/>
      </c:legendEntry>
      <c:layout>
        <c:manualLayout>
          <c:xMode val="edge"/>
          <c:yMode val="edge"/>
          <c:x val="0.1958288158442896"/>
          <c:y val="0.9154779620686444"/>
          <c:w val="0.60834236831142086"/>
          <c:h val="8.4522037931355612E-2"/>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359748163438362E-5"/>
          <c:y val="0"/>
          <c:w val="0.96581669323714081"/>
          <c:h val="0.7405247145517434"/>
        </c:manualLayout>
      </c:layout>
      <c:lineChart>
        <c:grouping val="standard"/>
        <c:varyColors val="0"/>
        <c:ser>
          <c:idx val="0"/>
          <c:order val="0"/>
          <c:tx>
            <c:strRef>
              <c:f>'MP grafiks'!$A$8</c:f>
              <c:strCache>
                <c:ptCount val="1"/>
                <c:pt idx="0">
                  <c:v>Plāni</c:v>
                </c:pt>
              </c:strCache>
            </c:strRef>
          </c:tx>
          <c:spPr>
            <a:ln w="28575" cap="rnd">
              <a:solidFill>
                <a:schemeClr val="bg2">
                  <a:lumMod val="90000"/>
                </a:schemeClr>
              </a:solidFill>
              <a:round/>
            </a:ln>
            <a:effectLst/>
          </c:spPr>
          <c:marker>
            <c:symbol val="circle"/>
            <c:size val="5"/>
            <c:spPr>
              <a:solidFill>
                <a:schemeClr val="tx1"/>
              </a:solidFill>
              <a:ln w="9525">
                <a:solidFill>
                  <a:schemeClr val="tx1"/>
                </a:solidFill>
              </a:ln>
              <a:effectLst/>
            </c:spPr>
          </c:marker>
          <c:dLbls>
            <c:dLbl>
              <c:idx val="10"/>
              <c:layout>
                <c:manualLayout>
                  <c:x val="-5.3552708346198616E-2"/>
                  <c:y val="-3.525858037685708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D89-48D4-A910-BA2B0983BC74}"/>
                </c:ext>
              </c:extLst>
            </c:dLbl>
            <c:dLbl>
              <c:idx val="11"/>
              <c:layout>
                <c:manualLayout>
                  <c:x val="-6.867687224376158E-2"/>
                  <c:y val="-5.055681599122143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D89-48D4-A910-BA2B0983BC74}"/>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'MP grafiks'!$B$7:$M$7</c:f>
              <c:strCache>
                <c:ptCount val="12"/>
                <c:pt idx="0">
                  <c:v>Janvāris </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'MP grafiks'!$B$8:$M$8</c:f>
              <c:numCache>
                <c:formatCode>#\ ##0.0</c:formatCode>
                <c:ptCount val="12"/>
                <c:pt idx="0">
                  <c:v>129504820.94999996</c:v>
                </c:pt>
                <c:pt idx="1">
                  <c:v>171639003.84379998</c:v>
                </c:pt>
                <c:pt idx="2">
                  <c:v>217083599.22380018</c:v>
                </c:pt>
                <c:pt idx="3">
                  <c:v>297766963.15380013</c:v>
                </c:pt>
                <c:pt idx="4">
                  <c:v>344904682.12379992</c:v>
                </c:pt>
                <c:pt idx="5">
                  <c:v>391709285.09379983</c:v>
                </c:pt>
                <c:pt idx="6">
                  <c:v>489311370.8137998</c:v>
                </c:pt>
                <c:pt idx="7">
                  <c:v>539329602.61380017</c:v>
                </c:pt>
                <c:pt idx="8">
                  <c:v>598557706.55380046</c:v>
                </c:pt>
                <c:pt idx="9">
                  <c:v>710978039.87380028</c:v>
                </c:pt>
                <c:pt idx="10">
                  <c:v>775504662.33380055</c:v>
                </c:pt>
                <c:pt idx="11">
                  <c:v>837701957.88380039</c:v>
                </c:pt>
              </c:numCache>
            </c:numRef>
          </c:val>
          <c:smooth val="0"/>
          <c:extLst>
            <c:ext xmlns:c16="http://schemas.microsoft.com/office/drawing/2014/chart" uri="{C3380CC4-5D6E-409C-BE32-E72D297353CC}">
              <c16:uniqueId val="{00000002-9D89-48D4-A910-BA2B0983BC74}"/>
            </c:ext>
          </c:extLst>
        </c:ser>
        <c:ser>
          <c:idx val="1"/>
          <c:order val="1"/>
          <c:tx>
            <c:strRef>
              <c:f>'MP grafiks'!$A$9</c:f>
              <c:strCache>
                <c:ptCount val="1"/>
                <c:pt idx="0">
                  <c:v>Izpilde</c:v>
                </c:pt>
              </c:strCache>
            </c:strRef>
          </c:tx>
          <c:spPr>
            <a:ln w="28575" cap="rnd">
              <a:solidFill>
                <a:schemeClr val="accent2">
                  <a:lumMod val="40000"/>
                  <a:lumOff val="60000"/>
                </a:schemeClr>
              </a:solidFill>
              <a:round/>
            </a:ln>
            <a:effectLst/>
          </c:spPr>
          <c:marker>
            <c:symbol val="circle"/>
            <c:size val="5"/>
            <c:spPr>
              <a:solidFill>
                <a:srgbClr val="C00000"/>
              </a:solidFill>
              <a:ln w="9525">
                <a:solidFill>
                  <a:srgbClr val="C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'MP grafiks'!$B$7:$M$7</c:f>
              <c:strCache>
                <c:ptCount val="12"/>
                <c:pt idx="0">
                  <c:v>Janvāris </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'MP grafiks'!$B$9:$M$9</c:f>
              <c:numCache>
                <c:formatCode>#\ ##0.0</c:formatCode>
                <c:ptCount val="12"/>
                <c:pt idx="0">
                  <c:v>126483190.51999997</c:v>
                </c:pt>
                <c:pt idx="1">
                  <c:v>169624487.31999996</c:v>
                </c:pt>
                <c:pt idx="2">
                  <c:v>211217989.88999981</c:v>
                </c:pt>
              </c:numCache>
            </c:numRef>
          </c:val>
          <c:smooth val="0"/>
          <c:extLst>
            <c:ext xmlns:c16="http://schemas.microsoft.com/office/drawing/2014/chart" uri="{C3380CC4-5D6E-409C-BE32-E72D297353CC}">
              <c16:uniqueId val="{00000003-9D89-48D4-A910-BA2B0983BC74}"/>
            </c:ext>
          </c:extLst>
        </c:ser>
        <c:ser>
          <c:idx val="2"/>
          <c:order val="2"/>
          <c:tx>
            <c:strRef>
              <c:f>'MP grafiks'!$A$10</c:f>
              <c:strCache>
                <c:ptCount val="1"/>
                <c:pt idx="0">
                  <c:v>01.04.2019 gada plāns</c:v>
                </c:pt>
              </c:strCache>
            </c:strRef>
          </c:tx>
          <c:spPr>
            <a:ln w="25400" cap="rnd">
              <a:noFill/>
              <a:round/>
            </a:ln>
            <a:effectLst/>
          </c:spPr>
          <c:marker>
            <c:symbol val="circle"/>
            <c:size val="5"/>
            <c:spPr>
              <a:solidFill>
                <a:schemeClr val="accent2"/>
              </a:solidFill>
              <a:ln w="9525">
                <a:solidFill>
                  <a:schemeClr val="accent2"/>
                </a:solidFill>
              </a:ln>
              <a:effectLst/>
            </c:spPr>
          </c:marker>
          <c:dLbls>
            <c:dLbl>
              <c:idx val="11"/>
              <c:layout>
                <c:manualLayout>
                  <c:x val="-8.9514738317782855E-4"/>
                  <c:y val="-7.621526648011973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D89-48D4-A910-BA2B0983BC7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2"/>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'MP grafiks'!$B$7:$M$7</c:f>
              <c:strCache>
                <c:ptCount val="12"/>
                <c:pt idx="0">
                  <c:v>Janvāris </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'MP grafiks'!$B$10:$M$10</c:f>
              <c:numCache>
                <c:formatCode>General</c:formatCode>
                <c:ptCount val="12"/>
                <c:pt idx="11" formatCode="#\ ##0.0">
                  <c:v>870703053.86000097</c:v>
                </c:pt>
              </c:numCache>
            </c:numRef>
          </c:val>
          <c:smooth val="0"/>
          <c:extLst>
            <c:ext xmlns:c16="http://schemas.microsoft.com/office/drawing/2014/chart" uri="{C3380CC4-5D6E-409C-BE32-E72D297353CC}">
              <c16:uniqueId val="{00000005-9D89-48D4-A910-BA2B0983BC74}"/>
            </c:ext>
          </c:extLst>
        </c:ser>
        <c:ser>
          <c:idx val="3"/>
          <c:order val="3"/>
          <c:tx>
            <c:strRef>
              <c:f>'MP grafiks'!$A$11</c:f>
              <c:strCache>
                <c:ptCount val="1"/>
                <c:pt idx="0">
                  <c:v>01.02.2019 gada plāns</c:v>
                </c:pt>
              </c:strCache>
            </c:strRef>
          </c:tx>
          <c:spPr>
            <a:ln w="28575" cap="rnd">
              <a:noFill/>
              <a:round/>
            </a:ln>
            <a:effectLst/>
          </c:spPr>
          <c:marker>
            <c:symbol val="circle"/>
            <c:size val="5"/>
            <c:spPr>
              <a:solidFill>
                <a:srgbClr val="00B050"/>
              </a:solidFill>
              <a:ln w="9525">
                <a:solidFill>
                  <a:srgbClr val="00B050"/>
                </a:solidFill>
              </a:ln>
              <a:effectLst/>
            </c:spPr>
          </c:marker>
          <c:dPt>
            <c:idx val="11"/>
            <c:marker>
              <c:symbol val="circle"/>
              <c:size val="5"/>
              <c:spPr>
                <a:solidFill>
                  <a:srgbClr val="00B050"/>
                </a:solidFill>
                <a:ln w="9525">
                  <a:solidFill>
                    <a:srgbClr val="00B050"/>
                  </a:solidFill>
                </a:ln>
                <a:effectLst/>
              </c:spPr>
            </c:marker>
            <c:bubble3D val="0"/>
            <c:extLst>
              <c:ext xmlns:c16="http://schemas.microsoft.com/office/drawing/2014/chart" uri="{C3380CC4-5D6E-409C-BE32-E72D297353CC}">
                <c16:uniqueId val="{00000006-9D89-48D4-A910-BA2B0983BC74}"/>
              </c:ext>
            </c:extLst>
          </c:dPt>
          <c:dLbls>
            <c:dLbl>
              <c:idx val="11"/>
              <c:layout>
                <c:manualLayout>
                  <c:x val="-7.0232939248507549E-3"/>
                  <c:y val="4.2818725114674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D89-48D4-A910-BA2B0983BC7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00B05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'MP grafiks'!$B$7:$M$7</c:f>
              <c:strCache>
                <c:ptCount val="12"/>
                <c:pt idx="0">
                  <c:v>Janvāris </c:v>
                </c:pt>
                <c:pt idx="1">
                  <c:v>Februāris</c:v>
                </c:pt>
                <c:pt idx="2">
                  <c:v>Marts</c:v>
                </c:pt>
                <c:pt idx="3">
                  <c:v>Aprīlis</c:v>
                </c:pt>
                <c:pt idx="4">
                  <c:v>Maijs</c:v>
                </c:pt>
                <c:pt idx="5">
                  <c:v>Jūnijs</c:v>
                </c:pt>
                <c:pt idx="6">
                  <c:v>Jūlijs</c:v>
                </c:pt>
                <c:pt idx="7">
                  <c:v>Augusts</c:v>
                </c:pt>
                <c:pt idx="8">
                  <c:v>Septembris</c:v>
                </c:pt>
                <c:pt idx="9">
                  <c:v>Oktobris</c:v>
                </c:pt>
                <c:pt idx="10">
                  <c:v>Novembris</c:v>
                </c:pt>
                <c:pt idx="11">
                  <c:v>Decembris</c:v>
                </c:pt>
              </c:strCache>
            </c:strRef>
          </c:cat>
          <c:val>
            <c:numRef>
              <c:f>'MP grafiks'!$B$11:$M$11</c:f>
              <c:numCache>
                <c:formatCode>General</c:formatCode>
                <c:ptCount val="12"/>
                <c:pt idx="11" formatCode="#\ ##0.0">
                  <c:v>825141227.86380041</c:v>
                </c:pt>
              </c:numCache>
            </c:numRef>
          </c:val>
          <c:smooth val="0"/>
          <c:extLst>
            <c:ext xmlns:c16="http://schemas.microsoft.com/office/drawing/2014/chart" uri="{C3380CC4-5D6E-409C-BE32-E72D297353CC}">
              <c16:uniqueId val="{00000007-9D89-48D4-A910-BA2B0983BC74}"/>
            </c:ext>
          </c:extLst>
        </c:ser>
        <c:dLbls>
          <c:showLegendKey val="0"/>
          <c:showVal val="0"/>
          <c:showCatName val="0"/>
          <c:showSerName val="0"/>
          <c:showPercent val="0"/>
          <c:showBubbleSize val="0"/>
        </c:dLbls>
        <c:marker val="1"/>
        <c:smooth val="0"/>
        <c:axId val="1081239167"/>
        <c:axId val="1081237087"/>
      </c:lineChart>
      <c:catAx>
        <c:axId val="108123916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081237087"/>
        <c:crosses val="autoZero"/>
        <c:auto val="1"/>
        <c:lblAlgn val="ctr"/>
        <c:lblOffset val="100"/>
        <c:noMultiLvlLbl val="0"/>
      </c:catAx>
      <c:valAx>
        <c:axId val="1081237087"/>
        <c:scaling>
          <c:orientation val="minMax"/>
          <c:max val="1000000000"/>
        </c:scaling>
        <c:delete val="1"/>
        <c:axPos val="l"/>
        <c:numFmt formatCode="#\ ##0.0" sourceLinked="1"/>
        <c:majorTickMark val="out"/>
        <c:minorTickMark val="none"/>
        <c:tickLblPos val="nextTo"/>
        <c:crossAx val="1081239167"/>
        <c:crosses val="autoZero"/>
        <c:crossBetween val="between"/>
        <c:dispUnits>
          <c:builtInUnit val="millions"/>
        </c:dispUnits>
      </c:valAx>
      <c:spPr>
        <a:noFill/>
        <a:ln>
          <a:noFill/>
        </a:ln>
        <a:effectLst/>
      </c:spPr>
    </c:plotArea>
    <c:legend>
      <c:legendPos val="b"/>
      <c:layout>
        <c:manualLayout>
          <c:xMode val="edge"/>
          <c:yMode val="edge"/>
          <c:x val="0"/>
          <c:y val="0.89758850674853652"/>
          <c:w val="0.99858683454906616"/>
          <c:h val="0.10241149325146347"/>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0.00932</cdr:x>
      <cdr:y>0.33173</cdr:y>
    </cdr:from>
    <cdr:to>
      <cdr:x>0.92272</cdr:x>
      <cdr:y>0.40719</cdr:y>
    </cdr:to>
    <cdr:sp macro="" textlink="">
      <cdr:nvSpPr>
        <cdr:cNvPr id="2" name="Rounded Rectangle 1"/>
        <cdr:cNvSpPr/>
      </cdr:nvSpPr>
      <cdr:spPr>
        <a:xfrm xmlns:a="http://schemas.openxmlformats.org/drawingml/2006/main">
          <a:off x="53684" y="1301797"/>
          <a:ext cx="5261266" cy="296128"/>
        </a:xfrm>
        <a:prstGeom xmlns:a="http://schemas.openxmlformats.org/drawingml/2006/main" prst="roundRect">
          <a:avLst/>
        </a:prstGeom>
        <a:noFill xmlns:a="http://schemas.openxmlformats.org/drawingml/2006/main"/>
        <a:ln xmlns:a="http://schemas.openxmlformats.org/drawingml/2006/main" w="19050">
          <a:solidFill>
            <a:srgbClr val="00B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lv-LV" sz="1100"/>
        </a:p>
      </cdr:txBody>
    </cdr:sp>
  </cdr:relSizeAnchor>
  <cdr:relSizeAnchor xmlns:cdr="http://schemas.openxmlformats.org/drawingml/2006/chartDrawing">
    <cdr:from>
      <cdr:x>0.00952</cdr:x>
      <cdr:y>0.56471</cdr:y>
    </cdr:from>
    <cdr:to>
      <cdr:x>0.74318</cdr:x>
      <cdr:y>0.73745</cdr:y>
    </cdr:to>
    <cdr:sp macro="" textlink="">
      <cdr:nvSpPr>
        <cdr:cNvPr id="3" name="Rounded Rectangle 2"/>
        <cdr:cNvSpPr/>
      </cdr:nvSpPr>
      <cdr:spPr>
        <a:xfrm xmlns:a="http://schemas.openxmlformats.org/drawingml/2006/main">
          <a:off x="54820" y="2216074"/>
          <a:ext cx="4225944" cy="677884"/>
        </a:xfrm>
        <a:prstGeom xmlns:a="http://schemas.openxmlformats.org/drawingml/2006/main" prst="roundRect">
          <a:avLst/>
        </a:prstGeom>
        <a:noFill xmlns:a="http://schemas.openxmlformats.org/drawingml/2006/main"/>
        <a:ln xmlns:a="http://schemas.openxmlformats.org/drawingml/2006/main" w="19050">
          <a:solidFill>
            <a:srgbClr val="00B05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tlCol="0" anchor="t"/>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lv-LV" sz="1100"/>
        </a:p>
      </cdr:txBody>
    </cdr:sp>
  </cdr:relSizeAnchor>
  <cdr:relSizeAnchor xmlns:cdr="http://schemas.openxmlformats.org/drawingml/2006/chartDrawing">
    <cdr:from>
      <cdr:x>0</cdr:x>
      <cdr:y>0.83766</cdr:y>
    </cdr:from>
    <cdr:to>
      <cdr:x>0.99854</cdr:x>
      <cdr:y>0.99605</cdr:y>
    </cdr:to>
    <cdr:sp macro="" textlink="">
      <cdr:nvSpPr>
        <cdr:cNvPr id="5" name="TextBox 4"/>
        <cdr:cNvSpPr txBox="1"/>
      </cdr:nvSpPr>
      <cdr:spPr>
        <a:xfrm xmlns:a="http://schemas.openxmlformats.org/drawingml/2006/main">
          <a:off x="0" y="3686176"/>
          <a:ext cx="6524626" cy="697006"/>
        </a:xfrm>
        <a:prstGeom xmlns:a="http://schemas.openxmlformats.org/drawingml/2006/main" prst="rect">
          <a:avLst/>
        </a:prstGeom>
      </cdr:spPr>
      <cdr:txBody>
        <a:bodyPr xmlns:a="http://schemas.openxmlformats.org/drawingml/2006/main" vertOverflow="clip" wrap="square" rtlCol="0" anchor="b"/>
        <a:lstStyle xmlns:a="http://schemas.openxmlformats.org/drawingml/2006/main"/>
        <a:p xmlns:a="http://schemas.openxmlformats.org/drawingml/2006/main">
          <a:r>
            <a:rPr lang="lv-LV" sz="1000" i="1">
              <a:latin typeface="Times New Roman" panose="02020603050405020304" pitchFamily="18" charset="0"/>
              <a:cs typeface="Times New Roman" panose="02020603050405020304" pitchFamily="18" charset="0"/>
            </a:rPr>
            <a:t>*Virssaistības - ar MK lēmumu piešķirti valsts budžeta papildus izdevumi – līdz 2019. gada februārim kopā 66,3 milj. euro šādās jomās: vide un teritoriālā attīstība (41,4), videi draudzīga ekonomika (15,6), MVK konkurētspēja (5,2) un izglītība (4,1) </a:t>
          </a:r>
        </a:p>
      </cdr:txBody>
    </cdr:sp>
  </cdr:relSizeAnchor>
  <cdr:relSizeAnchor xmlns:cdr="http://schemas.openxmlformats.org/drawingml/2006/chartDrawing">
    <cdr:from>
      <cdr:x>0.73916</cdr:x>
      <cdr:y>0.48139</cdr:y>
    </cdr:from>
    <cdr:to>
      <cdr:x>1</cdr:x>
      <cdr:y>0.72954</cdr:y>
    </cdr:to>
    <cdr:sp macro="" textlink="">
      <cdr:nvSpPr>
        <cdr:cNvPr id="6" name="Text Box 1"/>
        <cdr:cNvSpPr txBox="1"/>
      </cdr:nvSpPr>
      <cdr:spPr>
        <a:xfrm xmlns:a="http://schemas.openxmlformats.org/drawingml/2006/main">
          <a:off x="4257617" y="1889125"/>
          <a:ext cx="1502468" cy="9737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eaLnBrk="1" fontAlgn="auto" latinLnBrk="0" hangingPunct="1"/>
          <a:r>
            <a:rPr lang="lv-LV" sz="1100" b="1" u="sng" baseline="0">
              <a:solidFill>
                <a:sysClr val="windowText" lastClr="000000"/>
              </a:solidFill>
              <a:effectLst/>
              <a:latin typeface="Times New Roman" panose="02020603050405020304" pitchFamily="18" charset="0"/>
              <a:ea typeface="+mn-ea"/>
              <a:cs typeface="Times New Roman" panose="02020603050405020304" pitchFamily="18" charset="0"/>
            </a:rPr>
            <a:t>+ Progress aprīlī uz 18.04.19. </a:t>
          </a:r>
          <a:r>
            <a:rPr lang="lv-LV" sz="1100" u="sng" baseline="0">
              <a:solidFill>
                <a:sysClr val="windowText" lastClr="000000"/>
              </a:solidFill>
              <a:effectLst/>
              <a:latin typeface="Times New Roman" panose="02020603050405020304" pitchFamily="18" charset="0"/>
              <a:ea typeface="+mn-ea"/>
              <a:cs typeface="Times New Roman" panose="02020603050405020304" pitchFamily="18" charset="0"/>
            </a:rPr>
            <a:t>milj.</a:t>
          </a:r>
          <a:r>
            <a:rPr lang="lv-LV" sz="1100" b="1" u="sng" baseline="0">
              <a:solidFill>
                <a:sysClr val="windowText" lastClr="000000"/>
              </a:solidFill>
              <a:effectLst/>
              <a:latin typeface="Times New Roman" panose="02020603050405020304" pitchFamily="18" charset="0"/>
              <a:ea typeface="+mn-ea"/>
              <a:cs typeface="Times New Roman" panose="02020603050405020304" pitchFamily="18" charset="0"/>
            </a:rPr>
            <a:t> </a:t>
          </a:r>
          <a:r>
            <a:rPr lang="lv-LV" sz="1100" i="1" u="sng" baseline="0">
              <a:solidFill>
                <a:sysClr val="windowText" lastClr="000000"/>
              </a:solidFill>
              <a:effectLst/>
              <a:latin typeface="Times New Roman" panose="02020603050405020304" pitchFamily="18" charset="0"/>
              <a:ea typeface="+mn-ea"/>
              <a:cs typeface="Times New Roman" panose="02020603050405020304" pitchFamily="18" charset="0"/>
            </a:rPr>
            <a:t>euro:</a:t>
          </a:r>
          <a:endParaRPr lang="lv-LV">
            <a:solidFill>
              <a:sysClr val="windowText" lastClr="000000"/>
            </a:solidFill>
            <a:effectLst/>
            <a:latin typeface="Times New Roman" panose="02020603050405020304" pitchFamily="18" charset="0"/>
            <a:cs typeface="Times New Roman" panose="02020603050405020304" pitchFamily="18" charset="0"/>
          </a:endParaRPr>
        </a:p>
        <a:p xmlns:a="http://schemas.openxmlformats.org/drawingml/2006/main">
          <a:r>
            <a:rPr lang="lv-LV" sz="1100">
              <a:solidFill>
                <a:sysClr val="windowText" lastClr="000000"/>
              </a:solidFill>
              <a:latin typeface="Times New Roman" panose="02020603050405020304" pitchFamily="18" charset="0"/>
              <a:cs typeface="Times New Roman" panose="02020603050405020304" pitchFamily="18" charset="0"/>
            </a:rPr>
            <a:t>Apstiprināti:</a:t>
          </a:r>
          <a:r>
            <a:rPr lang="lv-LV" sz="1100" baseline="0">
              <a:solidFill>
                <a:sysClr val="windowText" lastClr="000000"/>
              </a:solidFill>
              <a:latin typeface="Times New Roman" panose="02020603050405020304" pitchFamily="18" charset="0"/>
              <a:cs typeface="Times New Roman" panose="02020603050405020304" pitchFamily="18" charset="0"/>
            </a:rPr>
            <a:t> + 21,8</a:t>
          </a:r>
        </a:p>
        <a:p xmlns:a="http://schemas.openxmlformats.org/drawingml/2006/main">
          <a:r>
            <a:rPr lang="lv-LV" sz="1100" baseline="0">
              <a:solidFill>
                <a:sysClr val="windowText" lastClr="000000"/>
              </a:solidFill>
              <a:latin typeface="Times New Roman" panose="02020603050405020304" pitchFamily="18" charset="0"/>
              <a:cs typeface="Times New Roman" panose="02020603050405020304" pitchFamily="18" charset="0"/>
            </a:rPr>
            <a:t>Projektu līgumi: +17,6</a:t>
          </a:r>
        </a:p>
        <a:p xmlns:a="http://schemas.openxmlformats.org/drawingml/2006/main">
          <a:r>
            <a:rPr lang="lv-LV" sz="1100" baseline="0">
              <a:solidFill>
                <a:sysClr val="windowText" lastClr="000000"/>
              </a:solidFill>
              <a:latin typeface="Times New Roman" panose="02020603050405020304" pitchFamily="18" charset="0"/>
              <a:cs typeface="Times New Roman" panose="02020603050405020304" pitchFamily="18" charset="0"/>
            </a:rPr>
            <a:t>Maksājumi: +16,7</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okChampa">
    <w:altName w:val="Times New Roman"/>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7E"/>
    <w:rsid w:val="00D165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57E"/>
    <w:rPr>
      <w:rFonts w:cs="Times New Roman"/>
      <w:sz w:val="3276"/>
      <w:szCs w:val="3276"/>
    </w:rPr>
  </w:style>
  <w:style w:type="character" w:default="1" w:styleId="DefaultParagraphFont">
    <w:name w:val="Default Paragraph Font"/>
    <w:uiPriority w:val="1"/>
    <w:semiHidden/>
    <w:unhideWhenUsed/>
    <w:rsid w:val="00D165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5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FEF48-D75F-408A-B25E-F227EDAF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3907</TotalTime>
  <Pages>6</Pages>
  <Words>5941</Words>
  <Characters>3387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INFORMATĪVAIS ZIŅOJUMS PAR EIROPAS SAVIENĪBAS STRUKTŪRFONDU UN KOHĒZIJAS FONDA INVESTĪCIJU IEVIEŠANAS STATUSU</vt:lpstr>
    </vt:vector>
  </TitlesOfParts>
  <Company>Finanšu ministrija</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EIROPAS SAVIENĪBAS STRUKTŪRFONDU UN KOHĒZIJAS FONDA INVESTĪCIJU IEVIEŠANAS STATUSU</dc:title>
  <dc:subject>Informatīvais ziņojums</dc:subject>
  <dc:creator>Liene Dzelzkalēja</dc:creator>
  <cp:keywords/>
  <dc:description>67095530,_x000d_
Liene.Dzelzkaleja@fm.gov.lv</dc:description>
  <cp:lastModifiedBy>Astra Rūdolfa</cp:lastModifiedBy>
  <cp:revision>554</cp:revision>
  <cp:lastPrinted>2019-04-15T07:45:00Z</cp:lastPrinted>
  <dcterms:created xsi:type="dcterms:W3CDTF">2018-11-26T06:41:00Z</dcterms:created>
  <dcterms:modified xsi:type="dcterms:W3CDTF">2019-04-23T11:02:00Z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-1364694221</vt:i4>
  </property>
</Properties>
</file>