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5C0" w:rsidRPr="00540C99" w:rsidRDefault="00BA0BA3">
      <w:pPr>
        <w:pBdr>
          <w:top w:val="nil"/>
          <w:left w:val="nil"/>
          <w:bottom w:val="nil"/>
          <w:right w:val="nil"/>
          <w:between w:val="nil"/>
        </w:pBdr>
        <w:ind w:firstLine="720"/>
        <w:jc w:val="center"/>
        <w:rPr>
          <w:b/>
          <w:sz w:val="28"/>
          <w:szCs w:val="28"/>
        </w:rPr>
      </w:pPr>
      <w:bookmarkStart w:id="0" w:name="_GoBack"/>
      <w:bookmarkEnd w:id="0"/>
      <w:r w:rsidRPr="00540C99">
        <w:rPr>
          <w:b/>
          <w:sz w:val="28"/>
          <w:szCs w:val="28"/>
        </w:rPr>
        <w:t>Izziņa par atzinumos sniegtajiem iebildumiem</w:t>
      </w:r>
    </w:p>
    <w:p w:rsidR="00C132BF" w:rsidRPr="00C132BF" w:rsidRDefault="00C132BF" w:rsidP="00C132BF">
      <w:pPr>
        <w:pBdr>
          <w:top w:val="nil"/>
          <w:left w:val="nil"/>
          <w:bottom w:val="nil"/>
          <w:right w:val="nil"/>
          <w:between w:val="nil"/>
        </w:pBdr>
        <w:ind w:firstLine="720"/>
        <w:jc w:val="center"/>
        <w:rPr>
          <w:b/>
          <w:bCs/>
          <w:color w:val="000000"/>
          <w:sz w:val="28"/>
          <w:szCs w:val="28"/>
        </w:rPr>
      </w:pPr>
      <w:r>
        <w:rPr>
          <w:b/>
          <w:color w:val="000000"/>
          <w:sz w:val="28"/>
          <w:szCs w:val="28"/>
        </w:rPr>
        <w:t>par</w:t>
      </w:r>
      <w:r w:rsidRPr="00C132BF">
        <w:rPr>
          <w:b/>
          <w:bCs/>
          <w:color w:val="000000"/>
          <w:sz w:val="28"/>
          <w:szCs w:val="28"/>
        </w:rPr>
        <w:t xml:space="preserve"> Ministru kabineta noteikumu projektu</w:t>
      </w:r>
    </w:p>
    <w:p w:rsidR="007F09D9" w:rsidRDefault="007F09D9" w:rsidP="007F09D9">
      <w:pPr>
        <w:pBdr>
          <w:top w:val="nil"/>
          <w:left w:val="nil"/>
          <w:bottom w:val="nil"/>
          <w:right w:val="nil"/>
          <w:between w:val="nil"/>
        </w:pBdr>
        <w:ind w:firstLine="720"/>
        <w:jc w:val="center"/>
        <w:rPr>
          <w:b/>
          <w:color w:val="000000"/>
          <w:sz w:val="28"/>
          <w:szCs w:val="28"/>
        </w:rPr>
      </w:pPr>
      <w:r>
        <w:rPr>
          <w:b/>
          <w:color w:val="000000"/>
          <w:sz w:val="28"/>
          <w:szCs w:val="28"/>
        </w:rPr>
        <w:t>“</w:t>
      </w:r>
      <w:r w:rsidRPr="007F09D9">
        <w:rPr>
          <w:b/>
          <w:color w:val="000000"/>
          <w:sz w:val="28"/>
          <w:szCs w:val="28"/>
        </w:rPr>
        <w:t xml:space="preserve">Šaujamieroču, to būtisko sastāvdaļu un munīcijas, lielas enerģijas </w:t>
      </w:r>
    </w:p>
    <w:p w:rsidR="00C132BF" w:rsidRPr="00C132BF" w:rsidRDefault="007F09D9" w:rsidP="007F09D9">
      <w:pPr>
        <w:pBdr>
          <w:top w:val="nil"/>
          <w:left w:val="nil"/>
          <w:bottom w:val="nil"/>
          <w:right w:val="nil"/>
          <w:between w:val="nil"/>
        </w:pBdr>
        <w:ind w:firstLine="720"/>
        <w:jc w:val="center"/>
        <w:rPr>
          <w:b/>
          <w:color w:val="000000"/>
          <w:sz w:val="28"/>
          <w:szCs w:val="28"/>
        </w:rPr>
      </w:pPr>
      <w:r w:rsidRPr="007F09D9">
        <w:rPr>
          <w:b/>
          <w:color w:val="000000"/>
          <w:sz w:val="28"/>
          <w:szCs w:val="28"/>
        </w:rPr>
        <w:t>pneimatisko ieroču un gāzes ieroču un signālieroču marķēšanas kārtība</w:t>
      </w:r>
      <w:r>
        <w:rPr>
          <w:b/>
          <w:color w:val="000000"/>
          <w:sz w:val="28"/>
          <w:szCs w:val="28"/>
        </w:rPr>
        <w:t xml:space="preserve">” </w:t>
      </w:r>
      <w:r w:rsidR="003D745C">
        <w:rPr>
          <w:b/>
          <w:color w:val="000000"/>
          <w:sz w:val="28"/>
          <w:szCs w:val="28"/>
        </w:rPr>
        <w:t>(VSS-844</w:t>
      </w:r>
      <w:r w:rsidR="00C132BF" w:rsidRPr="00C132BF">
        <w:rPr>
          <w:b/>
          <w:color w:val="000000"/>
          <w:sz w:val="28"/>
          <w:szCs w:val="28"/>
        </w:rPr>
        <w:t>)</w:t>
      </w:r>
    </w:p>
    <w:p w:rsidR="000635C0" w:rsidRDefault="000635C0">
      <w:pPr>
        <w:pBdr>
          <w:top w:val="nil"/>
          <w:left w:val="nil"/>
          <w:bottom w:val="nil"/>
          <w:right w:val="nil"/>
          <w:between w:val="nil"/>
        </w:pBdr>
        <w:ind w:firstLine="720"/>
        <w:jc w:val="center"/>
        <w:rPr>
          <w:b/>
          <w:color w:val="000000"/>
          <w:sz w:val="28"/>
          <w:szCs w:val="28"/>
        </w:rPr>
      </w:pPr>
    </w:p>
    <w:p w:rsidR="000635C0" w:rsidRDefault="000635C0">
      <w:pPr>
        <w:pBdr>
          <w:top w:val="nil"/>
          <w:left w:val="nil"/>
          <w:bottom w:val="nil"/>
          <w:right w:val="nil"/>
          <w:between w:val="nil"/>
        </w:pBdr>
        <w:ind w:firstLine="720"/>
        <w:jc w:val="both"/>
        <w:rPr>
          <w:color w:val="000000"/>
        </w:rPr>
      </w:pPr>
    </w:p>
    <w:p w:rsidR="000635C0" w:rsidRDefault="00BA0BA3">
      <w:pPr>
        <w:pBdr>
          <w:top w:val="nil"/>
          <w:left w:val="nil"/>
          <w:bottom w:val="nil"/>
          <w:right w:val="nil"/>
          <w:between w:val="nil"/>
        </w:pBdr>
        <w:jc w:val="center"/>
        <w:rPr>
          <w:color w:val="000000"/>
        </w:rPr>
      </w:pPr>
      <w:r>
        <w:rPr>
          <w:b/>
          <w:color w:val="000000"/>
        </w:rPr>
        <w:t>I. Jautājumi, par kuriem saskaņošanā vienošanās nav panākta</w:t>
      </w:r>
    </w:p>
    <w:p w:rsidR="000635C0" w:rsidRDefault="000635C0">
      <w:pPr>
        <w:pBdr>
          <w:top w:val="nil"/>
          <w:left w:val="nil"/>
          <w:bottom w:val="nil"/>
          <w:right w:val="nil"/>
          <w:between w:val="nil"/>
        </w:pBdr>
        <w:ind w:firstLine="720"/>
        <w:jc w:val="both"/>
        <w:rPr>
          <w:color w:val="000000"/>
        </w:rPr>
      </w:pPr>
    </w:p>
    <w:tbl>
      <w:tblPr>
        <w:tblStyle w:val="a"/>
        <w:tblW w:w="14283"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708"/>
        <w:gridCol w:w="3086"/>
        <w:gridCol w:w="3118"/>
        <w:gridCol w:w="2977"/>
        <w:gridCol w:w="2459"/>
        <w:gridCol w:w="1935"/>
      </w:tblGrid>
      <w:tr w:rsidR="000635C0">
        <w:tc>
          <w:tcPr>
            <w:tcW w:w="708" w:type="dxa"/>
            <w:tcBorders>
              <w:top w:val="single" w:sz="6" w:space="0" w:color="000000"/>
              <w:left w:val="single" w:sz="6" w:space="0" w:color="000000"/>
              <w:bottom w:val="single" w:sz="6" w:space="0" w:color="000000"/>
              <w:right w:val="single" w:sz="6" w:space="0" w:color="000000"/>
            </w:tcBorders>
            <w:vAlign w:val="center"/>
          </w:tcPr>
          <w:p w:rsidR="000635C0" w:rsidRDefault="00BA0BA3">
            <w:pPr>
              <w:pBdr>
                <w:top w:val="nil"/>
                <w:left w:val="nil"/>
                <w:bottom w:val="nil"/>
                <w:right w:val="nil"/>
                <w:between w:val="nil"/>
              </w:pBdr>
              <w:jc w:val="center"/>
              <w:rPr>
                <w:color w:val="000000"/>
              </w:rPr>
            </w:pPr>
            <w:r>
              <w:rPr>
                <w:color w:val="000000"/>
              </w:rPr>
              <w:t>Nr. p. k.</w:t>
            </w:r>
          </w:p>
        </w:tc>
        <w:tc>
          <w:tcPr>
            <w:tcW w:w="3086" w:type="dxa"/>
            <w:tcBorders>
              <w:top w:val="single" w:sz="6" w:space="0" w:color="000000"/>
              <w:left w:val="single" w:sz="6" w:space="0" w:color="000000"/>
              <w:bottom w:val="single" w:sz="6" w:space="0" w:color="000000"/>
              <w:right w:val="single" w:sz="6" w:space="0" w:color="000000"/>
            </w:tcBorders>
            <w:vAlign w:val="center"/>
          </w:tcPr>
          <w:p w:rsidR="000635C0" w:rsidRDefault="00BA0BA3">
            <w:pPr>
              <w:pBdr>
                <w:top w:val="nil"/>
                <w:left w:val="nil"/>
                <w:bottom w:val="nil"/>
                <w:right w:val="nil"/>
                <w:between w:val="nil"/>
              </w:pBdr>
              <w:ind w:firstLine="12"/>
              <w:jc w:val="center"/>
              <w:rPr>
                <w:color w:val="000000"/>
              </w:rPr>
            </w:pPr>
            <w:r>
              <w:rPr>
                <w:color w:val="000000"/>
              </w:rPr>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rsidR="000635C0" w:rsidRDefault="00BA0BA3">
            <w:pPr>
              <w:pBdr>
                <w:top w:val="nil"/>
                <w:left w:val="nil"/>
                <w:bottom w:val="nil"/>
                <w:right w:val="nil"/>
                <w:between w:val="nil"/>
              </w:pBdr>
              <w:ind w:right="3"/>
              <w:jc w:val="center"/>
              <w:rPr>
                <w:color w:val="000000"/>
              </w:rPr>
            </w:pPr>
            <w:r>
              <w:rPr>
                <w:color w:val="000000"/>
              </w:rPr>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rsidR="000635C0" w:rsidRDefault="00BA0BA3">
            <w:pPr>
              <w:pBdr>
                <w:top w:val="nil"/>
                <w:left w:val="nil"/>
                <w:bottom w:val="nil"/>
                <w:right w:val="nil"/>
                <w:between w:val="nil"/>
              </w:pBdr>
              <w:ind w:firstLine="21"/>
              <w:jc w:val="center"/>
              <w:rPr>
                <w:color w:val="000000"/>
              </w:rPr>
            </w:pPr>
            <w:r>
              <w:rPr>
                <w:color w:val="000000"/>
              </w:rPr>
              <w:t>Atbildīgās ministrijas pamatojums iebilduma noraidījumam</w:t>
            </w:r>
          </w:p>
        </w:tc>
        <w:tc>
          <w:tcPr>
            <w:tcW w:w="2459" w:type="dxa"/>
            <w:tcBorders>
              <w:top w:val="single" w:sz="4" w:space="0" w:color="000000"/>
              <w:left w:val="single" w:sz="4" w:space="0" w:color="000000"/>
              <w:bottom w:val="single" w:sz="4" w:space="0" w:color="000000"/>
              <w:right w:val="single" w:sz="4" w:space="0" w:color="000000"/>
            </w:tcBorders>
            <w:vAlign w:val="center"/>
          </w:tcPr>
          <w:p w:rsidR="000635C0" w:rsidRDefault="00BA0BA3">
            <w:pPr>
              <w:jc w:val="center"/>
            </w:pPr>
            <w:r>
              <w:t>Atzinuma sniedzēja uzturētais iebildums, ja tas atšķiras no atzinumā norādītā iebilduma pamatojuma</w:t>
            </w:r>
          </w:p>
        </w:tc>
        <w:tc>
          <w:tcPr>
            <w:tcW w:w="1935" w:type="dxa"/>
            <w:tcBorders>
              <w:top w:val="single" w:sz="4" w:space="0" w:color="000000"/>
              <w:left w:val="single" w:sz="4" w:space="0" w:color="000000"/>
              <w:bottom w:val="single" w:sz="4" w:space="0" w:color="000000"/>
            </w:tcBorders>
            <w:vAlign w:val="center"/>
          </w:tcPr>
          <w:p w:rsidR="000635C0" w:rsidRDefault="00BA0BA3">
            <w:pPr>
              <w:jc w:val="center"/>
            </w:pPr>
            <w:r>
              <w:t>Projekta attiecīgā punkta (panta) galīgā redakcija</w:t>
            </w:r>
          </w:p>
        </w:tc>
      </w:tr>
      <w:tr w:rsidR="000635C0">
        <w:tc>
          <w:tcPr>
            <w:tcW w:w="708" w:type="dxa"/>
            <w:tcBorders>
              <w:top w:val="single" w:sz="6" w:space="0" w:color="000000"/>
              <w:left w:val="single" w:sz="6" w:space="0" w:color="000000"/>
              <w:bottom w:val="single" w:sz="6" w:space="0" w:color="000000"/>
              <w:right w:val="single" w:sz="6" w:space="0" w:color="000000"/>
            </w:tcBorders>
          </w:tcPr>
          <w:p w:rsidR="000635C0" w:rsidRDefault="00BA0BA3">
            <w:pPr>
              <w:pBdr>
                <w:top w:val="nil"/>
                <w:left w:val="nil"/>
                <w:bottom w:val="nil"/>
                <w:right w:val="nil"/>
                <w:between w:val="nil"/>
              </w:pBdr>
              <w:jc w:val="center"/>
              <w:rPr>
                <w:color w:val="000000"/>
                <w:sz w:val="20"/>
                <w:szCs w:val="20"/>
              </w:rPr>
            </w:pPr>
            <w:r>
              <w:rPr>
                <w:color w:val="000000"/>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rsidR="000635C0" w:rsidRDefault="00BA0BA3">
            <w:pPr>
              <w:pBdr>
                <w:top w:val="nil"/>
                <w:left w:val="nil"/>
                <w:bottom w:val="nil"/>
                <w:right w:val="nil"/>
                <w:between w:val="nil"/>
              </w:pBdr>
              <w:ind w:firstLine="720"/>
              <w:jc w:val="center"/>
              <w:rPr>
                <w:color w:val="000000"/>
                <w:sz w:val="20"/>
                <w:szCs w:val="20"/>
              </w:rPr>
            </w:pPr>
            <w:r>
              <w:rPr>
                <w:color w:val="000000"/>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rsidR="000635C0" w:rsidRDefault="00BA0BA3">
            <w:pPr>
              <w:pBdr>
                <w:top w:val="nil"/>
                <w:left w:val="nil"/>
                <w:bottom w:val="nil"/>
                <w:right w:val="nil"/>
                <w:between w:val="nil"/>
              </w:pBdr>
              <w:ind w:firstLine="720"/>
              <w:jc w:val="center"/>
              <w:rPr>
                <w:color w:val="000000"/>
                <w:sz w:val="20"/>
                <w:szCs w:val="20"/>
              </w:rPr>
            </w:pPr>
            <w:r>
              <w:rPr>
                <w:color w:val="000000"/>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rsidR="000635C0" w:rsidRDefault="00BA0BA3">
            <w:pPr>
              <w:pBdr>
                <w:top w:val="nil"/>
                <w:left w:val="nil"/>
                <w:bottom w:val="nil"/>
                <w:right w:val="nil"/>
                <w:between w:val="nil"/>
              </w:pBdr>
              <w:ind w:firstLine="720"/>
              <w:jc w:val="center"/>
              <w:rPr>
                <w:color w:val="000000"/>
                <w:sz w:val="20"/>
                <w:szCs w:val="20"/>
              </w:rPr>
            </w:pPr>
            <w:r>
              <w:rPr>
                <w:color w:val="000000"/>
                <w:sz w:val="20"/>
                <w:szCs w:val="20"/>
              </w:rPr>
              <w:t>4</w:t>
            </w:r>
          </w:p>
        </w:tc>
        <w:tc>
          <w:tcPr>
            <w:tcW w:w="2459" w:type="dxa"/>
            <w:tcBorders>
              <w:top w:val="single" w:sz="4" w:space="0" w:color="000000"/>
              <w:left w:val="single" w:sz="4" w:space="0" w:color="000000"/>
              <w:bottom w:val="single" w:sz="4" w:space="0" w:color="000000"/>
              <w:right w:val="single" w:sz="4" w:space="0" w:color="000000"/>
            </w:tcBorders>
          </w:tcPr>
          <w:p w:rsidR="000635C0" w:rsidRDefault="00BA0BA3">
            <w:pPr>
              <w:jc w:val="center"/>
              <w:rPr>
                <w:sz w:val="20"/>
                <w:szCs w:val="20"/>
              </w:rPr>
            </w:pPr>
            <w:r>
              <w:rPr>
                <w:sz w:val="20"/>
                <w:szCs w:val="20"/>
              </w:rPr>
              <w:t>5</w:t>
            </w:r>
          </w:p>
        </w:tc>
        <w:tc>
          <w:tcPr>
            <w:tcW w:w="1935" w:type="dxa"/>
            <w:tcBorders>
              <w:top w:val="single" w:sz="4" w:space="0" w:color="000000"/>
              <w:left w:val="single" w:sz="4" w:space="0" w:color="000000"/>
              <w:bottom w:val="single" w:sz="4" w:space="0" w:color="000000"/>
            </w:tcBorders>
          </w:tcPr>
          <w:p w:rsidR="000635C0" w:rsidRDefault="00BA0BA3">
            <w:pPr>
              <w:jc w:val="center"/>
              <w:rPr>
                <w:sz w:val="20"/>
                <w:szCs w:val="20"/>
              </w:rPr>
            </w:pPr>
            <w:r>
              <w:rPr>
                <w:sz w:val="20"/>
                <w:szCs w:val="20"/>
              </w:rPr>
              <w:t>6</w:t>
            </w:r>
          </w:p>
        </w:tc>
      </w:tr>
    </w:tbl>
    <w:p w:rsidR="000635C0" w:rsidRDefault="000635C0">
      <w:pPr>
        <w:pBdr>
          <w:top w:val="nil"/>
          <w:left w:val="nil"/>
          <w:bottom w:val="nil"/>
          <w:right w:val="nil"/>
          <w:between w:val="nil"/>
        </w:pBdr>
        <w:jc w:val="both"/>
        <w:rPr>
          <w:color w:val="000000"/>
        </w:rPr>
      </w:pPr>
    </w:p>
    <w:p w:rsidR="000635C0" w:rsidRDefault="00BA0BA3">
      <w:pPr>
        <w:pBdr>
          <w:top w:val="nil"/>
          <w:left w:val="nil"/>
          <w:bottom w:val="nil"/>
          <w:right w:val="nil"/>
          <w:between w:val="nil"/>
        </w:pBdr>
        <w:jc w:val="both"/>
        <w:rPr>
          <w:color w:val="000000"/>
        </w:rPr>
      </w:pPr>
      <w:r>
        <w:rPr>
          <w:b/>
          <w:color w:val="000000"/>
        </w:rPr>
        <w:t>Informācija par starpministriju (starpinstitūciju) sanāksmi vai elektronisko saskaņošanu</w:t>
      </w:r>
    </w:p>
    <w:p w:rsidR="000635C0" w:rsidRDefault="000635C0">
      <w:pPr>
        <w:pBdr>
          <w:top w:val="nil"/>
          <w:left w:val="nil"/>
          <w:bottom w:val="nil"/>
          <w:right w:val="nil"/>
          <w:between w:val="nil"/>
        </w:pBdr>
        <w:jc w:val="both"/>
        <w:rPr>
          <w:color w:val="000000"/>
        </w:rPr>
      </w:pPr>
    </w:p>
    <w:tbl>
      <w:tblPr>
        <w:tblStyle w:val="a0"/>
        <w:tblW w:w="12581" w:type="dxa"/>
        <w:tblLayout w:type="fixed"/>
        <w:tblLook w:val="0000" w:firstRow="0" w:lastRow="0" w:firstColumn="0" w:lastColumn="0" w:noHBand="0" w:noVBand="0"/>
      </w:tblPr>
      <w:tblGrid>
        <w:gridCol w:w="6344"/>
        <w:gridCol w:w="1203"/>
        <w:gridCol w:w="5034"/>
      </w:tblGrid>
      <w:tr w:rsidR="000635C0">
        <w:tc>
          <w:tcPr>
            <w:tcW w:w="6345" w:type="dxa"/>
          </w:tcPr>
          <w:p w:rsidR="000635C0" w:rsidRDefault="00BA0BA3">
            <w:pPr>
              <w:pBdr>
                <w:top w:val="nil"/>
                <w:left w:val="nil"/>
                <w:bottom w:val="nil"/>
                <w:right w:val="nil"/>
                <w:between w:val="nil"/>
              </w:pBdr>
              <w:jc w:val="both"/>
              <w:rPr>
                <w:color w:val="000000"/>
              </w:rPr>
            </w:pPr>
            <w:r>
              <w:rPr>
                <w:color w:val="000000"/>
              </w:rPr>
              <w:t>Datums</w:t>
            </w:r>
          </w:p>
        </w:tc>
        <w:tc>
          <w:tcPr>
            <w:tcW w:w="6237" w:type="dxa"/>
            <w:gridSpan w:val="2"/>
            <w:tcBorders>
              <w:bottom w:val="single" w:sz="4" w:space="0" w:color="000000"/>
            </w:tcBorders>
          </w:tcPr>
          <w:p w:rsidR="000635C0" w:rsidRDefault="000635C0">
            <w:pPr>
              <w:pBdr>
                <w:top w:val="nil"/>
                <w:left w:val="nil"/>
                <w:bottom w:val="nil"/>
                <w:right w:val="nil"/>
                <w:between w:val="nil"/>
              </w:pBdr>
              <w:ind w:firstLine="720"/>
              <w:rPr>
                <w:color w:val="000000"/>
              </w:rPr>
            </w:pPr>
          </w:p>
        </w:tc>
      </w:tr>
      <w:tr w:rsidR="000635C0">
        <w:tc>
          <w:tcPr>
            <w:tcW w:w="6345" w:type="dxa"/>
          </w:tcPr>
          <w:p w:rsidR="000635C0" w:rsidRDefault="000635C0">
            <w:pPr>
              <w:pBdr>
                <w:top w:val="nil"/>
                <w:left w:val="nil"/>
                <w:bottom w:val="nil"/>
                <w:right w:val="nil"/>
                <w:between w:val="nil"/>
              </w:pBdr>
              <w:jc w:val="both"/>
              <w:rPr>
                <w:color w:val="000000"/>
              </w:rPr>
            </w:pPr>
          </w:p>
        </w:tc>
        <w:tc>
          <w:tcPr>
            <w:tcW w:w="6237" w:type="dxa"/>
            <w:gridSpan w:val="2"/>
            <w:tcBorders>
              <w:top w:val="single" w:sz="4" w:space="0" w:color="000000"/>
            </w:tcBorders>
          </w:tcPr>
          <w:p w:rsidR="000635C0" w:rsidRDefault="000635C0">
            <w:pPr>
              <w:pBdr>
                <w:top w:val="nil"/>
                <w:left w:val="nil"/>
                <w:bottom w:val="nil"/>
                <w:right w:val="nil"/>
                <w:between w:val="nil"/>
              </w:pBdr>
              <w:ind w:firstLine="720"/>
              <w:rPr>
                <w:color w:val="000000"/>
              </w:rPr>
            </w:pPr>
          </w:p>
        </w:tc>
      </w:tr>
      <w:tr w:rsidR="000635C0">
        <w:tc>
          <w:tcPr>
            <w:tcW w:w="6345" w:type="dxa"/>
          </w:tcPr>
          <w:p w:rsidR="000635C0" w:rsidRDefault="00BA0BA3">
            <w:pPr>
              <w:pBdr>
                <w:top w:val="nil"/>
                <w:left w:val="nil"/>
                <w:bottom w:val="nil"/>
                <w:right w:val="nil"/>
                <w:between w:val="nil"/>
              </w:pBdr>
              <w:rPr>
                <w:color w:val="000000"/>
              </w:rPr>
            </w:pPr>
            <w:r>
              <w:rPr>
                <w:color w:val="000000"/>
              </w:rPr>
              <w:t>Saskaņošanas dalībnieki</w:t>
            </w:r>
          </w:p>
        </w:tc>
        <w:tc>
          <w:tcPr>
            <w:tcW w:w="6237" w:type="dxa"/>
            <w:gridSpan w:val="2"/>
          </w:tcPr>
          <w:p w:rsidR="000635C0" w:rsidRDefault="000635C0">
            <w:pPr>
              <w:pBdr>
                <w:top w:val="nil"/>
                <w:left w:val="nil"/>
                <w:bottom w:val="nil"/>
                <w:right w:val="nil"/>
                <w:between w:val="nil"/>
              </w:pBdr>
              <w:ind w:firstLine="720"/>
              <w:rPr>
                <w:color w:val="000000"/>
              </w:rPr>
            </w:pPr>
          </w:p>
        </w:tc>
      </w:tr>
      <w:tr w:rsidR="000635C0">
        <w:tc>
          <w:tcPr>
            <w:tcW w:w="6345" w:type="dxa"/>
          </w:tcPr>
          <w:p w:rsidR="000635C0" w:rsidRDefault="00BA0BA3">
            <w:pPr>
              <w:pBdr>
                <w:top w:val="nil"/>
                <w:left w:val="nil"/>
                <w:bottom w:val="nil"/>
                <w:right w:val="nil"/>
                <w:between w:val="nil"/>
              </w:pBdr>
              <w:ind w:firstLine="720"/>
              <w:rPr>
                <w:color w:val="000000"/>
              </w:rPr>
            </w:pPr>
            <w:r>
              <w:rPr>
                <w:color w:val="000000"/>
              </w:rPr>
              <w:t>  </w:t>
            </w:r>
          </w:p>
        </w:tc>
        <w:tc>
          <w:tcPr>
            <w:tcW w:w="6237" w:type="dxa"/>
            <w:gridSpan w:val="2"/>
            <w:tcBorders>
              <w:top w:val="single" w:sz="6" w:space="0" w:color="000000"/>
              <w:bottom w:val="single" w:sz="6" w:space="0" w:color="000000"/>
            </w:tcBorders>
          </w:tcPr>
          <w:p w:rsidR="000635C0" w:rsidRDefault="000635C0">
            <w:pPr>
              <w:pBdr>
                <w:top w:val="nil"/>
                <w:left w:val="nil"/>
                <w:bottom w:val="nil"/>
                <w:right w:val="nil"/>
                <w:between w:val="nil"/>
              </w:pBdr>
              <w:ind w:firstLine="720"/>
              <w:rPr>
                <w:color w:val="000000"/>
              </w:rPr>
            </w:pPr>
          </w:p>
        </w:tc>
      </w:tr>
      <w:tr w:rsidR="000635C0">
        <w:trPr>
          <w:trHeight w:val="280"/>
        </w:trPr>
        <w:tc>
          <w:tcPr>
            <w:tcW w:w="6345" w:type="dxa"/>
          </w:tcPr>
          <w:p w:rsidR="000635C0" w:rsidRDefault="000635C0">
            <w:pPr>
              <w:pBdr>
                <w:top w:val="nil"/>
                <w:left w:val="nil"/>
                <w:bottom w:val="nil"/>
                <w:right w:val="nil"/>
                <w:between w:val="nil"/>
              </w:pBdr>
              <w:rPr>
                <w:color w:val="000000"/>
              </w:rPr>
            </w:pPr>
          </w:p>
        </w:tc>
        <w:tc>
          <w:tcPr>
            <w:tcW w:w="1203" w:type="dxa"/>
          </w:tcPr>
          <w:p w:rsidR="000635C0" w:rsidRDefault="000635C0">
            <w:pPr>
              <w:pBdr>
                <w:top w:val="nil"/>
                <w:left w:val="nil"/>
                <w:bottom w:val="nil"/>
                <w:right w:val="nil"/>
                <w:between w:val="nil"/>
              </w:pBdr>
              <w:ind w:firstLine="720"/>
              <w:rPr>
                <w:color w:val="000000"/>
              </w:rPr>
            </w:pPr>
          </w:p>
        </w:tc>
        <w:tc>
          <w:tcPr>
            <w:tcW w:w="5034" w:type="dxa"/>
          </w:tcPr>
          <w:p w:rsidR="000635C0" w:rsidRDefault="000635C0">
            <w:pPr>
              <w:pBdr>
                <w:top w:val="nil"/>
                <w:left w:val="nil"/>
                <w:bottom w:val="nil"/>
                <w:right w:val="nil"/>
                <w:between w:val="nil"/>
              </w:pBdr>
              <w:ind w:firstLine="12"/>
              <w:rPr>
                <w:color w:val="000000"/>
              </w:rPr>
            </w:pPr>
          </w:p>
        </w:tc>
      </w:tr>
    </w:tbl>
    <w:p w:rsidR="000635C0" w:rsidRDefault="000635C0"/>
    <w:tbl>
      <w:tblPr>
        <w:tblStyle w:val="a1"/>
        <w:tblW w:w="12581" w:type="dxa"/>
        <w:tblLayout w:type="fixed"/>
        <w:tblLook w:val="0000" w:firstRow="0" w:lastRow="0" w:firstColumn="0" w:lastColumn="0" w:noHBand="0" w:noVBand="0"/>
      </w:tblPr>
      <w:tblGrid>
        <w:gridCol w:w="6707"/>
        <w:gridCol w:w="840"/>
        <w:gridCol w:w="5034"/>
      </w:tblGrid>
      <w:tr w:rsidR="000635C0">
        <w:trPr>
          <w:trHeight w:val="280"/>
        </w:trPr>
        <w:tc>
          <w:tcPr>
            <w:tcW w:w="6708" w:type="dxa"/>
          </w:tcPr>
          <w:p w:rsidR="000635C0" w:rsidRDefault="00BA0BA3">
            <w:pPr>
              <w:pBdr>
                <w:top w:val="nil"/>
                <w:left w:val="nil"/>
                <w:bottom w:val="nil"/>
                <w:right w:val="nil"/>
                <w:between w:val="nil"/>
              </w:pBdr>
              <w:rPr>
                <w:color w:val="000000"/>
              </w:rPr>
            </w:pPr>
            <w:r>
              <w:rPr>
                <w:color w:val="000000"/>
              </w:rPr>
              <w:t>Saskaņošanas dalībnieki izskatīja šādu ministriju (citu institūciju) iebildumus</w:t>
            </w:r>
          </w:p>
        </w:tc>
        <w:tc>
          <w:tcPr>
            <w:tcW w:w="840" w:type="dxa"/>
          </w:tcPr>
          <w:p w:rsidR="000635C0" w:rsidRDefault="000635C0">
            <w:pPr>
              <w:pBdr>
                <w:top w:val="nil"/>
                <w:left w:val="nil"/>
                <w:bottom w:val="nil"/>
                <w:right w:val="nil"/>
                <w:between w:val="nil"/>
              </w:pBdr>
              <w:ind w:firstLine="720"/>
              <w:rPr>
                <w:color w:val="000000"/>
              </w:rPr>
            </w:pPr>
          </w:p>
        </w:tc>
        <w:tc>
          <w:tcPr>
            <w:tcW w:w="5034" w:type="dxa"/>
          </w:tcPr>
          <w:p w:rsidR="000635C0" w:rsidRDefault="000635C0">
            <w:pPr>
              <w:pBdr>
                <w:top w:val="nil"/>
                <w:left w:val="nil"/>
                <w:bottom w:val="nil"/>
                <w:right w:val="nil"/>
                <w:between w:val="nil"/>
              </w:pBdr>
              <w:ind w:firstLine="12"/>
              <w:rPr>
                <w:color w:val="000000"/>
              </w:rPr>
            </w:pPr>
          </w:p>
        </w:tc>
      </w:tr>
      <w:tr w:rsidR="000635C0">
        <w:trPr>
          <w:trHeight w:val="460"/>
        </w:trPr>
        <w:tc>
          <w:tcPr>
            <w:tcW w:w="6708" w:type="dxa"/>
          </w:tcPr>
          <w:p w:rsidR="000635C0" w:rsidRDefault="00BA0BA3">
            <w:pPr>
              <w:pBdr>
                <w:top w:val="nil"/>
                <w:left w:val="nil"/>
                <w:bottom w:val="nil"/>
                <w:right w:val="nil"/>
                <w:between w:val="nil"/>
              </w:pBdr>
              <w:ind w:firstLine="720"/>
              <w:rPr>
                <w:color w:val="000000"/>
              </w:rPr>
            </w:pPr>
            <w:r>
              <w:rPr>
                <w:color w:val="000000"/>
              </w:rPr>
              <w:t>  </w:t>
            </w:r>
          </w:p>
        </w:tc>
        <w:tc>
          <w:tcPr>
            <w:tcW w:w="5874" w:type="dxa"/>
            <w:gridSpan w:val="2"/>
            <w:tcBorders>
              <w:top w:val="single" w:sz="6" w:space="0" w:color="000000"/>
              <w:bottom w:val="single" w:sz="6" w:space="0" w:color="000000"/>
            </w:tcBorders>
          </w:tcPr>
          <w:p w:rsidR="000635C0" w:rsidRDefault="000635C0">
            <w:pPr>
              <w:pBdr>
                <w:top w:val="nil"/>
                <w:left w:val="nil"/>
                <w:bottom w:val="nil"/>
                <w:right w:val="nil"/>
                <w:between w:val="nil"/>
              </w:pBdr>
              <w:ind w:firstLine="720"/>
              <w:rPr>
                <w:color w:val="000000"/>
              </w:rPr>
            </w:pPr>
          </w:p>
        </w:tc>
      </w:tr>
      <w:tr w:rsidR="000635C0">
        <w:trPr>
          <w:trHeight w:val="460"/>
        </w:trPr>
        <w:tc>
          <w:tcPr>
            <w:tcW w:w="12582" w:type="dxa"/>
            <w:gridSpan w:val="3"/>
          </w:tcPr>
          <w:p w:rsidR="000635C0" w:rsidRDefault="000635C0">
            <w:pPr>
              <w:pBdr>
                <w:top w:val="nil"/>
                <w:left w:val="nil"/>
                <w:bottom w:val="nil"/>
                <w:right w:val="nil"/>
                <w:between w:val="nil"/>
              </w:pBdr>
              <w:ind w:left="4820" w:firstLine="720"/>
              <w:jc w:val="center"/>
              <w:rPr>
                <w:color w:val="000000"/>
              </w:rPr>
            </w:pPr>
          </w:p>
        </w:tc>
      </w:tr>
      <w:tr w:rsidR="000635C0">
        <w:tc>
          <w:tcPr>
            <w:tcW w:w="6708" w:type="dxa"/>
          </w:tcPr>
          <w:p w:rsidR="000635C0" w:rsidRDefault="00BA0BA3">
            <w:pPr>
              <w:pBdr>
                <w:top w:val="nil"/>
                <w:left w:val="nil"/>
                <w:bottom w:val="nil"/>
                <w:right w:val="nil"/>
                <w:between w:val="nil"/>
              </w:pBdr>
              <w:rPr>
                <w:color w:val="000000"/>
              </w:rPr>
            </w:pPr>
            <w:r>
              <w:rPr>
                <w:color w:val="000000"/>
              </w:rPr>
              <w:t>Ministrijas (citas institūcijas), kuras nav ieradušās uz sanāksmi vai kuras nav atbildējušas uz uzaicinājumu piedalīties elektroniskajā saskaņošanā</w:t>
            </w:r>
          </w:p>
        </w:tc>
        <w:tc>
          <w:tcPr>
            <w:tcW w:w="5874" w:type="dxa"/>
            <w:gridSpan w:val="2"/>
          </w:tcPr>
          <w:p w:rsidR="000635C0" w:rsidRDefault="000635C0">
            <w:pPr>
              <w:pBdr>
                <w:top w:val="nil"/>
                <w:left w:val="nil"/>
                <w:bottom w:val="nil"/>
                <w:right w:val="nil"/>
                <w:between w:val="nil"/>
              </w:pBdr>
              <w:ind w:firstLine="720"/>
              <w:rPr>
                <w:color w:val="000000"/>
              </w:rPr>
            </w:pPr>
          </w:p>
        </w:tc>
      </w:tr>
      <w:tr w:rsidR="000635C0">
        <w:tc>
          <w:tcPr>
            <w:tcW w:w="6708" w:type="dxa"/>
          </w:tcPr>
          <w:p w:rsidR="000635C0" w:rsidRDefault="00BA0BA3">
            <w:pPr>
              <w:pBdr>
                <w:top w:val="nil"/>
                <w:left w:val="nil"/>
                <w:bottom w:val="nil"/>
                <w:right w:val="nil"/>
                <w:between w:val="nil"/>
              </w:pBdr>
              <w:ind w:firstLine="720"/>
              <w:rPr>
                <w:color w:val="000000"/>
              </w:rPr>
            </w:pPr>
            <w:r>
              <w:rPr>
                <w:color w:val="000000"/>
              </w:rPr>
              <w:lastRenderedPageBreak/>
              <w:t>  </w:t>
            </w:r>
          </w:p>
        </w:tc>
        <w:tc>
          <w:tcPr>
            <w:tcW w:w="5874" w:type="dxa"/>
            <w:gridSpan w:val="2"/>
            <w:tcBorders>
              <w:top w:val="single" w:sz="6" w:space="0" w:color="000000"/>
              <w:bottom w:val="single" w:sz="6" w:space="0" w:color="000000"/>
            </w:tcBorders>
          </w:tcPr>
          <w:p w:rsidR="000635C0" w:rsidRDefault="000635C0">
            <w:pPr>
              <w:pBdr>
                <w:top w:val="nil"/>
                <w:left w:val="nil"/>
                <w:bottom w:val="nil"/>
                <w:right w:val="nil"/>
                <w:between w:val="nil"/>
              </w:pBdr>
              <w:ind w:firstLine="720"/>
              <w:rPr>
                <w:color w:val="000000"/>
              </w:rPr>
            </w:pPr>
          </w:p>
        </w:tc>
      </w:tr>
      <w:tr w:rsidR="000635C0">
        <w:tc>
          <w:tcPr>
            <w:tcW w:w="6708" w:type="dxa"/>
          </w:tcPr>
          <w:p w:rsidR="000635C0" w:rsidRDefault="00BA0BA3">
            <w:pPr>
              <w:pBdr>
                <w:top w:val="nil"/>
                <w:left w:val="nil"/>
                <w:bottom w:val="nil"/>
                <w:right w:val="nil"/>
                <w:between w:val="nil"/>
              </w:pBdr>
              <w:ind w:firstLine="720"/>
              <w:rPr>
                <w:color w:val="000000"/>
              </w:rPr>
            </w:pPr>
            <w:r>
              <w:rPr>
                <w:color w:val="000000"/>
              </w:rPr>
              <w:t>  </w:t>
            </w:r>
          </w:p>
        </w:tc>
        <w:tc>
          <w:tcPr>
            <w:tcW w:w="5874" w:type="dxa"/>
            <w:gridSpan w:val="2"/>
            <w:tcBorders>
              <w:bottom w:val="single" w:sz="6" w:space="0" w:color="000000"/>
            </w:tcBorders>
          </w:tcPr>
          <w:p w:rsidR="000635C0" w:rsidRDefault="000635C0">
            <w:pPr>
              <w:pBdr>
                <w:top w:val="nil"/>
                <w:left w:val="nil"/>
                <w:bottom w:val="nil"/>
                <w:right w:val="nil"/>
                <w:between w:val="nil"/>
              </w:pBdr>
              <w:ind w:firstLine="720"/>
              <w:rPr>
                <w:color w:val="000000"/>
              </w:rPr>
            </w:pPr>
          </w:p>
        </w:tc>
      </w:tr>
    </w:tbl>
    <w:p w:rsidR="000635C0" w:rsidRDefault="000635C0">
      <w:pPr>
        <w:pBdr>
          <w:top w:val="nil"/>
          <w:left w:val="nil"/>
          <w:bottom w:val="nil"/>
          <w:right w:val="nil"/>
          <w:between w:val="nil"/>
        </w:pBdr>
        <w:ind w:firstLine="720"/>
        <w:jc w:val="both"/>
        <w:rPr>
          <w:color w:val="000000"/>
        </w:rPr>
      </w:pPr>
    </w:p>
    <w:p w:rsidR="001A3CFD" w:rsidRDefault="001A3CFD">
      <w:pPr>
        <w:pBdr>
          <w:top w:val="nil"/>
          <w:left w:val="nil"/>
          <w:bottom w:val="nil"/>
          <w:right w:val="nil"/>
          <w:between w:val="nil"/>
        </w:pBdr>
        <w:jc w:val="center"/>
        <w:rPr>
          <w:b/>
          <w:color w:val="000000"/>
        </w:rPr>
      </w:pPr>
    </w:p>
    <w:p w:rsidR="000635C0" w:rsidRDefault="00BA0BA3">
      <w:pPr>
        <w:pBdr>
          <w:top w:val="nil"/>
          <w:left w:val="nil"/>
          <w:bottom w:val="nil"/>
          <w:right w:val="nil"/>
          <w:between w:val="nil"/>
        </w:pBdr>
        <w:jc w:val="center"/>
        <w:rPr>
          <w:color w:val="000000"/>
        </w:rPr>
      </w:pPr>
      <w:r>
        <w:rPr>
          <w:b/>
          <w:color w:val="000000"/>
        </w:rPr>
        <w:t>II. Jautājumi, par kuriem saskaņošanā vienošanās ir panākta</w:t>
      </w:r>
    </w:p>
    <w:p w:rsidR="000635C0" w:rsidRDefault="000635C0">
      <w:pPr>
        <w:pBdr>
          <w:top w:val="nil"/>
          <w:left w:val="nil"/>
          <w:bottom w:val="nil"/>
          <w:right w:val="nil"/>
          <w:between w:val="nil"/>
        </w:pBdr>
        <w:ind w:firstLine="720"/>
        <w:jc w:val="both"/>
        <w:rPr>
          <w:color w:val="000000"/>
        </w:rPr>
      </w:pPr>
    </w:p>
    <w:tbl>
      <w:tblPr>
        <w:tblStyle w:val="a2"/>
        <w:tblW w:w="14991" w:type="dxa"/>
        <w:tblInd w:w="-784"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707"/>
        <w:gridCol w:w="2400"/>
        <w:gridCol w:w="686"/>
        <w:gridCol w:w="4394"/>
        <w:gridCol w:w="4111"/>
        <w:gridCol w:w="2693"/>
      </w:tblGrid>
      <w:tr w:rsidR="000635C0" w:rsidTr="00B53E36">
        <w:tc>
          <w:tcPr>
            <w:tcW w:w="707" w:type="dxa"/>
            <w:tcBorders>
              <w:top w:val="single" w:sz="6" w:space="0" w:color="000000"/>
              <w:left w:val="single" w:sz="6" w:space="0" w:color="000000"/>
              <w:bottom w:val="single" w:sz="6" w:space="0" w:color="000000"/>
              <w:right w:val="single" w:sz="6" w:space="0" w:color="000000"/>
            </w:tcBorders>
            <w:vAlign w:val="center"/>
          </w:tcPr>
          <w:p w:rsidR="000635C0" w:rsidRDefault="00BA0BA3">
            <w:pPr>
              <w:pBdr>
                <w:top w:val="nil"/>
                <w:left w:val="nil"/>
                <w:bottom w:val="nil"/>
                <w:right w:val="nil"/>
                <w:between w:val="nil"/>
              </w:pBdr>
              <w:jc w:val="center"/>
              <w:rPr>
                <w:color w:val="000000"/>
              </w:rPr>
            </w:pPr>
            <w:r>
              <w:rPr>
                <w:color w:val="000000"/>
              </w:rPr>
              <w:t>Nr. p. k.</w:t>
            </w:r>
          </w:p>
        </w:tc>
        <w:tc>
          <w:tcPr>
            <w:tcW w:w="3086" w:type="dxa"/>
            <w:gridSpan w:val="2"/>
            <w:tcBorders>
              <w:top w:val="single" w:sz="6" w:space="0" w:color="000000"/>
              <w:left w:val="single" w:sz="6" w:space="0" w:color="000000"/>
              <w:bottom w:val="single" w:sz="6" w:space="0" w:color="000000"/>
              <w:right w:val="single" w:sz="6" w:space="0" w:color="000000"/>
            </w:tcBorders>
            <w:vAlign w:val="center"/>
          </w:tcPr>
          <w:p w:rsidR="000635C0" w:rsidRDefault="00BA0BA3">
            <w:pPr>
              <w:pBdr>
                <w:top w:val="nil"/>
                <w:left w:val="nil"/>
                <w:bottom w:val="nil"/>
                <w:right w:val="nil"/>
                <w:between w:val="nil"/>
              </w:pBdr>
              <w:ind w:firstLine="12"/>
              <w:jc w:val="center"/>
              <w:rPr>
                <w:color w:val="000000"/>
              </w:rPr>
            </w:pPr>
            <w:r>
              <w:rPr>
                <w:color w:val="000000"/>
              </w:rPr>
              <w:t>Saskaņošanai nosūtītā projekta redakcija (konkrēta punkta (panta)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rsidR="000635C0" w:rsidRDefault="00BA0BA3">
            <w:pPr>
              <w:pBdr>
                <w:top w:val="nil"/>
                <w:left w:val="nil"/>
                <w:bottom w:val="nil"/>
                <w:right w:val="nil"/>
                <w:between w:val="nil"/>
              </w:pBdr>
              <w:ind w:right="3"/>
              <w:jc w:val="center"/>
              <w:rPr>
                <w:color w:val="000000"/>
              </w:rPr>
            </w:pPr>
            <w:r>
              <w:rPr>
                <w:color w:val="000000"/>
              </w:rPr>
              <w:t>Atzinumā norādītais ministrijas (citas institūcijas) iebildums, kā arī saskaņošanā papildus izteiktais iebildums par projekta konkrēto punktu (pantu)</w:t>
            </w:r>
          </w:p>
        </w:tc>
        <w:tc>
          <w:tcPr>
            <w:tcW w:w="4111" w:type="dxa"/>
            <w:tcBorders>
              <w:top w:val="single" w:sz="6" w:space="0" w:color="000000"/>
              <w:left w:val="single" w:sz="6" w:space="0" w:color="000000"/>
              <w:bottom w:val="single" w:sz="6" w:space="0" w:color="000000"/>
              <w:right w:val="single" w:sz="6" w:space="0" w:color="000000"/>
            </w:tcBorders>
            <w:vAlign w:val="center"/>
          </w:tcPr>
          <w:p w:rsidR="000635C0" w:rsidRDefault="00BA0BA3">
            <w:pPr>
              <w:pBdr>
                <w:top w:val="nil"/>
                <w:left w:val="nil"/>
                <w:bottom w:val="nil"/>
                <w:right w:val="nil"/>
                <w:between w:val="nil"/>
              </w:pBdr>
              <w:ind w:firstLine="21"/>
              <w:jc w:val="center"/>
              <w:rPr>
                <w:color w:val="000000"/>
              </w:rPr>
            </w:pPr>
            <w:r>
              <w:rPr>
                <w:color w:val="000000"/>
              </w:rPr>
              <w:t>Atbildīgās ministrijas norāde par to, ka iebildums ir ņemts vērā, vai informācija par saskaņošanā panākto alternatīvo risinājumu</w:t>
            </w:r>
          </w:p>
        </w:tc>
        <w:tc>
          <w:tcPr>
            <w:tcW w:w="2693" w:type="dxa"/>
            <w:tcBorders>
              <w:top w:val="single" w:sz="4" w:space="0" w:color="000000"/>
              <w:left w:val="single" w:sz="4" w:space="0" w:color="000000"/>
              <w:bottom w:val="single" w:sz="4" w:space="0" w:color="000000"/>
            </w:tcBorders>
            <w:vAlign w:val="center"/>
          </w:tcPr>
          <w:p w:rsidR="000635C0" w:rsidRDefault="00BA0BA3">
            <w:pPr>
              <w:jc w:val="center"/>
            </w:pPr>
            <w:r>
              <w:t>Projekta attiecīgā punkta (panta) galīgā redakcija</w:t>
            </w:r>
          </w:p>
        </w:tc>
      </w:tr>
      <w:tr w:rsidR="000635C0" w:rsidTr="00B53E36">
        <w:tc>
          <w:tcPr>
            <w:tcW w:w="707" w:type="dxa"/>
            <w:tcBorders>
              <w:top w:val="single" w:sz="6" w:space="0" w:color="000000"/>
              <w:left w:val="single" w:sz="6" w:space="0" w:color="000000"/>
              <w:bottom w:val="single" w:sz="6" w:space="0" w:color="000000"/>
              <w:right w:val="single" w:sz="6" w:space="0" w:color="000000"/>
            </w:tcBorders>
          </w:tcPr>
          <w:p w:rsidR="000635C0" w:rsidRDefault="00BA0BA3">
            <w:pPr>
              <w:pBdr>
                <w:top w:val="nil"/>
                <w:left w:val="nil"/>
                <w:bottom w:val="nil"/>
                <w:right w:val="nil"/>
                <w:between w:val="nil"/>
              </w:pBdr>
              <w:jc w:val="center"/>
              <w:rPr>
                <w:color w:val="000000"/>
                <w:sz w:val="20"/>
                <w:szCs w:val="20"/>
              </w:rPr>
            </w:pPr>
            <w:r>
              <w:rPr>
                <w:color w:val="000000"/>
                <w:sz w:val="20"/>
                <w:szCs w:val="20"/>
              </w:rPr>
              <w:t>1</w:t>
            </w:r>
          </w:p>
        </w:tc>
        <w:tc>
          <w:tcPr>
            <w:tcW w:w="3086" w:type="dxa"/>
            <w:gridSpan w:val="2"/>
            <w:tcBorders>
              <w:top w:val="single" w:sz="6" w:space="0" w:color="000000"/>
              <w:left w:val="single" w:sz="6" w:space="0" w:color="000000"/>
              <w:bottom w:val="single" w:sz="6" w:space="0" w:color="000000"/>
              <w:right w:val="single" w:sz="6" w:space="0" w:color="000000"/>
            </w:tcBorders>
          </w:tcPr>
          <w:p w:rsidR="000635C0" w:rsidRDefault="00BA0BA3">
            <w:pPr>
              <w:pBdr>
                <w:top w:val="nil"/>
                <w:left w:val="nil"/>
                <w:bottom w:val="nil"/>
                <w:right w:val="nil"/>
                <w:between w:val="nil"/>
              </w:pBdr>
              <w:ind w:firstLine="720"/>
              <w:jc w:val="center"/>
              <w:rPr>
                <w:color w:val="000000"/>
                <w:sz w:val="20"/>
                <w:szCs w:val="20"/>
              </w:rPr>
            </w:pPr>
            <w:r>
              <w:rPr>
                <w:color w:val="000000"/>
                <w:sz w:val="20"/>
                <w:szCs w:val="20"/>
              </w:rPr>
              <w:t>2</w:t>
            </w:r>
          </w:p>
        </w:tc>
        <w:tc>
          <w:tcPr>
            <w:tcW w:w="4394" w:type="dxa"/>
            <w:tcBorders>
              <w:top w:val="single" w:sz="6" w:space="0" w:color="000000"/>
              <w:left w:val="single" w:sz="6" w:space="0" w:color="000000"/>
              <w:bottom w:val="single" w:sz="6" w:space="0" w:color="000000"/>
              <w:right w:val="single" w:sz="6" w:space="0" w:color="000000"/>
            </w:tcBorders>
          </w:tcPr>
          <w:p w:rsidR="000635C0" w:rsidRDefault="00BA0BA3">
            <w:pPr>
              <w:pBdr>
                <w:top w:val="nil"/>
                <w:left w:val="nil"/>
                <w:bottom w:val="nil"/>
                <w:right w:val="nil"/>
                <w:between w:val="nil"/>
              </w:pBdr>
              <w:ind w:firstLine="720"/>
              <w:jc w:val="center"/>
              <w:rPr>
                <w:color w:val="000000"/>
                <w:sz w:val="20"/>
                <w:szCs w:val="20"/>
              </w:rPr>
            </w:pPr>
            <w:r>
              <w:rPr>
                <w:color w:val="000000"/>
                <w:sz w:val="20"/>
                <w:szCs w:val="20"/>
              </w:rPr>
              <w:t>3</w:t>
            </w:r>
          </w:p>
        </w:tc>
        <w:tc>
          <w:tcPr>
            <w:tcW w:w="4111" w:type="dxa"/>
            <w:tcBorders>
              <w:top w:val="single" w:sz="6" w:space="0" w:color="000000"/>
              <w:left w:val="single" w:sz="6" w:space="0" w:color="000000"/>
              <w:bottom w:val="single" w:sz="6" w:space="0" w:color="000000"/>
              <w:right w:val="single" w:sz="6" w:space="0" w:color="000000"/>
            </w:tcBorders>
          </w:tcPr>
          <w:p w:rsidR="000635C0" w:rsidRDefault="00BA0BA3">
            <w:pPr>
              <w:pBdr>
                <w:top w:val="nil"/>
                <w:left w:val="nil"/>
                <w:bottom w:val="nil"/>
                <w:right w:val="nil"/>
                <w:between w:val="nil"/>
              </w:pBdr>
              <w:ind w:firstLine="720"/>
              <w:jc w:val="center"/>
              <w:rPr>
                <w:color w:val="000000"/>
                <w:sz w:val="20"/>
                <w:szCs w:val="20"/>
              </w:rPr>
            </w:pPr>
            <w:r>
              <w:rPr>
                <w:color w:val="000000"/>
                <w:sz w:val="20"/>
                <w:szCs w:val="20"/>
              </w:rPr>
              <w:t>4</w:t>
            </w:r>
          </w:p>
        </w:tc>
        <w:tc>
          <w:tcPr>
            <w:tcW w:w="2693" w:type="dxa"/>
            <w:tcBorders>
              <w:top w:val="single" w:sz="4" w:space="0" w:color="000000"/>
              <w:left w:val="single" w:sz="4" w:space="0" w:color="000000"/>
              <w:bottom w:val="single" w:sz="4" w:space="0" w:color="000000"/>
            </w:tcBorders>
          </w:tcPr>
          <w:p w:rsidR="000635C0" w:rsidRDefault="00BA0BA3">
            <w:pPr>
              <w:jc w:val="center"/>
              <w:rPr>
                <w:sz w:val="20"/>
                <w:szCs w:val="20"/>
              </w:rPr>
            </w:pPr>
            <w:r>
              <w:rPr>
                <w:sz w:val="20"/>
                <w:szCs w:val="20"/>
              </w:rPr>
              <w:t>5</w:t>
            </w:r>
          </w:p>
        </w:tc>
      </w:tr>
      <w:tr w:rsidR="000635C0" w:rsidTr="00B53E36">
        <w:tc>
          <w:tcPr>
            <w:tcW w:w="707" w:type="dxa"/>
            <w:tcBorders>
              <w:left w:val="single" w:sz="6" w:space="0" w:color="000000"/>
              <w:bottom w:val="single" w:sz="4" w:space="0" w:color="000000"/>
              <w:right w:val="single" w:sz="6" w:space="0" w:color="000000"/>
            </w:tcBorders>
          </w:tcPr>
          <w:p w:rsidR="000635C0" w:rsidRDefault="00BA0BA3" w:rsidP="00E8019D">
            <w:pPr>
              <w:pBdr>
                <w:top w:val="nil"/>
                <w:left w:val="nil"/>
                <w:bottom w:val="nil"/>
                <w:right w:val="nil"/>
                <w:between w:val="nil"/>
              </w:pBdr>
              <w:ind w:firstLine="720"/>
              <w:rPr>
                <w:color w:val="000000"/>
              </w:rPr>
            </w:pPr>
            <w:r>
              <w:rPr>
                <w:color w:val="000000"/>
              </w:rPr>
              <w:t>1</w:t>
            </w:r>
            <w:r w:rsidRPr="00623563">
              <w:rPr>
                <w:b/>
                <w:color w:val="000000"/>
              </w:rPr>
              <w:t>1.</w:t>
            </w:r>
          </w:p>
        </w:tc>
        <w:tc>
          <w:tcPr>
            <w:tcW w:w="3086" w:type="dxa"/>
            <w:gridSpan w:val="2"/>
            <w:tcBorders>
              <w:left w:val="single" w:sz="6" w:space="0" w:color="000000"/>
              <w:bottom w:val="single" w:sz="4" w:space="0" w:color="000000"/>
              <w:right w:val="single" w:sz="6" w:space="0" w:color="000000"/>
            </w:tcBorders>
          </w:tcPr>
          <w:p w:rsidR="000635C0" w:rsidRPr="003A178E" w:rsidRDefault="00FC331E">
            <w:pPr>
              <w:pBdr>
                <w:top w:val="nil"/>
                <w:left w:val="nil"/>
                <w:bottom w:val="nil"/>
                <w:right w:val="nil"/>
                <w:between w:val="nil"/>
              </w:pBdr>
              <w:rPr>
                <w:b/>
                <w:color w:val="000000"/>
              </w:rPr>
            </w:pPr>
            <w:r>
              <w:rPr>
                <w:b/>
                <w:color w:val="000000"/>
              </w:rPr>
              <w:t>Ministru kabineta noteikuma projekts kopumā</w:t>
            </w:r>
          </w:p>
        </w:tc>
        <w:tc>
          <w:tcPr>
            <w:tcW w:w="4394" w:type="dxa"/>
            <w:tcBorders>
              <w:left w:val="single" w:sz="6" w:space="0" w:color="000000"/>
              <w:bottom w:val="single" w:sz="4" w:space="0" w:color="000000"/>
              <w:right w:val="single" w:sz="6" w:space="0" w:color="000000"/>
            </w:tcBorders>
          </w:tcPr>
          <w:p w:rsidR="000635C0" w:rsidRDefault="00BA0BA3">
            <w:pPr>
              <w:pBdr>
                <w:top w:val="nil"/>
                <w:left w:val="nil"/>
                <w:bottom w:val="nil"/>
                <w:right w:val="nil"/>
                <w:between w:val="nil"/>
              </w:pBdr>
              <w:jc w:val="center"/>
              <w:rPr>
                <w:color w:val="000000"/>
              </w:rPr>
            </w:pPr>
            <w:r>
              <w:rPr>
                <w:b/>
                <w:color w:val="000000"/>
              </w:rPr>
              <w:t>Tieslietu ministrija</w:t>
            </w:r>
            <w:r w:rsidR="00A20A87">
              <w:rPr>
                <w:b/>
                <w:color w:val="000000"/>
              </w:rPr>
              <w:t>s iebildums</w:t>
            </w:r>
          </w:p>
          <w:p w:rsidR="000635C0" w:rsidRDefault="000635C0">
            <w:pPr>
              <w:pBdr>
                <w:top w:val="nil"/>
                <w:left w:val="nil"/>
                <w:bottom w:val="nil"/>
                <w:right w:val="nil"/>
                <w:between w:val="nil"/>
              </w:pBdr>
              <w:rPr>
                <w:color w:val="000000"/>
              </w:rPr>
            </w:pPr>
          </w:p>
          <w:p w:rsidR="003D745C" w:rsidRPr="003D745C" w:rsidRDefault="003D745C" w:rsidP="003D745C">
            <w:pPr>
              <w:pBdr>
                <w:top w:val="nil"/>
                <w:left w:val="nil"/>
                <w:bottom w:val="nil"/>
                <w:right w:val="nil"/>
                <w:between w:val="nil"/>
              </w:pBdr>
              <w:jc w:val="both"/>
              <w:rPr>
                <w:color w:val="000000"/>
              </w:rPr>
            </w:pPr>
            <w:r w:rsidRPr="003D745C">
              <w:rPr>
                <w:color w:val="000000"/>
              </w:rPr>
              <w:t xml:space="preserve">Noteikumu projektu paredzēts izdot uz likumprojektā "Ieroču aprites likums", kas tikai 04.09.2018. tika skatīts Ministru kabinetā un nav vēl iesniegts Saeimā, ietvertā deleģējuma pamata. Līdz ar to tas aizkavēs noteikumu projekta pieņemšanu līdz 2018. gada 14. septembrim, kas nepieciešams, lai varētu savlaicīgi ieviest Eiropas Parlamenta un Padomes 2017. gada 17. maija Direktīvas (ES) 2017/853, ar ko groza Padomes Direktīvu 91/477/EEK par ieroču iegādes un glabāšanas kontroli, (turpmāk – direktīva 2017/853) prasības. Lai nodrošinātu noteikumu projekta pieņemšanu direktīvā 2017/853 noteiktajā termiņā un izvairītos no pārkāpuma procedūras pret Latviju ierosināšanas, aicinām izvērtēt iespēju par noteikumu projekta izdošanas tiesisko pamatu noteikt </w:t>
            </w:r>
            <w:r w:rsidRPr="003D745C">
              <w:rPr>
                <w:color w:val="000000"/>
              </w:rPr>
              <w:lastRenderedPageBreak/>
              <w:t>kādu no spēkā esošā Ieroču un speciālo līdzekļu aprites likuma normām.</w:t>
            </w:r>
          </w:p>
          <w:p w:rsidR="000635C0" w:rsidRDefault="000635C0" w:rsidP="003A178E">
            <w:pPr>
              <w:pBdr>
                <w:top w:val="nil"/>
                <w:left w:val="nil"/>
                <w:bottom w:val="nil"/>
                <w:right w:val="nil"/>
                <w:between w:val="nil"/>
              </w:pBdr>
              <w:jc w:val="both"/>
              <w:rPr>
                <w:color w:val="000000"/>
              </w:rPr>
            </w:pPr>
          </w:p>
        </w:tc>
        <w:tc>
          <w:tcPr>
            <w:tcW w:w="4111" w:type="dxa"/>
            <w:tcBorders>
              <w:left w:val="single" w:sz="6" w:space="0" w:color="000000"/>
              <w:bottom w:val="single" w:sz="4" w:space="0" w:color="000000"/>
              <w:right w:val="single" w:sz="6" w:space="0" w:color="000000"/>
            </w:tcBorders>
          </w:tcPr>
          <w:p w:rsidR="00530E2E" w:rsidRDefault="003D745C" w:rsidP="003D745C">
            <w:pPr>
              <w:pBdr>
                <w:top w:val="nil"/>
                <w:left w:val="nil"/>
                <w:bottom w:val="nil"/>
                <w:right w:val="nil"/>
                <w:between w:val="nil"/>
              </w:pBdr>
              <w:jc w:val="center"/>
              <w:rPr>
                <w:b/>
                <w:color w:val="000000"/>
              </w:rPr>
            </w:pPr>
            <w:r>
              <w:rPr>
                <w:b/>
                <w:color w:val="000000"/>
              </w:rPr>
              <w:lastRenderedPageBreak/>
              <w:t>Iebildums ņemts vērā</w:t>
            </w:r>
          </w:p>
          <w:p w:rsidR="003D745C" w:rsidRDefault="003D745C" w:rsidP="003D745C">
            <w:pPr>
              <w:ind w:left="-108"/>
              <w:jc w:val="both"/>
            </w:pPr>
          </w:p>
          <w:p w:rsidR="003D745C" w:rsidRPr="003D745C" w:rsidRDefault="003D745C" w:rsidP="003D745C">
            <w:pPr>
              <w:ind w:left="-108" w:firstLine="169"/>
              <w:jc w:val="both"/>
              <w:rPr>
                <w:rFonts w:ascii="Korinna LRS" w:hAnsi="Korinna LRS"/>
              </w:rPr>
            </w:pPr>
            <w:r w:rsidRPr="003D745C">
              <w:t>Aizsardzības, iekšlietu un korupcijas novēršanas komisija savā šā gada 9.oktobra sēdē ir apspriedusi likumprojektu “</w:t>
            </w:r>
            <w:hyperlink r:id="rId8" w:history="1">
              <w:r w:rsidRPr="003D745C">
                <w:t>Ieroču aprites likums</w:t>
              </w:r>
            </w:hyperlink>
            <w:r w:rsidRPr="003D745C">
              <w:t>” (Nr.1355/Lp12) pirmajam lasījumam.</w:t>
            </w:r>
          </w:p>
          <w:p w:rsidR="003D745C" w:rsidRPr="003D745C" w:rsidRDefault="003D745C" w:rsidP="003D745C">
            <w:pPr>
              <w:ind w:left="-108"/>
              <w:jc w:val="both"/>
            </w:pPr>
            <w:r w:rsidRPr="003D745C">
              <w:t>Komisija nolēma konceptuāli atbalstīt minēto likumprojektu un lūdza to iekļaut Saeimas sēdes darba kārtībā izskatīšanai pirmajā lasījumā.</w:t>
            </w:r>
          </w:p>
          <w:p w:rsidR="003D745C" w:rsidRPr="003D745C" w:rsidRDefault="003D745C" w:rsidP="003D745C">
            <w:pPr>
              <w:ind w:left="-108" w:firstLine="310"/>
              <w:jc w:val="both"/>
              <w:rPr>
                <w:rFonts w:ascii="Calibri" w:hAnsi="Calibri"/>
              </w:rPr>
            </w:pPr>
            <w:r w:rsidRPr="003D745C">
              <w:t>Savukārt, lai nodrošinātu noteikumu projekta vienlaicīgu spēkā stāšanos ar likumprojektu, tiek veikta savlaicīga noteikumu projekta saskaņošanas procedūra. Ja būs nepieciešama noteikumu projekta precizēšana, pēc likumprojekta izskatīšanas Saeimā otrajā lasījumā, tas tiks attiecīgi precizēts un atkārtoti nosūtīts saskaņošanai pirms iesniegšanas Valsts kancelejā.</w:t>
            </w:r>
          </w:p>
          <w:p w:rsidR="00530E2E" w:rsidRDefault="00530E2E" w:rsidP="000D0EBB">
            <w:pPr>
              <w:pBdr>
                <w:top w:val="nil"/>
                <w:left w:val="nil"/>
                <w:bottom w:val="nil"/>
                <w:right w:val="nil"/>
                <w:between w:val="nil"/>
              </w:pBdr>
              <w:jc w:val="both"/>
              <w:rPr>
                <w:color w:val="000000"/>
              </w:rPr>
            </w:pPr>
          </w:p>
        </w:tc>
        <w:tc>
          <w:tcPr>
            <w:tcW w:w="2693" w:type="dxa"/>
            <w:tcBorders>
              <w:top w:val="single" w:sz="4" w:space="0" w:color="000000"/>
              <w:left w:val="single" w:sz="4" w:space="0" w:color="000000"/>
              <w:bottom w:val="single" w:sz="4" w:space="0" w:color="000000"/>
            </w:tcBorders>
          </w:tcPr>
          <w:p w:rsidR="000635C0" w:rsidRDefault="000635C0">
            <w:pPr>
              <w:jc w:val="both"/>
            </w:pPr>
          </w:p>
        </w:tc>
      </w:tr>
      <w:tr w:rsidR="00530E2E" w:rsidTr="00B53E36">
        <w:tc>
          <w:tcPr>
            <w:tcW w:w="707" w:type="dxa"/>
            <w:tcBorders>
              <w:left w:val="single" w:sz="6" w:space="0" w:color="000000"/>
              <w:bottom w:val="single" w:sz="4" w:space="0" w:color="000000"/>
              <w:right w:val="single" w:sz="6" w:space="0" w:color="000000"/>
            </w:tcBorders>
          </w:tcPr>
          <w:p w:rsidR="00530E2E" w:rsidRDefault="00530E2E" w:rsidP="00E8019D">
            <w:pPr>
              <w:pBdr>
                <w:top w:val="nil"/>
                <w:left w:val="nil"/>
                <w:bottom w:val="nil"/>
                <w:right w:val="nil"/>
                <w:between w:val="nil"/>
              </w:pBdr>
              <w:ind w:firstLine="720"/>
              <w:rPr>
                <w:color w:val="000000"/>
              </w:rPr>
            </w:pPr>
            <w:r>
              <w:rPr>
                <w:color w:val="000000"/>
              </w:rPr>
              <w:t>2</w:t>
            </w:r>
            <w:r w:rsidRPr="00530E2E">
              <w:rPr>
                <w:b/>
                <w:color w:val="000000"/>
              </w:rPr>
              <w:t>2.</w:t>
            </w:r>
          </w:p>
        </w:tc>
        <w:tc>
          <w:tcPr>
            <w:tcW w:w="3086" w:type="dxa"/>
            <w:gridSpan w:val="2"/>
            <w:tcBorders>
              <w:left w:val="single" w:sz="6" w:space="0" w:color="000000"/>
              <w:bottom w:val="single" w:sz="4" w:space="0" w:color="000000"/>
              <w:right w:val="single" w:sz="6" w:space="0" w:color="000000"/>
            </w:tcBorders>
          </w:tcPr>
          <w:p w:rsidR="00530E2E" w:rsidRPr="003A178E" w:rsidRDefault="00FC331E" w:rsidP="00FC331E">
            <w:pPr>
              <w:pBdr>
                <w:top w:val="nil"/>
                <w:left w:val="nil"/>
                <w:bottom w:val="nil"/>
                <w:right w:val="nil"/>
                <w:between w:val="nil"/>
              </w:pBdr>
              <w:rPr>
                <w:b/>
                <w:color w:val="000000"/>
              </w:rPr>
            </w:pPr>
            <w:r w:rsidRPr="00FC331E">
              <w:rPr>
                <w:b/>
                <w:color w:val="000000"/>
              </w:rPr>
              <w:t>Ministru kabineta noteikuma projekts kopumā</w:t>
            </w:r>
          </w:p>
        </w:tc>
        <w:tc>
          <w:tcPr>
            <w:tcW w:w="4394" w:type="dxa"/>
            <w:tcBorders>
              <w:left w:val="single" w:sz="6" w:space="0" w:color="000000"/>
              <w:bottom w:val="single" w:sz="4" w:space="0" w:color="000000"/>
              <w:right w:val="single" w:sz="6" w:space="0" w:color="000000"/>
            </w:tcBorders>
          </w:tcPr>
          <w:p w:rsidR="00D13239" w:rsidRPr="003D745C" w:rsidRDefault="00D13239" w:rsidP="00D13239">
            <w:pPr>
              <w:pBdr>
                <w:top w:val="nil"/>
                <w:left w:val="nil"/>
                <w:bottom w:val="nil"/>
                <w:right w:val="nil"/>
                <w:between w:val="nil"/>
              </w:pBdr>
              <w:tabs>
                <w:tab w:val="left" w:pos="674"/>
              </w:tabs>
              <w:rPr>
                <w:b/>
                <w:color w:val="000000"/>
              </w:rPr>
            </w:pPr>
            <w:r w:rsidRPr="003D745C">
              <w:rPr>
                <w:color w:val="000000"/>
              </w:rPr>
              <w:tab/>
            </w:r>
            <w:r w:rsidRPr="003D745C">
              <w:rPr>
                <w:b/>
                <w:color w:val="000000"/>
              </w:rPr>
              <w:t>Tieslietu ministrijas iebildums</w:t>
            </w:r>
          </w:p>
          <w:p w:rsidR="003D745C" w:rsidRPr="003D745C" w:rsidRDefault="003D745C" w:rsidP="003D745C">
            <w:pPr>
              <w:pBdr>
                <w:top w:val="nil"/>
                <w:left w:val="nil"/>
                <w:bottom w:val="nil"/>
                <w:right w:val="nil"/>
                <w:between w:val="nil"/>
              </w:pBdr>
              <w:tabs>
                <w:tab w:val="left" w:pos="674"/>
              </w:tabs>
              <w:rPr>
                <w:color w:val="000000"/>
              </w:rPr>
            </w:pPr>
          </w:p>
          <w:p w:rsidR="003D745C" w:rsidRPr="003D745C" w:rsidRDefault="003D745C" w:rsidP="003D745C">
            <w:pPr>
              <w:pBdr>
                <w:top w:val="nil"/>
                <w:left w:val="nil"/>
                <w:bottom w:val="nil"/>
                <w:right w:val="nil"/>
                <w:between w:val="nil"/>
              </w:pBdr>
              <w:tabs>
                <w:tab w:val="left" w:pos="674"/>
              </w:tabs>
              <w:jc w:val="both"/>
              <w:rPr>
                <w:color w:val="000000"/>
              </w:rPr>
            </w:pPr>
            <w:r w:rsidRPr="003D745C">
              <w:rPr>
                <w:color w:val="000000"/>
              </w:rPr>
              <w:t>Noteikumu projekta vairākos punktos tiek lietots jēdziens "šaujamieroča rāmis", kam seko paskaidrojums iekavās "stobra kārba vai nolaidējmehānisma kārba". Lūdzam precizēt minēto konstrukciju, atbilstoši Ministru kabineta 2009. gada 3. februāra noteikumu Nr. 108 "Normatīvo aktu projektu sagatavošanas noteikumi" 3.4. apakšnodaļai piesakot jēdziena turpmāko lietošanu iekavās, tādējādi izvairoties no nepieciešamības katru reizi skaidrot, ko tieši saprot ar šo jēdzienu.</w:t>
            </w:r>
          </w:p>
          <w:p w:rsidR="00D13239" w:rsidRPr="003D745C" w:rsidRDefault="00D13239" w:rsidP="00D13239">
            <w:pPr>
              <w:pBdr>
                <w:top w:val="nil"/>
                <w:left w:val="nil"/>
                <w:bottom w:val="nil"/>
                <w:right w:val="nil"/>
                <w:between w:val="nil"/>
              </w:pBdr>
              <w:tabs>
                <w:tab w:val="left" w:pos="674"/>
              </w:tabs>
              <w:rPr>
                <w:color w:val="000000"/>
              </w:rPr>
            </w:pPr>
          </w:p>
          <w:p w:rsidR="00530E2E" w:rsidRPr="003D745C" w:rsidRDefault="00530E2E" w:rsidP="00D13239">
            <w:pPr>
              <w:pBdr>
                <w:top w:val="nil"/>
                <w:left w:val="nil"/>
                <w:bottom w:val="nil"/>
                <w:right w:val="nil"/>
                <w:between w:val="nil"/>
              </w:pBdr>
              <w:tabs>
                <w:tab w:val="left" w:pos="674"/>
              </w:tabs>
              <w:jc w:val="both"/>
              <w:rPr>
                <w:color w:val="000000"/>
              </w:rPr>
            </w:pPr>
          </w:p>
        </w:tc>
        <w:tc>
          <w:tcPr>
            <w:tcW w:w="4111" w:type="dxa"/>
            <w:tcBorders>
              <w:left w:val="single" w:sz="6" w:space="0" w:color="000000"/>
              <w:bottom w:val="single" w:sz="4" w:space="0" w:color="000000"/>
              <w:right w:val="single" w:sz="6" w:space="0" w:color="000000"/>
            </w:tcBorders>
          </w:tcPr>
          <w:p w:rsidR="0033385D" w:rsidRPr="0033385D" w:rsidRDefault="0033385D" w:rsidP="0033385D">
            <w:pPr>
              <w:pBdr>
                <w:top w:val="nil"/>
                <w:left w:val="nil"/>
                <w:bottom w:val="nil"/>
                <w:right w:val="nil"/>
                <w:between w:val="nil"/>
              </w:pBdr>
              <w:jc w:val="center"/>
              <w:rPr>
                <w:b/>
                <w:color w:val="000000"/>
              </w:rPr>
            </w:pPr>
            <w:r w:rsidRPr="0033385D">
              <w:rPr>
                <w:b/>
                <w:color w:val="000000"/>
              </w:rPr>
              <w:t>Iebildums ņemts vērā</w:t>
            </w:r>
          </w:p>
          <w:p w:rsidR="00530E2E" w:rsidRDefault="00530E2E" w:rsidP="00530E2E">
            <w:pPr>
              <w:pBdr>
                <w:top w:val="nil"/>
                <w:left w:val="nil"/>
                <w:bottom w:val="nil"/>
                <w:right w:val="nil"/>
                <w:between w:val="nil"/>
              </w:pBdr>
              <w:jc w:val="center"/>
              <w:rPr>
                <w:b/>
                <w:color w:val="000000"/>
              </w:rPr>
            </w:pPr>
          </w:p>
        </w:tc>
        <w:tc>
          <w:tcPr>
            <w:tcW w:w="2693" w:type="dxa"/>
            <w:tcBorders>
              <w:top w:val="single" w:sz="4" w:space="0" w:color="000000"/>
              <w:left w:val="single" w:sz="4" w:space="0" w:color="000000"/>
              <w:bottom w:val="single" w:sz="4" w:space="0" w:color="000000"/>
            </w:tcBorders>
          </w:tcPr>
          <w:p w:rsidR="00530E2E" w:rsidRDefault="00191678" w:rsidP="00A21DC1">
            <w:pPr>
              <w:jc w:val="both"/>
            </w:pPr>
            <w:r>
              <w:t>Ministru kabineta noteikumu projektā jēdziena “šaujamieroča rāmis” lietošana</w:t>
            </w:r>
            <w:r w:rsidR="00A21DC1">
              <w:t xml:space="preserve"> ir precizēta</w:t>
            </w:r>
            <w:r>
              <w:t>.</w:t>
            </w:r>
          </w:p>
        </w:tc>
      </w:tr>
      <w:tr w:rsidR="008A1011" w:rsidTr="00B53E36">
        <w:tc>
          <w:tcPr>
            <w:tcW w:w="707" w:type="dxa"/>
            <w:tcBorders>
              <w:left w:val="single" w:sz="6" w:space="0" w:color="000000"/>
              <w:bottom w:val="single" w:sz="4" w:space="0" w:color="000000"/>
              <w:right w:val="single" w:sz="6" w:space="0" w:color="000000"/>
            </w:tcBorders>
          </w:tcPr>
          <w:p w:rsidR="008A1011" w:rsidRDefault="009761EA" w:rsidP="00E8019D">
            <w:pPr>
              <w:pBdr>
                <w:top w:val="nil"/>
                <w:left w:val="nil"/>
                <w:bottom w:val="nil"/>
                <w:right w:val="nil"/>
                <w:between w:val="nil"/>
              </w:pBdr>
              <w:ind w:firstLine="720"/>
              <w:rPr>
                <w:color w:val="000000"/>
              </w:rPr>
            </w:pPr>
            <w:r>
              <w:rPr>
                <w:color w:val="000000"/>
              </w:rPr>
              <w:t>2</w:t>
            </w:r>
            <w:r w:rsidR="00A21DC1">
              <w:rPr>
                <w:b/>
                <w:color w:val="000000"/>
              </w:rPr>
              <w:t>3</w:t>
            </w:r>
            <w:r w:rsidR="00DA2AFC" w:rsidRPr="00845DCE">
              <w:rPr>
                <w:b/>
                <w:color w:val="000000"/>
              </w:rPr>
              <w:t>.</w:t>
            </w:r>
          </w:p>
        </w:tc>
        <w:tc>
          <w:tcPr>
            <w:tcW w:w="3086" w:type="dxa"/>
            <w:gridSpan w:val="2"/>
            <w:tcBorders>
              <w:left w:val="single" w:sz="6" w:space="0" w:color="000000"/>
              <w:bottom w:val="single" w:sz="4" w:space="0" w:color="000000"/>
              <w:right w:val="single" w:sz="6" w:space="0" w:color="000000"/>
            </w:tcBorders>
          </w:tcPr>
          <w:p w:rsidR="008A1011" w:rsidRDefault="008A1011" w:rsidP="008A1011">
            <w:pPr>
              <w:pBdr>
                <w:top w:val="nil"/>
                <w:left w:val="nil"/>
                <w:bottom w:val="nil"/>
                <w:right w:val="nil"/>
                <w:between w:val="nil"/>
              </w:pBdr>
              <w:rPr>
                <w:color w:val="000000"/>
              </w:rPr>
            </w:pPr>
            <w:r w:rsidRPr="008A1011">
              <w:rPr>
                <w:color w:val="000000"/>
              </w:rPr>
              <w:tab/>
            </w:r>
          </w:p>
          <w:p w:rsidR="008A1011" w:rsidRDefault="00B40CD2" w:rsidP="008A1011">
            <w:pPr>
              <w:pBdr>
                <w:top w:val="nil"/>
                <w:left w:val="nil"/>
                <w:bottom w:val="nil"/>
                <w:right w:val="nil"/>
                <w:between w:val="nil"/>
              </w:pBdr>
              <w:rPr>
                <w:b/>
                <w:color w:val="000000"/>
              </w:rPr>
            </w:pPr>
            <w:r w:rsidRPr="00B40CD2">
              <w:rPr>
                <w:b/>
                <w:color w:val="000000"/>
              </w:rPr>
              <w:t>Ministru kabineta noteikuma projekta 10</w:t>
            </w:r>
            <w:r>
              <w:rPr>
                <w:b/>
                <w:color w:val="000000"/>
              </w:rPr>
              <w:t>.punkts</w:t>
            </w:r>
          </w:p>
          <w:p w:rsidR="00B40CD2" w:rsidRDefault="00B40CD2" w:rsidP="008A1011">
            <w:pPr>
              <w:pBdr>
                <w:top w:val="nil"/>
                <w:left w:val="nil"/>
                <w:bottom w:val="nil"/>
                <w:right w:val="nil"/>
                <w:between w:val="nil"/>
              </w:pBdr>
              <w:rPr>
                <w:b/>
                <w:color w:val="000000"/>
              </w:rPr>
            </w:pPr>
          </w:p>
          <w:p w:rsidR="00B40CD2" w:rsidRPr="00B40CD2" w:rsidRDefault="00B40CD2" w:rsidP="00B40CD2">
            <w:pPr>
              <w:pBdr>
                <w:top w:val="nil"/>
                <w:left w:val="nil"/>
                <w:bottom w:val="nil"/>
                <w:right w:val="nil"/>
                <w:between w:val="nil"/>
              </w:pBdr>
              <w:rPr>
                <w:color w:val="000000"/>
              </w:rPr>
            </w:pPr>
            <w:r w:rsidRPr="00B40CD2">
              <w:rPr>
                <w:color w:val="000000"/>
              </w:rPr>
              <w:t xml:space="preserve">10. Ieroču komersants, importējot no trešajām valstīm šaujamieročus vai importējot atsevišķas šaujamieroču būtiskās sastāvdaļas ar mērķi laist Eiropas Savienības tirgū, nodrošina, ka visas šaujamieroča būtiskās </w:t>
            </w:r>
            <w:r w:rsidRPr="00B40CD2">
              <w:rPr>
                <w:color w:val="000000"/>
              </w:rPr>
              <w:lastRenderedPageBreak/>
              <w:t xml:space="preserve">sastāvdaļas ir marķētas un marķējumā ir norādīta vismaz šāda informācija (izņemot šo noteikumu 3.punktā noteikto nosacījumu): </w:t>
            </w:r>
          </w:p>
          <w:p w:rsidR="00B40CD2" w:rsidRPr="00B40CD2" w:rsidRDefault="00B40CD2" w:rsidP="00B40CD2">
            <w:pPr>
              <w:pBdr>
                <w:top w:val="nil"/>
                <w:left w:val="nil"/>
                <w:bottom w:val="nil"/>
                <w:right w:val="nil"/>
                <w:between w:val="nil"/>
              </w:pBdr>
              <w:rPr>
                <w:color w:val="000000"/>
              </w:rPr>
            </w:pPr>
            <w:r w:rsidRPr="00B40CD2">
              <w:rPr>
                <w:color w:val="000000"/>
              </w:rPr>
              <w:t xml:space="preserve"> 10.1. izgatavotāja nosaukums vai izgatavotāja zīmols;</w:t>
            </w:r>
          </w:p>
          <w:p w:rsidR="00B40CD2" w:rsidRPr="00B40CD2" w:rsidRDefault="00B40CD2" w:rsidP="00B40CD2">
            <w:pPr>
              <w:pBdr>
                <w:top w:val="nil"/>
                <w:left w:val="nil"/>
                <w:bottom w:val="nil"/>
                <w:right w:val="nil"/>
                <w:between w:val="nil"/>
              </w:pBdr>
              <w:rPr>
                <w:color w:val="000000"/>
              </w:rPr>
            </w:pPr>
            <w:r w:rsidRPr="00B40CD2">
              <w:rPr>
                <w:color w:val="000000"/>
              </w:rPr>
              <w:t xml:space="preserve"> 10.2. izgatavošanas valsts vai izgatavošanas vietas nosaukums;</w:t>
            </w:r>
          </w:p>
          <w:p w:rsidR="00B40CD2" w:rsidRPr="00B40CD2" w:rsidRDefault="00B40CD2" w:rsidP="00B40CD2">
            <w:pPr>
              <w:pBdr>
                <w:top w:val="nil"/>
                <w:left w:val="nil"/>
                <w:bottom w:val="nil"/>
                <w:right w:val="nil"/>
                <w:between w:val="nil"/>
              </w:pBdr>
              <w:rPr>
                <w:color w:val="000000"/>
              </w:rPr>
            </w:pPr>
            <w:r w:rsidRPr="00B40CD2">
              <w:rPr>
                <w:color w:val="000000"/>
              </w:rPr>
              <w:t xml:space="preserve"> 10.3. sērijas numurs;</w:t>
            </w:r>
          </w:p>
          <w:p w:rsidR="00B40CD2" w:rsidRPr="00B40CD2" w:rsidRDefault="00B40CD2" w:rsidP="00B40CD2">
            <w:pPr>
              <w:pBdr>
                <w:top w:val="nil"/>
                <w:left w:val="nil"/>
                <w:bottom w:val="nil"/>
                <w:right w:val="nil"/>
                <w:between w:val="nil"/>
              </w:pBdr>
              <w:rPr>
                <w:color w:val="000000"/>
              </w:rPr>
            </w:pPr>
            <w:r w:rsidRPr="00B40CD2">
              <w:rPr>
                <w:color w:val="000000"/>
              </w:rPr>
              <w:t xml:space="preserve"> 10.4. izgatavošanas gada vismaz pēdējie divi cipari, ja tas nav sērijas numura daļa;</w:t>
            </w:r>
          </w:p>
          <w:p w:rsidR="00B40CD2" w:rsidRPr="00B40CD2" w:rsidRDefault="00B40CD2" w:rsidP="00B40CD2">
            <w:pPr>
              <w:pBdr>
                <w:top w:val="nil"/>
                <w:left w:val="nil"/>
                <w:bottom w:val="nil"/>
                <w:right w:val="nil"/>
                <w:between w:val="nil"/>
              </w:pBdr>
              <w:rPr>
                <w:b/>
                <w:color w:val="000000"/>
              </w:rPr>
            </w:pPr>
            <w:r w:rsidRPr="00B40CD2">
              <w:rPr>
                <w:color w:val="000000"/>
              </w:rPr>
              <w:t xml:space="preserve"> 10.5. modelis ar burtu un ciparu apzīmējumu, ja tas ir iespējams.</w:t>
            </w:r>
          </w:p>
          <w:p w:rsidR="00B40CD2" w:rsidRDefault="00B40CD2" w:rsidP="008A1011">
            <w:pPr>
              <w:pBdr>
                <w:top w:val="nil"/>
                <w:left w:val="nil"/>
                <w:bottom w:val="nil"/>
                <w:right w:val="nil"/>
                <w:between w:val="nil"/>
              </w:pBdr>
              <w:rPr>
                <w:color w:val="000000"/>
              </w:rPr>
            </w:pPr>
          </w:p>
        </w:tc>
        <w:tc>
          <w:tcPr>
            <w:tcW w:w="4394" w:type="dxa"/>
            <w:tcBorders>
              <w:left w:val="single" w:sz="6" w:space="0" w:color="000000"/>
              <w:bottom w:val="single" w:sz="4" w:space="0" w:color="000000"/>
              <w:right w:val="single" w:sz="6" w:space="0" w:color="000000"/>
            </w:tcBorders>
          </w:tcPr>
          <w:p w:rsidR="008A1011" w:rsidRPr="008A1011" w:rsidRDefault="008A1011" w:rsidP="008A1011">
            <w:pPr>
              <w:pBdr>
                <w:top w:val="nil"/>
                <w:left w:val="nil"/>
                <w:bottom w:val="nil"/>
                <w:right w:val="nil"/>
                <w:between w:val="nil"/>
              </w:pBdr>
              <w:jc w:val="center"/>
              <w:rPr>
                <w:b/>
                <w:color w:val="000000"/>
              </w:rPr>
            </w:pPr>
            <w:r w:rsidRPr="008A1011">
              <w:rPr>
                <w:b/>
                <w:color w:val="000000"/>
              </w:rPr>
              <w:lastRenderedPageBreak/>
              <w:t>Tieslietu ministrija</w:t>
            </w:r>
            <w:r w:rsidR="00B40CD2">
              <w:rPr>
                <w:b/>
                <w:color w:val="000000"/>
              </w:rPr>
              <w:t>s iebildums</w:t>
            </w:r>
          </w:p>
          <w:p w:rsidR="00FC331E" w:rsidRDefault="00FC331E" w:rsidP="00FC331E">
            <w:pPr>
              <w:pBdr>
                <w:top w:val="nil"/>
                <w:left w:val="nil"/>
                <w:bottom w:val="nil"/>
                <w:right w:val="nil"/>
                <w:between w:val="nil"/>
              </w:pBdr>
              <w:jc w:val="center"/>
              <w:rPr>
                <w:color w:val="000000"/>
              </w:rPr>
            </w:pPr>
          </w:p>
          <w:p w:rsidR="00FC331E" w:rsidRPr="00FC331E" w:rsidRDefault="00FC331E" w:rsidP="00FC331E">
            <w:pPr>
              <w:pBdr>
                <w:top w:val="nil"/>
                <w:left w:val="nil"/>
                <w:bottom w:val="nil"/>
                <w:right w:val="nil"/>
                <w:between w:val="nil"/>
              </w:pBdr>
              <w:jc w:val="both"/>
              <w:rPr>
                <w:color w:val="000000"/>
              </w:rPr>
            </w:pPr>
            <w:r w:rsidRPr="00FC331E">
              <w:rPr>
                <w:color w:val="000000"/>
              </w:rPr>
              <w:t>Lūdzam noteikumu projekta 10. punktā pieturzīmi iekavas aizstāt ar pieturzīmi komats, jo iekavās ietvertais teksts ir būtisks tiesību normas piemērošanā. Norādām, ka iekavās ietvertie skaidrojumi un precizējumi var padarīt tiesību aktu neskaidru un var sašaurināt vai paplašināt normas tvērumu.</w:t>
            </w:r>
          </w:p>
          <w:p w:rsidR="00707843" w:rsidRDefault="00707843" w:rsidP="008A1011">
            <w:pPr>
              <w:pBdr>
                <w:top w:val="nil"/>
                <w:left w:val="nil"/>
                <w:bottom w:val="nil"/>
                <w:right w:val="nil"/>
                <w:between w:val="nil"/>
              </w:pBdr>
              <w:jc w:val="center"/>
              <w:rPr>
                <w:color w:val="000000"/>
              </w:rPr>
            </w:pPr>
          </w:p>
          <w:p w:rsidR="008A1011" w:rsidRPr="008A1011" w:rsidRDefault="008A1011" w:rsidP="00707843">
            <w:pPr>
              <w:pBdr>
                <w:top w:val="nil"/>
                <w:left w:val="nil"/>
                <w:bottom w:val="nil"/>
                <w:right w:val="nil"/>
                <w:between w:val="nil"/>
              </w:pBdr>
              <w:jc w:val="both"/>
              <w:rPr>
                <w:color w:val="000000"/>
              </w:rPr>
            </w:pPr>
          </w:p>
        </w:tc>
        <w:tc>
          <w:tcPr>
            <w:tcW w:w="4111" w:type="dxa"/>
            <w:tcBorders>
              <w:left w:val="single" w:sz="6" w:space="0" w:color="000000"/>
              <w:bottom w:val="single" w:sz="4" w:space="0" w:color="000000"/>
              <w:right w:val="single" w:sz="6" w:space="0" w:color="000000"/>
            </w:tcBorders>
          </w:tcPr>
          <w:p w:rsidR="008A1011" w:rsidRDefault="008A1011">
            <w:pPr>
              <w:pBdr>
                <w:top w:val="nil"/>
                <w:left w:val="nil"/>
                <w:bottom w:val="nil"/>
                <w:right w:val="nil"/>
                <w:between w:val="nil"/>
              </w:pBdr>
              <w:ind w:firstLine="720"/>
              <w:jc w:val="center"/>
              <w:rPr>
                <w:b/>
                <w:color w:val="000000"/>
              </w:rPr>
            </w:pPr>
            <w:r w:rsidRPr="008A1011">
              <w:rPr>
                <w:b/>
                <w:color w:val="000000"/>
              </w:rPr>
              <w:t>Ņemts vērā</w:t>
            </w:r>
          </w:p>
        </w:tc>
        <w:tc>
          <w:tcPr>
            <w:tcW w:w="2693" w:type="dxa"/>
            <w:tcBorders>
              <w:top w:val="single" w:sz="4" w:space="0" w:color="000000"/>
              <w:left w:val="single" w:sz="4" w:space="0" w:color="000000"/>
              <w:bottom w:val="single" w:sz="4" w:space="0" w:color="000000"/>
            </w:tcBorders>
          </w:tcPr>
          <w:p w:rsidR="00DF06CD" w:rsidRPr="00DF06CD" w:rsidRDefault="00DF06CD" w:rsidP="00DF06CD">
            <w:pPr>
              <w:jc w:val="both"/>
            </w:pPr>
            <w:r w:rsidRPr="00DF06CD">
              <w:t xml:space="preserve">10. Ieroču komersants, piesakot muitas procedūru - laišana brīvā apgrozībā, šaujamierocim vai atsevišķām šaujamieroču būtiskām sastāvdaļām vai realizējot Latvijas tirgū Eiropas Savienībā iegādātos šaujamieročus vai atsevišķās šaujamieroču būtiskās sastāvdaļas, nodrošina, ka visas šaujamieroča būtiskās </w:t>
            </w:r>
            <w:r w:rsidRPr="00DF06CD">
              <w:lastRenderedPageBreak/>
              <w:t>sastāvdaļas ir marķētas un marķējumā ir norādīta vismaz šāda informācija, izņemot šo noteikumu 3.punktā noteikto nosacījumu:</w:t>
            </w:r>
          </w:p>
          <w:p w:rsidR="00DF06CD" w:rsidRPr="00DF06CD" w:rsidRDefault="00DF06CD" w:rsidP="00DF06CD">
            <w:pPr>
              <w:jc w:val="both"/>
            </w:pPr>
            <w:r w:rsidRPr="00DF06CD">
              <w:t xml:space="preserve"> 10.1. izgatavotāja nosaukums vai izgatavotāja zīmols;</w:t>
            </w:r>
          </w:p>
          <w:p w:rsidR="00DF06CD" w:rsidRPr="00DF06CD" w:rsidRDefault="00DF06CD" w:rsidP="00DF06CD">
            <w:pPr>
              <w:jc w:val="both"/>
            </w:pPr>
            <w:r w:rsidRPr="00DF06CD">
              <w:t xml:space="preserve"> 10.2. izgatavošanas valsts vai izgatavošanas vietas nosaukums;</w:t>
            </w:r>
          </w:p>
          <w:p w:rsidR="00DF06CD" w:rsidRPr="00DF06CD" w:rsidRDefault="00DF06CD" w:rsidP="00DF06CD">
            <w:pPr>
              <w:jc w:val="both"/>
            </w:pPr>
            <w:r w:rsidRPr="00DF06CD">
              <w:t xml:space="preserve"> 10.3. sērijas numurs;</w:t>
            </w:r>
          </w:p>
          <w:p w:rsidR="00DF06CD" w:rsidRPr="00DF06CD" w:rsidRDefault="00DF06CD" w:rsidP="00DF06CD">
            <w:pPr>
              <w:jc w:val="both"/>
            </w:pPr>
            <w:r w:rsidRPr="00DF06CD">
              <w:t xml:space="preserve"> 10.4. izgatavošanas gada vismaz pēdējie divi cipari, ja tas nav sērijas numura daļa;</w:t>
            </w:r>
          </w:p>
          <w:p w:rsidR="00DF06CD" w:rsidRPr="00DF06CD" w:rsidRDefault="00DF06CD" w:rsidP="00DF06CD">
            <w:pPr>
              <w:jc w:val="both"/>
            </w:pPr>
            <w:r w:rsidRPr="00DF06CD">
              <w:t xml:space="preserve"> 10.5. modelis ar burtu un ciparu apzīmējumu, ja tas ir iespējams.</w:t>
            </w:r>
          </w:p>
          <w:p w:rsidR="008A1011" w:rsidRDefault="008A1011" w:rsidP="00DF06CD">
            <w:pPr>
              <w:jc w:val="both"/>
            </w:pPr>
          </w:p>
        </w:tc>
      </w:tr>
      <w:tr w:rsidR="008B42C6" w:rsidTr="00B53E36">
        <w:tc>
          <w:tcPr>
            <w:tcW w:w="707" w:type="dxa"/>
            <w:tcBorders>
              <w:left w:val="single" w:sz="6" w:space="0" w:color="000000"/>
              <w:bottom w:val="single" w:sz="4" w:space="0" w:color="000000"/>
              <w:right w:val="single" w:sz="6" w:space="0" w:color="000000"/>
            </w:tcBorders>
          </w:tcPr>
          <w:p w:rsidR="008B42C6" w:rsidRPr="008B42C6" w:rsidRDefault="00A21DC1" w:rsidP="00E8019D">
            <w:pPr>
              <w:pBdr>
                <w:top w:val="nil"/>
                <w:left w:val="nil"/>
                <w:bottom w:val="nil"/>
                <w:right w:val="nil"/>
                <w:between w:val="nil"/>
              </w:pBdr>
              <w:ind w:firstLine="720"/>
              <w:rPr>
                <w:b/>
                <w:color w:val="000000"/>
              </w:rPr>
            </w:pPr>
            <w:r>
              <w:rPr>
                <w:b/>
                <w:color w:val="000000"/>
              </w:rPr>
              <w:lastRenderedPageBreak/>
              <w:t>64</w:t>
            </w:r>
            <w:r w:rsidR="008B42C6">
              <w:rPr>
                <w:b/>
                <w:color w:val="000000"/>
              </w:rPr>
              <w:t>.</w:t>
            </w:r>
          </w:p>
        </w:tc>
        <w:tc>
          <w:tcPr>
            <w:tcW w:w="3086" w:type="dxa"/>
            <w:gridSpan w:val="2"/>
            <w:tcBorders>
              <w:left w:val="single" w:sz="6" w:space="0" w:color="000000"/>
              <w:bottom w:val="single" w:sz="4" w:space="0" w:color="000000"/>
              <w:right w:val="single" w:sz="6" w:space="0" w:color="000000"/>
            </w:tcBorders>
          </w:tcPr>
          <w:p w:rsidR="008B42C6" w:rsidRDefault="008B42C6" w:rsidP="008A1011">
            <w:pPr>
              <w:pBdr>
                <w:top w:val="nil"/>
                <w:left w:val="nil"/>
                <w:bottom w:val="nil"/>
                <w:right w:val="nil"/>
                <w:between w:val="nil"/>
              </w:pBdr>
              <w:rPr>
                <w:b/>
                <w:color w:val="000000"/>
              </w:rPr>
            </w:pPr>
            <w:r w:rsidRPr="008B42C6">
              <w:rPr>
                <w:b/>
                <w:color w:val="000000"/>
              </w:rPr>
              <w:t>Ministru kabineta noteikumu projekta anotācijas</w:t>
            </w:r>
            <w:r>
              <w:rPr>
                <w:b/>
                <w:color w:val="000000"/>
              </w:rPr>
              <w:t xml:space="preserve"> II sadaļas 3.punkts</w:t>
            </w:r>
          </w:p>
        </w:tc>
        <w:tc>
          <w:tcPr>
            <w:tcW w:w="4394" w:type="dxa"/>
            <w:tcBorders>
              <w:left w:val="single" w:sz="6" w:space="0" w:color="000000"/>
              <w:bottom w:val="single" w:sz="4" w:space="0" w:color="000000"/>
              <w:right w:val="single" w:sz="6" w:space="0" w:color="000000"/>
            </w:tcBorders>
          </w:tcPr>
          <w:p w:rsidR="008B42C6" w:rsidRPr="008B42C6" w:rsidRDefault="008B42C6" w:rsidP="008B42C6">
            <w:pPr>
              <w:widowControl w:val="0"/>
              <w:autoSpaceDE w:val="0"/>
              <w:autoSpaceDN w:val="0"/>
              <w:adjustRightInd w:val="0"/>
              <w:ind w:firstLine="720"/>
              <w:jc w:val="both"/>
              <w:rPr>
                <w:b/>
                <w:bCs/>
              </w:rPr>
            </w:pPr>
            <w:r w:rsidRPr="008B42C6">
              <w:rPr>
                <w:b/>
                <w:bCs/>
              </w:rPr>
              <w:t>Valsts kancelejas iebildums</w:t>
            </w:r>
          </w:p>
          <w:p w:rsidR="008B42C6" w:rsidRDefault="008B42C6" w:rsidP="008B42C6">
            <w:pPr>
              <w:widowControl w:val="0"/>
              <w:autoSpaceDE w:val="0"/>
              <w:autoSpaceDN w:val="0"/>
              <w:adjustRightInd w:val="0"/>
              <w:ind w:firstLine="720"/>
              <w:jc w:val="both"/>
              <w:rPr>
                <w:bCs/>
              </w:rPr>
            </w:pPr>
          </w:p>
          <w:p w:rsidR="008B42C6" w:rsidRPr="008B42C6" w:rsidRDefault="008B42C6" w:rsidP="008B42C6">
            <w:pPr>
              <w:widowControl w:val="0"/>
              <w:autoSpaceDE w:val="0"/>
              <w:autoSpaceDN w:val="0"/>
              <w:adjustRightInd w:val="0"/>
              <w:ind w:firstLine="720"/>
              <w:jc w:val="both"/>
              <w:rPr>
                <w:bCs/>
              </w:rPr>
            </w:pPr>
            <w:r w:rsidRPr="008B42C6">
              <w:rPr>
                <w:bCs/>
              </w:rPr>
              <w:t xml:space="preserve">Anotācijas II. sadaļas 2.punktā norādīts, ka, ar tiesiskā regulējuma spēkā stāšanos, palielināsies administratīvais slogs komersantiem, kas saņēma Valsts policijā licenci komercdarbībai ar šaujamieročiem un šaujamieroču munīciju. Taču šīs pašas nodaļas 3. punktā norādīts, ka administratīvo izmaksu monetārs novērtējums projektu neskar. Lūdzam papildināt anotāciju ar administratīvo </w:t>
            </w:r>
            <w:r w:rsidRPr="008B42C6">
              <w:rPr>
                <w:bCs/>
              </w:rPr>
              <w:lastRenderedPageBreak/>
              <w:t>izmaksu monetāru novērtējumu.</w:t>
            </w:r>
          </w:p>
          <w:p w:rsidR="008B42C6" w:rsidRPr="00B40CD2" w:rsidRDefault="008B42C6" w:rsidP="00B40CD2">
            <w:pPr>
              <w:tabs>
                <w:tab w:val="left" w:pos="0"/>
                <w:tab w:val="left" w:pos="709"/>
              </w:tabs>
              <w:jc w:val="center"/>
              <w:rPr>
                <w:b/>
              </w:rPr>
            </w:pPr>
          </w:p>
        </w:tc>
        <w:tc>
          <w:tcPr>
            <w:tcW w:w="4111" w:type="dxa"/>
            <w:tcBorders>
              <w:left w:val="single" w:sz="6" w:space="0" w:color="000000"/>
              <w:bottom w:val="single" w:sz="4" w:space="0" w:color="000000"/>
              <w:right w:val="single" w:sz="6" w:space="0" w:color="000000"/>
            </w:tcBorders>
          </w:tcPr>
          <w:p w:rsidR="008B42C6" w:rsidRPr="00B40CD2" w:rsidRDefault="008B42C6">
            <w:pPr>
              <w:pBdr>
                <w:top w:val="nil"/>
                <w:left w:val="nil"/>
                <w:bottom w:val="nil"/>
                <w:right w:val="nil"/>
                <w:between w:val="nil"/>
              </w:pBdr>
              <w:ind w:firstLine="720"/>
              <w:jc w:val="center"/>
              <w:rPr>
                <w:b/>
                <w:color w:val="000000"/>
              </w:rPr>
            </w:pPr>
            <w:r w:rsidRPr="008B42C6">
              <w:rPr>
                <w:b/>
                <w:color w:val="000000"/>
              </w:rPr>
              <w:lastRenderedPageBreak/>
              <w:t>Ņemts vērā</w:t>
            </w:r>
          </w:p>
        </w:tc>
        <w:tc>
          <w:tcPr>
            <w:tcW w:w="2693" w:type="dxa"/>
            <w:tcBorders>
              <w:top w:val="single" w:sz="4" w:space="0" w:color="000000"/>
              <w:left w:val="single" w:sz="4" w:space="0" w:color="000000"/>
              <w:bottom w:val="single" w:sz="4" w:space="0" w:color="000000"/>
            </w:tcBorders>
          </w:tcPr>
          <w:p w:rsidR="008B42C6" w:rsidRPr="00717447" w:rsidRDefault="00717447" w:rsidP="00F24B46">
            <w:pPr>
              <w:jc w:val="both"/>
            </w:pPr>
            <w:r w:rsidRPr="00717447">
              <w:t>Ministru kabineta noteikumu projekt</w:t>
            </w:r>
            <w:r w:rsidR="00DF06CD">
              <w:t>a anotācijas II sadaļas 2.punktā</w:t>
            </w:r>
            <w:r w:rsidRPr="00717447">
              <w:t xml:space="preserve"> sniegts </w:t>
            </w:r>
            <w:r>
              <w:t xml:space="preserve">plašāks </w:t>
            </w:r>
            <w:r w:rsidRPr="00717447">
              <w:t>skaidrojums</w:t>
            </w:r>
            <w:r>
              <w:t xml:space="preserve"> attiecībā </w:t>
            </w:r>
            <w:r w:rsidR="00DF06CD">
              <w:t xml:space="preserve">uz </w:t>
            </w:r>
            <w:r>
              <w:t>monetāro novērtējumu.</w:t>
            </w:r>
          </w:p>
        </w:tc>
      </w:tr>
      <w:tr w:rsidR="00A20A87" w:rsidTr="00B53E36">
        <w:tc>
          <w:tcPr>
            <w:tcW w:w="707" w:type="dxa"/>
            <w:tcBorders>
              <w:left w:val="single" w:sz="6" w:space="0" w:color="000000"/>
              <w:bottom w:val="single" w:sz="4" w:space="0" w:color="000000"/>
              <w:right w:val="single" w:sz="6" w:space="0" w:color="000000"/>
            </w:tcBorders>
          </w:tcPr>
          <w:p w:rsidR="00A20A87" w:rsidRDefault="009761EA" w:rsidP="00E8019D">
            <w:pPr>
              <w:pBdr>
                <w:top w:val="nil"/>
                <w:left w:val="nil"/>
                <w:bottom w:val="nil"/>
                <w:right w:val="nil"/>
                <w:between w:val="nil"/>
              </w:pBdr>
              <w:ind w:firstLine="720"/>
              <w:rPr>
                <w:color w:val="000000"/>
              </w:rPr>
            </w:pPr>
            <w:r>
              <w:rPr>
                <w:color w:val="000000"/>
              </w:rPr>
              <w:t>3</w:t>
            </w:r>
            <w:r w:rsidR="00A21DC1">
              <w:rPr>
                <w:b/>
                <w:color w:val="000000"/>
              </w:rPr>
              <w:t>5</w:t>
            </w:r>
            <w:r w:rsidR="00DA2AFC">
              <w:rPr>
                <w:b/>
                <w:color w:val="000000"/>
              </w:rPr>
              <w:t>.</w:t>
            </w:r>
          </w:p>
        </w:tc>
        <w:tc>
          <w:tcPr>
            <w:tcW w:w="3086" w:type="dxa"/>
            <w:gridSpan w:val="2"/>
            <w:tcBorders>
              <w:left w:val="single" w:sz="6" w:space="0" w:color="000000"/>
              <w:bottom w:val="single" w:sz="4" w:space="0" w:color="000000"/>
              <w:right w:val="single" w:sz="6" w:space="0" w:color="000000"/>
            </w:tcBorders>
          </w:tcPr>
          <w:p w:rsidR="00A20A87" w:rsidRPr="003A178E" w:rsidRDefault="00B40CD2" w:rsidP="008A1011">
            <w:pPr>
              <w:pBdr>
                <w:top w:val="nil"/>
                <w:left w:val="nil"/>
                <w:bottom w:val="nil"/>
                <w:right w:val="nil"/>
                <w:between w:val="nil"/>
              </w:pBdr>
              <w:rPr>
                <w:b/>
                <w:color w:val="000000"/>
              </w:rPr>
            </w:pPr>
            <w:r w:rsidRPr="00B40CD2">
              <w:rPr>
                <w:b/>
                <w:color w:val="000000"/>
              </w:rPr>
              <w:t>Ministru kabineta noteikumu projekta anotācijas</w:t>
            </w:r>
            <w:r>
              <w:rPr>
                <w:b/>
                <w:color w:val="000000"/>
              </w:rPr>
              <w:t xml:space="preserve"> V sadaļa</w:t>
            </w:r>
          </w:p>
        </w:tc>
        <w:tc>
          <w:tcPr>
            <w:tcW w:w="4394" w:type="dxa"/>
            <w:tcBorders>
              <w:left w:val="single" w:sz="6" w:space="0" w:color="000000"/>
              <w:bottom w:val="single" w:sz="4" w:space="0" w:color="000000"/>
              <w:right w:val="single" w:sz="6" w:space="0" w:color="000000"/>
            </w:tcBorders>
          </w:tcPr>
          <w:p w:rsidR="00A20A87" w:rsidRPr="00A20A87" w:rsidRDefault="00A20A87" w:rsidP="00A20A87">
            <w:pPr>
              <w:pBdr>
                <w:top w:val="nil"/>
                <w:left w:val="nil"/>
                <w:bottom w:val="nil"/>
                <w:right w:val="nil"/>
                <w:between w:val="nil"/>
              </w:pBdr>
              <w:rPr>
                <w:b/>
                <w:color w:val="000000"/>
              </w:rPr>
            </w:pPr>
          </w:p>
          <w:p w:rsidR="00A20A87" w:rsidRDefault="00A20A87" w:rsidP="00A20A87">
            <w:pPr>
              <w:pBdr>
                <w:top w:val="nil"/>
                <w:left w:val="nil"/>
                <w:bottom w:val="nil"/>
                <w:right w:val="nil"/>
                <w:between w:val="nil"/>
              </w:pBdr>
              <w:jc w:val="center"/>
              <w:rPr>
                <w:b/>
                <w:color w:val="000000"/>
              </w:rPr>
            </w:pPr>
            <w:r w:rsidRPr="00A20A87">
              <w:rPr>
                <w:b/>
                <w:color w:val="000000"/>
              </w:rPr>
              <w:tab/>
              <w:t>Tieslietu ministrija</w:t>
            </w:r>
            <w:r w:rsidR="001E2215">
              <w:rPr>
                <w:b/>
                <w:color w:val="000000"/>
              </w:rPr>
              <w:t>s iebildums</w:t>
            </w:r>
          </w:p>
          <w:p w:rsidR="00FC331E" w:rsidRDefault="00FC331E" w:rsidP="00FC331E">
            <w:pPr>
              <w:pBdr>
                <w:top w:val="nil"/>
                <w:left w:val="nil"/>
                <w:bottom w:val="nil"/>
                <w:right w:val="nil"/>
                <w:between w:val="nil"/>
              </w:pBdr>
              <w:jc w:val="center"/>
              <w:rPr>
                <w:b/>
                <w:color w:val="000000"/>
              </w:rPr>
            </w:pPr>
          </w:p>
          <w:p w:rsidR="00FC331E" w:rsidRPr="00FC331E" w:rsidRDefault="00FC331E" w:rsidP="00FC331E">
            <w:pPr>
              <w:pBdr>
                <w:top w:val="nil"/>
                <w:left w:val="nil"/>
                <w:bottom w:val="nil"/>
                <w:right w:val="nil"/>
                <w:between w:val="nil"/>
              </w:pBdr>
              <w:jc w:val="both"/>
              <w:rPr>
                <w:color w:val="000000"/>
              </w:rPr>
            </w:pPr>
            <w:r w:rsidRPr="00FC331E">
              <w:rPr>
                <w:color w:val="000000"/>
              </w:rPr>
              <w:t>Lūdzam precizēt noteikumu projekta anotācijas V sadaļu, norādot, kur tiks vai ir pārņemtas pārējās direktīvas 2017/853 normas. Kā arī noteikumu projekta anotācijas V sadaļas 1. tabulā lūdzam norādīt noteikumu projektā pārņemtās direktīvas 2017/853 normas, nevis konsolidētās direktīvas normas.</w:t>
            </w:r>
          </w:p>
          <w:p w:rsidR="00FC331E" w:rsidRPr="00A20A87" w:rsidRDefault="00FC331E" w:rsidP="00A20A87">
            <w:pPr>
              <w:pBdr>
                <w:top w:val="nil"/>
                <w:left w:val="nil"/>
                <w:bottom w:val="nil"/>
                <w:right w:val="nil"/>
                <w:between w:val="nil"/>
              </w:pBdr>
              <w:jc w:val="center"/>
              <w:rPr>
                <w:b/>
                <w:color w:val="000000"/>
              </w:rPr>
            </w:pPr>
          </w:p>
          <w:p w:rsidR="00A20A87" w:rsidRDefault="00A20A87" w:rsidP="00A20A87">
            <w:pPr>
              <w:pBdr>
                <w:top w:val="nil"/>
                <w:left w:val="nil"/>
                <w:bottom w:val="nil"/>
                <w:right w:val="nil"/>
                <w:between w:val="nil"/>
              </w:pBdr>
              <w:jc w:val="center"/>
              <w:rPr>
                <w:b/>
                <w:color w:val="000000"/>
              </w:rPr>
            </w:pPr>
          </w:p>
          <w:p w:rsidR="00A20A87" w:rsidRPr="008A1011" w:rsidRDefault="00A20A87" w:rsidP="00A20A87">
            <w:pPr>
              <w:pBdr>
                <w:top w:val="nil"/>
                <w:left w:val="nil"/>
                <w:bottom w:val="nil"/>
                <w:right w:val="nil"/>
                <w:between w:val="nil"/>
              </w:pBdr>
              <w:jc w:val="both"/>
              <w:rPr>
                <w:b/>
                <w:color w:val="000000"/>
              </w:rPr>
            </w:pPr>
          </w:p>
        </w:tc>
        <w:tc>
          <w:tcPr>
            <w:tcW w:w="4111" w:type="dxa"/>
            <w:tcBorders>
              <w:left w:val="single" w:sz="6" w:space="0" w:color="000000"/>
              <w:bottom w:val="single" w:sz="4" w:space="0" w:color="000000"/>
              <w:right w:val="single" w:sz="6" w:space="0" w:color="000000"/>
            </w:tcBorders>
          </w:tcPr>
          <w:p w:rsidR="00A20A87" w:rsidRPr="008A1011" w:rsidRDefault="00A20A87">
            <w:pPr>
              <w:pBdr>
                <w:top w:val="nil"/>
                <w:left w:val="nil"/>
                <w:bottom w:val="nil"/>
                <w:right w:val="nil"/>
                <w:between w:val="nil"/>
              </w:pBdr>
              <w:ind w:firstLine="720"/>
              <w:jc w:val="center"/>
              <w:rPr>
                <w:b/>
                <w:color w:val="000000"/>
              </w:rPr>
            </w:pPr>
            <w:r w:rsidRPr="00A20A87">
              <w:rPr>
                <w:b/>
                <w:color w:val="000000"/>
              </w:rPr>
              <w:t>Ņemts vērā</w:t>
            </w:r>
          </w:p>
        </w:tc>
        <w:tc>
          <w:tcPr>
            <w:tcW w:w="2693" w:type="dxa"/>
            <w:tcBorders>
              <w:top w:val="single" w:sz="4" w:space="0" w:color="000000"/>
              <w:left w:val="single" w:sz="4" w:space="0" w:color="000000"/>
              <w:bottom w:val="single" w:sz="4" w:space="0" w:color="000000"/>
            </w:tcBorders>
          </w:tcPr>
          <w:p w:rsidR="00A20A87" w:rsidRDefault="00FC331E" w:rsidP="00FC331E">
            <w:pPr>
              <w:jc w:val="both"/>
            </w:pPr>
            <w:r>
              <w:t>Ministru kabineta noteiku</w:t>
            </w:r>
            <w:r w:rsidR="00DF06CD">
              <w:t>mu projekta anotācijas V sadaļa</w:t>
            </w:r>
            <w:r>
              <w:t xml:space="preserve"> ir precizēta.</w:t>
            </w:r>
            <w:r w:rsidR="00A20A87" w:rsidRPr="00A20A87">
              <w:t xml:space="preserve"> </w:t>
            </w:r>
          </w:p>
        </w:tc>
      </w:tr>
      <w:tr w:rsidR="006F22E3" w:rsidTr="00B53E36">
        <w:tc>
          <w:tcPr>
            <w:tcW w:w="3107" w:type="dxa"/>
            <w:gridSpan w:val="2"/>
          </w:tcPr>
          <w:p w:rsidR="006F22E3" w:rsidRDefault="006F22E3" w:rsidP="006F22E3">
            <w:pPr>
              <w:pBdr>
                <w:top w:val="nil"/>
                <w:left w:val="nil"/>
                <w:bottom w:val="nil"/>
                <w:right w:val="nil"/>
                <w:between w:val="nil"/>
              </w:pBdr>
              <w:rPr>
                <w:color w:val="000000"/>
              </w:rPr>
            </w:pPr>
          </w:p>
          <w:p w:rsidR="006F22E3" w:rsidRDefault="006F22E3" w:rsidP="006F22E3">
            <w:pPr>
              <w:pBdr>
                <w:top w:val="nil"/>
                <w:left w:val="nil"/>
                <w:bottom w:val="nil"/>
                <w:right w:val="nil"/>
                <w:between w:val="nil"/>
              </w:pBdr>
              <w:rPr>
                <w:color w:val="000000"/>
              </w:rPr>
            </w:pPr>
            <w:r>
              <w:rPr>
                <w:color w:val="000000"/>
              </w:rPr>
              <w:t>Atbildīgā amatpersona</w:t>
            </w:r>
          </w:p>
        </w:tc>
        <w:tc>
          <w:tcPr>
            <w:tcW w:w="11884" w:type="dxa"/>
            <w:gridSpan w:val="4"/>
          </w:tcPr>
          <w:p w:rsidR="006F22E3" w:rsidRDefault="006F22E3" w:rsidP="006F22E3">
            <w:pPr>
              <w:pBdr>
                <w:top w:val="nil"/>
                <w:left w:val="nil"/>
                <w:bottom w:val="nil"/>
                <w:right w:val="nil"/>
                <w:between w:val="nil"/>
              </w:pBdr>
              <w:ind w:firstLine="720"/>
              <w:rPr>
                <w:color w:val="000000"/>
              </w:rPr>
            </w:pPr>
            <w:r>
              <w:rPr>
                <w:color w:val="000000"/>
              </w:rPr>
              <w:t>  </w:t>
            </w:r>
          </w:p>
        </w:tc>
      </w:tr>
      <w:tr w:rsidR="006F22E3" w:rsidTr="00B53E36">
        <w:tc>
          <w:tcPr>
            <w:tcW w:w="3107" w:type="dxa"/>
            <w:gridSpan w:val="2"/>
          </w:tcPr>
          <w:p w:rsidR="006F22E3" w:rsidRDefault="006F22E3" w:rsidP="006F22E3">
            <w:pPr>
              <w:pBdr>
                <w:top w:val="nil"/>
                <w:left w:val="nil"/>
                <w:bottom w:val="nil"/>
                <w:right w:val="nil"/>
                <w:between w:val="nil"/>
              </w:pBdr>
              <w:ind w:firstLine="720"/>
              <w:rPr>
                <w:color w:val="000000"/>
              </w:rPr>
            </w:pPr>
          </w:p>
        </w:tc>
        <w:tc>
          <w:tcPr>
            <w:tcW w:w="11884" w:type="dxa"/>
            <w:gridSpan w:val="4"/>
            <w:tcBorders>
              <w:top w:val="single" w:sz="6" w:space="0" w:color="000000"/>
            </w:tcBorders>
          </w:tcPr>
          <w:p w:rsidR="006F22E3" w:rsidRDefault="006F22E3" w:rsidP="006F22E3">
            <w:pPr>
              <w:pBdr>
                <w:top w:val="nil"/>
                <w:left w:val="nil"/>
                <w:bottom w:val="nil"/>
                <w:right w:val="nil"/>
                <w:between w:val="nil"/>
              </w:pBdr>
              <w:ind w:firstLine="720"/>
              <w:jc w:val="center"/>
              <w:rPr>
                <w:color w:val="000000"/>
              </w:rPr>
            </w:pPr>
            <w:r>
              <w:rPr>
                <w:color w:val="000000"/>
              </w:rPr>
              <w:t>(paraksts*)</w:t>
            </w:r>
          </w:p>
        </w:tc>
      </w:tr>
    </w:tbl>
    <w:p w:rsidR="000635C0" w:rsidRDefault="000635C0">
      <w:pPr>
        <w:pBdr>
          <w:top w:val="nil"/>
          <w:left w:val="nil"/>
          <w:bottom w:val="nil"/>
          <w:right w:val="nil"/>
          <w:between w:val="nil"/>
        </w:pBdr>
        <w:ind w:firstLine="720"/>
        <w:jc w:val="both"/>
        <w:rPr>
          <w:color w:val="000000"/>
        </w:rPr>
      </w:pPr>
    </w:p>
    <w:p w:rsidR="000635C0" w:rsidRDefault="000635C0">
      <w:pPr>
        <w:pBdr>
          <w:top w:val="nil"/>
          <w:left w:val="nil"/>
          <w:bottom w:val="nil"/>
          <w:right w:val="nil"/>
          <w:between w:val="nil"/>
        </w:pBdr>
        <w:ind w:firstLine="720"/>
        <w:jc w:val="both"/>
        <w:rPr>
          <w:color w:val="000000"/>
        </w:rPr>
      </w:pPr>
    </w:p>
    <w:p w:rsidR="000635C0" w:rsidRDefault="00BA0BA3" w:rsidP="00587906">
      <w:pPr>
        <w:pBdr>
          <w:top w:val="nil"/>
          <w:left w:val="nil"/>
          <w:bottom w:val="nil"/>
          <w:right w:val="nil"/>
          <w:between w:val="nil"/>
        </w:pBdr>
        <w:ind w:firstLine="720"/>
        <w:jc w:val="both"/>
        <w:rPr>
          <w:color w:val="000000"/>
        </w:rPr>
      </w:pPr>
      <w:r>
        <w:rPr>
          <w:color w:val="000000"/>
        </w:rPr>
        <w:t>Piezīme. * Dokumenta rekvizītu "paraksts" neaizpilda, ja elektroniskais dokuments ir sagatavots atbilstoši normatīvajiem aktiem par elektronisko dokumentu noformēšanu.</w:t>
      </w:r>
    </w:p>
    <w:p w:rsidR="00587906" w:rsidRDefault="00587906" w:rsidP="00587906">
      <w:pPr>
        <w:pBdr>
          <w:top w:val="nil"/>
          <w:left w:val="nil"/>
          <w:bottom w:val="nil"/>
          <w:right w:val="nil"/>
          <w:between w:val="nil"/>
        </w:pBdr>
        <w:ind w:firstLine="720"/>
        <w:jc w:val="both"/>
        <w:rPr>
          <w:color w:val="000000"/>
        </w:rPr>
      </w:pPr>
    </w:p>
    <w:p w:rsidR="00587906" w:rsidRDefault="00EE5E60" w:rsidP="00587906">
      <w:pPr>
        <w:pBdr>
          <w:top w:val="nil"/>
          <w:left w:val="nil"/>
          <w:bottom w:val="nil"/>
          <w:right w:val="nil"/>
          <w:between w:val="nil"/>
        </w:pBdr>
        <w:ind w:firstLine="720"/>
        <w:jc w:val="both"/>
        <w:rPr>
          <w:color w:val="000000"/>
        </w:rPr>
      </w:pPr>
      <w:r>
        <w:rPr>
          <w:color w:val="000000"/>
        </w:rPr>
        <w:t>Andris Melkers</w:t>
      </w:r>
    </w:p>
    <w:tbl>
      <w:tblPr>
        <w:tblStyle w:val="a3"/>
        <w:tblW w:w="8268" w:type="dxa"/>
        <w:tblLayout w:type="fixed"/>
        <w:tblLook w:val="0000" w:firstRow="0" w:lastRow="0" w:firstColumn="0" w:lastColumn="0" w:noHBand="0" w:noVBand="0"/>
      </w:tblPr>
      <w:tblGrid>
        <w:gridCol w:w="8268"/>
      </w:tblGrid>
      <w:tr w:rsidR="000635C0">
        <w:tc>
          <w:tcPr>
            <w:tcW w:w="8268" w:type="dxa"/>
            <w:tcBorders>
              <w:top w:val="single" w:sz="4" w:space="0" w:color="000000"/>
            </w:tcBorders>
          </w:tcPr>
          <w:p w:rsidR="000635C0" w:rsidRDefault="00BA0BA3">
            <w:pPr>
              <w:jc w:val="center"/>
            </w:pPr>
            <w:r>
              <w:t>(par projektu atbildīgās amatpersonas vārds un uzvārds)</w:t>
            </w:r>
          </w:p>
        </w:tc>
      </w:tr>
      <w:tr w:rsidR="000635C0">
        <w:tc>
          <w:tcPr>
            <w:tcW w:w="8268" w:type="dxa"/>
            <w:tcBorders>
              <w:bottom w:val="single" w:sz="4" w:space="0" w:color="000000"/>
            </w:tcBorders>
          </w:tcPr>
          <w:p w:rsidR="000635C0" w:rsidRDefault="00EE5E60">
            <w:r>
              <w:t>VP GKPP KKP LASB priekšnieka vietnieks</w:t>
            </w:r>
          </w:p>
        </w:tc>
      </w:tr>
      <w:tr w:rsidR="000635C0">
        <w:tc>
          <w:tcPr>
            <w:tcW w:w="8268" w:type="dxa"/>
            <w:tcBorders>
              <w:top w:val="single" w:sz="4" w:space="0" w:color="000000"/>
            </w:tcBorders>
          </w:tcPr>
          <w:p w:rsidR="000635C0" w:rsidRDefault="00BA0BA3">
            <w:pPr>
              <w:jc w:val="center"/>
            </w:pPr>
            <w:r>
              <w:t>(amats)</w:t>
            </w:r>
          </w:p>
        </w:tc>
      </w:tr>
      <w:tr w:rsidR="000635C0">
        <w:tc>
          <w:tcPr>
            <w:tcW w:w="8268" w:type="dxa"/>
            <w:tcBorders>
              <w:bottom w:val="single" w:sz="4" w:space="0" w:color="000000"/>
            </w:tcBorders>
          </w:tcPr>
          <w:p w:rsidR="000635C0" w:rsidRDefault="00EE5E60">
            <w:r>
              <w:t>67208232</w:t>
            </w:r>
          </w:p>
        </w:tc>
      </w:tr>
      <w:tr w:rsidR="000635C0">
        <w:tc>
          <w:tcPr>
            <w:tcW w:w="8268" w:type="dxa"/>
            <w:tcBorders>
              <w:top w:val="single" w:sz="4" w:space="0" w:color="000000"/>
            </w:tcBorders>
          </w:tcPr>
          <w:p w:rsidR="000635C0" w:rsidRDefault="00BA0BA3">
            <w:pPr>
              <w:jc w:val="center"/>
            </w:pPr>
            <w:r>
              <w:t>(tālruņa un faksa numurs)</w:t>
            </w:r>
          </w:p>
        </w:tc>
      </w:tr>
      <w:tr w:rsidR="000635C0">
        <w:tc>
          <w:tcPr>
            <w:tcW w:w="8268" w:type="dxa"/>
            <w:tcBorders>
              <w:bottom w:val="single" w:sz="4" w:space="0" w:color="000000"/>
            </w:tcBorders>
          </w:tcPr>
          <w:p w:rsidR="000635C0" w:rsidRDefault="00EE5E60">
            <w:r>
              <w:t>andris.melkers@vp.gov.lv</w:t>
            </w:r>
          </w:p>
        </w:tc>
      </w:tr>
      <w:tr w:rsidR="000635C0">
        <w:tc>
          <w:tcPr>
            <w:tcW w:w="8268" w:type="dxa"/>
            <w:tcBorders>
              <w:top w:val="single" w:sz="4" w:space="0" w:color="000000"/>
            </w:tcBorders>
          </w:tcPr>
          <w:p w:rsidR="000635C0" w:rsidRDefault="00BA0BA3">
            <w:pPr>
              <w:jc w:val="center"/>
            </w:pPr>
            <w:r>
              <w:t>(e-pasta adrese)</w:t>
            </w:r>
          </w:p>
        </w:tc>
      </w:tr>
    </w:tbl>
    <w:p w:rsidR="00114DF3" w:rsidRDefault="00114DF3" w:rsidP="00114DF3">
      <w:pPr>
        <w:pBdr>
          <w:top w:val="nil"/>
          <w:left w:val="nil"/>
          <w:bottom w:val="nil"/>
          <w:right w:val="nil"/>
          <w:between w:val="nil"/>
        </w:pBdr>
        <w:rPr>
          <w:color w:val="000000"/>
          <w:sz w:val="28"/>
          <w:szCs w:val="28"/>
        </w:rPr>
      </w:pPr>
    </w:p>
    <w:sectPr w:rsidR="00114DF3" w:rsidSect="00B53E36">
      <w:headerReference w:type="even" r:id="rId9"/>
      <w:headerReference w:type="default" r:id="rId10"/>
      <w:footerReference w:type="default" r:id="rId11"/>
      <w:footerReference w:type="first" r:id="rId12"/>
      <w:pgSz w:w="16838" w:h="11906" w:orient="landscape" w:code="9"/>
      <w:pgMar w:top="1418" w:right="1134" w:bottom="1134" w:left="1701"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02B" w:rsidRDefault="0064202B">
      <w:r>
        <w:separator/>
      </w:r>
    </w:p>
  </w:endnote>
  <w:endnote w:type="continuationSeparator" w:id="0">
    <w:p w:rsidR="0064202B" w:rsidRDefault="00642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Korinna LRS">
    <w:altName w:val="Times New Roman"/>
    <w:panose1 w:val="00000000000000000000"/>
    <w:charset w:val="00"/>
    <w:family w:val="roman"/>
    <w:notTrueType/>
    <w:pitch w:val="default"/>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A42" w:rsidRDefault="00944A42">
    <w:pPr>
      <w:pBdr>
        <w:top w:val="nil"/>
        <w:left w:val="nil"/>
        <w:bottom w:val="nil"/>
        <w:right w:val="nil"/>
        <w:between w:val="nil"/>
      </w:pBdr>
      <w:rPr>
        <w:color w:val="000000"/>
      </w:rPr>
    </w:pPr>
    <w:r>
      <w:rPr>
        <w:color w:val="000000"/>
        <w:sz w:val="20"/>
        <w:szCs w:val="20"/>
      </w:rPr>
      <w:t>IEMIzz_</w:t>
    </w:r>
    <w:r w:rsidR="00DF06CD">
      <w:rPr>
        <w:color w:val="000000"/>
        <w:sz w:val="20"/>
        <w:szCs w:val="20"/>
      </w:rPr>
      <w:t>29</w:t>
    </w:r>
    <w:r w:rsidR="00BE0A4F">
      <w:rPr>
        <w:noProof/>
        <w:sz w:val="20"/>
        <w:szCs w:val="20"/>
      </w:rPr>
      <w:t>10</w:t>
    </w:r>
    <w:r>
      <w:rPr>
        <w:noProof/>
        <w:sz w:val="20"/>
        <w:szCs w:val="20"/>
      </w:rPr>
      <w:t>18</w:t>
    </w:r>
    <w:r w:rsidR="00DF06CD">
      <w:rPr>
        <w:color w:val="000000"/>
        <w:sz w:val="20"/>
        <w:szCs w:val="20"/>
      </w:rPr>
      <w:t>_</w:t>
    </w:r>
    <w:r w:rsidR="00BE0A4F">
      <w:rPr>
        <w:color w:val="000000"/>
        <w:sz w:val="20"/>
        <w:szCs w:val="20"/>
      </w:rPr>
      <w:t>m</w:t>
    </w:r>
    <w:r w:rsidR="00DF06CD">
      <w:rPr>
        <w:color w:val="000000"/>
        <w:sz w:val="20"/>
        <w:szCs w:val="20"/>
      </w:rPr>
      <w:t>arkesana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A42" w:rsidRDefault="00944A42">
    <w:pPr>
      <w:pBdr>
        <w:top w:val="nil"/>
        <w:left w:val="nil"/>
        <w:bottom w:val="nil"/>
        <w:right w:val="nil"/>
        <w:between w:val="nil"/>
      </w:pBdr>
      <w:rPr>
        <w:color w:val="000000"/>
        <w:sz w:val="20"/>
        <w:szCs w:val="20"/>
      </w:rPr>
    </w:pPr>
    <w:r>
      <w:rPr>
        <w:color w:val="000000"/>
        <w:sz w:val="20"/>
        <w:szCs w:val="20"/>
      </w:rPr>
      <w:t>IEMIzz_</w:t>
    </w:r>
    <w:r w:rsidR="00DF06CD">
      <w:rPr>
        <w:color w:val="000000"/>
        <w:sz w:val="20"/>
        <w:szCs w:val="20"/>
      </w:rPr>
      <w:t>29</w:t>
    </w:r>
    <w:r w:rsidR="00BE0A4F">
      <w:rPr>
        <w:noProof/>
        <w:sz w:val="20"/>
        <w:szCs w:val="20"/>
      </w:rPr>
      <w:t>10</w:t>
    </w:r>
    <w:r>
      <w:rPr>
        <w:noProof/>
        <w:sz w:val="20"/>
        <w:szCs w:val="20"/>
      </w:rPr>
      <w:t>18</w:t>
    </w:r>
    <w:r w:rsidR="00DF06CD">
      <w:rPr>
        <w:color w:val="000000"/>
        <w:sz w:val="20"/>
        <w:szCs w:val="20"/>
      </w:rPr>
      <w:t>_markesana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02B" w:rsidRDefault="0064202B">
      <w:r>
        <w:separator/>
      </w:r>
    </w:p>
  </w:footnote>
  <w:footnote w:type="continuationSeparator" w:id="0">
    <w:p w:rsidR="0064202B" w:rsidRDefault="00642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A42" w:rsidRDefault="00944A42">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end"/>
    </w:r>
  </w:p>
  <w:p w:rsidR="00944A42" w:rsidRDefault="00944A42">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A42" w:rsidRDefault="00944A42">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sidR="0003155E">
      <w:rPr>
        <w:noProof/>
        <w:color w:val="000000"/>
      </w:rPr>
      <w:t>2</w:t>
    </w:r>
    <w:r>
      <w:rPr>
        <w:color w:val="000000"/>
      </w:rPr>
      <w:fldChar w:fldCharType="end"/>
    </w:r>
  </w:p>
  <w:p w:rsidR="00944A42" w:rsidRDefault="00944A42">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782B"/>
    <w:multiLevelType w:val="multilevel"/>
    <w:tmpl w:val="C0EEDC88"/>
    <w:lvl w:ilvl="0">
      <w:start w:val="1"/>
      <w:numFmt w:val="decimal"/>
      <w:lvlText w:val="(%1)"/>
      <w:lvlJc w:val="left"/>
      <w:pPr>
        <w:ind w:left="1159" w:hanging="45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 w15:restartNumberingAfterBreak="0">
    <w:nsid w:val="0751693A"/>
    <w:multiLevelType w:val="multilevel"/>
    <w:tmpl w:val="2B965EC8"/>
    <w:lvl w:ilvl="0">
      <w:start w:val="3"/>
      <w:numFmt w:val="bullet"/>
      <w:lvlText w:val="-"/>
      <w:lvlJc w:val="left"/>
      <w:pPr>
        <w:ind w:left="1069" w:hanging="360"/>
      </w:pPr>
      <w:rPr>
        <w:rFonts w:ascii="Times New Roman" w:eastAsia="Times New Roman" w:hAnsi="Times New Roman" w:cs="Times New Roman"/>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2" w15:restartNumberingAfterBreak="0">
    <w:nsid w:val="087F1C11"/>
    <w:multiLevelType w:val="multilevel"/>
    <w:tmpl w:val="C938038E"/>
    <w:lvl w:ilvl="0">
      <w:start w:val="7"/>
      <w:numFmt w:val="decimal"/>
      <w:lvlText w:val="%1."/>
      <w:lvlJc w:val="left"/>
      <w:pPr>
        <w:ind w:left="360" w:hanging="360"/>
      </w:pPr>
      <w:rPr>
        <w:b/>
        <w:vertAlign w:val="baseline"/>
      </w:rPr>
    </w:lvl>
    <w:lvl w:ilvl="1">
      <w:start w:val="1"/>
      <w:numFmt w:val="decimal"/>
      <w:lvlText w:val="%2)"/>
      <w:lvlJc w:val="left"/>
      <w:pPr>
        <w:ind w:left="360" w:hanging="360"/>
      </w:pPr>
      <w:rPr>
        <w:rFonts w:ascii="Times New Roman" w:eastAsia="Times New Roman" w:hAnsi="Times New Roman" w:cs="Times New Roman"/>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 w15:restartNumberingAfterBreak="0">
    <w:nsid w:val="0F7064BD"/>
    <w:multiLevelType w:val="hybridMultilevel"/>
    <w:tmpl w:val="73DA0F90"/>
    <w:lvl w:ilvl="0" w:tplc="085AB782">
      <w:start w:val="2"/>
      <w:numFmt w:val="decimal"/>
      <w:lvlText w:val="(%1)"/>
      <w:lvlJc w:val="left"/>
      <w:pPr>
        <w:ind w:left="1080" w:hanging="72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CE330F6"/>
    <w:multiLevelType w:val="multilevel"/>
    <w:tmpl w:val="1F067396"/>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15:restartNumberingAfterBreak="0">
    <w:nsid w:val="38111C0D"/>
    <w:multiLevelType w:val="hybridMultilevel"/>
    <w:tmpl w:val="556C6526"/>
    <w:lvl w:ilvl="0" w:tplc="3BDE26C2">
      <w:start w:val="2"/>
      <w:numFmt w:val="decimal"/>
      <w:lvlText w:val="(%1)"/>
      <w:lvlJc w:val="left"/>
      <w:pPr>
        <w:ind w:left="825" w:hanging="465"/>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8817E39"/>
    <w:multiLevelType w:val="multilevel"/>
    <w:tmpl w:val="3904D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FC3040"/>
    <w:multiLevelType w:val="hybridMultilevel"/>
    <w:tmpl w:val="7FE86908"/>
    <w:lvl w:ilvl="0" w:tplc="DBEA6202">
      <w:start w:val="2"/>
      <w:numFmt w:val="decimal"/>
      <w:lvlText w:val="(%1)"/>
      <w:lvlJc w:val="left"/>
      <w:pPr>
        <w:ind w:left="1020" w:hanging="6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C7E6C13"/>
    <w:multiLevelType w:val="hybridMultilevel"/>
    <w:tmpl w:val="DCB6B758"/>
    <w:lvl w:ilvl="0" w:tplc="0F88568E">
      <w:start w:val="2"/>
      <w:numFmt w:val="decimal"/>
      <w:lvlText w:val="%1)"/>
      <w:lvlJc w:val="left"/>
      <w:pPr>
        <w:ind w:left="930" w:hanging="57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4883A7F"/>
    <w:multiLevelType w:val="multilevel"/>
    <w:tmpl w:val="B70617C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63365882"/>
    <w:multiLevelType w:val="hybridMultilevel"/>
    <w:tmpl w:val="3440D7CC"/>
    <w:lvl w:ilvl="0" w:tplc="7042F87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948464F"/>
    <w:multiLevelType w:val="multilevel"/>
    <w:tmpl w:val="049C564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6A1D29CA"/>
    <w:multiLevelType w:val="hybridMultilevel"/>
    <w:tmpl w:val="1F323CD8"/>
    <w:lvl w:ilvl="0" w:tplc="0E86A26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0B92EF9"/>
    <w:multiLevelType w:val="hybridMultilevel"/>
    <w:tmpl w:val="EEFCC828"/>
    <w:lvl w:ilvl="0" w:tplc="F912E648">
      <w:start w:val="1"/>
      <w:numFmt w:val="decimal"/>
      <w:lvlText w:val="%1."/>
      <w:lvlJc w:val="left"/>
      <w:pPr>
        <w:ind w:left="5895" w:hanging="360"/>
      </w:pPr>
      <w:rPr>
        <w:rFonts w:hint="default"/>
      </w:rPr>
    </w:lvl>
    <w:lvl w:ilvl="1" w:tplc="04260019" w:tentative="1">
      <w:start w:val="1"/>
      <w:numFmt w:val="lowerLetter"/>
      <w:lvlText w:val="%2."/>
      <w:lvlJc w:val="left"/>
      <w:pPr>
        <w:ind w:left="6615" w:hanging="360"/>
      </w:pPr>
    </w:lvl>
    <w:lvl w:ilvl="2" w:tplc="0426001B" w:tentative="1">
      <w:start w:val="1"/>
      <w:numFmt w:val="lowerRoman"/>
      <w:lvlText w:val="%3."/>
      <w:lvlJc w:val="right"/>
      <w:pPr>
        <w:ind w:left="7335" w:hanging="180"/>
      </w:pPr>
    </w:lvl>
    <w:lvl w:ilvl="3" w:tplc="0426000F" w:tentative="1">
      <w:start w:val="1"/>
      <w:numFmt w:val="decimal"/>
      <w:lvlText w:val="%4."/>
      <w:lvlJc w:val="left"/>
      <w:pPr>
        <w:ind w:left="8055" w:hanging="360"/>
      </w:pPr>
    </w:lvl>
    <w:lvl w:ilvl="4" w:tplc="04260019" w:tentative="1">
      <w:start w:val="1"/>
      <w:numFmt w:val="lowerLetter"/>
      <w:lvlText w:val="%5."/>
      <w:lvlJc w:val="left"/>
      <w:pPr>
        <w:ind w:left="8775" w:hanging="360"/>
      </w:pPr>
    </w:lvl>
    <w:lvl w:ilvl="5" w:tplc="0426001B" w:tentative="1">
      <w:start w:val="1"/>
      <w:numFmt w:val="lowerRoman"/>
      <w:lvlText w:val="%6."/>
      <w:lvlJc w:val="right"/>
      <w:pPr>
        <w:ind w:left="9495" w:hanging="180"/>
      </w:pPr>
    </w:lvl>
    <w:lvl w:ilvl="6" w:tplc="0426000F" w:tentative="1">
      <w:start w:val="1"/>
      <w:numFmt w:val="decimal"/>
      <w:lvlText w:val="%7."/>
      <w:lvlJc w:val="left"/>
      <w:pPr>
        <w:ind w:left="10215" w:hanging="360"/>
      </w:pPr>
    </w:lvl>
    <w:lvl w:ilvl="7" w:tplc="04260019" w:tentative="1">
      <w:start w:val="1"/>
      <w:numFmt w:val="lowerLetter"/>
      <w:lvlText w:val="%8."/>
      <w:lvlJc w:val="left"/>
      <w:pPr>
        <w:ind w:left="10935" w:hanging="360"/>
      </w:pPr>
    </w:lvl>
    <w:lvl w:ilvl="8" w:tplc="0426001B" w:tentative="1">
      <w:start w:val="1"/>
      <w:numFmt w:val="lowerRoman"/>
      <w:lvlText w:val="%9."/>
      <w:lvlJc w:val="right"/>
      <w:pPr>
        <w:ind w:left="11655" w:hanging="180"/>
      </w:pPr>
    </w:lvl>
  </w:abstractNum>
  <w:abstractNum w:abstractNumId="14" w15:restartNumberingAfterBreak="0">
    <w:nsid w:val="79242CD5"/>
    <w:multiLevelType w:val="multilevel"/>
    <w:tmpl w:val="2B4C5020"/>
    <w:lvl w:ilvl="0">
      <w:start w:val="3"/>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7B275F07"/>
    <w:multiLevelType w:val="hybridMultilevel"/>
    <w:tmpl w:val="2BBC473C"/>
    <w:lvl w:ilvl="0" w:tplc="CB1EC7CA">
      <w:start w:val="2"/>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2"/>
  </w:num>
  <w:num w:numId="3">
    <w:abstractNumId w:val="11"/>
  </w:num>
  <w:num w:numId="4">
    <w:abstractNumId w:val="14"/>
  </w:num>
  <w:num w:numId="5">
    <w:abstractNumId w:val="4"/>
  </w:num>
  <w:num w:numId="6">
    <w:abstractNumId w:val="9"/>
  </w:num>
  <w:num w:numId="7">
    <w:abstractNumId w:val="1"/>
  </w:num>
  <w:num w:numId="8">
    <w:abstractNumId w:val="8"/>
  </w:num>
  <w:num w:numId="9">
    <w:abstractNumId w:val="3"/>
  </w:num>
  <w:num w:numId="10">
    <w:abstractNumId w:val="7"/>
  </w:num>
  <w:num w:numId="11">
    <w:abstractNumId w:val="15"/>
  </w:num>
  <w:num w:numId="12">
    <w:abstractNumId w:val="5"/>
  </w:num>
  <w:num w:numId="13">
    <w:abstractNumId w:val="10"/>
  </w:num>
  <w:num w:numId="14">
    <w:abstractNumId w:val="12"/>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5C0"/>
    <w:rsid w:val="00015A38"/>
    <w:rsid w:val="00017878"/>
    <w:rsid w:val="00021ED5"/>
    <w:rsid w:val="000221DB"/>
    <w:rsid w:val="000232EE"/>
    <w:rsid w:val="000271A1"/>
    <w:rsid w:val="0003155E"/>
    <w:rsid w:val="00031E98"/>
    <w:rsid w:val="00042539"/>
    <w:rsid w:val="00042E6C"/>
    <w:rsid w:val="00056864"/>
    <w:rsid w:val="000635C0"/>
    <w:rsid w:val="00074E76"/>
    <w:rsid w:val="00081482"/>
    <w:rsid w:val="00082EE6"/>
    <w:rsid w:val="000953A6"/>
    <w:rsid w:val="000A2EDA"/>
    <w:rsid w:val="000A6D17"/>
    <w:rsid w:val="000B1A7F"/>
    <w:rsid w:val="000B3092"/>
    <w:rsid w:val="000B4216"/>
    <w:rsid w:val="000C451F"/>
    <w:rsid w:val="000C49C6"/>
    <w:rsid w:val="000C787B"/>
    <w:rsid w:val="000D0EBB"/>
    <w:rsid w:val="000D2C8A"/>
    <w:rsid w:val="000D5D20"/>
    <w:rsid w:val="000F747E"/>
    <w:rsid w:val="000F79EF"/>
    <w:rsid w:val="00114A0B"/>
    <w:rsid w:val="00114DF3"/>
    <w:rsid w:val="00122B69"/>
    <w:rsid w:val="00131A70"/>
    <w:rsid w:val="00134388"/>
    <w:rsid w:val="001355D6"/>
    <w:rsid w:val="0013594D"/>
    <w:rsid w:val="00137810"/>
    <w:rsid w:val="001442AD"/>
    <w:rsid w:val="001458F4"/>
    <w:rsid w:val="00146202"/>
    <w:rsid w:val="0015089D"/>
    <w:rsid w:val="00151C34"/>
    <w:rsid w:val="0015302B"/>
    <w:rsid w:val="00157BB4"/>
    <w:rsid w:val="00167607"/>
    <w:rsid w:val="00173B6C"/>
    <w:rsid w:val="00176A6C"/>
    <w:rsid w:val="00191678"/>
    <w:rsid w:val="00192BC0"/>
    <w:rsid w:val="00193F01"/>
    <w:rsid w:val="001970C7"/>
    <w:rsid w:val="001A38C9"/>
    <w:rsid w:val="001A3CFD"/>
    <w:rsid w:val="001A4CCB"/>
    <w:rsid w:val="001A5760"/>
    <w:rsid w:val="001E2215"/>
    <w:rsid w:val="001E4888"/>
    <w:rsid w:val="001E6DC7"/>
    <w:rsid w:val="00204A9B"/>
    <w:rsid w:val="00211337"/>
    <w:rsid w:val="00211550"/>
    <w:rsid w:val="0022513E"/>
    <w:rsid w:val="00226F82"/>
    <w:rsid w:val="00237AEB"/>
    <w:rsid w:val="00245D8E"/>
    <w:rsid w:val="00255FF3"/>
    <w:rsid w:val="00257663"/>
    <w:rsid w:val="00270095"/>
    <w:rsid w:val="00271F72"/>
    <w:rsid w:val="002831A5"/>
    <w:rsid w:val="00297595"/>
    <w:rsid w:val="002B25AB"/>
    <w:rsid w:val="002B7CCF"/>
    <w:rsid w:val="002C26F3"/>
    <w:rsid w:val="002C27F1"/>
    <w:rsid w:val="002C5994"/>
    <w:rsid w:val="002D0208"/>
    <w:rsid w:val="002E2E93"/>
    <w:rsid w:val="002E5086"/>
    <w:rsid w:val="002F0538"/>
    <w:rsid w:val="002F639B"/>
    <w:rsid w:val="002F7611"/>
    <w:rsid w:val="00304B8D"/>
    <w:rsid w:val="00306C90"/>
    <w:rsid w:val="003111EB"/>
    <w:rsid w:val="003142F9"/>
    <w:rsid w:val="0032058C"/>
    <w:rsid w:val="00326BE3"/>
    <w:rsid w:val="00332AD4"/>
    <w:rsid w:val="003331A9"/>
    <w:rsid w:val="0033385D"/>
    <w:rsid w:val="0035441C"/>
    <w:rsid w:val="00360682"/>
    <w:rsid w:val="0038097E"/>
    <w:rsid w:val="003821DA"/>
    <w:rsid w:val="00382B5B"/>
    <w:rsid w:val="00392B06"/>
    <w:rsid w:val="003A178E"/>
    <w:rsid w:val="003A49E2"/>
    <w:rsid w:val="003A4ED6"/>
    <w:rsid w:val="003B3040"/>
    <w:rsid w:val="003B4574"/>
    <w:rsid w:val="003B5A2E"/>
    <w:rsid w:val="003B5FD9"/>
    <w:rsid w:val="003C6CB2"/>
    <w:rsid w:val="003C7435"/>
    <w:rsid w:val="003D136C"/>
    <w:rsid w:val="003D745C"/>
    <w:rsid w:val="003D74A5"/>
    <w:rsid w:val="003E08C0"/>
    <w:rsid w:val="003E0996"/>
    <w:rsid w:val="003E1CBE"/>
    <w:rsid w:val="003F62D0"/>
    <w:rsid w:val="00400011"/>
    <w:rsid w:val="00400C0D"/>
    <w:rsid w:val="00404273"/>
    <w:rsid w:val="00405261"/>
    <w:rsid w:val="00434679"/>
    <w:rsid w:val="00435506"/>
    <w:rsid w:val="004358F9"/>
    <w:rsid w:val="00444863"/>
    <w:rsid w:val="0045657E"/>
    <w:rsid w:val="00457E0C"/>
    <w:rsid w:val="004649DD"/>
    <w:rsid w:val="00467269"/>
    <w:rsid w:val="0047065C"/>
    <w:rsid w:val="0047113D"/>
    <w:rsid w:val="00475466"/>
    <w:rsid w:val="00484F14"/>
    <w:rsid w:val="0049309B"/>
    <w:rsid w:val="0049314E"/>
    <w:rsid w:val="004954A1"/>
    <w:rsid w:val="00497201"/>
    <w:rsid w:val="00497A6C"/>
    <w:rsid w:val="004B2ED7"/>
    <w:rsid w:val="004C2FFA"/>
    <w:rsid w:val="004C7A04"/>
    <w:rsid w:val="004F31CA"/>
    <w:rsid w:val="004F43EC"/>
    <w:rsid w:val="004F77D9"/>
    <w:rsid w:val="00500A9A"/>
    <w:rsid w:val="005042E3"/>
    <w:rsid w:val="00511E22"/>
    <w:rsid w:val="005123E0"/>
    <w:rsid w:val="005164D2"/>
    <w:rsid w:val="005246CE"/>
    <w:rsid w:val="0052733E"/>
    <w:rsid w:val="00530E2E"/>
    <w:rsid w:val="00540C99"/>
    <w:rsid w:val="005414B1"/>
    <w:rsid w:val="005479A2"/>
    <w:rsid w:val="00551184"/>
    <w:rsid w:val="00553B32"/>
    <w:rsid w:val="005552C2"/>
    <w:rsid w:val="00571E83"/>
    <w:rsid w:val="00573EF8"/>
    <w:rsid w:val="00577758"/>
    <w:rsid w:val="00580195"/>
    <w:rsid w:val="00587906"/>
    <w:rsid w:val="0059415D"/>
    <w:rsid w:val="005A129E"/>
    <w:rsid w:val="005A49CE"/>
    <w:rsid w:val="005A6430"/>
    <w:rsid w:val="005B0E41"/>
    <w:rsid w:val="005B5102"/>
    <w:rsid w:val="005C2C62"/>
    <w:rsid w:val="005C2E7E"/>
    <w:rsid w:val="005C51B7"/>
    <w:rsid w:val="005D1BE0"/>
    <w:rsid w:val="005D231C"/>
    <w:rsid w:val="005D2662"/>
    <w:rsid w:val="005D3978"/>
    <w:rsid w:val="005D52EC"/>
    <w:rsid w:val="005E55D4"/>
    <w:rsid w:val="005F2A7D"/>
    <w:rsid w:val="005F5D59"/>
    <w:rsid w:val="00603657"/>
    <w:rsid w:val="00605345"/>
    <w:rsid w:val="00616CF1"/>
    <w:rsid w:val="00623563"/>
    <w:rsid w:val="00641282"/>
    <w:rsid w:val="0064202B"/>
    <w:rsid w:val="00652CB1"/>
    <w:rsid w:val="00655864"/>
    <w:rsid w:val="0065600F"/>
    <w:rsid w:val="00663B0B"/>
    <w:rsid w:val="006711C0"/>
    <w:rsid w:val="00675D17"/>
    <w:rsid w:val="00681904"/>
    <w:rsid w:val="00681CF5"/>
    <w:rsid w:val="00694DBE"/>
    <w:rsid w:val="006A2DBE"/>
    <w:rsid w:val="006A6E1F"/>
    <w:rsid w:val="006D2FB3"/>
    <w:rsid w:val="006D51B6"/>
    <w:rsid w:val="006E6D0F"/>
    <w:rsid w:val="006F0185"/>
    <w:rsid w:val="006F22E3"/>
    <w:rsid w:val="006F70D9"/>
    <w:rsid w:val="007004C3"/>
    <w:rsid w:val="007069B0"/>
    <w:rsid w:val="00707843"/>
    <w:rsid w:val="00715273"/>
    <w:rsid w:val="00717447"/>
    <w:rsid w:val="00717758"/>
    <w:rsid w:val="007344C4"/>
    <w:rsid w:val="007402CB"/>
    <w:rsid w:val="00741C2D"/>
    <w:rsid w:val="0074430D"/>
    <w:rsid w:val="00744CF8"/>
    <w:rsid w:val="00753AB5"/>
    <w:rsid w:val="00775C01"/>
    <w:rsid w:val="00782EB7"/>
    <w:rsid w:val="00786F8B"/>
    <w:rsid w:val="007876B3"/>
    <w:rsid w:val="007959FD"/>
    <w:rsid w:val="007A1647"/>
    <w:rsid w:val="007A6802"/>
    <w:rsid w:val="007B6833"/>
    <w:rsid w:val="007B6AAF"/>
    <w:rsid w:val="007C5234"/>
    <w:rsid w:val="007D333F"/>
    <w:rsid w:val="007E0D31"/>
    <w:rsid w:val="007E13FF"/>
    <w:rsid w:val="007E20A0"/>
    <w:rsid w:val="007E3E94"/>
    <w:rsid w:val="007E513A"/>
    <w:rsid w:val="007F09D9"/>
    <w:rsid w:val="007F2556"/>
    <w:rsid w:val="00810901"/>
    <w:rsid w:val="0081552B"/>
    <w:rsid w:val="00823957"/>
    <w:rsid w:val="008306C1"/>
    <w:rsid w:val="00833E92"/>
    <w:rsid w:val="00833FFC"/>
    <w:rsid w:val="00840AF4"/>
    <w:rsid w:val="00843270"/>
    <w:rsid w:val="00843C3A"/>
    <w:rsid w:val="00845DCE"/>
    <w:rsid w:val="00856089"/>
    <w:rsid w:val="008561D6"/>
    <w:rsid w:val="00862E7F"/>
    <w:rsid w:val="00870C06"/>
    <w:rsid w:val="00884839"/>
    <w:rsid w:val="00892B53"/>
    <w:rsid w:val="00896AB6"/>
    <w:rsid w:val="00896F7C"/>
    <w:rsid w:val="008A1011"/>
    <w:rsid w:val="008B37E5"/>
    <w:rsid w:val="008B42C6"/>
    <w:rsid w:val="008B760F"/>
    <w:rsid w:val="008C7B8E"/>
    <w:rsid w:val="008D2F28"/>
    <w:rsid w:val="008D5B89"/>
    <w:rsid w:val="008F1E89"/>
    <w:rsid w:val="008F5C4F"/>
    <w:rsid w:val="008F6D10"/>
    <w:rsid w:val="009043F0"/>
    <w:rsid w:val="0090556E"/>
    <w:rsid w:val="009125F7"/>
    <w:rsid w:val="009156BA"/>
    <w:rsid w:val="0091706D"/>
    <w:rsid w:val="00924C12"/>
    <w:rsid w:val="00930DFE"/>
    <w:rsid w:val="009435ED"/>
    <w:rsid w:val="00944A42"/>
    <w:rsid w:val="00960DB1"/>
    <w:rsid w:val="0096161F"/>
    <w:rsid w:val="00963EA6"/>
    <w:rsid w:val="00966373"/>
    <w:rsid w:val="00971748"/>
    <w:rsid w:val="009761EA"/>
    <w:rsid w:val="00987CA0"/>
    <w:rsid w:val="009A04C7"/>
    <w:rsid w:val="009A2923"/>
    <w:rsid w:val="009A2DEE"/>
    <w:rsid w:val="009A4138"/>
    <w:rsid w:val="009B662B"/>
    <w:rsid w:val="009B669E"/>
    <w:rsid w:val="009C0815"/>
    <w:rsid w:val="009E0B1E"/>
    <w:rsid w:val="009E3E4D"/>
    <w:rsid w:val="009E5EC9"/>
    <w:rsid w:val="009E7028"/>
    <w:rsid w:val="009F112B"/>
    <w:rsid w:val="009F174E"/>
    <w:rsid w:val="00A01CF1"/>
    <w:rsid w:val="00A17FA7"/>
    <w:rsid w:val="00A20A87"/>
    <w:rsid w:val="00A21DC1"/>
    <w:rsid w:val="00A23117"/>
    <w:rsid w:val="00A25EC2"/>
    <w:rsid w:val="00A3159F"/>
    <w:rsid w:val="00A32FD3"/>
    <w:rsid w:val="00A50108"/>
    <w:rsid w:val="00A5031B"/>
    <w:rsid w:val="00A60AEA"/>
    <w:rsid w:val="00A616BD"/>
    <w:rsid w:val="00A703A9"/>
    <w:rsid w:val="00A7210A"/>
    <w:rsid w:val="00A741C2"/>
    <w:rsid w:val="00A74C10"/>
    <w:rsid w:val="00A80A06"/>
    <w:rsid w:val="00A82A4E"/>
    <w:rsid w:val="00A87F22"/>
    <w:rsid w:val="00A94615"/>
    <w:rsid w:val="00A97085"/>
    <w:rsid w:val="00AB19D7"/>
    <w:rsid w:val="00AC637F"/>
    <w:rsid w:val="00AD42BC"/>
    <w:rsid w:val="00AD6935"/>
    <w:rsid w:val="00AD76DF"/>
    <w:rsid w:val="00AE796B"/>
    <w:rsid w:val="00B136EC"/>
    <w:rsid w:val="00B136FA"/>
    <w:rsid w:val="00B24495"/>
    <w:rsid w:val="00B26F07"/>
    <w:rsid w:val="00B40CD2"/>
    <w:rsid w:val="00B43923"/>
    <w:rsid w:val="00B53E36"/>
    <w:rsid w:val="00B559B9"/>
    <w:rsid w:val="00B65736"/>
    <w:rsid w:val="00B7273E"/>
    <w:rsid w:val="00B77F42"/>
    <w:rsid w:val="00B8065C"/>
    <w:rsid w:val="00B85548"/>
    <w:rsid w:val="00B8658B"/>
    <w:rsid w:val="00B87998"/>
    <w:rsid w:val="00B90C0F"/>
    <w:rsid w:val="00B92AA8"/>
    <w:rsid w:val="00BA0BA3"/>
    <w:rsid w:val="00BB32B0"/>
    <w:rsid w:val="00BB3D37"/>
    <w:rsid w:val="00BB66FE"/>
    <w:rsid w:val="00BD0496"/>
    <w:rsid w:val="00BD55DC"/>
    <w:rsid w:val="00BD72BB"/>
    <w:rsid w:val="00BD7E7A"/>
    <w:rsid w:val="00BE0A4F"/>
    <w:rsid w:val="00BE7B8B"/>
    <w:rsid w:val="00BE7E9D"/>
    <w:rsid w:val="00BF129E"/>
    <w:rsid w:val="00C003D0"/>
    <w:rsid w:val="00C0318F"/>
    <w:rsid w:val="00C05527"/>
    <w:rsid w:val="00C0626E"/>
    <w:rsid w:val="00C114D2"/>
    <w:rsid w:val="00C132BF"/>
    <w:rsid w:val="00C156C7"/>
    <w:rsid w:val="00C175C0"/>
    <w:rsid w:val="00C20C2B"/>
    <w:rsid w:val="00C21D62"/>
    <w:rsid w:val="00C25CC7"/>
    <w:rsid w:val="00C266B1"/>
    <w:rsid w:val="00C27145"/>
    <w:rsid w:val="00C302CA"/>
    <w:rsid w:val="00C315B4"/>
    <w:rsid w:val="00C3629F"/>
    <w:rsid w:val="00C414A4"/>
    <w:rsid w:val="00C45047"/>
    <w:rsid w:val="00C57CC5"/>
    <w:rsid w:val="00C61F92"/>
    <w:rsid w:val="00C653B9"/>
    <w:rsid w:val="00C72BBB"/>
    <w:rsid w:val="00C75410"/>
    <w:rsid w:val="00C80487"/>
    <w:rsid w:val="00C852A8"/>
    <w:rsid w:val="00CB0B3F"/>
    <w:rsid w:val="00CC3D6C"/>
    <w:rsid w:val="00CD3248"/>
    <w:rsid w:val="00CD5087"/>
    <w:rsid w:val="00CE1901"/>
    <w:rsid w:val="00CF3EA1"/>
    <w:rsid w:val="00D02333"/>
    <w:rsid w:val="00D06638"/>
    <w:rsid w:val="00D10CD7"/>
    <w:rsid w:val="00D13239"/>
    <w:rsid w:val="00D149DE"/>
    <w:rsid w:val="00D1665D"/>
    <w:rsid w:val="00D2044F"/>
    <w:rsid w:val="00D22431"/>
    <w:rsid w:val="00D24ED1"/>
    <w:rsid w:val="00D32588"/>
    <w:rsid w:val="00D40198"/>
    <w:rsid w:val="00D4067E"/>
    <w:rsid w:val="00D41120"/>
    <w:rsid w:val="00D439F8"/>
    <w:rsid w:val="00D5451C"/>
    <w:rsid w:val="00D57421"/>
    <w:rsid w:val="00D7276D"/>
    <w:rsid w:val="00D81BDF"/>
    <w:rsid w:val="00D86DF5"/>
    <w:rsid w:val="00D94EC0"/>
    <w:rsid w:val="00DA0F6A"/>
    <w:rsid w:val="00DA2AFC"/>
    <w:rsid w:val="00DA7881"/>
    <w:rsid w:val="00DA7B1F"/>
    <w:rsid w:val="00DB445C"/>
    <w:rsid w:val="00DB4D4E"/>
    <w:rsid w:val="00DC56B9"/>
    <w:rsid w:val="00DE4F91"/>
    <w:rsid w:val="00DE6F80"/>
    <w:rsid w:val="00DE7C13"/>
    <w:rsid w:val="00DF06CD"/>
    <w:rsid w:val="00DF1BCB"/>
    <w:rsid w:val="00DF2909"/>
    <w:rsid w:val="00DF43D2"/>
    <w:rsid w:val="00E04C3B"/>
    <w:rsid w:val="00E07176"/>
    <w:rsid w:val="00E10B4C"/>
    <w:rsid w:val="00E13AA4"/>
    <w:rsid w:val="00E162AC"/>
    <w:rsid w:val="00E21665"/>
    <w:rsid w:val="00E22DEC"/>
    <w:rsid w:val="00E55A13"/>
    <w:rsid w:val="00E61010"/>
    <w:rsid w:val="00E6250F"/>
    <w:rsid w:val="00E7547A"/>
    <w:rsid w:val="00E75CFA"/>
    <w:rsid w:val="00E76180"/>
    <w:rsid w:val="00E8019D"/>
    <w:rsid w:val="00E8314D"/>
    <w:rsid w:val="00E86DEC"/>
    <w:rsid w:val="00E9402F"/>
    <w:rsid w:val="00E9699C"/>
    <w:rsid w:val="00EA11DE"/>
    <w:rsid w:val="00EB00D9"/>
    <w:rsid w:val="00EB5EA0"/>
    <w:rsid w:val="00EC18A8"/>
    <w:rsid w:val="00ED2814"/>
    <w:rsid w:val="00ED454D"/>
    <w:rsid w:val="00ED50B8"/>
    <w:rsid w:val="00ED5A52"/>
    <w:rsid w:val="00EE320A"/>
    <w:rsid w:val="00EE5E60"/>
    <w:rsid w:val="00EE6052"/>
    <w:rsid w:val="00EF2071"/>
    <w:rsid w:val="00F002BF"/>
    <w:rsid w:val="00F02E98"/>
    <w:rsid w:val="00F04E7B"/>
    <w:rsid w:val="00F04F90"/>
    <w:rsid w:val="00F225A8"/>
    <w:rsid w:val="00F24B46"/>
    <w:rsid w:val="00F32905"/>
    <w:rsid w:val="00F357D3"/>
    <w:rsid w:val="00F3604B"/>
    <w:rsid w:val="00F3686A"/>
    <w:rsid w:val="00F36E8A"/>
    <w:rsid w:val="00F41EDE"/>
    <w:rsid w:val="00F44AFD"/>
    <w:rsid w:val="00F47CCD"/>
    <w:rsid w:val="00F47D36"/>
    <w:rsid w:val="00F52D85"/>
    <w:rsid w:val="00F564F9"/>
    <w:rsid w:val="00F60364"/>
    <w:rsid w:val="00F6399E"/>
    <w:rsid w:val="00F63BEA"/>
    <w:rsid w:val="00F75490"/>
    <w:rsid w:val="00F85796"/>
    <w:rsid w:val="00F90922"/>
    <w:rsid w:val="00F9259E"/>
    <w:rsid w:val="00F958BE"/>
    <w:rsid w:val="00FA21C9"/>
    <w:rsid w:val="00FB0453"/>
    <w:rsid w:val="00FB6DF1"/>
    <w:rsid w:val="00FC331E"/>
    <w:rsid w:val="00FC5B82"/>
    <w:rsid w:val="00FD7077"/>
    <w:rsid w:val="00FD7E5E"/>
    <w:rsid w:val="00FE0C1E"/>
    <w:rsid w:val="00FE273C"/>
    <w:rsid w:val="00FE482C"/>
    <w:rsid w:val="00FE4951"/>
    <w:rsid w:val="00FE5CA3"/>
    <w:rsid w:val="00FE68A8"/>
    <w:rsid w:val="00FE693B"/>
    <w:rsid w:val="00FF5C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3A69B2-0FF2-4643-BC73-93EEBA6E7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31E98"/>
  </w:style>
  <w:style w:type="paragraph" w:styleId="Heading1">
    <w:name w:val="heading 1"/>
    <w:basedOn w:val="Normal"/>
    <w:next w:val="Normal"/>
    <w:pPr>
      <w:spacing w:before="100" w:after="10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ListParagraph">
    <w:name w:val="List Paragraph"/>
    <w:basedOn w:val="Normal"/>
    <w:uiPriority w:val="34"/>
    <w:qFormat/>
    <w:rsid w:val="00675D17"/>
    <w:pPr>
      <w:ind w:left="720"/>
      <w:contextualSpacing/>
    </w:pPr>
  </w:style>
  <w:style w:type="character" w:styleId="Hyperlink">
    <w:name w:val="Hyperlink"/>
    <w:basedOn w:val="DefaultParagraphFont"/>
    <w:uiPriority w:val="99"/>
    <w:unhideWhenUsed/>
    <w:rsid w:val="00F60364"/>
    <w:rPr>
      <w:color w:val="0000FF" w:themeColor="hyperlink"/>
      <w:u w:val="single"/>
    </w:rPr>
  </w:style>
  <w:style w:type="character" w:customStyle="1" w:styleId="UnresolvedMention1">
    <w:name w:val="Unresolved Mention1"/>
    <w:basedOn w:val="DefaultParagraphFont"/>
    <w:uiPriority w:val="99"/>
    <w:semiHidden/>
    <w:unhideWhenUsed/>
    <w:rsid w:val="00F60364"/>
    <w:rPr>
      <w:color w:val="808080"/>
      <w:shd w:val="clear" w:color="auto" w:fill="E6E6E6"/>
    </w:rPr>
  </w:style>
  <w:style w:type="character" w:styleId="Strong">
    <w:name w:val="Strong"/>
    <w:basedOn w:val="DefaultParagraphFont"/>
    <w:uiPriority w:val="22"/>
    <w:qFormat/>
    <w:rsid w:val="000D2C8A"/>
    <w:rPr>
      <w:b/>
      <w:bCs/>
    </w:rPr>
  </w:style>
  <w:style w:type="paragraph" w:styleId="Footer">
    <w:name w:val="footer"/>
    <w:basedOn w:val="Normal"/>
    <w:link w:val="FooterChar"/>
    <w:uiPriority w:val="99"/>
    <w:unhideWhenUsed/>
    <w:rsid w:val="00B77F42"/>
    <w:pPr>
      <w:tabs>
        <w:tab w:val="center" w:pos="4153"/>
        <w:tab w:val="right" w:pos="8306"/>
      </w:tabs>
    </w:pPr>
  </w:style>
  <w:style w:type="character" w:customStyle="1" w:styleId="FooterChar">
    <w:name w:val="Footer Char"/>
    <w:basedOn w:val="DefaultParagraphFont"/>
    <w:link w:val="Footer"/>
    <w:uiPriority w:val="99"/>
    <w:rsid w:val="00B77F42"/>
  </w:style>
  <w:style w:type="paragraph" w:styleId="Header">
    <w:name w:val="header"/>
    <w:basedOn w:val="Normal"/>
    <w:link w:val="HeaderChar"/>
    <w:uiPriority w:val="99"/>
    <w:unhideWhenUsed/>
    <w:rsid w:val="00B77F42"/>
    <w:pPr>
      <w:tabs>
        <w:tab w:val="center" w:pos="4153"/>
        <w:tab w:val="right" w:pos="8306"/>
      </w:tabs>
    </w:pPr>
  </w:style>
  <w:style w:type="character" w:customStyle="1" w:styleId="HeaderChar">
    <w:name w:val="Header Char"/>
    <w:basedOn w:val="DefaultParagraphFont"/>
    <w:link w:val="Header"/>
    <w:uiPriority w:val="99"/>
    <w:rsid w:val="00B77F42"/>
  </w:style>
  <w:style w:type="character" w:customStyle="1" w:styleId="UnresolvedMention">
    <w:name w:val="Unresolved Mention"/>
    <w:basedOn w:val="DefaultParagraphFont"/>
    <w:uiPriority w:val="99"/>
    <w:semiHidden/>
    <w:unhideWhenUsed/>
    <w:rsid w:val="002C26F3"/>
    <w:rPr>
      <w:color w:val="605E5C"/>
      <w:shd w:val="clear" w:color="auto" w:fill="E1DFDD"/>
    </w:rPr>
  </w:style>
  <w:style w:type="paragraph" w:styleId="BalloonText">
    <w:name w:val="Balloon Text"/>
    <w:basedOn w:val="Normal"/>
    <w:link w:val="BalloonTextChar"/>
    <w:uiPriority w:val="99"/>
    <w:semiHidden/>
    <w:unhideWhenUsed/>
    <w:rsid w:val="00B53E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E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630828">
      <w:bodyDiv w:val="1"/>
      <w:marLeft w:val="0"/>
      <w:marRight w:val="0"/>
      <w:marTop w:val="0"/>
      <w:marBottom w:val="0"/>
      <w:divBdr>
        <w:top w:val="none" w:sz="0" w:space="0" w:color="auto"/>
        <w:left w:val="none" w:sz="0" w:space="0" w:color="auto"/>
        <w:bottom w:val="none" w:sz="0" w:space="0" w:color="auto"/>
        <w:right w:val="none" w:sz="0" w:space="0" w:color="auto"/>
      </w:divBdr>
    </w:div>
    <w:div w:id="712927827">
      <w:bodyDiv w:val="1"/>
      <w:marLeft w:val="0"/>
      <w:marRight w:val="0"/>
      <w:marTop w:val="0"/>
      <w:marBottom w:val="0"/>
      <w:divBdr>
        <w:top w:val="none" w:sz="0" w:space="0" w:color="auto"/>
        <w:left w:val="none" w:sz="0" w:space="0" w:color="auto"/>
        <w:bottom w:val="none" w:sz="0" w:space="0" w:color="auto"/>
        <w:right w:val="none" w:sz="0" w:space="0" w:color="auto"/>
      </w:divBdr>
    </w:div>
    <w:div w:id="968316161">
      <w:bodyDiv w:val="1"/>
      <w:marLeft w:val="0"/>
      <w:marRight w:val="0"/>
      <w:marTop w:val="0"/>
      <w:marBottom w:val="0"/>
      <w:divBdr>
        <w:top w:val="none" w:sz="0" w:space="0" w:color="auto"/>
        <w:left w:val="none" w:sz="0" w:space="0" w:color="auto"/>
        <w:bottom w:val="none" w:sz="0" w:space="0" w:color="auto"/>
        <w:right w:val="none" w:sz="0" w:space="0" w:color="auto"/>
      </w:divBdr>
    </w:div>
    <w:div w:id="1303340559">
      <w:bodyDiv w:val="1"/>
      <w:marLeft w:val="0"/>
      <w:marRight w:val="0"/>
      <w:marTop w:val="0"/>
      <w:marBottom w:val="0"/>
      <w:divBdr>
        <w:top w:val="none" w:sz="0" w:space="0" w:color="auto"/>
        <w:left w:val="none" w:sz="0" w:space="0" w:color="auto"/>
        <w:bottom w:val="none" w:sz="0" w:space="0" w:color="auto"/>
        <w:right w:val="none" w:sz="0" w:space="0" w:color="auto"/>
      </w:divBdr>
    </w:div>
    <w:div w:id="1834711338">
      <w:bodyDiv w:val="1"/>
      <w:marLeft w:val="0"/>
      <w:marRight w:val="0"/>
      <w:marTop w:val="0"/>
      <w:marBottom w:val="0"/>
      <w:divBdr>
        <w:top w:val="none" w:sz="0" w:space="0" w:color="auto"/>
        <w:left w:val="none" w:sz="0" w:space="0" w:color="auto"/>
        <w:bottom w:val="none" w:sz="0" w:space="0" w:color="auto"/>
        <w:right w:val="none" w:sz="0" w:space="0" w:color="auto"/>
      </w:divBdr>
    </w:div>
    <w:div w:id="1934900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tania.saeima.lv/LIVS12/saeimalivs12.nsf/0/E0E90C85584E746CC225831300228806?OpenDocu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F68A4-FAAA-440D-B3D4-8551E6585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4670</Words>
  <Characters>2662</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JD Pretendents</cp:lastModifiedBy>
  <cp:revision>2</cp:revision>
  <cp:lastPrinted>2019-03-26T09:00:00Z</cp:lastPrinted>
  <dcterms:created xsi:type="dcterms:W3CDTF">2019-03-26T09:25:00Z</dcterms:created>
  <dcterms:modified xsi:type="dcterms:W3CDTF">2019-03-26T09:25:00Z</dcterms:modified>
</cp:coreProperties>
</file>