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1C9" w:rsidR="006E2D5F" w:rsidP="00894C55" w:rsidRDefault="00DD2763" w14:paraId="74D44195" w14:textId="390D46EA">
      <w:pPr>
        <w:shd w:val="clear" w:color="auto" w:fill="FFFFFF"/>
        <w:spacing w:after="0" w:line="240" w:lineRule="auto"/>
        <w:jc w:val="center"/>
        <w:rPr>
          <w:rFonts w:ascii="Times New Roman" w:hAnsi="Times New Roman" w:eastAsia="Times New Roman" w:cs="Times New Roman"/>
          <w:b/>
          <w:bCs/>
          <w:sz w:val="28"/>
          <w:szCs w:val="28"/>
          <w:lang w:eastAsia="lv-LV"/>
        </w:rPr>
      </w:pPr>
      <w:r w:rsidRPr="00D201C9">
        <w:rPr>
          <w:rFonts w:ascii="Times New Roman" w:hAnsi="Times New Roman" w:eastAsia="Times New Roman" w:cs="Times New Roman"/>
          <w:b/>
          <w:bCs/>
          <w:sz w:val="28"/>
          <w:szCs w:val="28"/>
          <w:lang w:eastAsia="lv-LV"/>
        </w:rPr>
        <w:t>Ministru kabineta rīkojuma projekta ''Par informācijas sabiedrības attīstības pamatnostādņu ieviešanu publiskās pārvaldes informācijas sistēmu jomā (</w:t>
      </w:r>
      <w:proofErr w:type="spellStart"/>
      <w:r w:rsidRPr="00D201C9">
        <w:rPr>
          <w:rFonts w:ascii="Times New Roman" w:hAnsi="Times New Roman" w:eastAsia="Times New Roman" w:cs="Times New Roman"/>
          <w:b/>
          <w:bCs/>
          <w:sz w:val="28"/>
          <w:szCs w:val="28"/>
          <w:lang w:eastAsia="lv-LV"/>
        </w:rPr>
        <w:t>mērķarhitektūras</w:t>
      </w:r>
      <w:proofErr w:type="spellEnd"/>
      <w:r w:rsidRPr="00D201C9">
        <w:rPr>
          <w:rFonts w:ascii="Times New Roman" w:hAnsi="Times New Roman" w:eastAsia="Times New Roman" w:cs="Times New Roman"/>
          <w:b/>
          <w:bCs/>
          <w:sz w:val="28"/>
          <w:szCs w:val="28"/>
          <w:lang w:eastAsia="lv-LV"/>
        </w:rPr>
        <w:t xml:space="preserve"> </w:t>
      </w:r>
      <w:r w:rsidR="002F4F3C">
        <w:rPr>
          <w:rFonts w:ascii="Times New Roman" w:hAnsi="Times New Roman" w:eastAsia="Times New Roman" w:cs="Times New Roman"/>
          <w:b/>
          <w:bCs/>
          <w:sz w:val="28"/>
          <w:szCs w:val="28"/>
          <w:lang w:eastAsia="lv-LV"/>
        </w:rPr>
        <w:t>50.0</w:t>
      </w:r>
      <w:r w:rsidRPr="001B415B" w:rsidR="001B415B">
        <w:rPr>
          <w:rFonts w:ascii="Times New Roman" w:hAnsi="Times New Roman" w:eastAsia="Times New Roman" w:cs="Times New Roman"/>
          <w:b/>
          <w:bCs/>
          <w:sz w:val="28"/>
          <w:szCs w:val="28"/>
          <w:lang w:eastAsia="lv-LV"/>
        </w:rPr>
        <w:t xml:space="preserve"> </w:t>
      </w:r>
      <w:r w:rsidRPr="001B415B">
        <w:rPr>
          <w:rFonts w:ascii="Times New Roman" w:hAnsi="Times New Roman" w:eastAsia="Times New Roman" w:cs="Times New Roman"/>
          <w:b/>
          <w:bCs/>
          <w:sz w:val="28"/>
          <w:szCs w:val="28"/>
          <w:lang w:eastAsia="lv-LV"/>
        </w:rPr>
        <w:t>versija –</w:t>
      </w:r>
      <w:r w:rsidRPr="00D201C9">
        <w:rPr>
          <w:rFonts w:ascii="Times New Roman" w:hAnsi="Times New Roman" w:eastAsia="Times New Roman" w:cs="Times New Roman"/>
          <w:b/>
          <w:bCs/>
          <w:sz w:val="28"/>
          <w:szCs w:val="28"/>
          <w:lang w:eastAsia="lv-LV"/>
        </w:rPr>
        <w:t xml:space="preserve"> Jaunas Eiropas Savienības tiesību aktu pārņemšanas un ieviešanas kontroles informācijas sistēmas izstrāde un ieviešana (ESTAPIKS2))" sākotnējās ietekmes novērtējuma ziņojums (anotācija)</w:t>
      </w:r>
    </w:p>
    <w:p w:rsidRPr="00B24495" w:rsidR="00FE4521" w:rsidP="00894C55" w:rsidRDefault="00FE4521" w14:paraId="78764C76" w14:textId="77777777">
      <w:pPr>
        <w:shd w:val="clear" w:color="auto" w:fill="FFFFFF"/>
        <w:spacing w:after="0" w:line="240" w:lineRule="auto"/>
        <w:jc w:val="center"/>
        <w:rPr>
          <w:rFonts w:ascii="Times New Roman" w:hAnsi="Times New Roman" w:eastAsia="Times New Roman" w:cs="Times New Roman"/>
          <w:b/>
          <w:bCs/>
          <w:color w:val="414142"/>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112"/>
        <w:gridCol w:w="6943"/>
      </w:tblGrid>
      <w:tr w:rsidRPr="00B24495" w:rsidR="00B51946" w:rsidTr="00B51946" w14:paraId="21C64A51"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tcPr>
          <w:p w:rsidRPr="00B24495" w:rsidR="00B51946" w:rsidP="00B51946" w:rsidRDefault="00B51946" w14:paraId="0DE4E8DE"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t>Tiesību akta projekta anotācijas kopsavilkums</w:t>
            </w:r>
          </w:p>
        </w:tc>
      </w:tr>
      <w:tr w:rsidRPr="00B24495" w:rsidR="00B51946" w:rsidTr="007C7CD6" w14:paraId="106DF302" w14:textId="77777777">
        <w:trPr>
          <w:tblCellSpacing w:w="15" w:type="dxa"/>
        </w:trPr>
        <w:tc>
          <w:tcPr>
            <w:tcW w:w="1145" w:type="pct"/>
            <w:tcBorders>
              <w:top w:val="outset" w:color="auto" w:sz="6" w:space="0"/>
              <w:left w:val="outset" w:color="auto" w:sz="6" w:space="0"/>
              <w:bottom w:val="outset" w:color="auto" w:sz="6" w:space="0"/>
              <w:right w:val="outset" w:color="auto" w:sz="6" w:space="0"/>
            </w:tcBorders>
          </w:tcPr>
          <w:p w:rsidRPr="00CD46DA" w:rsidR="00B51946" w:rsidP="00CD46DA" w:rsidRDefault="00B51946" w14:paraId="4F1DCBB5" w14:textId="77777777">
            <w:pPr>
              <w:keepNext/>
              <w:spacing w:after="120" w:line="240" w:lineRule="auto"/>
              <w:jc w:val="both"/>
              <w:rPr>
                <w:rFonts w:ascii="Times New Roman" w:hAnsi="Times New Roman" w:eastAsia="Times New Roman" w:cs="Times New Roman"/>
                <w:sz w:val="24"/>
                <w:szCs w:val="24"/>
              </w:rPr>
            </w:pPr>
            <w:r w:rsidRPr="00B51946">
              <w:rPr>
                <w:rFonts w:ascii="Times New Roman" w:hAnsi="Times New Roman" w:eastAsia="Times New Roman" w:cs="Times New Roman"/>
                <w:sz w:val="24"/>
                <w:szCs w:val="24"/>
              </w:rPr>
              <w:t>Mērķis, risinājums un projekta spēkā stāšanās laiks (500 zīmes bez atstarpēm)</w:t>
            </w:r>
          </w:p>
        </w:tc>
        <w:tc>
          <w:tcPr>
            <w:tcW w:w="3805" w:type="pct"/>
            <w:tcBorders>
              <w:top w:val="outset" w:color="auto" w:sz="6" w:space="0"/>
              <w:left w:val="outset" w:color="auto" w:sz="6" w:space="0"/>
              <w:bottom w:val="outset" w:color="auto" w:sz="6" w:space="0"/>
              <w:right w:val="outset" w:color="auto" w:sz="6" w:space="0"/>
            </w:tcBorders>
          </w:tcPr>
          <w:p w:rsidRPr="00CD46DA" w:rsidR="00B51946" w:rsidP="00CD46DA" w:rsidRDefault="00B51946" w14:paraId="451CC721" w14:textId="737AA459">
            <w:pPr>
              <w:keepNext/>
              <w:spacing w:after="120" w:line="240" w:lineRule="auto"/>
              <w:jc w:val="both"/>
              <w:rPr>
                <w:rFonts w:ascii="Calibri" w:hAnsi="Calibri" w:eastAsia="Times New Roman" w:cs="Calibri"/>
                <w:b/>
                <w:bCs/>
                <w:spacing w:val="-10"/>
                <w:kern w:val="28"/>
                <w:sz w:val="24"/>
                <w:szCs w:val="24"/>
                <w:lang w:eastAsia="lv-LV"/>
              </w:rPr>
            </w:pPr>
            <w:r w:rsidRPr="00CD46DA">
              <w:rPr>
                <w:rFonts w:ascii="Times New Roman" w:hAnsi="Times New Roman" w:eastAsia="Times New Roman" w:cs="Times New Roman"/>
                <w:sz w:val="24"/>
                <w:szCs w:val="24"/>
              </w:rPr>
              <w:t xml:space="preserve">Ar rīkojuma projektu tiek apstiprināts un iekļauts informācijas un komunikācijas tehnoloģiju </w:t>
            </w:r>
            <w:proofErr w:type="spellStart"/>
            <w:r w:rsidRPr="00CD46DA">
              <w:rPr>
                <w:rFonts w:ascii="Times New Roman" w:hAnsi="Times New Roman" w:eastAsia="Times New Roman" w:cs="Times New Roman"/>
                <w:sz w:val="24"/>
                <w:szCs w:val="24"/>
              </w:rPr>
              <w:t>mērķarhitektūrā</w:t>
            </w:r>
            <w:proofErr w:type="spellEnd"/>
            <w:r w:rsidRPr="00CD46DA">
              <w:rPr>
                <w:rFonts w:ascii="Times New Roman" w:hAnsi="Times New Roman" w:eastAsia="Times New Roman" w:cs="Times New Roman"/>
                <w:sz w:val="24"/>
                <w:szCs w:val="24"/>
              </w:rPr>
              <w:t xml:space="preserve"> Tieslietu ministrijas (turpmāk</w:t>
            </w:r>
            <w:r w:rsidR="00AC4170">
              <w:rPr>
                <w:rFonts w:ascii="Times New Roman" w:hAnsi="Times New Roman" w:eastAsia="Times New Roman" w:cs="Times New Roman"/>
                <w:sz w:val="24"/>
                <w:szCs w:val="24"/>
              </w:rPr>
              <w:t> </w:t>
            </w:r>
            <w:r w:rsidRPr="00CD46DA">
              <w:rPr>
                <w:rFonts w:ascii="Times New Roman" w:hAnsi="Times New Roman" w:eastAsia="Times New Roman" w:cs="Times New Roman"/>
                <w:sz w:val="24"/>
                <w:szCs w:val="24"/>
              </w:rPr>
              <w:t>–</w:t>
            </w:r>
            <w:r w:rsidR="00AC4170">
              <w:rPr>
                <w:rFonts w:ascii="Times New Roman" w:hAnsi="Times New Roman" w:eastAsia="Times New Roman" w:cs="Times New Roman"/>
                <w:sz w:val="24"/>
                <w:szCs w:val="24"/>
              </w:rPr>
              <w:t> </w:t>
            </w:r>
            <w:r w:rsidRPr="00CD46DA">
              <w:rPr>
                <w:rFonts w:ascii="Times New Roman" w:hAnsi="Times New Roman" w:eastAsia="Times New Roman" w:cs="Times New Roman"/>
                <w:sz w:val="24"/>
                <w:szCs w:val="24"/>
              </w:rPr>
              <w:t>TM) projekta "Jaunas Eiropas Savienības tiesību aktu pārņemšanas un ieviešanas kontroles informācijas sistēmas izstrāde un ieviešana (ESTAPIKS2))" apraksts.</w:t>
            </w:r>
          </w:p>
          <w:p w:rsidRPr="00B24495" w:rsidR="00B51946" w:rsidP="00CD46DA" w:rsidRDefault="00B51946" w14:paraId="7C1017CC" w14:textId="77777777">
            <w:pPr>
              <w:spacing w:after="0" w:line="240" w:lineRule="auto"/>
              <w:rPr>
                <w:rFonts w:ascii="Times New Roman" w:hAnsi="Times New Roman" w:eastAsia="Times New Roman" w:cs="Times New Roman"/>
                <w:iCs/>
                <w:sz w:val="24"/>
                <w:szCs w:val="24"/>
                <w:lang w:eastAsia="lv-LV"/>
              </w:rPr>
            </w:pPr>
            <w:r w:rsidRPr="00CD46DA">
              <w:rPr>
                <w:rFonts w:ascii="Times New Roman" w:hAnsi="Times New Roman" w:eastAsia="Times New Roman" w:cs="Times New Roman"/>
                <w:sz w:val="24"/>
                <w:szCs w:val="24"/>
              </w:rPr>
              <w:t>Rīkojuma projekts stāsies spēkā tā parakstīšanas brīdī.</w:t>
            </w:r>
          </w:p>
        </w:tc>
      </w:tr>
    </w:tbl>
    <w:p w:rsidRPr="00B24495" w:rsidR="00E5323B" w:rsidP="00E5323B" w:rsidRDefault="00E5323B" w14:paraId="65105DFB" w14:textId="77777777">
      <w:pPr>
        <w:spacing w:after="0" w:line="240" w:lineRule="auto"/>
        <w:rPr>
          <w:rFonts w:ascii="Times New Roman" w:hAnsi="Times New Roman" w:eastAsia="Times New Roman" w:cs="Times New Roman"/>
          <w:iCs/>
          <w:color w:val="414142"/>
          <w:sz w:val="24"/>
          <w:szCs w:val="24"/>
          <w:lang w:eastAsia="lv-LV"/>
        </w:rPr>
      </w:pPr>
      <w:r w:rsidRPr="00B2449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6"/>
        <w:gridCol w:w="2229"/>
        <w:gridCol w:w="6510"/>
      </w:tblGrid>
      <w:tr w:rsidRPr="00B24495" w:rsidR="008E33E0" w:rsidTr="00E5323B" w14:paraId="4B97977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495" w:rsidR="00655F2C" w:rsidP="00B51946" w:rsidRDefault="00E5323B" w14:paraId="3FF2403F"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t>I. Tiesību akta projekta izstrādes nepieciešamība</w:t>
            </w:r>
          </w:p>
        </w:tc>
      </w:tr>
      <w:tr w:rsidRPr="00B24495" w:rsidR="008E33E0" w:rsidTr="0053318E" w14:paraId="11500253"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119A7D43"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w:t>
            </w:r>
          </w:p>
        </w:tc>
        <w:tc>
          <w:tcPr>
            <w:tcW w:w="1214"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6EC41C53"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Pamatojums</w:t>
            </w:r>
          </w:p>
        </w:tc>
        <w:tc>
          <w:tcPr>
            <w:tcW w:w="3570" w:type="pct"/>
            <w:tcBorders>
              <w:top w:val="outset" w:color="auto" w:sz="6" w:space="0"/>
              <w:left w:val="outset" w:color="auto" w:sz="6" w:space="0"/>
              <w:bottom w:val="outset" w:color="auto" w:sz="6" w:space="0"/>
              <w:right w:val="outset" w:color="auto" w:sz="6" w:space="0"/>
            </w:tcBorders>
            <w:hideMark/>
          </w:tcPr>
          <w:p w:rsidRPr="00CD46DA" w:rsidR="00CD46DA" w:rsidP="00B51946" w:rsidRDefault="00B51946" w14:paraId="747F83B3" w14:textId="68B693DE">
            <w:pPr>
              <w:spacing w:before="120" w:after="120" w:line="240" w:lineRule="auto"/>
              <w:ind w:right="21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00482221">
              <w:rPr>
                <w:rFonts w:ascii="Times New Roman" w:hAnsi="Times New Roman" w:eastAsia="Times New Roman" w:cs="Times New Roman"/>
                <w:sz w:val="24"/>
                <w:szCs w:val="24"/>
                <w:lang w:eastAsia="lv-LV"/>
              </w:rPr>
              <w:t> </w:t>
            </w:r>
            <w:r w:rsidRPr="00CD46DA" w:rsidR="00CD46DA">
              <w:rPr>
                <w:rFonts w:ascii="Times New Roman" w:hAnsi="Times New Roman" w:eastAsia="Times New Roman" w:cs="Times New Roman"/>
                <w:sz w:val="24"/>
                <w:szCs w:val="24"/>
                <w:lang w:eastAsia="lv-LV"/>
              </w:rPr>
              <w:t>Ministru kabineta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4</w:t>
            </w:r>
            <w:r w:rsidR="00482221">
              <w:rPr>
                <w:rFonts w:ascii="Times New Roman" w:hAnsi="Times New Roman" w:eastAsia="Times New Roman" w:cs="Times New Roman"/>
                <w:sz w:val="24"/>
                <w:szCs w:val="24"/>
                <w:lang w:eastAsia="lv-LV"/>
              </w:rPr>
              <w:t>.</w:t>
            </w:r>
            <w:r w:rsidR="00680DA5">
              <w:rPr>
                <w:rFonts w:ascii="Times New Roman" w:hAnsi="Times New Roman" w:eastAsia="Times New Roman" w:cs="Times New Roman"/>
                <w:sz w:val="24"/>
                <w:szCs w:val="24"/>
                <w:lang w:eastAsia="lv-LV"/>
              </w:rPr>
              <w:t> </w:t>
            </w:r>
            <w:r w:rsidRPr="00CD46DA" w:rsidR="00CD46DA">
              <w:rPr>
                <w:rFonts w:ascii="Times New Roman" w:hAnsi="Times New Roman" w:eastAsia="Times New Roman" w:cs="Times New Roman"/>
                <w:sz w:val="24"/>
                <w:szCs w:val="24"/>
                <w:lang w:eastAsia="lv-LV"/>
              </w:rPr>
              <w:t>punkts un 13.2. apakšpunkts.</w:t>
            </w:r>
          </w:p>
          <w:p w:rsidRPr="00CD46DA" w:rsidR="00CD46DA" w:rsidP="00482221" w:rsidRDefault="00B51946" w14:paraId="5AEC6B6D" w14:textId="4D6653E7">
            <w:pPr>
              <w:suppressAutoHyphens/>
              <w:spacing w:before="120" w:after="120" w:line="240" w:lineRule="auto"/>
              <w:ind w:right="21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A2603D">
              <w:rPr>
                <w:rFonts w:ascii="Times New Roman" w:hAnsi="Times New Roman" w:eastAsia="Times New Roman" w:cs="Times New Roman"/>
                <w:sz w:val="24"/>
                <w:szCs w:val="24"/>
                <w:lang w:eastAsia="lv-LV"/>
              </w:rPr>
              <w:t> </w:t>
            </w:r>
            <w:r w:rsidRPr="00CD46DA" w:rsidR="00CD46DA">
              <w:rPr>
                <w:rFonts w:ascii="Times New Roman" w:hAnsi="Times New Roman" w:eastAsia="Times New Roman" w:cs="Times New Roman"/>
                <w:sz w:val="24"/>
                <w:szCs w:val="24"/>
                <w:lang w:eastAsia="lv-LV"/>
              </w:rPr>
              <w:t>Ministru kabineta 2017. gada 10. augusta rīkojuma Nr. 422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2. kārtas projektu sarakstu Eiropas Savienības fondu 2014.–2020. gada plānošanas periodam'' 1.</w:t>
            </w:r>
            <w:r w:rsidR="00482221">
              <w:rPr>
                <w:rFonts w:ascii="Times New Roman" w:hAnsi="Times New Roman" w:eastAsia="Times New Roman" w:cs="Times New Roman"/>
                <w:sz w:val="24"/>
                <w:szCs w:val="24"/>
                <w:lang w:eastAsia="lv-LV"/>
              </w:rPr>
              <w:t> </w:t>
            </w:r>
            <w:r w:rsidRPr="00CD46DA" w:rsidR="00CD46DA">
              <w:rPr>
                <w:rFonts w:ascii="Times New Roman" w:hAnsi="Times New Roman" w:eastAsia="Times New Roman" w:cs="Times New Roman"/>
                <w:sz w:val="24"/>
                <w:szCs w:val="24"/>
                <w:lang w:eastAsia="lv-LV"/>
              </w:rPr>
              <w:t>punkts.</w:t>
            </w:r>
          </w:p>
          <w:p w:rsidRPr="00B24495" w:rsidR="00E5323B" w:rsidP="00CD46DA" w:rsidRDefault="00CD46DA" w14:paraId="3AE2291D" w14:textId="46FAAFC4">
            <w:pPr>
              <w:suppressAutoHyphens/>
              <w:spacing w:after="0" w:line="240" w:lineRule="auto"/>
              <w:ind w:left="39" w:right="210"/>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3)</w:t>
            </w:r>
            <w:r w:rsidR="00A2603D">
              <w:rPr>
                <w:rFonts w:ascii="Times New Roman" w:hAnsi="Times New Roman" w:eastAsia="Times New Roman" w:cs="Times New Roman"/>
                <w:sz w:val="24"/>
                <w:szCs w:val="24"/>
                <w:lang w:eastAsia="zh-CN"/>
              </w:rPr>
              <w:t> </w:t>
            </w:r>
            <w:r w:rsidRPr="00CD46DA">
              <w:rPr>
                <w:rFonts w:ascii="Times New Roman" w:hAnsi="Times New Roman" w:eastAsia="Times New Roman" w:cs="Times New Roman"/>
                <w:sz w:val="24"/>
                <w:szCs w:val="24"/>
                <w:lang w:eastAsia="zh-CN"/>
              </w:rPr>
              <w:t>Ministru kabineta 2016. gada 10. februāra rīkojuma Nr. 136 "Par informācijas sabiedrības attīstības pamatnostādņu ieviešanu publiskās pārvaldes informācijas sistēmu jomā" 4.</w:t>
            </w:r>
            <w:r w:rsidRPr="00CD46DA">
              <w:rPr>
                <w:rFonts w:ascii="Times New Roman" w:hAnsi="Times New Roman" w:eastAsia="Times New Roman" w:cs="Times New Roman"/>
                <w:sz w:val="24"/>
                <w:szCs w:val="24"/>
                <w:vertAlign w:val="superscript"/>
                <w:lang w:eastAsia="zh-CN"/>
              </w:rPr>
              <w:t>1</w:t>
            </w:r>
            <w:r w:rsidR="00A2603D">
              <w:rPr>
                <w:rFonts w:ascii="Times New Roman" w:hAnsi="Times New Roman" w:eastAsia="Times New Roman" w:cs="Times New Roman"/>
                <w:sz w:val="24"/>
                <w:szCs w:val="24"/>
                <w:vertAlign w:val="superscript"/>
                <w:lang w:eastAsia="zh-CN"/>
              </w:rPr>
              <w:t> </w:t>
            </w:r>
            <w:r w:rsidRPr="00CD46DA">
              <w:rPr>
                <w:rFonts w:ascii="Times New Roman" w:hAnsi="Times New Roman" w:eastAsia="Times New Roman" w:cs="Times New Roman"/>
                <w:sz w:val="24"/>
                <w:szCs w:val="24"/>
                <w:lang w:eastAsia="zh-CN"/>
              </w:rPr>
              <w:t>punkts.</w:t>
            </w:r>
          </w:p>
        </w:tc>
      </w:tr>
      <w:tr w:rsidRPr="00B24495" w:rsidR="008E33E0" w:rsidTr="0053318E" w14:paraId="3839638D"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4575D3E3"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w:t>
            </w:r>
          </w:p>
        </w:tc>
        <w:tc>
          <w:tcPr>
            <w:tcW w:w="1214" w:type="pct"/>
            <w:tcBorders>
              <w:top w:val="outset" w:color="auto" w:sz="6" w:space="0"/>
              <w:left w:val="outset" w:color="auto" w:sz="6" w:space="0"/>
              <w:bottom w:val="outset" w:color="auto" w:sz="6" w:space="0"/>
              <w:right w:val="outset" w:color="auto" w:sz="6" w:space="0"/>
            </w:tcBorders>
            <w:hideMark/>
          </w:tcPr>
          <w:p w:rsidR="00E5323B" w:rsidP="00E5323B" w:rsidRDefault="00E5323B" w14:paraId="003804F4"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C4E57" w:rsidR="00FC4E57" w:rsidP="00755151" w:rsidRDefault="00FC4E57" w14:paraId="544E8BF9" w14:textId="43BE8D1A">
            <w:pPr>
              <w:rPr>
                <w:rFonts w:ascii="Times New Roman" w:hAnsi="Times New Roman" w:eastAsia="Times New Roman" w:cs="Times New Roman"/>
                <w:sz w:val="24"/>
                <w:szCs w:val="24"/>
                <w:lang w:eastAsia="lv-LV"/>
              </w:rPr>
            </w:pPr>
          </w:p>
        </w:tc>
        <w:tc>
          <w:tcPr>
            <w:tcW w:w="3570" w:type="pct"/>
            <w:tcBorders>
              <w:top w:val="outset" w:color="auto" w:sz="6" w:space="0"/>
              <w:left w:val="outset" w:color="auto" w:sz="6" w:space="0"/>
              <w:bottom w:val="outset" w:color="auto" w:sz="6" w:space="0"/>
              <w:right w:val="outset" w:color="auto" w:sz="6" w:space="0"/>
            </w:tcBorders>
            <w:hideMark/>
          </w:tcPr>
          <w:p w:rsidRPr="0028478F" w:rsidR="00DD2763" w:rsidP="00786741" w:rsidRDefault="00DD2763" w14:paraId="645CA77F" w14:textId="1A35CEE4">
            <w:pPr>
              <w:spacing w:before="120" w:after="120" w:line="240" w:lineRule="auto"/>
              <w:jc w:val="both"/>
              <w:rPr>
                <w:rFonts w:ascii="Times New Roman" w:hAnsi="Times New Roman" w:eastAsia="Calibri" w:cs="Times New Roman"/>
                <w:sz w:val="24"/>
                <w:szCs w:val="24"/>
              </w:rPr>
            </w:pPr>
            <w:r w:rsidRPr="00DD2763">
              <w:rPr>
                <w:rFonts w:ascii="Times New Roman" w:hAnsi="Times New Roman" w:eastAsia="Calibri" w:cs="Times New Roman"/>
                <w:sz w:val="24"/>
                <w:szCs w:val="24"/>
                <w:lang w:val="x-none"/>
              </w:rPr>
              <w:t xml:space="preserve">Ar </w:t>
            </w:r>
            <w:r w:rsidRPr="00DD2763">
              <w:rPr>
                <w:rFonts w:ascii="Times New Roman" w:hAnsi="Times New Roman" w:eastAsia="Calibri" w:cs="Times New Roman"/>
                <w:sz w:val="24"/>
                <w:szCs w:val="24"/>
              </w:rPr>
              <w:t xml:space="preserve">rīkojuma projektu </w:t>
            </w:r>
            <w:r w:rsidRPr="00DD2763">
              <w:rPr>
                <w:rFonts w:ascii="Times New Roman" w:hAnsi="Times New Roman" w:eastAsia="Calibri" w:cs="Times New Roman"/>
                <w:sz w:val="24"/>
                <w:szCs w:val="24"/>
                <w:lang w:val="x-none"/>
              </w:rPr>
              <w:t>tiek apstiprināts un iekļauts</w:t>
            </w:r>
            <w:r w:rsidRPr="00DD2763">
              <w:rPr>
                <w:rFonts w:ascii="Times New Roman" w:hAnsi="Times New Roman" w:eastAsia="Calibri" w:cs="Times New Roman"/>
                <w:sz w:val="24"/>
                <w:szCs w:val="24"/>
              </w:rPr>
              <w:t xml:space="preserve"> informācijas un komunikāciju tehnoloģiju (turpmāk</w:t>
            </w:r>
            <w:r w:rsidR="00506082">
              <w:rPr>
                <w:rFonts w:ascii="Times New Roman" w:hAnsi="Times New Roman" w:eastAsia="Calibri" w:cs="Times New Roman"/>
                <w:sz w:val="24"/>
                <w:szCs w:val="24"/>
              </w:rPr>
              <w:t> </w:t>
            </w:r>
            <w:r w:rsidRPr="00DD2763">
              <w:rPr>
                <w:rFonts w:ascii="Times New Roman" w:hAnsi="Times New Roman" w:eastAsia="Calibri" w:cs="Times New Roman"/>
                <w:sz w:val="24"/>
                <w:szCs w:val="24"/>
              </w:rPr>
              <w:t>–</w:t>
            </w:r>
            <w:r w:rsidR="001B415B">
              <w:rPr>
                <w:rFonts w:ascii="Times New Roman" w:hAnsi="Times New Roman" w:eastAsia="Calibri" w:cs="Times New Roman"/>
                <w:sz w:val="24"/>
                <w:szCs w:val="24"/>
              </w:rPr>
              <w:t> </w:t>
            </w:r>
            <w:r w:rsidRPr="00DD2763">
              <w:rPr>
                <w:rFonts w:ascii="Times New Roman" w:hAnsi="Times New Roman" w:eastAsia="Calibri" w:cs="Times New Roman"/>
                <w:sz w:val="24"/>
                <w:szCs w:val="24"/>
              </w:rPr>
              <w:t xml:space="preserve">IKT) </w:t>
            </w:r>
            <w:proofErr w:type="spellStart"/>
            <w:r w:rsidRPr="00DD2763">
              <w:rPr>
                <w:rFonts w:ascii="Times New Roman" w:hAnsi="Times New Roman" w:eastAsia="Calibri" w:cs="Times New Roman"/>
                <w:sz w:val="24"/>
                <w:szCs w:val="24"/>
                <w:lang w:val="x-none"/>
              </w:rPr>
              <w:t>mērķarhitektūras</w:t>
            </w:r>
            <w:proofErr w:type="spellEnd"/>
            <w:r w:rsidRPr="00DD2763">
              <w:rPr>
                <w:rFonts w:ascii="Times New Roman" w:hAnsi="Times New Roman" w:eastAsia="Calibri" w:cs="Times New Roman"/>
                <w:sz w:val="24"/>
                <w:szCs w:val="24"/>
                <w:lang w:val="x-none"/>
              </w:rPr>
              <w:t xml:space="preserve"> </w:t>
            </w:r>
            <w:r w:rsidR="002F4F3C">
              <w:rPr>
                <w:rFonts w:ascii="Times New Roman" w:hAnsi="Times New Roman" w:eastAsia="Calibri" w:cs="Times New Roman"/>
                <w:sz w:val="24"/>
                <w:szCs w:val="24"/>
              </w:rPr>
              <w:t>50.0</w:t>
            </w:r>
            <w:r w:rsidRPr="001B415B">
              <w:rPr>
                <w:rFonts w:ascii="Times New Roman" w:hAnsi="Times New Roman" w:eastAsia="Calibri" w:cs="Times New Roman"/>
                <w:sz w:val="24"/>
                <w:szCs w:val="24"/>
              </w:rPr>
              <w:t xml:space="preserve"> versijā proj</w:t>
            </w:r>
            <w:r w:rsidRPr="00DD2763">
              <w:rPr>
                <w:rFonts w:ascii="Times New Roman" w:hAnsi="Times New Roman" w:eastAsia="Calibri" w:cs="Times New Roman"/>
                <w:sz w:val="24"/>
                <w:szCs w:val="24"/>
              </w:rPr>
              <w:t xml:space="preserve">ekta apraksts "Jaunas Eiropas Savienības tiesību aktu pārņemšanas un ieviešanas kontroles informācijas sistēmas izstrāde un ieviešana (ESTAPIKS2)" </w:t>
            </w:r>
            <w:r w:rsidRPr="00DD2763">
              <w:rPr>
                <w:rFonts w:ascii="Times New Roman" w:hAnsi="Times New Roman" w:eastAsia="Calibri" w:cs="Times New Roman"/>
                <w:sz w:val="24"/>
                <w:szCs w:val="24"/>
                <w:lang w:val="x-none"/>
              </w:rPr>
              <w:t>(turpmāk</w:t>
            </w:r>
            <w:r w:rsidR="00AC4170">
              <w:rPr>
                <w:rFonts w:ascii="Times New Roman" w:hAnsi="Times New Roman" w:eastAsia="Calibri" w:cs="Times New Roman"/>
                <w:sz w:val="24"/>
                <w:szCs w:val="24"/>
              </w:rPr>
              <w:t> </w:t>
            </w:r>
            <w:r w:rsidRPr="00DD2763">
              <w:rPr>
                <w:rFonts w:ascii="Times New Roman" w:hAnsi="Times New Roman" w:eastAsia="Calibri" w:cs="Times New Roman"/>
                <w:sz w:val="24"/>
                <w:szCs w:val="24"/>
                <w:lang w:val="x-none"/>
              </w:rPr>
              <w:t>–</w:t>
            </w:r>
            <w:r w:rsidR="00AC4170">
              <w:rPr>
                <w:rFonts w:ascii="Times New Roman" w:hAnsi="Times New Roman" w:eastAsia="Calibri" w:cs="Times New Roman"/>
                <w:sz w:val="24"/>
                <w:szCs w:val="24"/>
              </w:rPr>
              <w:t> </w:t>
            </w:r>
            <w:r w:rsidRPr="00DD2763">
              <w:rPr>
                <w:rFonts w:ascii="Times New Roman" w:hAnsi="Times New Roman" w:eastAsia="Calibri" w:cs="Times New Roman"/>
                <w:sz w:val="24"/>
                <w:szCs w:val="24"/>
              </w:rPr>
              <w:t>projekts</w:t>
            </w:r>
            <w:r w:rsidRPr="00DD2763">
              <w:rPr>
                <w:rFonts w:ascii="Times New Roman" w:hAnsi="Times New Roman" w:eastAsia="Calibri" w:cs="Times New Roman"/>
                <w:sz w:val="24"/>
                <w:szCs w:val="24"/>
                <w:lang w:val="x-none"/>
              </w:rPr>
              <w:t xml:space="preserve">), </w:t>
            </w:r>
            <w:r w:rsidRPr="00DD2763">
              <w:rPr>
                <w:rFonts w:ascii="Times New Roman" w:hAnsi="Times New Roman" w:eastAsia="Calibri" w:cs="Times New Roman"/>
                <w:sz w:val="24"/>
                <w:szCs w:val="24"/>
              </w:rPr>
              <w:t xml:space="preserve">kas tika izvērtēts atbilstoši Vides aizsardzības un reģionālās attīstības </w:t>
            </w:r>
            <w:r w:rsidRPr="00DD2763">
              <w:rPr>
                <w:rFonts w:ascii="Times New Roman" w:hAnsi="Times New Roman" w:eastAsia="Calibri" w:cs="Times New Roman"/>
                <w:sz w:val="24"/>
                <w:szCs w:val="24"/>
              </w:rPr>
              <w:lastRenderedPageBreak/>
              <w:t>ministrijas (turpmāk</w:t>
            </w:r>
            <w:r w:rsidR="001B415B">
              <w:rPr>
                <w:rFonts w:ascii="Times New Roman" w:hAnsi="Times New Roman" w:eastAsia="Calibri" w:cs="Times New Roman"/>
                <w:sz w:val="24"/>
                <w:szCs w:val="24"/>
              </w:rPr>
              <w:t> </w:t>
            </w:r>
            <w:r w:rsidRPr="00DD2763">
              <w:rPr>
                <w:rFonts w:ascii="Times New Roman" w:hAnsi="Times New Roman" w:eastAsia="Calibri" w:cs="Times New Roman"/>
                <w:sz w:val="24"/>
                <w:szCs w:val="24"/>
              </w:rPr>
              <w:t>–</w:t>
            </w:r>
            <w:r w:rsidR="001B415B">
              <w:t> </w:t>
            </w:r>
            <w:r w:rsidRPr="00DD2763">
              <w:rPr>
                <w:rFonts w:ascii="Times New Roman" w:hAnsi="Times New Roman" w:eastAsia="Calibri" w:cs="Times New Roman"/>
                <w:sz w:val="24"/>
                <w:szCs w:val="24"/>
              </w:rPr>
              <w:t>V</w:t>
            </w:r>
            <w:r w:rsidRPr="0028478F">
              <w:rPr>
                <w:rFonts w:ascii="Times New Roman" w:hAnsi="Times New Roman" w:eastAsia="Calibri" w:cs="Times New Roman"/>
                <w:sz w:val="24"/>
                <w:szCs w:val="24"/>
              </w:rPr>
              <w:t xml:space="preserve">ARAM) izstrādātajai un apstiprinātajai metodikai par projektu iekļaušanu IKT </w:t>
            </w:r>
            <w:proofErr w:type="spellStart"/>
            <w:r w:rsidRPr="0028478F">
              <w:rPr>
                <w:rFonts w:ascii="Times New Roman" w:hAnsi="Times New Roman" w:eastAsia="Calibri" w:cs="Times New Roman"/>
                <w:sz w:val="24"/>
                <w:szCs w:val="24"/>
              </w:rPr>
              <w:t>mērķarhitektūrā</w:t>
            </w:r>
            <w:proofErr w:type="spellEnd"/>
            <w:r w:rsidRPr="0028478F">
              <w:rPr>
                <w:rFonts w:ascii="Times New Roman" w:hAnsi="Times New Roman" w:eastAsia="Calibri" w:cs="Times New Roman"/>
                <w:sz w:val="24"/>
                <w:szCs w:val="24"/>
              </w:rPr>
              <w:t>.</w:t>
            </w:r>
          </w:p>
          <w:p w:rsidRPr="0028478F" w:rsidR="00F27EEB" w:rsidP="00F27EEB" w:rsidRDefault="00F27EEB" w14:paraId="6557C1F6" w14:textId="4D5D243E">
            <w:pPr>
              <w:spacing w:before="120" w:after="120" w:line="240" w:lineRule="auto"/>
              <w:jc w:val="both"/>
              <w:rPr>
                <w:rFonts w:ascii="Times New Roman" w:hAnsi="Times New Roman" w:eastAsia="Calibri" w:cs="Times New Roman"/>
                <w:sz w:val="24"/>
                <w:szCs w:val="24"/>
              </w:rPr>
            </w:pPr>
            <w:r w:rsidRPr="0028478F">
              <w:rPr>
                <w:rFonts w:ascii="Times New Roman" w:hAnsi="Times New Roman" w:eastAsia="Calibri" w:cs="Times New Roman"/>
                <w:sz w:val="24"/>
                <w:szCs w:val="24"/>
              </w:rPr>
              <w:t xml:space="preserve">Saskaņā ar Ministru kabineta </w:t>
            </w:r>
            <w:r w:rsidR="004355D7">
              <w:rPr>
                <w:rFonts w:ascii="Times New Roman" w:hAnsi="Times New Roman" w:eastAsia="Calibri" w:cs="Times New Roman"/>
                <w:sz w:val="24"/>
                <w:szCs w:val="24"/>
              </w:rPr>
              <w:t xml:space="preserve">2012. gada 10. aprīļa </w:t>
            </w:r>
            <w:r w:rsidRPr="0028478F">
              <w:rPr>
                <w:rFonts w:ascii="Times New Roman" w:hAnsi="Times New Roman" w:eastAsia="Calibri" w:cs="Times New Roman"/>
                <w:sz w:val="24"/>
                <w:szCs w:val="24"/>
              </w:rPr>
              <w:t xml:space="preserve">noteikumu Nr. 255 "Eiropas Savienības tiesību aktu pārņemšanas un ieviešanas kontroles un koordinācijas noteikumi" 2. punktu </w:t>
            </w:r>
            <w:r w:rsidR="004355D7">
              <w:rPr>
                <w:rFonts w:ascii="Times New Roman" w:hAnsi="Times New Roman" w:eastAsia="Calibri" w:cs="Times New Roman"/>
                <w:sz w:val="24"/>
                <w:szCs w:val="24"/>
              </w:rPr>
              <w:t>TM</w:t>
            </w:r>
            <w:r w:rsidRPr="0028478F">
              <w:rPr>
                <w:rFonts w:ascii="Times New Roman" w:hAnsi="Times New Roman" w:eastAsia="Calibri" w:cs="Times New Roman"/>
                <w:sz w:val="24"/>
                <w:szCs w:val="24"/>
              </w:rPr>
              <w:t xml:space="preserve"> ir </w:t>
            </w:r>
            <w:r w:rsidRPr="0028478F">
              <w:rPr>
                <w:rFonts w:ascii="Times New Roman" w:hAnsi="Times New Roman" w:eastAsia="Times New Roman" w:cs="Times New Roman"/>
                <w:sz w:val="24"/>
                <w:szCs w:val="24"/>
                <w:lang w:eastAsia="lv-LV"/>
              </w:rPr>
              <w:t>Eiropas Savienības tiesību aktu pārņemšanas un ieviešanas kontroles informācijas sistēmas (turpmāk – </w:t>
            </w:r>
            <w:r w:rsidRPr="0028478F">
              <w:rPr>
                <w:rFonts w:ascii="Times New Roman" w:hAnsi="Times New Roman" w:eastAsia="Calibri" w:cs="Times New Roman"/>
                <w:sz w:val="24"/>
                <w:szCs w:val="24"/>
              </w:rPr>
              <w:t>ESTAPIKS) un tā</w:t>
            </w:r>
            <w:r w:rsidR="004355D7">
              <w:rPr>
                <w:rFonts w:ascii="Times New Roman" w:hAnsi="Times New Roman" w:eastAsia="Calibri" w:cs="Times New Roman"/>
                <w:sz w:val="24"/>
                <w:szCs w:val="24"/>
              </w:rPr>
              <w:t>s</w:t>
            </w:r>
            <w:r w:rsidRPr="0028478F">
              <w:rPr>
                <w:rFonts w:ascii="Times New Roman" w:hAnsi="Times New Roman" w:eastAsia="Calibri" w:cs="Times New Roman"/>
                <w:sz w:val="24"/>
                <w:szCs w:val="24"/>
              </w:rPr>
              <w:t xml:space="preserve"> ārējā portāla pārzine, līdz ar to </w:t>
            </w:r>
            <w:r w:rsidR="004355D7">
              <w:rPr>
                <w:rFonts w:ascii="Times New Roman" w:hAnsi="Times New Roman" w:eastAsia="Calibri" w:cs="Times New Roman"/>
                <w:sz w:val="24"/>
                <w:szCs w:val="24"/>
              </w:rPr>
              <w:t>TM</w:t>
            </w:r>
            <w:r w:rsidRPr="0028478F">
              <w:rPr>
                <w:rFonts w:ascii="Times New Roman" w:hAnsi="Times New Roman" w:eastAsia="Calibri" w:cs="Times New Roman"/>
                <w:sz w:val="24"/>
                <w:szCs w:val="24"/>
              </w:rPr>
              <w:t xml:space="preserve"> ir atbildīga par ESTAPIKS atbilstošu funkcionēšanu. Šobrīd jau ir konstatētas problēmas īstenot atsevišķus </w:t>
            </w:r>
            <w:r w:rsidR="004355D7">
              <w:rPr>
                <w:rFonts w:ascii="Times New Roman" w:hAnsi="Times New Roman" w:eastAsia="Calibri" w:cs="Times New Roman"/>
                <w:sz w:val="24"/>
                <w:szCs w:val="24"/>
              </w:rPr>
              <w:t>TM</w:t>
            </w:r>
            <w:r w:rsidRPr="0028478F">
              <w:rPr>
                <w:rFonts w:ascii="Times New Roman" w:hAnsi="Times New Roman" w:eastAsia="Calibri" w:cs="Times New Roman"/>
                <w:sz w:val="24"/>
                <w:szCs w:val="24"/>
              </w:rPr>
              <w:t xml:space="preserve"> normatīvajos aktos paredzētos uzdevumus ESTAPIKS tehnisko problēmu dēļ. </w:t>
            </w:r>
          </w:p>
          <w:p w:rsidRPr="0028478F" w:rsidR="00F27EEB" w:rsidP="00F27EEB" w:rsidRDefault="00F27EEB" w14:paraId="3AA8A4C9" w14:textId="550BB733">
            <w:pPr>
              <w:spacing w:before="120" w:after="120" w:line="240" w:lineRule="auto"/>
              <w:jc w:val="both"/>
              <w:rPr>
                <w:rFonts w:ascii="Times New Roman" w:hAnsi="Times New Roman" w:eastAsia="Calibri" w:cs="Times New Roman"/>
                <w:sz w:val="24"/>
                <w:szCs w:val="24"/>
              </w:rPr>
            </w:pPr>
            <w:r w:rsidRPr="0028478F">
              <w:rPr>
                <w:rFonts w:ascii="Times New Roman" w:hAnsi="Times New Roman" w:eastAsia="Calibri" w:cs="Times New Roman"/>
                <w:sz w:val="24"/>
                <w:szCs w:val="24"/>
              </w:rPr>
              <w:t xml:space="preserve">Esošais ESTAPIKS risinājums tika izstrādāts 2010. gadā un ir būvēts uz programmatūras produktu un komponenšu kolekcijas </w:t>
            </w:r>
            <w:r w:rsidRPr="00755151">
              <w:rPr>
                <w:rFonts w:ascii="Times New Roman" w:hAnsi="Times New Roman" w:eastAsia="Calibri" w:cs="Times New Roman"/>
                <w:i/>
                <w:sz w:val="24"/>
                <w:szCs w:val="24"/>
              </w:rPr>
              <w:t>SharePoint</w:t>
            </w:r>
            <w:r w:rsidRPr="0028478F">
              <w:rPr>
                <w:rFonts w:ascii="Times New Roman" w:hAnsi="Times New Roman" w:eastAsia="Calibri" w:cs="Times New Roman"/>
                <w:sz w:val="24"/>
                <w:szCs w:val="24"/>
              </w:rPr>
              <w:t xml:space="preserve"> 2007 bāzes. Risinājumā izmantotā </w:t>
            </w:r>
            <w:r w:rsidRPr="00755151">
              <w:rPr>
                <w:rFonts w:ascii="Times New Roman" w:hAnsi="Times New Roman" w:eastAsia="Calibri" w:cs="Times New Roman"/>
                <w:i/>
                <w:sz w:val="24"/>
                <w:szCs w:val="24"/>
              </w:rPr>
              <w:t xml:space="preserve">SharePoint </w:t>
            </w:r>
            <w:r w:rsidRPr="0028478F">
              <w:rPr>
                <w:rFonts w:ascii="Times New Roman" w:hAnsi="Times New Roman" w:eastAsia="Calibri" w:cs="Times New Roman"/>
                <w:sz w:val="24"/>
                <w:szCs w:val="24"/>
              </w:rPr>
              <w:t>pēdējā (aktuālā) versija tika izlaista 2010. gadā, un tehniskais atbalsts atbilstoši ražotāja sniegtajai informācijai ir beidzies jau 2017.</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gada 10.</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 xml:space="preserve">oktobrī. Arī operētājsistēmai – </w:t>
            </w:r>
            <w:r w:rsidRPr="00755151">
              <w:rPr>
                <w:rFonts w:ascii="Times New Roman" w:hAnsi="Times New Roman" w:eastAsia="Calibri" w:cs="Times New Roman"/>
                <w:i/>
                <w:sz w:val="24"/>
                <w:szCs w:val="24"/>
              </w:rPr>
              <w:t>Windows Server</w:t>
            </w:r>
            <w:r w:rsidRPr="0028478F">
              <w:rPr>
                <w:rFonts w:ascii="Times New Roman" w:hAnsi="Times New Roman" w:eastAsia="Calibri" w:cs="Times New Roman"/>
                <w:sz w:val="24"/>
                <w:szCs w:val="24"/>
              </w:rPr>
              <w:t xml:space="preserve"> 2008, uz kuras bāzes risinājums ir būvēts, ir beidzies noklusētais tehniskais atbalsts 2015.</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gada 13.</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janvārī, un 2020.</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gada 14.</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 xml:space="preserve">janvārī beigsies pagarinātais tehniskais atbalsts. Izmantotajai datubāzei – </w:t>
            </w:r>
            <w:r w:rsidRPr="00755151">
              <w:rPr>
                <w:rFonts w:ascii="Times New Roman" w:hAnsi="Times New Roman" w:eastAsia="Calibri" w:cs="Times New Roman"/>
                <w:i/>
                <w:sz w:val="24"/>
                <w:szCs w:val="24"/>
              </w:rPr>
              <w:t>Microsoft SQL Server</w:t>
            </w:r>
            <w:r w:rsidRPr="0028478F">
              <w:rPr>
                <w:rFonts w:ascii="Times New Roman" w:hAnsi="Times New Roman" w:eastAsia="Calibri" w:cs="Times New Roman"/>
                <w:sz w:val="24"/>
                <w:szCs w:val="24"/>
              </w:rPr>
              <w:t xml:space="preserve"> 2008 ir beidzies noklusētais tehniskais atbalsts 2015.</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gada 13.</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janvārī, un 2019.</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gada 9.</w:t>
            </w:r>
            <w:r w:rsidR="00A2603D">
              <w:rPr>
                <w:rFonts w:ascii="Times New Roman" w:hAnsi="Times New Roman" w:eastAsia="Calibri" w:cs="Times New Roman"/>
                <w:sz w:val="24"/>
                <w:szCs w:val="24"/>
              </w:rPr>
              <w:t> </w:t>
            </w:r>
            <w:r w:rsidRPr="0028478F">
              <w:rPr>
                <w:rFonts w:ascii="Times New Roman" w:hAnsi="Times New Roman" w:eastAsia="Calibri" w:cs="Times New Roman"/>
                <w:sz w:val="24"/>
                <w:szCs w:val="24"/>
              </w:rPr>
              <w:t>jūlijā beigsies paplašinātais atbalsts.</w:t>
            </w:r>
          </w:p>
          <w:p w:rsidRPr="0028478F" w:rsidR="00F27EEB" w:rsidP="00F27EEB" w:rsidRDefault="00F27EEB" w14:paraId="43FA3DE8" w14:textId="3D8009B4">
            <w:pPr>
              <w:spacing w:before="120" w:after="120" w:line="240" w:lineRule="auto"/>
              <w:jc w:val="both"/>
              <w:rPr>
                <w:rFonts w:ascii="Times New Roman" w:hAnsi="Times New Roman" w:eastAsia="Calibri" w:cs="Times New Roman"/>
                <w:sz w:val="24"/>
                <w:szCs w:val="24"/>
              </w:rPr>
            </w:pPr>
            <w:r w:rsidRPr="0028478F">
              <w:rPr>
                <w:rFonts w:ascii="Times New Roman" w:hAnsi="Times New Roman" w:eastAsia="Calibri" w:cs="Times New Roman"/>
                <w:sz w:val="24"/>
                <w:szCs w:val="24"/>
              </w:rPr>
              <w:t>Neveicot ESTAPIKS pārbūvi, pastāv sekojoš</w:t>
            </w:r>
            <w:r w:rsidR="004355D7">
              <w:rPr>
                <w:rFonts w:ascii="Times New Roman" w:hAnsi="Times New Roman" w:eastAsia="Calibri" w:cs="Times New Roman"/>
                <w:sz w:val="24"/>
                <w:szCs w:val="24"/>
              </w:rPr>
              <w:t>a</w:t>
            </w:r>
            <w:r w:rsidRPr="0028478F">
              <w:rPr>
                <w:rFonts w:ascii="Times New Roman" w:hAnsi="Times New Roman" w:eastAsia="Calibri" w:cs="Times New Roman"/>
                <w:sz w:val="24"/>
                <w:szCs w:val="24"/>
              </w:rPr>
              <w:t>s problēmas un riski, kas var iestāties jebkurā brīdī:</w:t>
            </w:r>
          </w:p>
          <w:p w:rsidRPr="0028478F" w:rsidR="00F27EEB" w:rsidP="00F27EEB" w:rsidRDefault="00642CC6" w14:paraId="7225CE50" w14:textId="06A22826">
            <w:pPr>
              <w:spacing w:before="120" w:after="120" w:line="240" w:lineRule="auto"/>
              <w:ind w:left="322" w:hanging="322"/>
              <w:jc w:val="both"/>
              <w:rPr>
                <w:rFonts w:ascii="Times New Roman" w:hAnsi="Times New Roman" w:eastAsia="Calibri" w:cs="Times New Roman"/>
                <w:sz w:val="24"/>
                <w:szCs w:val="24"/>
              </w:rPr>
            </w:pPr>
            <w:r>
              <w:rPr>
                <w:rFonts w:ascii="Times New Roman" w:hAnsi="Times New Roman" w:eastAsia="Calibri" w:cs="Times New Roman"/>
                <w:sz w:val="24"/>
                <w:szCs w:val="24"/>
              </w:rPr>
              <w:t>1.</w:t>
            </w:r>
            <w:r w:rsidRPr="0028478F" w:rsidR="00F27EEB">
              <w:rPr>
                <w:rFonts w:ascii="Times New Roman" w:hAnsi="Times New Roman" w:eastAsia="Calibri" w:cs="Times New Roman"/>
                <w:sz w:val="24"/>
                <w:szCs w:val="24"/>
              </w:rPr>
              <w:tab/>
              <w:t>pastāv būtisks risks, ka kļūdas, kas paralizē sistēmas darbību, dēļ risinājums var pārtraukt darboties jebkurā brīdī, un kļūdu nebūs iespējams novērst un risinājuma darbību atjaunot;</w:t>
            </w:r>
          </w:p>
          <w:p w:rsidRPr="0028478F" w:rsidR="00F27EEB" w:rsidP="00F27EEB" w:rsidRDefault="00642CC6" w14:paraId="2F68B585" w14:textId="740100A0">
            <w:pPr>
              <w:spacing w:before="120" w:after="120" w:line="240" w:lineRule="auto"/>
              <w:ind w:left="322" w:hanging="322"/>
              <w:jc w:val="both"/>
              <w:rPr>
                <w:rFonts w:ascii="Times New Roman" w:hAnsi="Times New Roman" w:eastAsia="Calibri" w:cs="Times New Roman"/>
                <w:sz w:val="24"/>
                <w:szCs w:val="24"/>
              </w:rPr>
            </w:pPr>
            <w:r>
              <w:rPr>
                <w:rFonts w:ascii="Times New Roman" w:hAnsi="Times New Roman" w:eastAsia="Calibri" w:cs="Times New Roman"/>
                <w:sz w:val="24"/>
                <w:szCs w:val="24"/>
              </w:rPr>
              <w:t>2.</w:t>
            </w:r>
            <w:r w:rsidRPr="0028478F" w:rsidR="00F27EEB">
              <w:rPr>
                <w:rFonts w:ascii="Times New Roman" w:hAnsi="Times New Roman" w:eastAsia="Calibri" w:cs="Times New Roman"/>
                <w:sz w:val="24"/>
                <w:szCs w:val="24"/>
              </w:rPr>
              <w:tab/>
              <w:t>novecojusī tehnoloģiskā platforma ierobežo jaunas funkcionalitātes izstrādi, jo speciālistu pieejamība, kuri pārzina šādus novecojušus produktus, ir ļoti ierobežota. Tā rezultātā cieš lietotāju apmierinātība ar informācijas sistēmu.</w:t>
            </w:r>
          </w:p>
          <w:p w:rsidRPr="0028478F" w:rsidR="00F27EEB" w:rsidP="00F27EEB" w:rsidRDefault="00F27EEB" w14:paraId="63AB2A69" w14:textId="6581E9D7">
            <w:pPr>
              <w:spacing w:before="120" w:after="120" w:line="240" w:lineRule="auto"/>
              <w:jc w:val="both"/>
              <w:rPr>
                <w:rFonts w:ascii="Times New Roman" w:hAnsi="Times New Roman" w:eastAsia="Calibri" w:cs="Times New Roman"/>
                <w:sz w:val="24"/>
                <w:szCs w:val="24"/>
              </w:rPr>
            </w:pPr>
            <w:r w:rsidRPr="0028478F">
              <w:rPr>
                <w:rFonts w:ascii="Times New Roman" w:hAnsi="Times New Roman" w:eastAsia="Calibri" w:cs="Times New Roman"/>
                <w:sz w:val="24"/>
                <w:szCs w:val="24"/>
              </w:rPr>
              <w:t xml:space="preserve">Ja iestāsies jebkurš no iepriekš minētajiem riskiem, tad tiks paralizēta ESTAPIKS darbība. Kā rezultātā būtiski palielināsies manuālā darba apjoms gan </w:t>
            </w:r>
            <w:r w:rsidR="004355D7">
              <w:rPr>
                <w:rFonts w:ascii="Times New Roman" w:hAnsi="Times New Roman" w:eastAsia="Calibri" w:cs="Times New Roman"/>
                <w:sz w:val="24"/>
                <w:szCs w:val="24"/>
              </w:rPr>
              <w:t>TM</w:t>
            </w:r>
            <w:r w:rsidRPr="0028478F">
              <w:rPr>
                <w:rFonts w:ascii="Times New Roman" w:hAnsi="Times New Roman" w:eastAsia="Calibri" w:cs="Times New Roman"/>
                <w:sz w:val="24"/>
                <w:szCs w:val="24"/>
              </w:rPr>
              <w:t xml:space="preserve"> darbiniekiem, gan citu valsts pārvaldes iestāžu darbiniekiem, kā arī būs jāpalielina darbinieku skaits, lai turpinātu nodrošināt ES tiesību aktu pārņemšanas koordinēšanu un kontroli, kā arī tiesu lietu uzskaiti.</w:t>
            </w:r>
          </w:p>
          <w:p w:rsidRPr="0028478F" w:rsidR="00F27EEB" w:rsidP="00F27EEB" w:rsidRDefault="00F27EEB" w14:paraId="2E7CA563" w14:textId="0409992B">
            <w:pPr>
              <w:spacing w:before="120" w:after="120" w:line="240" w:lineRule="auto"/>
              <w:jc w:val="both"/>
              <w:rPr>
                <w:rFonts w:ascii="Times New Roman" w:hAnsi="Times New Roman" w:eastAsia="Calibri" w:cs="Times New Roman"/>
                <w:sz w:val="24"/>
                <w:szCs w:val="24"/>
              </w:rPr>
            </w:pPr>
            <w:r w:rsidRPr="0028478F">
              <w:rPr>
                <w:rFonts w:ascii="Times New Roman" w:hAnsi="Times New Roman" w:eastAsia="Calibri" w:cs="Times New Roman"/>
                <w:sz w:val="24"/>
                <w:szCs w:val="24"/>
              </w:rPr>
              <w:t>Lai novērstu aprakstīto</w:t>
            </w:r>
            <w:r w:rsidR="004D2AEA">
              <w:rPr>
                <w:rFonts w:ascii="Times New Roman" w:hAnsi="Times New Roman" w:eastAsia="Calibri" w:cs="Times New Roman"/>
                <w:sz w:val="24"/>
                <w:szCs w:val="24"/>
              </w:rPr>
              <w:t>s</w:t>
            </w:r>
            <w:r w:rsidRPr="0028478F">
              <w:rPr>
                <w:rFonts w:ascii="Times New Roman" w:hAnsi="Times New Roman" w:eastAsia="Calibri" w:cs="Times New Roman"/>
                <w:sz w:val="24"/>
                <w:szCs w:val="24"/>
              </w:rPr>
              <w:t xml:space="preserve"> riskus, ir nekavējoties jānodrošina </w:t>
            </w:r>
            <w:r w:rsidR="004355D7">
              <w:rPr>
                <w:rFonts w:ascii="Times New Roman" w:hAnsi="Times New Roman" w:eastAsia="Calibri" w:cs="Times New Roman"/>
                <w:sz w:val="24"/>
                <w:szCs w:val="24"/>
              </w:rPr>
              <w:t>p</w:t>
            </w:r>
            <w:r w:rsidRPr="0028478F">
              <w:rPr>
                <w:rFonts w:ascii="Times New Roman" w:hAnsi="Times New Roman" w:eastAsia="Calibri" w:cs="Times New Roman"/>
                <w:sz w:val="24"/>
                <w:szCs w:val="24"/>
              </w:rPr>
              <w:t xml:space="preserve">rojekta īstenošanas uzsākšana, kā ietvaros esošais ESTAPIKS risinājums tiks izstrādāts uz citas ražotāja atbalstītas tehnoloģiskās platformas un atbilstoši mūsdienu </w:t>
            </w:r>
            <w:r w:rsidR="00755151">
              <w:rPr>
                <w:rFonts w:ascii="Times New Roman" w:hAnsi="Times New Roman" w:eastAsia="Calibri" w:cs="Times New Roman"/>
                <w:sz w:val="24"/>
                <w:szCs w:val="24"/>
              </w:rPr>
              <w:t>informācijas sistēmu</w:t>
            </w:r>
            <w:r w:rsidRPr="0028478F">
              <w:rPr>
                <w:rFonts w:ascii="Times New Roman" w:hAnsi="Times New Roman" w:eastAsia="Calibri" w:cs="Times New Roman"/>
                <w:sz w:val="24"/>
                <w:szCs w:val="24"/>
              </w:rPr>
              <w:t xml:space="preserve"> izstrādes praksei.</w:t>
            </w:r>
          </w:p>
          <w:p w:rsidRPr="00DD2763" w:rsidR="00DD2763" w:rsidP="00DD2763" w:rsidRDefault="00DD2763" w14:paraId="51929D62" w14:textId="347D3D79">
            <w:pPr>
              <w:spacing w:before="120" w:after="0" w:line="240" w:lineRule="auto"/>
              <w:contextualSpacing/>
              <w:jc w:val="both"/>
              <w:rPr>
                <w:rFonts w:ascii="Times New Roman" w:hAnsi="Times New Roman" w:eastAsia="Times New Roman" w:cs="Times New Roman"/>
                <w:bCs/>
                <w:sz w:val="24"/>
                <w:szCs w:val="24"/>
                <w:lang w:eastAsia="lv-LV"/>
              </w:rPr>
            </w:pPr>
            <w:r w:rsidRPr="0028478F">
              <w:rPr>
                <w:rFonts w:ascii="Times New Roman" w:hAnsi="Times New Roman" w:eastAsia="Times New Roman" w:cs="Times New Roman"/>
                <w:sz w:val="24"/>
                <w:szCs w:val="24"/>
                <w:lang w:eastAsia="lv-LV"/>
              </w:rPr>
              <w:t>VARAM ir atbalstīj</w:t>
            </w:r>
            <w:r w:rsidR="004355D7">
              <w:rPr>
                <w:rFonts w:ascii="Times New Roman" w:hAnsi="Times New Roman" w:eastAsia="Times New Roman" w:cs="Times New Roman"/>
                <w:sz w:val="24"/>
                <w:szCs w:val="24"/>
                <w:lang w:eastAsia="lv-LV"/>
              </w:rPr>
              <w:t>u</w:t>
            </w:r>
            <w:r w:rsidRPr="0028478F">
              <w:rPr>
                <w:rFonts w:ascii="Times New Roman" w:hAnsi="Times New Roman" w:eastAsia="Times New Roman" w:cs="Times New Roman"/>
                <w:sz w:val="24"/>
                <w:szCs w:val="24"/>
                <w:lang w:eastAsia="lv-LV"/>
              </w:rPr>
              <w:t>s</w:t>
            </w:r>
            <w:r w:rsidR="004355D7">
              <w:rPr>
                <w:rFonts w:ascii="Times New Roman" w:hAnsi="Times New Roman" w:eastAsia="Times New Roman" w:cs="Times New Roman"/>
                <w:sz w:val="24"/>
                <w:szCs w:val="24"/>
                <w:lang w:eastAsia="lv-LV"/>
              </w:rPr>
              <w:t>i</w:t>
            </w:r>
            <w:r w:rsidRPr="0028478F">
              <w:rPr>
                <w:rFonts w:ascii="Times New Roman" w:hAnsi="Times New Roman" w:eastAsia="Times New Roman" w:cs="Times New Roman"/>
                <w:sz w:val="24"/>
                <w:szCs w:val="24"/>
                <w:lang w:eastAsia="lv-LV"/>
              </w:rPr>
              <w:t xml:space="preserve"> projekta iekļaušanu IKT </w:t>
            </w:r>
            <w:proofErr w:type="spellStart"/>
            <w:r w:rsidRPr="0028478F">
              <w:rPr>
                <w:rFonts w:ascii="Times New Roman" w:hAnsi="Times New Roman" w:eastAsia="Times New Roman" w:cs="Times New Roman"/>
                <w:sz w:val="24"/>
                <w:szCs w:val="24"/>
                <w:lang w:eastAsia="lv-LV"/>
              </w:rPr>
              <w:t>mērķarhitektūras</w:t>
            </w:r>
            <w:proofErr w:type="spellEnd"/>
            <w:r w:rsidRPr="0028478F">
              <w:rPr>
                <w:rFonts w:ascii="Times New Roman" w:hAnsi="Times New Roman" w:eastAsia="Times New Roman" w:cs="Times New Roman"/>
                <w:sz w:val="24"/>
                <w:szCs w:val="24"/>
                <w:lang w:eastAsia="lv-LV"/>
              </w:rPr>
              <w:t xml:space="preserve"> kārtējā versijā. Projekts veicina darbības programmas</w:t>
            </w:r>
            <w:r w:rsidRPr="00DD2763">
              <w:rPr>
                <w:rFonts w:ascii="Times New Roman" w:hAnsi="Times New Roman" w:eastAsia="Times New Roman" w:cs="Times New Roman"/>
                <w:sz w:val="24"/>
                <w:szCs w:val="24"/>
                <w:lang w:eastAsia="lv-LV"/>
              </w:rPr>
              <w:t xml:space="preserve"> "Izaugsme un nodarbinātība" specifiskā atbalsta mērķa "Nodrošināt publisko datu atkalizmantošanas pieaugumu un efektīvu publiskās pārvaldes </w:t>
            </w:r>
            <w:r w:rsidRPr="00DD2763">
              <w:rPr>
                <w:rFonts w:ascii="Times New Roman" w:hAnsi="Times New Roman" w:eastAsia="Times New Roman" w:cs="Times New Roman"/>
                <w:sz w:val="24"/>
                <w:szCs w:val="24"/>
                <w:lang w:eastAsia="lv-LV"/>
              </w:rPr>
              <w:lastRenderedPageBreak/>
              <w:t xml:space="preserve">un privātā sektora mijiedarbību'' 2.2.1.1. pasākumam ''Centralizētu publiskās pārvaldes IKT platformu izveide, publiskās pārvaldes procesu optimizēšana un attīstība'' izvirzīto rādītāju sasniegšanu, pilnveidojot 3 </w:t>
            </w:r>
            <w:r w:rsidRPr="00DD2763">
              <w:rPr>
                <w:rFonts w:ascii="Times New Roman" w:hAnsi="Times New Roman" w:eastAsia="Times New Roman" w:cs="Times New Roman"/>
                <w:bCs/>
                <w:sz w:val="24"/>
                <w:szCs w:val="24"/>
                <w:lang w:eastAsia="lv-LV"/>
              </w:rPr>
              <w:t>darbības procesus:</w:t>
            </w:r>
          </w:p>
          <w:p w:rsidRPr="00DD2763" w:rsidR="00DD2763" w:rsidP="00642CC6" w:rsidRDefault="00DD2763" w14:paraId="00ACA82D" w14:textId="1D33727B">
            <w:pPr>
              <w:numPr>
                <w:ilvl w:val="0"/>
                <w:numId w:val="4"/>
              </w:numPr>
              <w:spacing w:after="0" w:line="240" w:lineRule="auto"/>
              <w:ind w:left="284" w:hanging="284"/>
              <w:contextualSpacing/>
              <w:jc w:val="both"/>
              <w:rPr>
                <w:rFonts w:ascii="Times New Roman" w:hAnsi="Times New Roman" w:eastAsia="Times New Roman" w:cs="Times New Roman"/>
                <w:bCs/>
                <w:sz w:val="24"/>
                <w:szCs w:val="24"/>
              </w:rPr>
            </w:pPr>
            <w:r w:rsidRPr="00DD2763">
              <w:rPr>
                <w:rFonts w:ascii="Times New Roman" w:hAnsi="Times New Roman" w:eastAsia="Times New Roman" w:cs="Times New Roman"/>
                <w:bCs/>
                <w:sz w:val="24"/>
                <w:szCs w:val="24"/>
              </w:rPr>
              <w:t>Eiropas Savienības (turpmāk</w:t>
            </w:r>
            <w:r w:rsidR="00AC4170">
              <w:rPr>
                <w:rFonts w:ascii="Times New Roman" w:hAnsi="Times New Roman" w:eastAsia="Times New Roman" w:cs="Times New Roman"/>
                <w:bCs/>
                <w:sz w:val="24"/>
                <w:szCs w:val="24"/>
              </w:rPr>
              <w:t> – </w:t>
            </w:r>
            <w:r w:rsidRPr="00DD2763">
              <w:rPr>
                <w:rFonts w:ascii="Times New Roman" w:hAnsi="Times New Roman" w:eastAsia="Times New Roman" w:cs="Times New Roman"/>
                <w:bCs/>
                <w:sz w:val="24"/>
                <w:szCs w:val="24"/>
              </w:rPr>
              <w:t>ES) tiesību aktu pārņemšana, ieviešana un kontrole;</w:t>
            </w:r>
          </w:p>
          <w:p w:rsidRPr="00DD2763" w:rsidR="00DD2763" w:rsidP="00642CC6" w:rsidRDefault="00DD2763" w14:paraId="7ABC6537" w14:textId="77777777">
            <w:pPr>
              <w:numPr>
                <w:ilvl w:val="0"/>
                <w:numId w:val="4"/>
              </w:numPr>
              <w:spacing w:after="0" w:line="240" w:lineRule="auto"/>
              <w:ind w:left="284" w:hanging="284"/>
              <w:contextualSpacing/>
              <w:jc w:val="both"/>
              <w:rPr>
                <w:rFonts w:ascii="Times New Roman" w:hAnsi="Times New Roman" w:eastAsia="Times New Roman" w:cs="Times New Roman"/>
                <w:bCs/>
                <w:sz w:val="24"/>
                <w:szCs w:val="24"/>
              </w:rPr>
            </w:pPr>
            <w:r w:rsidRPr="00DD2763">
              <w:rPr>
                <w:rFonts w:ascii="Times New Roman" w:hAnsi="Times New Roman" w:eastAsia="Times New Roman" w:cs="Times New Roman"/>
                <w:bCs/>
                <w:sz w:val="24"/>
                <w:szCs w:val="24"/>
              </w:rPr>
              <w:t>Pārkāpumu procedūru uzskaite;</w:t>
            </w:r>
          </w:p>
          <w:p w:rsidRPr="00DD2763" w:rsidR="00DD2763" w:rsidP="00642CC6" w:rsidRDefault="00DD2763" w14:paraId="2883E8E4" w14:textId="77777777">
            <w:pPr>
              <w:numPr>
                <w:ilvl w:val="0"/>
                <w:numId w:val="4"/>
              </w:numPr>
              <w:spacing w:after="0" w:line="240" w:lineRule="auto"/>
              <w:ind w:left="284" w:hanging="284"/>
              <w:contextualSpacing/>
              <w:jc w:val="both"/>
              <w:rPr>
                <w:rFonts w:ascii="Times New Roman" w:hAnsi="Times New Roman" w:eastAsia="Times New Roman" w:cs="Times New Roman"/>
                <w:bCs/>
                <w:sz w:val="24"/>
                <w:szCs w:val="24"/>
              </w:rPr>
            </w:pPr>
            <w:r w:rsidRPr="00DD2763">
              <w:rPr>
                <w:rFonts w:ascii="Times New Roman" w:hAnsi="Times New Roman" w:eastAsia="Times New Roman" w:cs="Times New Roman"/>
                <w:bCs/>
                <w:sz w:val="24"/>
                <w:szCs w:val="24"/>
              </w:rPr>
              <w:t>Tiesu lietu uzskaite.</w:t>
            </w:r>
          </w:p>
          <w:p w:rsidRPr="00DD2763" w:rsidR="00DD2763" w:rsidP="00DD2763" w:rsidRDefault="00DD2763" w14:paraId="678A4639" w14:textId="77777777">
            <w:pPr>
              <w:spacing w:after="0" w:line="240" w:lineRule="auto"/>
              <w:jc w:val="both"/>
              <w:rPr>
                <w:rFonts w:ascii="Times New Roman" w:hAnsi="Times New Roman" w:eastAsia="Times New Roman" w:cs="Times New Roman"/>
                <w:bCs/>
                <w:sz w:val="24"/>
                <w:szCs w:val="24"/>
                <w:lang w:eastAsia="lv-LV"/>
              </w:rPr>
            </w:pPr>
          </w:p>
          <w:p w:rsidRPr="00DD2763" w:rsidR="00DD2763" w:rsidP="00DD2763" w:rsidRDefault="00DD2763" w14:paraId="3EB4D8EA" w14:textId="76475943">
            <w:pPr>
              <w:spacing w:after="0" w:line="240" w:lineRule="auto"/>
              <w:jc w:val="both"/>
              <w:outlineLvl w:val="3"/>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 xml:space="preserve">Jaunais </w:t>
            </w:r>
            <w:r w:rsidRPr="00DD2763">
              <w:rPr>
                <w:rFonts w:ascii="Times New Roman" w:hAnsi="Times New Roman" w:eastAsia="Times New Roman" w:cs="Times New Roman"/>
                <w:sz w:val="24"/>
                <w:szCs w:val="24"/>
                <w:lang w:eastAsia="lv-LV"/>
              </w:rPr>
              <w:t>Eiropas Savienības tiesību aktu pārņemšanas un ieviešanas kontroles informācijas sistēmas (turpmāk</w:t>
            </w:r>
            <w:r w:rsidR="00AC4170">
              <w:rPr>
                <w:rFonts w:ascii="Times New Roman" w:hAnsi="Times New Roman" w:eastAsia="Times New Roman" w:cs="Times New Roman"/>
                <w:bCs/>
                <w:sz w:val="24"/>
                <w:szCs w:val="24"/>
              </w:rPr>
              <w:t> – </w:t>
            </w:r>
            <w:r w:rsidRPr="00DD2763">
              <w:rPr>
                <w:rFonts w:ascii="Times New Roman" w:hAnsi="Times New Roman" w:eastAsia="Times New Roman" w:cs="Times New Roman"/>
                <w:noProof/>
                <w:sz w:val="24"/>
                <w:szCs w:val="24"/>
                <w:lang w:eastAsia="lv-LV"/>
              </w:rPr>
              <w:t>ESTAPIKS</w:t>
            </w:r>
            <w:r w:rsidR="00F27EEB">
              <w:rPr>
                <w:rFonts w:ascii="Times New Roman" w:hAnsi="Times New Roman" w:eastAsia="Times New Roman" w:cs="Times New Roman"/>
                <w:noProof/>
                <w:sz w:val="24"/>
                <w:szCs w:val="24"/>
                <w:lang w:eastAsia="lv-LV"/>
              </w:rPr>
              <w:t>2</w:t>
            </w:r>
            <w:r w:rsidRPr="00DD2763">
              <w:rPr>
                <w:rFonts w:ascii="Times New Roman" w:hAnsi="Times New Roman" w:eastAsia="Times New Roman" w:cs="Times New Roman"/>
                <w:noProof/>
                <w:sz w:val="24"/>
                <w:szCs w:val="24"/>
                <w:lang w:eastAsia="lv-LV"/>
              </w:rPr>
              <w:t>) risinājums nodrošinās centralizētu informācijas uzkrāšanu par Latvijas Republikas (tuprmāk</w:t>
            </w:r>
            <w:r w:rsidR="00AC4170">
              <w:rPr>
                <w:rFonts w:ascii="Times New Roman" w:hAnsi="Times New Roman" w:eastAsia="Times New Roman" w:cs="Times New Roman"/>
                <w:bCs/>
                <w:sz w:val="24"/>
                <w:szCs w:val="24"/>
              </w:rPr>
              <w:t> – </w:t>
            </w:r>
            <w:r w:rsidRPr="00DD2763">
              <w:rPr>
                <w:rFonts w:ascii="Times New Roman" w:hAnsi="Times New Roman" w:eastAsia="Times New Roman" w:cs="Times New Roman"/>
                <w:sz w:val="24"/>
                <w:szCs w:val="24"/>
                <w:lang w:eastAsia="lv-LV"/>
              </w:rPr>
              <w:t>L</w:t>
            </w:r>
            <w:r w:rsidR="00755151">
              <w:rPr>
                <w:rFonts w:ascii="Times New Roman" w:hAnsi="Times New Roman" w:eastAsia="Times New Roman" w:cs="Times New Roman"/>
                <w:sz w:val="24"/>
                <w:szCs w:val="24"/>
                <w:lang w:eastAsia="lv-LV"/>
              </w:rPr>
              <w:t>atvija</w:t>
            </w:r>
            <w:r w:rsidRPr="00DD2763">
              <w:rPr>
                <w:rFonts w:ascii="Times New Roman" w:hAnsi="Times New Roman" w:eastAsia="Times New Roman" w:cs="Times New Roman"/>
                <w:sz w:val="24"/>
                <w:szCs w:val="24"/>
                <w:lang w:eastAsia="lv-LV"/>
              </w:rPr>
              <w:t>)</w:t>
            </w:r>
            <w:r w:rsidRPr="00DD2763">
              <w:rPr>
                <w:rFonts w:ascii="Times New Roman" w:hAnsi="Times New Roman" w:eastAsia="Times New Roman" w:cs="Times New Roman"/>
                <w:noProof/>
                <w:sz w:val="24"/>
                <w:szCs w:val="24"/>
                <w:lang w:eastAsia="lv-LV"/>
              </w:rPr>
              <w:t xml:space="preserve"> saistošajiem ES tiesību aktiem, par Eiropas Komisijas uzsāktajām pārkāpuma procedūru lietām pret L</w:t>
            </w:r>
            <w:r w:rsidR="00755151">
              <w:rPr>
                <w:rFonts w:ascii="Times New Roman" w:hAnsi="Times New Roman" w:eastAsia="Times New Roman" w:cs="Times New Roman"/>
                <w:noProof/>
                <w:sz w:val="24"/>
                <w:szCs w:val="24"/>
                <w:lang w:eastAsia="lv-LV"/>
              </w:rPr>
              <w:t>atviju</w:t>
            </w:r>
            <w:r w:rsidRPr="00DD2763">
              <w:rPr>
                <w:rFonts w:ascii="Times New Roman" w:hAnsi="Times New Roman" w:eastAsia="Times New Roman" w:cs="Times New Roman"/>
                <w:noProof/>
                <w:sz w:val="24"/>
                <w:szCs w:val="24"/>
                <w:lang w:eastAsia="lv-LV"/>
              </w:rPr>
              <w:t xml:space="preserve"> un par ES, Vispārējās un Eiropas brīvās tirdzniecības asociācijas </w:t>
            </w:r>
            <w:r w:rsidR="009564E5">
              <w:rPr>
                <w:rFonts w:ascii="Times New Roman" w:hAnsi="Times New Roman" w:eastAsia="Times New Roman" w:cs="Times New Roman"/>
                <w:noProof/>
                <w:sz w:val="24"/>
                <w:szCs w:val="24"/>
                <w:lang w:eastAsia="lv-LV"/>
              </w:rPr>
              <w:t>t</w:t>
            </w:r>
            <w:r w:rsidRPr="00DD2763">
              <w:rPr>
                <w:rFonts w:ascii="Times New Roman" w:hAnsi="Times New Roman" w:eastAsia="Times New Roman" w:cs="Times New Roman"/>
                <w:noProof/>
                <w:sz w:val="24"/>
                <w:szCs w:val="24"/>
                <w:lang w:eastAsia="lv-LV"/>
              </w:rPr>
              <w:t xml:space="preserve">iesas lietām. </w:t>
            </w:r>
          </w:p>
          <w:p w:rsidRPr="00DD2763" w:rsidR="00DD2763" w:rsidP="00DD2763" w:rsidRDefault="00DD2763" w14:paraId="3AF26B8A" w14:textId="1845A508">
            <w:pPr>
              <w:spacing w:after="0" w:line="240" w:lineRule="auto"/>
              <w:jc w:val="both"/>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ESTAPIKS</w:t>
            </w:r>
            <w:r w:rsidR="00F27EEB">
              <w:rPr>
                <w:rFonts w:ascii="Times New Roman" w:hAnsi="Times New Roman" w:eastAsia="Times New Roman" w:cs="Times New Roman"/>
                <w:noProof/>
                <w:sz w:val="24"/>
                <w:szCs w:val="24"/>
                <w:lang w:eastAsia="lv-LV"/>
              </w:rPr>
              <w:t>2</w:t>
            </w:r>
            <w:r w:rsidRPr="00DD2763">
              <w:rPr>
                <w:rFonts w:ascii="Times New Roman" w:hAnsi="Times New Roman" w:eastAsia="Times New Roman" w:cs="Times New Roman"/>
                <w:noProof/>
                <w:sz w:val="24"/>
                <w:szCs w:val="24"/>
                <w:lang w:eastAsia="lv-LV"/>
              </w:rPr>
              <w:t xml:space="preserve"> jaunais risinājums nodrošinās L</w:t>
            </w:r>
            <w:r w:rsidR="00755151">
              <w:rPr>
                <w:rFonts w:ascii="Times New Roman" w:hAnsi="Times New Roman" w:eastAsia="Times New Roman" w:cs="Times New Roman"/>
                <w:noProof/>
                <w:sz w:val="24"/>
                <w:szCs w:val="24"/>
                <w:lang w:eastAsia="lv-LV"/>
              </w:rPr>
              <w:t>atvijas</w:t>
            </w:r>
            <w:r w:rsidRPr="00DD2763">
              <w:rPr>
                <w:rFonts w:ascii="Times New Roman" w:hAnsi="Times New Roman" w:eastAsia="Times New Roman" w:cs="Times New Roman"/>
                <w:noProof/>
                <w:sz w:val="24"/>
                <w:szCs w:val="24"/>
                <w:lang w:eastAsia="lv-LV"/>
              </w:rPr>
              <w:t xml:space="preserve"> saistību izpildes koordinēšanu un kontroli pār ES tiesību aktiem, nostāju izstrādes koordinēšanu un saskaņošanu pārkāpuma procedūru lietās, nodrošinās iespējas izvērtēt </w:t>
            </w:r>
            <w:r w:rsidRPr="0012463A">
              <w:rPr>
                <w:rFonts w:ascii="Times New Roman" w:hAnsi="Times New Roman" w:eastAsia="Times New Roman" w:cs="Times New Roman"/>
                <w:noProof/>
                <w:sz w:val="24"/>
                <w:szCs w:val="24"/>
                <w:lang w:eastAsia="lv-LV"/>
              </w:rPr>
              <w:t>jaunās ES Tiesas, Vispārējās un Eiropas brīvās tirdzniecības asociācijas tiesas lietas, lai</w:t>
            </w:r>
            <w:r w:rsidRPr="00DD2763">
              <w:rPr>
                <w:rFonts w:ascii="Times New Roman" w:hAnsi="Times New Roman" w:eastAsia="Times New Roman" w:cs="Times New Roman"/>
                <w:noProof/>
                <w:sz w:val="24"/>
                <w:szCs w:val="24"/>
                <w:lang w:eastAsia="lv-LV"/>
              </w:rPr>
              <w:t xml:space="preserve"> pieņemtu lēmumu par iestāšanos lietās, atbildīgo iestāžu un ministriju iespēju sekot līdzi tiesu lietām, to virzībai. Jaunais risinājums nodrošinās procesu automatizācijas uzlabošanu un papildus integrācijas ar ārējām sistēmām, jo esošajā risinājumā virkne darbību ir jāveic manuāli, kas prasa lielāku laika patēriņu un paaugstina kļūdu iespējamību.</w:t>
            </w:r>
          </w:p>
          <w:p w:rsidRPr="00DD2763" w:rsidR="00DD2763" w:rsidP="00DD2763" w:rsidRDefault="00DD2763" w14:paraId="01146182" w14:textId="3E4CEF4A">
            <w:pPr>
              <w:spacing w:after="0" w:line="240" w:lineRule="auto"/>
              <w:jc w:val="both"/>
              <w:outlineLvl w:val="3"/>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Uzlabotās ESTAPIKS</w:t>
            </w:r>
            <w:r w:rsidR="00F27EEB">
              <w:rPr>
                <w:rFonts w:ascii="Times New Roman" w:hAnsi="Times New Roman" w:eastAsia="Times New Roman" w:cs="Times New Roman"/>
                <w:noProof/>
                <w:sz w:val="24"/>
                <w:szCs w:val="24"/>
                <w:lang w:eastAsia="lv-LV"/>
              </w:rPr>
              <w:t>2</w:t>
            </w:r>
            <w:r w:rsidRPr="00DD2763">
              <w:rPr>
                <w:rFonts w:ascii="Times New Roman" w:hAnsi="Times New Roman" w:eastAsia="Times New Roman" w:cs="Times New Roman"/>
                <w:noProof/>
                <w:sz w:val="24"/>
                <w:szCs w:val="24"/>
                <w:lang w:eastAsia="lv-LV"/>
              </w:rPr>
              <w:t xml:space="preserve"> versijas izstrādes un ieviešanas </w:t>
            </w:r>
            <w:r w:rsidRPr="00DD2763">
              <w:rPr>
                <w:rFonts w:ascii="Times New Roman" w:hAnsi="Times New Roman" w:eastAsia="Times New Roman" w:cs="Times New Roman"/>
                <w:b/>
                <w:noProof/>
                <w:sz w:val="24"/>
                <w:szCs w:val="24"/>
                <w:lang w:eastAsia="lv-LV"/>
              </w:rPr>
              <w:t>mērķis</w:t>
            </w:r>
            <w:r w:rsidRPr="00DD2763">
              <w:rPr>
                <w:rFonts w:ascii="Times New Roman" w:hAnsi="Times New Roman" w:eastAsia="Times New Roman" w:cs="Times New Roman"/>
                <w:noProof/>
                <w:sz w:val="24"/>
                <w:szCs w:val="24"/>
                <w:lang w:eastAsia="lv-LV"/>
              </w:rPr>
              <w:t xml:space="preserve"> ir nodrošināt elektronisku ES tiesību aktu pārņemšanas, ieviešanas un kontroles procesu, elektronisku pārkāpumu procedūru uzskaiti un elektronisku ES, Vispārējās un Eiropas brīvās tirdzniecības asociācijas tiesu lietu uzskaiti.</w:t>
            </w:r>
          </w:p>
          <w:p w:rsidRPr="00DD2763" w:rsidR="00DD2763" w:rsidP="00DD2763" w:rsidRDefault="00DD2763" w14:paraId="05ED5993" w14:textId="77777777">
            <w:pPr>
              <w:spacing w:after="0" w:line="240" w:lineRule="auto"/>
              <w:jc w:val="both"/>
              <w:rPr>
                <w:rFonts w:ascii="Times New Roman" w:hAnsi="Times New Roman" w:eastAsia="Times New Roman" w:cs="Times New Roman"/>
                <w:bCs/>
                <w:sz w:val="24"/>
                <w:szCs w:val="24"/>
                <w:lang w:eastAsia="lv-LV"/>
              </w:rPr>
            </w:pPr>
          </w:p>
          <w:p w:rsidRPr="00DD2763" w:rsidR="00DD2763" w:rsidP="00DD2763" w:rsidRDefault="00DD2763" w14:paraId="7D92095B" w14:textId="77777777">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u w:val="single"/>
                <w:lang w:eastAsia="lv-LV"/>
              </w:rPr>
              <w:t>Risināmās problēmas</w:t>
            </w:r>
            <w:r w:rsidRPr="00DD2763">
              <w:rPr>
                <w:rFonts w:ascii="Times New Roman" w:hAnsi="Times New Roman" w:eastAsia="Times New Roman" w:cs="Times New Roman"/>
                <w:bCs/>
                <w:sz w:val="24"/>
                <w:szCs w:val="24"/>
                <w:lang w:eastAsia="lv-LV"/>
              </w:rPr>
              <w:t>:</w:t>
            </w:r>
          </w:p>
          <w:p w:rsidRPr="00DD2763" w:rsidR="00DD2763" w:rsidP="00DD2763" w:rsidRDefault="00DD2763" w14:paraId="667DF328" w14:textId="00BF3525">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
                <w:bCs/>
                <w:sz w:val="24"/>
                <w:szCs w:val="24"/>
                <w:lang w:eastAsia="lv-LV"/>
              </w:rPr>
              <w:t>1.</w:t>
            </w:r>
            <w:r w:rsidR="00E8250B">
              <w:rPr>
                <w:rFonts w:ascii="Times New Roman" w:hAnsi="Times New Roman" w:eastAsia="Times New Roman" w:cs="Times New Roman"/>
                <w:b/>
                <w:bCs/>
                <w:sz w:val="24"/>
                <w:szCs w:val="24"/>
                <w:lang w:eastAsia="lv-LV"/>
              </w:rPr>
              <w:t> </w:t>
            </w:r>
            <w:r w:rsidRPr="00DD2763">
              <w:rPr>
                <w:rFonts w:ascii="Times New Roman" w:hAnsi="Times New Roman" w:eastAsia="Times New Roman" w:cs="Times New Roman"/>
                <w:b/>
                <w:bCs/>
                <w:sz w:val="24"/>
                <w:szCs w:val="24"/>
                <w:lang w:eastAsia="lv-LV"/>
              </w:rPr>
              <w:t xml:space="preserve">ES tiesību aktu pārņemšanas kontroles process un nacionālo tiesību aktu izstrādes process noris katrs atsevišķi un nav automatizēta informācijas apmaiņa starp katrā procesā iesaistītajiem darbiniekiem. </w:t>
            </w:r>
            <w:r w:rsidRPr="00DD2763">
              <w:rPr>
                <w:rFonts w:ascii="Times New Roman" w:hAnsi="Times New Roman" w:eastAsia="Times New Roman" w:cs="Times New Roman"/>
                <w:bCs/>
                <w:sz w:val="24"/>
                <w:szCs w:val="24"/>
                <w:lang w:eastAsia="lv-LV"/>
              </w:rPr>
              <w:t>Gada laikā tiek pieņemti apmēram 600 dažādi jauni ES tiesību akti, katra akta pārņemšanai var būt nepieciešams izstrādāt vairākus nacionālos tiesību aktus un veikt papildus citas darbības. Šobrīd ir identificētas problēmas saistībā ar ES tiesību aktu pārņemšanas koordinācijas un kontroles proces</w:t>
            </w:r>
            <w:r w:rsidR="009043E7">
              <w:rPr>
                <w:rFonts w:ascii="Times New Roman" w:hAnsi="Times New Roman" w:eastAsia="Times New Roman" w:cs="Times New Roman"/>
                <w:bCs/>
                <w:sz w:val="24"/>
                <w:szCs w:val="24"/>
                <w:lang w:eastAsia="lv-LV"/>
              </w:rPr>
              <w:t>u izsekojamību un kontroli,</w:t>
            </w:r>
            <w:r w:rsidRPr="00DD2763">
              <w:rPr>
                <w:rFonts w:ascii="Times New Roman" w:hAnsi="Times New Roman" w:eastAsia="Times New Roman" w:cs="Times New Roman"/>
                <w:bCs/>
                <w:sz w:val="24"/>
                <w:szCs w:val="24"/>
                <w:lang w:eastAsia="lv-LV"/>
              </w:rPr>
              <w:t xml:space="preserve"> un nacionālo tiesību aktu izstrādes</w:t>
            </w:r>
            <w:r w:rsidR="009043E7">
              <w:rPr>
                <w:rFonts w:ascii="Times New Roman" w:hAnsi="Times New Roman" w:eastAsia="Times New Roman" w:cs="Times New Roman"/>
                <w:bCs/>
                <w:sz w:val="24"/>
                <w:szCs w:val="24"/>
                <w:lang w:eastAsia="lv-LV"/>
              </w:rPr>
              <w:t xml:space="preserve"> </w:t>
            </w:r>
            <w:proofErr w:type="gramStart"/>
            <w:r w:rsidR="009043E7">
              <w:rPr>
                <w:rFonts w:ascii="Times New Roman" w:hAnsi="Times New Roman" w:eastAsia="Times New Roman" w:cs="Times New Roman"/>
                <w:bCs/>
                <w:sz w:val="24"/>
                <w:szCs w:val="24"/>
                <w:lang w:eastAsia="lv-LV"/>
              </w:rPr>
              <w:t>(</w:t>
            </w:r>
            <w:proofErr w:type="gramEnd"/>
            <w:r w:rsidRPr="00DD2763" w:rsidR="009043E7">
              <w:rPr>
                <w:rFonts w:ascii="Times New Roman" w:hAnsi="Times New Roman" w:eastAsia="Times New Roman" w:cs="Times New Roman"/>
                <w:bCs/>
                <w:sz w:val="24"/>
                <w:szCs w:val="24"/>
                <w:lang w:eastAsia="lv-LV"/>
              </w:rPr>
              <w:t>realizē</w:t>
            </w:r>
            <w:r w:rsidR="009043E7">
              <w:rPr>
                <w:rFonts w:ascii="Times New Roman" w:hAnsi="Times New Roman" w:eastAsia="Times New Roman" w:cs="Times New Roman"/>
                <w:bCs/>
                <w:sz w:val="24"/>
                <w:szCs w:val="24"/>
                <w:lang w:eastAsia="lv-LV"/>
              </w:rPr>
              <w:t>jot</w:t>
            </w:r>
            <w:r w:rsidRPr="00DD2763" w:rsidR="009043E7">
              <w:rPr>
                <w:rFonts w:ascii="Times New Roman" w:hAnsi="Times New Roman" w:eastAsia="Times New Roman" w:cs="Times New Roman"/>
                <w:bCs/>
                <w:sz w:val="24"/>
                <w:szCs w:val="24"/>
                <w:lang w:eastAsia="lv-LV"/>
              </w:rPr>
              <w:t xml:space="preserve"> ES tiesību aktu pārņemšanu</w:t>
            </w:r>
            <w:r w:rsidR="009043E7">
              <w:rPr>
                <w:rFonts w:ascii="Times New Roman" w:hAnsi="Times New Roman" w:eastAsia="Times New Roman" w:cs="Times New Roman"/>
                <w:bCs/>
                <w:sz w:val="24"/>
                <w:szCs w:val="24"/>
                <w:lang w:eastAsia="lv-LV"/>
              </w:rPr>
              <w:t>)</w:t>
            </w:r>
            <w:r w:rsidRPr="00DD2763">
              <w:rPr>
                <w:rFonts w:ascii="Times New Roman" w:hAnsi="Times New Roman" w:eastAsia="Times New Roman" w:cs="Times New Roman"/>
                <w:bCs/>
                <w:sz w:val="24"/>
                <w:szCs w:val="24"/>
                <w:lang w:eastAsia="lv-LV"/>
              </w:rPr>
              <w:t xml:space="preserve"> procesa izsekojamību un kontroli. Projekta ietvaros plānots:</w:t>
            </w:r>
          </w:p>
          <w:p w:rsidRPr="00DD2763" w:rsidR="00DD2763" w:rsidP="003D6CF7" w:rsidRDefault="00DD2763" w14:paraId="08E6334E" w14:textId="77777777">
            <w:pPr>
              <w:numPr>
                <w:ilvl w:val="0"/>
                <w:numId w:val="8"/>
              </w:numPr>
              <w:tabs>
                <w:tab w:val="clear" w:pos="720"/>
                <w:tab w:val="num" w:pos="360"/>
              </w:tabs>
              <w:spacing w:after="0" w:line="240" w:lineRule="auto"/>
              <w:ind w:left="284" w:hanging="284"/>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uzlabot ES tiesību aktu pārņemšanas procesa kontroles funkcionalitāti;</w:t>
            </w:r>
          </w:p>
          <w:p w:rsidRPr="00DD2763" w:rsidR="00DD2763" w:rsidP="003D6CF7" w:rsidRDefault="00DD2763" w14:paraId="024AEEC9" w14:textId="38CA7FC2">
            <w:pPr>
              <w:numPr>
                <w:ilvl w:val="0"/>
                <w:numId w:val="8"/>
              </w:numPr>
              <w:tabs>
                <w:tab w:val="clear" w:pos="720"/>
                <w:tab w:val="num" w:pos="360"/>
                <w:tab w:val="num" w:pos="606"/>
              </w:tabs>
              <w:spacing w:after="0" w:line="240" w:lineRule="auto"/>
              <w:ind w:left="284" w:hanging="284"/>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izstrādāt integrāciju starp ESTAPIKS</w:t>
            </w:r>
            <w:r w:rsidR="00F27EEB">
              <w:rPr>
                <w:rFonts w:ascii="Times New Roman" w:hAnsi="Times New Roman" w:eastAsia="Times New Roman" w:cs="Times New Roman"/>
                <w:bCs/>
                <w:sz w:val="24"/>
                <w:szCs w:val="24"/>
                <w:lang w:eastAsia="lv-LV"/>
              </w:rPr>
              <w:t>2</w:t>
            </w:r>
            <w:r w:rsidRPr="00DD2763">
              <w:rPr>
                <w:rFonts w:ascii="Times New Roman" w:hAnsi="Times New Roman" w:eastAsia="Times New Roman" w:cs="Times New Roman"/>
                <w:bCs/>
                <w:sz w:val="24"/>
                <w:szCs w:val="24"/>
                <w:lang w:eastAsia="lv-LV"/>
              </w:rPr>
              <w:t xml:space="preserve"> un Valsts kancelejas </w:t>
            </w:r>
            <w:r w:rsidRPr="00DD2763">
              <w:rPr>
                <w:rFonts w:ascii="Times New Roman" w:hAnsi="Times New Roman" w:eastAsia="Times New Roman" w:cs="Times New Roman"/>
                <w:noProof/>
                <w:sz w:val="24"/>
                <w:szCs w:val="24"/>
                <w:lang w:eastAsia="lv-LV"/>
              </w:rPr>
              <w:t xml:space="preserve">Vienoto tiesību aktu projektu izstrādes un saskaņošanas portālu </w:t>
            </w:r>
            <w:r w:rsidRPr="00DD2763">
              <w:rPr>
                <w:rFonts w:ascii="Times New Roman" w:hAnsi="Times New Roman" w:eastAsia="Times New Roman" w:cs="Times New Roman"/>
                <w:noProof/>
                <w:sz w:val="24"/>
                <w:szCs w:val="24"/>
                <w:lang w:eastAsia="lv-LV"/>
              </w:rPr>
              <w:lastRenderedPageBreak/>
              <w:t>(turpmāk</w:t>
            </w:r>
            <w:r w:rsidR="00AC4170">
              <w:rPr>
                <w:rFonts w:ascii="Times New Roman" w:hAnsi="Times New Roman" w:eastAsia="Times New Roman" w:cs="Times New Roman"/>
                <w:bCs/>
                <w:sz w:val="24"/>
                <w:szCs w:val="24"/>
              </w:rPr>
              <w:t> – </w:t>
            </w:r>
            <w:r w:rsidRPr="00DD2763">
              <w:rPr>
                <w:rFonts w:ascii="Times New Roman" w:hAnsi="Times New Roman" w:eastAsia="Times New Roman" w:cs="Times New Roman"/>
                <w:noProof/>
                <w:sz w:val="24"/>
                <w:szCs w:val="24"/>
                <w:lang w:eastAsia="lv-LV"/>
              </w:rPr>
              <w:t>TAP)</w:t>
            </w:r>
            <w:r w:rsidR="00582210">
              <w:rPr>
                <w:rStyle w:val="Vresatsauce"/>
                <w:rFonts w:ascii="Times New Roman" w:hAnsi="Times New Roman" w:eastAsia="Times New Roman" w:cs="Times New Roman"/>
                <w:noProof/>
                <w:sz w:val="24"/>
                <w:szCs w:val="24"/>
                <w:lang w:eastAsia="lv-LV"/>
              </w:rPr>
              <w:footnoteReference w:id="1"/>
            </w:r>
            <w:r w:rsidRPr="00DD2763">
              <w:rPr>
                <w:rFonts w:ascii="Times New Roman" w:hAnsi="Times New Roman" w:eastAsia="Times New Roman" w:cs="Times New Roman"/>
                <w:bCs/>
                <w:sz w:val="24"/>
                <w:szCs w:val="24"/>
                <w:lang w:eastAsia="lv-LV"/>
              </w:rPr>
              <w:t>, lai nodotu no ESTAPIKS</w:t>
            </w:r>
            <w:r w:rsidR="00F27EEB">
              <w:rPr>
                <w:rFonts w:ascii="Times New Roman" w:hAnsi="Times New Roman" w:eastAsia="Times New Roman" w:cs="Times New Roman"/>
                <w:bCs/>
                <w:sz w:val="24"/>
                <w:szCs w:val="24"/>
                <w:lang w:eastAsia="lv-LV"/>
              </w:rPr>
              <w:t>2</w:t>
            </w:r>
            <w:r w:rsidRPr="00DD2763">
              <w:rPr>
                <w:rFonts w:ascii="Times New Roman" w:hAnsi="Times New Roman" w:eastAsia="Times New Roman" w:cs="Times New Roman"/>
                <w:bCs/>
                <w:sz w:val="24"/>
                <w:szCs w:val="24"/>
                <w:lang w:eastAsia="lv-LV"/>
              </w:rPr>
              <w:t xml:space="preserve"> uz TAP informāciju par ES tiesību akta pārņemšanai nepieciešamajiem izpildes pasākumiem;</w:t>
            </w:r>
          </w:p>
          <w:p w:rsidRPr="00DD2763" w:rsidR="00DD2763" w:rsidP="003D6CF7" w:rsidRDefault="00DD2763" w14:paraId="0FB75862" w14:textId="77777777">
            <w:pPr>
              <w:numPr>
                <w:ilvl w:val="0"/>
                <w:numId w:val="8"/>
              </w:numPr>
              <w:tabs>
                <w:tab w:val="clear" w:pos="720"/>
                <w:tab w:val="num" w:pos="360"/>
              </w:tabs>
              <w:spacing w:after="0" w:line="240" w:lineRule="auto"/>
              <w:ind w:left="284" w:hanging="284"/>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izstrādāt funkcionalitāti, lai attēlotu no TAP saņemto informāciju par nacionālo tiesību aktu pārņemšanas statusu, kuri saistīti ar ES tiesību aktu pārņemšanu;</w:t>
            </w:r>
          </w:p>
          <w:p w:rsidRPr="00DD2763" w:rsidR="00DD2763" w:rsidP="003D6CF7" w:rsidRDefault="00DD2763" w14:paraId="07C66666" w14:textId="77777777">
            <w:pPr>
              <w:numPr>
                <w:ilvl w:val="0"/>
                <w:numId w:val="8"/>
              </w:numPr>
              <w:tabs>
                <w:tab w:val="clear" w:pos="720"/>
                <w:tab w:val="num" w:pos="360"/>
              </w:tabs>
              <w:spacing w:after="0" w:line="240" w:lineRule="auto"/>
              <w:ind w:left="284" w:hanging="284"/>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nodrošināt funkcionalitāti, lai visiem procesā iesaistītajiem un arī ministriju vadošajiem darbiniekiem operatīvi būtu iespēja iepazīties ar informāciju par ES tiesību aktu pārņemšanas procesa gaitu un termiņiem.</w:t>
            </w:r>
          </w:p>
          <w:p w:rsidRPr="00DD2763" w:rsidR="00DD2763" w:rsidP="00DD2763" w:rsidRDefault="00DD2763" w14:paraId="61530369" w14:textId="77777777">
            <w:pPr>
              <w:spacing w:after="0" w:line="240" w:lineRule="auto"/>
              <w:jc w:val="both"/>
              <w:rPr>
                <w:rFonts w:ascii="Times New Roman" w:hAnsi="Times New Roman" w:eastAsia="Times New Roman" w:cs="Times New Roman"/>
                <w:bCs/>
                <w:sz w:val="24"/>
                <w:szCs w:val="24"/>
                <w:lang w:eastAsia="lv-LV"/>
              </w:rPr>
            </w:pPr>
          </w:p>
          <w:p w:rsidRPr="00DD2763" w:rsidR="00DD2763" w:rsidP="00DD2763" w:rsidRDefault="00DD2763" w14:paraId="48B6C15D" w14:textId="63260B64">
            <w:pPr>
              <w:spacing w:after="0" w:line="240" w:lineRule="auto"/>
              <w:jc w:val="both"/>
              <w:rPr>
                <w:rFonts w:ascii="Times New Roman" w:hAnsi="Times New Roman" w:eastAsia="Times New Roman" w:cs="Times New Roman"/>
                <w:b/>
                <w:bCs/>
                <w:sz w:val="24"/>
                <w:szCs w:val="24"/>
                <w:lang w:eastAsia="lv-LV"/>
              </w:rPr>
            </w:pPr>
            <w:r w:rsidRPr="00DD2763">
              <w:rPr>
                <w:rFonts w:ascii="Times New Roman" w:hAnsi="Times New Roman" w:eastAsia="Times New Roman" w:cs="Times New Roman"/>
                <w:b/>
                <w:bCs/>
                <w:sz w:val="24"/>
                <w:szCs w:val="24"/>
                <w:lang w:eastAsia="lv-LV"/>
              </w:rPr>
              <w:t>2.</w:t>
            </w:r>
            <w:r w:rsidR="004D2AEA">
              <w:rPr>
                <w:rFonts w:ascii="Times New Roman" w:hAnsi="Times New Roman" w:eastAsia="Times New Roman" w:cs="Times New Roman"/>
                <w:b/>
                <w:bCs/>
                <w:sz w:val="24"/>
                <w:szCs w:val="24"/>
                <w:lang w:eastAsia="lv-LV"/>
              </w:rPr>
              <w:t> </w:t>
            </w:r>
            <w:r w:rsidRPr="00DD2763">
              <w:rPr>
                <w:rFonts w:ascii="Times New Roman" w:hAnsi="Times New Roman" w:eastAsia="Times New Roman" w:cs="Times New Roman"/>
                <w:b/>
                <w:bCs/>
                <w:sz w:val="24"/>
                <w:szCs w:val="24"/>
                <w:lang w:eastAsia="lv-LV"/>
              </w:rPr>
              <w:t xml:space="preserve">Ierobežotas risinājuma attīstības iespējas un drošības riski. </w:t>
            </w:r>
            <w:r w:rsidRPr="00DD2763">
              <w:rPr>
                <w:rFonts w:ascii="Times New Roman" w:hAnsi="Times New Roman" w:eastAsia="Times New Roman" w:cs="Times New Roman"/>
                <w:bCs/>
                <w:sz w:val="24"/>
                <w:szCs w:val="24"/>
                <w:lang w:eastAsia="lv-LV"/>
              </w:rPr>
              <w:t xml:space="preserve">Esošais ESTAPIKS risinājums tika izstrādāts 2010. gadā, un tehniski tas ir novecojis. Sakarā ar to, ka esošais risinājums ir būvēts izmantojot produktus, kuriem izstrādātāju atbalsts ir beidzies, risinājuma tālāka attīstība un integrāciju izstrāde ar jaunām sistēmām ir ierobežota un atsevišķos gadījumos arī neiespējama gan tehnisku apsvērumu dēļ, gan speciālistu, kuri pārzina novecojušas un vairs neatbalstāmas programmatūras, nepieejamības dēļ. Šobrīd jau ir identificētas problēmas ESTAPIKS darbībā, kuru rezultātā rodas kļūdas integrācijā ar ārējām sistēmām, līdz ar to tiek saņemti nekorekti dati vai dati iztrūkst, piemēram, integrācijā ar </w:t>
            </w:r>
            <w:r w:rsidRPr="00DD2763">
              <w:rPr>
                <w:rFonts w:ascii="Times New Roman" w:hAnsi="Times New Roman" w:eastAsia="Times New Roman" w:cs="Times New Roman"/>
                <w:noProof/>
                <w:sz w:val="24"/>
                <w:szCs w:val="24"/>
                <w:lang w:eastAsia="lv-LV"/>
              </w:rPr>
              <w:t>ES informācijas sistēmu (</w:t>
            </w:r>
            <w:r w:rsidRPr="00D434E0" w:rsidR="00D434E0">
              <w:rPr>
                <w:rFonts w:ascii="Times New Roman" w:hAnsi="Times New Roman" w:eastAsia="Times New Roman" w:cs="Times New Roman"/>
                <w:noProof/>
                <w:sz w:val="24"/>
                <w:szCs w:val="24"/>
                <w:lang w:eastAsia="lv-LV"/>
              </w:rPr>
              <w:t>https://eur-lex.europa.eu/homepage.html?locale=lv</w:t>
            </w:r>
            <w:r w:rsidRPr="00DD2763">
              <w:rPr>
                <w:rFonts w:ascii="Times New Roman" w:hAnsi="Times New Roman" w:eastAsia="Times New Roman" w:cs="Times New Roman"/>
                <w:noProof/>
                <w:sz w:val="24"/>
                <w:szCs w:val="24"/>
                <w:lang w:eastAsia="lv-LV"/>
              </w:rPr>
              <w:t>)</w:t>
            </w:r>
            <w:r w:rsidRPr="00DD2763" w:rsidR="004D2AEA">
              <w:rPr>
                <w:rFonts w:ascii="Times New Roman" w:hAnsi="Times New Roman" w:eastAsia="Times New Roman" w:cs="Times New Roman"/>
                <w:noProof/>
                <w:sz w:val="24"/>
                <w:szCs w:val="24"/>
                <w:lang w:eastAsia="lv-LV"/>
              </w:rPr>
              <w:t xml:space="preserve"> (turpmāk</w:t>
            </w:r>
            <w:r w:rsidR="004D2AEA">
              <w:rPr>
                <w:rFonts w:ascii="Times New Roman" w:hAnsi="Times New Roman" w:eastAsia="Times New Roman" w:cs="Times New Roman"/>
                <w:bCs/>
                <w:sz w:val="24"/>
                <w:szCs w:val="24"/>
              </w:rPr>
              <w:t> – </w:t>
            </w:r>
            <w:r w:rsidRPr="00DD2763" w:rsidR="004D2AEA">
              <w:rPr>
                <w:rFonts w:ascii="Times New Roman" w:hAnsi="Times New Roman" w:eastAsia="Times New Roman" w:cs="Times New Roman"/>
                <w:noProof/>
                <w:sz w:val="24"/>
                <w:szCs w:val="24"/>
                <w:lang w:eastAsia="lv-LV"/>
              </w:rPr>
              <w:t>EUR-</w:t>
            </w:r>
            <w:proofErr w:type="spellStart"/>
            <w:r w:rsidRPr="00DD2763" w:rsidR="004D2AEA">
              <w:rPr>
                <w:rFonts w:ascii="Times New Roman" w:hAnsi="Times New Roman" w:eastAsia="Times New Roman" w:cs="Times New Roman"/>
                <w:noProof/>
                <w:sz w:val="24"/>
                <w:szCs w:val="24"/>
                <w:lang w:eastAsia="lv-LV"/>
              </w:rPr>
              <w:t>Lex</w:t>
            </w:r>
            <w:proofErr w:type="spellEnd"/>
            <w:r w:rsidRPr="00DD2763" w:rsidR="004D2AEA">
              <w:rPr>
                <w:rFonts w:ascii="Times New Roman" w:hAnsi="Times New Roman" w:eastAsia="Times New Roman" w:cs="Times New Roman"/>
                <w:noProof/>
                <w:sz w:val="24"/>
                <w:szCs w:val="24"/>
                <w:lang w:eastAsia="lv-LV"/>
              </w:rPr>
              <w:t>)</w:t>
            </w:r>
            <w:r w:rsidRPr="00DD2763">
              <w:rPr>
                <w:rFonts w:ascii="Times New Roman" w:hAnsi="Times New Roman" w:eastAsia="Times New Roman" w:cs="Times New Roman"/>
                <w:noProof/>
                <w:sz w:val="24"/>
                <w:szCs w:val="24"/>
                <w:lang w:eastAsia="lv-LV"/>
              </w:rPr>
              <w:t>, no kuras tiek iegūta informācija par pieņemtajiem ES tiesību aktiem,</w:t>
            </w:r>
            <w:r w:rsidR="009564E5">
              <w:rPr>
                <w:rFonts w:ascii="Times New Roman" w:hAnsi="Times New Roman" w:eastAsia="Times New Roman" w:cs="Times New Roman"/>
                <w:noProof/>
                <w:sz w:val="24"/>
                <w:szCs w:val="24"/>
                <w:lang w:eastAsia="lv-LV"/>
              </w:rPr>
              <w:t xml:space="preserve"> </w:t>
            </w:r>
            <w:r w:rsidRPr="00D434E0" w:rsidR="00D434E0">
              <w:rPr>
                <w:rFonts w:ascii="Times New Roman" w:hAnsi="Times New Roman" w:eastAsia="Times New Roman" w:cs="Times New Roman"/>
                <w:noProof/>
                <w:sz w:val="24"/>
                <w:szCs w:val="24"/>
                <w:lang w:eastAsia="lv-LV"/>
              </w:rPr>
              <w:t>ES, Vispārējās un Eiropas brīvās tirdzniecības asociācijas tiesu spriedumiem</w:t>
            </w:r>
            <w:r w:rsidRPr="00DD2763">
              <w:rPr>
                <w:rFonts w:ascii="Times New Roman" w:hAnsi="Times New Roman" w:eastAsia="Times New Roman" w:cs="Times New Roman"/>
                <w:noProof/>
                <w:sz w:val="24"/>
                <w:szCs w:val="24"/>
                <w:lang w:eastAsia="lv-LV"/>
              </w:rPr>
              <w:t>, rīkojumiem par tiesvedības izbeigšanu un Ģenerāladvokātu secinājumiem</w:t>
            </w:r>
            <w:r w:rsidRPr="00DD2763">
              <w:rPr>
                <w:rFonts w:ascii="Times New Roman" w:hAnsi="Times New Roman" w:eastAsia="Times New Roman" w:cs="Times New Roman"/>
                <w:bCs/>
                <w:sz w:val="24"/>
                <w:szCs w:val="24"/>
                <w:lang w:eastAsia="lv-LV"/>
              </w:rPr>
              <w:t>.</w:t>
            </w:r>
          </w:p>
          <w:p w:rsidRPr="00DD2763" w:rsidR="00DD2763" w:rsidP="00DD2763" w:rsidRDefault="00DD2763" w14:paraId="2624EE0B" w14:textId="77777777">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Ņemot vērā, ka risinājumā tiek izmantoti produkti, kuriem izstrādātāju atbalsts ir beidzies, jau ir iestājies drošības ievainojamības risks, jo publiski ir pieejama informācija par šo produktu drošības ievainojamībām, kuras ir iespējams izmantot, ja kāds mēģinātu veikt uzbrukumus vai ielaušanos sistēmā.</w:t>
            </w:r>
          </w:p>
          <w:p w:rsidRPr="00DD2763" w:rsidR="00DD2763" w:rsidP="00DD2763" w:rsidRDefault="00DD2763" w14:paraId="71CCECFE" w14:textId="6030716D">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 xml:space="preserve">Lai novērstu aprakstīto problēmu, </w:t>
            </w:r>
            <w:r w:rsidR="0048684F">
              <w:rPr>
                <w:rFonts w:ascii="Times New Roman" w:hAnsi="Times New Roman" w:eastAsia="Times New Roman" w:cs="Times New Roman"/>
                <w:bCs/>
                <w:sz w:val="24"/>
                <w:szCs w:val="24"/>
                <w:lang w:eastAsia="lv-LV"/>
              </w:rPr>
              <w:t>p</w:t>
            </w:r>
            <w:r w:rsidRPr="00DD2763">
              <w:rPr>
                <w:rFonts w:ascii="Times New Roman" w:hAnsi="Times New Roman" w:eastAsia="Times New Roman" w:cs="Times New Roman"/>
                <w:bCs/>
                <w:sz w:val="24"/>
                <w:szCs w:val="24"/>
                <w:lang w:eastAsia="lv-LV"/>
              </w:rPr>
              <w:t>rojekta ietvaros esošais ESTAPIKS risinājums tiks izstrādāts uz citas ražotāja atbalstītas tehnoloģiskās platformas un atbilstoši mūsdienu informācijas sistēmu izstrādes praksei.</w:t>
            </w:r>
          </w:p>
          <w:p w:rsidRPr="00DD2763" w:rsidR="00DD2763" w:rsidP="00DD2763" w:rsidRDefault="00DD2763" w14:paraId="5DACB3AC" w14:textId="77777777">
            <w:pPr>
              <w:spacing w:after="0" w:line="240" w:lineRule="auto"/>
              <w:jc w:val="both"/>
              <w:rPr>
                <w:rFonts w:ascii="Times New Roman" w:hAnsi="Times New Roman" w:eastAsia="Times New Roman" w:cs="Times New Roman"/>
                <w:bCs/>
                <w:sz w:val="24"/>
                <w:szCs w:val="24"/>
                <w:lang w:eastAsia="lv-LV"/>
              </w:rPr>
            </w:pPr>
            <w:bookmarkStart w:name="_GoBack" w:id="0"/>
            <w:bookmarkEnd w:id="0"/>
          </w:p>
          <w:p w:rsidRPr="00DD2763" w:rsidR="00DD2763" w:rsidP="00DD2763" w:rsidRDefault="00DD2763" w14:paraId="4575C0CD" w14:textId="3CFF811E">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
                <w:bCs/>
                <w:sz w:val="24"/>
                <w:szCs w:val="24"/>
                <w:lang w:eastAsia="lv-LV"/>
              </w:rPr>
              <w:t>3.</w:t>
            </w:r>
            <w:r w:rsidR="004D2AEA">
              <w:rPr>
                <w:rFonts w:ascii="Times New Roman" w:hAnsi="Times New Roman" w:eastAsia="Times New Roman" w:cs="Times New Roman"/>
                <w:b/>
                <w:bCs/>
                <w:sz w:val="24"/>
                <w:szCs w:val="24"/>
                <w:lang w:eastAsia="lv-LV"/>
              </w:rPr>
              <w:t> </w:t>
            </w:r>
            <w:r w:rsidRPr="00DD2763">
              <w:rPr>
                <w:rFonts w:ascii="Times New Roman" w:hAnsi="Times New Roman" w:eastAsia="Times New Roman" w:cs="Times New Roman"/>
                <w:b/>
                <w:bCs/>
                <w:sz w:val="24"/>
                <w:szCs w:val="24"/>
                <w:lang w:eastAsia="lv-LV"/>
              </w:rPr>
              <w:t>Sabiedrībai un citām institūcijām apgrūtināta iespēja iegūt vispārīgu informāciju par ES tiesību aktu pārņemšanu un iegūt informāciju par ES, Vispārējās un Eiropas brīvās tirdzniecības asociācijas tiesu lietām</w:t>
            </w:r>
            <w:r w:rsidRPr="00DD2763">
              <w:rPr>
                <w:rFonts w:ascii="Times New Roman" w:hAnsi="Times New Roman" w:eastAsia="Times New Roman" w:cs="Times New Roman"/>
                <w:bCs/>
                <w:sz w:val="24"/>
                <w:szCs w:val="24"/>
                <w:lang w:eastAsia="lv-LV"/>
              </w:rPr>
              <w:t xml:space="preserve">. Sabiedrības informēšanu par ES tiesību aktu pārņemšanas procesu nosaka Ministru kabineta 2012. gada 10. aprīļa noteikumi Nr. 255 "Eiropas Savienības tiesību aktu pārņemšanas un ieviešanas kontroles un koordinācijas noteikumi". Lai uzlabotu sabiedrības un citu institūciju informētību par situāciju ES tiesību pārņemšanas jomā, 2011. gadā tika </w:t>
            </w:r>
            <w:r w:rsidRPr="00DD2763">
              <w:rPr>
                <w:rFonts w:ascii="Times New Roman" w:hAnsi="Times New Roman" w:eastAsia="Times New Roman" w:cs="Times New Roman"/>
                <w:bCs/>
                <w:sz w:val="24"/>
                <w:szCs w:val="24"/>
                <w:lang w:eastAsia="lv-LV"/>
              </w:rPr>
              <w:lastRenderedPageBreak/>
              <w:t xml:space="preserve">izstrādāts publisks, ikvienam pieejams tīmekļa portāls www.estiesibas.lv, kurā ir pieejama ar ES tiesību pārņemšanu un dalību </w:t>
            </w:r>
            <w:r w:rsidR="004D2AEA">
              <w:rPr>
                <w:rFonts w:ascii="Times New Roman" w:hAnsi="Times New Roman" w:eastAsia="Times New Roman" w:cs="Times New Roman"/>
                <w:bCs/>
                <w:sz w:val="24"/>
                <w:szCs w:val="24"/>
                <w:lang w:eastAsia="lv-LV"/>
              </w:rPr>
              <w:t>ES</w:t>
            </w:r>
            <w:r w:rsidRPr="00DD2763">
              <w:rPr>
                <w:rFonts w:ascii="Times New Roman" w:hAnsi="Times New Roman" w:eastAsia="Times New Roman" w:cs="Times New Roman"/>
                <w:bCs/>
                <w:sz w:val="24"/>
                <w:szCs w:val="24"/>
                <w:lang w:eastAsia="lv-LV"/>
              </w:rPr>
              <w:t xml:space="preserve"> Tiesā saistīta informācija.</w:t>
            </w:r>
          </w:p>
          <w:p w:rsidRPr="00DD2763" w:rsidR="00DD2763" w:rsidP="00DD2763" w:rsidRDefault="00DD2763" w14:paraId="517240DA" w14:textId="77777777">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Pirmkārt, sabiedrības pārstāvjiem un citu institūciju pārstāvjiem portālā ir ļoti sarežģīti, vai pat neiespējami atrast interesējošo informāciju par ES tiesību aktu pārņemšanas plānu un procesa gaitu, kā arī informāciju par ES, Vispārējās un Eiropas brīvās tirdzniecības asociācijas tiesu lietām, jo portālā publicētajā informācijā ir grūti orientēties un atrast nepieciešamos datus, kā arī portālā publicētā informācija ir nepilnīga.</w:t>
            </w:r>
          </w:p>
          <w:p w:rsidRPr="00DD2763" w:rsidR="00DD2763" w:rsidP="00DD2763" w:rsidRDefault="00DD2763" w14:paraId="272ED6DE" w14:textId="77777777">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Otrkārt, portāls tika izstrādāts 2011. gadā, un tā vizuālais izskats ir novecojis un neatbilst mūsdienu izpratnei par portālu vizuālo izskatu un lietojamību.</w:t>
            </w:r>
          </w:p>
          <w:p w:rsidRPr="00DD2763" w:rsidR="00DD2763" w:rsidP="00DD2763" w:rsidRDefault="00DD2763" w14:paraId="4AF5DD29" w14:textId="77777777">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Lai novērstu aprakstīto problēmu, projekta ietvaros esošais ārējais portāls www.estiesibas.lv tiks izstrādāts, uzlabojot gan vizuālo izskatu, gan lietojamību, gan saturu.</w:t>
            </w:r>
          </w:p>
          <w:p w:rsidRPr="00DD2763" w:rsidR="00DD2763" w:rsidP="00DD2763" w:rsidRDefault="00DD2763" w14:paraId="553257EB" w14:textId="77777777">
            <w:pPr>
              <w:spacing w:after="0" w:line="240" w:lineRule="auto"/>
              <w:jc w:val="both"/>
              <w:rPr>
                <w:rFonts w:ascii="Times New Roman" w:hAnsi="Times New Roman" w:eastAsia="Times New Roman" w:cs="Times New Roman"/>
                <w:bCs/>
                <w:sz w:val="24"/>
                <w:szCs w:val="24"/>
                <w:lang w:eastAsia="lv-LV"/>
              </w:rPr>
            </w:pPr>
          </w:p>
          <w:p w:rsidRPr="00DD2763" w:rsidR="00DD2763" w:rsidP="00DD2763" w:rsidRDefault="00DD2763" w14:paraId="0763AD0A" w14:textId="480C3498">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
                <w:bCs/>
                <w:sz w:val="24"/>
                <w:szCs w:val="24"/>
                <w:lang w:eastAsia="lv-LV"/>
              </w:rPr>
              <w:t>4.</w:t>
            </w:r>
            <w:r w:rsidR="004D2AEA">
              <w:rPr>
                <w:rFonts w:ascii="Times New Roman" w:hAnsi="Times New Roman" w:eastAsia="Times New Roman" w:cs="Times New Roman"/>
                <w:b/>
                <w:bCs/>
                <w:sz w:val="24"/>
                <w:szCs w:val="24"/>
                <w:lang w:eastAsia="lv-LV"/>
              </w:rPr>
              <w:t> </w:t>
            </w:r>
            <w:r w:rsidRPr="00DD2763">
              <w:rPr>
                <w:rFonts w:ascii="Times New Roman" w:hAnsi="Times New Roman" w:eastAsia="Times New Roman" w:cs="Times New Roman"/>
                <w:b/>
                <w:bCs/>
                <w:sz w:val="24"/>
                <w:szCs w:val="24"/>
                <w:lang w:eastAsia="lv-LV"/>
              </w:rPr>
              <w:t>Sabiedrības pārstāvjiem nav iespēja sekot līdzi konkrēta ES tiesību akta pārņemšanas gaitai</w:t>
            </w:r>
            <w:r w:rsidRPr="00DD2763">
              <w:rPr>
                <w:rFonts w:ascii="Times New Roman" w:hAnsi="Times New Roman" w:eastAsia="Times New Roman" w:cs="Times New Roman"/>
                <w:bCs/>
                <w:sz w:val="24"/>
                <w:szCs w:val="24"/>
                <w:lang w:eastAsia="lv-LV"/>
              </w:rPr>
              <w:t xml:space="preserve">. Dažādiem sabiedrības pārstāvjiem ir nepieciešams sekot līdzi ES tiesību aktu pārņemšanas procesam, piemēram, uzņēmējiem, </w:t>
            </w:r>
            <w:proofErr w:type="gramStart"/>
            <w:r w:rsidRPr="00DD2763">
              <w:rPr>
                <w:rFonts w:ascii="Times New Roman" w:hAnsi="Times New Roman" w:eastAsia="Times New Roman" w:cs="Times New Roman"/>
                <w:bCs/>
                <w:sz w:val="24"/>
                <w:szCs w:val="24"/>
                <w:lang w:eastAsia="lv-LV"/>
              </w:rPr>
              <w:t>kuru saimniecisko darbību ietekmē ES tiesību aktos noteikt</w:t>
            </w:r>
            <w:r w:rsidR="004D2AEA">
              <w:rPr>
                <w:rFonts w:ascii="Times New Roman" w:hAnsi="Times New Roman" w:eastAsia="Times New Roman" w:cs="Times New Roman"/>
                <w:bCs/>
                <w:sz w:val="24"/>
                <w:szCs w:val="24"/>
                <w:lang w:eastAsia="lv-LV"/>
              </w:rPr>
              <w:t>ā</w:t>
            </w:r>
            <w:r w:rsidRPr="00DD2763">
              <w:rPr>
                <w:rFonts w:ascii="Times New Roman" w:hAnsi="Times New Roman" w:eastAsia="Times New Roman" w:cs="Times New Roman"/>
                <w:bCs/>
                <w:sz w:val="24"/>
                <w:szCs w:val="24"/>
                <w:lang w:eastAsia="lv-LV"/>
              </w:rPr>
              <w:t>s normas, juridisko pakalpojumu sniedzējiem</w:t>
            </w:r>
            <w:proofErr w:type="gramEnd"/>
            <w:r w:rsidRPr="00DD2763">
              <w:rPr>
                <w:rFonts w:ascii="Times New Roman" w:hAnsi="Times New Roman" w:eastAsia="Times New Roman" w:cs="Times New Roman"/>
                <w:bCs/>
                <w:sz w:val="24"/>
                <w:szCs w:val="24"/>
                <w:lang w:eastAsia="lv-LV"/>
              </w:rPr>
              <w:t xml:space="preserve"> un citiem. Viena ES tiesību akta pārņemšanai var būt nepieciešams izstrādāt vairākus nacionālos tiesību aktus, pārņemšanas process var ilgt pat vairākus gadus. Līdz ar to sabiedrības pārstāvjiem nepieciešams veltīt daudz manuāla darba un patērēt daudz laika, lai izsekotu konkrēta ES tiesību akta pārņemšanas procesam. Portālā www.estiesibas.lv nav iespēja pierakstīties uz jaunumiem, tāpēc interesentam pašam ir regulāri jāpārbauda, vai ES tiesību akta pārņemšanas procesā ir jaunumi un nereti ir nepieciešamas labas zināšanas par normatīvo aktu izstrādes un pieņemšanas procesu, lai spētu analizēt un izprast pieejamo informāciju.</w:t>
            </w:r>
          </w:p>
          <w:p w:rsidRPr="00DD2763" w:rsidR="00DD2763" w:rsidP="00DD2763" w:rsidRDefault="00DD2763" w14:paraId="15F203DF" w14:textId="77777777">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Lai novērstu aprakstīto problēmu, projekta ietvaros tiks izstrādāta funkcionalitāte, lai iedzīvotājiem būtu iespēja pierakstīties uz ES tiesību akta pārņemšanas/ieviešanas procesa gaitas jaunumiem.</w:t>
            </w:r>
          </w:p>
          <w:p w:rsidRPr="00DD2763" w:rsidR="00DD2763" w:rsidP="00DD2763" w:rsidRDefault="00DD2763" w14:paraId="008B2E13" w14:textId="77777777">
            <w:pPr>
              <w:spacing w:after="0" w:line="240" w:lineRule="auto"/>
              <w:jc w:val="both"/>
              <w:rPr>
                <w:rFonts w:ascii="Times New Roman" w:hAnsi="Times New Roman" w:eastAsia="Times New Roman" w:cs="Times New Roman"/>
                <w:bCs/>
                <w:sz w:val="24"/>
                <w:szCs w:val="24"/>
                <w:lang w:eastAsia="lv-LV"/>
              </w:rPr>
            </w:pPr>
          </w:p>
          <w:p w:rsidRPr="00DD2763" w:rsidR="00DD2763" w:rsidP="00DD2763" w:rsidRDefault="00DD2763" w14:paraId="76733AE2" w14:textId="174A782C">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
                <w:bCs/>
                <w:sz w:val="24"/>
                <w:szCs w:val="24"/>
                <w:lang w:eastAsia="lv-LV"/>
              </w:rPr>
              <w:t>5.</w:t>
            </w:r>
            <w:r w:rsidR="004D2AEA">
              <w:rPr>
                <w:rFonts w:ascii="Times New Roman" w:hAnsi="Times New Roman" w:eastAsia="Times New Roman" w:cs="Times New Roman"/>
                <w:b/>
                <w:bCs/>
                <w:sz w:val="24"/>
                <w:szCs w:val="24"/>
                <w:lang w:eastAsia="lv-LV"/>
              </w:rPr>
              <w:t> </w:t>
            </w:r>
            <w:r w:rsidRPr="00DD2763">
              <w:rPr>
                <w:rFonts w:ascii="Times New Roman" w:hAnsi="Times New Roman" w:eastAsia="Times New Roman" w:cs="Times New Roman"/>
                <w:b/>
                <w:bCs/>
                <w:sz w:val="24"/>
                <w:szCs w:val="24"/>
                <w:lang w:eastAsia="lv-LV"/>
              </w:rPr>
              <w:t xml:space="preserve">Ministriju un ministriju pakļautības iestāžu darbiniekiem nepieciešama iespēja sekot līdzi konkrētas ES, Vispārējās un Eiropas brīvās tirdzniecības asociācijas tiesu lietas gaitai. </w:t>
            </w:r>
            <w:r w:rsidRPr="00DD2763">
              <w:rPr>
                <w:rFonts w:ascii="Times New Roman" w:hAnsi="Times New Roman" w:eastAsia="Times New Roman" w:cs="Times New Roman"/>
                <w:bCs/>
                <w:sz w:val="24"/>
                <w:szCs w:val="24"/>
                <w:lang w:eastAsia="lv-LV"/>
              </w:rPr>
              <w:t>Lai nodrošinātu L</w:t>
            </w:r>
            <w:r w:rsidR="00755151">
              <w:rPr>
                <w:rFonts w:ascii="Times New Roman" w:hAnsi="Times New Roman" w:eastAsia="Times New Roman" w:cs="Times New Roman"/>
                <w:bCs/>
                <w:sz w:val="24"/>
                <w:szCs w:val="24"/>
                <w:lang w:eastAsia="lv-LV"/>
              </w:rPr>
              <w:t>atvijas</w:t>
            </w:r>
            <w:r w:rsidRPr="00DD2763">
              <w:rPr>
                <w:rFonts w:ascii="Times New Roman" w:hAnsi="Times New Roman" w:eastAsia="Times New Roman" w:cs="Times New Roman"/>
                <w:bCs/>
                <w:sz w:val="24"/>
                <w:szCs w:val="24"/>
                <w:lang w:eastAsia="lv-LV"/>
              </w:rPr>
              <w:t xml:space="preserve"> interešu aizstāvību ES, Vispārējās un Eiropas brīvās tirdzniecības asociācijas tiesu lietās vai pat piedalītos tiesu lietās, kuras var ietekmēt tuvākā vai tālākā nākotnē L</w:t>
            </w:r>
            <w:r w:rsidR="00755151">
              <w:rPr>
                <w:rFonts w:ascii="Times New Roman" w:hAnsi="Times New Roman" w:eastAsia="Times New Roman" w:cs="Times New Roman"/>
                <w:bCs/>
                <w:sz w:val="24"/>
                <w:szCs w:val="24"/>
                <w:lang w:eastAsia="lv-LV"/>
              </w:rPr>
              <w:t>atvijas</w:t>
            </w:r>
            <w:r w:rsidRPr="00DD2763">
              <w:rPr>
                <w:rFonts w:ascii="Times New Roman" w:hAnsi="Times New Roman" w:eastAsia="Times New Roman" w:cs="Times New Roman"/>
                <w:bCs/>
                <w:sz w:val="24"/>
                <w:szCs w:val="24"/>
                <w:lang w:eastAsia="lv-LV"/>
              </w:rPr>
              <w:t xml:space="preserve"> intereses, ļoti svarīgi ir nodrošināt operatīvi iesaistītos valsts pārvaldes darbiniekus ar visu nepieciešamo informāciju par lietas gaitu. Tā kā tiesu lietas var ilgt arī garāku laika periodu, regulāri manuāli pārbaudīt jaunumus lietās ir ļoti apgrūtinoši un laikietilpīgi, kā arī tas rada risku, ka informācija par jaunumiem tiek saņemta novēloti vai netiek pamanīta vispār.</w:t>
            </w:r>
          </w:p>
          <w:p w:rsidRPr="00DD2763" w:rsidR="00DD2763" w:rsidP="00DD2763" w:rsidRDefault="00DD2763" w14:paraId="3DA6E1D8" w14:textId="6F2B8363">
            <w:pPr>
              <w:spacing w:after="0" w:line="240" w:lineRule="auto"/>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lang w:eastAsia="lv-LV"/>
              </w:rPr>
              <w:t xml:space="preserve">Lai novērstu aprakstīto problēmu, projekta ietvaros tiks izstrādāta funkcionalitāte ES tiesu lietu, Vispārējās un Eiropas brīvās </w:t>
            </w:r>
            <w:r w:rsidRPr="00DD2763">
              <w:rPr>
                <w:rFonts w:ascii="Times New Roman" w:hAnsi="Times New Roman" w:eastAsia="Times New Roman" w:cs="Times New Roman"/>
                <w:bCs/>
                <w:sz w:val="24"/>
                <w:szCs w:val="24"/>
                <w:lang w:eastAsia="lv-LV"/>
              </w:rPr>
              <w:lastRenderedPageBreak/>
              <w:t>tirdzniecības asociācijas tiesu lietu uzskatei un nodrošināta iespēja ESTAPIKS</w:t>
            </w:r>
            <w:r w:rsidR="00F27EEB">
              <w:rPr>
                <w:rFonts w:ascii="Times New Roman" w:hAnsi="Times New Roman" w:eastAsia="Times New Roman" w:cs="Times New Roman"/>
                <w:bCs/>
                <w:sz w:val="24"/>
                <w:szCs w:val="24"/>
                <w:lang w:eastAsia="lv-LV"/>
              </w:rPr>
              <w:t>2</w:t>
            </w:r>
            <w:r w:rsidRPr="00DD2763">
              <w:rPr>
                <w:rFonts w:ascii="Times New Roman" w:hAnsi="Times New Roman" w:eastAsia="Times New Roman" w:cs="Times New Roman"/>
                <w:bCs/>
                <w:sz w:val="24"/>
                <w:szCs w:val="24"/>
                <w:lang w:eastAsia="lv-LV"/>
              </w:rPr>
              <w:t xml:space="preserve"> lietotājiem pierakstīties uz jaunumiem tiesu lietās.</w:t>
            </w:r>
          </w:p>
          <w:p w:rsidRPr="00DD2763" w:rsidR="00DD2763" w:rsidP="00DD2763" w:rsidRDefault="00DD2763" w14:paraId="4632F682" w14:textId="77777777">
            <w:pPr>
              <w:spacing w:after="0" w:line="240" w:lineRule="auto"/>
              <w:jc w:val="both"/>
              <w:rPr>
                <w:rFonts w:ascii="Times New Roman" w:hAnsi="Times New Roman" w:eastAsia="Times New Roman" w:cs="Times New Roman"/>
                <w:bCs/>
                <w:sz w:val="24"/>
                <w:szCs w:val="24"/>
                <w:lang w:eastAsia="lv-LV"/>
              </w:rPr>
            </w:pPr>
          </w:p>
          <w:p w:rsidRPr="00DD2763" w:rsidR="00DD2763" w:rsidP="00DD2763" w:rsidRDefault="00DD2763" w14:paraId="2C27A74E" w14:textId="77777777">
            <w:pPr>
              <w:spacing w:before="120" w:after="120" w:line="240" w:lineRule="auto"/>
              <w:contextualSpacing/>
              <w:jc w:val="both"/>
              <w:rPr>
                <w:rFonts w:ascii="Times New Roman" w:hAnsi="Times New Roman" w:eastAsia="Times New Roman" w:cs="Times New Roman"/>
                <w:bCs/>
                <w:sz w:val="24"/>
                <w:szCs w:val="24"/>
                <w:lang w:eastAsia="lv-LV"/>
              </w:rPr>
            </w:pPr>
            <w:r w:rsidRPr="00DD2763">
              <w:rPr>
                <w:rFonts w:ascii="Times New Roman" w:hAnsi="Times New Roman" w:eastAsia="Times New Roman" w:cs="Times New Roman"/>
                <w:bCs/>
                <w:sz w:val="24"/>
                <w:szCs w:val="24"/>
                <w:u w:val="single"/>
                <w:lang w:eastAsia="lv-LV"/>
              </w:rPr>
              <w:t>Projektam ir šādi mērķi</w:t>
            </w:r>
            <w:r w:rsidRPr="00DD2763">
              <w:rPr>
                <w:rFonts w:ascii="Times New Roman" w:hAnsi="Times New Roman" w:eastAsia="Times New Roman" w:cs="Times New Roman"/>
                <w:bCs/>
                <w:sz w:val="24"/>
                <w:szCs w:val="24"/>
                <w:lang w:eastAsia="lv-LV"/>
              </w:rPr>
              <w:t>:</w:t>
            </w:r>
          </w:p>
          <w:p w:rsidRPr="00DD2763" w:rsidR="00DD2763" w:rsidP="00DD2763" w:rsidRDefault="00DD2763" w14:paraId="084A1928" w14:textId="78D4C194">
            <w:pPr>
              <w:spacing w:after="0" w:line="240" w:lineRule="auto"/>
              <w:jc w:val="both"/>
              <w:outlineLvl w:val="3"/>
              <w:rPr>
                <w:rFonts w:ascii="Times New Roman" w:hAnsi="Times New Roman" w:eastAsia="Times New Roman" w:cs="Times New Roman"/>
                <w:noProof/>
                <w:sz w:val="24"/>
                <w:lang w:eastAsia="lv-LV"/>
              </w:rPr>
            </w:pPr>
            <w:r w:rsidRPr="00DD2763">
              <w:rPr>
                <w:rFonts w:ascii="Times New Roman" w:hAnsi="Times New Roman" w:eastAsia="Times New Roman" w:cs="Times New Roman"/>
                <w:b/>
                <w:sz w:val="24"/>
                <w:szCs w:val="24"/>
                <w:lang w:eastAsia="lv-LV"/>
              </w:rPr>
              <w:t>1.</w:t>
            </w:r>
            <w:r w:rsidR="00A2603D">
              <w:rPr>
                <w:rFonts w:ascii="Times New Roman" w:hAnsi="Times New Roman" w:eastAsia="Times New Roman" w:cs="Times New Roman"/>
                <w:b/>
                <w:sz w:val="24"/>
                <w:szCs w:val="24"/>
                <w:lang w:eastAsia="lv-LV"/>
              </w:rPr>
              <w:t> </w:t>
            </w:r>
            <w:r w:rsidRPr="00DD2763">
              <w:rPr>
                <w:rFonts w:ascii="Times New Roman" w:hAnsi="Times New Roman" w:eastAsia="Times New Roman" w:cs="Times New Roman"/>
                <w:b/>
                <w:sz w:val="24"/>
                <w:szCs w:val="24"/>
                <w:lang w:eastAsia="lv-LV"/>
              </w:rPr>
              <w:t xml:space="preserve">Uzlabot ES tiesību aktu pārņemšanas procesu un nodrošināt ES tiesību aktu pārņemšanas procesu un nacionālo tiesību aktu izstrādes procesu sasaisti. </w:t>
            </w:r>
            <w:r w:rsidRPr="00DD2763">
              <w:rPr>
                <w:rFonts w:ascii="Times New Roman" w:hAnsi="Times New Roman" w:eastAsia="Times New Roman" w:cs="Times New Roman"/>
                <w:noProof/>
                <w:sz w:val="24"/>
                <w:szCs w:val="24"/>
                <w:lang w:eastAsia="lv-LV"/>
              </w:rPr>
              <w:t>Īstenojot projektu, tiek paredzēts izstrādāt risinājumu, lai uzlabotu ES tiesību aktu pārņemšanas procesu, samazinot lietotājiem manuālo darbu, nodrošinot lietotājus ar automātiskiem atgādinājumiem un brīdinājumiem, uzlabojot sadarbību starp lietotājiem, kuri ir no dažādām ministrijām.</w:t>
            </w:r>
          </w:p>
          <w:p w:rsidRPr="00DD2763" w:rsidR="00DD2763" w:rsidP="00DD2763" w:rsidRDefault="00DD2763" w14:paraId="1DB3C164" w14:textId="1E4453E2">
            <w:pPr>
              <w:spacing w:after="0" w:line="240" w:lineRule="auto"/>
              <w:jc w:val="both"/>
              <w:outlineLvl w:val="3"/>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Risinājums tiks veidots, lai ES tiesību aktu pārņemšanas koordinēšana un nepieciešamo nacionālo tiesību aktu izstrāde noritētu kā vienots process neskatoties uz to, ka iesaistītie darbinieki strādā divās dažādās sistēmās. Plānots, ka izstrādātais risinājums nodrošinās regulāru datu apmaiņu starp sistēmām, kā rezultātā gan ES tiesību aktu pārņemšanas procesos iesaistītie darbinieki būs informēti par nacionālo tiesību aktu izstrādi, gan nacionālo tiesību aktu izstrādē iesaistītie darbinieki būs informēti par ES tiesību aktu pārņemšanai nepieciešamajiem uzdevumiem un to izpildes termiņiem. Tād</w:t>
            </w:r>
            <w:r w:rsidR="00073D36">
              <w:rPr>
                <w:rFonts w:ascii="Times New Roman" w:hAnsi="Times New Roman" w:eastAsia="Times New Roman" w:cs="Times New Roman"/>
                <w:noProof/>
                <w:sz w:val="24"/>
                <w:szCs w:val="24"/>
                <w:lang w:eastAsia="lv-LV"/>
              </w:rPr>
              <w:t>ē</w:t>
            </w:r>
            <w:r w:rsidRPr="00DD2763">
              <w:rPr>
                <w:rFonts w:ascii="Times New Roman" w:hAnsi="Times New Roman" w:eastAsia="Times New Roman" w:cs="Times New Roman"/>
                <w:noProof/>
                <w:sz w:val="24"/>
                <w:szCs w:val="24"/>
                <w:lang w:eastAsia="lv-LV"/>
              </w:rPr>
              <w:t>jādi darbinieki, kuri ir atbildīgi par ES tiesību aktu pārņemšanu, tiks nodrošināti ar papildu datiem un viņi būs spējīgi labāk veikt ES tiesību aktu pārņemšanas kontroles funkcijas un ātrāk identificēt ES tiesību aktus, kuru pārņemšana var netikt veikta noteiktajā termiņā.</w:t>
            </w:r>
          </w:p>
          <w:p w:rsidRPr="00DD2763" w:rsidR="00DD2763" w:rsidP="00DD2763" w:rsidRDefault="00DD2763" w14:paraId="140ED31A" w14:textId="77777777">
            <w:pPr>
              <w:spacing w:after="0" w:line="240" w:lineRule="auto"/>
              <w:jc w:val="both"/>
              <w:outlineLvl w:val="3"/>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Kā arī mērķis ir nodrošināt, ka iesaistīto institūciju vadošajiem darbiniekiem būtu pieejama aktuāla informācija par procesa gaitu gan no ES tiesību aktu pārņemšanas skatu punkta, gan no nacionālo tiesību aktu izstrādes skatu punkta.</w:t>
            </w:r>
          </w:p>
          <w:p w:rsidRPr="00DD2763" w:rsidR="00DD2763" w:rsidP="00DD2763" w:rsidRDefault="00DD2763" w14:paraId="17C541A6" w14:textId="77777777">
            <w:pPr>
              <w:spacing w:after="0" w:line="240" w:lineRule="auto"/>
              <w:outlineLvl w:val="3"/>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Lai nodrošinātu šī mērķa sasniegšanu, nepieciešams:</w:t>
            </w:r>
          </w:p>
          <w:p w:rsidRPr="00642CC6" w:rsidR="00DD2763" w:rsidP="00642CC6" w:rsidRDefault="00DD2763" w14:paraId="05742F70" w14:textId="24844578">
            <w:pPr>
              <w:pStyle w:val="Sarakstarindkopa"/>
              <w:numPr>
                <w:ilvl w:val="0"/>
                <w:numId w:val="3"/>
              </w:numPr>
              <w:tabs>
                <w:tab w:val="clear" w:pos="720"/>
                <w:tab w:val="num" w:pos="360"/>
              </w:tabs>
              <w:spacing w:after="0" w:line="240" w:lineRule="auto"/>
              <w:ind w:left="284" w:hanging="284"/>
              <w:jc w:val="both"/>
              <w:outlineLvl w:val="3"/>
              <w:rPr>
                <w:rFonts w:ascii="Times New Roman" w:hAnsi="Times New Roman" w:eastAsia="Times New Roman" w:cs="Times New Roman"/>
                <w:noProof/>
                <w:sz w:val="24"/>
                <w:szCs w:val="24"/>
                <w:lang w:eastAsia="lv-LV"/>
              </w:rPr>
            </w:pPr>
            <w:r w:rsidRPr="00642CC6">
              <w:rPr>
                <w:rFonts w:ascii="Times New Roman" w:hAnsi="Times New Roman" w:eastAsia="Times New Roman" w:cs="Times New Roman"/>
                <w:noProof/>
                <w:sz w:val="24"/>
                <w:szCs w:val="24"/>
                <w:lang w:eastAsia="lv-LV"/>
              </w:rPr>
              <w:t>izstrādāt un ieviest uzlabotu ESTAPIKS</w:t>
            </w:r>
            <w:r w:rsidRPr="00642CC6" w:rsidR="00F27EEB">
              <w:rPr>
                <w:rFonts w:ascii="Times New Roman" w:hAnsi="Times New Roman" w:eastAsia="Times New Roman" w:cs="Times New Roman"/>
                <w:noProof/>
                <w:sz w:val="24"/>
                <w:szCs w:val="24"/>
                <w:lang w:eastAsia="lv-LV"/>
              </w:rPr>
              <w:t>2</w:t>
            </w:r>
            <w:r w:rsidRPr="00642CC6">
              <w:rPr>
                <w:rFonts w:ascii="Times New Roman" w:hAnsi="Times New Roman" w:eastAsia="Times New Roman" w:cs="Times New Roman"/>
                <w:noProof/>
                <w:sz w:val="24"/>
                <w:szCs w:val="24"/>
                <w:lang w:eastAsia="lv-LV"/>
              </w:rPr>
              <w:t xml:space="preserve"> versiju;</w:t>
            </w:r>
          </w:p>
          <w:p w:rsidRPr="00DD2763" w:rsidR="00DD2763" w:rsidP="00642CC6" w:rsidRDefault="00DD2763" w14:paraId="554C7CA8" w14:textId="77777777">
            <w:pPr>
              <w:numPr>
                <w:ilvl w:val="0"/>
                <w:numId w:val="3"/>
              </w:numPr>
              <w:tabs>
                <w:tab w:val="clear" w:pos="720"/>
                <w:tab w:val="num" w:pos="360"/>
              </w:tabs>
              <w:spacing w:after="0" w:line="240" w:lineRule="auto"/>
              <w:ind w:left="284" w:hanging="284"/>
              <w:jc w:val="both"/>
              <w:outlineLvl w:val="3"/>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veikt lietotāju apmācības;</w:t>
            </w:r>
          </w:p>
          <w:p w:rsidRPr="00DD2763" w:rsidR="00DD2763" w:rsidP="00642CC6" w:rsidRDefault="00DD2763" w14:paraId="72570FDF" w14:textId="74A294D5">
            <w:pPr>
              <w:numPr>
                <w:ilvl w:val="0"/>
                <w:numId w:val="3"/>
              </w:numPr>
              <w:tabs>
                <w:tab w:val="clear" w:pos="720"/>
                <w:tab w:val="num" w:pos="360"/>
              </w:tabs>
              <w:spacing w:after="0" w:line="240" w:lineRule="auto"/>
              <w:ind w:left="284" w:hanging="284"/>
              <w:contextualSpacing/>
              <w:jc w:val="both"/>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rPr>
              <w:t>uzlabot vai izstrādāt datu apmaiņas saskarnes ar</w:t>
            </w:r>
            <w:r w:rsidRPr="00DD2763">
              <w:rPr>
                <w:rFonts w:ascii="Times New Roman" w:hAnsi="Times New Roman" w:eastAsia="Times New Roman" w:cs="Times New Roman"/>
                <w:noProof/>
                <w:sz w:val="24"/>
                <w:szCs w:val="24"/>
                <w:lang w:eastAsia="lv-LV"/>
              </w:rPr>
              <w:t xml:space="preserve"> </w:t>
            </w:r>
            <w:r w:rsidRPr="00DD2763">
              <w:rPr>
                <w:rFonts w:ascii="Times New Roman" w:hAnsi="Times New Roman" w:eastAsia="Times New Roman" w:cs="Times New Roman"/>
                <w:bCs/>
                <w:sz w:val="24"/>
                <w:szCs w:val="24"/>
              </w:rPr>
              <w:t>EUR-</w:t>
            </w:r>
            <w:proofErr w:type="spellStart"/>
            <w:r w:rsidRPr="00DD2763">
              <w:rPr>
                <w:rFonts w:ascii="Times New Roman" w:hAnsi="Times New Roman" w:eastAsia="Times New Roman" w:cs="Times New Roman"/>
                <w:bCs/>
                <w:sz w:val="24"/>
                <w:szCs w:val="24"/>
              </w:rPr>
              <w:t>Lex</w:t>
            </w:r>
            <w:proofErr w:type="spellEnd"/>
            <w:r w:rsidRPr="00DD2763">
              <w:rPr>
                <w:rFonts w:ascii="Times New Roman" w:hAnsi="Times New Roman" w:eastAsia="Times New Roman" w:cs="Times New Roman"/>
                <w:noProof/>
                <w:sz w:val="24"/>
                <w:szCs w:val="24"/>
                <w:lang w:eastAsia="lv-LV"/>
              </w:rPr>
              <w:t>, TAP, L</w:t>
            </w:r>
            <w:r w:rsidR="00755151">
              <w:rPr>
                <w:rFonts w:ascii="Times New Roman" w:hAnsi="Times New Roman" w:eastAsia="Times New Roman" w:cs="Times New Roman"/>
                <w:noProof/>
                <w:sz w:val="24"/>
                <w:szCs w:val="24"/>
                <w:lang w:eastAsia="lv-LV"/>
              </w:rPr>
              <w:t>atvijas</w:t>
            </w:r>
            <w:r w:rsidRPr="00DD2763">
              <w:rPr>
                <w:rFonts w:ascii="Times New Roman" w:hAnsi="Times New Roman" w:eastAsia="Times New Roman" w:cs="Times New Roman"/>
                <w:noProof/>
                <w:sz w:val="24"/>
                <w:szCs w:val="24"/>
                <w:lang w:eastAsia="lv-LV"/>
              </w:rPr>
              <w:t xml:space="preserve"> Saeimas likumprojektu reģistru (LIVS), E</w:t>
            </w:r>
            <w:r w:rsidR="0080453B">
              <w:rPr>
                <w:rFonts w:ascii="Times New Roman" w:hAnsi="Times New Roman" w:eastAsia="Times New Roman" w:cs="Times New Roman"/>
                <w:noProof/>
                <w:sz w:val="24"/>
                <w:szCs w:val="24"/>
                <w:lang w:eastAsia="lv-LV"/>
              </w:rPr>
              <w:t xml:space="preserve">iropas </w:t>
            </w:r>
            <w:r w:rsidRPr="00DD2763">
              <w:rPr>
                <w:rFonts w:ascii="Times New Roman" w:hAnsi="Times New Roman" w:eastAsia="Times New Roman" w:cs="Times New Roman"/>
                <w:noProof/>
                <w:sz w:val="24"/>
                <w:szCs w:val="24"/>
                <w:lang w:eastAsia="lv-LV"/>
              </w:rPr>
              <w:t>K</w:t>
            </w:r>
            <w:r w:rsidR="0080453B">
              <w:rPr>
                <w:rFonts w:ascii="Times New Roman" w:hAnsi="Times New Roman" w:eastAsia="Times New Roman" w:cs="Times New Roman"/>
                <w:noProof/>
                <w:sz w:val="24"/>
                <w:szCs w:val="24"/>
                <w:lang w:eastAsia="lv-LV"/>
              </w:rPr>
              <w:t>omisijas</w:t>
            </w:r>
            <w:r w:rsidRPr="00DD2763">
              <w:rPr>
                <w:rFonts w:ascii="Times New Roman" w:hAnsi="Times New Roman" w:eastAsia="Times New Roman" w:cs="Times New Roman"/>
                <w:noProof/>
                <w:sz w:val="24"/>
                <w:szCs w:val="24"/>
                <w:lang w:eastAsia="lv-LV"/>
              </w:rPr>
              <w:t xml:space="preserve"> uzturēto valsts izpildes pasākumu paziņošanas sistēmu, kurā ES dalībvalstis sniedz paziņojumus par izpildes pasākumiem (VIPPS)</w:t>
            </w:r>
            <w:r w:rsidR="00642CC6">
              <w:rPr>
                <w:rFonts w:ascii="Times New Roman" w:hAnsi="Times New Roman" w:eastAsia="Times New Roman" w:cs="Times New Roman"/>
                <w:noProof/>
                <w:sz w:val="24"/>
                <w:szCs w:val="24"/>
                <w:lang w:eastAsia="lv-LV"/>
              </w:rPr>
              <w:t>.</w:t>
            </w:r>
          </w:p>
          <w:p w:rsidRPr="00DD2763" w:rsidR="00DD2763" w:rsidP="00DD2763" w:rsidRDefault="00DD2763" w14:paraId="1108CBDC" w14:textId="77777777">
            <w:pPr>
              <w:spacing w:after="0" w:line="240" w:lineRule="auto"/>
              <w:ind w:left="720"/>
              <w:outlineLvl w:val="3"/>
              <w:rPr>
                <w:rFonts w:ascii="Times New Roman" w:hAnsi="Times New Roman" w:eastAsia="Times New Roman" w:cs="Times New Roman"/>
                <w:noProof/>
                <w:sz w:val="24"/>
                <w:szCs w:val="24"/>
                <w:lang w:eastAsia="lv-LV"/>
              </w:rPr>
            </w:pPr>
          </w:p>
          <w:p w:rsidRPr="00DD2763" w:rsidR="00DD2763" w:rsidP="00DD2763" w:rsidRDefault="00DD2763" w14:paraId="1981757D" w14:textId="088DDFC6">
            <w:pPr>
              <w:spacing w:after="0" w:line="240" w:lineRule="auto"/>
              <w:jc w:val="both"/>
              <w:rPr>
                <w:rFonts w:ascii="Times New Roman" w:hAnsi="Times New Roman" w:eastAsia="Calibri" w:cs="Times New Roman"/>
                <w:bCs/>
                <w:noProof/>
                <w:sz w:val="24"/>
              </w:rPr>
            </w:pPr>
            <w:r w:rsidRPr="00DD2763">
              <w:rPr>
                <w:rFonts w:ascii="Times New Roman" w:hAnsi="Times New Roman" w:eastAsia="Times New Roman" w:cs="Times New Roman"/>
                <w:b/>
                <w:sz w:val="24"/>
                <w:szCs w:val="24"/>
                <w:lang w:eastAsia="lv-LV"/>
              </w:rPr>
              <w:t>2.</w:t>
            </w:r>
            <w:r w:rsidR="00A2603D">
              <w:rPr>
                <w:rFonts w:ascii="Times New Roman" w:hAnsi="Times New Roman" w:eastAsia="Times New Roman" w:cs="Times New Roman"/>
                <w:sz w:val="24"/>
                <w:szCs w:val="24"/>
                <w:lang w:eastAsia="lv-LV"/>
              </w:rPr>
              <w:t> </w:t>
            </w:r>
            <w:r w:rsidRPr="00DD2763">
              <w:rPr>
                <w:rFonts w:ascii="Times New Roman" w:hAnsi="Times New Roman" w:eastAsia="Calibri" w:cs="Times New Roman"/>
                <w:b/>
                <w:bCs/>
                <w:noProof/>
                <w:sz w:val="24"/>
              </w:rPr>
              <w:t xml:space="preserve">Uzlabota sabiedrības un citu institūciju informēšana par ES tiesību aktu pārņemšanas procesa gaitu. </w:t>
            </w:r>
            <w:r w:rsidRPr="00DD2763">
              <w:rPr>
                <w:rFonts w:ascii="Times New Roman" w:hAnsi="Times New Roman" w:eastAsia="Calibri" w:cs="Times New Roman"/>
                <w:bCs/>
                <w:noProof/>
                <w:sz w:val="24"/>
              </w:rPr>
              <w:t>Projekta ietvaros ir mērķis izstrādāt ērtu un mūsdienīgu ārējo portālu, kurā jebkurš sabiedrības loceklis vai institūcijas</w:t>
            </w:r>
            <w:r w:rsidR="00073D36">
              <w:rPr>
                <w:rFonts w:ascii="Times New Roman" w:hAnsi="Times New Roman" w:eastAsia="Calibri" w:cs="Times New Roman"/>
                <w:bCs/>
                <w:noProof/>
                <w:sz w:val="24"/>
              </w:rPr>
              <w:t>,</w:t>
            </w:r>
            <w:r w:rsidRPr="00DD2763">
              <w:rPr>
                <w:rFonts w:ascii="Times New Roman" w:hAnsi="Times New Roman" w:eastAsia="Calibri" w:cs="Times New Roman"/>
                <w:bCs/>
                <w:noProof/>
                <w:sz w:val="24"/>
              </w:rPr>
              <w:t xml:space="preserve"> t.sk. dažādu ministriju darbinieki var iepazīties ar informāciju par ES tiesību aktu pārņemšanai plānotajām darbībām un to izpildes statusu, kā arī izstrādāt funkcionalitāti, kura nodrošinās iespēju regulāri saņemt informāciju par ES tiesību aktu pārņemšanas procesa gaitu.</w:t>
            </w:r>
          </w:p>
          <w:p w:rsidRPr="00DD2763" w:rsidR="00DD2763" w:rsidP="00DD2763" w:rsidRDefault="00DD2763" w14:paraId="16850997" w14:textId="77777777">
            <w:pPr>
              <w:spacing w:after="0" w:line="240" w:lineRule="auto"/>
              <w:jc w:val="both"/>
              <w:rPr>
                <w:rFonts w:ascii="Times New Roman" w:hAnsi="Times New Roman" w:eastAsia="Calibri" w:cs="Times New Roman"/>
                <w:bCs/>
                <w:noProof/>
                <w:sz w:val="24"/>
              </w:rPr>
            </w:pPr>
            <w:r w:rsidRPr="00DD2763">
              <w:rPr>
                <w:rFonts w:ascii="Times New Roman" w:hAnsi="Times New Roman" w:eastAsia="Calibri" w:cs="Times New Roman"/>
                <w:bCs/>
                <w:noProof/>
                <w:sz w:val="24"/>
              </w:rPr>
              <w:t>Lai nodrošinātu šī mērķa sasniegšanu, nepieciešams:</w:t>
            </w:r>
          </w:p>
          <w:p w:rsidRPr="00DD2763" w:rsidR="00DD2763" w:rsidP="003D6CF7" w:rsidRDefault="00642CC6" w14:paraId="08CD9CC8" w14:textId="3A5CC57A">
            <w:pPr>
              <w:spacing w:after="0" w:line="240" w:lineRule="auto"/>
              <w:ind w:left="284" w:hanging="284"/>
              <w:jc w:val="both"/>
              <w:rPr>
                <w:rFonts w:ascii="Times New Roman" w:hAnsi="Times New Roman" w:eastAsia="Calibri" w:cs="Times New Roman"/>
                <w:bCs/>
                <w:noProof/>
                <w:sz w:val="24"/>
              </w:rPr>
            </w:pPr>
            <w:r>
              <w:rPr>
                <w:rFonts w:ascii="Times New Roman" w:hAnsi="Times New Roman" w:eastAsia="Calibri" w:cs="Times New Roman"/>
                <w:bCs/>
                <w:noProof/>
                <w:sz w:val="24"/>
              </w:rPr>
              <w:t>1.</w:t>
            </w:r>
            <w:r w:rsidRPr="00DD2763" w:rsidR="00DD2763">
              <w:rPr>
                <w:rFonts w:ascii="Times New Roman" w:hAnsi="Times New Roman" w:eastAsia="Calibri" w:cs="Times New Roman"/>
                <w:bCs/>
                <w:noProof/>
                <w:sz w:val="24"/>
              </w:rPr>
              <w:tab/>
              <w:t>izstrādāt un ieviest uzlabotu versiju ārējam portālam www.estiesibas.lv;</w:t>
            </w:r>
          </w:p>
          <w:p w:rsidRPr="00DD2763" w:rsidR="00DD2763" w:rsidP="003D6CF7" w:rsidRDefault="00642CC6" w14:paraId="53045D9A" w14:textId="0B4CABA1">
            <w:pPr>
              <w:spacing w:after="0" w:line="240" w:lineRule="auto"/>
              <w:ind w:left="284" w:hanging="284"/>
              <w:jc w:val="both"/>
              <w:rPr>
                <w:rFonts w:ascii="Times New Roman" w:hAnsi="Times New Roman" w:eastAsia="Calibri" w:cs="Times New Roman"/>
                <w:bCs/>
                <w:noProof/>
                <w:sz w:val="24"/>
              </w:rPr>
            </w:pPr>
            <w:r>
              <w:rPr>
                <w:rFonts w:ascii="Times New Roman" w:hAnsi="Times New Roman" w:eastAsia="Calibri" w:cs="Times New Roman"/>
                <w:bCs/>
                <w:noProof/>
                <w:sz w:val="24"/>
              </w:rPr>
              <w:lastRenderedPageBreak/>
              <w:t>2.</w:t>
            </w:r>
            <w:r w:rsidRPr="00DD2763" w:rsidR="00DD2763">
              <w:rPr>
                <w:rFonts w:ascii="Times New Roman" w:hAnsi="Times New Roman" w:eastAsia="Calibri" w:cs="Times New Roman"/>
                <w:bCs/>
                <w:noProof/>
                <w:sz w:val="24"/>
              </w:rPr>
              <w:tab/>
              <w:t>izstrādāt un ieviest funkcionalitāti, lai nodrošinātu pierakstīšanos uz ES tiesību aktu pārņemšanas/ieviešanas procesa gaitas jaunumiem;</w:t>
            </w:r>
          </w:p>
          <w:p w:rsidRPr="00DD2763" w:rsidR="00DD2763" w:rsidP="003D6CF7" w:rsidRDefault="00642CC6" w14:paraId="6987B895" w14:textId="6B4A3F93">
            <w:pPr>
              <w:spacing w:after="0" w:line="240" w:lineRule="auto"/>
              <w:ind w:left="284" w:hanging="284"/>
              <w:jc w:val="both"/>
              <w:rPr>
                <w:rFonts w:ascii="Times New Roman" w:hAnsi="Times New Roman" w:eastAsia="Calibri" w:cs="Times New Roman"/>
                <w:bCs/>
                <w:noProof/>
                <w:sz w:val="24"/>
              </w:rPr>
            </w:pPr>
            <w:r>
              <w:rPr>
                <w:rFonts w:ascii="Times New Roman" w:hAnsi="Times New Roman" w:eastAsia="Calibri" w:cs="Times New Roman"/>
                <w:bCs/>
                <w:noProof/>
                <w:sz w:val="24"/>
              </w:rPr>
              <w:t>3.</w:t>
            </w:r>
            <w:r w:rsidRPr="00DD2763" w:rsidR="00DD2763">
              <w:rPr>
                <w:rFonts w:ascii="Times New Roman" w:hAnsi="Times New Roman" w:eastAsia="Calibri" w:cs="Times New Roman"/>
                <w:bCs/>
                <w:noProof/>
                <w:sz w:val="24"/>
              </w:rPr>
              <w:tab/>
              <w:t>veikt sabiedrības informēšanas un izglītošanas pasākumus par www.estiesibas.lv portāla funkcionalitāti.</w:t>
            </w:r>
          </w:p>
          <w:p w:rsidRPr="00DD2763" w:rsidR="00DD2763" w:rsidP="00DD2763" w:rsidRDefault="00DD2763" w14:paraId="16C10B97" w14:textId="77777777">
            <w:pPr>
              <w:spacing w:after="0" w:line="256" w:lineRule="auto"/>
              <w:jc w:val="both"/>
              <w:rPr>
                <w:rFonts w:ascii="Times New Roman" w:hAnsi="Times New Roman" w:eastAsia="Calibri" w:cs="Times New Roman"/>
                <w:bCs/>
                <w:noProof/>
                <w:sz w:val="24"/>
              </w:rPr>
            </w:pPr>
          </w:p>
          <w:p w:rsidRPr="00DD2763" w:rsidR="00DD2763" w:rsidP="00DD2763" w:rsidRDefault="00DD2763" w14:paraId="06E66312" w14:textId="6DA9FE81">
            <w:pPr>
              <w:spacing w:after="0" w:line="240" w:lineRule="auto"/>
              <w:jc w:val="both"/>
              <w:outlineLvl w:val="3"/>
              <w:rPr>
                <w:rFonts w:ascii="Times New Roman" w:hAnsi="Times New Roman" w:eastAsia="Times New Roman" w:cs="Times New Roman"/>
                <w:sz w:val="24"/>
                <w:szCs w:val="24"/>
                <w:lang w:eastAsia="lv-LV"/>
              </w:rPr>
            </w:pPr>
            <w:r w:rsidRPr="00DD2763">
              <w:rPr>
                <w:rFonts w:ascii="Times New Roman" w:hAnsi="Times New Roman" w:eastAsia="Times New Roman" w:cs="Times New Roman"/>
                <w:b/>
                <w:bCs/>
                <w:noProof/>
                <w:sz w:val="24"/>
                <w:szCs w:val="24"/>
                <w:lang w:eastAsia="lv-LV"/>
              </w:rPr>
              <w:t>3.</w:t>
            </w:r>
            <w:r w:rsidR="00A2603D">
              <w:rPr>
                <w:rFonts w:ascii="Times New Roman" w:hAnsi="Times New Roman" w:eastAsia="Times New Roman" w:cs="Times New Roman"/>
                <w:b/>
                <w:sz w:val="24"/>
                <w:szCs w:val="24"/>
                <w:lang w:eastAsia="lv-LV"/>
              </w:rPr>
              <w:t> </w:t>
            </w:r>
            <w:r w:rsidRPr="00DD2763">
              <w:rPr>
                <w:rFonts w:ascii="Times New Roman" w:hAnsi="Times New Roman" w:eastAsia="Times New Roman" w:cs="Times New Roman"/>
                <w:b/>
                <w:sz w:val="24"/>
                <w:szCs w:val="24"/>
                <w:lang w:eastAsia="lv-LV"/>
              </w:rPr>
              <w:t xml:space="preserve">Uzlabota ministriju darbinieku sadarbība ES, Vispārējās un Eiropas brīvās tirdzniecības asociācijas tiesu lietu uzskaitē un uzlabota sabiedrības informēšana par ES, Vispārējās un Eiropas brīvās tirdzniecības asociācijas tiesu lietām. </w:t>
            </w:r>
            <w:r w:rsidRPr="00DD2763">
              <w:rPr>
                <w:rFonts w:ascii="Times New Roman" w:hAnsi="Times New Roman" w:eastAsia="Times New Roman" w:cs="Times New Roman"/>
                <w:sz w:val="24"/>
                <w:szCs w:val="24"/>
                <w:lang w:eastAsia="lv-LV"/>
              </w:rPr>
              <w:t>Mērķis ir izstrādāt risinājumu, kurš nodrošina ministriju darbiniekiem iespēju iepazīties ar ES, Vispārējās un Eiropas brīvās tirdzniecības asociācijas tiesu lietu datiem, piedalīties dažādās aktivitātēs, kuras nepieciešams veikt, lai sagatavotu L</w:t>
            </w:r>
            <w:r w:rsidR="00755151">
              <w:rPr>
                <w:rFonts w:ascii="Times New Roman" w:hAnsi="Times New Roman" w:eastAsia="Times New Roman" w:cs="Times New Roman"/>
                <w:sz w:val="24"/>
                <w:szCs w:val="24"/>
                <w:lang w:eastAsia="lv-LV"/>
              </w:rPr>
              <w:t>atvijas</w:t>
            </w:r>
            <w:r w:rsidRPr="00DD2763">
              <w:rPr>
                <w:rFonts w:ascii="Times New Roman" w:hAnsi="Times New Roman" w:eastAsia="Times New Roman" w:cs="Times New Roman"/>
                <w:sz w:val="24"/>
                <w:szCs w:val="24"/>
                <w:lang w:eastAsia="lv-LV"/>
              </w:rPr>
              <w:t xml:space="preserve"> nostāju, kā arī iespēju pieteikties saņemt jaunumus konkrētā tiesu lietā.</w:t>
            </w:r>
          </w:p>
          <w:p w:rsidRPr="00DD2763" w:rsidR="00DD2763" w:rsidP="00DD2763" w:rsidRDefault="00DD2763" w14:paraId="4F735A64" w14:textId="77777777">
            <w:pPr>
              <w:spacing w:after="0" w:line="240" w:lineRule="auto"/>
              <w:jc w:val="both"/>
              <w:outlineLvl w:val="3"/>
              <w:rPr>
                <w:rFonts w:ascii="Times New Roman" w:hAnsi="Times New Roman" w:eastAsia="Times New Roman" w:cs="Times New Roman"/>
                <w:sz w:val="24"/>
                <w:szCs w:val="24"/>
                <w:lang w:eastAsia="lv-LV"/>
              </w:rPr>
            </w:pPr>
            <w:r w:rsidRPr="00DD2763">
              <w:rPr>
                <w:rFonts w:ascii="Times New Roman" w:hAnsi="Times New Roman" w:eastAsia="Times New Roman" w:cs="Times New Roman"/>
                <w:sz w:val="24"/>
                <w:szCs w:val="24"/>
                <w:lang w:eastAsia="lv-LV"/>
              </w:rPr>
              <w:t>Kā arī nodrošināt sabiedrībai iespēju iegūt informāciju par ES, Vispārējās un Eiropas brīvās tirdzniecības asociācijas tiesu lietām un sekot līdzi jaunumiem šajās lietās.</w:t>
            </w:r>
          </w:p>
          <w:p w:rsidRPr="00DD2763" w:rsidR="00DD2763" w:rsidP="00DD2763" w:rsidRDefault="00DD2763" w14:paraId="175F98A7" w14:textId="77777777">
            <w:pPr>
              <w:spacing w:after="0" w:line="240" w:lineRule="auto"/>
              <w:jc w:val="both"/>
              <w:outlineLvl w:val="3"/>
              <w:rPr>
                <w:rFonts w:ascii="Times New Roman" w:hAnsi="Times New Roman" w:eastAsia="Times New Roman" w:cs="Times New Roman"/>
                <w:sz w:val="24"/>
                <w:szCs w:val="24"/>
                <w:lang w:eastAsia="lv-LV"/>
              </w:rPr>
            </w:pPr>
            <w:r w:rsidRPr="00DD2763">
              <w:rPr>
                <w:rFonts w:ascii="Times New Roman" w:hAnsi="Times New Roman" w:eastAsia="Times New Roman" w:cs="Times New Roman"/>
                <w:sz w:val="24"/>
                <w:szCs w:val="24"/>
                <w:lang w:eastAsia="lv-LV"/>
              </w:rPr>
              <w:t>Lai nodrošinātu šī mērķa sasniegšanu, nepieciešams:</w:t>
            </w:r>
          </w:p>
          <w:p w:rsidRPr="00DD2763" w:rsidR="00DD2763" w:rsidP="003D6CF7" w:rsidRDefault="00642CC6" w14:paraId="49700ED7" w14:textId="37703725">
            <w:pPr>
              <w:spacing w:after="0" w:line="240" w:lineRule="auto"/>
              <w:ind w:left="284" w:hanging="284"/>
              <w:jc w:val="both"/>
              <w:outlineLvl w:val="3"/>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Pr="00DD2763" w:rsidR="00DD2763">
              <w:rPr>
                <w:rFonts w:ascii="Times New Roman" w:hAnsi="Times New Roman" w:eastAsia="Times New Roman" w:cs="Times New Roman"/>
                <w:sz w:val="24"/>
                <w:szCs w:val="24"/>
                <w:lang w:eastAsia="lv-LV"/>
              </w:rPr>
              <w:tab/>
              <w:t>izstrādāt un ieviest uzlabotu ESTAPIKS</w:t>
            </w:r>
            <w:r w:rsidR="00F27EEB">
              <w:rPr>
                <w:rFonts w:ascii="Times New Roman" w:hAnsi="Times New Roman" w:eastAsia="Times New Roman" w:cs="Times New Roman"/>
                <w:sz w:val="24"/>
                <w:szCs w:val="24"/>
                <w:lang w:eastAsia="lv-LV"/>
              </w:rPr>
              <w:t>2</w:t>
            </w:r>
            <w:r w:rsidRPr="00DD2763" w:rsidR="00DD2763">
              <w:rPr>
                <w:rFonts w:ascii="Times New Roman" w:hAnsi="Times New Roman" w:eastAsia="Times New Roman" w:cs="Times New Roman"/>
                <w:sz w:val="24"/>
                <w:szCs w:val="24"/>
                <w:lang w:eastAsia="lv-LV"/>
              </w:rPr>
              <w:t xml:space="preserve"> versiju;</w:t>
            </w:r>
          </w:p>
          <w:p w:rsidRPr="00DD2763" w:rsidR="00DD2763" w:rsidP="003D6CF7" w:rsidRDefault="00642CC6" w14:paraId="6AF63594" w14:textId="6D140E8F">
            <w:pPr>
              <w:spacing w:after="0" w:line="240" w:lineRule="auto"/>
              <w:ind w:left="284" w:hanging="284"/>
              <w:jc w:val="both"/>
              <w:outlineLvl w:val="3"/>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Pr="00DD2763" w:rsidR="00DD2763">
              <w:rPr>
                <w:rFonts w:ascii="Times New Roman" w:hAnsi="Times New Roman" w:eastAsia="Times New Roman" w:cs="Times New Roman"/>
                <w:sz w:val="24"/>
                <w:szCs w:val="24"/>
                <w:lang w:eastAsia="lv-LV"/>
              </w:rPr>
              <w:tab/>
              <w:t>izstrādāt un ieviest uzlabotu versiju ārējam portālam www.estiesibas.lv;</w:t>
            </w:r>
          </w:p>
          <w:p w:rsidRPr="00DD2763" w:rsidR="00DD2763" w:rsidP="003D6CF7" w:rsidRDefault="00642CC6" w14:paraId="0272690D" w14:textId="12C282F9">
            <w:pPr>
              <w:spacing w:after="0" w:line="240" w:lineRule="auto"/>
              <w:ind w:left="284" w:hanging="284"/>
              <w:jc w:val="both"/>
              <w:outlineLvl w:val="3"/>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Pr="00DD2763" w:rsidR="00DD2763">
              <w:rPr>
                <w:rFonts w:ascii="Times New Roman" w:hAnsi="Times New Roman" w:eastAsia="Times New Roman" w:cs="Times New Roman"/>
                <w:sz w:val="24"/>
                <w:szCs w:val="24"/>
                <w:lang w:eastAsia="lv-LV"/>
              </w:rPr>
              <w:tab/>
              <w:t>uzlabot vai izstrādāt datu apmaiņas saskarnes ar EUR-</w:t>
            </w:r>
            <w:proofErr w:type="spellStart"/>
            <w:r w:rsidRPr="00DD2763" w:rsidR="00DD2763">
              <w:rPr>
                <w:rFonts w:ascii="Times New Roman" w:hAnsi="Times New Roman" w:eastAsia="Times New Roman" w:cs="Times New Roman"/>
                <w:sz w:val="24"/>
                <w:szCs w:val="24"/>
                <w:lang w:eastAsia="lv-LV"/>
              </w:rPr>
              <w:t>Lex</w:t>
            </w:r>
            <w:proofErr w:type="spellEnd"/>
            <w:r w:rsidRPr="00DD2763" w:rsidR="00DD2763">
              <w:rPr>
                <w:rFonts w:ascii="Times New Roman" w:hAnsi="Times New Roman" w:eastAsia="Times New Roman" w:cs="Times New Roman"/>
                <w:sz w:val="24"/>
                <w:szCs w:val="24"/>
                <w:lang w:eastAsia="lv-LV"/>
              </w:rPr>
              <w:t>;</w:t>
            </w:r>
          </w:p>
          <w:p w:rsidRPr="00DD2763" w:rsidR="00DD2763" w:rsidP="003D6CF7" w:rsidRDefault="00642CC6" w14:paraId="7A34DBFB" w14:textId="1AC9EAF9">
            <w:pPr>
              <w:spacing w:after="0" w:line="240" w:lineRule="auto"/>
              <w:ind w:left="284" w:hanging="284"/>
              <w:jc w:val="both"/>
              <w:outlineLvl w:val="3"/>
              <w:rPr>
                <w:rFonts w:ascii="Times New Roman" w:hAnsi="Times New Roman" w:eastAsia="Times New Roman" w:cs="Times New Roman"/>
                <w:sz w:val="24"/>
                <w:lang w:eastAsia="lv-LV"/>
              </w:rPr>
            </w:pPr>
            <w:r>
              <w:rPr>
                <w:rFonts w:ascii="Times New Roman" w:hAnsi="Times New Roman" w:eastAsia="Times New Roman" w:cs="Times New Roman"/>
                <w:sz w:val="24"/>
                <w:szCs w:val="24"/>
                <w:lang w:eastAsia="lv-LV"/>
              </w:rPr>
              <w:t>4.</w:t>
            </w:r>
            <w:r w:rsidRPr="00DD2763" w:rsidR="00DD2763">
              <w:rPr>
                <w:rFonts w:ascii="Times New Roman" w:hAnsi="Times New Roman" w:eastAsia="Times New Roman" w:cs="Times New Roman"/>
                <w:sz w:val="24"/>
                <w:szCs w:val="24"/>
                <w:lang w:eastAsia="lv-LV"/>
              </w:rPr>
              <w:tab/>
              <w:t>izstrādāt un ieviest funkcionalitāti, lai nodrošinātu iespēju sekot līdzi jaunumiem ES tiesas lietās.</w:t>
            </w:r>
          </w:p>
          <w:p w:rsidRPr="00DD2763" w:rsidR="00DD2763" w:rsidP="00DD2763" w:rsidRDefault="00DD2763" w14:paraId="58E8183B" w14:textId="77777777">
            <w:pPr>
              <w:keepNext/>
              <w:spacing w:after="0" w:line="256" w:lineRule="auto"/>
              <w:jc w:val="both"/>
              <w:rPr>
                <w:rFonts w:ascii="Times New Roman" w:hAnsi="Times New Roman" w:eastAsia="Calibri" w:cs="Times New Roman"/>
                <w:noProof/>
                <w:sz w:val="24"/>
              </w:rPr>
            </w:pPr>
          </w:p>
          <w:p w:rsidRPr="00DD2763" w:rsidR="00DD2763" w:rsidP="00DD2763" w:rsidRDefault="00DD2763" w14:paraId="5AF67D80" w14:textId="77777777">
            <w:pPr>
              <w:keepNext/>
              <w:spacing w:after="0" w:line="240" w:lineRule="auto"/>
              <w:jc w:val="both"/>
              <w:rPr>
                <w:rFonts w:ascii="Times New Roman" w:hAnsi="Times New Roman" w:eastAsia="Calibri" w:cs="Times New Roman"/>
                <w:sz w:val="24"/>
                <w:u w:val="single"/>
              </w:rPr>
            </w:pPr>
            <w:r w:rsidRPr="00DD2763">
              <w:rPr>
                <w:rFonts w:ascii="Times New Roman" w:hAnsi="Times New Roman" w:eastAsia="Calibri" w:cs="Times New Roman"/>
                <w:sz w:val="24"/>
                <w:u w:val="single"/>
              </w:rPr>
              <w:t>Projekta ietvaros tā mērķu sasniegšanai plānota šādu darbību īstenošana:</w:t>
            </w:r>
          </w:p>
          <w:p w:rsidRPr="00DD2763" w:rsidR="00DD2763" w:rsidP="003D6CF7" w:rsidRDefault="00DD2763" w14:paraId="3D39912F" w14:textId="7ED99EEE">
            <w:pPr>
              <w:keepNext/>
              <w:numPr>
                <w:ilvl w:val="0"/>
                <w:numId w:val="5"/>
              </w:numPr>
              <w:spacing w:after="0" w:line="240" w:lineRule="auto"/>
              <w:ind w:left="284" w:hanging="284"/>
              <w:jc w:val="both"/>
              <w:rPr>
                <w:rFonts w:ascii="Times New Roman" w:hAnsi="Times New Roman" w:eastAsia="Calibri" w:cs="Times New Roman"/>
                <w:sz w:val="24"/>
              </w:rPr>
            </w:pPr>
            <w:r w:rsidRPr="00DD2763">
              <w:rPr>
                <w:rFonts w:ascii="Times New Roman" w:hAnsi="Times New Roman" w:eastAsia="Calibri" w:cs="Times New Roman"/>
                <w:sz w:val="24"/>
              </w:rPr>
              <w:t>Programmatūras izstrādes iepirkuma dokumentācijas izstrāde un iepirkuma procedūras realizācija</w:t>
            </w:r>
            <w:r w:rsidR="009D1DAE">
              <w:rPr>
                <w:rFonts w:ascii="Times New Roman" w:hAnsi="Times New Roman" w:eastAsia="Calibri" w:cs="Times New Roman"/>
                <w:sz w:val="24"/>
              </w:rPr>
              <w:t>;</w:t>
            </w:r>
          </w:p>
          <w:p w:rsidRPr="00DD2763" w:rsidR="00DD2763" w:rsidP="003D6CF7" w:rsidRDefault="00DD2763" w14:paraId="64839150" w14:textId="7DB30BCA">
            <w:pPr>
              <w:keepNext/>
              <w:numPr>
                <w:ilvl w:val="0"/>
                <w:numId w:val="5"/>
              </w:numPr>
              <w:spacing w:after="0" w:line="240" w:lineRule="auto"/>
              <w:ind w:left="284" w:hanging="284"/>
              <w:jc w:val="both"/>
              <w:rPr>
                <w:rFonts w:ascii="Times New Roman" w:hAnsi="Times New Roman" w:eastAsia="Calibri" w:cs="Times New Roman"/>
                <w:sz w:val="24"/>
              </w:rPr>
            </w:pPr>
            <w:r w:rsidRPr="00DD2763">
              <w:rPr>
                <w:rFonts w:ascii="Times New Roman" w:hAnsi="Times New Roman" w:eastAsia="Calibri" w:cs="Times New Roman"/>
                <w:sz w:val="24"/>
              </w:rPr>
              <w:t>Projekta pārvaldība un administrēšana</w:t>
            </w:r>
            <w:r w:rsidR="009D1DAE">
              <w:rPr>
                <w:rFonts w:ascii="Times New Roman" w:hAnsi="Times New Roman" w:eastAsia="Calibri" w:cs="Times New Roman"/>
                <w:sz w:val="24"/>
              </w:rPr>
              <w:t>;</w:t>
            </w:r>
          </w:p>
          <w:p w:rsidR="009D1DAE" w:rsidP="003D6CF7" w:rsidRDefault="00DD2763" w14:paraId="566BC10B" w14:textId="310A549D">
            <w:pPr>
              <w:keepNext/>
              <w:numPr>
                <w:ilvl w:val="0"/>
                <w:numId w:val="5"/>
              </w:numPr>
              <w:spacing w:after="0" w:line="240" w:lineRule="auto"/>
              <w:ind w:left="284" w:hanging="284"/>
              <w:jc w:val="both"/>
              <w:rPr>
                <w:rFonts w:ascii="Times New Roman" w:hAnsi="Times New Roman" w:eastAsia="Calibri" w:cs="Times New Roman"/>
                <w:sz w:val="24"/>
              </w:rPr>
            </w:pPr>
            <w:r w:rsidRPr="00DD2763">
              <w:rPr>
                <w:rFonts w:ascii="Times New Roman" w:hAnsi="Times New Roman" w:eastAsia="Calibri" w:cs="Times New Roman"/>
                <w:sz w:val="24"/>
              </w:rPr>
              <w:t>ESTAPIKS</w:t>
            </w:r>
            <w:r w:rsidR="00F27EEB">
              <w:rPr>
                <w:rFonts w:ascii="Times New Roman" w:hAnsi="Times New Roman" w:eastAsia="Calibri" w:cs="Times New Roman"/>
                <w:sz w:val="24"/>
              </w:rPr>
              <w:t>2</w:t>
            </w:r>
            <w:r w:rsidRPr="00DD2763">
              <w:rPr>
                <w:rFonts w:ascii="Times New Roman" w:hAnsi="Times New Roman" w:eastAsia="Calibri" w:cs="Times New Roman"/>
                <w:sz w:val="24"/>
              </w:rPr>
              <w:t xml:space="preserve"> programmatūras modernizācija</w:t>
            </w:r>
            <w:r w:rsidR="009D1DAE">
              <w:rPr>
                <w:rFonts w:ascii="Times New Roman" w:hAnsi="Times New Roman" w:eastAsia="Calibri" w:cs="Times New Roman"/>
                <w:sz w:val="24"/>
              </w:rPr>
              <w:t>;</w:t>
            </w:r>
          </w:p>
          <w:p w:rsidRPr="009D1DAE" w:rsidR="00287DDC" w:rsidP="003D6CF7" w:rsidRDefault="00DD2763" w14:paraId="613E9079" w14:textId="7BB50145">
            <w:pPr>
              <w:keepNext/>
              <w:numPr>
                <w:ilvl w:val="0"/>
                <w:numId w:val="5"/>
              </w:numPr>
              <w:spacing w:after="0" w:line="240" w:lineRule="auto"/>
              <w:ind w:left="284" w:hanging="284"/>
              <w:jc w:val="both"/>
              <w:rPr>
                <w:rFonts w:ascii="Times New Roman" w:hAnsi="Times New Roman" w:eastAsia="Calibri" w:cs="Times New Roman"/>
                <w:sz w:val="24"/>
              </w:rPr>
            </w:pPr>
            <w:r w:rsidRPr="009D1DAE">
              <w:rPr>
                <w:rFonts w:ascii="Times New Roman" w:hAnsi="Times New Roman" w:eastAsia="Times New Roman" w:cs="Times New Roman"/>
                <w:sz w:val="24"/>
                <w:szCs w:val="24"/>
                <w:lang w:eastAsia="lv-LV"/>
              </w:rPr>
              <w:t>Publicitātes nodrošināšana</w:t>
            </w:r>
            <w:r w:rsidR="009D1DAE">
              <w:rPr>
                <w:rFonts w:ascii="Times New Roman" w:hAnsi="Times New Roman" w:eastAsia="Times New Roman" w:cs="Times New Roman"/>
                <w:sz w:val="24"/>
                <w:szCs w:val="24"/>
                <w:lang w:eastAsia="lv-LV"/>
              </w:rPr>
              <w:t>.</w:t>
            </w:r>
          </w:p>
        </w:tc>
      </w:tr>
      <w:tr w:rsidRPr="00B24495" w:rsidR="008E33E0" w:rsidTr="0053318E" w14:paraId="4944F437"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0CACD9CA"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lastRenderedPageBreak/>
              <w:t>3.</w:t>
            </w:r>
          </w:p>
        </w:tc>
        <w:tc>
          <w:tcPr>
            <w:tcW w:w="1214"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5E2BCB62"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Projekta izstrādē iesaistītās institūcijas un publiskas personas kapitālsabiedrības</w:t>
            </w:r>
          </w:p>
        </w:tc>
        <w:tc>
          <w:tcPr>
            <w:tcW w:w="3570" w:type="pct"/>
            <w:tcBorders>
              <w:top w:val="outset" w:color="auto" w:sz="6" w:space="0"/>
              <w:left w:val="outset" w:color="auto" w:sz="6" w:space="0"/>
              <w:bottom w:val="outset" w:color="auto" w:sz="6" w:space="0"/>
              <w:right w:val="outset" w:color="auto" w:sz="6" w:space="0"/>
            </w:tcBorders>
            <w:hideMark/>
          </w:tcPr>
          <w:p w:rsidRPr="00DD2763" w:rsidR="00E5323B" w:rsidP="00287DDC" w:rsidRDefault="004355D7" w14:paraId="512666DC" w14:textId="2D957FF1">
            <w:pPr>
              <w:spacing w:after="0" w:line="240" w:lineRule="auto"/>
              <w:rPr>
                <w:rFonts w:ascii="Times New Roman" w:hAnsi="Times New Roman" w:eastAsia="Times New Roman" w:cs="Times New Roman"/>
                <w:iCs/>
                <w:sz w:val="24"/>
                <w:szCs w:val="24"/>
                <w:highlight w:val="cyan"/>
                <w:lang w:eastAsia="lv-LV"/>
              </w:rPr>
            </w:pPr>
            <w:r>
              <w:rPr>
                <w:rFonts w:ascii="Times New Roman" w:hAnsi="Times New Roman" w:eastAsia="Times New Roman" w:cs="Times New Roman"/>
                <w:iCs/>
                <w:sz w:val="24"/>
                <w:szCs w:val="24"/>
                <w:lang w:eastAsia="lv-LV"/>
              </w:rPr>
              <w:t>TM.</w:t>
            </w:r>
          </w:p>
        </w:tc>
      </w:tr>
      <w:tr w:rsidRPr="00B24495" w:rsidR="008E33E0" w:rsidTr="0053318E" w14:paraId="5B01DD5F"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7559CA34"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4.</w:t>
            </w:r>
          </w:p>
        </w:tc>
        <w:tc>
          <w:tcPr>
            <w:tcW w:w="1214"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10AF2022"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Cita informācija</w:t>
            </w:r>
          </w:p>
        </w:tc>
        <w:tc>
          <w:tcPr>
            <w:tcW w:w="3570" w:type="pct"/>
            <w:tcBorders>
              <w:top w:val="outset" w:color="auto" w:sz="6" w:space="0"/>
              <w:left w:val="outset" w:color="auto" w:sz="6" w:space="0"/>
              <w:bottom w:val="outset" w:color="auto" w:sz="6" w:space="0"/>
              <w:right w:val="outset" w:color="auto" w:sz="6" w:space="0"/>
            </w:tcBorders>
            <w:hideMark/>
          </w:tcPr>
          <w:p w:rsidRPr="00B24495" w:rsidR="00E5323B" w:rsidP="00E5323B" w:rsidRDefault="0054476B" w14:paraId="297079EA" w14:textId="31598BF4">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Nav</w:t>
            </w:r>
            <w:r w:rsidR="00BE4ABF">
              <w:rPr>
                <w:rFonts w:ascii="Times New Roman" w:hAnsi="Times New Roman" w:eastAsia="Times New Roman" w:cs="Times New Roman"/>
                <w:iCs/>
                <w:sz w:val="24"/>
                <w:szCs w:val="24"/>
                <w:lang w:eastAsia="lv-LV"/>
              </w:rPr>
              <w:t>.</w:t>
            </w:r>
          </w:p>
        </w:tc>
      </w:tr>
    </w:tbl>
    <w:p w:rsidRPr="00B24495" w:rsidR="00E5323B" w:rsidP="00E5323B" w:rsidRDefault="00E5323B" w14:paraId="71967DC5" w14:textId="77777777">
      <w:pPr>
        <w:spacing w:after="0" w:line="240" w:lineRule="auto"/>
        <w:rPr>
          <w:rFonts w:ascii="Times New Roman" w:hAnsi="Times New Roman" w:eastAsia="Times New Roman" w:cs="Times New Roman"/>
          <w:iCs/>
          <w:color w:val="414142"/>
          <w:sz w:val="24"/>
          <w:szCs w:val="24"/>
          <w:lang w:eastAsia="lv-LV"/>
        </w:rPr>
      </w:pPr>
      <w:r w:rsidRPr="00B2449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Pr="00B24495" w:rsidR="008E33E0" w:rsidTr="00E5323B" w14:paraId="531CCC2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495" w:rsidR="00655F2C" w:rsidP="00755151" w:rsidRDefault="00E5323B" w14:paraId="3563DCDD"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B24495" w:rsidR="008E33E0" w:rsidTr="0053318E" w14:paraId="65A636BE"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12D09AAF"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w:t>
            </w:r>
          </w:p>
        </w:tc>
        <w:tc>
          <w:tcPr>
            <w:tcW w:w="1096"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67CAECFC"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Sabiedrības mērķgrupas, kuras tiesiskais regulējums ietekmē vai varētu ietekmēt</w:t>
            </w:r>
          </w:p>
        </w:tc>
        <w:tc>
          <w:tcPr>
            <w:tcW w:w="3570" w:type="pct"/>
            <w:tcBorders>
              <w:top w:val="outset" w:color="auto" w:sz="6" w:space="0"/>
              <w:left w:val="outset" w:color="auto" w:sz="6" w:space="0"/>
              <w:bottom w:val="outset" w:color="auto" w:sz="6" w:space="0"/>
              <w:right w:val="outset" w:color="auto" w:sz="6" w:space="0"/>
            </w:tcBorders>
            <w:hideMark/>
          </w:tcPr>
          <w:p w:rsidRPr="00B24495" w:rsidR="00E5323B" w:rsidP="00B12692" w:rsidRDefault="00DD2763" w14:paraId="6EF26F56" w14:textId="77777777">
            <w:pPr>
              <w:spacing w:after="0" w:line="240" w:lineRule="auto"/>
              <w:jc w:val="both"/>
              <w:rPr>
                <w:rFonts w:ascii="Times New Roman" w:hAnsi="Times New Roman" w:eastAsia="Calibri" w:cs="Times New Roman"/>
                <w:sz w:val="24"/>
              </w:rPr>
            </w:pPr>
            <w:r w:rsidRPr="00DD2763">
              <w:rPr>
                <w:rFonts w:ascii="Times New Roman" w:hAnsi="Times New Roman" w:eastAsia="Calibri" w:cs="Times New Roman"/>
                <w:sz w:val="24"/>
              </w:rPr>
              <w:t>Iedzīvotāji, komersanti (fiziskas personas, juridiskas personas), valsts pārvalde, pašvaldības.</w:t>
            </w:r>
          </w:p>
        </w:tc>
      </w:tr>
      <w:tr w:rsidRPr="00B24495" w:rsidR="008E33E0" w:rsidTr="0053318E" w14:paraId="08494D9B"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348F04A5"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lastRenderedPageBreak/>
              <w:t>2.</w:t>
            </w:r>
          </w:p>
        </w:tc>
        <w:tc>
          <w:tcPr>
            <w:tcW w:w="1096"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6DB1FDD0"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Tiesiskā regulējuma ietekme uz tautsaimniecību un administratīvo slogu</w:t>
            </w:r>
          </w:p>
        </w:tc>
        <w:tc>
          <w:tcPr>
            <w:tcW w:w="3570" w:type="pct"/>
            <w:tcBorders>
              <w:top w:val="outset" w:color="auto" w:sz="6" w:space="0"/>
              <w:left w:val="outset" w:color="auto" w:sz="6" w:space="0"/>
              <w:bottom w:val="outset" w:color="auto" w:sz="6" w:space="0"/>
              <w:right w:val="outset" w:color="auto" w:sz="6" w:space="0"/>
            </w:tcBorders>
            <w:hideMark/>
          </w:tcPr>
          <w:p w:rsidRPr="00DD2763" w:rsidR="00DD2763" w:rsidP="00DD2763" w:rsidRDefault="00DD2763" w14:paraId="60630687" w14:textId="77777777">
            <w:pPr>
              <w:spacing w:before="120" w:after="120" w:line="240" w:lineRule="auto"/>
              <w:jc w:val="both"/>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Projekta realizācijas rezultātā valsts pārvaldei un sabiedrībai būs vairāki ieguvumi un resursu ietaupījums, kas atsvērs ieguldītās investīcijas.</w:t>
            </w:r>
          </w:p>
          <w:p w:rsidRPr="00DD2763" w:rsidR="00DD2763" w:rsidP="00DD2763" w:rsidRDefault="00DD2763" w14:paraId="51FE4D85" w14:textId="046AC174">
            <w:pPr>
              <w:spacing w:before="120" w:after="120" w:line="240" w:lineRule="auto"/>
              <w:jc w:val="both"/>
              <w:rPr>
                <w:rFonts w:ascii="Times New Roman" w:hAnsi="Times New Roman" w:eastAsia="Times New Roman" w:cs="Times New Roman"/>
                <w:noProof/>
                <w:sz w:val="24"/>
                <w:szCs w:val="24"/>
                <w:lang w:eastAsia="lv-LV"/>
              </w:rPr>
            </w:pPr>
            <w:r w:rsidRPr="00685FD3">
              <w:rPr>
                <w:rFonts w:ascii="Times New Roman" w:hAnsi="Times New Roman" w:eastAsia="Times New Roman" w:cs="Times New Roman"/>
                <w:noProof/>
                <w:sz w:val="24"/>
                <w:szCs w:val="24"/>
                <w:lang w:eastAsia="lv-LV"/>
              </w:rPr>
              <w:t>Projekts ir vērsts uz ES tiesību aktu pārņemšanas procesa efektivizēšanu un administratīvā darba, kas nepieciešams, lai koordinētu ministrijas dalību ES, Vispārējās un Eiropas brīvās tirdzniecības asociācijas tiesu lietās</w:t>
            </w:r>
            <w:r w:rsidRPr="00685FD3" w:rsidR="00EF0B5B">
              <w:rPr>
                <w:rFonts w:ascii="Times New Roman" w:hAnsi="Times New Roman" w:eastAsia="Times New Roman" w:cs="Times New Roman"/>
                <w:noProof/>
                <w:sz w:val="24"/>
                <w:szCs w:val="24"/>
                <w:lang w:eastAsia="lv-LV"/>
              </w:rPr>
              <w:t xml:space="preserve">, </w:t>
            </w:r>
            <w:r w:rsidRPr="00EA01E7" w:rsidR="00EF0B5B">
              <w:rPr>
                <w:rFonts w:ascii="Times New Roman" w:hAnsi="Times New Roman" w:eastAsia="Times New Roman" w:cs="Times New Roman"/>
                <w:noProof/>
                <w:sz w:val="24"/>
                <w:szCs w:val="24"/>
                <w:lang w:eastAsia="lv-LV"/>
              </w:rPr>
              <w:t>mazināšanu.</w:t>
            </w:r>
            <w:r w:rsidRPr="00EA01E7">
              <w:rPr>
                <w:rFonts w:ascii="Times New Roman" w:hAnsi="Times New Roman" w:eastAsia="Times New Roman" w:cs="Times New Roman"/>
                <w:noProof/>
                <w:sz w:val="24"/>
                <w:szCs w:val="24"/>
                <w:lang w:eastAsia="lv-LV"/>
              </w:rPr>
              <w:t xml:space="preserve"> </w:t>
            </w:r>
            <w:r w:rsidRPr="00EA01E7" w:rsidR="00EF0B5B">
              <w:rPr>
                <w:rFonts w:ascii="Times New Roman" w:hAnsi="Times New Roman" w:eastAsia="Times New Roman" w:cs="Times New Roman"/>
                <w:noProof/>
                <w:sz w:val="24"/>
                <w:szCs w:val="24"/>
                <w:lang w:eastAsia="lv-LV"/>
              </w:rPr>
              <w:t xml:space="preserve">Tiks </w:t>
            </w:r>
            <w:r w:rsidRPr="00EA01E7">
              <w:rPr>
                <w:rFonts w:ascii="Times New Roman" w:hAnsi="Times New Roman" w:eastAsia="Times New Roman" w:cs="Times New Roman"/>
                <w:noProof/>
                <w:sz w:val="24"/>
                <w:szCs w:val="24"/>
                <w:lang w:eastAsia="lv-LV"/>
              </w:rPr>
              <w:t>atvieglota ministrijas izstrādāto dokumentu pievienošana lietai, iespēja pierakstīties uz jaunumiem konkrētā tiesu lietā.</w:t>
            </w:r>
            <w:r w:rsidRPr="00DD2763">
              <w:rPr>
                <w:rFonts w:ascii="Times New Roman" w:hAnsi="Times New Roman" w:eastAsia="Times New Roman" w:cs="Times New Roman"/>
                <w:noProof/>
                <w:sz w:val="24"/>
                <w:szCs w:val="24"/>
                <w:lang w:eastAsia="lv-LV"/>
              </w:rPr>
              <w:t xml:space="preserve"> </w:t>
            </w:r>
          </w:p>
          <w:p w:rsidRPr="00DD2763" w:rsidR="00DD2763" w:rsidP="00DD2763" w:rsidRDefault="00DD2763" w14:paraId="23F0D769" w14:textId="5B5A1BBD">
            <w:pPr>
              <w:spacing w:before="120" w:after="120" w:line="240" w:lineRule="auto"/>
              <w:jc w:val="both"/>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Projekts nodrošinās, ka ES tiesību aktu pārņemšanas un ES tiesu lietu informācijas un dokumentu aprite nebūs jāveic izmantojot e-pastu, papīra dokumentus vai sazinoties pa telefonu. Projekts nodrošinās aktuālo informāciju par nacionālo tiesību aktu izstrādi, kuri nepieciešami, lai pārņemtu ES tiesību aktus, kas dod iespēju ātrāk identificēt ES tiesību aktus, kuru pārņemšana/ieviešana noteiktajā termiņā ir apdraudēta, tādā veidā, L</w:t>
            </w:r>
            <w:r w:rsidR="00755151">
              <w:rPr>
                <w:rFonts w:ascii="Times New Roman" w:hAnsi="Times New Roman" w:eastAsia="Times New Roman" w:cs="Times New Roman"/>
                <w:noProof/>
                <w:sz w:val="24"/>
                <w:szCs w:val="24"/>
                <w:lang w:eastAsia="lv-LV"/>
              </w:rPr>
              <w:t>atvijai</w:t>
            </w:r>
            <w:r w:rsidRPr="00DD2763">
              <w:rPr>
                <w:rFonts w:ascii="Times New Roman" w:hAnsi="Times New Roman" w:eastAsia="Times New Roman" w:cs="Times New Roman"/>
                <w:noProof/>
                <w:sz w:val="24"/>
                <w:szCs w:val="24"/>
                <w:lang w:eastAsia="lv-LV"/>
              </w:rPr>
              <w:t xml:space="preserve"> ļaujot izvairīties no potenciālām soda naudām, kas rastos ES tiesību aktu pārņemšanas termiņu kavēšanas gadījumā.</w:t>
            </w:r>
          </w:p>
          <w:p w:rsidRPr="00DD2763" w:rsidR="00DD2763" w:rsidP="00DD2763" w:rsidRDefault="00DD2763" w14:paraId="6984A6CB" w14:textId="2AE6FDAC">
            <w:pPr>
              <w:spacing w:before="120" w:after="120" w:line="240" w:lineRule="auto"/>
              <w:jc w:val="both"/>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Projekts dos iespēju iedzīvotājiem nepieciešamo informāciju par ES tiesību aktu pārņemšanas gaitu</w:t>
            </w:r>
            <w:r w:rsidR="00073D36">
              <w:rPr>
                <w:rFonts w:ascii="Times New Roman" w:hAnsi="Times New Roman" w:eastAsia="Times New Roman" w:cs="Times New Roman"/>
                <w:noProof/>
                <w:sz w:val="24"/>
                <w:szCs w:val="24"/>
                <w:lang w:eastAsia="lv-LV"/>
              </w:rPr>
              <w:t>,</w:t>
            </w:r>
            <w:r w:rsidRPr="00DD2763">
              <w:rPr>
                <w:rFonts w:ascii="Times New Roman" w:hAnsi="Times New Roman" w:eastAsia="Times New Roman" w:cs="Times New Roman"/>
                <w:noProof/>
                <w:sz w:val="24"/>
                <w:szCs w:val="24"/>
                <w:lang w:eastAsia="lv-LV"/>
              </w:rPr>
              <w:t xml:space="preserve"> informāciju par saistītajiem nacionālajiem tiesību aktiem, par nacionālo tiesību aktu izstrādes statusu, par ES tiesību akta pārņemšanas pabeigšanu, ātri un ērti iegūt, izmantojot iespēju pierakstīties uz jaunumiem, kas citādi prasītu lielu laika patēriņu un indikatīvi </w:t>
            </w:r>
            <w:r w:rsidRPr="00DD2763">
              <w:rPr>
                <w:rFonts w:ascii="Times New Roman" w:hAnsi="Times New Roman" w:eastAsia="Times New Roman" w:cs="Times New Roman"/>
                <w:noProof/>
                <w:sz w:val="24"/>
                <w:szCs w:val="24"/>
                <w:lang w:eastAsia="lv-LV"/>
              </w:rPr>
              <w:softHyphen/>
              <w:t xml:space="preserve"> finanšu resursus.</w:t>
            </w:r>
          </w:p>
          <w:p w:rsidRPr="00A37E3E" w:rsidR="0054476B" w:rsidP="00CD46DA" w:rsidRDefault="00DD2763" w14:paraId="5656A6F9" w14:textId="176E234E">
            <w:pPr>
              <w:spacing w:before="120" w:after="120" w:line="240" w:lineRule="auto"/>
              <w:jc w:val="both"/>
              <w:rPr>
                <w:rFonts w:ascii="Times New Roman" w:hAnsi="Times New Roman" w:eastAsia="Times New Roman" w:cs="Times New Roman"/>
                <w:noProof/>
                <w:sz w:val="24"/>
                <w:szCs w:val="24"/>
                <w:lang w:eastAsia="lv-LV"/>
              </w:rPr>
            </w:pPr>
            <w:r w:rsidRPr="00DD2763">
              <w:rPr>
                <w:rFonts w:ascii="Times New Roman" w:hAnsi="Times New Roman" w:eastAsia="Times New Roman" w:cs="Times New Roman"/>
                <w:noProof/>
                <w:sz w:val="24"/>
                <w:szCs w:val="24"/>
                <w:lang w:eastAsia="lv-LV"/>
              </w:rPr>
              <w:t>Projekta detalizētajā aprakstā un tā kopsavilkumā veikti arī indikatīvi finanšu un sociālekonomisko ieguvumu aprēķini. Kopsavilkums pievienots kā pielikums Ministru kabineta rīkojuma projektam ''Par informācijas sabiedrības attīstības pamatnostādņu ieviešanu publiskās pārvaldes informācijas sistēmu jomā (</w:t>
            </w:r>
            <w:r w:rsidRPr="0028478F">
              <w:rPr>
                <w:rFonts w:ascii="Times New Roman" w:hAnsi="Times New Roman" w:eastAsia="Times New Roman" w:cs="Times New Roman"/>
                <w:noProof/>
                <w:sz w:val="24"/>
                <w:szCs w:val="24"/>
                <w:lang w:eastAsia="lv-LV"/>
              </w:rPr>
              <w:t xml:space="preserve">mērķarhitektūras </w:t>
            </w:r>
            <w:r w:rsidR="002F4F3C">
              <w:rPr>
                <w:rFonts w:ascii="Times New Roman" w:hAnsi="Times New Roman" w:eastAsia="Times New Roman" w:cs="Times New Roman"/>
                <w:noProof/>
                <w:sz w:val="24"/>
                <w:szCs w:val="24"/>
                <w:lang w:eastAsia="lv-LV"/>
              </w:rPr>
              <w:t>50.0</w:t>
            </w:r>
            <w:r w:rsidRPr="0028478F">
              <w:rPr>
                <w:rFonts w:ascii="Times New Roman" w:hAnsi="Times New Roman" w:eastAsia="Times New Roman" w:cs="Times New Roman"/>
                <w:noProof/>
                <w:sz w:val="24"/>
                <w:szCs w:val="24"/>
                <w:lang w:eastAsia="lv-LV"/>
              </w:rPr>
              <w:t>.versija – "Jaunas</w:t>
            </w:r>
            <w:r w:rsidRPr="00DD2763">
              <w:rPr>
                <w:rFonts w:ascii="Times New Roman" w:hAnsi="Times New Roman" w:eastAsia="Times New Roman" w:cs="Times New Roman"/>
                <w:noProof/>
                <w:sz w:val="24"/>
                <w:szCs w:val="24"/>
                <w:lang w:eastAsia="lv-LV"/>
              </w:rPr>
              <w:t xml:space="preserve"> Eiropas Savienības tiesību aktu </w:t>
            </w:r>
            <w:r w:rsidRPr="00A37E3E">
              <w:rPr>
                <w:rFonts w:ascii="Times New Roman" w:hAnsi="Times New Roman" w:eastAsia="Times New Roman" w:cs="Times New Roman"/>
                <w:noProof/>
                <w:sz w:val="24"/>
                <w:szCs w:val="24"/>
                <w:lang w:eastAsia="lv-LV"/>
              </w:rPr>
              <w:t>pārņemšanas un ieviešanas kontroles informācijas sistēmas izstrāde un ieviešana (ESTAPIKS2))"</w:t>
            </w:r>
            <w:r w:rsidRPr="00A37E3E" w:rsidR="0021337C">
              <w:rPr>
                <w:rFonts w:ascii="Times New Roman" w:hAnsi="Times New Roman" w:eastAsia="Times New Roman" w:cs="Times New Roman"/>
                <w:noProof/>
                <w:sz w:val="24"/>
                <w:szCs w:val="24"/>
                <w:lang w:eastAsia="lv-LV"/>
              </w:rPr>
              <w:t>.</w:t>
            </w:r>
          </w:p>
          <w:p w:rsidR="00E5323B" w:rsidP="00CD46DA" w:rsidRDefault="0054476B" w14:paraId="09E47A4E" w14:textId="7A9E8B6B">
            <w:pPr>
              <w:spacing w:before="120" w:after="120" w:line="240" w:lineRule="auto"/>
              <w:jc w:val="both"/>
              <w:rPr>
                <w:rFonts w:ascii="Times New Roman" w:hAnsi="Times New Roman" w:eastAsia="Times New Roman" w:cs="Times New Roman"/>
                <w:noProof/>
                <w:sz w:val="24"/>
                <w:szCs w:val="24"/>
                <w:lang w:eastAsia="lv-LV"/>
              </w:rPr>
            </w:pPr>
            <w:r w:rsidRPr="00A37E3E">
              <w:rPr>
                <w:rFonts w:ascii="Times New Roman" w:hAnsi="Times New Roman" w:eastAsia="Times New Roman" w:cs="Times New Roman"/>
                <w:noProof/>
                <w:sz w:val="24"/>
                <w:szCs w:val="24"/>
                <w:lang w:eastAsia="lv-LV"/>
              </w:rPr>
              <w:t>Projekta īstenošanas indikatīvais sociālekonomiskais ieguvums 10</w:t>
            </w:r>
            <w:r w:rsidR="00C96CCC">
              <w:rPr>
                <w:rFonts w:ascii="Times New Roman" w:hAnsi="Times New Roman" w:eastAsia="Times New Roman" w:cs="Times New Roman"/>
                <w:noProof/>
                <w:sz w:val="24"/>
                <w:szCs w:val="24"/>
                <w:lang w:eastAsia="lv-LV"/>
              </w:rPr>
              <w:t> </w:t>
            </w:r>
            <w:r w:rsidRPr="00A37E3E">
              <w:rPr>
                <w:rFonts w:ascii="Times New Roman" w:hAnsi="Times New Roman" w:eastAsia="Times New Roman" w:cs="Times New Roman"/>
                <w:noProof/>
                <w:sz w:val="24"/>
                <w:szCs w:val="24"/>
                <w:lang w:eastAsia="lv-LV"/>
              </w:rPr>
              <w:t xml:space="preserve">gadu periodā varētu </w:t>
            </w:r>
            <w:r w:rsidR="000A661A">
              <w:rPr>
                <w:rFonts w:ascii="Times New Roman" w:hAnsi="Times New Roman" w:eastAsia="Times New Roman" w:cs="Times New Roman"/>
                <w:noProof/>
                <w:sz w:val="24"/>
                <w:szCs w:val="24"/>
                <w:lang w:eastAsia="lv-LV"/>
              </w:rPr>
              <w:t>būt</w:t>
            </w:r>
            <w:r w:rsidRPr="00A37E3E">
              <w:rPr>
                <w:rFonts w:ascii="Times New Roman" w:hAnsi="Times New Roman" w:eastAsia="Times New Roman" w:cs="Times New Roman"/>
                <w:noProof/>
                <w:sz w:val="24"/>
                <w:szCs w:val="24"/>
                <w:lang w:eastAsia="lv-LV"/>
              </w:rPr>
              <w:t xml:space="preserve"> </w:t>
            </w:r>
            <w:r w:rsidR="000A661A">
              <w:rPr>
                <w:rFonts w:ascii="Times New Roman" w:hAnsi="Times New Roman" w:eastAsia="Times New Roman" w:cs="Times New Roman"/>
                <w:noProof/>
                <w:sz w:val="24"/>
                <w:szCs w:val="24"/>
                <w:lang w:eastAsia="lv-LV"/>
              </w:rPr>
              <w:t>688 010</w:t>
            </w:r>
            <w:r w:rsidRPr="00A37E3E">
              <w:rPr>
                <w:rFonts w:ascii="Times New Roman" w:hAnsi="Times New Roman" w:eastAsia="Times New Roman" w:cs="Times New Roman"/>
                <w:noProof/>
                <w:sz w:val="24"/>
                <w:szCs w:val="24"/>
                <w:lang w:eastAsia="lv-LV"/>
              </w:rPr>
              <w:t xml:space="preserve"> EUR un indikatīvais finanšu ieguvums 10 gadu laikā varētu </w:t>
            </w:r>
            <w:r w:rsidR="000A661A">
              <w:rPr>
                <w:rFonts w:ascii="Times New Roman" w:hAnsi="Times New Roman" w:eastAsia="Times New Roman" w:cs="Times New Roman"/>
                <w:noProof/>
                <w:sz w:val="24"/>
                <w:szCs w:val="24"/>
                <w:lang w:eastAsia="lv-LV"/>
              </w:rPr>
              <w:t>būt 613 130</w:t>
            </w:r>
            <w:r w:rsidRPr="00A37E3E">
              <w:rPr>
                <w:rFonts w:ascii="Times New Roman" w:hAnsi="Times New Roman" w:eastAsia="Times New Roman" w:cs="Times New Roman"/>
                <w:noProof/>
                <w:sz w:val="24"/>
                <w:szCs w:val="24"/>
                <w:lang w:eastAsia="lv-LV"/>
              </w:rPr>
              <w:t> EUR, kas kopā ir</w:t>
            </w:r>
            <w:r w:rsidR="00012EC9">
              <w:rPr>
                <w:rFonts w:ascii="Times New Roman" w:hAnsi="Times New Roman" w:eastAsia="Times New Roman" w:cs="Times New Roman"/>
                <w:noProof/>
                <w:sz w:val="24"/>
                <w:szCs w:val="24"/>
                <w:lang w:eastAsia="lv-LV"/>
              </w:rPr>
              <w:t xml:space="preserve"> </w:t>
            </w:r>
            <w:r w:rsidR="000A661A">
              <w:rPr>
                <w:rFonts w:ascii="Times New Roman" w:hAnsi="Times New Roman" w:eastAsia="Times New Roman" w:cs="Times New Roman"/>
                <w:noProof/>
                <w:sz w:val="24"/>
                <w:szCs w:val="24"/>
                <w:lang w:eastAsia="lv-LV"/>
              </w:rPr>
              <w:t>1 301 140</w:t>
            </w:r>
            <w:r w:rsidRPr="00A37E3E">
              <w:rPr>
                <w:rFonts w:ascii="Times New Roman" w:hAnsi="Times New Roman" w:eastAsia="Times New Roman" w:cs="Times New Roman"/>
                <w:noProof/>
                <w:sz w:val="24"/>
                <w:szCs w:val="24"/>
                <w:lang w:eastAsia="lv-LV"/>
              </w:rPr>
              <w:t> EUR. Savukārt 10 gadu periodā projekta izmaksas veidos 1 250 000 EUR, no tām 500 000 EUR ir projekta īstenošanas izmaksas un 750 000 EUR uzturēšanas izmaksas. Līdz ar to kopējais ieguvums no projekta ir lielāks nekā plānotās investīcijas.</w:t>
            </w:r>
          </w:p>
          <w:p w:rsidRPr="00CD46DA" w:rsidR="000A661A" w:rsidP="00CD46DA" w:rsidRDefault="000A661A" w14:paraId="20FF96CF" w14:textId="1C68D049">
            <w:pPr>
              <w:spacing w:before="120" w:after="120" w:line="240" w:lineRule="auto"/>
              <w:jc w:val="both"/>
              <w:rPr>
                <w:rFonts w:ascii="Times New Roman" w:hAnsi="Times New Roman" w:eastAsia="Times New Roman" w:cs="Times New Roman"/>
                <w:noProof/>
                <w:sz w:val="24"/>
                <w:szCs w:val="24"/>
                <w:lang w:eastAsia="lv-LV"/>
              </w:rPr>
            </w:pPr>
            <w:r w:rsidRPr="000A661A">
              <w:rPr>
                <w:rFonts w:ascii="Times New Roman" w:hAnsi="Times New Roman" w:eastAsia="Times New Roman" w:cs="Times New Roman"/>
                <w:noProof/>
                <w:sz w:val="24"/>
                <w:szCs w:val="24"/>
                <w:lang w:eastAsia="lv-LV"/>
              </w:rPr>
              <w:t xml:space="preserve">Ieguvumu aprēķinu un pieņēmumus skatīt rīkojuma </w:t>
            </w:r>
            <w:r w:rsidR="00C96CCC">
              <w:rPr>
                <w:rFonts w:ascii="Times New Roman" w:hAnsi="Times New Roman" w:eastAsia="Times New Roman" w:cs="Times New Roman"/>
                <w:noProof/>
                <w:sz w:val="24"/>
                <w:szCs w:val="24"/>
                <w:lang w:eastAsia="lv-LV"/>
              </w:rPr>
              <w:t xml:space="preserve">projekta </w:t>
            </w:r>
            <w:r w:rsidRPr="000A661A">
              <w:rPr>
                <w:rFonts w:ascii="Times New Roman" w:hAnsi="Times New Roman" w:eastAsia="Times New Roman" w:cs="Times New Roman"/>
                <w:noProof/>
                <w:sz w:val="24"/>
                <w:szCs w:val="24"/>
                <w:lang w:eastAsia="lv-LV"/>
              </w:rPr>
              <w:t>pielikumā.</w:t>
            </w:r>
          </w:p>
        </w:tc>
      </w:tr>
      <w:tr w:rsidRPr="00B24495" w:rsidR="008E33E0" w:rsidTr="0053318E" w14:paraId="297DDBB9"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7F32F4F1"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3.</w:t>
            </w:r>
          </w:p>
        </w:tc>
        <w:tc>
          <w:tcPr>
            <w:tcW w:w="1096"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60EBC63F"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Administratīvo izmaksu monetārs novērtējums</w:t>
            </w:r>
          </w:p>
        </w:tc>
        <w:tc>
          <w:tcPr>
            <w:tcW w:w="3570" w:type="pct"/>
            <w:tcBorders>
              <w:top w:val="outset" w:color="auto" w:sz="6" w:space="0"/>
              <w:left w:val="outset" w:color="auto" w:sz="6" w:space="0"/>
              <w:bottom w:val="outset" w:color="auto" w:sz="6" w:space="0"/>
              <w:right w:val="outset" w:color="auto" w:sz="6" w:space="0"/>
            </w:tcBorders>
            <w:hideMark/>
          </w:tcPr>
          <w:p w:rsidRPr="00CD46DA" w:rsidR="00E5323B" w:rsidP="00CD46DA" w:rsidRDefault="0054476B" w14:paraId="5021531A" w14:textId="68E8014E">
            <w:pPr>
              <w:spacing w:after="0" w:line="240" w:lineRule="auto"/>
              <w:jc w:val="both"/>
              <w:outlineLvl w:val="3"/>
              <w:rPr>
                <w:rFonts w:ascii="Times New Roman" w:hAnsi="Times New Roman" w:eastAsia="Times New Roman" w:cs="Times New Roman"/>
                <w:noProof/>
                <w:sz w:val="24"/>
                <w:szCs w:val="24"/>
                <w:highlight w:val="cyan"/>
                <w:lang w:eastAsia="lv-LV"/>
              </w:rPr>
            </w:pPr>
            <w:r w:rsidRPr="00B24495">
              <w:rPr>
                <w:rFonts w:ascii="Times New Roman" w:hAnsi="Times New Roman" w:eastAsia="Times New Roman" w:cs="Times New Roman"/>
                <w:iCs/>
                <w:sz w:val="24"/>
                <w:szCs w:val="24"/>
                <w:lang w:eastAsia="lv-LV"/>
              </w:rPr>
              <w:t>Nav attiecināms.</w:t>
            </w:r>
          </w:p>
        </w:tc>
      </w:tr>
      <w:tr w:rsidRPr="00B24495" w:rsidR="008E33E0" w:rsidTr="0053318E" w14:paraId="46CE1044"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5C63026D"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lastRenderedPageBreak/>
              <w:t>4.</w:t>
            </w:r>
          </w:p>
        </w:tc>
        <w:tc>
          <w:tcPr>
            <w:tcW w:w="1096"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5D60EE9B"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Atbilstības izmaksu monetārs novērtējums</w:t>
            </w:r>
          </w:p>
        </w:tc>
        <w:tc>
          <w:tcPr>
            <w:tcW w:w="3570" w:type="pct"/>
            <w:tcBorders>
              <w:top w:val="outset" w:color="auto" w:sz="6" w:space="0"/>
              <w:left w:val="outset" w:color="auto" w:sz="6" w:space="0"/>
              <w:bottom w:val="outset" w:color="auto" w:sz="6" w:space="0"/>
              <w:right w:val="outset" w:color="auto" w:sz="6" w:space="0"/>
            </w:tcBorders>
            <w:hideMark/>
          </w:tcPr>
          <w:p w:rsidRPr="00B24495" w:rsidR="00E5323B" w:rsidP="00E5323B" w:rsidRDefault="007478F7" w14:paraId="6AAE966F"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Nav attiecināms.</w:t>
            </w:r>
          </w:p>
        </w:tc>
      </w:tr>
      <w:tr w:rsidRPr="00B24495" w:rsidR="008E33E0" w:rsidTr="0053318E" w14:paraId="3BBC9ED7"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6A52E8C7"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5.</w:t>
            </w:r>
          </w:p>
        </w:tc>
        <w:tc>
          <w:tcPr>
            <w:tcW w:w="1096"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09B8FF9A"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Cita informācija</w:t>
            </w:r>
          </w:p>
        </w:tc>
        <w:tc>
          <w:tcPr>
            <w:tcW w:w="3570" w:type="pct"/>
            <w:tcBorders>
              <w:top w:val="outset" w:color="auto" w:sz="6" w:space="0"/>
              <w:left w:val="outset" w:color="auto" w:sz="6" w:space="0"/>
              <w:bottom w:val="outset" w:color="auto" w:sz="6" w:space="0"/>
              <w:right w:val="outset" w:color="auto" w:sz="6" w:space="0"/>
            </w:tcBorders>
            <w:hideMark/>
          </w:tcPr>
          <w:p w:rsidRPr="00B24495" w:rsidR="00E5323B" w:rsidP="007478F7" w:rsidRDefault="0054476B" w14:paraId="19325A3D" w14:textId="163AA58D">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Nav.</w:t>
            </w:r>
          </w:p>
        </w:tc>
      </w:tr>
    </w:tbl>
    <w:p w:rsidR="00E5323B" w:rsidP="00E5323B" w:rsidRDefault="00E5323B" w14:paraId="4E267F49" w14:textId="5B945DA3">
      <w:pPr>
        <w:spacing w:after="0" w:line="240" w:lineRule="auto"/>
        <w:rPr>
          <w:rFonts w:ascii="Times New Roman" w:hAnsi="Times New Roman" w:eastAsia="Times New Roman" w:cs="Times New Roman"/>
          <w:iCs/>
          <w:color w:val="414142"/>
          <w:sz w:val="24"/>
          <w:szCs w:val="24"/>
          <w:lang w:eastAsia="lv-LV"/>
        </w:rPr>
      </w:pPr>
      <w:r w:rsidRPr="00B24495">
        <w:rPr>
          <w:rFonts w:ascii="Times New Roman" w:hAnsi="Times New Roman" w:eastAsia="Times New Roman" w:cs="Times New Roman"/>
          <w:iCs/>
          <w:color w:val="414142"/>
          <w:sz w:val="24"/>
          <w:szCs w:val="24"/>
          <w:lang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163"/>
        <w:gridCol w:w="724"/>
        <w:gridCol w:w="1093"/>
        <w:gridCol w:w="923"/>
        <w:gridCol w:w="1368"/>
        <w:gridCol w:w="932"/>
        <w:gridCol w:w="1196"/>
        <w:gridCol w:w="1665"/>
      </w:tblGrid>
      <w:tr w:rsidRPr="00B24495" w:rsidR="009C2168" w:rsidTr="009C2168" w14:paraId="0718ED2C"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B24495" w:rsidR="00655F2C" w:rsidP="00755151" w:rsidRDefault="00E5323B" w14:paraId="35EE03EA"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t>III. Tiesību akta projekta ietekme uz valsts budžetu un pašvaldību budžetiem</w:t>
            </w:r>
          </w:p>
        </w:tc>
      </w:tr>
      <w:tr w:rsidRPr="00B24495" w:rsidR="009C2168" w:rsidTr="0053318E" w14:paraId="55B4EE04" w14:textId="77777777">
        <w:trPr>
          <w:tblCellSpacing w:w="15" w:type="dxa"/>
        </w:trPr>
        <w:tc>
          <w:tcPr>
            <w:tcW w:w="631" w:type="pct"/>
            <w:vMerge w:val="restar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624F5732"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Rādītāji</w:t>
            </w:r>
          </w:p>
        </w:tc>
        <w:tc>
          <w:tcPr>
            <w:tcW w:w="99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B24495" w:rsidR="00655F2C" w:rsidP="00D57715" w:rsidRDefault="002A46EB" w14:paraId="18D10B6F" w14:textId="397A793D">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201</w:t>
            </w:r>
            <w:r w:rsidRPr="00B24495" w:rsidR="00D57715">
              <w:rPr>
                <w:rFonts w:ascii="Times New Roman" w:hAnsi="Times New Roman" w:eastAsia="Times New Roman" w:cs="Times New Roman"/>
                <w:iCs/>
                <w:sz w:val="24"/>
                <w:szCs w:val="24"/>
                <w:lang w:eastAsia="lv-LV"/>
              </w:rPr>
              <w:t>9</w:t>
            </w:r>
            <w:r w:rsidRPr="00B24495">
              <w:rPr>
                <w:rFonts w:ascii="Times New Roman" w:hAnsi="Times New Roman" w:eastAsia="Times New Roman" w:cs="Times New Roman"/>
                <w:iCs/>
                <w:sz w:val="24"/>
                <w:szCs w:val="24"/>
                <w:lang w:eastAsia="lv-LV"/>
              </w:rPr>
              <w:t>.</w:t>
            </w:r>
            <w:r w:rsidR="009C2168">
              <w:rPr>
                <w:rFonts w:ascii="Times New Roman" w:hAnsi="Times New Roman" w:eastAsia="Times New Roman" w:cs="Times New Roman"/>
                <w:iCs/>
                <w:sz w:val="24"/>
                <w:szCs w:val="24"/>
                <w:lang w:eastAsia="lv-LV"/>
              </w:rPr>
              <w:t xml:space="preserve"> </w:t>
            </w:r>
            <w:r w:rsidRPr="00B24495" w:rsidR="00E5323B">
              <w:rPr>
                <w:rFonts w:ascii="Times New Roman" w:hAnsi="Times New Roman" w:eastAsia="Times New Roman" w:cs="Times New Roman"/>
                <w:iCs/>
                <w:sz w:val="24"/>
                <w:szCs w:val="24"/>
                <w:lang w:eastAsia="lv-LV"/>
              </w:rPr>
              <w:t>gads</w:t>
            </w:r>
          </w:p>
        </w:tc>
        <w:tc>
          <w:tcPr>
            <w:tcW w:w="3312" w:type="pct"/>
            <w:gridSpan w:val="5"/>
            <w:tcBorders>
              <w:top w:val="outset" w:color="auto" w:sz="6" w:space="0"/>
              <w:left w:val="outset" w:color="auto" w:sz="6" w:space="0"/>
              <w:bottom w:val="outset" w:color="auto" w:sz="6" w:space="0"/>
              <w:right w:val="outset" w:color="auto" w:sz="6" w:space="0"/>
            </w:tcBorders>
            <w:vAlign w:val="center"/>
            <w:hideMark/>
          </w:tcPr>
          <w:p w:rsidRPr="00B24495" w:rsidR="00655F2C" w:rsidP="00E5323B" w:rsidRDefault="00E5323B" w14:paraId="26B054E0"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Turpmākie trīs gadi (</w:t>
            </w:r>
            <w:proofErr w:type="spellStart"/>
            <w:r w:rsidRPr="00B24495">
              <w:rPr>
                <w:rFonts w:ascii="Times New Roman" w:hAnsi="Times New Roman" w:eastAsia="Times New Roman" w:cs="Times New Roman"/>
                <w:i/>
                <w:iCs/>
                <w:sz w:val="24"/>
                <w:szCs w:val="24"/>
                <w:lang w:eastAsia="lv-LV"/>
              </w:rPr>
              <w:t>euro</w:t>
            </w:r>
            <w:proofErr w:type="spellEnd"/>
            <w:r w:rsidRPr="00B24495">
              <w:rPr>
                <w:rFonts w:ascii="Times New Roman" w:hAnsi="Times New Roman" w:eastAsia="Times New Roman" w:cs="Times New Roman"/>
                <w:iCs/>
                <w:sz w:val="24"/>
                <w:szCs w:val="24"/>
                <w:lang w:eastAsia="lv-LV"/>
              </w:rPr>
              <w:t>)</w:t>
            </w:r>
          </w:p>
        </w:tc>
      </w:tr>
      <w:tr w:rsidRPr="00B24495" w:rsidR="009C2168" w:rsidTr="0053318E" w14:paraId="77221224" w14:textId="77777777">
        <w:trPr>
          <w:tblCellSpacing w:w="15" w:type="dxa"/>
        </w:trPr>
        <w:tc>
          <w:tcPr>
            <w:tcW w:w="631" w:type="pct"/>
            <w:vMerge/>
            <w:tcBorders>
              <w:top w:val="outset" w:color="auto" w:sz="6" w:space="0"/>
              <w:left w:val="outset" w:color="auto" w:sz="6" w:space="0"/>
              <w:bottom w:val="outset" w:color="auto" w:sz="6" w:space="0"/>
              <w:right w:val="outset" w:color="auto" w:sz="6" w:space="0"/>
            </w:tcBorders>
            <w:vAlign w:val="center"/>
            <w:hideMark/>
          </w:tcPr>
          <w:p w:rsidRPr="00B24495" w:rsidR="00E5323B" w:rsidP="00E5323B" w:rsidRDefault="00E5323B" w14:paraId="191BE4B9" w14:textId="77777777">
            <w:pPr>
              <w:spacing w:after="0" w:line="240" w:lineRule="auto"/>
              <w:rPr>
                <w:rFonts w:ascii="Times New Roman" w:hAnsi="Times New Roman" w:eastAsia="Times New Roman" w:cs="Times New Roman"/>
                <w:iCs/>
                <w:sz w:val="24"/>
                <w:szCs w:val="24"/>
                <w:lang w:eastAsia="lv-LV"/>
              </w:rPr>
            </w:pPr>
          </w:p>
        </w:tc>
        <w:tc>
          <w:tcPr>
            <w:tcW w:w="991" w:type="pct"/>
            <w:gridSpan w:val="2"/>
            <w:vMerge/>
            <w:tcBorders>
              <w:top w:val="outset" w:color="auto" w:sz="6" w:space="0"/>
              <w:left w:val="outset" w:color="auto" w:sz="6" w:space="0"/>
              <w:bottom w:val="outset" w:color="auto" w:sz="6" w:space="0"/>
              <w:right w:val="outset" w:color="auto" w:sz="6" w:space="0"/>
            </w:tcBorders>
            <w:vAlign w:val="center"/>
            <w:hideMark/>
          </w:tcPr>
          <w:p w:rsidRPr="00B24495" w:rsidR="00E5323B" w:rsidP="00E5323B" w:rsidRDefault="00E5323B" w14:paraId="5E225BCE" w14:textId="77777777">
            <w:pPr>
              <w:spacing w:after="0" w:line="240" w:lineRule="auto"/>
              <w:rPr>
                <w:rFonts w:ascii="Times New Roman" w:hAnsi="Times New Roman" w:eastAsia="Times New Roman" w:cs="Times New Roman"/>
                <w:iCs/>
                <w:sz w:val="24"/>
                <w:szCs w:val="24"/>
                <w:lang w:eastAsia="lv-LV"/>
              </w:rPr>
            </w:pPr>
          </w:p>
        </w:tc>
        <w:tc>
          <w:tcPr>
            <w:tcW w:w="1261" w:type="pct"/>
            <w:gridSpan w:val="2"/>
            <w:tcBorders>
              <w:top w:val="outset" w:color="auto" w:sz="6" w:space="0"/>
              <w:left w:val="outset" w:color="auto" w:sz="6" w:space="0"/>
              <w:bottom w:val="outset" w:color="auto" w:sz="6" w:space="0"/>
              <w:right w:val="outset" w:color="auto" w:sz="6" w:space="0"/>
            </w:tcBorders>
            <w:vAlign w:val="center"/>
            <w:hideMark/>
          </w:tcPr>
          <w:p w:rsidRPr="00B24495" w:rsidR="00655F2C" w:rsidP="00D57715" w:rsidRDefault="002A46EB" w14:paraId="6728DC6E" w14:textId="6D893D8B">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20</w:t>
            </w:r>
            <w:r w:rsidRPr="00B24495" w:rsidR="00D57715">
              <w:rPr>
                <w:rFonts w:ascii="Times New Roman" w:hAnsi="Times New Roman" w:eastAsia="Times New Roman" w:cs="Times New Roman"/>
                <w:iCs/>
                <w:sz w:val="24"/>
                <w:szCs w:val="24"/>
                <w:lang w:eastAsia="lv-LV"/>
              </w:rPr>
              <w:t>20</w:t>
            </w:r>
            <w:r w:rsidRPr="00B24495">
              <w:rPr>
                <w:rFonts w:ascii="Times New Roman" w:hAnsi="Times New Roman" w:eastAsia="Times New Roman" w:cs="Times New Roman"/>
                <w:iCs/>
                <w:sz w:val="24"/>
                <w:szCs w:val="24"/>
                <w:lang w:eastAsia="lv-LV"/>
              </w:rPr>
              <w:t>.</w:t>
            </w:r>
            <w:r w:rsidR="009C2168">
              <w:rPr>
                <w:rFonts w:ascii="Times New Roman" w:hAnsi="Times New Roman" w:eastAsia="Times New Roman" w:cs="Times New Roman"/>
                <w:iCs/>
                <w:sz w:val="24"/>
                <w:szCs w:val="24"/>
                <w:lang w:eastAsia="lv-LV"/>
              </w:rPr>
              <w:t xml:space="preserve"> </w:t>
            </w:r>
            <w:r w:rsidRPr="00B24495">
              <w:rPr>
                <w:rFonts w:ascii="Times New Roman" w:hAnsi="Times New Roman" w:eastAsia="Times New Roman" w:cs="Times New Roman"/>
                <w:iCs/>
                <w:sz w:val="24"/>
                <w:szCs w:val="24"/>
                <w:lang w:eastAsia="lv-LV"/>
              </w:rPr>
              <w:t>gads</w:t>
            </w:r>
          </w:p>
        </w:tc>
        <w:tc>
          <w:tcPr>
            <w:tcW w:w="1169" w:type="pct"/>
            <w:gridSpan w:val="2"/>
            <w:tcBorders>
              <w:top w:val="outset" w:color="auto" w:sz="6" w:space="0"/>
              <w:left w:val="outset" w:color="auto" w:sz="6" w:space="0"/>
              <w:bottom w:val="outset" w:color="auto" w:sz="6" w:space="0"/>
              <w:right w:val="outset" w:color="auto" w:sz="6" w:space="0"/>
            </w:tcBorders>
            <w:vAlign w:val="center"/>
            <w:hideMark/>
          </w:tcPr>
          <w:p w:rsidRPr="00B24495" w:rsidR="00655F2C" w:rsidP="00D57715" w:rsidRDefault="002A46EB" w14:paraId="259D45B3" w14:textId="450AF17C">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202</w:t>
            </w:r>
            <w:r w:rsidRPr="00B24495" w:rsidR="00D57715">
              <w:rPr>
                <w:rFonts w:ascii="Times New Roman" w:hAnsi="Times New Roman" w:eastAsia="Times New Roman" w:cs="Times New Roman"/>
                <w:iCs/>
                <w:sz w:val="24"/>
                <w:szCs w:val="24"/>
                <w:lang w:eastAsia="lv-LV"/>
              </w:rPr>
              <w:t>1</w:t>
            </w:r>
            <w:r w:rsidRPr="00B24495">
              <w:rPr>
                <w:rFonts w:ascii="Times New Roman" w:hAnsi="Times New Roman" w:eastAsia="Times New Roman" w:cs="Times New Roman"/>
                <w:iCs/>
                <w:sz w:val="24"/>
                <w:szCs w:val="24"/>
                <w:lang w:eastAsia="lv-LV"/>
              </w:rPr>
              <w:t>.</w:t>
            </w:r>
            <w:r w:rsidR="009C2168">
              <w:rPr>
                <w:rFonts w:ascii="Times New Roman" w:hAnsi="Times New Roman" w:eastAsia="Times New Roman" w:cs="Times New Roman"/>
                <w:iCs/>
                <w:sz w:val="24"/>
                <w:szCs w:val="24"/>
                <w:lang w:eastAsia="lv-LV"/>
              </w:rPr>
              <w:t xml:space="preserve"> </w:t>
            </w:r>
            <w:r w:rsidRPr="00B24495">
              <w:rPr>
                <w:rFonts w:ascii="Times New Roman" w:hAnsi="Times New Roman" w:eastAsia="Times New Roman" w:cs="Times New Roman"/>
                <w:iCs/>
                <w:sz w:val="24"/>
                <w:szCs w:val="24"/>
                <w:lang w:eastAsia="lv-LV"/>
              </w:rPr>
              <w:t>gads</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655F2C" w:rsidP="00D57715" w:rsidRDefault="002A46EB" w14:paraId="1D87A06C" w14:textId="4FDF02C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202</w:t>
            </w:r>
            <w:r w:rsidRPr="00B24495" w:rsidR="00D57715">
              <w:rPr>
                <w:rFonts w:ascii="Times New Roman" w:hAnsi="Times New Roman" w:eastAsia="Times New Roman" w:cs="Times New Roman"/>
                <w:iCs/>
                <w:sz w:val="24"/>
                <w:szCs w:val="24"/>
                <w:lang w:eastAsia="lv-LV"/>
              </w:rPr>
              <w:t>2</w:t>
            </w:r>
            <w:r w:rsidRPr="00B24495">
              <w:rPr>
                <w:rFonts w:ascii="Times New Roman" w:hAnsi="Times New Roman" w:eastAsia="Times New Roman" w:cs="Times New Roman"/>
                <w:iCs/>
                <w:sz w:val="24"/>
                <w:szCs w:val="24"/>
                <w:lang w:eastAsia="lv-LV"/>
              </w:rPr>
              <w:t>.</w:t>
            </w:r>
            <w:r w:rsidR="009C2168">
              <w:rPr>
                <w:rFonts w:ascii="Times New Roman" w:hAnsi="Times New Roman" w:eastAsia="Times New Roman" w:cs="Times New Roman"/>
                <w:iCs/>
                <w:sz w:val="24"/>
                <w:szCs w:val="24"/>
                <w:lang w:eastAsia="lv-LV"/>
              </w:rPr>
              <w:t xml:space="preserve"> </w:t>
            </w:r>
            <w:r w:rsidRPr="00B24495">
              <w:rPr>
                <w:rFonts w:ascii="Times New Roman" w:hAnsi="Times New Roman" w:eastAsia="Times New Roman" w:cs="Times New Roman"/>
                <w:iCs/>
                <w:sz w:val="24"/>
                <w:szCs w:val="24"/>
                <w:lang w:eastAsia="lv-LV"/>
              </w:rPr>
              <w:t>gads</w:t>
            </w:r>
          </w:p>
        </w:tc>
      </w:tr>
      <w:tr w:rsidRPr="00B24495" w:rsidR="00512F50" w:rsidTr="00512F50" w14:paraId="0D9DE182" w14:textId="77777777">
        <w:trPr>
          <w:tblCellSpacing w:w="15" w:type="dxa"/>
        </w:trPr>
        <w:tc>
          <w:tcPr>
            <w:tcW w:w="631" w:type="pct"/>
            <w:vMerge/>
            <w:tcBorders>
              <w:top w:val="outset" w:color="auto" w:sz="6" w:space="0"/>
              <w:left w:val="outset" w:color="auto" w:sz="6" w:space="0"/>
              <w:bottom w:val="outset" w:color="auto" w:sz="6" w:space="0"/>
              <w:right w:val="outset" w:color="auto" w:sz="6" w:space="0"/>
            </w:tcBorders>
            <w:vAlign w:val="center"/>
            <w:hideMark/>
          </w:tcPr>
          <w:p w:rsidRPr="00B24495" w:rsidR="00E5323B" w:rsidP="00E5323B" w:rsidRDefault="00E5323B" w14:paraId="711EF725" w14:textId="77777777">
            <w:pPr>
              <w:spacing w:after="0" w:line="240" w:lineRule="auto"/>
              <w:rPr>
                <w:rFonts w:ascii="Times New Roman" w:hAnsi="Times New Roman" w:eastAsia="Times New Roman" w:cs="Times New Roman"/>
                <w:iCs/>
                <w:sz w:val="24"/>
                <w:szCs w:val="24"/>
                <w:lang w:eastAsia="lv-LV"/>
              </w:rPr>
            </w:pP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655F2C" w:rsidP="00E5323B" w:rsidRDefault="00E5323B" w14:paraId="4BFC4140" w14:textId="77777777">
            <w:pPr>
              <w:spacing w:after="0" w:line="240" w:lineRule="auto"/>
              <w:rPr>
                <w:rFonts w:ascii="Times New Roman" w:hAnsi="Times New Roman" w:eastAsia="Times New Roman" w:cs="Times New Roman"/>
                <w:iCs/>
                <w:lang w:eastAsia="lv-LV"/>
              </w:rPr>
            </w:pPr>
            <w:r w:rsidRPr="00B24495">
              <w:rPr>
                <w:rFonts w:ascii="Times New Roman" w:hAnsi="Times New Roman" w:eastAsia="Times New Roman" w:cs="Times New Roman"/>
                <w:iCs/>
                <w:lang w:eastAsia="lv-LV"/>
              </w:rPr>
              <w:t>saskaņā ar valsts budžetu kārtējam gadam</w:t>
            </w: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655F2C" w:rsidP="00E5323B" w:rsidRDefault="00E5323B" w14:paraId="27600300" w14:textId="77777777">
            <w:pPr>
              <w:spacing w:after="0" w:line="240" w:lineRule="auto"/>
              <w:rPr>
                <w:rFonts w:ascii="Times New Roman" w:hAnsi="Times New Roman" w:eastAsia="Times New Roman" w:cs="Times New Roman"/>
                <w:iCs/>
                <w:lang w:eastAsia="lv-LV"/>
              </w:rPr>
            </w:pPr>
            <w:r w:rsidRPr="00B24495">
              <w:rPr>
                <w:rFonts w:ascii="Times New Roman" w:hAnsi="Times New Roman" w:eastAsia="Times New Roman" w:cs="Times New Roman"/>
                <w:iCs/>
                <w:lang w:eastAsia="lv-LV"/>
              </w:rPr>
              <w:t>izmaiņas kārtējā gadā, salīdzinot ar valsts budžetu kārtējam gadam</w:t>
            </w:r>
          </w:p>
        </w:tc>
        <w:tc>
          <w:tcPr>
            <w:tcW w:w="505" w:type="pct"/>
            <w:tcBorders>
              <w:top w:val="outset" w:color="auto" w:sz="6" w:space="0"/>
              <w:left w:val="outset" w:color="auto" w:sz="6" w:space="0"/>
              <w:bottom w:val="outset" w:color="auto" w:sz="6" w:space="0"/>
              <w:right w:val="outset" w:color="auto" w:sz="6" w:space="0"/>
            </w:tcBorders>
            <w:vAlign w:val="center"/>
            <w:hideMark/>
          </w:tcPr>
          <w:p w:rsidRPr="00B24495" w:rsidR="00655F2C" w:rsidP="00E5323B" w:rsidRDefault="00E5323B" w14:paraId="295FED2B" w14:textId="77777777">
            <w:pPr>
              <w:spacing w:after="0" w:line="240" w:lineRule="auto"/>
              <w:rPr>
                <w:rFonts w:ascii="Times New Roman" w:hAnsi="Times New Roman" w:eastAsia="Times New Roman" w:cs="Times New Roman"/>
                <w:iCs/>
                <w:lang w:eastAsia="lv-LV"/>
              </w:rPr>
            </w:pPr>
            <w:r w:rsidRPr="00B24495">
              <w:rPr>
                <w:rFonts w:ascii="Times New Roman" w:hAnsi="Times New Roman" w:eastAsia="Times New Roman" w:cs="Times New Roman"/>
                <w:iCs/>
                <w:lang w:eastAsia="lv-LV"/>
              </w:rPr>
              <w:t>saskaņā ar vidēja termiņa budžeta ietvaru</w:t>
            </w:r>
          </w:p>
        </w:tc>
        <w:tc>
          <w:tcPr>
            <w:tcW w:w="739" w:type="pct"/>
            <w:tcBorders>
              <w:top w:val="outset" w:color="auto" w:sz="6" w:space="0"/>
              <w:left w:val="outset" w:color="auto" w:sz="6" w:space="0"/>
              <w:bottom w:val="outset" w:color="auto" w:sz="6" w:space="0"/>
              <w:right w:val="outset" w:color="auto" w:sz="6" w:space="0"/>
            </w:tcBorders>
            <w:vAlign w:val="center"/>
            <w:hideMark/>
          </w:tcPr>
          <w:p w:rsidRPr="00B24495" w:rsidR="00655F2C" w:rsidP="005844DE" w:rsidRDefault="00E5323B" w14:paraId="601A601D" w14:textId="395ADAD0">
            <w:pPr>
              <w:spacing w:after="0" w:line="240" w:lineRule="auto"/>
              <w:rPr>
                <w:rFonts w:ascii="Times New Roman" w:hAnsi="Times New Roman" w:eastAsia="Times New Roman" w:cs="Times New Roman"/>
                <w:iCs/>
                <w:lang w:eastAsia="lv-LV"/>
              </w:rPr>
            </w:pPr>
            <w:r w:rsidRPr="00B24495">
              <w:rPr>
                <w:rFonts w:ascii="Times New Roman" w:hAnsi="Times New Roman" w:eastAsia="Times New Roman" w:cs="Times New Roman"/>
                <w:iCs/>
                <w:lang w:eastAsia="lv-LV"/>
              </w:rPr>
              <w:t xml:space="preserve">izmaiņas, salīdzinot ar vidēja termiņa budžeta ietvaru </w:t>
            </w:r>
            <w:r w:rsidR="005844DE">
              <w:rPr>
                <w:rFonts w:ascii="Times New Roman" w:hAnsi="Times New Roman" w:eastAsia="Times New Roman" w:cs="Times New Roman"/>
                <w:iCs/>
                <w:lang w:eastAsia="lv-LV"/>
              </w:rPr>
              <w:t>2020.</w:t>
            </w:r>
            <w:r w:rsidR="009C2168">
              <w:rPr>
                <w:rFonts w:ascii="Times New Roman" w:hAnsi="Times New Roman" w:eastAsia="Times New Roman" w:cs="Times New Roman"/>
                <w:iCs/>
                <w:lang w:eastAsia="lv-LV"/>
              </w:rPr>
              <w:t xml:space="preserve"> </w:t>
            </w:r>
            <w:r w:rsidRPr="00B24495">
              <w:rPr>
                <w:rFonts w:ascii="Times New Roman" w:hAnsi="Times New Roman" w:eastAsia="Times New Roman" w:cs="Times New Roman"/>
                <w:iCs/>
                <w:lang w:eastAsia="lv-LV"/>
              </w:rPr>
              <w:t>gadam</w:t>
            </w:r>
          </w:p>
        </w:tc>
        <w:tc>
          <w:tcPr>
            <w:tcW w:w="510" w:type="pct"/>
            <w:tcBorders>
              <w:top w:val="outset" w:color="auto" w:sz="6" w:space="0"/>
              <w:left w:val="outset" w:color="auto" w:sz="6" w:space="0"/>
              <w:bottom w:val="outset" w:color="auto" w:sz="6" w:space="0"/>
              <w:right w:val="outset" w:color="auto" w:sz="6" w:space="0"/>
            </w:tcBorders>
            <w:vAlign w:val="center"/>
            <w:hideMark/>
          </w:tcPr>
          <w:p w:rsidRPr="00B24495" w:rsidR="00655F2C" w:rsidP="00E5323B" w:rsidRDefault="00E5323B" w14:paraId="6EE61C0A" w14:textId="77777777">
            <w:pPr>
              <w:spacing w:after="0" w:line="240" w:lineRule="auto"/>
              <w:rPr>
                <w:rFonts w:ascii="Times New Roman" w:hAnsi="Times New Roman" w:eastAsia="Times New Roman" w:cs="Times New Roman"/>
                <w:iCs/>
                <w:lang w:eastAsia="lv-LV"/>
              </w:rPr>
            </w:pPr>
            <w:r w:rsidRPr="00B24495">
              <w:rPr>
                <w:rFonts w:ascii="Times New Roman" w:hAnsi="Times New Roman" w:eastAsia="Times New Roman" w:cs="Times New Roman"/>
                <w:iCs/>
                <w:lang w:eastAsia="lv-LV"/>
              </w:rPr>
              <w:t>saskaņā ar vidēja termiņa budžeta ietvaru</w:t>
            </w:r>
          </w:p>
        </w:tc>
        <w:tc>
          <w:tcPr>
            <w:tcW w:w="642" w:type="pct"/>
            <w:tcBorders>
              <w:top w:val="outset" w:color="auto" w:sz="6" w:space="0"/>
              <w:left w:val="outset" w:color="auto" w:sz="6" w:space="0"/>
              <w:bottom w:val="outset" w:color="auto" w:sz="6" w:space="0"/>
              <w:right w:val="outset" w:color="auto" w:sz="6" w:space="0"/>
            </w:tcBorders>
            <w:vAlign w:val="center"/>
            <w:hideMark/>
          </w:tcPr>
          <w:p w:rsidRPr="00B24495" w:rsidR="00655F2C" w:rsidP="005844DE" w:rsidRDefault="00E5323B" w14:paraId="0CCE8DDE" w14:textId="68DE0CE5">
            <w:pPr>
              <w:spacing w:after="0" w:line="240" w:lineRule="auto"/>
              <w:rPr>
                <w:rFonts w:ascii="Times New Roman" w:hAnsi="Times New Roman" w:eastAsia="Times New Roman" w:cs="Times New Roman"/>
                <w:iCs/>
                <w:lang w:eastAsia="lv-LV"/>
              </w:rPr>
            </w:pPr>
            <w:r w:rsidRPr="00B24495">
              <w:rPr>
                <w:rFonts w:ascii="Times New Roman" w:hAnsi="Times New Roman" w:eastAsia="Times New Roman" w:cs="Times New Roman"/>
                <w:iCs/>
                <w:lang w:eastAsia="lv-LV"/>
              </w:rPr>
              <w:t xml:space="preserve">izmaiņas, salīdzinot ar vidēja termiņa budžeta ietvaru </w:t>
            </w:r>
            <w:r w:rsidR="005844DE">
              <w:rPr>
                <w:rFonts w:ascii="Times New Roman" w:hAnsi="Times New Roman" w:eastAsia="Times New Roman" w:cs="Times New Roman"/>
                <w:iCs/>
                <w:lang w:eastAsia="lv-LV"/>
              </w:rPr>
              <w:t>2021.</w:t>
            </w:r>
            <w:r w:rsidR="009C2168">
              <w:rPr>
                <w:rFonts w:ascii="Times New Roman" w:hAnsi="Times New Roman" w:eastAsia="Times New Roman" w:cs="Times New Roman"/>
                <w:iCs/>
                <w:lang w:eastAsia="lv-LV"/>
              </w:rPr>
              <w:t xml:space="preserve"> </w:t>
            </w:r>
            <w:r w:rsidRPr="00B24495">
              <w:rPr>
                <w:rFonts w:ascii="Times New Roman" w:hAnsi="Times New Roman" w:eastAsia="Times New Roman" w:cs="Times New Roman"/>
                <w:iCs/>
                <w:lang w:eastAsia="lv-LV"/>
              </w:rPr>
              <w:t>gadam</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655F2C" w:rsidP="002A65EC" w:rsidRDefault="00E5323B" w14:paraId="6B253638" w14:textId="29A1A59A">
            <w:pPr>
              <w:spacing w:after="0" w:line="240" w:lineRule="auto"/>
              <w:rPr>
                <w:rFonts w:ascii="Times New Roman" w:hAnsi="Times New Roman" w:eastAsia="Times New Roman" w:cs="Times New Roman"/>
                <w:iCs/>
                <w:lang w:eastAsia="lv-LV"/>
              </w:rPr>
            </w:pPr>
            <w:r w:rsidRPr="00B24495">
              <w:rPr>
                <w:rFonts w:ascii="Times New Roman" w:hAnsi="Times New Roman" w:eastAsia="Times New Roman" w:cs="Times New Roman"/>
                <w:iCs/>
                <w:lang w:eastAsia="lv-LV"/>
              </w:rPr>
              <w:t xml:space="preserve">izmaiņas, salīdzinot ar vidēja termiņa budžeta ietvaru </w:t>
            </w:r>
            <w:r w:rsidR="005844DE">
              <w:rPr>
                <w:rFonts w:ascii="Times New Roman" w:hAnsi="Times New Roman" w:eastAsia="Times New Roman" w:cs="Times New Roman"/>
                <w:iCs/>
                <w:lang w:eastAsia="lv-LV"/>
              </w:rPr>
              <w:t>202</w:t>
            </w:r>
            <w:r w:rsidR="002A65EC">
              <w:rPr>
                <w:rFonts w:ascii="Times New Roman" w:hAnsi="Times New Roman" w:eastAsia="Times New Roman" w:cs="Times New Roman"/>
                <w:iCs/>
                <w:lang w:eastAsia="lv-LV"/>
              </w:rPr>
              <w:t>1</w:t>
            </w:r>
            <w:r w:rsidR="005844DE">
              <w:rPr>
                <w:rFonts w:ascii="Times New Roman" w:hAnsi="Times New Roman" w:eastAsia="Times New Roman" w:cs="Times New Roman"/>
                <w:iCs/>
                <w:lang w:eastAsia="lv-LV"/>
              </w:rPr>
              <w:t>.</w:t>
            </w:r>
            <w:r w:rsidR="009C2168">
              <w:rPr>
                <w:rFonts w:ascii="Times New Roman" w:hAnsi="Times New Roman" w:eastAsia="Times New Roman" w:cs="Times New Roman"/>
                <w:iCs/>
                <w:lang w:eastAsia="lv-LV"/>
              </w:rPr>
              <w:t xml:space="preserve"> </w:t>
            </w:r>
            <w:r w:rsidRPr="00B24495">
              <w:rPr>
                <w:rFonts w:ascii="Times New Roman" w:hAnsi="Times New Roman" w:eastAsia="Times New Roman" w:cs="Times New Roman"/>
                <w:iCs/>
                <w:lang w:eastAsia="lv-LV"/>
              </w:rPr>
              <w:t>gadam</w:t>
            </w:r>
          </w:p>
        </w:tc>
      </w:tr>
      <w:tr w:rsidRPr="00B24495" w:rsidR="00512F50" w:rsidTr="00512F50" w14:paraId="380CC149"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7CE0DFB6"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59F33EC1"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w:t>
            </w: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63BB52D8"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3</w:t>
            </w:r>
          </w:p>
        </w:tc>
        <w:tc>
          <w:tcPr>
            <w:tcW w:w="505"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2466156B"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4</w:t>
            </w:r>
          </w:p>
        </w:tc>
        <w:tc>
          <w:tcPr>
            <w:tcW w:w="739"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7B506164"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5</w:t>
            </w:r>
          </w:p>
        </w:tc>
        <w:tc>
          <w:tcPr>
            <w:tcW w:w="510"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55B52A05"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6</w:t>
            </w:r>
          </w:p>
        </w:tc>
        <w:tc>
          <w:tcPr>
            <w:tcW w:w="642"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2219E2DA"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7</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655F2C" w:rsidP="002A46EB" w:rsidRDefault="00E5323B" w14:paraId="56208149"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8</w:t>
            </w:r>
          </w:p>
        </w:tc>
      </w:tr>
      <w:tr w:rsidRPr="005844DE" w:rsidR="00512F50" w:rsidTr="00512F50" w14:paraId="3C232560"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1259DE" w:rsidP="00E5323B" w:rsidRDefault="001259DE" w14:paraId="5C5FD958"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 Budžeta ieņēmumi</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1259DE" w:rsidP="0011120B" w:rsidRDefault="001259DE" w14:paraId="6421FE47"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tcPr>
          <w:p w:rsidRPr="005844DE" w:rsidR="001259DE" w:rsidP="006D5FB5" w:rsidRDefault="00DD2763" w14:paraId="0724C68F"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1259DE" w:rsidP="00DD2763" w:rsidRDefault="001259DE" w14:paraId="28E20A7B"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1259DE" w:rsidP="00DD2763" w:rsidRDefault="00DD2763" w14:paraId="02B8E2CF"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148 750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1259DE" w:rsidP="00DD2763" w:rsidRDefault="001259DE" w14:paraId="09E1D5AD"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1259DE" w:rsidP="00DD2763" w:rsidRDefault="00DD2763" w14:paraId="37CF035A"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276 250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1259DE" w:rsidP="000145DC" w:rsidRDefault="004A0602" w14:paraId="1BC05254"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34FF9FE3" w14:textId="77777777">
        <w:trPr>
          <w:trHeight w:val="2006"/>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4A0602" w:rsidP="00E5323B" w:rsidRDefault="004A0602" w14:paraId="2B5DAAF1"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1.1. valsts pamatbudžets, tai skaitā ieņēmumi no maksas pakalpojumiem un citi pašu ieņēmumi</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4A0602" w:rsidP="0011120B" w:rsidRDefault="004A0602" w14:paraId="4373BBF0"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4A0602" w:rsidP="00DD2763" w:rsidRDefault="00DD2763" w14:paraId="49FDBE9A"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4A0602" w:rsidP="00DD2763" w:rsidRDefault="004A0602" w14:paraId="268600AD"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4A0602" w:rsidP="00DD2763" w:rsidRDefault="00DD2763" w14:paraId="7DD4A172"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148 750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4A0602" w:rsidP="00DD2763" w:rsidRDefault="004A0602" w14:paraId="61427FE2"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4A0602" w:rsidP="00DD2763" w:rsidRDefault="00685FD3" w14:paraId="4F30E97A" w14:textId="0C8A2639">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276 250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4A0602" w:rsidP="000145DC" w:rsidRDefault="004A0602" w14:paraId="2279C823"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2C36421A"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4DA591A5"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1.2. valsts speciālais 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E5323B" w:rsidP="0011120B" w:rsidRDefault="0011120B" w14:paraId="63D13A09"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E5323B" w:rsidP="0011120B" w:rsidRDefault="0011120B" w14:paraId="6CAC55F7"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E5323B" w:rsidP="0011120B" w:rsidRDefault="0011120B" w14:paraId="2A6AD7BF"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E5323B" w:rsidP="0011120B" w:rsidRDefault="0011120B" w14:paraId="5FE38D55"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E5323B" w:rsidP="0011120B" w:rsidRDefault="0011120B" w14:paraId="37B1D2A4"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E5323B" w:rsidP="0011120B" w:rsidRDefault="0011120B" w14:paraId="3BEAB279"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E5323B" w:rsidP="0011120B" w:rsidRDefault="0011120B" w14:paraId="35CD9E14"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21D41FE1"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11120B" w:rsidP="00E5323B" w:rsidRDefault="0011120B" w14:paraId="3892BB4F"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1.3. pašvaldību 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11120B" w:rsidP="00DD2763" w:rsidRDefault="0011120B" w14:paraId="702893B2"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11120B" w:rsidP="00DD2763" w:rsidRDefault="0011120B" w14:paraId="5FB7173D"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11120B" w:rsidP="00DD2763" w:rsidRDefault="0011120B" w14:paraId="0E035781"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11120B" w:rsidP="00DD2763" w:rsidRDefault="0011120B" w14:paraId="3140A942"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11120B" w:rsidP="00DD2763" w:rsidRDefault="0011120B" w14:paraId="18AA2810"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11120B" w:rsidP="00DD2763" w:rsidRDefault="0011120B" w14:paraId="52CFB48B"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11120B" w:rsidP="00DD2763" w:rsidRDefault="0011120B" w14:paraId="054E2452"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4243E396"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3A5FFF" w:rsidP="00E5323B" w:rsidRDefault="003A5FFF" w14:paraId="61D7B628"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 Budžeta izdevumi</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2B73F7F2"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3A5FFF" w:rsidP="000145DC" w:rsidRDefault="00DD2763" w14:paraId="1AFBC978"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486CD02B"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3A5FFF" w:rsidP="006F308E" w:rsidRDefault="00DD2763" w14:paraId="117AD7B8"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175</w:t>
            </w:r>
            <w:r w:rsidRPr="0054476B" w:rsidR="004A0602">
              <w:rPr>
                <w:rFonts w:ascii="Times New Roman" w:hAnsi="Times New Roman" w:eastAsia="Times New Roman" w:cs="Times New Roman"/>
                <w:iCs/>
                <w:sz w:val="24"/>
                <w:szCs w:val="24"/>
                <w:lang w:eastAsia="lv-LV"/>
              </w:rPr>
              <w:t xml:space="preserve"> 000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30B25602"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DD2763" w14:paraId="449A4BFD"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325</w:t>
            </w:r>
            <w:r w:rsidRPr="0054476B" w:rsidR="004A0602">
              <w:rPr>
                <w:rFonts w:ascii="Times New Roman" w:hAnsi="Times New Roman" w:eastAsia="Times New Roman" w:cs="Times New Roman"/>
                <w:iCs/>
                <w:sz w:val="24"/>
                <w:szCs w:val="24"/>
                <w:lang w:eastAsia="lv-LV"/>
              </w:rPr>
              <w:t xml:space="preserve"> 000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3A5FFF" w:rsidP="000145DC" w:rsidRDefault="004A0602" w14:paraId="6E620AC4"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79DB5F01"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417EB800"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2.1. valsts pamatbudžets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3565AEEB"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DD2763" w:rsidP="00DD2763" w:rsidRDefault="00DD2763" w14:paraId="18F43BD3"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DD2763" w:rsidP="00DD2763" w:rsidRDefault="00DD2763" w14:paraId="6CA7C7F2"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7BAE74E3"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175 000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6EC730E8"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6AAC2BA4"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325 000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DD2763" w:rsidP="00DD2763" w:rsidRDefault="00DD2763" w14:paraId="6A131A0D"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746AA7EA"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3A5FFF" w:rsidP="00E5323B" w:rsidRDefault="003A5FFF" w14:paraId="6FD893FC"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2.2. valsts speciālais 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62B216AB"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651C7C27"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10D3E2CD"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2BB084E7"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2DE74EC3"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1DC55533"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36624E82"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27A54451"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3A5FFF" w:rsidP="00E5323B" w:rsidRDefault="003A5FFF" w14:paraId="3AB8C248"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lastRenderedPageBreak/>
              <w:t>2.3. pašvaldību 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5D020AD0"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3265B26B"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027A7915"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2F83D5AC"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6FA9066B"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42682D08"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319476FB"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3CEB9ACB"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3A5FFF" w:rsidP="00E5323B" w:rsidRDefault="004A0602" w14:paraId="0A3A95B2"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3.</w:t>
            </w:r>
            <w:r w:rsidRPr="00B24495" w:rsidR="003A5FFF">
              <w:rPr>
                <w:rFonts w:ascii="Times New Roman" w:hAnsi="Times New Roman" w:eastAsia="Times New Roman" w:cs="Times New Roman"/>
                <w:iCs/>
                <w:sz w:val="24"/>
                <w:szCs w:val="24"/>
                <w:lang w:eastAsia="lv-LV"/>
              </w:rPr>
              <w:t>Finansiālā ietekme</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048D7EF9"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3A5FFF" w:rsidP="004A0602" w:rsidRDefault="00DD2763" w14:paraId="434CB780"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3A5FFF" w:rsidP="00DD2763" w:rsidRDefault="003A5FFF" w14:paraId="7128874F"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3A5FFF" w:rsidP="004A0602" w:rsidRDefault="00DD2763" w14:paraId="3ADBCB6C"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-26 250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1D17D377"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3A5FFF" w:rsidP="004A0602" w:rsidRDefault="00DD2763" w14:paraId="36183EEB"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-48 750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3A5FFF" w:rsidP="000145DC" w:rsidRDefault="004A0602" w14:paraId="5B328A2C"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5844DE" w:rsidR="00512F50" w:rsidTr="00512F50" w14:paraId="071512EC"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359E2B4C"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3.1. valsts pamatbudžets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0FEFDC60"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5844DE" w:rsidR="00DD2763" w:rsidP="00DD2763" w:rsidRDefault="00DD2763" w14:paraId="7FE61993"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5844DE" w:rsidR="00DD2763" w:rsidP="00DD2763" w:rsidRDefault="00DD2763" w14:paraId="39702047"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1D9311A5"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-26 250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2E18B638"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05133C91"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-48 750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5844DE" w:rsidR="00DD2763" w:rsidP="00DD2763" w:rsidRDefault="00DD2763" w14:paraId="4E073F52" w14:textId="77777777">
            <w:pPr>
              <w:spacing w:after="0" w:line="240" w:lineRule="auto"/>
              <w:jc w:val="center"/>
              <w:rPr>
                <w:rFonts w:ascii="Times New Roman" w:hAnsi="Times New Roman" w:eastAsia="Times New Roman" w:cs="Times New Roman"/>
                <w:iCs/>
                <w:sz w:val="24"/>
                <w:szCs w:val="24"/>
                <w:lang w:eastAsia="lv-LV"/>
              </w:rPr>
            </w:pPr>
            <w:r w:rsidRPr="005844DE">
              <w:rPr>
                <w:rFonts w:ascii="Times New Roman" w:hAnsi="Times New Roman" w:eastAsia="Times New Roman" w:cs="Times New Roman"/>
                <w:iCs/>
                <w:sz w:val="24"/>
                <w:szCs w:val="24"/>
                <w:lang w:eastAsia="lv-LV"/>
              </w:rPr>
              <w:t>0</w:t>
            </w:r>
          </w:p>
        </w:tc>
      </w:tr>
      <w:tr w:rsidRPr="00B24495" w:rsidR="00512F50" w:rsidTr="00512F50" w14:paraId="32CC2742"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3A5FFF" w:rsidP="00E5323B" w:rsidRDefault="003A5FFF" w14:paraId="4E838AF3"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3.2. speciālais 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2776745B"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065A8601"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59D377A7"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20A230B7"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0933974E"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3A5FFF" w:rsidP="00DD2763" w:rsidRDefault="003A5FFF" w14:paraId="1B402F01"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3A5FFF" w:rsidP="00DD2763" w:rsidRDefault="003A5FFF" w14:paraId="0857FE87"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r>
      <w:tr w:rsidRPr="00B24495" w:rsidR="00512F50" w:rsidTr="00512F50" w14:paraId="35CDE1AC"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4A0602" w:rsidP="00E5323B" w:rsidRDefault="004A0602" w14:paraId="5D0ADAE1"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3.3. pašvaldību budžets</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4A0602" w:rsidP="00DD2763" w:rsidRDefault="004A0602" w14:paraId="047BC3A8"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4A0602" w:rsidP="00DD2763" w:rsidRDefault="004A0602" w14:paraId="1B0DB650"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B24495" w:rsidR="004A0602" w:rsidP="00DD2763" w:rsidRDefault="004A0602" w14:paraId="7817C9F7"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4A0602" w:rsidP="00DD2763" w:rsidRDefault="004A0602" w14:paraId="43ABFDB2"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4A0602" w:rsidP="00DD2763" w:rsidRDefault="004A0602" w14:paraId="38305DF8"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4A0602" w:rsidP="00DD2763" w:rsidRDefault="004A0602" w14:paraId="3291D7CC"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4A0602" w:rsidP="00DD2763" w:rsidRDefault="004A0602" w14:paraId="20108BBF"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0</w:t>
            </w:r>
          </w:p>
        </w:tc>
      </w:tr>
      <w:tr w:rsidRPr="00B24495" w:rsidR="00512F50" w:rsidTr="00512F50" w14:paraId="55A18E0C"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365761AC"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391" w:type="pct"/>
            <w:tcBorders>
              <w:top w:val="outset" w:color="auto" w:sz="6" w:space="0"/>
              <w:left w:val="outset" w:color="auto" w:sz="6" w:space="0"/>
              <w:bottom w:val="outset" w:color="auto" w:sz="6" w:space="0"/>
              <w:right w:val="outset" w:color="auto" w:sz="6" w:space="0"/>
            </w:tcBorders>
            <w:vAlign w:val="center"/>
            <w:hideMark/>
          </w:tcPr>
          <w:p w:rsidRPr="00B24495" w:rsidR="00E5323B" w:rsidP="00CC0D2D" w:rsidRDefault="00CC0D2D" w14:paraId="514AC353"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X</w:t>
            </w: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E5323B" w:rsidP="00CC0D2D" w:rsidRDefault="00DD2763" w14:paraId="3C3417B3"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B24495" w:rsidR="00E5323B" w:rsidP="00CC0D2D" w:rsidRDefault="00CC0D2D" w14:paraId="357E11FC"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X</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E5323B" w:rsidP="00CC0D2D" w:rsidRDefault="00DD2763" w14:paraId="4084AFDD"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54476B" w:rsidR="00E5323B" w:rsidP="00CC0D2D" w:rsidRDefault="00CC0D2D" w14:paraId="3D5B776B"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X</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E5323B" w:rsidP="00DD2763" w:rsidRDefault="00DD2763" w14:paraId="79011E4E"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E5323B" w:rsidP="004A0602" w:rsidRDefault="004A0602" w14:paraId="3AF49FC1"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X</w:t>
            </w:r>
          </w:p>
        </w:tc>
      </w:tr>
      <w:tr w:rsidRPr="00B24495" w:rsidR="00512F50" w:rsidTr="00512F50" w14:paraId="6B0592BA"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31D34185"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5. Precizēta finansiālā ietekme</w:t>
            </w:r>
          </w:p>
        </w:tc>
        <w:tc>
          <w:tcPr>
            <w:tcW w:w="391" w:type="pct"/>
            <w:vMerge w:val="restar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10855905"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66B4D627"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42887EFE"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097CB489"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1026B294"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379DA431"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X</w:t>
            </w: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35B0D021"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vMerge w:val="restar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5B2D6425"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7767B754"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60F11430"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1BA06D40"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748BF4BB" w14:textId="77777777">
            <w:pPr>
              <w:spacing w:after="0" w:line="240" w:lineRule="auto"/>
              <w:jc w:val="center"/>
              <w:rPr>
                <w:rFonts w:ascii="Times New Roman" w:hAnsi="Times New Roman" w:eastAsia="Times New Roman" w:cs="Times New Roman"/>
                <w:iCs/>
                <w:sz w:val="24"/>
                <w:szCs w:val="24"/>
                <w:lang w:eastAsia="lv-LV"/>
              </w:rPr>
            </w:pPr>
          </w:p>
          <w:p w:rsidRPr="00B24495" w:rsidR="00DD2763" w:rsidP="00DD2763" w:rsidRDefault="00DD2763" w14:paraId="3838AAE3"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X</w:t>
            </w: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7100912A"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-26 250</w:t>
            </w:r>
          </w:p>
        </w:tc>
        <w:tc>
          <w:tcPr>
            <w:tcW w:w="510" w:type="pct"/>
            <w:vMerge w:val="restar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3DCDFC22" w14:textId="77777777">
            <w:pPr>
              <w:spacing w:after="0" w:line="240" w:lineRule="auto"/>
              <w:jc w:val="center"/>
              <w:rPr>
                <w:rFonts w:ascii="Times New Roman" w:hAnsi="Times New Roman" w:eastAsia="Times New Roman" w:cs="Times New Roman"/>
                <w:iCs/>
                <w:sz w:val="24"/>
                <w:szCs w:val="24"/>
                <w:lang w:eastAsia="lv-LV"/>
              </w:rPr>
            </w:pPr>
          </w:p>
          <w:p w:rsidRPr="0054476B" w:rsidR="00DD2763" w:rsidP="00DD2763" w:rsidRDefault="00DD2763" w14:paraId="224E7234" w14:textId="77777777">
            <w:pPr>
              <w:spacing w:after="0" w:line="240" w:lineRule="auto"/>
              <w:jc w:val="center"/>
              <w:rPr>
                <w:rFonts w:ascii="Times New Roman" w:hAnsi="Times New Roman" w:eastAsia="Times New Roman" w:cs="Times New Roman"/>
                <w:iCs/>
                <w:sz w:val="24"/>
                <w:szCs w:val="24"/>
                <w:lang w:eastAsia="lv-LV"/>
              </w:rPr>
            </w:pPr>
          </w:p>
          <w:p w:rsidRPr="0054476B" w:rsidR="00DD2763" w:rsidP="00DD2763" w:rsidRDefault="00DD2763" w14:paraId="3680042A" w14:textId="77777777">
            <w:pPr>
              <w:spacing w:after="0" w:line="240" w:lineRule="auto"/>
              <w:jc w:val="center"/>
              <w:rPr>
                <w:rFonts w:ascii="Times New Roman" w:hAnsi="Times New Roman" w:eastAsia="Times New Roman" w:cs="Times New Roman"/>
                <w:iCs/>
                <w:sz w:val="24"/>
                <w:szCs w:val="24"/>
                <w:lang w:eastAsia="lv-LV"/>
              </w:rPr>
            </w:pPr>
          </w:p>
          <w:p w:rsidRPr="0054476B" w:rsidR="00DD2763" w:rsidP="00DD2763" w:rsidRDefault="00DD2763" w14:paraId="682C9FD7" w14:textId="77777777">
            <w:pPr>
              <w:spacing w:after="0" w:line="240" w:lineRule="auto"/>
              <w:jc w:val="center"/>
              <w:rPr>
                <w:rFonts w:ascii="Times New Roman" w:hAnsi="Times New Roman" w:eastAsia="Times New Roman" w:cs="Times New Roman"/>
                <w:iCs/>
                <w:sz w:val="24"/>
                <w:szCs w:val="24"/>
                <w:lang w:eastAsia="lv-LV"/>
              </w:rPr>
            </w:pPr>
          </w:p>
          <w:p w:rsidRPr="0054476B" w:rsidR="00DD2763" w:rsidP="00DD2763" w:rsidRDefault="00DD2763" w14:paraId="12FCDA1E" w14:textId="77777777">
            <w:pPr>
              <w:spacing w:after="0" w:line="240" w:lineRule="auto"/>
              <w:jc w:val="center"/>
              <w:rPr>
                <w:rFonts w:ascii="Times New Roman" w:hAnsi="Times New Roman" w:eastAsia="Times New Roman" w:cs="Times New Roman"/>
                <w:iCs/>
                <w:sz w:val="24"/>
                <w:szCs w:val="24"/>
                <w:lang w:eastAsia="lv-LV"/>
              </w:rPr>
            </w:pPr>
          </w:p>
          <w:p w:rsidRPr="0054476B" w:rsidR="00DD2763" w:rsidP="00DD2763" w:rsidRDefault="00DD2763" w14:paraId="094870AB"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X</w:t>
            </w: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3B16F357"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-48 750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7A821250" w14:textId="77777777">
            <w:pPr>
              <w:spacing w:after="0" w:line="240" w:lineRule="auto"/>
              <w:jc w:val="center"/>
              <w:rPr>
                <w:rFonts w:ascii="Times New Roman" w:hAnsi="Times New Roman" w:eastAsia="Times New Roman" w:cs="Times New Roman"/>
                <w:iCs/>
                <w:sz w:val="24"/>
                <w:szCs w:val="24"/>
                <w:lang w:eastAsia="lv-LV"/>
              </w:rPr>
            </w:pPr>
          </w:p>
        </w:tc>
      </w:tr>
      <w:tr w:rsidRPr="00B24495" w:rsidR="00512F50" w:rsidTr="00512F50" w14:paraId="46C10C6E"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4FDAD996"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5.1. valsts pamatbudžets</w:t>
            </w:r>
          </w:p>
        </w:tc>
        <w:tc>
          <w:tcPr>
            <w:tcW w:w="391" w:type="pct"/>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19DA3E9D" w14:textId="77777777">
            <w:pPr>
              <w:spacing w:after="0" w:line="240" w:lineRule="auto"/>
              <w:rPr>
                <w:rFonts w:ascii="Times New Roman" w:hAnsi="Times New Roman" w:eastAsia="Times New Roman" w:cs="Times New Roman"/>
                <w:iCs/>
                <w:sz w:val="24"/>
                <w:szCs w:val="24"/>
                <w:lang w:eastAsia="lv-LV"/>
              </w:rPr>
            </w:pP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64A0CED2"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082B3A90" w14:textId="77777777">
            <w:pPr>
              <w:spacing w:after="0" w:line="240" w:lineRule="auto"/>
              <w:rPr>
                <w:rFonts w:ascii="Times New Roman" w:hAnsi="Times New Roman" w:eastAsia="Times New Roman" w:cs="Times New Roman"/>
                <w:iCs/>
                <w:sz w:val="24"/>
                <w:szCs w:val="24"/>
                <w:lang w:eastAsia="lv-LV"/>
              </w:rPr>
            </w:pP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7D726BD8"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-26 250</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29A02CE4" w14:textId="77777777">
            <w:pPr>
              <w:spacing w:after="0" w:line="240" w:lineRule="auto"/>
              <w:rPr>
                <w:rFonts w:ascii="Times New Roman" w:hAnsi="Times New Roman" w:eastAsia="Times New Roman" w:cs="Times New Roman"/>
                <w:iCs/>
                <w:sz w:val="24"/>
                <w:szCs w:val="24"/>
                <w:lang w:eastAsia="lv-LV"/>
              </w:rPr>
            </w:pP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00E6DE34" w14:textId="77777777">
            <w:pPr>
              <w:spacing w:after="0" w:line="240" w:lineRule="auto"/>
              <w:jc w:val="center"/>
              <w:rPr>
                <w:rFonts w:ascii="Times New Roman" w:hAnsi="Times New Roman" w:eastAsia="Times New Roman" w:cs="Times New Roman"/>
                <w:iCs/>
                <w:sz w:val="24"/>
                <w:szCs w:val="24"/>
                <w:lang w:eastAsia="lv-LV"/>
              </w:rPr>
            </w:pPr>
            <w:r w:rsidRPr="0054476B">
              <w:rPr>
                <w:rFonts w:ascii="Times New Roman" w:hAnsi="Times New Roman" w:eastAsia="Times New Roman" w:cs="Times New Roman"/>
                <w:iCs/>
                <w:sz w:val="24"/>
                <w:szCs w:val="24"/>
                <w:lang w:eastAsia="lv-LV"/>
              </w:rPr>
              <w:t>-48 750</w:t>
            </w: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33E72D49" w14:textId="77777777">
            <w:pPr>
              <w:spacing w:after="0" w:line="240" w:lineRule="auto"/>
              <w:jc w:val="center"/>
              <w:rPr>
                <w:rFonts w:ascii="Times New Roman" w:hAnsi="Times New Roman" w:eastAsia="Times New Roman" w:cs="Times New Roman"/>
                <w:iCs/>
                <w:sz w:val="24"/>
                <w:szCs w:val="24"/>
                <w:lang w:eastAsia="lv-LV"/>
              </w:rPr>
            </w:pPr>
          </w:p>
        </w:tc>
      </w:tr>
      <w:tr w:rsidRPr="00B24495" w:rsidR="00512F50" w:rsidTr="00512F50" w14:paraId="3CFD22CF"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7706C52A"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5.2. speciālais budžets</w:t>
            </w:r>
          </w:p>
        </w:tc>
        <w:tc>
          <w:tcPr>
            <w:tcW w:w="391" w:type="pct"/>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59C6E5AD" w14:textId="77777777">
            <w:pPr>
              <w:spacing w:after="0" w:line="240" w:lineRule="auto"/>
              <w:rPr>
                <w:rFonts w:ascii="Times New Roman" w:hAnsi="Times New Roman" w:eastAsia="Times New Roman" w:cs="Times New Roman"/>
                <w:iCs/>
                <w:sz w:val="24"/>
                <w:szCs w:val="24"/>
                <w:lang w:eastAsia="lv-LV"/>
              </w:rPr>
            </w:pP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3E65FCC8"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699F63D0" w14:textId="77777777">
            <w:pPr>
              <w:spacing w:after="0" w:line="240" w:lineRule="auto"/>
              <w:rPr>
                <w:rFonts w:ascii="Times New Roman" w:hAnsi="Times New Roman" w:eastAsia="Times New Roman" w:cs="Times New Roman"/>
                <w:iCs/>
                <w:sz w:val="24"/>
                <w:szCs w:val="24"/>
                <w:lang w:eastAsia="lv-LV"/>
              </w:rPr>
            </w:pPr>
          </w:p>
        </w:tc>
        <w:tc>
          <w:tcPr>
            <w:tcW w:w="739"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22C516A1" w14:textId="77777777">
            <w:pPr>
              <w:spacing w:after="0" w:line="240" w:lineRule="auto"/>
              <w:jc w:val="center"/>
              <w:rPr>
                <w:rFonts w:ascii="Times New Roman" w:hAnsi="Times New Roman" w:eastAsia="Times New Roman" w:cs="Times New Roman"/>
                <w:iCs/>
                <w:sz w:val="24"/>
                <w:szCs w:val="24"/>
                <w:lang w:eastAsia="lv-LV"/>
              </w:rPr>
            </w:pP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7E01DFD3" w14:textId="77777777">
            <w:pPr>
              <w:spacing w:after="0" w:line="240" w:lineRule="auto"/>
              <w:rPr>
                <w:rFonts w:ascii="Times New Roman" w:hAnsi="Times New Roman" w:eastAsia="Times New Roman" w:cs="Times New Roman"/>
                <w:iCs/>
                <w:sz w:val="24"/>
                <w:szCs w:val="24"/>
                <w:lang w:eastAsia="lv-LV"/>
              </w:rPr>
            </w:pPr>
          </w:p>
        </w:tc>
        <w:tc>
          <w:tcPr>
            <w:tcW w:w="642" w:type="pct"/>
            <w:tcBorders>
              <w:top w:val="outset" w:color="auto" w:sz="6" w:space="0"/>
              <w:left w:val="outset" w:color="auto" w:sz="6" w:space="0"/>
              <w:bottom w:val="outset" w:color="auto" w:sz="6" w:space="0"/>
              <w:right w:val="outset" w:color="auto" w:sz="6" w:space="0"/>
            </w:tcBorders>
            <w:vAlign w:val="center"/>
            <w:hideMark/>
          </w:tcPr>
          <w:p w:rsidRPr="0054476B" w:rsidR="00DD2763" w:rsidP="00DD2763" w:rsidRDefault="00DD2763" w14:paraId="28F48A7B" w14:textId="77777777">
            <w:pPr>
              <w:spacing w:after="0" w:line="240" w:lineRule="auto"/>
              <w:jc w:val="center"/>
              <w:rPr>
                <w:rFonts w:ascii="Times New Roman" w:hAnsi="Times New Roman" w:eastAsia="Times New Roman" w:cs="Times New Roman"/>
                <w:iCs/>
                <w:sz w:val="24"/>
                <w:szCs w:val="24"/>
                <w:lang w:eastAsia="lv-LV"/>
              </w:rPr>
            </w:pP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487148A8" w14:textId="77777777">
            <w:pPr>
              <w:spacing w:after="0" w:line="240" w:lineRule="auto"/>
              <w:jc w:val="center"/>
              <w:rPr>
                <w:rFonts w:ascii="Times New Roman" w:hAnsi="Times New Roman" w:eastAsia="Times New Roman" w:cs="Times New Roman"/>
                <w:iCs/>
                <w:sz w:val="24"/>
                <w:szCs w:val="24"/>
                <w:lang w:eastAsia="lv-LV"/>
              </w:rPr>
            </w:pPr>
          </w:p>
        </w:tc>
      </w:tr>
      <w:tr w:rsidRPr="00B24495" w:rsidR="00512F50" w:rsidTr="00512F50" w14:paraId="0E2EE6F8"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562D2781"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5.3. pašvaldību budžets</w:t>
            </w:r>
          </w:p>
        </w:tc>
        <w:tc>
          <w:tcPr>
            <w:tcW w:w="391" w:type="pct"/>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1D516492" w14:textId="77777777">
            <w:pPr>
              <w:spacing w:after="0" w:line="240" w:lineRule="auto"/>
              <w:rPr>
                <w:rFonts w:ascii="Times New Roman" w:hAnsi="Times New Roman" w:eastAsia="Times New Roman" w:cs="Times New Roman"/>
                <w:iCs/>
                <w:sz w:val="24"/>
                <w:szCs w:val="24"/>
                <w:lang w:eastAsia="lv-LV"/>
              </w:rPr>
            </w:pPr>
          </w:p>
        </w:tc>
        <w:tc>
          <w:tcPr>
            <w:tcW w:w="584"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568BED4F"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05" w:type="pct"/>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511BD959" w14:textId="77777777">
            <w:pPr>
              <w:spacing w:after="0" w:line="240" w:lineRule="auto"/>
              <w:rPr>
                <w:rFonts w:ascii="Times New Roman" w:hAnsi="Times New Roman" w:eastAsia="Times New Roman" w:cs="Times New Roman"/>
                <w:iCs/>
                <w:sz w:val="24"/>
                <w:szCs w:val="24"/>
                <w:lang w:eastAsia="lv-LV"/>
              </w:rPr>
            </w:pPr>
          </w:p>
        </w:tc>
        <w:tc>
          <w:tcPr>
            <w:tcW w:w="739"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346E0985" w14:textId="77777777">
            <w:pPr>
              <w:spacing w:after="0" w:line="240" w:lineRule="auto"/>
              <w:jc w:val="center"/>
              <w:rPr>
                <w:rFonts w:ascii="Times New Roman" w:hAnsi="Times New Roman" w:eastAsia="Times New Roman" w:cs="Times New Roman"/>
                <w:iCs/>
                <w:sz w:val="24"/>
                <w:szCs w:val="24"/>
                <w:lang w:eastAsia="lv-LV"/>
              </w:rPr>
            </w:pP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7C6FF327" w14:textId="77777777">
            <w:pPr>
              <w:spacing w:after="0" w:line="240" w:lineRule="auto"/>
              <w:rPr>
                <w:rFonts w:ascii="Times New Roman" w:hAnsi="Times New Roman" w:eastAsia="Times New Roman" w:cs="Times New Roman"/>
                <w:iCs/>
                <w:sz w:val="24"/>
                <w:szCs w:val="24"/>
                <w:lang w:eastAsia="lv-LV"/>
              </w:rPr>
            </w:pPr>
          </w:p>
        </w:tc>
        <w:tc>
          <w:tcPr>
            <w:tcW w:w="642"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6DD01614" w14:textId="77777777">
            <w:pPr>
              <w:spacing w:after="0" w:line="240" w:lineRule="auto"/>
              <w:jc w:val="center"/>
              <w:rPr>
                <w:rFonts w:ascii="Times New Roman" w:hAnsi="Times New Roman" w:eastAsia="Times New Roman" w:cs="Times New Roman"/>
                <w:iCs/>
                <w:sz w:val="24"/>
                <w:szCs w:val="24"/>
                <w:lang w:eastAsia="lv-LV"/>
              </w:rPr>
            </w:pPr>
          </w:p>
        </w:tc>
        <w:tc>
          <w:tcPr>
            <w:tcW w:w="849" w:type="pct"/>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62EBE14B" w14:textId="77777777">
            <w:pPr>
              <w:spacing w:after="0" w:line="240" w:lineRule="auto"/>
              <w:jc w:val="center"/>
              <w:rPr>
                <w:rFonts w:ascii="Times New Roman" w:hAnsi="Times New Roman" w:eastAsia="Times New Roman" w:cs="Times New Roman"/>
                <w:iCs/>
                <w:sz w:val="24"/>
                <w:szCs w:val="24"/>
                <w:lang w:eastAsia="lv-LV"/>
              </w:rPr>
            </w:pPr>
          </w:p>
        </w:tc>
      </w:tr>
      <w:tr w:rsidRPr="00B24495" w:rsidR="009C2168" w:rsidTr="0053318E" w14:paraId="7A92C550"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385F8113"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 xml:space="preserve">6. Detalizēts ieņēmumu un izdevumu aprēķins </w:t>
            </w:r>
            <w:r w:rsidRPr="00B24495">
              <w:rPr>
                <w:rFonts w:ascii="Times New Roman" w:hAnsi="Times New Roman" w:eastAsia="Times New Roman" w:cs="Times New Roman"/>
                <w:iCs/>
                <w:sz w:val="24"/>
                <w:szCs w:val="24"/>
                <w:lang w:eastAsia="lv-LV"/>
              </w:rPr>
              <w:lastRenderedPageBreak/>
              <w:t>(ja nepieciešams, detalizētu ieņēmumu un izdevumu aprēķinu var pievienot anotācijas pielikumā)</w:t>
            </w:r>
          </w:p>
        </w:tc>
        <w:tc>
          <w:tcPr>
            <w:tcW w:w="4319" w:type="pct"/>
            <w:gridSpan w:val="7"/>
            <w:vMerge w:val="restart"/>
            <w:tcBorders>
              <w:top w:val="outset" w:color="auto" w:sz="6" w:space="0"/>
              <w:left w:val="outset" w:color="auto" w:sz="6" w:space="0"/>
              <w:bottom w:val="outset" w:color="auto" w:sz="6" w:space="0"/>
              <w:right w:val="outset" w:color="auto" w:sz="6" w:space="0"/>
            </w:tcBorders>
            <w:hideMark/>
          </w:tcPr>
          <w:p w:rsidRPr="0028478F" w:rsidR="00DD2763" w:rsidP="00DD2763" w:rsidRDefault="00DD2763" w14:paraId="42E78C98" w14:textId="5A9B4F77">
            <w:pPr>
              <w:spacing w:before="120" w:after="120" w:line="240" w:lineRule="auto"/>
              <w:jc w:val="both"/>
              <w:rPr>
                <w:rFonts w:ascii="Times New Roman" w:hAnsi="Times New Roman" w:eastAsia="Times New Roman" w:cs="Times New Roman"/>
                <w:sz w:val="24"/>
                <w:szCs w:val="24"/>
              </w:rPr>
            </w:pPr>
            <w:r w:rsidRPr="00DD2763">
              <w:rPr>
                <w:rFonts w:ascii="Times New Roman" w:hAnsi="Times New Roman" w:eastAsia="Times New Roman" w:cs="Times New Roman"/>
                <w:sz w:val="24"/>
                <w:szCs w:val="24"/>
              </w:rPr>
              <w:lastRenderedPageBreak/>
              <w:t xml:space="preserve">Projekts tiks finansēts no Eiropas reģionālās attīstības fonda līdzekļiem, un tā kopējais finansējuma </w:t>
            </w:r>
            <w:r w:rsidRPr="0028478F">
              <w:rPr>
                <w:rFonts w:ascii="Times New Roman" w:hAnsi="Times New Roman" w:eastAsia="Times New Roman" w:cs="Times New Roman"/>
                <w:sz w:val="24"/>
                <w:szCs w:val="24"/>
              </w:rPr>
              <w:t>apjoms</w:t>
            </w:r>
            <w:r w:rsidRPr="0028478F" w:rsidR="00786741">
              <w:rPr>
                <w:rFonts w:ascii="Times New Roman" w:hAnsi="Times New Roman" w:eastAsia="Times New Roman" w:cs="Times New Roman"/>
                <w:sz w:val="24"/>
                <w:szCs w:val="24"/>
              </w:rPr>
              <w:t>, pamatojoties uz provizorisko ESTAPIKS</w:t>
            </w:r>
            <w:r w:rsidRPr="0028478F" w:rsidR="00F9190C">
              <w:rPr>
                <w:rFonts w:ascii="Times New Roman" w:hAnsi="Times New Roman" w:eastAsia="Times New Roman" w:cs="Times New Roman"/>
                <w:sz w:val="24"/>
                <w:szCs w:val="24"/>
              </w:rPr>
              <w:t>2</w:t>
            </w:r>
            <w:r w:rsidRPr="0028478F" w:rsidR="00786741">
              <w:rPr>
                <w:rFonts w:ascii="Times New Roman" w:hAnsi="Times New Roman" w:eastAsia="Times New Roman" w:cs="Times New Roman"/>
                <w:sz w:val="24"/>
                <w:szCs w:val="24"/>
              </w:rPr>
              <w:t xml:space="preserve"> izstrādes izmaksu priekšizpēti, kas balstīta uz esošā </w:t>
            </w:r>
            <w:r w:rsidRPr="0028478F" w:rsidR="00F9190C">
              <w:rPr>
                <w:rFonts w:ascii="Times New Roman" w:hAnsi="Times New Roman" w:eastAsia="Times New Roman" w:cs="Times New Roman"/>
                <w:sz w:val="24"/>
                <w:szCs w:val="24"/>
              </w:rPr>
              <w:t>ESTAPIKS</w:t>
            </w:r>
            <w:r w:rsidRPr="0028478F" w:rsidR="00786741">
              <w:rPr>
                <w:rFonts w:ascii="Times New Roman" w:hAnsi="Times New Roman" w:eastAsia="Times New Roman" w:cs="Times New Roman"/>
                <w:sz w:val="24"/>
                <w:szCs w:val="24"/>
              </w:rPr>
              <w:t xml:space="preserve"> izstrādes izmaksām,</w:t>
            </w:r>
            <w:r w:rsidRPr="0028478F">
              <w:rPr>
                <w:rFonts w:ascii="Times New Roman" w:hAnsi="Times New Roman" w:eastAsia="Times New Roman" w:cs="Times New Roman"/>
                <w:sz w:val="24"/>
                <w:szCs w:val="24"/>
              </w:rPr>
              <w:t xml:space="preserve"> ir 500 000 EUR, no kuriem 425 000 EUR ir </w:t>
            </w:r>
            <w:r w:rsidRPr="0080453B" w:rsidR="0080453B">
              <w:rPr>
                <w:rFonts w:ascii="Times New Roman" w:hAnsi="Times New Roman" w:eastAsia="Times New Roman" w:cs="Times New Roman"/>
                <w:sz w:val="24"/>
                <w:szCs w:val="24"/>
              </w:rPr>
              <w:t>Eiropas Reģionālās attīstības fond</w:t>
            </w:r>
            <w:r w:rsidR="0080453B">
              <w:rPr>
                <w:rFonts w:ascii="Times New Roman" w:hAnsi="Times New Roman" w:eastAsia="Times New Roman" w:cs="Times New Roman"/>
                <w:sz w:val="24"/>
                <w:szCs w:val="24"/>
              </w:rPr>
              <w:t>a</w:t>
            </w:r>
            <w:r w:rsidRPr="0028478F">
              <w:rPr>
                <w:rFonts w:ascii="Times New Roman" w:hAnsi="Times New Roman" w:eastAsia="Times New Roman" w:cs="Times New Roman"/>
                <w:sz w:val="24"/>
                <w:szCs w:val="24"/>
              </w:rPr>
              <w:t xml:space="preserve"> finansējums, bet 75 000 EUR valsts budžeta finansējums. </w:t>
            </w:r>
            <w:r w:rsidRPr="0028478F">
              <w:rPr>
                <w:rFonts w:ascii="Times New Roman" w:hAnsi="Times New Roman" w:eastAsia="Times New Roman" w:cs="Times New Roman"/>
                <w:sz w:val="24"/>
                <w:szCs w:val="24"/>
              </w:rPr>
              <w:lastRenderedPageBreak/>
              <w:t>20</w:t>
            </w:r>
            <w:r w:rsidRPr="0028478F" w:rsidR="00685FD3">
              <w:rPr>
                <w:rFonts w:ascii="Times New Roman" w:hAnsi="Times New Roman" w:eastAsia="Times New Roman" w:cs="Times New Roman"/>
                <w:sz w:val="24"/>
                <w:szCs w:val="24"/>
              </w:rPr>
              <w:t>20</w:t>
            </w:r>
            <w:r w:rsidRPr="0028478F">
              <w:rPr>
                <w:rFonts w:ascii="Times New Roman" w:hAnsi="Times New Roman" w:eastAsia="Times New Roman" w:cs="Times New Roman"/>
                <w:sz w:val="24"/>
                <w:szCs w:val="24"/>
              </w:rPr>
              <w:t>. gadā plānots finansējums</w:t>
            </w:r>
            <w:r w:rsidRPr="0028478F" w:rsidR="00685FD3">
              <w:rPr>
                <w:rFonts w:ascii="Times New Roman" w:hAnsi="Times New Roman" w:eastAsia="Times New Roman" w:cs="Times New Roman"/>
                <w:sz w:val="24"/>
                <w:szCs w:val="24"/>
              </w:rPr>
              <w:t> </w:t>
            </w:r>
            <w:r w:rsidRPr="0028478F">
              <w:rPr>
                <w:rFonts w:ascii="Times New Roman" w:hAnsi="Times New Roman" w:eastAsia="Times New Roman" w:cs="Times New Roman"/>
                <w:sz w:val="24"/>
                <w:szCs w:val="24"/>
              </w:rPr>
              <w:t>–</w:t>
            </w:r>
            <w:r w:rsidRPr="0028478F" w:rsidR="00685FD3">
              <w:rPr>
                <w:rFonts w:ascii="Times New Roman" w:hAnsi="Times New Roman" w:eastAsia="Times New Roman" w:cs="Times New Roman"/>
                <w:sz w:val="24"/>
                <w:szCs w:val="24"/>
              </w:rPr>
              <w:t> </w:t>
            </w:r>
            <w:r w:rsidRPr="0028478F">
              <w:rPr>
                <w:rFonts w:ascii="Times New Roman" w:hAnsi="Times New Roman" w:eastAsia="Times New Roman" w:cs="Times New Roman"/>
                <w:sz w:val="24"/>
                <w:szCs w:val="24"/>
              </w:rPr>
              <w:t>175 000 EUR (ERAF finansējums 148 750, valsts budžeta finansējums</w:t>
            </w:r>
            <w:r w:rsidRPr="0028478F" w:rsidR="0054476B">
              <w:rPr>
                <w:rFonts w:ascii="Times New Roman" w:hAnsi="Times New Roman" w:eastAsia="Times New Roman" w:cs="Times New Roman"/>
                <w:sz w:val="24"/>
                <w:szCs w:val="24"/>
              </w:rPr>
              <w:t xml:space="preserve"> </w:t>
            </w:r>
            <w:r w:rsidRPr="0028478F">
              <w:rPr>
                <w:rFonts w:ascii="Times New Roman" w:hAnsi="Times New Roman" w:eastAsia="Times New Roman" w:cs="Times New Roman"/>
                <w:sz w:val="24"/>
                <w:szCs w:val="24"/>
              </w:rPr>
              <w:t>26 250</w:t>
            </w:r>
            <w:r w:rsidRPr="0028478F" w:rsidR="00F27EEB">
              <w:rPr>
                <w:rFonts w:ascii="Times New Roman" w:hAnsi="Times New Roman" w:eastAsia="Times New Roman" w:cs="Times New Roman"/>
                <w:sz w:val="24"/>
                <w:szCs w:val="24"/>
              </w:rPr>
              <w:t xml:space="preserve"> EUR</w:t>
            </w:r>
            <w:r w:rsidRPr="0028478F">
              <w:rPr>
                <w:rFonts w:ascii="Times New Roman" w:hAnsi="Times New Roman" w:eastAsia="Times New Roman" w:cs="Times New Roman"/>
                <w:sz w:val="24"/>
                <w:szCs w:val="24"/>
              </w:rPr>
              <w:t>), bet 202</w:t>
            </w:r>
            <w:r w:rsidRPr="0028478F" w:rsidR="00685FD3">
              <w:rPr>
                <w:rFonts w:ascii="Times New Roman" w:hAnsi="Times New Roman" w:eastAsia="Times New Roman" w:cs="Times New Roman"/>
                <w:sz w:val="24"/>
                <w:szCs w:val="24"/>
              </w:rPr>
              <w:t>1</w:t>
            </w:r>
            <w:r w:rsidRPr="0028478F">
              <w:rPr>
                <w:rFonts w:ascii="Times New Roman" w:hAnsi="Times New Roman" w:eastAsia="Times New Roman" w:cs="Times New Roman"/>
                <w:sz w:val="24"/>
                <w:szCs w:val="24"/>
              </w:rPr>
              <w:t>. gadā</w:t>
            </w:r>
            <w:r w:rsidRPr="0028478F" w:rsidR="00685FD3">
              <w:rPr>
                <w:rFonts w:ascii="Times New Roman" w:hAnsi="Times New Roman" w:eastAsia="Times New Roman" w:cs="Times New Roman"/>
                <w:sz w:val="24"/>
                <w:szCs w:val="24"/>
              </w:rPr>
              <w:t> </w:t>
            </w:r>
            <w:r w:rsidRPr="0028478F">
              <w:rPr>
                <w:rFonts w:ascii="Times New Roman" w:hAnsi="Times New Roman" w:eastAsia="Times New Roman" w:cs="Times New Roman"/>
                <w:sz w:val="24"/>
                <w:szCs w:val="24"/>
              </w:rPr>
              <w:t>–</w:t>
            </w:r>
            <w:r w:rsidRPr="0028478F" w:rsidR="00685FD3">
              <w:rPr>
                <w:rFonts w:ascii="Times New Roman" w:hAnsi="Times New Roman" w:eastAsia="Times New Roman" w:cs="Times New Roman"/>
                <w:sz w:val="24"/>
                <w:szCs w:val="24"/>
              </w:rPr>
              <w:t> </w:t>
            </w:r>
            <w:r w:rsidRPr="0028478F">
              <w:rPr>
                <w:rFonts w:ascii="Times New Roman" w:hAnsi="Times New Roman" w:eastAsia="Times New Roman" w:cs="Times New Roman"/>
                <w:sz w:val="24"/>
                <w:szCs w:val="24"/>
                <w:lang w:eastAsia="lv-LV"/>
              </w:rPr>
              <w:t>325 000 </w:t>
            </w:r>
            <w:r w:rsidRPr="0028478F">
              <w:rPr>
                <w:rFonts w:ascii="Times New Roman" w:hAnsi="Times New Roman" w:eastAsia="Times New Roman" w:cs="Times New Roman"/>
                <w:sz w:val="24"/>
                <w:szCs w:val="24"/>
              </w:rPr>
              <w:t xml:space="preserve">EUR (ERAF finansējums </w:t>
            </w:r>
            <w:r w:rsidRPr="0028478F">
              <w:rPr>
                <w:rFonts w:ascii="Times New Roman" w:hAnsi="Times New Roman" w:eastAsia="Times New Roman" w:cs="Times New Roman"/>
                <w:sz w:val="24"/>
                <w:szCs w:val="24"/>
              </w:rPr>
              <w:softHyphen/>
              <w:t xml:space="preserve"> 276 250</w:t>
            </w:r>
            <w:r w:rsidRPr="0028478F" w:rsidR="00F27EEB">
              <w:rPr>
                <w:rFonts w:ascii="Times New Roman" w:hAnsi="Times New Roman" w:eastAsia="Times New Roman" w:cs="Times New Roman"/>
                <w:sz w:val="24"/>
                <w:szCs w:val="24"/>
              </w:rPr>
              <w:t xml:space="preserve"> EUR</w:t>
            </w:r>
            <w:r w:rsidRPr="0028478F">
              <w:rPr>
                <w:rFonts w:ascii="Times New Roman" w:hAnsi="Times New Roman" w:eastAsia="Times New Roman" w:cs="Times New Roman"/>
                <w:sz w:val="24"/>
                <w:szCs w:val="24"/>
              </w:rPr>
              <w:t xml:space="preserve">, valsts budžeta finansējums </w:t>
            </w:r>
            <w:r w:rsidRPr="0028478F">
              <w:rPr>
                <w:rFonts w:ascii="Times New Roman" w:hAnsi="Times New Roman" w:eastAsia="Times New Roman" w:cs="Times New Roman"/>
                <w:sz w:val="24"/>
                <w:szCs w:val="24"/>
              </w:rPr>
              <w:softHyphen/>
              <w:t xml:space="preserve"> 48 750</w:t>
            </w:r>
            <w:r w:rsidRPr="0028478F" w:rsidR="00F27EEB">
              <w:rPr>
                <w:rFonts w:ascii="Times New Roman" w:hAnsi="Times New Roman" w:eastAsia="Times New Roman" w:cs="Times New Roman"/>
                <w:sz w:val="24"/>
                <w:szCs w:val="24"/>
              </w:rPr>
              <w:t xml:space="preserve"> EUR</w:t>
            </w:r>
            <w:r w:rsidRPr="0028478F">
              <w:rPr>
                <w:rFonts w:ascii="Times New Roman" w:hAnsi="Times New Roman" w:eastAsia="Times New Roman" w:cs="Times New Roman"/>
                <w:sz w:val="24"/>
                <w:szCs w:val="24"/>
              </w:rPr>
              <w:t>)</w:t>
            </w:r>
            <w:r w:rsidRPr="0028478F">
              <w:rPr>
                <w:rFonts w:ascii="Times New Roman" w:hAnsi="Times New Roman" w:eastAsia="Times New Roman" w:cs="Times New Roman"/>
                <w:i/>
                <w:sz w:val="24"/>
                <w:szCs w:val="24"/>
              </w:rPr>
              <w:t>.</w:t>
            </w:r>
          </w:p>
          <w:p w:rsidR="0098207D" w:rsidP="0098207D" w:rsidRDefault="00DD2763" w14:paraId="65FF6555" w14:textId="60498D22">
            <w:pPr>
              <w:spacing w:after="0" w:line="240" w:lineRule="auto"/>
              <w:jc w:val="both"/>
              <w:rPr>
                <w:rFonts w:ascii="Times New Roman" w:hAnsi="Times New Roman" w:eastAsia="Times New Roman" w:cs="Times New Roman"/>
                <w:noProof/>
                <w:sz w:val="24"/>
                <w:szCs w:val="24"/>
                <w:lang w:eastAsia="lv-LV"/>
              </w:rPr>
            </w:pPr>
            <w:r w:rsidRPr="0028478F">
              <w:rPr>
                <w:rFonts w:ascii="Times New Roman" w:hAnsi="Times New Roman" w:eastAsia="Calibri" w:cs="Times New Roman"/>
                <w:sz w:val="24"/>
                <w:szCs w:val="24"/>
                <w:lang w:eastAsia="lv-LV"/>
              </w:rPr>
              <w:t xml:space="preserve">Lai nodrošinātu ilgtspēju projekta ietvaros izstrādātiem un ieviestiem IKT risinājumiem, pēc projekta termiņa beigām ir plānojamas IKT risinājumu uzturēšanas izmaksas. </w:t>
            </w:r>
            <w:r w:rsidRPr="0028478F" w:rsidR="00F27EEB">
              <w:rPr>
                <w:rFonts w:ascii="Times New Roman" w:hAnsi="Times New Roman" w:eastAsia="Calibri" w:cs="Times New Roman"/>
                <w:sz w:val="24"/>
                <w:szCs w:val="24"/>
                <w:lang w:eastAsia="lv-LV"/>
              </w:rPr>
              <w:t xml:space="preserve">Pēc projekta pabeigšanas </w:t>
            </w:r>
            <w:r w:rsidRPr="0028478F" w:rsidR="00F9190C">
              <w:rPr>
                <w:rFonts w:ascii="Times New Roman" w:hAnsi="Times New Roman" w:eastAsia="Calibri" w:cs="Times New Roman"/>
                <w:sz w:val="24"/>
                <w:szCs w:val="24"/>
                <w:lang w:eastAsia="lv-LV"/>
              </w:rPr>
              <w:t xml:space="preserve">provizoriskās </w:t>
            </w:r>
            <w:r w:rsidRPr="0028478F">
              <w:rPr>
                <w:rFonts w:ascii="Times New Roman" w:hAnsi="Times New Roman" w:eastAsia="Calibri" w:cs="Times New Roman"/>
                <w:sz w:val="24"/>
                <w:szCs w:val="24"/>
                <w:lang w:eastAsia="lv-LV"/>
              </w:rPr>
              <w:t>ESTAPIKS</w:t>
            </w:r>
            <w:r w:rsidRPr="0028478F" w:rsidR="00F27EEB">
              <w:rPr>
                <w:rFonts w:ascii="Times New Roman" w:hAnsi="Times New Roman" w:eastAsia="Calibri" w:cs="Times New Roman"/>
                <w:sz w:val="24"/>
                <w:szCs w:val="24"/>
                <w:lang w:eastAsia="lv-LV"/>
              </w:rPr>
              <w:t>2</w:t>
            </w:r>
            <w:r w:rsidRPr="0028478F">
              <w:rPr>
                <w:rFonts w:ascii="Times New Roman" w:hAnsi="Times New Roman" w:eastAsia="Calibri" w:cs="Times New Roman"/>
                <w:sz w:val="24"/>
                <w:szCs w:val="24"/>
                <w:lang w:eastAsia="lv-LV"/>
              </w:rPr>
              <w:t xml:space="preserve"> jaunā risinājuma uzturēšanas izmaksas plānotas </w:t>
            </w:r>
            <w:r w:rsidRPr="0028478F" w:rsidR="00F9190C">
              <w:rPr>
                <w:rFonts w:ascii="Times New Roman" w:hAnsi="Times New Roman" w:eastAsia="Calibri" w:cs="Times New Roman"/>
                <w:sz w:val="24"/>
                <w:szCs w:val="24"/>
                <w:lang w:eastAsia="lv-LV"/>
              </w:rPr>
              <w:t xml:space="preserve">ne vairāk kā </w:t>
            </w:r>
            <w:r w:rsidRPr="0028478F">
              <w:rPr>
                <w:rFonts w:ascii="Times New Roman" w:hAnsi="Times New Roman" w:eastAsia="Times New Roman" w:cs="Times New Roman"/>
                <w:noProof/>
                <w:sz w:val="24"/>
                <w:szCs w:val="24"/>
                <w:lang w:eastAsia="lv-LV"/>
              </w:rPr>
              <w:t>75 000 EUR/gadā</w:t>
            </w:r>
            <w:r w:rsidR="0098207D">
              <w:rPr>
                <w:rFonts w:ascii="Times New Roman" w:hAnsi="Times New Roman" w:eastAsia="Times New Roman" w:cs="Times New Roman"/>
                <w:noProof/>
                <w:sz w:val="24"/>
                <w:szCs w:val="24"/>
                <w:lang w:eastAsia="lv-LV"/>
              </w:rPr>
              <w:t xml:space="preserve">, jeb 15%. </w:t>
            </w:r>
            <w:r w:rsidRPr="004F0DB0" w:rsidR="004F0DB0">
              <w:rPr>
                <w:rFonts w:ascii="Times New Roman" w:hAnsi="Times New Roman" w:eastAsia="Times New Roman" w:cs="Times New Roman"/>
                <w:noProof/>
                <w:sz w:val="24"/>
                <w:szCs w:val="24"/>
                <w:lang w:eastAsia="lv-LV"/>
              </w:rPr>
              <w:t>Izmaksu indikatīvais sadalījums ir šāds</w:t>
            </w:r>
            <w:r w:rsidR="00421658">
              <w:rPr>
                <w:rFonts w:ascii="Times New Roman" w:hAnsi="Times New Roman" w:eastAsia="Times New Roman" w:cs="Times New Roman"/>
                <w:noProof/>
                <w:sz w:val="24"/>
                <w:szCs w:val="24"/>
                <w:lang w:eastAsia="lv-LV"/>
              </w:rPr>
              <w:t>:</w:t>
            </w:r>
          </w:p>
          <w:p w:rsidR="0098207D" w:rsidP="0098207D" w:rsidRDefault="0098207D" w14:paraId="11DF60AC" w14:textId="77777777">
            <w:pPr>
              <w:pStyle w:val="Sarakstarindkopa"/>
              <w:numPr>
                <w:ilvl w:val="0"/>
                <w:numId w:val="9"/>
              </w:numPr>
              <w:spacing w:after="0" w:line="240" w:lineRule="auto"/>
              <w:jc w:val="both"/>
              <w:rPr>
                <w:rFonts w:ascii="Times New Roman" w:hAnsi="Times New Roman" w:eastAsia="Times New Roman" w:cs="Times New Roman"/>
                <w:noProof/>
                <w:sz w:val="24"/>
                <w:szCs w:val="24"/>
                <w:lang w:eastAsia="lv-LV"/>
              </w:rPr>
            </w:pPr>
            <w:r>
              <w:rPr>
                <w:rFonts w:ascii="Times New Roman" w:hAnsi="Times New Roman" w:eastAsia="Times New Roman" w:cs="Times New Roman"/>
                <w:noProof/>
                <w:sz w:val="24"/>
                <w:szCs w:val="24"/>
                <w:lang w:eastAsia="lv-LV"/>
              </w:rPr>
              <w:t>Informācijas sistēmas funkcionalitātes, tajā skaitā, drošības atjauninājumi – 5 %;</w:t>
            </w:r>
          </w:p>
          <w:p w:rsidR="0098207D" w:rsidP="0098207D" w:rsidRDefault="0098207D" w14:paraId="418C6473" w14:textId="77777777">
            <w:pPr>
              <w:pStyle w:val="Sarakstarindkopa"/>
              <w:numPr>
                <w:ilvl w:val="0"/>
                <w:numId w:val="9"/>
              </w:numPr>
              <w:spacing w:after="0" w:line="240" w:lineRule="auto"/>
              <w:jc w:val="both"/>
              <w:rPr>
                <w:rFonts w:ascii="Times New Roman" w:hAnsi="Times New Roman" w:eastAsia="Times New Roman" w:cs="Times New Roman"/>
                <w:noProof/>
                <w:sz w:val="24"/>
                <w:szCs w:val="24"/>
                <w:lang w:eastAsia="lv-LV"/>
              </w:rPr>
            </w:pPr>
            <w:r>
              <w:rPr>
                <w:rFonts w:ascii="Times New Roman" w:hAnsi="Times New Roman" w:eastAsia="Times New Roman" w:cs="Times New Roman"/>
                <w:noProof/>
                <w:sz w:val="24"/>
                <w:szCs w:val="24"/>
                <w:lang w:eastAsia="lv-LV"/>
              </w:rPr>
              <w:t>Sistēmas nepārtrauktas darbības nodrošināšana, operatīva reaģēšana problēmu gadījumos – 8 %;</w:t>
            </w:r>
          </w:p>
          <w:p w:rsidRPr="003F361C" w:rsidR="0098207D" w:rsidP="0098207D" w:rsidRDefault="0098207D" w14:paraId="41F671EF" w14:textId="77777777">
            <w:pPr>
              <w:pStyle w:val="Sarakstarindkopa"/>
              <w:numPr>
                <w:ilvl w:val="0"/>
                <w:numId w:val="9"/>
              </w:numPr>
              <w:spacing w:after="0" w:line="240" w:lineRule="auto"/>
              <w:jc w:val="both"/>
              <w:rPr>
                <w:rFonts w:ascii="Times New Roman" w:hAnsi="Times New Roman" w:eastAsia="Times New Roman" w:cs="Times New Roman"/>
                <w:noProof/>
                <w:sz w:val="24"/>
                <w:szCs w:val="24"/>
                <w:lang w:eastAsia="lv-LV"/>
              </w:rPr>
            </w:pPr>
            <w:r>
              <w:rPr>
                <w:rFonts w:ascii="Times New Roman" w:hAnsi="Times New Roman" w:eastAsia="Times New Roman" w:cs="Times New Roman"/>
                <w:noProof/>
                <w:sz w:val="24"/>
                <w:szCs w:val="24"/>
                <w:lang w:eastAsia="lv-LV"/>
              </w:rPr>
              <w:t>Informācijas sistēmas tehniskais atbalsts un drošības pārvaldība – 2 %.</w:t>
            </w:r>
          </w:p>
          <w:p w:rsidRPr="0028478F" w:rsidR="00DD2763" w:rsidP="00F9190C" w:rsidRDefault="005112BC" w14:paraId="641451CB" w14:textId="1CDEEEE6">
            <w:pPr>
              <w:spacing w:after="0" w:line="240" w:lineRule="auto"/>
              <w:jc w:val="both"/>
              <w:rPr>
                <w:rFonts w:ascii="Times New Roman" w:hAnsi="Times New Roman" w:eastAsia="Times New Roman" w:cs="Times New Roman"/>
                <w:iCs/>
                <w:sz w:val="24"/>
                <w:szCs w:val="24"/>
                <w:lang w:eastAsia="lv-LV"/>
              </w:rPr>
            </w:pPr>
            <w:r w:rsidRPr="0028478F">
              <w:rPr>
                <w:rFonts w:ascii="Times New Roman" w:hAnsi="Times New Roman" w:eastAsia="Times New Roman" w:cs="Times New Roman"/>
                <w:sz w:val="24"/>
                <w:szCs w:val="24"/>
                <w:lang w:eastAsia="lv-LV"/>
              </w:rPr>
              <w:t>Uzturēšanas izmaksas nepieciešamas, sākot no 2021.</w:t>
            </w:r>
            <w:r w:rsidR="00A2603D">
              <w:rPr>
                <w:rFonts w:ascii="Times New Roman" w:hAnsi="Times New Roman" w:eastAsia="Times New Roman" w:cs="Times New Roman"/>
                <w:sz w:val="24"/>
                <w:szCs w:val="24"/>
                <w:lang w:eastAsia="lv-LV"/>
              </w:rPr>
              <w:t> </w:t>
            </w:r>
            <w:r w:rsidRPr="0028478F">
              <w:rPr>
                <w:rFonts w:ascii="Times New Roman" w:hAnsi="Times New Roman" w:eastAsia="Times New Roman" w:cs="Times New Roman"/>
                <w:sz w:val="24"/>
                <w:szCs w:val="24"/>
                <w:lang w:eastAsia="lv-LV"/>
              </w:rPr>
              <w:t>gada.</w:t>
            </w:r>
          </w:p>
        </w:tc>
      </w:tr>
      <w:tr w:rsidRPr="00B24495" w:rsidR="009C2168" w:rsidTr="0053318E" w14:paraId="48B83B4C"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6BA895D5"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lastRenderedPageBreak/>
              <w:t>6.1. detalizēts ieņēmumu aprēķins</w:t>
            </w:r>
          </w:p>
        </w:tc>
        <w:tc>
          <w:tcPr>
            <w:tcW w:w="4319" w:type="pct"/>
            <w:gridSpan w:val="7"/>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3D88EB50" w14:textId="77777777">
            <w:pPr>
              <w:spacing w:after="0" w:line="240" w:lineRule="auto"/>
              <w:rPr>
                <w:rFonts w:ascii="Times New Roman" w:hAnsi="Times New Roman" w:eastAsia="Times New Roman" w:cs="Times New Roman"/>
                <w:iCs/>
                <w:sz w:val="24"/>
                <w:szCs w:val="24"/>
                <w:lang w:eastAsia="lv-LV"/>
              </w:rPr>
            </w:pPr>
          </w:p>
        </w:tc>
      </w:tr>
      <w:tr w:rsidRPr="00B24495" w:rsidR="009C2168" w:rsidTr="0053318E" w14:paraId="5ABE4FB6"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5EC7A747"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6.2. detalizēts izdevumu aprēķins</w:t>
            </w:r>
          </w:p>
        </w:tc>
        <w:tc>
          <w:tcPr>
            <w:tcW w:w="4319" w:type="pct"/>
            <w:gridSpan w:val="7"/>
            <w:vMerge/>
            <w:tcBorders>
              <w:top w:val="outset" w:color="auto" w:sz="6" w:space="0"/>
              <w:left w:val="outset" w:color="auto" w:sz="6" w:space="0"/>
              <w:bottom w:val="outset" w:color="auto" w:sz="6" w:space="0"/>
              <w:right w:val="outset" w:color="auto" w:sz="6" w:space="0"/>
            </w:tcBorders>
            <w:vAlign w:val="center"/>
            <w:hideMark/>
          </w:tcPr>
          <w:p w:rsidRPr="00B24495" w:rsidR="00DD2763" w:rsidP="00DD2763" w:rsidRDefault="00DD2763" w14:paraId="2C693260" w14:textId="77777777">
            <w:pPr>
              <w:spacing w:after="0" w:line="240" w:lineRule="auto"/>
              <w:rPr>
                <w:rFonts w:ascii="Times New Roman" w:hAnsi="Times New Roman" w:eastAsia="Times New Roman" w:cs="Times New Roman"/>
                <w:iCs/>
                <w:sz w:val="24"/>
                <w:szCs w:val="24"/>
                <w:lang w:eastAsia="lv-LV"/>
              </w:rPr>
            </w:pPr>
          </w:p>
        </w:tc>
      </w:tr>
      <w:tr w:rsidRPr="00B24495" w:rsidR="009C2168" w:rsidTr="0053318E" w14:paraId="247506ED"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5204D3DB"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7. Amata vietu skaita izmaiņas</w:t>
            </w:r>
          </w:p>
        </w:tc>
        <w:tc>
          <w:tcPr>
            <w:tcW w:w="4319" w:type="pct"/>
            <w:gridSpan w:val="7"/>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1E405120" w14:textId="5852E3DA">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 attiecināms</w:t>
            </w:r>
            <w:r w:rsidR="00BE4ABF">
              <w:rPr>
                <w:rFonts w:ascii="Times New Roman" w:hAnsi="Times New Roman" w:eastAsia="Times New Roman" w:cs="Times New Roman"/>
                <w:iCs/>
                <w:sz w:val="24"/>
                <w:szCs w:val="24"/>
                <w:lang w:eastAsia="lv-LV"/>
              </w:rPr>
              <w:t>.</w:t>
            </w:r>
          </w:p>
        </w:tc>
      </w:tr>
      <w:tr w:rsidRPr="00B24495" w:rsidR="009C2168" w:rsidTr="0053318E" w14:paraId="531050B3" w14:textId="77777777">
        <w:trPr>
          <w:tblCellSpacing w:w="15" w:type="dxa"/>
        </w:trPr>
        <w:tc>
          <w:tcPr>
            <w:tcW w:w="631" w:type="pct"/>
            <w:tcBorders>
              <w:top w:val="outset" w:color="auto" w:sz="6" w:space="0"/>
              <w:left w:val="outset" w:color="auto" w:sz="6" w:space="0"/>
              <w:bottom w:val="outset" w:color="auto" w:sz="6" w:space="0"/>
              <w:right w:val="outset" w:color="auto" w:sz="6" w:space="0"/>
            </w:tcBorders>
            <w:hideMark/>
          </w:tcPr>
          <w:p w:rsidRPr="00B24495" w:rsidR="00DD2763" w:rsidP="00DD2763" w:rsidRDefault="00DD2763" w14:paraId="389784D2"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8. Cita informācija</w:t>
            </w:r>
          </w:p>
        </w:tc>
        <w:tc>
          <w:tcPr>
            <w:tcW w:w="4319" w:type="pct"/>
            <w:gridSpan w:val="7"/>
            <w:tcBorders>
              <w:top w:val="outset" w:color="auto" w:sz="6" w:space="0"/>
              <w:left w:val="outset" w:color="auto" w:sz="6" w:space="0"/>
              <w:bottom w:val="outset" w:color="auto" w:sz="6" w:space="0"/>
              <w:right w:val="outset" w:color="auto" w:sz="6" w:space="0"/>
            </w:tcBorders>
            <w:hideMark/>
          </w:tcPr>
          <w:p w:rsidR="00FD20A1" w:rsidP="00DD2763" w:rsidRDefault="00FD20A1" w14:paraId="6FB4E2B4" w14:textId="77777777">
            <w:pPr>
              <w:spacing w:after="0" w:line="240" w:lineRule="auto"/>
              <w:jc w:val="both"/>
              <w:rPr>
                <w:rFonts w:ascii="Times New Roman" w:hAnsi="Times New Roman" w:eastAsia="Calibri" w:cs="Times New Roman"/>
                <w:sz w:val="24"/>
                <w:szCs w:val="24"/>
                <w:lang w:eastAsia="lv-LV"/>
              </w:rPr>
            </w:pPr>
            <w:r w:rsidRPr="0028478F">
              <w:rPr>
                <w:rFonts w:ascii="Times New Roman" w:hAnsi="Times New Roman" w:eastAsia="Calibri" w:cs="Times New Roman"/>
                <w:sz w:val="24"/>
                <w:szCs w:val="24"/>
                <w:lang w:eastAsia="lv-LV"/>
              </w:rPr>
              <w:t>Projekta īstenošanai nepieciešamie valsts budžeta līdzekļi normatīvajos aktos noteiktajā kārtībā tiks pieprasīti no 74.</w:t>
            </w:r>
            <w:r>
              <w:rPr>
                <w:rFonts w:ascii="Times New Roman" w:hAnsi="Times New Roman" w:eastAsia="Calibri" w:cs="Times New Roman"/>
                <w:sz w:val="24"/>
                <w:szCs w:val="24"/>
                <w:lang w:eastAsia="lv-LV"/>
              </w:rPr>
              <w:t> </w:t>
            </w:r>
            <w:r w:rsidRPr="0028478F">
              <w:rPr>
                <w:rFonts w:ascii="Times New Roman" w:hAnsi="Times New Roman" w:eastAsia="Calibri" w:cs="Times New Roman"/>
                <w:sz w:val="24"/>
                <w:szCs w:val="24"/>
                <w:lang w:eastAsia="lv-LV"/>
              </w:rPr>
              <w:t>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Pr="0028478F" w:rsidR="00DD2763" w:rsidP="00FD20A1" w:rsidRDefault="00FD20A1" w14:paraId="27CF3426" w14:textId="3F639D0A">
            <w:pPr>
              <w:spacing w:after="0" w:line="240" w:lineRule="auto"/>
              <w:jc w:val="both"/>
              <w:rPr>
                <w:rFonts w:ascii="Times New Roman" w:hAnsi="Times New Roman" w:eastAsia="Times New Roman" w:cs="Times New Roman"/>
                <w:iCs/>
                <w:sz w:val="24"/>
                <w:szCs w:val="24"/>
                <w:lang w:eastAsia="lv-LV"/>
              </w:rPr>
            </w:pPr>
            <w:r w:rsidRPr="00FD20A1">
              <w:rPr>
                <w:rFonts w:ascii="Times New Roman" w:hAnsi="Times New Roman" w:eastAsia="Calibri" w:cs="Times New Roman"/>
                <w:sz w:val="24"/>
                <w:szCs w:val="24"/>
                <w:lang w:eastAsia="lv-LV"/>
              </w:rPr>
              <w:t>Pēc projekta pabeigšanas projekta rezultātu uzturēšana</w:t>
            </w:r>
            <w:r>
              <w:rPr>
                <w:rFonts w:ascii="Times New Roman" w:hAnsi="Times New Roman" w:eastAsia="Calibri" w:cs="Times New Roman"/>
                <w:sz w:val="24"/>
                <w:szCs w:val="24"/>
                <w:lang w:eastAsia="lv-LV"/>
              </w:rPr>
              <w:t>i nepieciešamās</w:t>
            </w:r>
            <w:r w:rsidRPr="00FD20A1">
              <w:rPr>
                <w:rFonts w:ascii="Times New Roman" w:hAnsi="Times New Roman" w:eastAsia="Calibri" w:cs="Times New Roman"/>
                <w:sz w:val="24"/>
                <w:szCs w:val="24"/>
                <w:lang w:eastAsia="lv-LV"/>
              </w:rPr>
              <w:t xml:space="preserve"> izmaksas</w:t>
            </w:r>
            <w:r>
              <w:rPr>
                <w:rFonts w:ascii="Times New Roman" w:hAnsi="Times New Roman" w:eastAsia="Calibri" w:cs="Times New Roman"/>
                <w:sz w:val="24"/>
                <w:szCs w:val="24"/>
                <w:lang w:eastAsia="lv-LV"/>
              </w:rPr>
              <w:t xml:space="preserve"> nodrošinās</w:t>
            </w:r>
            <w:r w:rsidRPr="00FD20A1">
              <w:rPr>
                <w:rFonts w:ascii="Times New Roman" w:hAnsi="Times New Roman" w:eastAsia="Calibri" w:cs="Times New Roman"/>
                <w:sz w:val="24"/>
                <w:szCs w:val="24"/>
                <w:lang w:eastAsia="lv-LV"/>
              </w:rPr>
              <w:t>, Tieslietu ministrijai izvērtējot esošās informācijas sistēmas uzturēšanai paredzēto finansējumu un citus iespējamos ietaupījumus, un nepieciešamības gadījumā papildu finansējumu piepras</w:t>
            </w:r>
            <w:r>
              <w:rPr>
                <w:rFonts w:ascii="Times New Roman" w:hAnsi="Times New Roman" w:eastAsia="Calibri" w:cs="Times New Roman"/>
                <w:sz w:val="24"/>
                <w:szCs w:val="24"/>
                <w:lang w:eastAsia="lv-LV"/>
              </w:rPr>
              <w:t>o</w:t>
            </w:r>
            <w:r w:rsidRPr="00FD20A1">
              <w:rPr>
                <w:rFonts w:ascii="Times New Roman" w:hAnsi="Times New Roman" w:eastAsia="Calibri" w:cs="Times New Roman"/>
                <w:sz w:val="24"/>
                <w:szCs w:val="24"/>
                <w:lang w:eastAsia="lv-LV"/>
              </w:rPr>
              <w:t>t normatīvajos aktos noteiktajā kārtībā.</w:t>
            </w:r>
          </w:p>
        </w:tc>
      </w:tr>
    </w:tbl>
    <w:p w:rsidRPr="00B24495" w:rsidR="00E5323B" w:rsidP="00E5323B" w:rsidRDefault="00E5323B" w14:paraId="33F4B407" w14:textId="77777777">
      <w:pPr>
        <w:spacing w:after="0" w:line="240" w:lineRule="auto"/>
        <w:rPr>
          <w:rFonts w:ascii="Times New Roman" w:hAnsi="Times New Roman" w:eastAsia="Times New Roman" w:cs="Times New Roman"/>
          <w:iCs/>
          <w:color w:val="414142"/>
          <w:sz w:val="24"/>
          <w:szCs w:val="24"/>
          <w:lang w:eastAsia="lv-LV"/>
        </w:rPr>
      </w:pPr>
      <w:r w:rsidRPr="00B2449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24495" w:rsidR="008E33E0" w:rsidTr="00E5323B" w14:paraId="3B99EE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24495" w:rsidR="00655F2C" w:rsidP="00755151" w:rsidRDefault="00E5323B" w14:paraId="4DAB3195"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t>IV. Tiesību akta projekta ietekme uz spēkā esošo tiesību normu sistēmu</w:t>
            </w:r>
          </w:p>
        </w:tc>
      </w:tr>
      <w:tr w:rsidRPr="00B24495" w:rsidR="008E33E0" w:rsidTr="005B44E3" w14:paraId="4FBC8C6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B24495" w:rsidR="005B44E3" w:rsidP="005B44E3" w:rsidRDefault="005B44E3" w14:paraId="1B4F6403"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Projekts šo jomu neskar.</w:t>
            </w:r>
          </w:p>
        </w:tc>
      </w:tr>
    </w:tbl>
    <w:p w:rsidRPr="00B24495" w:rsidR="00E5323B" w:rsidP="00E5323B" w:rsidRDefault="00E5323B" w14:paraId="0F62FF92" w14:textId="77777777">
      <w:pPr>
        <w:spacing w:after="0" w:line="240" w:lineRule="auto"/>
        <w:rPr>
          <w:rFonts w:ascii="Times New Roman" w:hAnsi="Times New Roman" w:eastAsia="Times New Roman" w:cs="Times New Roman"/>
          <w:iCs/>
          <w:color w:val="414142"/>
          <w:sz w:val="24"/>
          <w:szCs w:val="24"/>
          <w:lang w:eastAsia="lv-LV"/>
        </w:rPr>
      </w:pPr>
      <w:r w:rsidRPr="00B2449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24495" w:rsidR="008E33E0" w:rsidTr="00E5323B" w14:paraId="071278B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24495" w:rsidR="00655F2C" w:rsidP="00755151" w:rsidRDefault="00E5323B" w14:paraId="63F347B3"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B24495" w:rsidR="008E33E0" w:rsidTr="005B44E3" w14:paraId="077C1CF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B24495" w:rsidR="005B44E3" w:rsidP="005B44E3" w:rsidRDefault="005B44E3" w14:paraId="6AACEFE5"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Projekts šo jomu neskar.</w:t>
            </w:r>
          </w:p>
        </w:tc>
      </w:tr>
    </w:tbl>
    <w:p w:rsidRPr="00B24495" w:rsidR="00E5323B" w:rsidP="00E5323B" w:rsidRDefault="00E5323B" w14:paraId="3F70752B" w14:textId="77777777">
      <w:pPr>
        <w:spacing w:after="0" w:line="240" w:lineRule="auto"/>
        <w:rPr>
          <w:rFonts w:ascii="Times New Roman" w:hAnsi="Times New Roman" w:eastAsia="Times New Roman" w:cs="Times New Roman"/>
          <w:iCs/>
          <w:color w:val="414142"/>
          <w:sz w:val="24"/>
          <w:szCs w:val="24"/>
          <w:lang w:eastAsia="lv-LV"/>
        </w:rPr>
      </w:pPr>
      <w:r w:rsidRPr="00B2449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24495" w:rsidR="008E33E0" w:rsidTr="00E5323B" w14:paraId="6CC4D57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24495" w:rsidR="00655F2C" w:rsidP="00755151" w:rsidRDefault="00E5323B" w14:paraId="584BBDFF"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t>VI. Sabiedrības līdzdalība un komunikācijas aktivitātes</w:t>
            </w:r>
          </w:p>
        </w:tc>
      </w:tr>
      <w:tr w:rsidRPr="00B24495" w:rsidR="00505308" w:rsidTr="002B457B" w14:paraId="001F8DF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B24495" w:rsidR="00505308" w:rsidP="002B457B" w:rsidRDefault="00505308" w14:paraId="480B99FE" w14:textId="77777777">
            <w:pPr>
              <w:spacing w:after="0" w:line="240" w:lineRule="auto"/>
              <w:jc w:val="center"/>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Projekts šo jomu neskar.</w:t>
            </w:r>
          </w:p>
        </w:tc>
      </w:tr>
    </w:tbl>
    <w:p w:rsidRPr="00B24495" w:rsidR="00E5323B" w:rsidP="00E5323B" w:rsidRDefault="00E5323B" w14:paraId="79E6D9EA" w14:textId="77777777">
      <w:pPr>
        <w:spacing w:after="0" w:line="240" w:lineRule="auto"/>
        <w:rPr>
          <w:rFonts w:ascii="Times New Roman" w:hAnsi="Times New Roman" w:eastAsia="Times New Roman" w:cs="Times New Roman"/>
          <w:iCs/>
          <w:color w:val="414142"/>
          <w:sz w:val="24"/>
          <w:szCs w:val="24"/>
          <w:lang w:eastAsia="lv-LV"/>
        </w:rPr>
      </w:pPr>
      <w:r w:rsidRPr="00B2449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24495" w:rsidR="008E33E0" w:rsidTr="00E5323B" w14:paraId="28F6BDD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495" w:rsidR="00655F2C" w:rsidP="00755151" w:rsidRDefault="00E5323B" w14:paraId="2842E277" w14:textId="77777777">
            <w:pPr>
              <w:spacing w:after="0" w:line="240" w:lineRule="auto"/>
              <w:jc w:val="center"/>
              <w:rPr>
                <w:rFonts w:ascii="Times New Roman" w:hAnsi="Times New Roman" w:eastAsia="Times New Roman" w:cs="Times New Roman"/>
                <w:b/>
                <w:bCs/>
                <w:iCs/>
                <w:sz w:val="24"/>
                <w:szCs w:val="24"/>
                <w:lang w:eastAsia="lv-LV"/>
              </w:rPr>
            </w:pPr>
            <w:r w:rsidRPr="00B24495">
              <w:rPr>
                <w:rFonts w:ascii="Times New Roman" w:hAnsi="Times New Roman" w:eastAsia="Times New Roman" w:cs="Times New Roman"/>
                <w:b/>
                <w:bCs/>
                <w:iCs/>
                <w:sz w:val="24"/>
                <w:szCs w:val="24"/>
                <w:lang w:eastAsia="lv-LV"/>
              </w:rPr>
              <w:lastRenderedPageBreak/>
              <w:t>VII. Tiesību akta projekta izpildes nodrošināšana un tās ietekme uz institūcijām</w:t>
            </w:r>
          </w:p>
        </w:tc>
      </w:tr>
      <w:tr w:rsidRPr="00B24495" w:rsidR="008E33E0" w:rsidTr="00E5323B" w14:paraId="55B6833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1CDD5C9D"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7336AA68"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DD2763" w:rsidR="00E5323B" w:rsidP="00B12879" w:rsidRDefault="004355D7" w14:paraId="13343A8A" w14:textId="467A8A17">
            <w:pPr>
              <w:spacing w:after="0" w:line="240" w:lineRule="auto"/>
              <w:jc w:val="both"/>
              <w:rPr>
                <w:rFonts w:ascii="Times New Roman" w:hAnsi="Times New Roman" w:eastAsia="Times New Roman" w:cs="Times New Roman"/>
                <w:iCs/>
                <w:sz w:val="24"/>
                <w:szCs w:val="24"/>
                <w:highlight w:val="cyan"/>
                <w:lang w:eastAsia="lv-LV"/>
              </w:rPr>
            </w:pPr>
            <w:r>
              <w:rPr>
                <w:rFonts w:ascii="Times New Roman" w:hAnsi="Times New Roman" w:eastAsia="Times New Roman" w:cs="Times New Roman"/>
                <w:iCs/>
                <w:sz w:val="24"/>
                <w:szCs w:val="24"/>
                <w:lang w:eastAsia="lv-LV"/>
              </w:rPr>
              <w:t>TM</w:t>
            </w:r>
            <w:r w:rsidR="00FC4E57">
              <w:rPr>
                <w:rFonts w:ascii="Times New Roman" w:hAnsi="Times New Roman" w:eastAsia="Times New Roman" w:cs="Times New Roman"/>
                <w:iCs/>
                <w:sz w:val="24"/>
                <w:szCs w:val="24"/>
                <w:lang w:eastAsia="lv-LV"/>
              </w:rPr>
              <w:t>.</w:t>
            </w:r>
          </w:p>
        </w:tc>
      </w:tr>
      <w:tr w:rsidRPr="00B24495" w:rsidR="008E33E0" w:rsidTr="00E5323B" w14:paraId="46FB71C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55D3DE71"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3C09879E"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Projekta izpildes ietekme uz pārvaldes funkcijām un institucionālo struktūru.</w:t>
            </w:r>
            <w:r w:rsidRPr="00B24495">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r w:rsidRPr="00B24495" w:rsidR="00430664">
              <w:rPr>
                <w:rFonts w:ascii="Times New Roman" w:hAnsi="Times New Roman" w:eastAsia="Times New Roman" w:cs="Times New Roman"/>
                <w:iCs/>
                <w:sz w:val="24"/>
                <w:szCs w:val="24"/>
                <w:lang w:eastAsia="lv-LV"/>
              </w:rPr>
              <w:t>.</w:t>
            </w:r>
          </w:p>
        </w:tc>
        <w:tc>
          <w:tcPr>
            <w:tcW w:w="3000" w:type="pct"/>
            <w:tcBorders>
              <w:top w:val="outset" w:color="auto" w:sz="6" w:space="0"/>
              <w:left w:val="outset" w:color="auto" w:sz="6" w:space="0"/>
              <w:bottom w:val="outset" w:color="auto" w:sz="6" w:space="0"/>
              <w:right w:val="outset" w:color="auto" w:sz="6" w:space="0"/>
            </w:tcBorders>
            <w:hideMark/>
          </w:tcPr>
          <w:p w:rsidRPr="00B24495" w:rsidR="002A65EC" w:rsidP="00B57303" w:rsidRDefault="00BE4ABF" w14:paraId="54A487D2" w14:textId="744AA8F9">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 attiecināms.</w:t>
            </w:r>
          </w:p>
        </w:tc>
      </w:tr>
      <w:tr w:rsidRPr="00B24495" w:rsidR="008E33E0" w:rsidTr="00430664" w14:paraId="280BCF7C" w14:textId="77777777">
        <w:trPr>
          <w:trHeight w:val="286"/>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495" w:rsidR="00655F2C" w:rsidP="00E5323B" w:rsidRDefault="00E5323B" w14:paraId="3749E8F8"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B24495" w:rsidR="00E5323B" w:rsidP="00E5323B" w:rsidRDefault="00E5323B" w14:paraId="297B329C" w14:textId="77777777">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24495" w:rsidR="00E5323B" w:rsidP="00E5323B" w:rsidRDefault="00430664" w14:paraId="76514D35" w14:textId="6F414F5E">
            <w:pPr>
              <w:spacing w:after="0" w:line="240" w:lineRule="auto"/>
              <w:rPr>
                <w:rFonts w:ascii="Times New Roman" w:hAnsi="Times New Roman" w:eastAsia="Times New Roman" w:cs="Times New Roman"/>
                <w:iCs/>
                <w:sz w:val="24"/>
                <w:szCs w:val="24"/>
                <w:lang w:eastAsia="lv-LV"/>
              </w:rPr>
            </w:pPr>
            <w:r w:rsidRPr="00B24495">
              <w:rPr>
                <w:rFonts w:ascii="Times New Roman" w:hAnsi="Times New Roman" w:eastAsia="Times New Roman" w:cs="Times New Roman"/>
                <w:iCs/>
                <w:sz w:val="24"/>
                <w:szCs w:val="24"/>
                <w:lang w:eastAsia="lv-LV"/>
              </w:rPr>
              <w:t>Nav</w:t>
            </w:r>
            <w:r w:rsidR="00BE4ABF">
              <w:rPr>
                <w:rFonts w:ascii="Times New Roman" w:hAnsi="Times New Roman" w:eastAsia="Times New Roman" w:cs="Times New Roman"/>
                <w:iCs/>
                <w:sz w:val="24"/>
                <w:szCs w:val="24"/>
                <w:lang w:eastAsia="lv-LV"/>
              </w:rPr>
              <w:t>.</w:t>
            </w:r>
          </w:p>
        </w:tc>
      </w:tr>
    </w:tbl>
    <w:p w:rsidRPr="00B24495" w:rsidR="00C25B49" w:rsidP="00894C55" w:rsidRDefault="00C25B49" w14:paraId="68238ACE" w14:textId="77777777">
      <w:pPr>
        <w:spacing w:after="0" w:line="240" w:lineRule="auto"/>
        <w:rPr>
          <w:rFonts w:ascii="Times New Roman" w:hAnsi="Times New Roman" w:cs="Times New Roman"/>
          <w:sz w:val="28"/>
          <w:szCs w:val="28"/>
        </w:rPr>
      </w:pPr>
    </w:p>
    <w:p w:rsidRPr="00B24495" w:rsidR="00E5323B" w:rsidP="00894C55" w:rsidRDefault="00E5323B" w14:paraId="3690FAF8" w14:textId="77777777">
      <w:pPr>
        <w:spacing w:after="0" w:line="240" w:lineRule="auto"/>
        <w:rPr>
          <w:rFonts w:ascii="Times New Roman" w:hAnsi="Times New Roman" w:cs="Times New Roman"/>
          <w:sz w:val="28"/>
          <w:szCs w:val="28"/>
        </w:rPr>
      </w:pPr>
    </w:p>
    <w:p w:rsidR="00A2603D" w:rsidP="000F0EB9" w:rsidRDefault="00A2603D" w14:paraId="5971D61C" w14:textId="2DC5B86B">
      <w:pPr>
        <w:tabs>
          <w:tab w:val="left" w:pos="7088"/>
        </w:tabs>
        <w:spacing w:after="0" w:line="240" w:lineRule="auto"/>
        <w:rPr>
          <w:rFonts w:ascii="Times New Roman" w:hAnsi="Times New Roman" w:cs="Times New Roman"/>
          <w:sz w:val="28"/>
          <w:szCs w:val="24"/>
        </w:rPr>
      </w:pPr>
      <w:r>
        <w:rPr>
          <w:rFonts w:ascii="Times New Roman" w:hAnsi="Times New Roman" w:cs="Times New Roman"/>
          <w:sz w:val="28"/>
          <w:szCs w:val="24"/>
        </w:rPr>
        <w:t>Iesniedzējs:</w:t>
      </w:r>
    </w:p>
    <w:p w:rsidRPr="0031150A" w:rsidR="000F0EB9" w:rsidP="000F0EB9" w:rsidRDefault="000F0EB9" w14:paraId="1F11D480" w14:textId="28E7A356">
      <w:pPr>
        <w:tabs>
          <w:tab w:val="left" w:pos="7088"/>
        </w:tabs>
        <w:spacing w:after="0" w:line="240" w:lineRule="auto"/>
        <w:rPr>
          <w:rFonts w:ascii="Times New Roman" w:hAnsi="Times New Roman" w:cs="Times New Roman"/>
          <w:sz w:val="28"/>
          <w:szCs w:val="24"/>
        </w:rPr>
      </w:pPr>
      <w:r w:rsidRPr="0031150A">
        <w:rPr>
          <w:rFonts w:ascii="Times New Roman" w:hAnsi="Times New Roman" w:cs="Times New Roman"/>
          <w:sz w:val="28"/>
          <w:szCs w:val="24"/>
        </w:rPr>
        <w:t xml:space="preserve">Ministru prezidenta biedrs, </w:t>
      </w:r>
    </w:p>
    <w:p w:rsidRPr="0031150A" w:rsidR="00894C55" w:rsidP="000F0EB9" w:rsidRDefault="000F0EB9" w14:paraId="72F8D8C7" w14:textId="661061C1">
      <w:pPr>
        <w:tabs>
          <w:tab w:val="right" w:pos="9071"/>
        </w:tabs>
        <w:spacing w:after="0" w:line="240" w:lineRule="auto"/>
        <w:rPr>
          <w:rFonts w:ascii="Times New Roman" w:hAnsi="Times New Roman" w:cs="Times New Roman"/>
          <w:sz w:val="28"/>
          <w:szCs w:val="24"/>
        </w:rPr>
      </w:pPr>
      <w:r w:rsidRPr="0031150A">
        <w:rPr>
          <w:rFonts w:ascii="Times New Roman" w:hAnsi="Times New Roman" w:cs="Times New Roman"/>
          <w:sz w:val="28"/>
          <w:szCs w:val="24"/>
        </w:rPr>
        <w:t>tieslietu ministrs</w:t>
      </w:r>
      <w:r w:rsidRPr="0031150A" w:rsidR="00430664">
        <w:rPr>
          <w:rFonts w:ascii="Times New Roman" w:hAnsi="Times New Roman" w:cs="Times New Roman"/>
          <w:sz w:val="28"/>
          <w:szCs w:val="24"/>
        </w:rPr>
        <w:tab/>
      </w:r>
      <w:r w:rsidRPr="0031150A" w:rsidR="00DD2763">
        <w:rPr>
          <w:rFonts w:ascii="Times New Roman" w:hAnsi="Times New Roman" w:cs="Times New Roman"/>
          <w:sz w:val="28"/>
          <w:szCs w:val="24"/>
        </w:rPr>
        <w:t>J</w:t>
      </w:r>
      <w:r w:rsidRPr="0031150A" w:rsidR="00FC4E57">
        <w:rPr>
          <w:rFonts w:ascii="Times New Roman" w:hAnsi="Times New Roman" w:cs="Times New Roman"/>
          <w:sz w:val="28"/>
          <w:szCs w:val="24"/>
        </w:rPr>
        <w:t>ānis</w:t>
      </w:r>
      <w:r w:rsidRPr="0031150A" w:rsidR="00BE4ABF">
        <w:rPr>
          <w:rFonts w:ascii="Times New Roman" w:hAnsi="Times New Roman" w:cs="Times New Roman"/>
          <w:sz w:val="28"/>
          <w:szCs w:val="24"/>
        </w:rPr>
        <w:t xml:space="preserve"> </w:t>
      </w:r>
      <w:proofErr w:type="spellStart"/>
      <w:r w:rsidRPr="0031150A" w:rsidR="00DD2763">
        <w:rPr>
          <w:rFonts w:ascii="Times New Roman" w:hAnsi="Times New Roman" w:cs="Times New Roman"/>
          <w:sz w:val="28"/>
          <w:szCs w:val="24"/>
        </w:rPr>
        <w:t>Bordāns</w:t>
      </w:r>
      <w:proofErr w:type="spellEnd"/>
    </w:p>
    <w:p w:rsidRPr="00D201C9" w:rsidR="00894C55" w:rsidP="00894C55" w:rsidRDefault="00894C55" w14:paraId="4FA13E95" w14:textId="77777777">
      <w:pPr>
        <w:spacing w:after="0" w:line="240" w:lineRule="auto"/>
        <w:ind w:firstLine="720"/>
        <w:rPr>
          <w:rFonts w:ascii="Times New Roman" w:hAnsi="Times New Roman" w:cs="Times New Roman"/>
          <w:sz w:val="28"/>
          <w:szCs w:val="28"/>
        </w:rPr>
      </w:pPr>
    </w:p>
    <w:p w:rsidRPr="00FE4521" w:rsidR="00E0010B" w:rsidP="00894C55" w:rsidRDefault="00E0010B" w14:paraId="3E873FCF" w14:textId="77777777">
      <w:pPr>
        <w:tabs>
          <w:tab w:val="left" w:pos="6237"/>
        </w:tabs>
        <w:spacing w:after="0" w:line="240" w:lineRule="auto"/>
        <w:ind w:firstLine="720"/>
        <w:rPr>
          <w:rFonts w:ascii="Times New Roman" w:hAnsi="Times New Roman" w:cs="Times New Roman"/>
          <w:sz w:val="24"/>
          <w:szCs w:val="28"/>
        </w:rPr>
      </w:pPr>
    </w:p>
    <w:p w:rsidRPr="00FE4521" w:rsidR="00DD2763" w:rsidP="00DD2763" w:rsidRDefault="00DD2763" w14:paraId="65A7CEA0" w14:textId="77777777">
      <w:pPr>
        <w:tabs>
          <w:tab w:val="left" w:pos="6237"/>
        </w:tabs>
        <w:spacing w:after="0" w:line="240" w:lineRule="auto"/>
        <w:rPr>
          <w:rFonts w:ascii="Times New Roman" w:hAnsi="Times New Roman" w:cs="Times New Roman"/>
          <w:szCs w:val="28"/>
        </w:rPr>
      </w:pPr>
      <w:r w:rsidRPr="00FE4521">
        <w:rPr>
          <w:rFonts w:ascii="Times New Roman" w:hAnsi="Times New Roman" w:cs="Times New Roman"/>
          <w:szCs w:val="28"/>
        </w:rPr>
        <w:t>Urtāne 67036848</w:t>
      </w:r>
    </w:p>
    <w:p w:rsidRPr="00FE4521" w:rsidR="00894C55" w:rsidP="00DD2763" w:rsidRDefault="00DD2763" w14:paraId="71AEB593" w14:textId="77777777">
      <w:pPr>
        <w:tabs>
          <w:tab w:val="left" w:pos="6237"/>
        </w:tabs>
        <w:spacing w:after="0" w:line="240" w:lineRule="auto"/>
        <w:rPr>
          <w:rFonts w:ascii="Times New Roman" w:hAnsi="Times New Roman" w:cs="Times New Roman"/>
          <w:szCs w:val="28"/>
        </w:rPr>
      </w:pPr>
      <w:r w:rsidRPr="00FE4521">
        <w:rPr>
          <w:rFonts w:ascii="Times New Roman" w:hAnsi="Times New Roman" w:cs="Times New Roman"/>
          <w:szCs w:val="28"/>
        </w:rPr>
        <w:t>Alise.Urtane@tm.gov.lv</w:t>
      </w:r>
    </w:p>
    <w:sectPr w:rsidRPr="00FE4521" w:rsid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0E85" w14:textId="77777777" w:rsidR="007D3E04" w:rsidRDefault="007D3E04" w:rsidP="00894C55">
      <w:pPr>
        <w:spacing w:after="0" w:line="240" w:lineRule="auto"/>
      </w:pPr>
      <w:r>
        <w:separator/>
      </w:r>
    </w:p>
  </w:endnote>
  <w:endnote w:type="continuationSeparator" w:id="0">
    <w:p w14:paraId="252FC5FC" w14:textId="77777777" w:rsidR="007D3E04" w:rsidRDefault="007D3E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EBC5" w14:textId="3D03457A" w:rsidR="00CD46DA" w:rsidRPr="00642CC6" w:rsidRDefault="00642CC6" w:rsidP="00642CC6">
    <w:pPr>
      <w:pStyle w:val="Kjene"/>
    </w:pPr>
    <w:r w:rsidRPr="00642CC6">
      <w:rPr>
        <w:rFonts w:ascii="Times New Roman" w:hAnsi="Times New Roman" w:cs="Times New Roman"/>
        <w:sz w:val="20"/>
        <w:szCs w:val="20"/>
      </w:rPr>
      <w:t>TMAnot_</w:t>
    </w:r>
    <w:r w:rsidR="00680DA5">
      <w:rPr>
        <w:rFonts w:ascii="Times New Roman" w:hAnsi="Times New Roman" w:cs="Times New Roman"/>
        <w:sz w:val="20"/>
        <w:szCs w:val="20"/>
      </w:rPr>
      <w:t>290419</w:t>
    </w:r>
    <w:r w:rsidRPr="00642CC6">
      <w:rPr>
        <w:rFonts w:ascii="Times New Roman" w:hAnsi="Times New Roman" w:cs="Times New Roman"/>
        <w:sz w:val="20"/>
        <w:szCs w:val="20"/>
      </w:rPr>
      <w:t>_ESTAPIKS2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5F89" w14:textId="421489DD" w:rsidR="00CD46DA" w:rsidRPr="00433F95" w:rsidRDefault="00433F95" w:rsidP="00433F95">
    <w:pPr>
      <w:pStyle w:val="Kjene"/>
    </w:pPr>
    <w:r w:rsidRPr="00642CC6">
      <w:rPr>
        <w:rFonts w:ascii="Times New Roman" w:hAnsi="Times New Roman" w:cs="Times New Roman"/>
        <w:sz w:val="20"/>
        <w:szCs w:val="20"/>
      </w:rPr>
      <w:t>TMAnot_</w:t>
    </w:r>
    <w:r w:rsidR="00680DA5">
      <w:rPr>
        <w:rFonts w:ascii="Times New Roman" w:hAnsi="Times New Roman" w:cs="Times New Roman"/>
        <w:sz w:val="20"/>
        <w:szCs w:val="20"/>
      </w:rPr>
      <w:t>290419</w:t>
    </w:r>
    <w:r w:rsidRPr="00642CC6">
      <w:rPr>
        <w:rFonts w:ascii="Times New Roman" w:hAnsi="Times New Roman" w:cs="Times New Roman"/>
        <w:sz w:val="20"/>
        <w:szCs w:val="20"/>
      </w:rPr>
      <w:t>_ESTAPIKS2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11AF" w14:textId="77777777" w:rsidR="007D3E04" w:rsidRDefault="007D3E04" w:rsidP="00894C55">
      <w:pPr>
        <w:spacing w:after="0" w:line="240" w:lineRule="auto"/>
      </w:pPr>
      <w:r>
        <w:separator/>
      </w:r>
    </w:p>
  </w:footnote>
  <w:footnote w:type="continuationSeparator" w:id="0">
    <w:p w14:paraId="4D8D9F3A" w14:textId="77777777" w:rsidR="007D3E04" w:rsidRDefault="007D3E04" w:rsidP="00894C55">
      <w:pPr>
        <w:spacing w:after="0" w:line="240" w:lineRule="auto"/>
      </w:pPr>
      <w:r>
        <w:continuationSeparator/>
      </w:r>
    </w:p>
  </w:footnote>
  <w:footnote w:id="1">
    <w:p w14:paraId="4B93FEC2" w14:textId="436570ED" w:rsidR="00582210" w:rsidRPr="00582210" w:rsidRDefault="00582210" w:rsidP="00582210">
      <w:pPr>
        <w:pStyle w:val="Vresteksts"/>
        <w:jc w:val="both"/>
        <w:rPr>
          <w:rFonts w:ascii="Times New Roman" w:hAnsi="Times New Roman" w:cs="Times New Roman"/>
        </w:rPr>
      </w:pPr>
      <w:r w:rsidRPr="00582210">
        <w:rPr>
          <w:rStyle w:val="Vresatsauce"/>
          <w:rFonts w:ascii="Times New Roman" w:hAnsi="Times New Roman" w:cs="Times New Roman"/>
        </w:rPr>
        <w:footnoteRef/>
      </w:r>
      <w:r w:rsidRPr="00582210">
        <w:rPr>
          <w:rFonts w:ascii="Times New Roman" w:hAnsi="Times New Roman" w:cs="Times New Roman"/>
        </w:rPr>
        <w:t xml:space="preserve"> </w:t>
      </w:r>
      <w:r>
        <w:rPr>
          <w:rFonts w:ascii="Times New Roman" w:hAnsi="Times New Roman" w:cs="Times New Roman"/>
        </w:rPr>
        <w:t xml:space="preserve">Lai ESTPIKS2 un TAP nedublētos plānotās darbības </w:t>
      </w:r>
      <w:r w:rsidRPr="00582210">
        <w:rPr>
          <w:rFonts w:ascii="Times New Roman" w:hAnsi="Times New Roman" w:cs="Times New Roman"/>
        </w:rPr>
        <w:t>projekta Nr.</w:t>
      </w:r>
      <w:r>
        <w:rPr>
          <w:rFonts w:ascii="Times New Roman" w:hAnsi="Times New Roman" w:cs="Times New Roman"/>
        </w:rPr>
        <w:t> </w:t>
      </w:r>
      <w:r w:rsidRPr="00582210">
        <w:rPr>
          <w:rFonts w:ascii="Times New Roman" w:hAnsi="Times New Roman" w:cs="Times New Roman"/>
        </w:rPr>
        <w:t>2.2.1.1/17/I/014 "Vienotais tiesību aktu projektu izstrādes un saskaņošanas portāls" ietvaros 2018.</w:t>
      </w:r>
      <w:r w:rsidR="00E8250B">
        <w:rPr>
          <w:rFonts w:ascii="Times New Roman" w:hAnsi="Times New Roman" w:cs="Times New Roman"/>
        </w:rPr>
        <w:t> </w:t>
      </w:r>
      <w:r w:rsidRPr="00582210">
        <w:rPr>
          <w:rFonts w:ascii="Times New Roman" w:hAnsi="Times New Roman" w:cs="Times New Roman"/>
        </w:rPr>
        <w:t>gada 12.</w:t>
      </w:r>
      <w:r w:rsidR="00E8250B">
        <w:rPr>
          <w:rFonts w:ascii="Times New Roman" w:hAnsi="Times New Roman" w:cs="Times New Roman"/>
        </w:rPr>
        <w:t> </w:t>
      </w:r>
      <w:r w:rsidRPr="00582210">
        <w:rPr>
          <w:rFonts w:ascii="Times New Roman" w:hAnsi="Times New Roman" w:cs="Times New Roman"/>
        </w:rPr>
        <w:t>jūnijā VARAM un TM noslēdza Starpresoru vienošan</w:t>
      </w:r>
      <w:r w:rsidR="00421658">
        <w:rPr>
          <w:rFonts w:ascii="Times New Roman" w:hAnsi="Times New Roman" w:cs="Times New Roman"/>
        </w:rPr>
        <w:t>os</w:t>
      </w:r>
      <w:r w:rsidRPr="00582210">
        <w:rPr>
          <w:rFonts w:ascii="Times New Roman" w:hAnsi="Times New Roman" w:cs="Times New Roman"/>
        </w:rPr>
        <w:t xml:space="preserve"> (reģ. nr.</w:t>
      </w:r>
      <w:r w:rsidR="00E8250B">
        <w:rPr>
          <w:rFonts w:ascii="Times New Roman" w:hAnsi="Times New Roman" w:cs="Times New Roman"/>
        </w:rPr>
        <w:t> </w:t>
      </w:r>
      <w:r w:rsidRPr="00582210">
        <w:rPr>
          <w:rFonts w:ascii="Times New Roman" w:hAnsi="Times New Roman" w:cs="Times New Roman"/>
        </w:rPr>
        <w:t>1-6.1/69).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CD46DA" w:rsidRDefault="00CD46DA" w14:paraId="2F916703"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1" w15:restartNumberingAfterBreak="0">
    <w:nsid w:val="0D5B0FA7"/>
    <w:multiLevelType w:val="hybridMultilevel"/>
    <w:tmpl w:val="3702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4309"/>
    <w:multiLevelType w:val="hybridMultilevel"/>
    <w:tmpl w:val="D8DAB73E"/>
    <w:lvl w:ilvl="0" w:tplc="0426000F">
      <w:start w:val="1"/>
      <w:numFmt w:val="decimal"/>
      <w:lvlText w:val="%1."/>
      <w:lvlJc w:val="left"/>
      <w:pPr>
        <w:tabs>
          <w:tab w:val="num" w:pos="720"/>
        </w:tabs>
        <w:ind w:left="720" w:hanging="360"/>
      </w:pPr>
    </w:lvl>
    <w:lvl w:ilvl="1" w:tplc="0582AA1A">
      <w:start w:val="1"/>
      <w:numFmt w:val="bullet"/>
      <w:lvlText w:val="o"/>
      <w:lvlJc w:val="left"/>
      <w:pPr>
        <w:tabs>
          <w:tab w:val="num" w:pos="1440"/>
        </w:tabs>
        <w:ind w:left="1440" w:hanging="360"/>
      </w:pPr>
      <w:rPr>
        <w:rFonts w:ascii="Courier New" w:hAnsi="Courier New"/>
      </w:rPr>
    </w:lvl>
    <w:lvl w:ilvl="2" w:tplc="1FA42FE2">
      <w:start w:val="1"/>
      <w:numFmt w:val="bullet"/>
      <w:lvlText w:val=""/>
      <w:lvlJc w:val="left"/>
      <w:pPr>
        <w:tabs>
          <w:tab w:val="num" w:pos="2160"/>
        </w:tabs>
        <w:ind w:left="2160" w:hanging="360"/>
      </w:pPr>
      <w:rPr>
        <w:rFonts w:ascii="Wingdings" w:hAnsi="Wingdings"/>
      </w:rPr>
    </w:lvl>
    <w:lvl w:ilvl="3" w:tplc="4CD2A50A">
      <w:start w:val="1"/>
      <w:numFmt w:val="bullet"/>
      <w:lvlText w:val=""/>
      <w:lvlJc w:val="left"/>
      <w:pPr>
        <w:tabs>
          <w:tab w:val="num" w:pos="2880"/>
        </w:tabs>
        <w:ind w:left="2880" w:hanging="360"/>
      </w:pPr>
      <w:rPr>
        <w:rFonts w:ascii="Symbol" w:hAnsi="Symbol"/>
      </w:rPr>
    </w:lvl>
    <w:lvl w:ilvl="4" w:tplc="09066EF2">
      <w:start w:val="1"/>
      <w:numFmt w:val="bullet"/>
      <w:lvlText w:val="o"/>
      <w:lvlJc w:val="left"/>
      <w:pPr>
        <w:tabs>
          <w:tab w:val="num" w:pos="3600"/>
        </w:tabs>
        <w:ind w:left="3600" w:hanging="360"/>
      </w:pPr>
      <w:rPr>
        <w:rFonts w:ascii="Courier New" w:hAnsi="Courier New"/>
      </w:rPr>
    </w:lvl>
    <w:lvl w:ilvl="5" w:tplc="A470D930">
      <w:start w:val="1"/>
      <w:numFmt w:val="bullet"/>
      <w:lvlText w:val=""/>
      <w:lvlJc w:val="left"/>
      <w:pPr>
        <w:tabs>
          <w:tab w:val="num" w:pos="4320"/>
        </w:tabs>
        <w:ind w:left="4320" w:hanging="360"/>
      </w:pPr>
      <w:rPr>
        <w:rFonts w:ascii="Wingdings" w:hAnsi="Wingdings"/>
      </w:rPr>
    </w:lvl>
    <w:lvl w:ilvl="6" w:tplc="ADBC9184">
      <w:start w:val="1"/>
      <w:numFmt w:val="bullet"/>
      <w:lvlText w:val=""/>
      <w:lvlJc w:val="left"/>
      <w:pPr>
        <w:tabs>
          <w:tab w:val="num" w:pos="5040"/>
        </w:tabs>
        <w:ind w:left="5040" w:hanging="360"/>
      </w:pPr>
      <w:rPr>
        <w:rFonts w:ascii="Symbol" w:hAnsi="Symbol"/>
      </w:rPr>
    </w:lvl>
    <w:lvl w:ilvl="7" w:tplc="130273A4">
      <w:start w:val="1"/>
      <w:numFmt w:val="bullet"/>
      <w:lvlText w:val="o"/>
      <w:lvlJc w:val="left"/>
      <w:pPr>
        <w:tabs>
          <w:tab w:val="num" w:pos="5760"/>
        </w:tabs>
        <w:ind w:left="5760" w:hanging="360"/>
      </w:pPr>
      <w:rPr>
        <w:rFonts w:ascii="Courier New" w:hAnsi="Courier New"/>
      </w:rPr>
    </w:lvl>
    <w:lvl w:ilvl="8" w:tplc="FDDEDB26">
      <w:start w:val="1"/>
      <w:numFmt w:val="bullet"/>
      <w:lvlText w:val=""/>
      <w:lvlJc w:val="left"/>
      <w:pPr>
        <w:tabs>
          <w:tab w:val="num" w:pos="6480"/>
        </w:tabs>
        <w:ind w:left="6480" w:hanging="360"/>
      </w:pPr>
      <w:rPr>
        <w:rFonts w:ascii="Wingdings" w:hAnsi="Wingdings"/>
      </w:rPr>
    </w:lvl>
  </w:abstractNum>
  <w:abstractNum w:abstractNumId="3" w15:restartNumberingAfterBreak="0">
    <w:nsid w:val="2CED3146"/>
    <w:multiLevelType w:val="hybridMultilevel"/>
    <w:tmpl w:val="EE1AFDB2"/>
    <w:lvl w:ilvl="0" w:tplc="00000005">
      <w:start w:val="1"/>
      <w:numFmt w:val="decimal"/>
      <w:lvlText w:val="%1)"/>
      <w:lvlJc w:val="left"/>
      <w:pPr>
        <w:tabs>
          <w:tab w:val="num" w:pos="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F14937"/>
    <w:multiLevelType w:val="hybridMultilevel"/>
    <w:tmpl w:val="FD98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A171A"/>
    <w:multiLevelType w:val="multilevel"/>
    <w:tmpl w:val="0426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A2470B"/>
    <w:multiLevelType w:val="hybridMultilevel"/>
    <w:tmpl w:val="3DFE8F56"/>
    <w:lvl w:ilvl="0" w:tplc="BA025A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D1B1F"/>
    <w:multiLevelType w:val="hybridMultilevel"/>
    <w:tmpl w:val="00000003"/>
    <w:lvl w:ilvl="0" w:tplc="0706C1B0">
      <w:start w:val="1"/>
      <w:numFmt w:val="bullet"/>
      <w:lvlText w:val=""/>
      <w:lvlJc w:val="left"/>
      <w:pPr>
        <w:tabs>
          <w:tab w:val="num" w:pos="720"/>
        </w:tabs>
        <w:ind w:left="720" w:hanging="360"/>
      </w:pPr>
      <w:rPr>
        <w:rFonts w:ascii="Symbol" w:hAnsi="Symbol"/>
      </w:rPr>
    </w:lvl>
    <w:lvl w:ilvl="1" w:tplc="0582AA1A">
      <w:start w:val="1"/>
      <w:numFmt w:val="bullet"/>
      <w:lvlText w:val="o"/>
      <w:lvlJc w:val="left"/>
      <w:pPr>
        <w:tabs>
          <w:tab w:val="num" w:pos="1440"/>
        </w:tabs>
        <w:ind w:left="1440" w:hanging="360"/>
      </w:pPr>
      <w:rPr>
        <w:rFonts w:ascii="Courier New" w:hAnsi="Courier New"/>
      </w:rPr>
    </w:lvl>
    <w:lvl w:ilvl="2" w:tplc="1FA42FE2">
      <w:start w:val="1"/>
      <w:numFmt w:val="bullet"/>
      <w:lvlText w:val=""/>
      <w:lvlJc w:val="left"/>
      <w:pPr>
        <w:tabs>
          <w:tab w:val="num" w:pos="2160"/>
        </w:tabs>
        <w:ind w:left="2160" w:hanging="360"/>
      </w:pPr>
      <w:rPr>
        <w:rFonts w:ascii="Wingdings" w:hAnsi="Wingdings"/>
      </w:rPr>
    </w:lvl>
    <w:lvl w:ilvl="3" w:tplc="4CD2A50A">
      <w:start w:val="1"/>
      <w:numFmt w:val="bullet"/>
      <w:lvlText w:val=""/>
      <w:lvlJc w:val="left"/>
      <w:pPr>
        <w:tabs>
          <w:tab w:val="num" w:pos="2880"/>
        </w:tabs>
        <w:ind w:left="2880" w:hanging="360"/>
      </w:pPr>
      <w:rPr>
        <w:rFonts w:ascii="Symbol" w:hAnsi="Symbol"/>
      </w:rPr>
    </w:lvl>
    <w:lvl w:ilvl="4" w:tplc="09066EF2">
      <w:start w:val="1"/>
      <w:numFmt w:val="bullet"/>
      <w:lvlText w:val="o"/>
      <w:lvlJc w:val="left"/>
      <w:pPr>
        <w:tabs>
          <w:tab w:val="num" w:pos="3600"/>
        </w:tabs>
        <w:ind w:left="3600" w:hanging="360"/>
      </w:pPr>
      <w:rPr>
        <w:rFonts w:ascii="Courier New" w:hAnsi="Courier New"/>
      </w:rPr>
    </w:lvl>
    <w:lvl w:ilvl="5" w:tplc="A470D930">
      <w:start w:val="1"/>
      <w:numFmt w:val="bullet"/>
      <w:lvlText w:val=""/>
      <w:lvlJc w:val="left"/>
      <w:pPr>
        <w:tabs>
          <w:tab w:val="num" w:pos="4320"/>
        </w:tabs>
        <w:ind w:left="4320" w:hanging="360"/>
      </w:pPr>
      <w:rPr>
        <w:rFonts w:ascii="Wingdings" w:hAnsi="Wingdings"/>
      </w:rPr>
    </w:lvl>
    <w:lvl w:ilvl="6" w:tplc="ADBC9184">
      <w:start w:val="1"/>
      <w:numFmt w:val="bullet"/>
      <w:lvlText w:val=""/>
      <w:lvlJc w:val="left"/>
      <w:pPr>
        <w:tabs>
          <w:tab w:val="num" w:pos="5040"/>
        </w:tabs>
        <w:ind w:left="5040" w:hanging="360"/>
      </w:pPr>
      <w:rPr>
        <w:rFonts w:ascii="Symbol" w:hAnsi="Symbol"/>
      </w:rPr>
    </w:lvl>
    <w:lvl w:ilvl="7" w:tplc="130273A4">
      <w:start w:val="1"/>
      <w:numFmt w:val="bullet"/>
      <w:lvlText w:val="o"/>
      <w:lvlJc w:val="left"/>
      <w:pPr>
        <w:tabs>
          <w:tab w:val="num" w:pos="5760"/>
        </w:tabs>
        <w:ind w:left="5760" w:hanging="360"/>
      </w:pPr>
      <w:rPr>
        <w:rFonts w:ascii="Courier New" w:hAnsi="Courier New"/>
      </w:rPr>
    </w:lvl>
    <w:lvl w:ilvl="8" w:tplc="FDDEDB26">
      <w:start w:val="1"/>
      <w:numFmt w:val="bullet"/>
      <w:lvlText w:val=""/>
      <w:lvlJc w:val="left"/>
      <w:pPr>
        <w:tabs>
          <w:tab w:val="num" w:pos="6480"/>
        </w:tabs>
        <w:ind w:left="6480" w:hanging="360"/>
      </w:pPr>
      <w:rPr>
        <w:rFonts w:ascii="Wingdings" w:hAnsi="Wingdings"/>
      </w:rPr>
    </w:lvl>
  </w:abstractNum>
  <w:abstractNum w:abstractNumId="8" w15:restartNumberingAfterBreak="0">
    <w:nsid w:val="77DD1B22"/>
    <w:multiLevelType w:val="hybridMultilevel"/>
    <w:tmpl w:val="02D2A7FC"/>
    <w:lvl w:ilvl="0" w:tplc="182832A4">
      <w:start w:val="1"/>
      <w:numFmt w:val="decimal"/>
      <w:lvlText w:val="%1."/>
      <w:lvlJc w:val="left"/>
      <w:pPr>
        <w:tabs>
          <w:tab w:val="num" w:pos="720"/>
        </w:tabs>
        <w:ind w:left="720" w:hanging="360"/>
      </w:pPr>
      <w:rPr>
        <w:rFonts w:ascii="Times New Roman" w:eastAsia="Times New Roman" w:hAnsi="Times New Roman" w:cs="Times New Roman"/>
      </w:rPr>
    </w:lvl>
    <w:lvl w:ilvl="1" w:tplc="7F7E78CC">
      <w:start w:val="1"/>
      <w:numFmt w:val="bullet"/>
      <w:lvlText w:val="o"/>
      <w:lvlJc w:val="left"/>
      <w:pPr>
        <w:tabs>
          <w:tab w:val="num" w:pos="1440"/>
        </w:tabs>
        <w:ind w:left="1440" w:hanging="360"/>
      </w:pPr>
      <w:rPr>
        <w:rFonts w:ascii="Courier New" w:hAnsi="Courier New"/>
      </w:rPr>
    </w:lvl>
    <w:lvl w:ilvl="2" w:tplc="A70AAFCC">
      <w:start w:val="1"/>
      <w:numFmt w:val="bullet"/>
      <w:lvlText w:val=""/>
      <w:lvlJc w:val="left"/>
      <w:pPr>
        <w:tabs>
          <w:tab w:val="num" w:pos="2160"/>
        </w:tabs>
        <w:ind w:left="2160" w:hanging="360"/>
      </w:pPr>
      <w:rPr>
        <w:rFonts w:ascii="Wingdings" w:hAnsi="Wingdings"/>
      </w:rPr>
    </w:lvl>
    <w:lvl w:ilvl="3" w:tplc="9B522320">
      <w:start w:val="1"/>
      <w:numFmt w:val="bullet"/>
      <w:lvlText w:val=""/>
      <w:lvlJc w:val="left"/>
      <w:pPr>
        <w:tabs>
          <w:tab w:val="num" w:pos="2880"/>
        </w:tabs>
        <w:ind w:left="2880" w:hanging="360"/>
      </w:pPr>
      <w:rPr>
        <w:rFonts w:ascii="Symbol" w:hAnsi="Symbol"/>
      </w:rPr>
    </w:lvl>
    <w:lvl w:ilvl="4" w:tplc="F80A2E2C">
      <w:start w:val="1"/>
      <w:numFmt w:val="bullet"/>
      <w:lvlText w:val="o"/>
      <w:lvlJc w:val="left"/>
      <w:pPr>
        <w:tabs>
          <w:tab w:val="num" w:pos="3600"/>
        </w:tabs>
        <w:ind w:left="3600" w:hanging="360"/>
      </w:pPr>
      <w:rPr>
        <w:rFonts w:ascii="Courier New" w:hAnsi="Courier New"/>
      </w:rPr>
    </w:lvl>
    <w:lvl w:ilvl="5" w:tplc="9F1EB6D0">
      <w:start w:val="1"/>
      <w:numFmt w:val="bullet"/>
      <w:lvlText w:val=""/>
      <w:lvlJc w:val="left"/>
      <w:pPr>
        <w:tabs>
          <w:tab w:val="num" w:pos="4320"/>
        </w:tabs>
        <w:ind w:left="4320" w:hanging="360"/>
      </w:pPr>
      <w:rPr>
        <w:rFonts w:ascii="Wingdings" w:hAnsi="Wingdings"/>
      </w:rPr>
    </w:lvl>
    <w:lvl w:ilvl="6" w:tplc="E004817C">
      <w:start w:val="1"/>
      <w:numFmt w:val="bullet"/>
      <w:lvlText w:val=""/>
      <w:lvlJc w:val="left"/>
      <w:pPr>
        <w:tabs>
          <w:tab w:val="num" w:pos="5040"/>
        </w:tabs>
        <w:ind w:left="5040" w:hanging="360"/>
      </w:pPr>
      <w:rPr>
        <w:rFonts w:ascii="Symbol" w:hAnsi="Symbol"/>
      </w:rPr>
    </w:lvl>
    <w:lvl w:ilvl="7" w:tplc="E7040BEE">
      <w:start w:val="1"/>
      <w:numFmt w:val="bullet"/>
      <w:lvlText w:val="o"/>
      <w:lvlJc w:val="left"/>
      <w:pPr>
        <w:tabs>
          <w:tab w:val="num" w:pos="5760"/>
        </w:tabs>
        <w:ind w:left="5760" w:hanging="360"/>
      </w:pPr>
      <w:rPr>
        <w:rFonts w:ascii="Courier New" w:hAnsi="Courier New"/>
      </w:rPr>
    </w:lvl>
    <w:lvl w:ilvl="8" w:tplc="EEBE92CC">
      <w:start w:val="1"/>
      <w:numFmt w:val="bullet"/>
      <w:lvlText w:val=""/>
      <w:lvlJc w:val="left"/>
      <w:pPr>
        <w:tabs>
          <w:tab w:val="num" w:pos="6480"/>
        </w:tabs>
        <w:ind w:left="6480" w:hanging="360"/>
      </w:pPr>
      <w:rPr>
        <w:rFonts w:ascii="Wingdings" w:hAnsi="Wingdings"/>
      </w:rPr>
    </w:lvl>
  </w:abstractNum>
  <w:num w:numId="1">
    <w:abstractNumId w:val="0"/>
  </w:num>
  <w:num w:numId="2">
    <w:abstractNumId w:val="5"/>
  </w:num>
  <w:num w:numId="3">
    <w:abstractNumId w:val="8"/>
  </w:num>
  <w:num w:numId="4">
    <w:abstractNumId w:val="4"/>
  </w:num>
  <w:num w:numId="5">
    <w:abstractNumId w:val="1"/>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2EC9"/>
    <w:rsid w:val="000145DC"/>
    <w:rsid w:val="00014F26"/>
    <w:rsid w:val="00036F4D"/>
    <w:rsid w:val="00044EA8"/>
    <w:rsid w:val="00045BB4"/>
    <w:rsid w:val="000632DD"/>
    <w:rsid w:val="00073D36"/>
    <w:rsid w:val="00092183"/>
    <w:rsid w:val="000A661A"/>
    <w:rsid w:val="000A7DCE"/>
    <w:rsid w:val="000B56C8"/>
    <w:rsid w:val="000B745B"/>
    <w:rsid w:val="000C32B7"/>
    <w:rsid w:val="000D457F"/>
    <w:rsid w:val="000F0EB9"/>
    <w:rsid w:val="000F75CF"/>
    <w:rsid w:val="00107734"/>
    <w:rsid w:val="0011120B"/>
    <w:rsid w:val="00111382"/>
    <w:rsid w:val="0012463A"/>
    <w:rsid w:val="001259DE"/>
    <w:rsid w:val="0013692E"/>
    <w:rsid w:val="00141DF8"/>
    <w:rsid w:val="00150582"/>
    <w:rsid w:val="00166F62"/>
    <w:rsid w:val="0018310E"/>
    <w:rsid w:val="001B415B"/>
    <w:rsid w:val="00203D48"/>
    <w:rsid w:val="0021337C"/>
    <w:rsid w:val="00227D50"/>
    <w:rsid w:val="00243426"/>
    <w:rsid w:val="00261EC3"/>
    <w:rsid w:val="002816D7"/>
    <w:rsid w:val="0028478F"/>
    <w:rsid w:val="00287DDC"/>
    <w:rsid w:val="002A364C"/>
    <w:rsid w:val="002A46EB"/>
    <w:rsid w:val="002A65EC"/>
    <w:rsid w:val="002B6113"/>
    <w:rsid w:val="002E1C05"/>
    <w:rsid w:val="002E331F"/>
    <w:rsid w:val="002F34E6"/>
    <w:rsid w:val="002F4EE6"/>
    <w:rsid w:val="002F4F3C"/>
    <w:rsid w:val="0031150A"/>
    <w:rsid w:val="003178BD"/>
    <w:rsid w:val="00336BD2"/>
    <w:rsid w:val="00350073"/>
    <w:rsid w:val="0036242A"/>
    <w:rsid w:val="003702AA"/>
    <w:rsid w:val="003A0EF0"/>
    <w:rsid w:val="003A5FFF"/>
    <w:rsid w:val="003B0BF9"/>
    <w:rsid w:val="003D6CF7"/>
    <w:rsid w:val="003E0791"/>
    <w:rsid w:val="003E1EF2"/>
    <w:rsid w:val="003F28AC"/>
    <w:rsid w:val="003F361C"/>
    <w:rsid w:val="00421658"/>
    <w:rsid w:val="00430664"/>
    <w:rsid w:val="00433F95"/>
    <w:rsid w:val="004355D7"/>
    <w:rsid w:val="004454FE"/>
    <w:rsid w:val="00456E40"/>
    <w:rsid w:val="00461F34"/>
    <w:rsid w:val="004642EE"/>
    <w:rsid w:val="00471F27"/>
    <w:rsid w:val="0047332E"/>
    <w:rsid w:val="00476EB5"/>
    <w:rsid w:val="00482221"/>
    <w:rsid w:val="0048684F"/>
    <w:rsid w:val="004A0602"/>
    <w:rsid w:val="004D2AEA"/>
    <w:rsid w:val="004F0DB0"/>
    <w:rsid w:val="0050178F"/>
    <w:rsid w:val="00505308"/>
    <w:rsid w:val="00506082"/>
    <w:rsid w:val="005112BC"/>
    <w:rsid w:val="00512F50"/>
    <w:rsid w:val="0052202B"/>
    <w:rsid w:val="0053318E"/>
    <w:rsid w:val="00535137"/>
    <w:rsid w:val="0054476B"/>
    <w:rsid w:val="0056730F"/>
    <w:rsid w:val="00580914"/>
    <w:rsid w:val="00582210"/>
    <w:rsid w:val="005844DE"/>
    <w:rsid w:val="005B44E3"/>
    <w:rsid w:val="005D78CF"/>
    <w:rsid w:val="005F7A3F"/>
    <w:rsid w:val="00605FB2"/>
    <w:rsid w:val="00611CE4"/>
    <w:rsid w:val="006228FB"/>
    <w:rsid w:val="00642CC6"/>
    <w:rsid w:val="00642D22"/>
    <w:rsid w:val="00655F2C"/>
    <w:rsid w:val="00680DA5"/>
    <w:rsid w:val="00685FD3"/>
    <w:rsid w:val="00691789"/>
    <w:rsid w:val="00695833"/>
    <w:rsid w:val="006A4185"/>
    <w:rsid w:val="006D5FB5"/>
    <w:rsid w:val="006E1081"/>
    <w:rsid w:val="006E2D5F"/>
    <w:rsid w:val="006F308E"/>
    <w:rsid w:val="006F6E5E"/>
    <w:rsid w:val="00715EFD"/>
    <w:rsid w:val="00720585"/>
    <w:rsid w:val="00737CCD"/>
    <w:rsid w:val="00740C05"/>
    <w:rsid w:val="007478F7"/>
    <w:rsid w:val="0075487C"/>
    <w:rsid w:val="00755151"/>
    <w:rsid w:val="00773AF6"/>
    <w:rsid w:val="00780F5F"/>
    <w:rsid w:val="00786741"/>
    <w:rsid w:val="00795F71"/>
    <w:rsid w:val="007B2A21"/>
    <w:rsid w:val="007C7CD6"/>
    <w:rsid w:val="007D3E04"/>
    <w:rsid w:val="007E5F7A"/>
    <w:rsid w:val="007E73AB"/>
    <w:rsid w:val="007F56C3"/>
    <w:rsid w:val="00800F86"/>
    <w:rsid w:val="0080453B"/>
    <w:rsid w:val="008067F6"/>
    <w:rsid w:val="0081628D"/>
    <w:rsid w:val="00816C11"/>
    <w:rsid w:val="0082302A"/>
    <w:rsid w:val="00823CCF"/>
    <w:rsid w:val="008667C2"/>
    <w:rsid w:val="0089451C"/>
    <w:rsid w:val="00894C55"/>
    <w:rsid w:val="008A732E"/>
    <w:rsid w:val="008D1A66"/>
    <w:rsid w:val="008E2CE8"/>
    <w:rsid w:val="008E33E0"/>
    <w:rsid w:val="009043E7"/>
    <w:rsid w:val="00917042"/>
    <w:rsid w:val="009564E5"/>
    <w:rsid w:val="0096494B"/>
    <w:rsid w:val="00981AA0"/>
    <w:rsid w:val="0098207D"/>
    <w:rsid w:val="00984BA2"/>
    <w:rsid w:val="009A2654"/>
    <w:rsid w:val="009B5A40"/>
    <w:rsid w:val="009C2168"/>
    <w:rsid w:val="009D1494"/>
    <w:rsid w:val="009D1DAE"/>
    <w:rsid w:val="00A10FC3"/>
    <w:rsid w:val="00A1652C"/>
    <w:rsid w:val="00A2603D"/>
    <w:rsid w:val="00A33657"/>
    <w:rsid w:val="00A37E3E"/>
    <w:rsid w:val="00A6073E"/>
    <w:rsid w:val="00A66CF3"/>
    <w:rsid w:val="00A97FE8"/>
    <w:rsid w:val="00AC4170"/>
    <w:rsid w:val="00AC48A0"/>
    <w:rsid w:val="00AE4394"/>
    <w:rsid w:val="00AE5567"/>
    <w:rsid w:val="00AF122E"/>
    <w:rsid w:val="00AF1239"/>
    <w:rsid w:val="00B12692"/>
    <w:rsid w:val="00B12879"/>
    <w:rsid w:val="00B16480"/>
    <w:rsid w:val="00B2165C"/>
    <w:rsid w:val="00B24495"/>
    <w:rsid w:val="00B270E7"/>
    <w:rsid w:val="00B37A7A"/>
    <w:rsid w:val="00B43953"/>
    <w:rsid w:val="00B51946"/>
    <w:rsid w:val="00B57303"/>
    <w:rsid w:val="00B57842"/>
    <w:rsid w:val="00B727E0"/>
    <w:rsid w:val="00B824DA"/>
    <w:rsid w:val="00B85F17"/>
    <w:rsid w:val="00BA20AA"/>
    <w:rsid w:val="00BB4B50"/>
    <w:rsid w:val="00BD4425"/>
    <w:rsid w:val="00BE4ABF"/>
    <w:rsid w:val="00C2338F"/>
    <w:rsid w:val="00C25B49"/>
    <w:rsid w:val="00C60BDA"/>
    <w:rsid w:val="00C7051F"/>
    <w:rsid w:val="00C8766C"/>
    <w:rsid w:val="00C96CCC"/>
    <w:rsid w:val="00CA4935"/>
    <w:rsid w:val="00CB1470"/>
    <w:rsid w:val="00CC0D2D"/>
    <w:rsid w:val="00CC1BB5"/>
    <w:rsid w:val="00CD0786"/>
    <w:rsid w:val="00CD46DA"/>
    <w:rsid w:val="00CE5657"/>
    <w:rsid w:val="00CF6D26"/>
    <w:rsid w:val="00D04FD1"/>
    <w:rsid w:val="00D105C4"/>
    <w:rsid w:val="00D133F8"/>
    <w:rsid w:val="00D14A3E"/>
    <w:rsid w:val="00D17A94"/>
    <w:rsid w:val="00D201C9"/>
    <w:rsid w:val="00D216B5"/>
    <w:rsid w:val="00D31123"/>
    <w:rsid w:val="00D434E0"/>
    <w:rsid w:val="00D4394C"/>
    <w:rsid w:val="00D57715"/>
    <w:rsid w:val="00D66D0B"/>
    <w:rsid w:val="00D85E44"/>
    <w:rsid w:val="00D92511"/>
    <w:rsid w:val="00DD2763"/>
    <w:rsid w:val="00DD298A"/>
    <w:rsid w:val="00DE36AE"/>
    <w:rsid w:val="00E0010B"/>
    <w:rsid w:val="00E15B03"/>
    <w:rsid w:val="00E17E9A"/>
    <w:rsid w:val="00E3716B"/>
    <w:rsid w:val="00E45602"/>
    <w:rsid w:val="00E507AF"/>
    <w:rsid w:val="00E5323B"/>
    <w:rsid w:val="00E66A55"/>
    <w:rsid w:val="00E7639F"/>
    <w:rsid w:val="00E8250B"/>
    <w:rsid w:val="00E83118"/>
    <w:rsid w:val="00E8423E"/>
    <w:rsid w:val="00E85B63"/>
    <w:rsid w:val="00E8749E"/>
    <w:rsid w:val="00E90C01"/>
    <w:rsid w:val="00EA01E7"/>
    <w:rsid w:val="00EA486E"/>
    <w:rsid w:val="00EC78DB"/>
    <w:rsid w:val="00ED0BA3"/>
    <w:rsid w:val="00EE4977"/>
    <w:rsid w:val="00EF0B5B"/>
    <w:rsid w:val="00F137B7"/>
    <w:rsid w:val="00F13A4F"/>
    <w:rsid w:val="00F27EEB"/>
    <w:rsid w:val="00F327DB"/>
    <w:rsid w:val="00F57B0C"/>
    <w:rsid w:val="00F759A2"/>
    <w:rsid w:val="00F76D24"/>
    <w:rsid w:val="00F9190C"/>
    <w:rsid w:val="00FC4E57"/>
    <w:rsid w:val="00FC5E34"/>
    <w:rsid w:val="00FC600D"/>
    <w:rsid w:val="00FD20A1"/>
    <w:rsid w:val="00FE4521"/>
    <w:rsid w:val="00F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FBDA8"/>
  <w15:docId w15:val="{8132C901-0482-4440-B4B5-9EE9E9A2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9B5A40"/>
    <w:rPr>
      <w:sz w:val="16"/>
      <w:szCs w:val="16"/>
    </w:rPr>
  </w:style>
  <w:style w:type="paragraph" w:styleId="Komentrateksts">
    <w:name w:val="annotation text"/>
    <w:basedOn w:val="Parasts"/>
    <w:link w:val="KomentratekstsRakstz"/>
    <w:uiPriority w:val="99"/>
    <w:semiHidden/>
    <w:unhideWhenUsed/>
    <w:rsid w:val="009B5A4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5A40"/>
    <w:rPr>
      <w:sz w:val="20"/>
      <w:szCs w:val="20"/>
    </w:rPr>
  </w:style>
  <w:style w:type="paragraph" w:styleId="Komentratma">
    <w:name w:val="annotation subject"/>
    <w:basedOn w:val="Komentrateksts"/>
    <w:next w:val="Komentrateksts"/>
    <w:link w:val="KomentratmaRakstz"/>
    <w:uiPriority w:val="99"/>
    <w:semiHidden/>
    <w:unhideWhenUsed/>
    <w:rsid w:val="009B5A40"/>
    <w:rPr>
      <w:b/>
      <w:bCs/>
    </w:rPr>
  </w:style>
  <w:style w:type="character" w:customStyle="1" w:styleId="KomentratmaRakstz">
    <w:name w:val="Komentāra tēma Rakstz."/>
    <w:basedOn w:val="KomentratekstsRakstz"/>
    <w:link w:val="Komentratma"/>
    <w:uiPriority w:val="99"/>
    <w:semiHidden/>
    <w:rsid w:val="009B5A40"/>
    <w:rPr>
      <w:b/>
      <w:bCs/>
      <w:sz w:val="20"/>
      <w:szCs w:val="20"/>
    </w:rPr>
  </w:style>
  <w:style w:type="character" w:styleId="Neatrisintapieminana">
    <w:name w:val="Unresolved Mention"/>
    <w:basedOn w:val="Noklusjumarindkopasfonts"/>
    <w:uiPriority w:val="99"/>
    <w:semiHidden/>
    <w:unhideWhenUsed/>
    <w:rsid w:val="00CD46DA"/>
    <w:rPr>
      <w:color w:val="605E5C"/>
      <w:shd w:val="clear" w:color="auto" w:fill="E1DFDD"/>
    </w:rPr>
  </w:style>
  <w:style w:type="paragraph" w:styleId="Sarakstarindkopa">
    <w:name w:val="List Paragraph"/>
    <w:basedOn w:val="Parasts"/>
    <w:uiPriority w:val="34"/>
    <w:qFormat/>
    <w:rsid w:val="00642CC6"/>
    <w:pPr>
      <w:ind w:left="720"/>
      <w:contextualSpacing/>
    </w:pPr>
  </w:style>
  <w:style w:type="paragraph" w:styleId="Vresteksts">
    <w:name w:val="footnote text"/>
    <w:basedOn w:val="Parasts"/>
    <w:link w:val="VrestekstsRakstz"/>
    <w:uiPriority w:val="99"/>
    <w:semiHidden/>
    <w:unhideWhenUsed/>
    <w:rsid w:val="0058221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2210"/>
    <w:rPr>
      <w:sz w:val="20"/>
      <w:szCs w:val="20"/>
    </w:rPr>
  </w:style>
  <w:style w:type="character" w:styleId="Vresatsauce">
    <w:name w:val="footnote reference"/>
    <w:basedOn w:val="Noklusjumarindkopasfonts"/>
    <w:uiPriority w:val="99"/>
    <w:semiHidden/>
    <w:unhideWhenUsed/>
    <w:rsid w:val="00582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735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F264-90A9-4599-92C0-E508407F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16238</Words>
  <Characters>9256</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informācijas sabiedrības attīstības pamatnostādņu ieviešanu publiskās pārvaldes informācijas sistēmu jomā (mērķarhitektūras 50.0 versija – Jaunas Eiropas Savienības tiesību aktu pārņemšanas un ieviešanas kontroles</vt:lpstr>
      <vt:lpstr>Tiesību akta nosaukums</vt:lpstr>
    </vt:vector>
  </TitlesOfParts>
  <Company>Tieslietu ministrija</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50.0 versija – Jaunas Eiropas Savienības tiesību aktu pārņemšanas un ieviešanas kontroles informācijas sistēmas izstrāde un ieviešana (ESTAPIKS2))" sākotnējās ietekmes novērtējuma ziņojums (anotācija)</dc:title>
  <dc:subject>Anotācija</dc:subject>
  <dc:creator>Alise Urtāne</dc:creator>
  <dc:description>67036848, Alise.Urtane@tm.gov.lv</dc:description>
  <cp:lastModifiedBy>Valdis Pusvācietis</cp:lastModifiedBy>
  <cp:revision>3</cp:revision>
  <cp:lastPrinted>2019-02-12T11:17:00Z</cp:lastPrinted>
  <dcterms:created xsi:type="dcterms:W3CDTF">2019-04-29T13:01:00Z</dcterms:created>
  <dcterms:modified xsi:type="dcterms:W3CDTF">2019-04-30T04:58:00Z</dcterms:modified>
</cp:coreProperties>
</file>