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6C2267F8" w:rsidR="00D372ED" w:rsidRPr="00D372ED" w:rsidRDefault="001C4923" w:rsidP="00D372ED">
            <w:pPr>
              <w:ind w:right="-1"/>
              <w:jc w:val="center"/>
            </w:pPr>
            <w:r w:rsidRPr="00D372ED">
              <w:t xml:space="preserve">Ministru kabineta noteikumu projekts </w:t>
            </w:r>
            <w:r w:rsidR="0088699C" w:rsidRPr="00D372ED">
              <w:t>“</w:t>
            </w:r>
            <w:bookmarkStart w:id="0" w:name="OLE_LINK2"/>
            <w:bookmarkStart w:id="1" w:name="OLE_LINK1"/>
            <w:bookmarkStart w:id="2" w:name="OLE_LINK7"/>
            <w:bookmarkStart w:id="3" w:name="OLE_LINK10"/>
            <w:bookmarkStart w:id="4" w:name="_Hlk523303797"/>
            <w:r w:rsidR="00D372ED" w:rsidRPr="00D372ED">
              <w:t xml:space="preserve">Grozījumi Ministru kabineta </w:t>
            </w:r>
            <w:bookmarkEnd w:id="0"/>
            <w:bookmarkEnd w:id="1"/>
            <w:bookmarkEnd w:id="2"/>
            <w:bookmarkEnd w:id="3"/>
            <w:r w:rsidR="00D372ED" w:rsidRPr="00D372ED">
              <w:t xml:space="preserve">2017.gada 7.marta noteikumos Nr. 135 “Darbības programmas </w:t>
            </w:r>
            <w:r w:rsidR="00B52D0B">
              <w:t>“</w:t>
            </w:r>
            <w:r w:rsidR="00D372ED" w:rsidRPr="00D372ED">
              <w:t>Izaugsme un nodarbinātība</w:t>
            </w:r>
            <w:r w:rsidR="00B52D0B">
              <w:t>”</w:t>
            </w:r>
            <w:r w:rsidR="00D372ED" w:rsidRPr="00D372ED">
              <w:t xml:space="preserve"> 4.3.1. specifiskā atbalsta mērķa </w:t>
            </w:r>
            <w:r w:rsidR="00B52D0B">
              <w:t>“</w:t>
            </w:r>
            <w:r w:rsidR="00D372ED" w:rsidRPr="00D372ED">
              <w:t>Veicināt energoefektivitāti un vietējo AER izmantošanu centralizētajā siltumapgādē</w:t>
            </w:r>
            <w:r w:rsidR="00B52D0B">
              <w:t>”</w:t>
            </w:r>
            <w:r w:rsidR="00D372ED" w:rsidRPr="00D372ED">
              <w:t xml:space="preserve"> pirmās projektu iesniegumu atlases kārtas īstenošanas noteikumi”</w:t>
            </w:r>
            <w:bookmarkEnd w:id="4"/>
            <w:r w:rsidRPr="00D372ED">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3103F501" w:rsidR="001C4923" w:rsidRPr="000A20B8" w:rsidRDefault="00D372ED" w:rsidP="0088699C">
            <w:pPr>
              <w:pStyle w:val="NormalWeb"/>
              <w:spacing w:before="0" w:beforeAutospacing="0" w:after="0" w:afterAutospacing="0"/>
            </w:pPr>
            <w:r>
              <w:t>28</w:t>
            </w:r>
            <w:r w:rsidR="00496753">
              <w:t>.02.2019</w:t>
            </w:r>
            <w:r w:rsidR="00F915AB">
              <w:t>, 21.03.2019</w:t>
            </w:r>
            <w:r w:rsidR="00A1075D">
              <w:t>, 04.04.2019</w:t>
            </w:r>
            <w:r w:rsidR="00A11E34">
              <w:t>, 23.04.2019</w:t>
            </w:r>
            <w:r w:rsidR="00687661">
              <w:t>.</w:t>
            </w:r>
            <w:bookmarkStart w:id="5" w:name="_GoBack"/>
            <w:bookmarkEnd w:id="5"/>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637C088C" w:rsidR="001C4923" w:rsidRPr="000A20B8" w:rsidRDefault="00BE0A5C" w:rsidP="006F6CDC">
            <w:pPr>
              <w:pStyle w:val="NormalWeb"/>
              <w:spacing w:before="0" w:beforeAutospacing="0" w:after="0" w:afterAutospacing="0"/>
              <w:ind w:right="29"/>
              <w:jc w:val="both"/>
            </w:pPr>
            <w:r w:rsidRPr="00496905">
              <w:t xml:space="preserve">Tieslietu ministrija, Finanšu ministrija, </w:t>
            </w:r>
            <w:r w:rsidR="00D372ED" w:rsidRPr="00496905">
              <w:t xml:space="preserve">Labklājības ministrija, </w:t>
            </w:r>
            <w:proofErr w:type="spellStart"/>
            <w:r w:rsidR="00D372ED" w:rsidRPr="00496905">
              <w:t>Pārresoru</w:t>
            </w:r>
            <w:proofErr w:type="spellEnd"/>
            <w:r w:rsidR="00D372ED" w:rsidRPr="00496905">
              <w:t xml:space="preserve"> koordinācijas centrs, </w:t>
            </w:r>
            <w:r w:rsidRPr="00496905">
              <w:t>Latvijas Pašvaldību savienība, Latvijas Brīvo arodbiedrību</w:t>
            </w:r>
            <w:r>
              <w:t xml:space="preserve"> asociācija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7AB5025B" w:rsidR="001C4923" w:rsidRPr="00712B66" w:rsidRDefault="00496905" w:rsidP="00496905">
            <w:pPr>
              <w:pStyle w:val="naiskr"/>
              <w:spacing w:before="0" w:after="0"/>
              <w:ind w:right="1730"/>
              <w:jc w:val="both"/>
            </w:pPr>
            <w:r>
              <w:t xml:space="preserve">   </w:t>
            </w:r>
            <w:r w:rsidR="00DE26B1">
              <w:t>Finanšu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88699C">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71314F" w:rsidRPr="002479B0" w14:paraId="5096F4CA" w14:textId="77777777" w:rsidTr="00B33A9A">
        <w:tc>
          <w:tcPr>
            <w:tcW w:w="716" w:type="dxa"/>
            <w:tcBorders>
              <w:top w:val="single" w:sz="4" w:space="0" w:color="auto"/>
              <w:left w:val="single" w:sz="4" w:space="0" w:color="auto"/>
              <w:bottom w:val="single" w:sz="4" w:space="0" w:color="auto"/>
              <w:right w:val="single" w:sz="4" w:space="0" w:color="auto"/>
            </w:tcBorders>
          </w:tcPr>
          <w:p w14:paraId="0355E737" w14:textId="5799B1DC" w:rsidR="0071314F" w:rsidRDefault="00613823" w:rsidP="00DE26B1">
            <w:pPr>
              <w:jc w:val="both"/>
              <w:rPr>
                <w:sz w:val="22"/>
                <w:szCs w:val="22"/>
              </w:rPr>
            </w:pPr>
            <w:r>
              <w:rPr>
                <w:sz w:val="22"/>
                <w:szCs w:val="22"/>
              </w:rPr>
              <w:lastRenderedPageBreak/>
              <w:t>1.</w:t>
            </w:r>
          </w:p>
        </w:tc>
        <w:tc>
          <w:tcPr>
            <w:tcW w:w="3086" w:type="dxa"/>
            <w:tcBorders>
              <w:top w:val="single" w:sz="4" w:space="0" w:color="auto"/>
              <w:left w:val="single" w:sz="4" w:space="0" w:color="auto"/>
              <w:right w:val="single" w:sz="4" w:space="0" w:color="auto"/>
            </w:tcBorders>
          </w:tcPr>
          <w:p w14:paraId="1193ECA5" w14:textId="467B99B0" w:rsidR="0071314F" w:rsidRDefault="0071314F" w:rsidP="006A174F">
            <w:pPr>
              <w:rPr>
                <w:b/>
                <w:sz w:val="22"/>
                <w:szCs w:val="22"/>
              </w:rPr>
            </w:pPr>
            <w:r>
              <w:rPr>
                <w:b/>
                <w:sz w:val="22"/>
                <w:szCs w:val="22"/>
              </w:rPr>
              <w:t xml:space="preserve">Vispārīgs </w:t>
            </w:r>
            <w:r w:rsidR="005E7A32">
              <w:rPr>
                <w:b/>
                <w:sz w:val="22"/>
                <w:szCs w:val="22"/>
              </w:rPr>
              <w:t>iebildums</w:t>
            </w:r>
          </w:p>
        </w:tc>
        <w:tc>
          <w:tcPr>
            <w:tcW w:w="4278" w:type="dxa"/>
            <w:tcBorders>
              <w:top w:val="single" w:sz="4" w:space="0" w:color="auto"/>
              <w:left w:val="single" w:sz="4" w:space="0" w:color="auto"/>
              <w:bottom w:val="single" w:sz="4" w:space="0" w:color="auto"/>
              <w:right w:val="single" w:sz="4" w:space="0" w:color="auto"/>
            </w:tcBorders>
          </w:tcPr>
          <w:p w14:paraId="2C1B0706" w14:textId="77777777" w:rsidR="0071314F" w:rsidRPr="005E7A32" w:rsidRDefault="005E7A32" w:rsidP="0071314F">
            <w:pPr>
              <w:jc w:val="both"/>
              <w:rPr>
                <w:b/>
                <w:sz w:val="22"/>
                <w:szCs w:val="22"/>
              </w:rPr>
            </w:pPr>
            <w:r w:rsidRPr="005E7A32">
              <w:rPr>
                <w:b/>
                <w:sz w:val="22"/>
                <w:szCs w:val="22"/>
              </w:rPr>
              <w:t>Finanšu ministrijas 13.03.2019. 2.iebildums:</w:t>
            </w:r>
          </w:p>
          <w:p w14:paraId="3FB99B50" w14:textId="77777777" w:rsidR="005E7A32" w:rsidRDefault="005E7A32" w:rsidP="0071314F">
            <w:pPr>
              <w:jc w:val="both"/>
              <w:rPr>
                <w:sz w:val="22"/>
                <w:szCs w:val="22"/>
              </w:rPr>
            </w:pPr>
            <w:r>
              <w:rPr>
                <w:sz w:val="22"/>
                <w:szCs w:val="22"/>
              </w:rPr>
              <w:t>“</w:t>
            </w:r>
            <w:r>
              <w:t xml:space="preserve"> </w:t>
            </w:r>
            <w:r w:rsidRPr="005E7A32">
              <w:rPr>
                <w:sz w:val="22"/>
                <w:szCs w:val="22"/>
              </w:rPr>
              <w:t>2.</w:t>
            </w:r>
            <w:r w:rsidRPr="005E7A32">
              <w:rPr>
                <w:sz w:val="22"/>
                <w:szCs w:val="22"/>
              </w:rPr>
              <w:tab/>
              <w:t>Ņemot vērā, ka MK noteikumi Nr.135  un MK noteikumi Nr.495  skaidri nenosaka atbalsta piešķiršanas brīdi, lūdzam papildināt abus MK noteikumu projektus ar jaunu punktu/-</w:t>
            </w:r>
            <w:proofErr w:type="spellStart"/>
            <w:r w:rsidRPr="005E7A32">
              <w:rPr>
                <w:sz w:val="22"/>
                <w:szCs w:val="22"/>
              </w:rPr>
              <w:t>iem</w:t>
            </w:r>
            <w:proofErr w:type="spellEnd"/>
            <w:r w:rsidRPr="005E7A32">
              <w:rPr>
                <w:sz w:val="22"/>
                <w:szCs w:val="22"/>
              </w:rPr>
              <w:t xml:space="preserve">, kas noteiktu atbalsta piešķiršanas brīdi projektu iesniedzējiem, kam atbalsts tiek sniegts gan saskaņā ar Eiropas Komisijas 2014.gada 17.jūnija Regulu (ES) Nr.651/2014, ar ko noteiktas atbalsta kategorijas atzīst par saderīgām ar iekšējo tirgu, piemērojot Līguma 107. un 108.pantu, gan saskaņā ar Eiropas Komisijas 2013.gada 18.decembra Regula (ES) Nr.1407/2013 par Līguma par Eiropas Savienības darbību 107. un 108.panta piemērošanu </w:t>
            </w:r>
            <w:proofErr w:type="spellStart"/>
            <w:r w:rsidRPr="005E7A32">
              <w:rPr>
                <w:sz w:val="22"/>
                <w:szCs w:val="22"/>
              </w:rPr>
              <w:t>de</w:t>
            </w:r>
            <w:proofErr w:type="spellEnd"/>
            <w:r w:rsidRPr="005E7A32">
              <w:rPr>
                <w:sz w:val="22"/>
                <w:szCs w:val="22"/>
              </w:rPr>
              <w:t xml:space="preserve"> </w:t>
            </w:r>
            <w:proofErr w:type="spellStart"/>
            <w:r w:rsidRPr="005E7A32">
              <w:rPr>
                <w:sz w:val="22"/>
                <w:szCs w:val="22"/>
              </w:rPr>
              <w:t>minimis</w:t>
            </w:r>
            <w:proofErr w:type="spellEnd"/>
            <w:r w:rsidRPr="005E7A32">
              <w:rPr>
                <w:sz w:val="22"/>
                <w:szCs w:val="22"/>
              </w:rPr>
              <w:t xml:space="preserve"> atbalstam. Skaidrojam, ka atbalsta piešķiršanas brīža identificēšana ir būtisks priekšnosacījums korektai interpretācijai par datumu, kurā tiktu uzskatīts, ka atbalsts ticis piešķirts tā saņēmējam saskaņā ar minētajām regulām.</w:t>
            </w:r>
            <w:r>
              <w:rPr>
                <w:sz w:val="22"/>
                <w:szCs w:val="22"/>
              </w:rPr>
              <w:t>”</w:t>
            </w:r>
          </w:p>
          <w:p w14:paraId="72EA2A3D" w14:textId="4E883290" w:rsidR="00613823" w:rsidRPr="0071314F" w:rsidRDefault="00613823" w:rsidP="0071314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C635E1F" w14:textId="4FD7F069" w:rsidR="0071314F" w:rsidRPr="00C07F10" w:rsidRDefault="005E7A32" w:rsidP="00F54F8F">
            <w:pPr>
              <w:pStyle w:val="naisc"/>
              <w:spacing w:before="0" w:after="0"/>
              <w:rPr>
                <w:b/>
                <w:sz w:val="22"/>
                <w:szCs w:val="22"/>
              </w:rPr>
            </w:pPr>
            <w:r>
              <w:rPr>
                <w:b/>
                <w:sz w:val="22"/>
                <w:szCs w:val="22"/>
              </w:rPr>
              <w:t>Ņemts vērā, attiecīgi precizēt</w:t>
            </w:r>
            <w:r w:rsidR="00D32738">
              <w:rPr>
                <w:b/>
                <w:sz w:val="22"/>
                <w:szCs w:val="22"/>
              </w:rPr>
              <w:t>s</w:t>
            </w:r>
            <w:r>
              <w:rPr>
                <w:b/>
                <w:sz w:val="22"/>
                <w:szCs w:val="22"/>
              </w:rPr>
              <w:t xml:space="preserve"> noteikumu projekt</w:t>
            </w:r>
            <w:r w:rsidR="00D32738">
              <w:rPr>
                <w:b/>
                <w:sz w:val="22"/>
                <w:szCs w:val="22"/>
              </w:rPr>
              <w:t>s</w:t>
            </w:r>
            <w:r>
              <w:rPr>
                <w:b/>
                <w:sz w:val="22"/>
                <w:szCs w:val="22"/>
              </w:rPr>
              <w:t>.</w:t>
            </w:r>
          </w:p>
        </w:tc>
        <w:tc>
          <w:tcPr>
            <w:tcW w:w="2551" w:type="dxa"/>
            <w:tcBorders>
              <w:top w:val="single" w:sz="4" w:space="0" w:color="auto"/>
              <w:left w:val="single" w:sz="4" w:space="0" w:color="auto"/>
              <w:bottom w:val="single" w:sz="4" w:space="0" w:color="auto"/>
            </w:tcBorders>
          </w:tcPr>
          <w:p w14:paraId="4B937E62" w14:textId="2CE1B1FE" w:rsidR="004D3DB6" w:rsidRPr="0049097D" w:rsidRDefault="00D32738" w:rsidP="006A174F">
            <w:pPr>
              <w:jc w:val="both"/>
              <w:rPr>
                <w:b/>
                <w:sz w:val="22"/>
                <w:szCs w:val="22"/>
              </w:rPr>
            </w:pPr>
            <w:r w:rsidRPr="0049097D">
              <w:rPr>
                <w:b/>
                <w:sz w:val="22"/>
                <w:szCs w:val="22"/>
              </w:rPr>
              <w:t>Noteikumu projekts papildināts ar 4.punktu šādā redakcijā:</w:t>
            </w:r>
          </w:p>
          <w:p w14:paraId="1D5BEBCA" w14:textId="73281381" w:rsidR="00D32738" w:rsidRPr="00D32738" w:rsidRDefault="00D32738" w:rsidP="00D32738">
            <w:pPr>
              <w:jc w:val="both"/>
              <w:rPr>
                <w:sz w:val="22"/>
                <w:szCs w:val="22"/>
              </w:rPr>
            </w:pPr>
            <w:r>
              <w:rPr>
                <w:sz w:val="22"/>
                <w:szCs w:val="22"/>
              </w:rPr>
              <w:t>“4</w:t>
            </w:r>
            <w:r w:rsidRPr="00D32738">
              <w:rPr>
                <w:sz w:val="22"/>
                <w:szCs w:val="22"/>
              </w:rPr>
              <w:t>.Papildināt noteikumus ar 51.</w:t>
            </w:r>
            <w:r w:rsidRPr="00D32738">
              <w:rPr>
                <w:sz w:val="22"/>
                <w:szCs w:val="22"/>
                <w:vertAlign w:val="superscript"/>
              </w:rPr>
              <w:t>3</w:t>
            </w:r>
            <w:r w:rsidRPr="00D32738">
              <w:rPr>
                <w:sz w:val="22"/>
                <w:szCs w:val="22"/>
              </w:rPr>
              <w:t xml:space="preserve"> punktu šādā redakcijā:</w:t>
            </w:r>
          </w:p>
          <w:p w14:paraId="2B1E9DC2" w14:textId="05F24A3E" w:rsidR="00D32738" w:rsidRPr="004D3DB6" w:rsidRDefault="00D32738" w:rsidP="00D32738">
            <w:pPr>
              <w:jc w:val="both"/>
              <w:rPr>
                <w:sz w:val="22"/>
                <w:szCs w:val="22"/>
              </w:rPr>
            </w:pPr>
            <w:r w:rsidRPr="00D32738">
              <w:rPr>
                <w:sz w:val="22"/>
                <w:szCs w:val="22"/>
              </w:rPr>
              <w:t>“51.</w:t>
            </w:r>
            <w:r w:rsidRPr="00D32738">
              <w:rPr>
                <w:sz w:val="22"/>
                <w:szCs w:val="22"/>
                <w:vertAlign w:val="superscript"/>
              </w:rPr>
              <w:t>3</w:t>
            </w:r>
            <w:r w:rsidRPr="00D32738">
              <w:rPr>
                <w:sz w:val="22"/>
                <w:szCs w:val="22"/>
              </w:rPr>
              <w:t xml:space="preserve"> Par atbalsta piešķiršanas dienu uzskatāma diena, kad sadarbības iestāde pieņēmusi lēmumu par projekta iesnieguma apstiprināšanu vai izdevusi atzinumu par lēmumā noteikto nosacījumu izpildi.”</w:t>
            </w:r>
            <w:r>
              <w:rPr>
                <w:sz w:val="22"/>
                <w:szCs w:val="22"/>
              </w:rPr>
              <w:t>”</w:t>
            </w:r>
          </w:p>
        </w:tc>
      </w:tr>
      <w:tr w:rsidR="00003F83" w:rsidRPr="002479B0" w14:paraId="52A546F2" w14:textId="77777777" w:rsidTr="00867D8D">
        <w:tc>
          <w:tcPr>
            <w:tcW w:w="716" w:type="dxa"/>
            <w:tcBorders>
              <w:top w:val="single" w:sz="4" w:space="0" w:color="auto"/>
              <w:left w:val="single" w:sz="4" w:space="0" w:color="auto"/>
              <w:bottom w:val="single" w:sz="4" w:space="0" w:color="auto"/>
              <w:right w:val="single" w:sz="4" w:space="0" w:color="auto"/>
            </w:tcBorders>
          </w:tcPr>
          <w:p w14:paraId="24C9D1BF" w14:textId="1AA03D4D" w:rsidR="00003F83" w:rsidRDefault="00613823" w:rsidP="00003F83">
            <w:pPr>
              <w:jc w:val="both"/>
              <w:rPr>
                <w:sz w:val="22"/>
                <w:szCs w:val="22"/>
              </w:rPr>
            </w:pPr>
            <w:r>
              <w:rPr>
                <w:sz w:val="22"/>
                <w:szCs w:val="22"/>
              </w:rPr>
              <w:t>2.</w:t>
            </w:r>
          </w:p>
        </w:tc>
        <w:tc>
          <w:tcPr>
            <w:tcW w:w="3086" w:type="dxa"/>
            <w:tcBorders>
              <w:top w:val="single" w:sz="4" w:space="0" w:color="auto"/>
              <w:left w:val="single" w:sz="4" w:space="0" w:color="auto"/>
              <w:bottom w:val="single" w:sz="4" w:space="0" w:color="auto"/>
              <w:right w:val="single" w:sz="4" w:space="0" w:color="auto"/>
            </w:tcBorders>
          </w:tcPr>
          <w:p w14:paraId="6D8062C7" w14:textId="62C7EC86" w:rsidR="00003F83" w:rsidRDefault="00003F83" w:rsidP="00003F83">
            <w:pPr>
              <w:rPr>
                <w:b/>
                <w:sz w:val="22"/>
                <w:szCs w:val="22"/>
              </w:rPr>
            </w:pPr>
            <w:r>
              <w:rPr>
                <w:b/>
                <w:sz w:val="22"/>
                <w:szCs w:val="22"/>
              </w:rPr>
              <w:t xml:space="preserve">Vispārīgs iebildums </w:t>
            </w:r>
          </w:p>
        </w:tc>
        <w:tc>
          <w:tcPr>
            <w:tcW w:w="4278" w:type="dxa"/>
            <w:tcBorders>
              <w:top w:val="single" w:sz="4" w:space="0" w:color="auto"/>
              <w:left w:val="single" w:sz="4" w:space="0" w:color="auto"/>
              <w:bottom w:val="single" w:sz="4" w:space="0" w:color="auto"/>
              <w:right w:val="single" w:sz="4" w:space="0" w:color="auto"/>
            </w:tcBorders>
          </w:tcPr>
          <w:p w14:paraId="7B386360" w14:textId="77777777" w:rsidR="00003F83" w:rsidRDefault="00003F83" w:rsidP="00003F83">
            <w:pPr>
              <w:jc w:val="both"/>
              <w:rPr>
                <w:sz w:val="22"/>
                <w:szCs w:val="22"/>
              </w:rPr>
            </w:pPr>
            <w:r w:rsidRPr="00D32738">
              <w:rPr>
                <w:b/>
                <w:sz w:val="22"/>
                <w:szCs w:val="22"/>
              </w:rPr>
              <w:t>Finanšu ministrijas 13.03.2019. 3.iebildums:</w:t>
            </w:r>
            <w:r>
              <w:rPr>
                <w:sz w:val="22"/>
                <w:szCs w:val="22"/>
              </w:rPr>
              <w:br/>
              <w:t>“</w:t>
            </w:r>
            <w:r>
              <w:t xml:space="preserve"> </w:t>
            </w:r>
            <w:r w:rsidRPr="00D32738">
              <w:rPr>
                <w:sz w:val="22"/>
                <w:szCs w:val="22"/>
              </w:rPr>
              <w:t>3.</w:t>
            </w:r>
            <w:r w:rsidRPr="00D32738">
              <w:rPr>
                <w:sz w:val="22"/>
                <w:szCs w:val="22"/>
              </w:rPr>
              <w:tab/>
              <w:t>Lūdzam papildināt anotāciju ar informāciju, ka ierosināto finansējuma pārdaļu rezultātā tiks nodrošināta darbības programmā “Izaugsme un nodarbinātība” 4.3.1.SAM noteikto mērķu un rādītāju sasniegšana.</w:t>
            </w:r>
            <w:r>
              <w:rPr>
                <w:sz w:val="22"/>
                <w:szCs w:val="22"/>
              </w:rPr>
              <w:t>”</w:t>
            </w:r>
          </w:p>
          <w:p w14:paraId="715A56B0" w14:textId="198AC1C5" w:rsidR="00613823" w:rsidRPr="00AD10D4" w:rsidRDefault="00613823" w:rsidP="00003F83">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1BC9B72" w14:textId="33C0DCEA" w:rsidR="00003F83" w:rsidRPr="002479B0" w:rsidRDefault="00003F83" w:rsidP="00003F83">
            <w:pPr>
              <w:jc w:val="center"/>
              <w:rPr>
                <w:b/>
                <w:sz w:val="22"/>
                <w:szCs w:val="22"/>
              </w:rPr>
            </w:pPr>
            <w:r w:rsidRPr="00CC4FF7">
              <w:rPr>
                <w:b/>
                <w:sz w:val="22"/>
                <w:szCs w:val="22"/>
              </w:rPr>
              <w:t>Ņemts vērā, attiecīgi precizēt</w:t>
            </w:r>
            <w:r>
              <w:rPr>
                <w:b/>
                <w:sz w:val="22"/>
                <w:szCs w:val="22"/>
              </w:rPr>
              <w:t>a</w:t>
            </w:r>
            <w:r w:rsidRPr="00CC4FF7">
              <w:rPr>
                <w:b/>
                <w:sz w:val="22"/>
                <w:szCs w:val="22"/>
              </w:rPr>
              <w:t xml:space="preserve"> noteikumu projekt</w:t>
            </w:r>
            <w:r>
              <w:rPr>
                <w:b/>
                <w:sz w:val="22"/>
                <w:szCs w:val="22"/>
              </w:rPr>
              <w:t>a anotācija.</w:t>
            </w:r>
          </w:p>
        </w:tc>
        <w:tc>
          <w:tcPr>
            <w:tcW w:w="2551" w:type="dxa"/>
            <w:tcBorders>
              <w:top w:val="single" w:sz="4" w:space="0" w:color="auto"/>
              <w:left w:val="single" w:sz="4" w:space="0" w:color="auto"/>
              <w:bottom w:val="single" w:sz="4" w:space="0" w:color="auto"/>
            </w:tcBorders>
          </w:tcPr>
          <w:p w14:paraId="2BA4217B" w14:textId="041BA159" w:rsidR="00003F83" w:rsidRPr="002479B0" w:rsidRDefault="00003F83" w:rsidP="00003F83">
            <w:pPr>
              <w:jc w:val="both"/>
              <w:rPr>
                <w:b/>
                <w:sz w:val="22"/>
                <w:szCs w:val="22"/>
              </w:rPr>
            </w:pPr>
            <w:r>
              <w:rPr>
                <w:b/>
                <w:sz w:val="22"/>
                <w:szCs w:val="22"/>
              </w:rPr>
              <w:t xml:space="preserve">Veiktos labojumus </w:t>
            </w:r>
            <w:r w:rsidR="0049097D">
              <w:rPr>
                <w:b/>
                <w:sz w:val="22"/>
                <w:szCs w:val="22"/>
              </w:rPr>
              <w:t xml:space="preserve">lūgums </w:t>
            </w:r>
            <w:r>
              <w:rPr>
                <w:b/>
                <w:sz w:val="22"/>
                <w:szCs w:val="22"/>
              </w:rPr>
              <w:t>skatīt noteikumu projekta anotācijā.</w:t>
            </w:r>
          </w:p>
        </w:tc>
      </w:tr>
      <w:tr w:rsidR="00F915AB" w:rsidRPr="002479B0" w14:paraId="4D5EC709" w14:textId="77777777" w:rsidTr="00867D8D">
        <w:tc>
          <w:tcPr>
            <w:tcW w:w="716" w:type="dxa"/>
            <w:tcBorders>
              <w:top w:val="single" w:sz="4" w:space="0" w:color="auto"/>
              <w:left w:val="single" w:sz="4" w:space="0" w:color="auto"/>
              <w:bottom w:val="single" w:sz="4" w:space="0" w:color="auto"/>
              <w:right w:val="single" w:sz="4" w:space="0" w:color="auto"/>
            </w:tcBorders>
          </w:tcPr>
          <w:p w14:paraId="09B6AAD5" w14:textId="46683DB4" w:rsidR="00F915AB" w:rsidRDefault="00613823" w:rsidP="00003F83">
            <w:pPr>
              <w:jc w:val="both"/>
              <w:rPr>
                <w:sz w:val="22"/>
                <w:szCs w:val="22"/>
              </w:rPr>
            </w:pPr>
            <w:r>
              <w:rPr>
                <w:sz w:val="22"/>
                <w:szCs w:val="22"/>
              </w:rPr>
              <w:t>3.</w:t>
            </w:r>
          </w:p>
        </w:tc>
        <w:tc>
          <w:tcPr>
            <w:tcW w:w="3086" w:type="dxa"/>
            <w:tcBorders>
              <w:top w:val="single" w:sz="4" w:space="0" w:color="auto"/>
              <w:left w:val="single" w:sz="4" w:space="0" w:color="auto"/>
              <w:bottom w:val="single" w:sz="4" w:space="0" w:color="auto"/>
              <w:right w:val="single" w:sz="4" w:space="0" w:color="auto"/>
            </w:tcBorders>
          </w:tcPr>
          <w:p w14:paraId="3FC45564" w14:textId="53115B23" w:rsidR="00F915AB" w:rsidRDefault="00F915AB" w:rsidP="00003F83">
            <w:pPr>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777FCC38" w14:textId="77777777" w:rsidR="00F915AB" w:rsidRDefault="00F915AB" w:rsidP="00003F83">
            <w:pPr>
              <w:jc w:val="both"/>
              <w:rPr>
                <w:b/>
                <w:sz w:val="22"/>
                <w:szCs w:val="22"/>
              </w:rPr>
            </w:pPr>
            <w:r>
              <w:rPr>
                <w:b/>
                <w:sz w:val="22"/>
                <w:szCs w:val="22"/>
              </w:rPr>
              <w:t>Finanšu ministrijas 01.04.2019. 1.iebildums:</w:t>
            </w:r>
          </w:p>
          <w:p w14:paraId="22FF18B4" w14:textId="15F8A99B" w:rsidR="00F915AB" w:rsidRPr="00F915AB" w:rsidRDefault="00F915AB" w:rsidP="00F915AB">
            <w:pPr>
              <w:jc w:val="both"/>
              <w:rPr>
                <w:sz w:val="22"/>
                <w:szCs w:val="22"/>
              </w:rPr>
            </w:pPr>
            <w:r w:rsidRPr="00F915AB">
              <w:rPr>
                <w:sz w:val="22"/>
                <w:szCs w:val="22"/>
              </w:rPr>
              <w:lastRenderedPageBreak/>
              <w:t>“</w:t>
            </w:r>
            <w:r>
              <w:t xml:space="preserve"> </w:t>
            </w:r>
            <w:r w:rsidRPr="00F915AB">
              <w:rPr>
                <w:sz w:val="22"/>
                <w:szCs w:val="22"/>
              </w:rPr>
              <w:t>1.</w:t>
            </w:r>
            <w:r w:rsidRPr="00F915AB">
              <w:rPr>
                <w:sz w:val="22"/>
                <w:szCs w:val="22"/>
              </w:rPr>
              <w:tab/>
              <w:t xml:space="preserve">Ņemot vērā anotācijas I sadaļas “Tiesību akta projekta izstrādes nepieciešamība” 2.punktā “Pašreizējā situācija un problēmas, kuru risināšanai tiesību akta projekts izstrādāts, tiesiskā regulējuma mērķis un būtība” EM sniegto informāciju par darbības programmā “Izaugsme un nodarbinātība” (turpmāk – DP)  definēto 4.3.1.specifiskā atbalsta mērķa  (turpmāk – SAM) uzraudzības rādītāju sasniegšanu, aicinām EM izvērtēt plānoto finansējuma pārdaļu turpmāko virzību. </w:t>
            </w:r>
          </w:p>
          <w:p w14:paraId="42C0DB0C" w14:textId="77777777" w:rsidR="00F915AB" w:rsidRDefault="00F915AB" w:rsidP="00F915AB">
            <w:pPr>
              <w:jc w:val="both"/>
              <w:rPr>
                <w:sz w:val="22"/>
                <w:szCs w:val="22"/>
              </w:rPr>
            </w:pPr>
            <w:r w:rsidRPr="00F915AB">
              <w:rPr>
                <w:sz w:val="22"/>
                <w:szCs w:val="22"/>
              </w:rPr>
              <w:t xml:space="preserve">Ņemot vērā, ka, īstenojot finansējuma pārdales no 4.3.1.SAM uz 4.1.1.SAM  trešās projektu iesniegumu atlases kārtas īstenošanai, netiks sasniegtas trīs DP noteikto 4.3.1.SAM iznākuma rādītāju gala vērtības, kā arī EM ierosinājumu attiecīgi samazināt DP noteikto rādītāju sasniedzamās vērtības, uzskatām, ka jautājums būtu konceptuāli skatāms DP līmenī, tai skaitā, attiecīgi saskaņojot DP līmeņa izmaiņas ar Eiropas Komisiju. Savukārt, attiecīgās izmaiņas MK noteikumos būtu virzāmas tikai pēc grozījumu veikšanas DP. Attiecīgi aicinām EM plānotās finansējuma pārdales skatīt kompleksi pēc </w:t>
            </w:r>
            <w:proofErr w:type="spellStart"/>
            <w:r w:rsidRPr="00F915AB">
              <w:rPr>
                <w:sz w:val="22"/>
                <w:szCs w:val="22"/>
              </w:rPr>
              <w:t>vidusposma</w:t>
            </w:r>
            <w:proofErr w:type="spellEnd"/>
            <w:r w:rsidRPr="00F915AB">
              <w:rPr>
                <w:sz w:val="22"/>
                <w:szCs w:val="22"/>
              </w:rPr>
              <w:t xml:space="preserve"> </w:t>
            </w:r>
            <w:proofErr w:type="spellStart"/>
            <w:r w:rsidRPr="00F915AB">
              <w:rPr>
                <w:sz w:val="22"/>
                <w:szCs w:val="22"/>
              </w:rPr>
              <w:t>izvērtējuma</w:t>
            </w:r>
            <w:proofErr w:type="spellEnd"/>
            <w:r w:rsidRPr="00F915AB">
              <w:rPr>
                <w:sz w:val="22"/>
                <w:szCs w:val="22"/>
              </w:rPr>
              <w:t>, lemjot par snieguma rezerves finansējuma izlietošanu, un ierosinot nepieciešamās izmaiņas DP, attiecīgi pēc tam secīgi virzot nepieciešamos grozījumus MK noteikumos.</w:t>
            </w:r>
            <w:r>
              <w:rPr>
                <w:sz w:val="22"/>
                <w:szCs w:val="22"/>
              </w:rPr>
              <w:t>”</w:t>
            </w:r>
          </w:p>
          <w:p w14:paraId="6A0CB704" w14:textId="3D495EA6" w:rsidR="00613823" w:rsidRPr="00F915AB" w:rsidRDefault="00613823" w:rsidP="00F915AB">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4D5FE8E" w14:textId="298C3823" w:rsidR="00F915AB" w:rsidRPr="00CC4FF7" w:rsidRDefault="00F915AB" w:rsidP="00003F83">
            <w:pPr>
              <w:jc w:val="center"/>
              <w:rPr>
                <w:b/>
                <w:sz w:val="22"/>
                <w:szCs w:val="22"/>
              </w:rPr>
            </w:pPr>
            <w:r>
              <w:rPr>
                <w:b/>
                <w:sz w:val="22"/>
                <w:szCs w:val="22"/>
              </w:rPr>
              <w:lastRenderedPageBreak/>
              <w:t xml:space="preserve">Ņemts vērā, attiecīgi precizēts noteikumu projekts, noteikumu projekta anotācija un </w:t>
            </w:r>
            <w:proofErr w:type="spellStart"/>
            <w:r>
              <w:rPr>
                <w:b/>
                <w:sz w:val="22"/>
                <w:szCs w:val="22"/>
              </w:rPr>
              <w:t>protokollēmuma</w:t>
            </w:r>
            <w:proofErr w:type="spellEnd"/>
            <w:r>
              <w:rPr>
                <w:b/>
                <w:sz w:val="22"/>
                <w:szCs w:val="22"/>
              </w:rPr>
              <w:t xml:space="preserve"> projekts. </w:t>
            </w:r>
          </w:p>
        </w:tc>
        <w:tc>
          <w:tcPr>
            <w:tcW w:w="2551" w:type="dxa"/>
            <w:tcBorders>
              <w:top w:val="single" w:sz="4" w:space="0" w:color="auto"/>
              <w:left w:val="single" w:sz="4" w:space="0" w:color="auto"/>
              <w:bottom w:val="single" w:sz="4" w:space="0" w:color="auto"/>
            </w:tcBorders>
          </w:tcPr>
          <w:p w14:paraId="209348DB" w14:textId="54E22197" w:rsidR="00F915AB" w:rsidRDefault="00F915AB" w:rsidP="00003F83">
            <w:pPr>
              <w:jc w:val="both"/>
              <w:rPr>
                <w:b/>
                <w:sz w:val="22"/>
                <w:szCs w:val="22"/>
              </w:rPr>
            </w:pPr>
            <w:r>
              <w:rPr>
                <w:b/>
                <w:sz w:val="22"/>
                <w:szCs w:val="22"/>
              </w:rPr>
              <w:t xml:space="preserve">Veiktos labojumus lūgums skatīt noteikumu projektā, noteikumu </w:t>
            </w:r>
            <w:r>
              <w:rPr>
                <w:b/>
                <w:sz w:val="22"/>
                <w:szCs w:val="22"/>
              </w:rPr>
              <w:lastRenderedPageBreak/>
              <w:t xml:space="preserve">projekta anotācijā un </w:t>
            </w:r>
            <w:proofErr w:type="spellStart"/>
            <w:r>
              <w:rPr>
                <w:b/>
                <w:sz w:val="22"/>
                <w:szCs w:val="22"/>
              </w:rPr>
              <w:t>protokollēmuma</w:t>
            </w:r>
            <w:proofErr w:type="spellEnd"/>
            <w:r>
              <w:rPr>
                <w:b/>
                <w:sz w:val="22"/>
                <w:szCs w:val="22"/>
              </w:rPr>
              <w:t xml:space="preserve"> projektā. </w:t>
            </w:r>
          </w:p>
        </w:tc>
      </w:tr>
      <w:tr w:rsidR="00A1075D" w:rsidRPr="002479B0" w14:paraId="5FF11171" w14:textId="77777777" w:rsidTr="00867D8D">
        <w:tc>
          <w:tcPr>
            <w:tcW w:w="716" w:type="dxa"/>
            <w:tcBorders>
              <w:top w:val="single" w:sz="4" w:space="0" w:color="auto"/>
              <w:left w:val="single" w:sz="4" w:space="0" w:color="auto"/>
              <w:bottom w:val="single" w:sz="4" w:space="0" w:color="auto"/>
              <w:right w:val="single" w:sz="4" w:space="0" w:color="auto"/>
            </w:tcBorders>
          </w:tcPr>
          <w:p w14:paraId="44A69252" w14:textId="5FB48FBE" w:rsidR="00A1075D" w:rsidRDefault="00A1075D" w:rsidP="00003F83">
            <w:pPr>
              <w:jc w:val="both"/>
              <w:rPr>
                <w:sz w:val="22"/>
                <w:szCs w:val="22"/>
              </w:rPr>
            </w:pPr>
            <w:r>
              <w:rPr>
                <w:sz w:val="22"/>
                <w:szCs w:val="22"/>
              </w:rPr>
              <w:lastRenderedPageBreak/>
              <w:t>4.</w:t>
            </w:r>
          </w:p>
        </w:tc>
        <w:tc>
          <w:tcPr>
            <w:tcW w:w="3086" w:type="dxa"/>
            <w:tcBorders>
              <w:top w:val="single" w:sz="4" w:space="0" w:color="auto"/>
              <w:left w:val="single" w:sz="4" w:space="0" w:color="auto"/>
              <w:bottom w:val="single" w:sz="4" w:space="0" w:color="auto"/>
              <w:right w:val="single" w:sz="4" w:space="0" w:color="auto"/>
            </w:tcBorders>
          </w:tcPr>
          <w:p w14:paraId="45482C48" w14:textId="74CF3891" w:rsidR="00A1075D" w:rsidRDefault="00A1075D" w:rsidP="00003F83">
            <w:pPr>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575CB75E" w14:textId="77777777" w:rsidR="00A1075D" w:rsidRPr="00A1075D" w:rsidRDefault="00A1075D" w:rsidP="00003F83">
            <w:pPr>
              <w:jc w:val="both"/>
              <w:rPr>
                <w:b/>
                <w:sz w:val="22"/>
                <w:szCs w:val="22"/>
              </w:rPr>
            </w:pPr>
            <w:r w:rsidRPr="00A1075D">
              <w:rPr>
                <w:b/>
                <w:sz w:val="22"/>
                <w:szCs w:val="22"/>
              </w:rPr>
              <w:t>Finanšu ministrijas 12.04.2019. iebildums:</w:t>
            </w:r>
          </w:p>
          <w:p w14:paraId="0161838C" w14:textId="2610F179" w:rsidR="00A1075D" w:rsidRPr="00A1075D" w:rsidRDefault="00A1075D" w:rsidP="00A1075D">
            <w:pPr>
              <w:jc w:val="both"/>
              <w:rPr>
                <w:sz w:val="22"/>
                <w:szCs w:val="22"/>
                <w:shd w:val="clear" w:color="auto" w:fill="FFFFFF"/>
              </w:rPr>
            </w:pPr>
            <w:r w:rsidRPr="00A1075D">
              <w:rPr>
                <w:sz w:val="22"/>
                <w:szCs w:val="22"/>
              </w:rPr>
              <w:t xml:space="preserve">“ Ievērojot to, ka ar MK noteikumu Nr.135 grozījumiem un MK noteikumu Nr.495 </w:t>
            </w:r>
            <w:r w:rsidRPr="00A1075D">
              <w:rPr>
                <w:sz w:val="22"/>
                <w:szCs w:val="22"/>
              </w:rPr>
              <w:lastRenderedPageBreak/>
              <w:t xml:space="preserve">grozījumiem tiek paredzēts atļaut apvienot komercdarbības atbalstu, kas sniegts saskaņā ar </w:t>
            </w:r>
            <w:r w:rsidRPr="00A1075D">
              <w:rPr>
                <w:sz w:val="22"/>
                <w:szCs w:val="22"/>
                <w:shd w:val="clear" w:color="auto" w:fill="FFFFFF"/>
              </w:rPr>
              <w:t xml:space="preserve">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 (2012/21/ES) (turpmāk – Komisijas lēmums Nr.2012/21/ES) ar komercdarbības atbalstu, kas sniegts kā </w:t>
            </w:r>
            <w:proofErr w:type="spellStart"/>
            <w:r w:rsidRPr="00A1075D">
              <w:rPr>
                <w:i/>
                <w:sz w:val="22"/>
                <w:szCs w:val="22"/>
                <w:shd w:val="clear" w:color="auto" w:fill="FFFFFF"/>
              </w:rPr>
              <w:t>de</w:t>
            </w:r>
            <w:proofErr w:type="spellEnd"/>
            <w:r w:rsidRPr="00A1075D">
              <w:rPr>
                <w:i/>
                <w:sz w:val="22"/>
                <w:szCs w:val="22"/>
                <w:shd w:val="clear" w:color="auto" w:fill="FFFFFF"/>
              </w:rPr>
              <w:t xml:space="preserve"> </w:t>
            </w:r>
            <w:proofErr w:type="spellStart"/>
            <w:r w:rsidRPr="00A1075D">
              <w:rPr>
                <w:i/>
                <w:sz w:val="22"/>
                <w:szCs w:val="22"/>
                <w:shd w:val="clear" w:color="auto" w:fill="FFFFFF"/>
              </w:rPr>
              <w:t>minimis</w:t>
            </w:r>
            <w:proofErr w:type="spellEnd"/>
            <w:r w:rsidRPr="00A1075D">
              <w:rPr>
                <w:sz w:val="22"/>
                <w:szCs w:val="22"/>
                <w:shd w:val="clear" w:color="auto" w:fill="FFFFFF"/>
              </w:rPr>
              <w:t xml:space="preserve"> atbalsts citu atbalsta programmu vai individuālā atbalsta projektu ietvaros, lai novērstu tiesību normu nepamatotas interpretācijas riskus, lūdzam precizēt MK noteikumu projektus, attiecīgi norādot, ka:</w:t>
            </w:r>
          </w:p>
          <w:p w14:paraId="150041BE" w14:textId="77777777" w:rsidR="00A1075D" w:rsidRPr="00A1075D" w:rsidRDefault="00A1075D" w:rsidP="00A1075D">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r w:rsidRPr="00A1075D">
              <w:rPr>
                <w:rFonts w:ascii="Times New Roman" w:hAnsi="Times New Roman"/>
                <w:shd w:val="clear" w:color="auto" w:fill="FFFFFF"/>
              </w:rPr>
              <w:t xml:space="preserve">komercdarbības atbalsts, kas </w:t>
            </w:r>
            <w:r w:rsidRPr="00A1075D">
              <w:rPr>
                <w:rFonts w:ascii="Times New Roman" w:hAnsi="Times New Roman"/>
              </w:rPr>
              <w:t>MK noteikumos Nr.135</w:t>
            </w:r>
            <w:r w:rsidRPr="00A1075D">
              <w:rPr>
                <w:rStyle w:val="FootnoteReference"/>
              </w:rPr>
              <w:footnoteReference w:id="1"/>
            </w:r>
            <w:r w:rsidRPr="00A1075D">
              <w:rPr>
                <w:rFonts w:ascii="Times New Roman" w:hAnsi="Times New Roman"/>
              </w:rPr>
              <w:t xml:space="preserve">  un MK noteikumos Nr.495</w:t>
            </w:r>
            <w:r w:rsidRPr="00A1075D">
              <w:rPr>
                <w:rStyle w:val="FootnoteReference"/>
              </w:rPr>
              <w:footnoteReference w:id="2"/>
            </w:r>
            <w:r w:rsidRPr="00A1075D">
              <w:rPr>
                <w:rFonts w:ascii="Times New Roman" w:hAnsi="Times New Roman"/>
              </w:rPr>
              <w:t xml:space="preserve"> sniegts saskaņā ar </w:t>
            </w:r>
            <w:r w:rsidRPr="00A1075D">
              <w:rPr>
                <w:rFonts w:ascii="Times New Roman" w:hAnsi="Times New Roman"/>
                <w:shd w:val="clear" w:color="auto" w:fill="FFFFFF"/>
              </w:rPr>
              <w:t xml:space="preserve">Komisijas lēmumu Nr.2012/21/ES, nevar tikt apvienots ar komercdarbības atbalstu, kas </w:t>
            </w:r>
            <w:r w:rsidRPr="00A1075D">
              <w:rPr>
                <w:rFonts w:ascii="Times New Roman" w:hAnsi="Times New Roman"/>
              </w:rPr>
              <w:t xml:space="preserve">MK noteikumu Nr.135 un MK noteikumu Nr.495 ietvaros sniegts saskaņā ar Komisijas regulu (ES) Nr.1407/2013 par Līguma par Eiropas Savienības darbību 107. un 108.panta piemērošanu </w:t>
            </w:r>
            <w:proofErr w:type="spellStart"/>
            <w:r w:rsidRPr="00A1075D">
              <w:rPr>
                <w:rFonts w:ascii="Times New Roman" w:hAnsi="Times New Roman"/>
                <w:i/>
                <w:iCs/>
              </w:rPr>
              <w:t>de</w:t>
            </w:r>
            <w:proofErr w:type="spellEnd"/>
            <w:r w:rsidRPr="00A1075D">
              <w:rPr>
                <w:rFonts w:ascii="Times New Roman" w:hAnsi="Times New Roman"/>
                <w:i/>
                <w:iCs/>
              </w:rPr>
              <w:t xml:space="preserve"> </w:t>
            </w:r>
            <w:proofErr w:type="spellStart"/>
            <w:r w:rsidRPr="00A1075D">
              <w:rPr>
                <w:rFonts w:ascii="Times New Roman" w:hAnsi="Times New Roman"/>
                <w:i/>
                <w:iCs/>
              </w:rPr>
              <w:t>minimis</w:t>
            </w:r>
            <w:proofErr w:type="spellEnd"/>
            <w:r w:rsidRPr="00A1075D">
              <w:rPr>
                <w:rFonts w:ascii="Times New Roman" w:hAnsi="Times New Roman"/>
                <w:i/>
                <w:iCs/>
              </w:rPr>
              <w:t xml:space="preserve"> </w:t>
            </w:r>
            <w:r w:rsidRPr="00A1075D">
              <w:rPr>
                <w:rFonts w:ascii="Times New Roman" w:hAnsi="Times New Roman"/>
              </w:rPr>
              <w:t xml:space="preserve">atbalstam (turpmāk </w:t>
            </w:r>
            <w:r w:rsidRPr="00A1075D">
              <w:rPr>
                <w:shd w:val="clear" w:color="auto" w:fill="FFFFFF"/>
              </w:rPr>
              <w:t>–</w:t>
            </w:r>
            <w:r w:rsidRPr="00A1075D">
              <w:rPr>
                <w:rFonts w:ascii="Times New Roman" w:hAnsi="Times New Roman"/>
              </w:rPr>
              <w:t xml:space="preserve"> Komisijas regula Nr.1407/2013);</w:t>
            </w:r>
          </w:p>
          <w:p w14:paraId="45E6CC1F" w14:textId="77777777" w:rsidR="00A1075D" w:rsidRPr="00A1075D" w:rsidRDefault="00A1075D" w:rsidP="00A1075D">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proofErr w:type="spellStart"/>
            <w:r w:rsidRPr="00A1075D">
              <w:rPr>
                <w:rFonts w:ascii="Times New Roman" w:hAnsi="Times New Roman"/>
                <w:shd w:val="clear" w:color="auto" w:fill="FFFFFF"/>
              </w:rPr>
              <w:t>kumulējot</w:t>
            </w:r>
            <w:proofErr w:type="spellEnd"/>
            <w:r w:rsidRPr="00A1075D">
              <w:rPr>
                <w:rFonts w:ascii="Times New Roman" w:hAnsi="Times New Roman"/>
                <w:shd w:val="clear" w:color="auto" w:fill="FFFFFF"/>
              </w:rPr>
              <w:t xml:space="preserve"> komercdarbības atbalstu, kas tiek sniegts saskaņā ar Komisijas lēmumu </w:t>
            </w:r>
            <w:r w:rsidRPr="00A1075D">
              <w:rPr>
                <w:rFonts w:ascii="Times New Roman" w:hAnsi="Times New Roman"/>
                <w:shd w:val="clear" w:color="auto" w:fill="FFFFFF"/>
              </w:rPr>
              <w:lastRenderedPageBreak/>
              <w:t xml:space="preserve">Nr.2012/21/ES, ar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atbalstu citu atbalsta programmu vai individuālā atbalsta projektu ietvaros, tiek nodrošināts tas, ka pēc atbalstu apvienošanas atbalsta vienībai vai izmaksu pozīcijai attiecīgā maksimālā atbalsta intensitāte nepārsniedz 100%, vienlaikus nodrošinot, ka tiek ievēroti nosacījumi par </w:t>
            </w:r>
            <w:proofErr w:type="spellStart"/>
            <w:r w:rsidRPr="00A1075D">
              <w:rPr>
                <w:rFonts w:ascii="Times New Roman" w:hAnsi="Times New Roman"/>
                <w:shd w:val="clear" w:color="auto" w:fill="FFFFFF"/>
              </w:rPr>
              <w:t>pārkompensācijas</w:t>
            </w:r>
            <w:proofErr w:type="spellEnd"/>
            <w:r w:rsidRPr="00A1075D">
              <w:rPr>
                <w:rFonts w:ascii="Times New Roman" w:hAnsi="Times New Roman"/>
                <w:shd w:val="clear" w:color="auto" w:fill="FFFFFF"/>
              </w:rPr>
              <w:t xml:space="preserve"> kontroli, kas minēti </w:t>
            </w:r>
            <w:r w:rsidRPr="00A1075D">
              <w:rPr>
                <w:rFonts w:ascii="Times New Roman" w:hAnsi="Times New Roman"/>
              </w:rPr>
              <w:t>MK noteikumu Nr.135 11.</w:t>
            </w:r>
            <w:r w:rsidRPr="00A1075D">
              <w:rPr>
                <w:rFonts w:ascii="Times New Roman" w:hAnsi="Times New Roman"/>
                <w:vertAlign w:val="superscript"/>
              </w:rPr>
              <w:t>2</w:t>
            </w:r>
            <w:r w:rsidRPr="00A1075D">
              <w:rPr>
                <w:rFonts w:ascii="Times New Roman" w:hAnsi="Times New Roman"/>
              </w:rPr>
              <w:t xml:space="preserve"> 6.apakšpunktā un MK noteikumu Nr.495 12.</w:t>
            </w:r>
            <w:r w:rsidRPr="00A1075D">
              <w:rPr>
                <w:rFonts w:ascii="Times New Roman" w:hAnsi="Times New Roman"/>
                <w:vertAlign w:val="superscript"/>
              </w:rPr>
              <w:t>2</w:t>
            </w:r>
            <w:r w:rsidRPr="00A1075D">
              <w:rPr>
                <w:rFonts w:ascii="Times New Roman" w:hAnsi="Times New Roman"/>
              </w:rPr>
              <w:t xml:space="preserve"> 6.apakšpunktā;</w:t>
            </w:r>
          </w:p>
          <w:p w14:paraId="4231AC26" w14:textId="77777777" w:rsidR="00A1075D" w:rsidRPr="00A1075D" w:rsidRDefault="00A1075D" w:rsidP="00A1075D">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r w:rsidRPr="00A1075D">
              <w:rPr>
                <w:rFonts w:ascii="Times New Roman" w:hAnsi="Times New Roman"/>
                <w:shd w:val="clear" w:color="auto" w:fill="FFFFFF"/>
              </w:rPr>
              <w:t>vērtējot attiecīgajā fiskālajā gadā un iepriekšējos divos fiskālajos gados piešķirto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atbalstu viena vienota uzņēmuma līmenī, tiek nodrošināta </w:t>
            </w:r>
            <w:r w:rsidRPr="00A1075D">
              <w:rPr>
                <w:rFonts w:ascii="Times New Roman" w:hAnsi="Times New Roman"/>
              </w:rPr>
              <w:t>Komisijas regulas Nr.1407/2013 3.panta 2.punktā</w:t>
            </w:r>
            <w:r w:rsidRPr="00A1075D">
              <w:rPr>
                <w:rFonts w:ascii="Times New Roman" w:hAnsi="Times New Roman"/>
                <w:shd w:val="clear" w:color="auto" w:fill="FFFFFF"/>
              </w:rPr>
              <w:t xml:space="preserve">  noteiktā maksimālā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atbalsta apmēra ievērošana;</w:t>
            </w:r>
          </w:p>
          <w:p w14:paraId="7CD78D7C" w14:textId="638BF6CC" w:rsidR="00A1075D" w:rsidRPr="00A1075D" w:rsidRDefault="00A1075D" w:rsidP="00A1075D">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r w:rsidRPr="00A1075D">
              <w:rPr>
                <w:rFonts w:ascii="Times New Roman" w:hAnsi="Times New Roman"/>
                <w:shd w:val="clear" w:color="auto" w:fill="FFFFFF"/>
              </w:rPr>
              <w:t xml:space="preserve">tiek nodrošināts, ka komercdarbības atbalsts, kas tiek sniegts saskaņā ar  Komisijas lēmumu Nr.2012/21/ES, netiek kumulēts ar atbalstu, kas sniegts kā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atbalsts saskaņā ar 2012.gada 25.aprīļa Komisijas regulu (ES) Nr.360/2012 par Līguma par Eiropas Savienības darbību 107. un 108.panta piemērošanu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atbalstam, ko piešķir uzņēmumiem, kuri sniedz pakalpojumus ar vispārēju tautsaimniecisku nozīmi, ievērojot tās 2.panta 8.punktā norādīto.”</w:t>
            </w:r>
          </w:p>
        </w:tc>
        <w:tc>
          <w:tcPr>
            <w:tcW w:w="4111" w:type="dxa"/>
            <w:tcBorders>
              <w:top w:val="single" w:sz="4" w:space="0" w:color="auto"/>
              <w:left w:val="single" w:sz="4" w:space="0" w:color="auto"/>
              <w:bottom w:val="single" w:sz="4" w:space="0" w:color="auto"/>
              <w:right w:val="single" w:sz="4" w:space="0" w:color="auto"/>
            </w:tcBorders>
          </w:tcPr>
          <w:p w14:paraId="745BCB40" w14:textId="6216AB96" w:rsidR="00A1075D" w:rsidRDefault="00A1075D" w:rsidP="00003F83">
            <w:pPr>
              <w:jc w:val="center"/>
              <w:rPr>
                <w:b/>
                <w:sz w:val="22"/>
                <w:szCs w:val="22"/>
              </w:rPr>
            </w:pPr>
            <w:r>
              <w:rPr>
                <w:b/>
                <w:sz w:val="22"/>
                <w:szCs w:val="22"/>
              </w:rPr>
              <w:lastRenderedPageBreak/>
              <w:t>Ņemts vērā, attiecīgi precizēts noteikumu projekts un noteikumu projekta anotācija.</w:t>
            </w:r>
          </w:p>
        </w:tc>
        <w:tc>
          <w:tcPr>
            <w:tcW w:w="2551" w:type="dxa"/>
            <w:tcBorders>
              <w:top w:val="single" w:sz="4" w:space="0" w:color="auto"/>
              <w:left w:val="single" w:sz="4" w:space="0" w:color="auto"/>
              <w:bottom w:val="single" w:sz="4" w:space="0" w:color="auto"/>
            </w:tcBorders>
          </w:tcPr>
          <w:p w14:paraId="0091442D" w14:textId="2698CEBF" w:rsidR="00A1075D" w:rsidRDefault="00A1075D" w:rsidP="00003F83">
            <w:pPr>
              <w:jc w:val="both"/>
              <w:rPr>
                <w:b/>
                <w:sz w:val="22"/>
                <w:szCs w:val="22"/>
              </w:rPr>
            </w:pPr>
            <w:r>
              <w:rPr>
                <w:b/>
                <w:sz w:val="22"/>
                <w:szCs w:val="22"/>
              </w:rPr>
              <w:t xml:space="preserve">Veiktos labojumus lūgums skatīt noteikumu </w:t>
            </w:r>
            <w:r>
              <w:rPr>
                <w:b/>
                <w:sz w:val="22"/>
                <w:szCs w:val="22"/>
              </w:rPr>
              <w:lastRenderedPageBreak/>
              <w:t>projektā un noteikumu projekta anotācijā.</w:t>
            </w:r>
          </w:p>
        </w:tc>
      </w:tr>
      <w:tr w:rsidR="00BF4E22" w:rsidRPr="002479B0" w14:paraId="2A28AE05" w14:textId="77777777" w:rsidTr="00867D8D">
        <w:tc>
          <w:tcPr>
            <w:tcW w:w="716" w:type="dxa"/>
            <w:tcBorders>
              <w:top w:val="single" w:sz="4" w:space="0" w:color="auto"/>
              <w:left w:val="single" w:sz="4" w:space="0" w:color="auto"/>
              <w:bottom w:val="single" w:sz="4" w:space="0" w:color="auto"/>
              <w:right w:val="single" w:sz="4" w:space="0" w:color="auto"/>
            </w:tcBorders>
          </w:tcPr>
          <w:p w14:paraId="236982A7" w14:textId="4F76A65F" w:rsidR="00BF4E22" w:rsidRDefault="00A1075D" w:rsidP="00BF4E22">
            <w:pPr>
              <w:jc w:val="both"/>
              <w:rPr>
                <w:sz w:val="22"/>
                <w:szCs w:val="22"/>
              </w:rPr>
            </w:pPr>
            <w:r>
              <w:rPr>
                <w:sz w:val="22"/>
                <w:szCs w:val="22"/>
              </w:rPr>
              <w:lastRenderedPageBreak/>
              <w:t>5.</w:t>
            </w:r>
          </w:p>
        </w:tc>
        <w:tc>
          <w:tcPr>
            <w:tcW w:w="3086" w:type="dxa"/>
            <w:tcBorders>
              <w:top w:val="single" w:sz="4" w:space="0" w:color="auto"/>
              <w:left w:val="single" w:sz="4" w:space="0" w:color="auto"/>
              <w:bottom w:val="single" w:sz="4" w:space="0" w:color="auto"/>
              <w:right w:val="single" w:sz="4" w:space="0" w:color="auto"/>
            </w:tcBorders>
          </w:tcPr>
          <w:p w14:paraId="21C61065" w14:textId="48F9FAF6" w:rsidR="00BF4E22" w:rsidRDefault="00BF4E22" w:rsidP="00BF4E22">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7E00AD4D" w14:textId="34525F2F" w:rsidR="00BF4E22" w:rsidRDefault="00BF4E22" w:rsidP="00BF4E22">
            <w:pPr>
              <w:jc w:val="both"/>
              <w:rPr>
                <w:b/>
                <w:sz w:val="22"/>
                <w:szCs w:val="22"/>
              </w:rPr>
            </w:pPr>
            <w:r>
              <w:rPr>
                <w:b/>
                <w:sz w:val="22"/>
                <w:szCs w:val="22"/>
              </w:rPr>
              <w:t>Ekonomikas ministrijas priekšlikums:</w:t>
            </w:r>
          </w:p>
          <w:p w14:paraId="4994A698" w14:textId="0B87E4DA" w:rsidR="00BF4E22" w:rsidRPr="00BF4E22" w:rsidRDefault="00BF4E22" w:rsidP="00BF4E22">
            <w:pPr>
              <w:jc w:val="both"/>
              <w:rPr>
                <w:sz w:val="22"/>
                <w:szCs w:val="22"/>
              </w:rPr>
            </w:pPr>
            <w:r>
              <w:rPr>
                <w:sz w:val="22"/>
                <w:szCs w:val="22"/>
              </w:rPr>
              <w:t>“</w:t>
            </w:r>
            <w:r w:rsidRPr="00BF4E22">
              <w:rPr>
                <w:sz w:val="22"/>
                <w:szCs w:val="22"/>
              </w:rPr>
              <w:t xml:space="preserve">MK noteikumu Nr.135 50.2 1.apakšpunktā un MK noteikumu Nr.495 55.2 1. apakšpunktā noteikts, ka, ja projekta iesniedzējs ir centralizētās siltumapgādes pakalpojuma sniedzējs, kuram uzticēts sniegt pakalpojumus ar vispārēju tautsaimniecisku nozīmi, tad atbalstu, kas piešķirts MK noteikumu Nr.135 un MK noteikumu Nr.495 ietvaros, nedrīkst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citu atbalsta programmu vai individuālā atbalsta projektu ietvaros. </w:t>
            </w:r>
          </w:p>
          <w:p w14:paraId="66C7DF3F" w14:textId="77777777" w:rsidR="00BF4E22" w:rsidRPr="00BF4E22" w:rsidRDefault="00BF4E22" w:rsidP="00BF4E22">
            <w:pPr>
              <w:jc w:val="both"/>
              <w:rPr>
                <w:sz w:val="22"/>
                <w:szCs w:val="22"/>
              </w:rPr>
            </w:pPr>
            <w:r w:rsidRPr="00BF4E22">
              <w:rPr>
                <w:sz w:val="22"/>
                <w:szCs w:val="22"/>
              </w:rPr>
              <w:t xml:space="preserve">Eiropas Komisijas 2011.gada 20.decembra lēmums par Līguma par Eiropas Savienības darbību 106. panta 2. punkta piemērošanu valsts atbalstam attiecībā uz kompensāciju par sabiedriskajiem pakalpojumiem dažiem uzņēmumiem, kuriem uzticēts sniegt pakalpojumus ar vispārēju tautsaimniecisku nozīmi (2012/21/ES) (turpmāk – Komisijas lēmums Nr.2012/21/ES) nosaka, ka kompensācijas summa nedrīkst būt lielāka par summu, kas nepieciešama, lai segtu neto izmaksas, kas rodas, pildot sabiedrisko pakalpojumu sniegšanas pienākumus, tostarp saprātīgu peļņu, kas praktiski nozīmē, ka kopējais atbalsta apjoms, kas sabiedriskā pakalpojuma sniedzējam piešķirts projekta īstenošanai, var būt pat 100% no projekta attiecināmajām izmaksām, ja vien tas nepārsniedz iepriekš minēto ierobežojumu. Papildus - Komisijas lēmums Nr.2012/21/ES neierobežo atbalsta kumulāciju, kas nozīmē, ka tā ietvaros sniegto atbalstu var </w:t>
            </w:r>
            <w:proofErr w:type="spellStart"/>
            <w:r w:rsidRPr="00BF4E22">
              <w:rPr>
                <w:sz w:val="22"/>
                <w:szCs w:val="22"/>
              </w:rPr>
              <w:t>kumulēt</w:t>
            </w:r>
            <w:proofErr w:type="spellEnd"/>
            <w:r w:rsidRPr="00BF4E22">
              <w:rPr>
                <w:sz w:val="22"/>
                <w:szCs w:val="22"/>
              </w:rPr>
              <w:t xml:space="preserve"> ar kādas citas atbalsta programmas ietvaros </w:t>
            </w:r>
            <w:r w:rsidRPr="00BF4E22">
              <w:rPr>
                <w:sz w:val="22"/>
                <w:szCs w:val="22"/>
              </w:rPr>
              <w:lastRenderedPageBreak/>
              <w:t xml:space="preserve">sniegto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vai jebkādu citu atbalstu.</w:t>
            </w:r>
          </w:p>
          <w:p w14:paraId="1CCC5F69" w14:textId="77777777" w:rsidR="00BF4E22" w:rsidRPr="00BF4E22" w:rsidRDefault="00BF4E22" w:rsidP="00BF4E22">
            <w:pPr>
              <w:jc w:val="both"/>
              <w:rPr>
                <w:sz w:val="22"/>
                <w:szCs w:val="22"/>
              </w:rPr>
            </w:pPr>
            <w:r w:rsidRPr="00BF4E22">
              <w:rPr>
                <w:sz w:val="22"/>
                <w:szCs w:val="22"/>
              </w:rPr>
              <w:t xml:space="preserve">Eiropas Komisijas 2013. gada 18. decembra Regula (ES) Nr.  1407/2013 par Līguma par Eiropas Savienības darbību 107. un 108. panta piemērošanu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atbalstam (turpmāk – Komisijas regula Nr.  1407/2013) nosaka, ka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saskaņā ar šo regulu, var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saskaņā ar Komisijas regulu Nr.360/2012, vai citām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regulām. Komisijas regula Nr.1407/2013 nosaka, ka atbalstu, kas sniegts saskaņā ar šo regulu, nevar </w:t>
            </w:r>
            <w:proofErr w:type="spellStart"/>
            <w:r w:rsidRPr="00BF4E22">
              <w:rPr>
                <w:sz w:val="22"/>
                <w:szCs w:val="22"/>
              </w:rPr>
              <w:t>kumulēt</w:t>
            </w:r>
            <w:proofErr w:type="spellEnd"/>
            <w:r w:rsidRPr="00BF4E22">
              <w:rPr>
                <w:sz w:val="22"/>
                <w:szCs w:val="22"/>
              </w:rPr>
              <w:t xml:space="preserve"> ar valsts atbalstu attiecībā uz vienām un tām pašām attiecināmajām izmaksām vai valsts atbalstu tam pašam riska finansējuma pasākumam, ja šīs kumulācijas rezultātā tiktu pārsniegta attiecīgā maksimālā atbalsta intensitāte vai atbalsta summa.</w:t>
            </w:r>
          </w:p>
          <w:p w14:paraId="67750BB8" w14:textId="77777777" w:rsidR="00BF4E22" w:rsidRPr="00BF4E22" w:rsidRDefault="00BF4E22" w:rsidP="00BF4E22">
            <w:pPr>
              <w:jc w:val="both"/>
              <w:rPr>
                <w:sz w:val="22"/>
                <w:szCs w:val="22"/>
              </w:rPr>
            </w:pPr>
            <w:r w:rsidRPr="00BF4E22">
              <w:rPr>
                <w:sz w:val="22"/>
                <w:szCs w:val="22"/>
              </w:rPr>
              <w:t xml:space="preserve">Ņemot vērā minēto, secināms, ka atbalstu, kas SAM 4.3.1. ietvaros piešķirts sabiedriskā pakalpojuma sniedzējam, 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jebkurā citā atbalsta programmā. Vienlaikus joprojām nepieciešams ievērot sekojošus nosacījumus:</w:t>
            </w:r>
          </w:p>
          <w:p w14:paraId="104F841D" w14:textId="77777777" w:rsidR="00BF4E22" w:rsidRPr="00BF4E22" w:rsidRDefault="00BF4E22" w:rsidP="00BF4E22">
            <w:pPr>
              <w:jc w:val="both"/>
              <w:rPr>
                <w:sz w:val="22"/>
                <w:szCs w:val="22"/>
              </w:rPr>
            </w:pPr>
            <w:r w:rsidRPr="00BF4E22">
              <w:rPr>
                <w:sz w:val="22"/>
                <w:szCs w:val="22"/>
              </w:rPr>
              <w:t>1)</w:t>
            </w:r>
            <w:r w:rsidRPr="00BF4E22">
              <w:rPr>
                <w:sz w:val="22"/>
                <w:szCs w:val="22"/>
              </w:rPr>
              <w:tab/>
              <w:t xml:space="preserve">maksimālais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apjoms, ko vienam atbalsta saņēmējam ir ļauts izmaksāt trīs fiskālo gadu ietvaros, t.i. 200 000 eiro;</w:t>
            </w:r>
          </w:p>
          <w:p w14:paraId="558C0016" w14:textId="77777777" w:rsidR="00BF4E22" w:rsidRPr="00BF4E22" w:rsidRDefault="00BF4E22" w:rsidP="00BF4E22">
            <w:pPr>
              <w:jc w:val="both"/>
              <w:rPr>
                <w:sz w:val="22"/>
                <w:szCs w:val="22"/>
              </w:rPr>
            </w:pPr>
            <w:r w:rsidRPr="00BF4E22">
              <w:rPr>
                <w:sz w:val="22"/>
                <w:szCs w:val="22"/>
              </w:rPr>
              <w:t>2)</w:t>
            </w:r>
            <w:r w:rsidRPr="00BF4E22">
              <w:rPr>
                <w:sz w:val="22"/>
                <w:szCs w:val="22"/>
              </w:rPr>
              <w:tab/>
              <w:t>iepriekš minētais kompensācijas apjoms, kas nedrīkst būt lielāks par summu, kas nepieciešama, lai segtu neto izmaksas, kas rodas, pildot sabiedrisko pakalpojumu sniegšanas pienākumus, tostarp saprātīgu peļņu;</w:t>
            </w:r>
          </w:p>
          <w:p w14:paraId="76EC24A1" w14:textId="77777777" w:rsidR="00BF4E22" w:rsidRPr="00BF4E22" w:rsidRDefault="00BF4E22" w:rsidP="00BF4E22">
            <w:pPr>
              <w:jc w:val="both"/>
              <w:rPr>
                <w:sz w:val="22"/>
                <w:szCs w:val="22"/>
              </w:rPr>
            </w:pPr>
            <w:r w:rsidRPr="00BF4E22">
              <w:rPr>
                <w:sz w:val="22"/>
                <w:szCs w:val="22"/>
              </w:rPr>
              <w:lastRenderedPageBreak/>
              <w:t>3)</w:t>
            </w:r>
            <w:r w:rsidRPr="00BF4E22">
              <w:rPr>
                <w:sz w:val="22"/>
                <w:szCs w:val="22"/>
              </w:rPr>
              <w:tab/>
              <w:t>SAM 4.3.1. ietvaros noteiktā Kohēzijas fonda atbalsta intensitāte, kas nedrīkst pārsniegt 40% no attiecināmajām izmaksām.</w:t>
            </w:r>
          </w:p>
          <w:p w14:paraId="4EA6BA5C" w14:textId="77777777" w:rsidR="00BF4E22" w:rsidRDefault="00BF4E22" w:rsidP="00BF4E22">
            <w:pPr>
              <w:jc w:val="both"/>
              <w:rPr>
                <w:sz w:val="22"/>
                <w:szCs w:val="22"/>
              </w:rPr>
            </w:pPr>
            <w:r w:rsidRPr="00BF4E22">
              <w:rPr>
                <w:sz w:val="22"/>
                <w:szCs w:val="22"/>
              </w:rPr>
              <w:t>Lai novērstu SAM 4.3.1. pirmās un otrās kārtas regulējošajos Ministru kabineta noteikumos ieviesušos neprecizitāti un vienlīdzīgi piemērotu noteikumu prasības, nenosakot tās nepamatoti stingrākas, noteikumu projekt</w:t>
            </w:r>
            <w:r>
              <w:rPr>
                <w:sz w:val="22"/>
                <w:szCs w:val="22"/>
              </w:rPr>
              <w:t xml:space="preserve">ā nepieciešams paredzēt </w:t>
            </w:r>
            <w:r w:rsidRPr="00BF4E22">
              <w:rPr>
                <w:sz w:val="22"/>
                <w:szCs w:val="22"/>
              </w:rPr>
              <w:t>precizēt MK noteikumu Nr.135 50.</w:t>
            </w:r>
            <w:r w:rsidRPr="00BF4E22">
              <w:rPr>
                <w:sz w:val="22"/>
                <w:szCs w:val="22"/>
                <w:vertAlign w:val="superscript"/>
              </w:rPr>
              <w:t>2</w:t>
            </w:r>
            <w:r w:rsidRPr="00BF4E22">
              <w:rPr>
                <w:sz w:val="22"/>
                <w:szCs w:val="22"/>
              </w:rPr>
              <w:t>1.</w:t>
            </w:r>
            <w:r>
              <w:rPr>
                <w:sz w:val="22"/>
                <w:szCs w:val="22"/>
              </w:rPr>
              <w:t xml:space="preserve"> </w:t>
            </w:r>
            <w:r w:rsidRPr="00BF4E22">
              <w:rPr>
                <w:sz w:val="22"/>
                <w:szCs w:val="22"/>
              </w:rPr>
              <w:t>apakšpunktu un   MK noteikumu Nr.495 55.</w:t>
            </w:r>
            <w:r w:rsidRPr="00BF4E22">
              <w:rPr>
                <w:sz w:val="22"/>
                <w:szCs w:val="22"/>
                <w:vertAlign w:val="superscript"/>
              </w:rPr>
              <w:t>2</w:t>
            </w:r>
            <w:r w:rsidRPr="00BF4E22">
              <w:rPr>
                <w:sz w:val="22"/>
                <w:szCs w:val="22"/>
              </w:rPr>
              <w:t xml:space="preserve">1.apakšpunktus, nosakot, ka atbalstu, kas piešķirts SAM 4.3.1. pirmās un otrās kārtas ietvaros, 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citu atbalsta programmu vai individuālā atbalsta projektu ietvaros.</w:t>
            </w:r>
            <w:r>
              <w:rPr>
                <w:sz w:val="22"/>
                <w:szCs w:val="22"/>
              </w:rPr>
              <w:t>”</w:t>
            </w:r>
          </w:p>
          <w:p w14:paraId="466FB05B" w14:textId="7BA045E7" w:rsidR="00613823" w:rsidRPr="00BF4E22" w:rsidRDefault="00613823" w:rsidP="00BF4E22">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5CD7FB4" w14:textId="6CB3514B" w:rsidR="00BF4E22" w:rsidRPr="00CC4FF7" w:rsidRDefault="00BF4E22" w:rsidP="00BF4E22">
            <w:pPr>
              <w:jc w:val="center"/>
              <w:rPr>
                <w:b/>
                <w:sz w:val="22"/>
                <w:szCs w:val="22"/>
              </w:rPr>
            </w:pPr>
            <w:r>
              <w:rPr>
                <w:b/>
                <w:sz w:val="22"/>
                <w:szCs w:val="22"/>
              </w:rPr>
              <w:lastRenderedPageBreak/>
              <w:t>Ņemts vērā, attiecīgi precizēts noteikumu projekts un noteikumu projekta anotācija.</w:t>
            </w:r>
          </w:p>
        </w:tc>
        <w:tc>
          <w:tcPr>
            <w:tcW w:w="2551" w:type="dxa"/>
            <w:tcBorders>
              <w:top w:val="single" w:sz="4" w:space="0" w:color="auto"/>
              <w:left w:val="single" w:sz="4" w:space="0" w:color="auto"/>
              <w:bottom w:val="single" w:sz="4" w:space="0" w:color="auto"/>
            </w:tcBorders>
          </w:tcPr>
          <w:p w14:paraId="34E163BD" w14:textId="77777777" w:rsidR="00496905" w:rsidRDefault="00496905" w:rsidP="00BF4E22">
            <w:pPr>
              <w:jc w:val="both"/>
              <w:rPr>
                <w:b/>
                <w:sz w:val="22"/>
                <w:szCs w:val="22"/>
              </w:rPr>
            </w:pPr>
            <w:r>
              <w:rPr>
                <w:b/>
                <w:sz w:val="22"/>
                <w:szCs w:val="22"/>
              </w:rPr>
              <w:t>Noteikumu projekts papildināts ar 3.punktu šādā redakcijā:</w:t>
            </w:r>
          </w:p>
          <w:p w14:paraId="193A5897" w14:textId="406D3C32" w:rsidR="00496905" w:rsidRPr="00496905" w:rsidRDefault="00496905" w:rsidP="00496905">
            <w:pPr>
              <w:jc w:val="both"/>
              <w:rPr>
                <w:sz w:val="22"/>
                <w:szCs w:val="22"/>
              </w:rPr>
            </w:pPr>
            <w:r>
              <w:rPr>
                <w:sz w:val="22"/>
                <w:szCs w:val="22"/>
              </w:rPr>
              <w:t>“</w:t>
            </w:r>
            <w:r w:rsidRPr="00496905">
              <w:rPr>
                <w:sz w:val="22"/>
                <w:szCs w:val="22"/>
              </w:rPr>
              <w:t>3. Izteikt 50.</w:t>
            </w:r>
            <w:r w:rsidRPr="00496905">
              <w:rPr>
                <w:sz w:val="22"/>
                <w:szCs w:val="22"/>
                <w:vertAlign w:val="superscript"/>
              </w:rPr>
              <w:t>2</w:t>
            </w:r>
            <w:r w:rsidRPr="00496905">
              <w:rPr>
                <w:sz w:val="22"/>
                <w:szCs w:val="22"/>
              </w:rPr>
              <w:t>1. apakšpunktu  šādā redakcijā:</w:t>
            </w:r>
          </w:p>
          <w:p w14:paraId="77A904C3" w14:textId="39AB268D" w:rsidR="00496905" w:rsidRPr="00496905" w:rsidRDefault="00496905" w:rsidP="00496905">
            <w:pPr>
              <w:jc w:val="both"/>
              <w:rPr>
                <w:sz w:val="22"/>
                <w:szCs w:val="22"/>
              </w:rPr>
            </w:pPr>
            <w:r w:rsidRPr="00496905">
              <w:rPr>
                <w:sz w:val="22"/>
                <w:szCs w:val="22"/>
              </w:rPr>
              <w:t>“50.</w:t>
            </w:r>
            <w:r w:rsidRPr="00496905">
              <w:rPr>
                <w:sz w:val="22"/>
                <w:szCs w:val="22"/>
                <w:vertAlign w:val="superscript"/>
              </w:rPr>
              <w:t>2</w:t>
            </w:r>
            <w:r w:rsidRPr="00496905">
              <w:rPr>
                <w:sz w:val="22"/>
                <w:szCs w:val="22"/>
              </w:rPr>
              <w:t xml:space="preserve">1. drīkst </w:t>
            </w:r>
            <w:proofErr w:type="spellStart"/>
            <w:r w:rsidRPr="00496905">
              <w:rPr>
                <w:sz w:val="22"/>
                <w:szCs w:val="22"/>
              </w:rPr>
              <w:t>kumulēt</w:t>
            </w:r>
            <w:proofErr w:type="spellEnd"/>
            <w:r w:rsidRPr="00496905">
              <w:rPr>
                <w:sz w:val="22"/>
                <w:szCs w:val="22"/>
              </w:rPr>
              <w:t xml:space="preserve"> ar </w:t>
            </w:r>
            <w:proofErr w:type="spellStart"/>
            <w:r w:rsidRPr="00496905">
              <w:rPr>
                <w:i/>
                <w:sz w:val="22"/>
                <w:szCs w:val="22"/>
              </w:rPr>
              <w:t>de</w:t>
            </w:r>
            <w:proofErr w:type="spellEnd"/>
            <w:r w:rsidRPr="00496905">
              <w:rPr>
                <w:i/>
                <w:sz w:val="22"/>
                <w:szCs w:val="22"/>
              </w:rPr>
              <w:t xml:space="preserve"> </w:t>
            </w:r>
            <w:proofErr w:type="spellStart"/>
            <w:r w:rsidRPr="00496905">
              <w:rPr>
                <w:i/>
                <w:sz w:val="22"/>
                <w:szCs w:val="22"/>
              </w:rPr>
              <w:t>minimis</w:t>
            </w:r>
            <w:proofErr w:type="spellEnd"/>
            <w:r w:rsidRPr="00496905">
              <w:rPr>
                <w:sz w:val="22"/>
                <w:szCs w:val="22"/>
              </w:rPr>
              <w:t xml:space="preserve"> atbalstu citu atbalsta programmu vai individuālā atbalsta projektu ietvaros;”</w:t>
            </w:r>
          </w:p>
        </w:tc>
      </w:tr>
      <w:tr w:rsidR="00200057" w:rsidRPr="002479B0" w14:paraId="7BB76130" w14:textId="77777777" w:rsidTr="00867D8D">
        <w:tc>
          <w:tcPr>
            <w:tcW w:w="716" w:type="dxa"/>
            <w:tcBorders>
              <w:top w:val="single" w:sz="4" w:space="0" w:color="auto"/>
              <w:left w:val="single" w:sz="4" w:space="0" w:color="auto"/>
              <w:bottom w:val="single" w:sz="4" w:space="0" w:color="auto"/>
              <w:right w:val="single" w:sz="4" w:space="0" w:color="auto"/>
            </w:tcBorders>
          </w:tcPr>
          <w:p w14:paraId="4011CF8B" w14:textId="6C42B23A" w:rsidR="00200057" w:rsidRDefault="00A1075D" w:rsidP="00003F83">
            <w:pPr>
              <w:jc w:val="both"/>
              <w:rPr>
                <w:sz w:val="22"/>
                <w:szCs w:val="22"/>
              </w:rPr>
            </w:pPr>
            <w:r>
              <w:rPr>
                <w:sz w:val="22"/>
                <w:szCs w:val="22"/>
              </w:rPr>
              <w:lastRenderedPageBreak/>
              <w:t>6.</w:t>
            </w:r>
          </w:p>
        </w:tc>
        <w:tc>
          <w:tcPr>
            <w:tcW w:w="3086" w:type="dxa"/>
            <w:tcBorders>
              <w:top w:val="single" w:sz="4" w:space="0" w:color="auto"/>
              <w:left w:val="single" w:sz="4" w:space="0" w:color="auto"/>
              <w:bottom w:val="single" w:sz="4" w:space="0" w:color="auto"/>
              <w:right w:val="single" w:sz="4" w:space="0" w:color="auto"/>
            </w:tcBorders>
          </w:tcPr>
          <w:p w14:paraId="0653D01B" w14:textId="7947B9EC" w:rsidR="00200057" w:rsidRDefault="00200057" w:rsidP="00003F83">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30A2381B" w14:textId="77777777" w:rsidR="00200057" w:rsidRDefault="00200057" w:rsidP="00003F83">
            <w:pPr>
              <w:jc w:val="both"/>
              <w:rPr>
                <w:b/>
                <w:sz w:val="22"/>
                <w:szCs w:val="22"/>
              </w:rPr>
            </w:pPr>
            <w:r>
              <w:rPr>
                <w:b/>
                <w:sz w:val="22"/>
                <w:szCs w:val="22"/>
              </w:rPr>
              <w:t>Finanšu ministrijas 13.03.2019. 1.priekšlikums:</w:t>
            </w:r>
          </w:p>
          <w:p w14:paraId="58634FA8" w14:textId="47CB4B06" w:rsidR="00200057" w:rsidRPr="00200057" w:rsidRDefault="00200057" w:rsidP="00003F83">
            <w:pPr>
              <w:jc w:val="both"/>
              <w:rPr>
                <w:sz w:val="22"/>
                <w:szCs w:val="22"/>
              </w:rPr>
            </w:pPr>
            <w:r>
              <w:rPr>
                <w:sz w:val="22"/>
                <w:szCs w:val="22"/>
              </w:rPr>
              <w:t>“</w:t>
            </w:r>
            <w:r>
              <w:t xml:space="preserve"> </w:t>
            </w:r>
            <w:r w:rsidRPr="00200057">
              <w:rPr>
                <w:sz w:val="22"/>
                <w:szCs w:val="22"/>
              </w:rPr>
              <w:t>1.</w:t>
            </w:r>
            <w:r w:rsidRPr="00200057">
              <w:rPr>
                <w:sz w:val="22"/>
                <w:szCs w:val="22"/>
              </w:rPr>
              <w:tab/>
              <w:t>Aicinām pārliecināties, ka 4.3.1.SAM norādītais pārdalāmais finansējuma atlikums ir atbilstošs faktiski pieejamajam finansējuma atlikumam, ņemot vērā, ka Kohēzijas politikas fondu vadības informācijas sistēmā 2014.–2020.gadam pieejamā informācija par finansējuma atlikumiem atšķiras no MK noteikumu projektos paredzētās.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F38FFCA" w14:textId="77777777" w:rsidR="00200057" w:rsidRDefault="00384764" w:rsidP="00003F83">
            <w:pPr>
              <w:jc w:val="center"/>
              <w:rPr>
                <w:b/>
                <w:sz w:val="22"/>
                <w:szCs w:val="22"/>
              </w:rPr>
            </w:pPr>
            <w:r>
              <w:rPr>
                <w:b/>
                <w:sz w:val="22"/>
                <w:szCs w:val="22"/>
              </w:rPr>
              <w:t>Ņemts vērā, attiecīgi precizēts noteikumu projekts un noteikumu projekta anotācija.</w:t>
            </w:r>
          </w:p>
          <w:p w14:paraId="65B486BE" w14:textId="77777777" w:rsidR="00613823" w:rsidRDefault="00384764" w:rsidP="00AB18E7">
            <w:pPr>
              <w:jc w:val="both"/>
              <w:rPr>
                <w:sz w:val="22"/>
                <w:szCs w:val="22"/>
              </w:rPr>
            </w:pPr>
            <w:r w:rsidRPr="00AB18E7">
              <w:rPr>
                <w:sz w:val="22"/>
                <w:szCs w:val="22"/>
              </w:rPr>
              <w:t xml:space="preserve">Vienlaikus sniedzam skaidrojumu, ka šobrīd vairāki īstenošanā esoši projekti </w:t>
            </w:r>
            <w:r w:rsidR="0049097D">
              <w:rPr>
                <w:sz w:val="22"/>
                <w:szCs w:val="22"/>
              </w:rPr>
              <w:t>ir</w:t>
            </w:r>
            <w:r w:rsidRPr="00AB18E7">
              <w:rPr>
                <w:sz w:val="22"/>
                <w:szCs w:val="22"/>
              </w:rPr>
              <w:t xml:space="preserve"> pabeigti un </w:t>
            </w:r>
            <w:r w:rsidR="0049097D">
              <w:rPr>
                <w:sz w:val="22"/>
                <w:szCs w:val="22"/>
              </w:rPr>
              <w:t xml:space="preserve">pārsvarā tie </w:t>
            </w:r>
            <w:r w:rsidRPr="00AB18E7">
              <w:rPr>
                <w:sz w:val="22"/>
                <w:szCs w:val="22"/>
              </w:rPr>
              <w:t xml:space="preserve">tiek pabeigti ar finansiālu ietaupījumu, tādēļ </w:t>
            </w:r>
            <w:r w:rsidR="00AB18E7" w:rsidRPr="00AB18E7">
              <w:rPr>
                <w:sz w:val="22"/>
                <w:szCs w:val="22"/>
              </w:rPr>
              <w:t>atlikumi arī turpmāk</w:t>
            </w:r>
            <w:r w:rsidR="0049097D">
              <w:rPr>
                <w:sz w:val="22"/>
                <w:szCs w:val="22"/>
              </w:rPr>
              <w:t xml:space="preserve"> </w:t>
            </w:r>
            <w:r w:rsidR="00AB18E7" w:rsidRPr="00AB18E7">
              <w:rPr>
                <w:sz w:val="22"/>
                <w:szCs w:val="22"/>
              </w:rPr>
              <w:t xml:space="preserve">palielināsies. Ekonomikas ministrija sekos līdzi aktuālajai situācijai un veiks nepieciešamos grozījumus noteikumos. </w:t>
            </w:r>
            <w:r w:rsidR="00AB18E7">
              <w:rPr>
                <w:sz w:val="22"/>
                <w:szCs w:val="22"/>
              </w:rPr>
              <w:t xml:space="preserve">Noteikumu projektā un tā anotācijā norādītās </w:t>
            </w:r>
            <w:r w:rsidR="0049097D">
              <w:rPr>
                <w:sz w:val="22"/>
                <w:szCs w:val="22"/>
              </w:rPr>
              <w:t>Kohēzijas fonda finansējuma</w:t>
            </w:r>
            <w:r w:rsidR="00496905">
              <w:rPr>
                <w:sz w:val="22"/>
                <w:szCs w:val="22"/>
              </w:rPr>
              <w:t xml:space="preserve"> atlikuma</w:t>
            </w:r>
            <w:r w:rsidR="0049097D">
              <w:rPr>
                <w:sz w:val="22"/>
                <w:szCs w:val="22"/>
              </w:rPr>
              <w:t xml:space="preserve"> vērtības </w:t>
            </w:r>
            <w:r w:rsidR="00AB18E7">
              <w:rPr>
                <w:sz w:val="22"/>
                <w:szCs w:val="22"/>
              </w:rPr>
              <w:t>fiksētas uz 19.03.2019.</w:t>
            </w:r>
          </w:p>
          <w:p w14:paraId="74F3D48B" w14:textId="0033FE6F" w:rsidR="00384764" w:rsidRPr="00AB18E7" w:rsidRDefault="00AB18E7" w:rsidP="00AB18E7">
            <w:pPr>
              <w:jc w:val="both"/>
              <w:rPr>
                <w:sz w:val="22"/>
                <w:szCs w:val="22"/>
              </w:rPr>
            </w:pPr>
            <w:r>
              <w:rPr>
                <w:sz w:val="22"/>
                <w:szCs w:val="22"/>
              </w:rPr>
              <w:t xml:space="preserve"> </w:t>
            </w:r>
          </w:p>
        </w:tc>
        <w:tc>
          <w:tcPr>
            <w:tcW w:w="2551" w:type="dxa"/>
            <w:tcBorders>
              <w:top w:val="single" w:sz="4" w:space="0" w:color="auto"/>
              <w:left w:val="single" w:sz="4" w:space="0" w:color="auto"/>
              <w:bottom w:val="single" w:sz="4" w:space="0" w:color="auto"/>
            </w:tcBorders>
          </w:tcPr>
          <w:p w14:paraId="492DC3A5" w14:textId="70544046" w:rsidR="00200057" w:rsidRDefault="00AB18E7" w:rsidP="00003F83">
            <w:pPr>
              <w:jc w:val="both"/>
              <w:rPr>
                <w:b/>
                <w:sz w:val="22"/>
                <w:szCs w:val="22"/>
              </w:rPr>
            </w:pPr>
            <w:r>
              <w:rPr>
                <w:b/>
                <w:sz w:val="22"/>
                <w:szCs w:val="22"/>
              </w:rPr>
              <w:t xml:space="preserve">Veiktos labojumus </w:t>
            </w:r>
            <w:r w:rsidR="0049097D">
              <w:rPr>
                <w:b/>
                <w:sz w:val="22"/>
                <w:szCs w:val="22"/>
              </w:rPr>
              <w:t xml:space="preserve">lūgums </w:t>
            </w:r>
            <w:r>
              <w:rPr>
                <w:b/>
                <w:sz w:val="22"/>
                <w:szCs w:val="22"/>
              </w:rPr>
              <w:t>skatīt noteikumu projektā un tā anotācijā.</w:t>
            </w:r>
          </w:p>
        </w:tc>
      </w:tr>
      <w:tr w:rsidR="00026862" w:rsidRPr="002479B0" w14:paraId="7599E979" w14:textId="77777777" w:rsidTr="00867D8D">
        <w:tc>
          <w:tcPr>
            <w:tcW w:w="716" w:type="dxa"/>
            <w:tcBorders>
              <w:top w:val="single" w:sz="4" w:space="0" w:color="auto"/>
              <w:left w:val="single" w:sz="4" w:space="0" w:color="auto"/>
              <w:bottom w:val="single" w:sz="4" w:space="0" w:color="auto"/>
              <w:right w:val="single" w:sz="4" w:space="0" w:color="auto"/>
            </w:tcBorders>
          </w:tcPr>
          <w:p w14:paraId="052669DA" w14:textId="64688B3A" w:rsidR="00026862" w:rsidRDefault="00A1075D" w:rsidP="00026862">
            <w:pPr>
              <w:jc w:val="both"/>
              <w:rPr>
                <w:sz w:val="22"/>
                <w:szCs w:val="22"/>
              </w:rPr>
            </w:pPr>
            <w:r>
              <w:rPr>
                <w:sz w:val="22"/>
                <w:szCs w:val="22"/>
              </w:rPr>
              <w:t>7.</w:t>
            </w:r>
          </w:p>
        </w:tc>
        <w:tc>
          <w:tcPr>
            <w:tcW w:w="3086" w:type="dxa"/>
            <w:tcBorders>
              <w:top w:val="single" w:sz="4" w:space="0" w:color="auto"/>
              <w:left w:val="single" w:sz="4" w:space="0" w:color="auto"/>
              <w:bottom w:val="single" w:sz="4" w:space="0" w:color="auto"/>
              <w:right w:val="single" w:sz="4" w:space="0" w:color="auto"/>
            </w:tcBorders>
          </w:tcPr>
          <w:p w14:paraId="2DB77762" w14:textId="5A578CB9" w:rsidR="00026862" w:rsidRDefault="00026862" w:rsidP="00026862">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72F71BAB" w14:textId="77777777" w:rsidR="00026862" w:rsidRDefault="00026862" w:rsidP="00026862">
            <w:pPr>
              <w:jc w:val="both"/>
              <w:rPr>
                <w:b/>
                <w:sz w:val="22"/>
                <w:szCs w:val="22"/>
              </w:rPr>
            </w:pPr>
            <w:r>
              <w:rPr>
                <w:b/>
                <w:sz w:val="22"/>
                <w:szCs w:val="22"/>
              </w:rPr>
              <w:t>Finanšu ministrijas 13.03.2019. 2.priekšlikums:</w:t>
            </w:r>
          </w:p>
          <w:p w14:paraId="611EF222" w14:textId="28358D21" w:rsidR="00026862" w:rsidRPr="0049097D" w:rsidRDefault="00026862" w:rsidP="00026862">
            <w:pPr>
              <w:jc w:val="both"/>
              <w:rPr>
                <w:sz w:val="22"/>
                <w:szCs w:val="22"/>
              </w:rPr>
            </w:pPr>
            <w:r>
              <w:rPr>
                <w:sz w:val="22"/>
                <w:szCs w:val="22"/>
              </w:rPr>
              <w:lastRenderedPageBreak/>
              <w:t>“</w:t>
            </w:r>
            <w:r>
              <w:t xml:space="preserve"> </w:t>
            </w:r>
            <w:r w:rsidRPr="0049097D">
              <w:rPr>
                <w:sz w:val="22"/>
                <w:szCs w:val="22"/>
              </w:rPr>
              <w:t>2.</w:t>
            </w:r>
            <w:r w:rsidRPr="0049097D">
              <w:rPr>
                <w:sz w:val="22"/>
                <w:szCs w:val="22"/>
              </w:rPr>
              <w:tab/>
              <w:t>Ievērojot ieviestos finanšu disciplīnas pasākumus, anotācijā ir skaidrots, ka MK noteikumi Nr.784  nosaka, ka projekta īstenošanas termiņa pagarināšanu, pārsniedzot sešu mēnešu ierobežojumu, var saskaņot, ja tas atbilst MK noteikumos Nr.784 noteiktajiem izņēmuma gadījumiem, vai, ja par to ir pieņemts MK lēmums. Ņemot vērā, ka abi MK noteikumu projekti paredz projektu īstenošanas termiņu pagarināšanu par gadu ilgāk, nekā sākotnēji norādīts, EM ir attiecīgi norādījusi ka 4.3.1.SAM ietvaros atbalsta saņēmējiem būtu tiesības lūgt pagarināt projektu īstenošanas termiņu, pārsniedzot sešus mēnešus, vienlaikus iekļaujoties noteikumos noteiktajā termiņā, ja termiņa pagarinājums ir pamatots.</w:t>
            </w:r>
          </w:p>
          <w:p w14:paraId="7B3BF2AA" w14:textId="77777777" w:rsidR="00026862" w:rsidRPr="0049097D" w:rsidRDefault="00026862" w:rsidP="00026862">
            <w:pPr>
              <w:jc w:val="both"/>
              <w:rPr>
                <w:sz w:val="22"/>
                <w:szCs w:val="22"/>
              </w:rPr>
            </w:pPr>
            <w:r w:rsidRPr="0049097D">
              <w:rPr>
                <w:sz w:val="22"/>
                <w:szCs w:val="22"/>
              </w:rPr>
              <w:t xml:space="preserve">Lai nodrošinātu, ka netiek pārkāpti MK noteikumos Nr.784 paredzētie nosacījumi un 4.3.1.SAM ietvaros varētu pagarināt projektu īstenošanas termiņu, pārsniedzot sešus mēnešus, lūdzam papildināt MK </w:t>
            </w:r>
            <w:proofErr w:type="spellStart"/>
            <w:r w:rsidRPr="0049097D">
              <w:rPr>
                <w:sz w:val="22"/>
                <w:szCs w:val="22"/>
              </w:rPr>
              <w:t>protokollēmuma</w:t>
            </w:r>
            <w:proofErr w:type="spellEnd"/>
            <w:r w:rsidRPr="0049097D">
              <w:rPr>
                <w:sz w:val="22"/>
                <w:szCs w:val="22"/>
              </w:rPr>
              <w:t xml:space="preserve"> projektu ar jaunu punktu, kas paredzētu, ka atbilstoši MK noteikumu Nr.784 51.4 punktā noteiktajam, Sadarbības iestāde 4.3.1.SAM pirmās un otrās atlases kārtas ietvaros var pagarināt projekta īstenošanas termiņu par laiku, kas pārsniedz sešu mēnešu termiņu, ja termiņa pagarinājums ir pamatots, neparedzot vēl atsevišķu MK </w:t>
            </w:r>
            <w:proofErr w:type="spellStart"/>
            <w:r w:rsidRPr="0049097D">
              <w:rPr>
                <w:sz w:val="22"/>
                <w:szCs w:val="22"/>
              </w:rPr>
              <w:t>protokollēmumu</w:t>
            </w:r>
            <w:proofErr w:type="spellEnd"/>
            <w:r w:rsidRPr="0049097D">
              <w:rPr>
                <w:sz w:val="22"/>
                <w:szCs w:val="22"/>
              </w:rPr>
              <w:t xml:space="preserve"> par šo projektu īstenošanas termiņu pagarināšanu. </w:t>
            </w:r>
          </w:p>
          <w:p w14:paraId="45D96EAD" w14:textId="77777777" w:rsidR="00026862" w:rsidRPr="0049097D" w:rsidRDefault="00026862" w:rsidP="00026862">
            <w:pPr>
              <w:jc w:val="both"/>
              <w:rPr>
                <w:sz w:val="22"/>
                <w:szCs w:val="22"/>
              </w:rPr>
            </w:pPr>
          </w:p>
          <w:p w14:paraId="0663DAB0" w14:textId="77777777" w:rsidR="00026862" w:rsidRDefault="00026862" w:rsidP="00026862">
            <w:pPr>
              <w:jc w:val="both"/>
              <w:rPr>
                <w:sz w:val="22"/>
                <w:szCs w:val="22"/>
              </w:rPr>
            </w:pPr>
            <w:r w:rsidRPr="0049097D">
              <w:rPr>
                <w:sz w:val="22"/>
                <w:szCs w:val="22"/>
              </w:rPr>
              <w:t xml:space="preserve">Vienlaikus, lai nodrošinātu informācijas izsekojamību, aicinām EM nodrošināt, ka ar </w:t>
            </w:r>
            <w:r w:rsidRPr="0049097D">
              <w:rPr>
                <w:sz w:val="22"/>
                <w:szCs w:val="22"/>
              </w:rPr>
              <w:lastRenderedPageBreak/>
              <w:t>MK noteikumu projektos paredzētajām finansējuma pārdalēm saistītie MK noteikumu Nr.590  un MK noteikumu Nr.38  grozījumu projekti, un MK noteikumu projekts par darbības programmas “Izaugsme un nodarbinātība” 4.1.1.SAM trešās projektu iesniegumu atlases kārtas īstenošanu  tiktu virzīti apstiprināšanai vienlaicīgi ar MK noteikumu Nr.135 grozījumiem un MK noteikumu Nr.495 grozījumiem.</w:t>
            </w:r>
            <w:r>
              <w:rPr>
                <w:sz w:val="22"/>
                <w:szCs w:val="22"/>
              </w:rPr>
              <w:t>”</w:t>
            </w:r>
          </w:p>
          <w:p w14:paraId="726BC45D" w14:textId="6D48369B" w:rsidR="00613823" w:rsidRPr="0049097D" w:rsidRDefault="00613823" w:rsidP="00026862">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8050A86" w14:textId="7DFD6AAB" w:rsidR="00026862" w:rsidRDefault="00026862" w:rsidP="00026862">
            <w:pPr>
              <w:pStyle w:val="naisc"/>
              <w:spacing w:before="0" w:after="0"/>
              <w:rPr>
                <w:b/>
                <w:sz w:val="22"/>
                <w:szCs w:val="22"/>
              </w:rPr>
            </w:pPr>
            <w:r>
              <w:rPr>
                <w:b/>
                <w:sz w:val="22"/>
                <w:szCs w:val="22"/>
              </w:rPr>
              <w:lastRenderedPageBreak/>
              <w:t>Daļēji ņemts vērā, panākta vienošanās elektroniskās saskaņošanas laikā</w:t>
            </w:r>
            <w:r w:rsidR="00604B36">
              <w:rPr>
                <w:b/>
                <w:sz w:val="22"/>
                <w:szCs w:val="22"/>
              </w:rPr>
              <w:t>.</w:t>
            </w:r>
          </w:p>
          <w:p w14:paraId="295B3276" w14:textId="24DF0B0C" w:rsidR="00055F8F" w:rsidRDefault="00055F8F" w:rsidP="00055F8F">
            <w:pPr>
              <w:jc w:val="both"/>
              <w:rPr>
                <w:sz w:val="22"/>
                <w:szCs w:val="22"/>
              </w:rPr>
            </w:pPr>
            <w:r w:rsidRPr="00055F8F">
              <w:rPr>
                <w:sz w:val="22"/>
                <w:szCs w:val="22"/>
              </w:rPr>
              <w:lastRenderedPageBreak/>
              <w:t xml:space="preserve">Tiek ņemts vērā priekšlikuma pirmajā daļā norādītais, ka nepieciešams papildināt </w:t>
            </w:r>
            <w:proofErr w:type="spellStart"/>
            <w:r w:rsidRPr="00055F8F">
              <w:rPr>
                <w:sz w:val="22"/>
                <w:szCs w:val="22"/>
              </w:rPr>
              <w:t>protokollēmuma</w:t>
            </w:r>
            <w:proofErr w:type="spellEnd"/>
            <w:r w:rsidRPr="00055F8F">
              <w:rPr>
                <w:sz w:val="22"/>
                <w:szCs w:val="22"/>
              </w:rPr>
              <w:t xml:space="preserve"> projektu </w:t>
            </w:r>
            <w:r w:rsidRPr="0049097D">
              <w:rPr>
                <w:sz w:val="22"/>
                <w:szCs w:val="22"/>
              </w:rPr>
              <w:t>ar jaunu punktu, kas paredzētu, ka atbilstoši M</w:t>
            </w:r>
            <w:r w:rsidR="00EE5475">
              <w:rPr>
                <w:sz w:val="22"/>
                <w:szCs w:val="22"/>
              </w:rPr>
              <w:t xml:space="preserve">inistru kabineta </w:t>
            </w:r>
            <w:r w:rsidR="00BF4E22">
              <w:rPr>
                <w:sz w:val="22"/>
                <w:szCs w:val="22"/>
              </w:rPr>
              <w:t>2014.gada 16.decembra noteikumu Nr.784 “</w:t>
            </w:r>
            <w:r w:rsidR="00BF4E22" w:rsidRPr="00BF4E22">
              <w:rPr>
                <w:sz w:val="22"/>
                <w:szCs w:val="22"/>
              </w:rPr>
              <w:t>Kārtība, kādā Eiropas Savienības struktūrfondu un Kohēzijas fonda vadībā iesaistītās institūcijas nodrošina plānošanas dokumentu sagatavošanu un šo fondu ieviešanu 2014.–2020.gada plānošanas periodā</w:t>
            </w:r>
            <w:r w:rsidR="00BF4E22">
              <w:rPr>
                <w:sz w:val="22"/>
                <w:szCs w:val="22"/>
              </w:rPr>
              <w:t xml:space="preserve">” </w:t>
            </w:r>
            <w:r w:rsidRPr="0049097D">
              <w:rPr>
                <w:sz w:val="22"/>
                <w:szCs w:val="22"/>
              </w:rPr>
              <w:t xml:space="preserve">51.4 punktā noteiktajam, Sadarbības iestāde </w:t>
            </w:r>
            <w:r w:rsidR="00BF4E22">
              <w:rPr>
                <w:sz w:val="22"/>
                <w:szCs w:val="22"/>
              </w:rPr>
              <w:t>4.3.1. specifiskā atbalsta mērķa “</w:t>
            </w:r>
            <w:r w:rsidR="00BF4E22" w:rsidRPr="00BF4E22">
              <w:rPr>
                <w:sz w:val="22"/>
                <w:szCs w:val="22"/>
              </w:rPr>
              <w:t>Veicināt energoefektivitāti un vietējo AER izmantošanu centralizētajā siltumapgādē</w:t>
            </w:r>
            <w:r w:rsidR="00BF4E22">
              <w:rPr>
                <w:sz w:val="22"/>
                <w:szCs w:val="22"/>
              </w:rPr>
              <w:t>” (turpmāk – SAM 4.3.1)</w:t>
            </w:r>
            <w:r w:rsidRPr="0049097D">
              <w:rPr>
                <w:sz w:val="22"/>
                <w:szCs w:val="22"/>
              </w:rPr>
              <w:t xml:space="preserve"> pirmās un otrās atlases kārtas ietvaros var pagarināt projekta īstenošanas termiņu par laiku, kas pārsniedz sešu mēnešu termiņu, ja termiņa pagarinājums ir pamatots</w:t>
            </w:r>
            <w:r>
              <w:rPr>
                <w:sz w:val="22"/>
                <w:szCs w:val="22"/>
              </w:rPr>
              <w:t xml:space="preserve">. </w:t>
            </w:r>
          </w:p>
          <w:p w14:paraId="34F99C32" w14:textId="77777777" w:rsidR="007363E2" w:rsidRDefault="007363E2" w:rsidP="00055F8F">
            <w:pPr>
              <w:jc w:val="both"/>
              <w:rPr>
                <w:sz w:val="22"/>
                <w:szCs w:val="22"/>
              </w:rPr>
            </w:pPr>
          </w:p>
          <w:p w14:paraId="2B5914DB" w14:textId="4A606638" w:rsidR="007363E2" w:rsidRPr="00055F8F" w:rsidRDefault="007363E2" w:rsidP="00055F8F">
            <w:pPr>
              <w:jc w:val="both"/>
              <w:rPr>
                <w:sz w:val="22"/>
                <w:szCs w:val="22"/>
              </w:rPr>
            </w:pPr>
            <w:r>
              <w:rPr>
                <w:sz w:val="22"/>
                <w:szCs w:val="22"/>
              </w:rPr>
              <w:t xml:space="preserve">Priekšlikuma otrajā daļā sniegtais aicinājums, ka, lai nodrošinātu informācijas izsekojamību, Ministru kabinetā vienlaicīgi būtu nepieciešams virzīt visus SAM 4.3.1 un </w:t>
            </w:r>
            <w:r w:rsidR="00BF4E22">
              <w:rPr>
                <w:sz w:val="22"/>
                <w:szCs w:val="22"/>
              </w:rPr>
              <w:t>4.1.1</w:t>
            </w:r>
            <w:r w:rsidR="005A7EB1">
              <w:rPr>
                <w:sz w:val="22"/>
                <w:szCs w:val="22"/>
              </w:rPr>
              <w:t>.</w:t>
            </w:r>
            <w:r w:rsidR="00BF4E22">
              <w:rPr>
                <w:sz w:val="22"/>
                <w:szCs w:val="22"/>
              </w:rPr>
              <w:t xml:space="preserve"> specifiskā atbalsta mērķa “</w:t>
            </w:r>
            <w:r w:rsidR="00BF4E22" w:rsidRPr="00BF4E22">
              <w:rPr>
                <w:sz w:val="22"/>
                <w:szCs w:val="22"/>
              </w:rPr>
              <w:t>Veicināt efektīvu energoresursu izmantošanu, enerģijas patēriņa samazināšanu un pāreju uz AER apstrādes rūpniecības nozarē</w:t>
            </w:r>
            <w:r w:rsidR="00BF4E22">
              <w:rPr>
                <w:sz w:val="22"/>
                <w:szCs w:val="22"/>
              </w:rPr>
              <w:t>” (turpmāk – SAM 4.1.1)</w:t>
            </w:r>
            <w:r>
              <w:rPr>
                <w:sz w:val="22"/>
                <w:szCs w:val="22"/>
              </w:rPr>
              <w:t xml:space="preserve"> noteikumu projektus, kas saistīti ar pārdalēm, netiek ņemts vērā. Skaidrojam, ka Ekonomikas ministrija visus grozījumus veic secīgi, ņemot vērā arī to, kuru atlašu ietvaros projektu iesniegumu vērtēšanas process ir noslēdzies. Lai nodrošinātu informācijas </w:t>
            </w:r>
            <w:r>
              <w:rPr>
                <w:sz w:val="22"/>
                <w:szCs w:val="22"/>
              </w:rPr>
              <w:lastRenderedPageBreak/>
              <w:t xml:space="preserve">izsekojamību, papildināts </w:t>
            </w:r>
            <w:proofErr w:type="spellStart"/>
            <w:r>
              <w:rPr>
                <w:sz w:val="22"/>
                <w:szCs w:val="22"/>
              </w:rPr>
              <w:t>prokollēmuma</w:t>
            </w:r>
            <w:proofErr w:type="spellEnd"/>
            <w:r>
              <w:rPr>
                <w:sz w:val="22"/>
                <w:szCs w:val="22"/>
              </w:rPr>
              <w:t xml:space="preserve"> projekts ar norādi, ka nepieciešams veikt grozījumus SAM 4.1.1. pirmās un otrās kārtas noteikumos, pārdalot finansējum atlikumu trešās kārtas īstenošanai, kā arī iekļauts punkts, kas nosaka, ka nepieciešams izstrādāt SAM 4.1.1. trešo kārtu regulējošus Ministru kabineta noteikumus, ietverot taj</w:t>
            </w:r>
            <w:r w:rsidR="004C4E43">
              <w:rPr>
                <w:sz w:val="22"/>
                <w:szCs w:val="22"/>
              </w:rPr>
              <w:t>os</w:t>
            </w:r>
            <w:r>
              <w:rPr>
                <w:sz w:val="22"/>
                <w:szCs w:val="22"/>
              </w:rPr>
              <w:t xml:space="preserve"> pārdalīto SAM 4.3.1 finansējuma atlikumu. </w:t>
            </w:r>
          </w:p>
        </w:tc>
        <w:tc>
          <w:tcPr>
            <w:tcW w:w="2551" w:type="dxa"/>
            <w:tcBorders>
              <w:top w:val="single" w:sz="4" w:space="0" w:color="auto"/>
              <w:left w:val="single" w:sz="4" w:space="0" w:color="auto"/>
              <w:bottom w:val="single" w:sz="4" w:space="0" w:color="auto"/>
            </w:tcBorders>
          </w:tcPr>
          <w:p w14:paraId="1381CCC9" w14:textId="3F99242B" w:rsidR="00026862" w:rsidRDefault="00026862" w:rsidP="00026862">
            <w:pPr>
              <w:jc w:val="both"/>
              <w:rPr>
                <w:b/>
                <w:sz w:val="22"/>
                <w:szCs w:val="22"/>
              </w:rPr>
            </w:pPr>
            <w:r>
              <w:rPr>
                <w:b/>
                <w:sz w:val="22"/>
                <w:szCs w:val="22"/>
              </w:rPr>
              <w:lastRenderedPageBreak/>
              <w:t xml:space="preserve">Lūgums skatīt noteikumu projektam pievienoto </w:t>
            </w:r>
            <w:proofErr w:type="spellStart"/>
            <w:r>
              <w:rPr>
                <w:b/>
                <w:sz w:val="22"/>
                <w:szCs w:val="22"/>
              </w:rPr>
              <w:lastRenderedPageBreak/>
              <w:t>protokollēmuma</w:t>
            </w:r>
            <w:proofErr w:type="spellEnd"/>
            <w:r>
              <w:rPr>
                <w:b/>
                <w:sz w:val="22"/>
                <w:szCs w:val="22"/>
              </w:rPr>
              <w:t xml:space="preserve"> projektu.</w:t>
            </w:r>
          </w:p>
        </w:tc>
      </w:tr>
      <w:tr w:rsidR="00604B36" w:rsidRPr="002479B0" w14:paraId="084A13BF" w14:textId="77777777" w:rsidTr="00867D8D">
        <w:tc>
          <w:tcPr>
            <w:tcW w:w="716" w:type="dxa"/>
            <w:tcBorders>
              <w:top w:val="single" w:sz="4" w:space="0" w:color="auto"/>
              <w:left w:val="single" w:sz="4" w:space="0" w:color="auto"/>
              <w:bottom w:val="single" w:sz="4" w:space="0" w:color="auto"/>
              <w:right w:val="single" w:sz="4" w:space="0" w:color="auto"/>
            </w:tcBorders>
          </w:tcPr>
          <w:p w14:paraId="55EC144B" w14:textId="34867CB9" w:rsidR="00604B36" w:rsidRDefault="00A1075D" w:rsidP="00026862">
            <w:pPr>
              <w:jc w:val="both"/>
              <w:rPr>
                <w:sz w:val="22"/>
                <w:szCs w:val="22"/>
              </w:rPr>
            </w:pPr>
            <w:r>
              <w:rPr>
                <w:sz w:val="22"/>
                <w:szCs w:val="22"/>
              </w:rPr>
              <w:lastRenderedPageBreak/>
              <w:t>8.</w:t>
            </w:r>
          </w:p>
        </w:tc>
        <w:tc>
          <w:tcPr>
            <w:tcW w:w="3086" w:type="dxa"/>
            <w:tcBorders>
              <w:top w:val="single" w:sz="4" w:space="0" w:color="auto"/>
              <w:left w:val="single" w:sz="4" w:space="0" w:color="auto"/>
              <w:bottom w:val="single" w:sz="4" w:space="0" w:color="auto"/>
              <w:right w:val="single" w:sz="4" w:space="0" w:color="auto"/>
            </w:tcBorders>
          </w:tcPr>
          <w:p w14:paraId="5CD35876" w14:textId="2579D766" w:rsidR="00604B36" w:rsidRDefault="00604B36" w:rsidP="00026862">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7BAEB5BA" w14:textId="77777777" w:rsidR="00604B36" w:rsidRDefault="00604B36" w:rsidP="00026862">
            <w:pPr>
              <w:jc w:val="both"/>
              <w:rPr>
                <w:b/>
                <w:sz w:val="22"/>
                <w:szCs w:val="22"/>
              </w:rPr>
            </w:pPr>
            <w:r>
              <w:rPr>
                <w:b/>
                <w:sz w:val="22"/>
                <w:szCs w:val="22"/>
              </w:rPr>
              <w:t>Finanšu ministrijas 01.04.2019. priekšlikums:</w:t>
            </w:r>
          </w:p>
          <w:p w14:paraId="0DCBE799" w14:textId="77A11798" w:rsidR="00604B36" w:rsidRPr="00604B36" w:rsidRDefault="00604B36" w:rsidP="00604B36">
            <w:pPr>
              <w:jc w:val="both"/>
              <w:rPr>
                <w:sz w:val="22"/>
                <w:szCs w:val="22"/>
              </w:rPr>
            </w:pPr>
            <w:r>
              <w:rPr>
                <w:sz w:val="22"/>
                <w:szCs w:val="22"/>
              </w:rPr>
              <w:t>“</w:t>
            </w:r>
            <w:r>
              <w:t xml:space="preserve"> </w:t>
            </w:r>
            <w:r w:rsidRPr="00604B36">
              <w:rPr>
                <w:sz w:val="22"/>
                <w:szCs w:val="22"/>
              </w:rPr>
              <w:t xml:space="preserve">Lūdzam izteikt MK </w:t>
            </w:r>
            <w:proofErr w:type="spellStart"/>
            <w:r w:rsidRPr="00604B36">
              <w:rPr>
                <w:sz w:val="22"/>
                <w:szCs w:val="22"/>
              </w:rPr>
              <w:t>protokollēmuma</w:t>
            </w:r>
            <w:proofErr w:type="spellEnd"/>
            <w:r w:rsidRPr="00604B36">
              <w:rPr>
                <w:sz w:val="22"/>
                <w:szCs w:val="22"/>
              </w:rPr>
              <w:t xml:space="preserve"> projekta 2.punktu šādā redakcijā:</w:t>
            </w:r>
          </w:p>
          <w:p w14:paraId="32F59131" w14:textId="1AC174C2" w:rsidR="00613823" w:rsidRPr="00604B36" w:rsidRDefault="00604B36" w:rsidP="00604B36">
            <w:pPr>
              <w:jc w:val="both"/>
              <w:rPr>
                <w:sz w:val="22"/>
                <w:szCs w:val="22"/>
              </w:rPr>
            </w:pPr>
            <w:r w:rsidRPr="00604B36">
              <w:rPr>
                <w:sz w:val="22"/>
                <w:szCs w:val="22"/>
              </w:rPr>
              <w:t xml:space="preserve">“Ņemot vērā, ka noteikumu projekts “Grozījumi Ministru kabineta 2017.gada 7.marta noteikumos Nr.135 “Darbības programmas “Izaugsme un nodarbinātība” 4.3.1.specifiskā atbalsta mērķa “Veicināt energoefektivitāti un vietējo AER izmantošanu centralizētajā siltumapgādē” pirmās projektu iesniegumu atlases kārtas īstenošanas noteikumi”” un noteikumu projekts “Grozījumi Ministru kabineta 2017.gada 22.augusta noteikumos Nr.495 “Darbības programmas “Izaugsme un nodarbinātība” 4.3.1.specifiskā atbalsta mērķa “Veicināt energoefektivitāti un vietējo AER izmantošanu centralizētajā siltumapgādē” otrās projektu iesniegumu atlases kārtas īstenošanas noteikumi”” paredz pagarināt projektu īstenošanas termiņu, atļaut Centrālajai finanšu un līgumu aģentūrai saskaņā ar Ministru kabineta 2014.gada </w:t>
            </w:r>
            <w:r w:rsidRPr="00604B36">
              <w:rPr>
                <w:sz w:val="22"/>
                <w:szCs w:val="22"/>
              </w:rPr>
              <w:lastRenderedPageBreak/>
              <w:t>16.decembra noteikumu Nr.784 “Kārtība, kādā Eiropas Savienības struktūrfondu un Kohēzijas fonda vadībā iesaistītās institūcijas nodrošina plānošanas dokumentu sagatavošanu un šo fondu ieviešanu 2014.–2020.gada plānošanas periodā” 51.4 7.apakšpunktu  4.3.1.specifiskā atbalsta mērķa “Veicināt energoefektivitāti un vietējo AER izmantošanu centralizētajā siltumapgādē” pirmās un otrās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1CFD4FA" w14:textId="4F3523CA" w:rsidR="00604B36" w:rsidRDefault="00604B36" w:rsidP="00026862">
            <w:pPr>
              <w:pStyle w:val="naisc"/>
              <w:spacing w:before="0" w:after="0"/>
              <w:rPr>
                <w:b/>
                <w:sz w:val="22"/>
                <w:szCs w:val="22"/>
              </w:rPr>
            </w:pPr>
            <w:r>
              <w:rPr>
                <w:b/>
                <w:sz w:val="22"/>
                <w:szCs w:val="22"/>
              </w:rPr>
              <w:lastRenderedPageBreak/>
              <w:t xml:space="preserve">Ņemts vērā, attiecīgi precizēts </w:t>
            </w:r>
            <w:proofErr w:type="spellStart"/>
            <w:r>
              <w:rPr>
                <w:b/>
                <w:sz w:val="22"/>
                <w:szCs w:val="22"/>
              </w:rPr>
              <w:t>protokollēmuma</w:t>
            </w:r>
            <w:proofErr w:type="spellEnd"/>
            <w:r>
              <w:rPr>
                <w:b/>
                <w:sz w:val="22"/>
                <w:szCs w:val="22"/>
              </w:rPr>
              <w:t xml:space="preserve"> projekts.</w:t>
            </w:r>
          </w:p>
        </w:tc>
        <w:tc>
          <w:tcPr>
            <w:tcW w:w="2551" w:type="dxa"/>
            <w:tcBorders>
              <w:top w:val="single" w:sz="4" w:space="0" w:color="auto"/>
              <w:left w:val="single" w:sz="4" w:space="0" w:color="auto"/>
              <w:bottom w:val="single" w:sz="4" w:space="0" w:color="auto"/>
            </w:tcBorders>
          </w:tcPr>
          <w:p w14:paraId="6D2A3BEE" w14:textId="4AC4CF14" w:rsidR="00604B36" w:rsidRDefault="00604B36" w:rsidP="00026862">
            <w:pPr>
              <w:jc w:val="both"/>
              <w:rPr>
                <w:b/>
                <w:sz w:val="22"/>
                <w:szCs w:val="22"/>
              </w:rPr>
            </w:pPr>
            <w:r>
              <w:rPr>
                <w:b/>
                <w:sz w:val="22"/>
                <w:szCs w:val="22"/>
              </w:rPr>
              <w:t xml:space="preserve">Veiktos labojumus lūgums skatīt </w:t>
            </w:r>
            <w:proofErr w:type="spellStart"/>
            <w:r>
              <w:rPr>
                <w:b/>
                <w:sz w:val="22"/>
                <w:szCs w:val="22"/>
              </w:rPr>
              <w:t>protokollēmuma</w:t>
            </w:r>
            <w:proofErr w:type="spellEnd"/>
            <w:r>
              <w:rPr>
                <w:b/>
                <w:sz w:val="22"/>
                <w:szCs w:val="22"/>
              </w:rPr>
              <w:t xml:space="preserve"> projektā. </w:t>
            </w:r>
          </w:p>
        </w:tc>
      </w:tr>
      <w:tr w:rsidR="00F915AB" w:rsidRPr="002479B0" w14:paraId="7C3789AA" w14:textId="77777777" w:rsidTr="00867D8D">
        <w:tc>
          <w:tcPr>
            <w:tcW w:w="716" w:type="dxa"/>
            <w:tcBorders>
              <w:top w:val="single" w:sz="4" w:space="0" w:color="auto"/>
              <w:left w:val="single" w:sz="4" w:space="0" w:color="auto"/>
              <w:bottom w:val="single" w:sz="4" w:space="0" w:color="auto"/>
              <w:right w:val="single" w:sz="4" w:space="0" w:color="auto"/>
            </w:tcBorders>
          </w:tcPr>
          <w:p w14:paraId="72BB81D4" w14:textId="1FD2DAC7" w:rsidR="00F915AB" w:rsidRPr="002479B0" w:rsidRDefault="00A1075D" w:rsidP="00026862">
            <w:pPr>
              <w:jc w:val="both"/>
              <w:rPr>
                <w:sz w:val="22"/>
                <w:szCs w:val="22"/>
              </w:rPr>
            </w:pPr>
            <w:r>
              <w:rPr>
                <w:sz w:val="22"/>
                <w:szCs w:val="22"/>
              </w:rPr>
              <w:t>9.</w:t>
            </w:r>
          </w:p>
        </w:tc>
        <w:tc>
          <w:tcPr>
            <w:tcW w:w="3086" w:type="dxa"/>
            <w:tcBorders>
              <w:top w:val="single" w:sz="4" w:space="0" w:color="auto"/>
              <w:left w:val="single" w:sz="4" w:space="0" w:color="auto"/>
              <w:bottom w:val="single" w:sz="4" w:space="0" w:color="auto"/>
              <w:right w:val="single" w:sz="4" w:space="0" w:color="auto"/>
            </w:tcBorders>
          </w:tcPr>
          <w:p w14:paraId="6775D345" w14:textId="77777777" w:rsidR="00F915AB" w:rsidRPr="005C6279" w:rsidRDefault="00F915AB" w:rsidP="00026862">
            <w:pPr>
              <w:jc w:val="both"/>
              <w:rPr>
                <w:b/>
                <w:sz w:val="22"/>
                <w:szCs w:val="22"/>
              </w:rPr>
            </w:pPr>
            <w:r w:rsidRPr="005C6279">
              <w:rPr>
                <w:b/>
                <w:sz w:val="22"/>
                <w:szCs w:val="22"/>
              </w:rPr>
              <w:t>Noteikumu projekta 4.punkts:</w:t>
            </w:r>
          </w:p>
          <w:p w14:paraId="7447418E" w14:textId="46A4E730" w:rsidR="00F915AB" w:rsidRPr="005C6279" w:rsidRDefault="00F915AB" w:rsidP="00F915AB">
            <w:pPr>
              <w:shd w:val="clear" w:color="auto" w:fill="FFFFFF"/>
              <w:jc w:val="both"/>
              <w:rPr>
                <w:sz w:val="22"/>
                <w:szCs w:val="22"/>
              </w:rPr>
            </w:pPr>
            <w:r w:rsidRPr="005C6279">
              <w:rPr>
                <w:sz w:val="22"/>
                <w:szCs w:val="22"/>
              </w:rPr>
              <w:t>“</w:t>
            </w:r>
            <w:r w:rsidR="00DA3D07" w:rsidRPr="005C6279">
              <w:rPr>
                <w:sz w:val="22"/>
                <w:szCs w:val="22"/>
              </w:rPr>
              <w:t>4</w:t>
            </w:r>
            <w:r w:rsidRPr="005C6279">
              <w:rPr>
                <w:sz w:val="22"/>
                <w:szCs w:val="22"/>
              </w:rPr>
              <w:t>.Papildināt noteikumus ar 51.</w:t>
            </w:r>
            <w:r w:rsidRPr="005C6279">
              <w:rPr>
                <w:sz w:val="22"/>
                <w:szCs w:val="22"/>
                <w:vertAlign w:val="superscript"/>
              </w:rPr>
              <w:t>3</w:t>
            </w:r>
            <w:r w:rsidRPr="005C6279">
              <w:rPr>
                <w:sz w:val="22"/>
                <w:szCs w:val="22"/>
              </w:rPr>
              <w:t xml:space="preserve"> punktu šādā redakcijā:</w:t>
            </w:r>
          </w:p>
          <w:p w14:paraId="1E70A6A4" w14:textId="6CAADD4B" w:rsidR="00F915AB" w:rsidRPr="005C6279" w:rsidRDefault="00F915AB" w:rsidP="00F915AB">
            <w:pPr>
              <w:shd w:val="clear" w:color="auto" w:fill="FFFFFF"/>
              <w:jc w:val="both"/>
              <w:rPr>
                <w:color w:val="000000" w:themeColor="text1"/>
                <w:sz w:val="22"/>
                <w:szCs w:val="22"/>
              </w:rPr>
            </w:pPr>
            <w:r w:rsidRPr="005C6279">
              <w:rPr>
                <w:sz w:val="22"/>
                <w:szCs w:val="22"/>
              </w:rPr>
              <w:t>“51.</w:t>
            </w:r>
            <w:r w:rsidRPr="005C6279">
              <w:rPr>
                <w:sz w:val="22"/>
                <w:szCs w:val="22"/>
                <w:vertAlign w:val="superscript"/>
              </w:rPr>
              <w:t>3</w:t>
            </w:r>
            <w:r w:rsidRPr="005C6279">
              <w:rPr>
                <w:sz w:val="22"/>
                <w:szCs w:val="22"/>
              </w:rPr>
              <w:t xml:space="preserve"> Par atbalsta piešķiršanas dienu uzskatāma diena, kad sadarbības iestāde pieņēmusi lēmumu par projekta iesnieguma apstiprināšanu vai izdevusi atzinumu par lēmumā noteikto nosacījumu izpildi.”</w:t>
            </w:r>
          </w:p>
        </w:tc>
        <w:tc>
          <w:tcPr>
            <w:tcW w:w="4278" w:type="dxa"/>
            <w:tcBorders>
              <w:top w:val="single" w:sz="4" w:space="0" w:color="auto"/>
              <w:left w:val="single" w:sz="4" w:space="0" w:color="auto"/>
              <w:bottom w:val="single" w:sz="4" w:space="0" w:color="auto"/>
              <w:right w:val="single" w:sz="4" w:space="0" w:color="auto"/>
            </w:tcBorders>
          </w:tcPr>
          <w:p w14:paraId="29DF33F4" w14:textId="77777777" w:rsidR="00F915AB" w:rsidRPr="005C6279" w:rsidRDefault="00DA3D07" w:rsidP="00026862">
            <w:pPr>
              <w:jc w:val="both"/>
              <w:rPr>
                <w:rFonts w:eastAsia="Calibri"/>
                <w:b/>
                <w:sz w:val="22"/>
                <w:szCs w:val="22"/>
              </w:rPr>
            </w:pPr>
            <w:r w:rsidRPr="005C6279">
              <w:rPr>
                <w:rFonts w:eastAsia="Calibri"/>
                <w:b/>
                <w:sz w:val="22"/>
                <w:szCs w:val="22"/>
              </w:rPr>
              <w:t>Finanšu ministrijas 01.04.2019. 2.iebildums:</w:t>
            </w:r>
          </w:p>
          <w:p w14:paraId="5E0D2C59" w14:textId="77777777" w:rsidR="00DA3D07" w:rsidRDefault="00DA3D07" w:rsidP="00026862">
            <w:pPr>
              <w:jc w:val="both"/>
              <w:rPr>
                <w:rFonts w:eastAsia="Calibri"/>
                <w:sz w:val="22"/>
                <w:szCs w:val="22"/>
              </w:rPr>
            </w:pPr>
            <w:r w:rsidRPr="005C6279">
              <w:rPr>
                <w:rFonts w:eastAsia="Calibri"/>
                <w:sz w:val="22"/>
                <w:szCs w:val="22"/>
              </w:rPr>
              <w:t>“2.</w:t>
            </w:r>
            <w:r w:rsidRPr="005C6279">
              <w:rPr>
                <w:rFonts w:eastAsia="Calibri"/>
                <w:sz w:val="22"/>
                <w:szCs w:val="22"/>
              </w:rPr>
              <w:tab/>
              <w:t xml:space="preserve">Atkārtoti lūdzam precizēt noteikumu projektus attiecībā uz skaidri noteiktu atbalsta piešķiršanas brīdi. Skaidrojam, ka atbalsta piešķiršanas brīža identificēšana (piemēram, vai tas ir lēmums par projekta apstiprināšanu, līgums vai kāds cits dokuments) ir būtisks priekšnosacījums korektai interpretācijai par datumu, kurā komercdarbības atbalsts ir ticis piešķirts tā saņēmējam, saskaņā ar Eiropas Komisijas 2014.gada 17.jūnija Regulu (ES) Nr.651/2014, ar ko noteiktas atbalsta kategorijas atzīst par saderīgām ar iekšējo tirgu, piemērojot Līguma 107. un 108.pantu, un Eiropas Komisijas 2013.gada 18.decembra Regulu (ES) Nr.1407/2013 par Līguma par Eiropas Savienības darbību 107. un 108.panta piemērošanu </w:t>
            </w:r>
            <w:proofErr w:type="spellStart"/>
            <w:r w:rsidRPr="005C6279">
              <w:rPr>
                <w:rFonts w:eastAsia="Calibri"/>
                <w:sz w:val="22"/>
                <w:szCs w:val="22"/>
              </w:rPr>
              <w:t>de</w:t>
            </w:r>
            <w:proofErr w:type="spellEnd"/>
            <w:r w:rsidRPr="005C6279">
              <w:rPr>
                <w:rFonts w:eastAsia="Calibri"/>
                <w:sz w:val="22"/>
                <w:szCs w:val="22"/>
              </w:rPr>
              <w:t xml:space="preserve"> </w:t>
            </w:r>
            <w:proofErr w:type="spellStart"/>
            <w:r w:rsidRPr="005C6279">
              <w:rPr>
                <w:rFonts w:eastAsia="Calibri"/>
                <w:sz w:val="22"/>
                <w:szCs w:val="22"/>
              </w:rPr>
              <w:t>minimis</w:t>
            </w:r>
            <w:proofErr w:type="spellEnd"/>
            <w:r w:rsidRPr="005C6279">
              <w:rPr>
                <w:rFonts w:eastAsia="Calibri"/>
                <w:sz w:val="22"/>
                <w:szCs w:val="22"/>
              </w:rPr>
              <w:t xml:space="preserve"> atbalstam. Skaidri </w:t>
            </w:r>
            <w:r w:rsidRPr="005C6279">
              <w:rPr>
                <w:rFonts w:eastAsia="Calibri"/>
                <w:sz w:val="22"/>
                <w:szCs w:val="22"/>
              </w:rPr>
              <w:lastRenderedPageBreak/>
              <w:t>noteikts atbalsta piešķiršanas brīdis nodrošinātu, ka atbalsta saņēmējam būtu nepārprotami skaidrs, kad tam ir radušās likumīgas tiesības saņemt komercdarbības atbalstu, savukārt atbalsta sniedzēja līmenī tiktu novērsts nelikumīga komercdarbības atbalsta sniegšanas risks. Attiecīgi lūdzam precizēt MK noteikumu Nr.135  4.punktu un MK noteikumu Nr.495  5.punktu, nosakot konkrētu brīdi programmas ietvaros, kad tiek izdots dokuments, ar kuru piešķir atbalstu. Attiecīgi lūdzam papildināt arī anotāciju.”</w:t>
            </w:r>
          </w:p>
          <w:p w14:paraId="62B5A889" w14:textId="6EE4E409" w:rsidR="00613823" w:rsidRPr="005C6279" w:rsidRDefault="00613823" w:rsidP="00026862">
            <w:pPr>
              <w:jc w:val="both"/>
              <w:rPr>
                <w:rFonts w:eastAsia="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B4E6306" w14:textId="77777777" w:rsidR="00DA3D07" w:rsidRPr="005C6279" w:rsidRDefault="00DA3D07" w:rsidP="00DA3D07">
            <w:pPr>
              <w:jc w:val="center"/>
              <w:rPr>
                <w:b/>
                <w:sz w:val="22"/>
                <w:szCs w:val="22"/>
              </w:rPr>
            </w:pPr>
            <w:r w:rsidRPr="005C6279">
              <w:rPr>
                <w:b/>
                <w:sz w:val="22"/>
                <w:szCs w:val="22"/>
              </w:rPr>
              <w:lastRenderedPageBreak/>
              <w:t>Ņemts vērā, attiecīgi precizēts noteikumu projekts un noteikumu projekta anotācija.</w:t>
            </w:r>
          </w:p>
          <w:p w14:paraId="6E0F6A21" w14:textId="77777777" w:rsidR="00F915AB" w:rsidRPr="005C6279" w:rsidRDefault="00F915AB" w:rsidP="00026862">
            <w:pPr>
              <w:jc w:val="center"/>
              <w:rPr>
                <w:b/>
                <w:sz w:val="22"/>
                <w:szCs w:val="22"/>
              </w:rPr>
            </w:pPr>
          </w:p>
        </w:tc>
        <w:tc>
          <w:tcPr>
            <w:tcW w:w="2551" w:type="dxa"/>
            <w:tcBorders>
              <w:top w:val="single" w:sz="4" w:space="0" w:color="auto"/>
              <w:left w:val="single" w:sz="4" w:space="0" w:color="auto"/>
              <w:bottom w:val="single" w:sz="4" w:space="0" w:color="auto"/>
            </w:tcBorders>
          </w:tcPr>
          <w:p w14:paraId="691B6B14" w14:textId="77777777" w:rsidR="00F915AB" w:rsidRPr="005C6279" w:rsidRDefault="005C6279" w:rsidP="00026862">
            <w:pPr>
              <w:jc w:val="both"/>
              <w:rPr>
                <w:b/>
                <w:sz w:val="22"/>
                <w:szCs w:val="22"/>
              </w:rPr>
            </w:pPr>
            <w:r w:rsidRPr="005C6279">
              <w:rPr>
                <w:b/>
                <w:sz w:val="22"/>
                <w:szCs w:val="22"/>
              </w:rPr>
              <w:t>Noteikumu projekta 3.punkts izteikts šādā redakcijā:</w:t>
            </w:r>
          </w:p>
          <w:p w14:paraId="5AB2A4E0" w14:textId="25385063" w:rsidR="005C6279" w:rsidRPr="005C6279" w:rsidRDefault="005C6279" w:rsidP="005C6279">
            <w:pPr>
              <w:shd w:val="clear" w:color="auto" w:fill="FFFFFF"/>
              <w:jc w:val="both"/>
              <w:rPr>
                <w:color w:val="000000" w:themeColor="text1"/>
                <w:sz w:val="22"/>
                <w:szCs w:val="22"/>
              </w:rPr>
            </w:pPr>
            <w:r w:rsidRPr="005C6279">
              <w:rPr>
                <w:color w:val="000000" w:themeColor="text1"/>
                <w:sz w:val="22"/>
                <w:szCs w:val="22"/>
              </w:rPr>
              <w:t>“3.Papildināt noteikumus ar 51.</w:t>
            </w:r>
            <w:r w:rsidRPr="005C6279">
              <w:rPr>
                <w:color w:val="000000" w:themeColor="text1"/>
                <w:sz w:val="22"/>
                <w:szCs w:val="22"/>
                <w:vertAlign w:val="superscript"/>
              </w:rPr>
              <w:t>3</w:t>
            </w:r>
            <w:r w:rsidRPr="005C6279">
              <w:rPr>
                <w:color w:val="000000" w:themeColor="text1"/>
                <w:sz w:val="22"/>
                <w:szCs w:val="22"/>
              </w:rPr>
              <w:t xml:space="preserve"> punktu šādā redakcijā:</w:t>
            </w:r>
          </w:p>
          <w:p w14:paraId="126C0F54" w14:textId="376A6603" w:rsidR="005C6279" w:rsidRPr="005C6279" w:rsidRDefault="005C6279" w:rsidP="005C6279">
            <w:pPr>
              <w:shd w:val="clear" w:color="auto" w:fill="FFFFFF"/>
              <w:ind w:firstLine="301"/>
              <w:jc w:val="both"/>
              <w:rPr>
                <w:color w:val="000000" w:themeColor="text1"/>
                <w:sz w:val="22"/>
                <w:szCs w:val="22"/>
              </w:rPr>
            </w:pPr>
            <w:r w:rsidRPr="005C6279">
              <w:rPr>
                <w:color w:val="000000" w:themeColor="text1"/>
                <w:sz w:val="22"/>
                <w:szCs w:val="22"/>
              </w:rPr>
              <w:t>“51.</w:t>
            </w:r>
            <w:r w:rsidRPr="005C6279">
              <w:rPr>
                <w:color w:val="000000" w:themeColor="text1"/>
                <w:sz w:val="22"/>
                <w:szCs w:val="22"/>
                <w:vertAlign w:val="superscript"/>
              </w:rPr>
              <w:t>3</w:t>
            </w:r>
            <w:r w:rsidRPr="005C6279">
              <w:rPr>
                <w:color w:val="000000" w:themeColor="text1"/>
                <w:sz w:val="22"/>
                <w:szCs w:val="22"/>
              </w:rPr>
              <w:t xml:space="preserve"> </w:t>
            </w:r>
            <w:bookmarkStart w:id="6" w:name="_Hlk3879965"/>
            <w:r w:rsidRPr="005C6279">
              <w:rPr>
                <w:color w:val="000000" w:themeColor="text1"/>
                <w:sz w:val="22"/>
                <w:szCs w:val="22"/>
              </w:rPr>
              <w:t xml:space="preserve">Par atbalsta piešķiršanas dienu uzskatāma diena, kad sadarbības iestāde pieņēmusi lēmumu par projekta iesnieguma apstiprināšanu vai izdevusi atzinumu par lēmumā noteikto nosacījumu izpildi, ja iepriekš pieņemts lēmums par projekta iesnieguma </w:t>
            </w:r>
            <w:r w:rsidRPr="005C6279">
              <w:rPr>
                <w:color w:val="000000" w:themeColor="text1"/>
                <w:sz w:val="22"/>
                <w:szCs w:val="22"/>
              </w:rPr>
              <w:lastRenderedPageBreak/>
              <w:t>apstiprināšanu ar nosacījumu.”</w:t>
            </w:r>
            <w:bookmarkEnd w:id="6"/>
            <w:r w:rsidRPr="005C6279">
              <w:rPr>
                <w:color w:val="000000" w:themeColor="text1"/>
                <w:sz w:val="22"/>
                <w:szCs w:val="22"/>
              </w:rPr>
              <w:t>”</w:t>
            </w:r>
          </w:p>
          <w:p w14:paraId="60677670" w14:textId="4122A4DC" w:rsidR="005C6279" w:rsidRPr="005C6279" w:rsidRDefault="005C6279" w:rsidP="00026862">
            <w:pPr>
              <w:jc w:val="both"/>
              <w:rPr>
                <w:sz w:val="22"/>
                <w:szCs w:val="22"/>
              </w:rPr>
            </w:pPr>
          </w:p>
        </w:tc>
      </w:tr>
      <w:tr w:rsidR="00026862" w:rsidRPr="002479B0" w14:paraId="7F674E66" w14:textId="77777777" w:rsidTr="00867D8D">
        <w:tc>
          <w:tcPr>
            <w:tcW w:w="716" w:type="dxa"/>
            <w:tcBorders>
              <w:top w:val="single" w:sz="4" w:space="0" w:color="auto"/>
              <w:left w:val="single" w:sz="4" w:space="0" w:color="auto"/>
              <w:bottom w:val="single" w:sz="4" w:space="0" w:color="auto"/>
              <w:right w:val="single" w:sz="4" w:space="0" w:color="auto"/>
            </w:tcBorders>
          </w:tcPr>
          <w:p w14:paraId="07AE9724" w14:textId="134E3FF2" w:rsidR="00026862" w:rsidRPr="002479B0" w:rsidRDefault="00A1075D" w:rsidP="00026862">
            <w:pPr>
              <w:jc w:val="both"/>
              <w:rPr>
                <w:sz w:val="22"/>
                <w:szCs w:val="22"/>
              </w:rPr>
            </w:pPr>
            <w:r>
              <w:rPr>
                <w:sz w:val="22"/>
                <w:szCs w:val="22"/>
              </w:rPr>
              <w:lastRenderedPageBreak/>
              <w:t>10.</w:t>
            </w:r>
          </w:p>
        </w:tc>
        <w:tc>
          <w:tcPr>
            <w:tcW w:w="3086" w:type="dxa"/>
            <w:tcBorders>
              <w:top w:val="single" w:sz="4" w:space="0" w:color="auto"/>
              <w:left w:val="single" w:sz="4" w:space="0" w:color="auto"/>
              <w:bottom w:val="single" w:sz="4" w:space="0" w:color="auto"/>
              <w:right w:val="single" w:sz="4" w:space="0" w:color="auto"/>
            </w:tcBorders>
          </w:tcPr>
          <w:p w14:paraId="4FE8F5CD" w14:textId="6F1E7B9E" w:rsidR="00026862" w:rsidRPr="00AD10D4" w:rsidRDefault="00026862" w:rsidP="00026862">
            <w:pPr>
              <w:jc w:val="both"/>
              <w:rPr>
                <w:b/>
                <w:sz w:val="22"/>
                <w:szCs w:val="22"/>
              </w:rPr>
            </w:pPr>
            <w:r w:rsidRPr="00AD10D4">
              <w:rPr>
                <w:b/>
                <w:sz w:val="22"/>
                <w:szCs w:val="22"/>
              </w:rPr>
              <w:t>Noteikumu projekta anotācijas I</w:t>
            </w:r>
            <w:r>
              <w:rPr>
                <w:b/>
                <w:sz w:val="22"/>
                <w:szCs w:val="22"/>
              </w:rPr>
              <w:t xml:space="preserve"> </w:t>
            </w:r>
            <w:r w:rsidRPr="00AD10D4">
              <w:rPr>
                <w:b/>
                <w:sz w:val="22"/>
                <w:szCs w:val="22"/>
              </w:rPr>
              <w:t>sadaļas</w:t>
            </w:r>
            <w:r>
              <w:rPr>
                <w:b/>
                <w:sz w:val="22"/>
                <w:szCs w:val="22"/>
              </w:rPr>
              <w:t xml:space="preserve"> 2</w:t>
            </w:r>
            <w:r w:rsidRPr="00AD10D4">
              <w:rPr>
                <w:b/>
                <w:sz w:val="22"/>
                <w:szCs w:val="22"/>
              </w:rPr>
              <w:t xml:space="preserve">.punkts </w:t>
            </w:r>
          </w:p>
        </w:tc>
        <w:tc>
          <w:tcPr>
            <w:tcW w:w="4278" w:type="dxa"/>
            <w:tcBorders>
              <w:top w:val="single" w:sz="4" w:space="0" w:color="auto"/>
              <w:left w:val="single" w:sz="4" w:space="0" w:color="auto"/>
              <w:bottom w:val="single" w:sz="4" w:space="0" w:color="auto"/>
              <w:right w:val="single" w:sz="4" w:space="0" w:color="auto"/>
            </w:tcBorders>
          </w:tcPr>
          <w:p w14:paraId="3E2103C3" w14:textId="77777777" w:rsidR="00026862" w:rsidRPr="00D372ED" w:rsidRDefault="00026862" w:rsidP="00026862">
            <w:pPr>
              <w:jc w:val="both"/>
              <w:rPr>
                <w:rFonts w:eastAsia="Calibri"/>
                <w:b/>
                <w:sz w:val="22"/>
                <w:szCs w:val="22"/>
              </w:rPr>
            </w:pPr>
            <w:r w:rsidRPr="00D372ED">
              <w:rPr>
                <w:rFonts w:eastAsia="Calibri"/>
                <w:b/>
                <w:sz w:val="22"/>
                <w:szCs w:val="22"/>
              </w:rPr>
              <w:t>Finanšu ministrijas 13.03.2019. 1.iebildums:</w:t>
            </w:r>
          </w:p>
          <w:p w14:paraId="3CE66185" w14:textId="77777777" w:rsidR="00026862" w:rsidRDefault="00026862" w:rsidP="00026862">
            <w:pPr>
              <w:jc w:val="both"/>
              <w:rPr>
                <w:rFonts w:eastAsia="Calibri"/>
                <w:sz w:val="22"/>
                <w:szCs w:val="22"/>
              </w:rPr>
            </w:pPr>
            <w:r>
              <w:rPr>
                <w:rFonts w:eastAsia="Calibri"/>
                <w:sz w:val="22"/>
                <w:szCs w:val="22"/>
              </w:rPr>
              <w:t>“</w:t>
            </w:r>
            <w:r>
              <w:t xml:space="preserve"> </w:t>
            </w:r>
            <w:r w:rsidRPr="005E7A32">
              <w:rPr>
                <w:rFonts w:eastAsia="Calibri"/>
                <w:sz w:val="22"/>
                <w:szCs w:val="22"/>
              </w:rPr>
              <w:t>1.</w:t>
            </w:r>
            <w:r w:rsidRPr="005E7A32">
              <w:rPr>
                <w:rFonts w:eastAsia="Calibri"/>
                <w:sz w:val="22"/>
                <w:szCs w:val="22"/>
              </w:rPr>
              <w:tab/>
              <w:t xml:space="preserve">Lūdzam papildināt anotācijas I sadaļas “Tiesību akta projekta izstrādes nepieciešamība” 2.punktā “Pašreizējā situācija un problēmas, kuru risināšanai tiesību akta projekts izstrādāts, tiesiskā regulējuma mērķis un būtība” (2.lpp.) sniegto informāciju, norādot darbības programmas “Izaugsme un nodarbinātība” 4.3.1.specifiskā atbalsta mērķa “Veicināt energoefektivitāti un vietējo AER izmantošanu centralizētajā siltumapgādē” (turpmāk – 4.3.1.SAM)  snieguma rezerves finansējuma apjomu, kas no 4.3.1.SAM otrās projektu iesniegumu atlases kārtas tiks pārdalīts uz 4.1.1.specifiskā atbalsta mērķa “Veicināt efektīvu </w:t>
            </w:r>
            <w:proofErr w:type="spellStart"/>
            <w:r w:rsidRPr="005E7A32">
              <w:rPr>
                <w:rFonts w:eastAsia="Calibri"/>
                <w:sz w:val="22"/>
                <w:szCs w:val="22"/>
              </w:rPr>
              <w:t>energoresuru</w:t>
            </w:r>
            <w:proofErr w:type="spellEnd"/>
            <w:r w:rsidRPr="005E7A32">
              <w:rPr>
                <w:rFonts w:eastAsia="Calibri"/>
                <w:sz w:val="22"/>
                <w:szCs w:val="22"/>
              </w:rPr>
              <w:t xml:space="preserve"> izmantošanu, enerģijas patēriņa samazināšanu un pāreju uz AER apstrādes rūpniecībā” (turpmāk – 4.1.1.SAM) trešo projektu iesniegumu atlases kārtu, lai nodrošinātu finansējuma pārdales izsekojamību.</w:t>
            </w:r>
            <w:r>
              <w:rPr>
                <w:rFonts w:eastAsia="Calibri"/>
                <w:sz w:val="22"/>
                <w:szCs w:val="22"/>
              </w:rPr>
              <w:t>”</w:t>
            </w:r>
          </w:p>
          <w:p w14:paraId="78BE0615" w14:textId="3A6B2E92" w:rsidR="00613823" w:rsidRPr="00AD10D4" w:rsidRDefault="00613823" w:rsidP="00026862">
            <w:pPr>
              <w:jc w:val="both"/>
              <w:rPr>
                <w:rFonts w:eastAsia="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CFC5375" w14:textId="67FB70B5" w:rsidR="00026862" w:rsidRPr="002479B0" w:rsidRDefault="00026862" w:rsidP="00026862">
            <w:pPr>
              <w:jc w:val="center"/>
              <w:rPr>
                <w:b/>
                <w:sz w:val="22"/>
                <w:szCs w:val="22"/>
              </w:rPr>
            </w:pPr>
            <w:r w:rsidRPr="00CC4FF7">
              <w:rPr>
                <w:b/>
                <w:sz w:val="22"/>
                <w:szCs w:val="22"/>
              </w:rPr>
              <w:lastRenderedPageBreak/>
              <w:t>Ņemts vērā, attiecīgi precizēt</w:t>
            </w:r>
            <w:r>
              <w:rPr>
                <w:b/>
                <w:sz w:val="22"/>
                <w:szCs w:val="22"/>
              </w:rPr>
              <w:t>a</w:t>
            </w:r>
            <w:r w:rsidRPr="00CC4FF7">
              <w:rPr>
                <w:b/>
                <w:sz w:val="22"/>
                <w:szCs w:val="22"/>
              </w:rPr>
              <w:t xml:space="preserve"> noteikumu projekt</w:t>
            </w:r>
            <w:r>
              <w:rPr>
                <w:b/>
                <w:sz w:val="22"/>
                <w:szCs w:val="22"/>
              </w:rPr>
              <w:t>a anotācija.</w:t>
            </w:r>
          </w:p>
        </w:tc>
        <w:tc>
          <w:tcPr>
            <w:tcW w:w="2551" w:type="dxa"/>
            <w:tcBorders>
              <w:top w:val="single" w:sz="4" w:space="0" w:color="auto"/>
              <w:left w:val="single" w:sz="4" w:space="0" w:color="auto"/>
              <w:bottom w:val="single" w:sz="4" w:space="0" w:color="auto"/>
            </w:tcBorders>
          </w:tcPr>
          <w:p w14:paraId="671A84D8" w14:textId="7F58A8B2" w:rsidR="00026862" w:rsidRPr="002479B0" w:rsidRDefault="00026862" w:rsidP="00026862">
            <w:pPr>
              <w:jc w:val="both"/>
              <w:rPr>
                <w:b/>
                <w:sz w:val="22"/>
                <w:szCs w:val="22"/>
              </w:rPr>
            </w:pPr>
            <w:r>
              <w:rPr>
                <w:b/>
                <w:sz w:val="22"/>
                <w:szCs w:val="22"/>
              </w:rPr>
              <w:t>Veiktos labojumus lūgums skatīt noteikumu projekta anotācijā.</w:t>
            </w:r>
          </w:p>
        </w:tc>
      </w:tr>
      <w:tr w:rsidR="00D06A04" w:rsidRPr="002479B0" w14:paraId="5FABCC4D" w14:textId="77777777" w:rsidTr="00867D8D">
        <w:tc>
          <w:tcPr>
            <w:tcW w:w="716" w:type="dxa"/>
            <w:tcBorders>
              <w:top w:val="single" w:sz="4" w:space="0" w:color="auto"/>
              <w:left w:val="single" w:sz="4" w:space="0" w:color="auto"/>
              <w:bottom w:val="single" w:sz="4" w:space="0" w:color="auto"/>
              <w:right w:val="single" w:sz="4" w:space="0" w:color="auto"/>
            </w:tcBorders>
          </w:tcPr>
          <w:p w14:paraId="2ED61C26" w14:textId="4D358F55" w:rsidR="00D06A04" w:rsidRPr="002479B0" w:rsidRDefault="00A1075D" w:rsidP="00026862">
            <w:pPr>
              <w:jc w:val="both"/>
              <w:rPr>
                <w:sz w:val="22"/>
                <w:szCs w:val="22"/>
              </w:rPr>
            </w:pPr>
            <w:r>
              <w:rPr>
                <w:sz w:val="22"/>
                <w:szCs w:val="22"/>
              </w:rPr>
              <w:t>11.</w:t>
            </w:r>
          </w:p>
        </w:tc>
        <w:tc>
          <w:tcPr>
            <w:tcW w:w="3086" w:type="dxa"/>
            <w:tcBorders>
              <w:top w:val="single" w:sz="4" w:space="0" w:color="auto"/>
              <w:left w:val="single" w:sz="4" w:space="0" w:color="auto"/>
              <w:bottom w:val="single" w:sz="4" w:space="0" w:color="auto"/>
              <w:right w:val="single" w:sz="4" w:space="0" w:color="auto"/>
            </w:tcBorders>
          </w:tcPr>
          <w:p w14:paraId="6702B432" w14:textId="0244D6A1" w:rsidR="00D06A04" w:rsidRPr="00AD10D4" w:rsidRDefault="00D06A04" w:rsidP="00026862">
            <w:pPr>
              <w:jc w:val="both"/>
              <w:rPr>
                <w:b/>
                <w:sz w:val="22"/>
                <w:szCs w:val="22"/>
              </w:rPr>
            </w:pPr>
            <w:r>
              <w:rPr>
                <w:b/>
                <w:sz w:val="22"/>
                <w:szCs w:val="22"/>
              </w:rPr>
              <w:t>Noteikumu projekta anotācijas IV sadaļas 1.punkts</w:t>
            </w:r>
          </w:p>
        </w:tc>
        <w:tc>
          <w:tcPr>
            <w:tcW w:w="4278" w:type="dxa"/>
            <w:tcBorders>
              <w:top w:val="single" w:sz="4" w:space="0" w:color="auto"/>
              <w:left w:val="single" w:sz="4" w:space="0" w:color="auto"/>
              <w:bottom w:val="single" w:sz="4" w:space="0" w:color="auto"/>
              <w:right w:val="single" w:sz="4" w:space="0" w:color="auto"/>
            </w:tcBorders>
          </w:tcPr>
          <w:p w14:paraId="19FA596C" w14:textId="77777777" w:rsidR="00D06A04" w:rsidRDefault="00D06A04" w:rsidP="00026862">
            <w:pPr>
              <w:jc w:val="both"/>
              <w:rPr>
                <w:rFonts w:eastAsia="Calibri"/>
                <w:b/>
                <w:sz w:val="22"/>
                <w:szCs w:val="22"/>
              </w:rPr>
            </w:pPr>
            <w:r>
              <w:rPr>
                <w:rFonts w:eastAsia="Calibri"/>
                <w:b/>
                <w:sz w:val="22"/>
                <w:szCs w:val="22"/>
              </w:rPr>
              <w:t>Finanšu ministrijas 01.04.2019. 3.iebildums:</w:t>
            </w:r>
          </w:p>
          <w:p w14:paraId="16957EF3" w14:textId="77777777" w:rsidR="00D06A04" w:rsidRDefault="00D06A04" w:rsidP="00026862">
            <w:pPr>
              <w:jc w:val="both"/>
              <w:rPr>
                <w:rFonts w:eastAsia="Calibri"/>
                <w:sz w:val="22"/>
                <w:szCs w:val="22"/>
              </w:rPr>
            </w:pPr>
            <w:r>
              <w:rPr>
                <w:rFonts w:eastAsia="Calibri"/>
                <w:sz w:val="22"/>
                <w:szCs w:val="22"/>
              </w:rPr>
              <w:t>“</w:t>
            </w:r>
            <w:r>
              <w:t xml:space="preserve"> </w:t>
            </w:r>
            <w:r w:rsidRPr="00D06A04">
              <w:rPr>
                <w:rFonts w:eastAsia="Calibri"/>
                <w:sz w:val="22"/>
                <w:szCs w:val="22"/>
              </w:rPr>
              <w:t>3.</w:t>
            </w:r>
            <w:r w:rsidRPr="00D06A04">
              <w:rPr>
                <w:rFonts w:eastAsia="Calibri"/>
                <w:sz w:val="22"/>
                <w:szCs w:val="22"/>
              </w:rPr>
              <w:tab/>
              <w:t xml:space="preserve">Lūdzam precizēt anotācijas IV sadaļas “Tiesību akta projekta ietekme uz spēkā esošo tiesību normu sistēmu” 1.punktā “Nepieciešamie saistītie tiesību aktu projekti” norādīto Kohēzijas fonda finansējumu, ņemot vērā, ka precizētais finansējums ir 3 710 700 </w:t>
            </w:r>
            <w:proofErr w:type="spellStart"/>
            <w:r w:rsidRPr="00D06A04">
              <w:rPr>
                <w:rFonts w:eastAsia="Calibri"/>
                <w:sz w:val="22"/>
                <w:szCs w:val="22"/>
              </w:rPr>
              <w:t>euro</w:t>
            </w:r>
            <w:proofErr w:type="spellEnd"/>
            <w:r w:rsidRPr="00D06A04">
              <w:rPr>
                <w:rFonts w:eastAsia="Calibri"/>
                <w:sz w:val="22"/>
                <w:szCs w:val="22"/>
              </w:rPr>
              <w:t>.</w:t>
            </w:r>
            <w:r>
              <w:rPr>
                <w:rFonts w:eastAsia="Calibri"/>
                <w:sz w:val="22"/>
                <w:szCs w:val="22"/>
              </w:rPr>
              <w:t>”</w:t>
            </w:r>
          </w:p>
          <w:p w14:paraId="6DC7CC8F" w14:textId="6D37F3EB" w:rsidR="00613823" w:rsidRPr="00D06A04" w:rsidRDefault="00613823" w:rsidP="00026862">
            <w:pPr>
              <w:jc w:val="both"/>
              <w:rPr>
                <w:rFonts w:eastAsia="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EB05712" w14:textId="11E06B38" w:rsidR="00D06A04" w:rsidRDefault="00D06A04" w:rsidP="00026862">
            <w:pPr>
              <w:jc w:val="center"/>
              <w:rPr>
                <w:b/>
                <w:sz w:val="22"/>
                <w:szCs w:val="22"/>
              </w:rPr>
            </w:pPr>
            <w:r>
              <w:rPr>
                <w:b/>
                <w:sz w:val="22"/>
                <w:szCs w:val="22"/>
              </w:rPr>
              <w:t xml:space="preserve">Netiek ņemts vērā, panākta vienošanās </w:t>
            </w:r>
            <w:r w:rsidR="00604B36">
              <w:rPr>
                <w:b/>
                <w:sz w:val="22"/>
                <w:szCs w:val="22"/>
              </w:rPr>
              <w:t>elektroniskās saskaņošanas laikā</w:t>
            </w:r>
            <w:r w:rsidR="00A1075D">
              <w:rPr>
                <w:b/>
                <w:sz w:val="22"/>
                <w:szCs w:val="22"/>
              </w:rPr>
              <w:t>.</w:t>
            </w:r>
          </w:p>
          <w:p w14:paraId="24FF8775" w14:textId="4ADBCF50" w:rsidR="00604B36" w:rsidRPr="00604B36" w:rsidRDefault="00604B36" w:rsidP="00604B36">
            <w:pPr>
              <w:jc w:val="both"/>
              <w:rPr>
                <w:sz w:val="22"/>
                <w:szCs w:val="22"/>
              </w:rPr>
            </w:pPr>
            <w:r>
              <w:rPr>
                <w:sz w:val="22"/>
                <w:szCs w:val="22"/>
              </w:rPr>
              <w:t xml:space="preserve">Lūgums skatīt Finanšu ministrijas 01.04.2019. 1.iebildumu. </w:t>
            </w:r>
            <w:r w:rsidR="004E1C4E">
              <w:rPr>
                <w:sz w:val="22"/>
                <w:szCs w:val="22"/>
              </w:rPr>
              <w:t xml:space="preserve"> Ņemot vērā iebildumā minēto, no noteikumu projekta tiek dzēsta informācija par finansējuma pārdali.</w:t>
            </w:r>
          </w:p>
        </w:tc>
        <w:tc>
          <w:tcPr>
            <w:tcW w:w="2551" w:type="dxa"/>
            <w:tcBorders>
              <w:top w:val="single" w:sz="4" w:space="0" w:color="auto"/>
              <w:left w:val="single" w:sz="4" w:space="0" w:color="auto"/>
              <w:bottom w:val="single" w:sz="4" w:space="0" w:color="auto"/>
            </w:tcBorders>
          </w:tcPr>
          <w:p w14:paraId="79FC5091" w14:textId="77777777" w:rsidR="00D06A04" w:rsidRDefault="00D06A04" w:rsidP="00026862">
            <w:pPr>
              <w:jc w:val="both"/>
              <w:rPr>
                <w:b/>
                <w:sz w:val="22"/>
                <w:szCs w:val="22"/>
              </w:rPr>
            </w:pPr>
          </w:p>
        </w:tc>
      </w:tr>
      <w:tr w:rsidR="00A1075D" w:rsidRPr="002479B0" w14:paraId="673A73E5" w14:textId="77777777" w:rsidTr="00867D8D">
        <w:tc>
          <w:tcPr>
            <w:tcW w:w="716" w:type="dxa"/>
            <w:tcBorders>
              <w:top w:val="single" w:sz="4" w:space="0" w:color="auto"/>
              <w:left w:val="single" w:sz="4" w:space="0" w:color="auto"/>
              <w:bottom w:val="single" w:sz="4" w:space="0" w:color="auto"/>
              <w:right w:val="single" w:sz="4" w:space="0" w:color="auto"/>
            </w:tcBorders>
          </w:tcPr>
          <w:p w14:paraId="60917115" w14:textId="17F08FA8" w:rsidR="00A1075D" w:rsidRDefault="00A1075D" w:rsidP="00026862">
            <w:pPr>
              <w:jc w:val="both"/>
              <w:rPr>
                <w:sz w:val="22"/>
                <w:szCs w:val="22"/>
              </w:rPr>
            </w:pPr>
            <w:r>
              <w:rPr>
                <w:sz w:val="22"/>
                <w:szCs w:val="22"/>
              </w:rPr>
              <w:t>12.</w:t>
            </w:r>
          </w:p>
        </w:tc>
        <w:tc>
          <w:tcPr>
            <w:tcW w:w="3086" w:type="dxa"/>
            <w:tcBorders>
              <w:top w:val="single" w:sz="4" w:space="0" w:color="auto"/>
              <w:left w:val="single" w:sz="4" w:space="0" w:color="auto"/>
              <w:bottom w:val="single" w:sz="4" w:space="0" w:color="auto"/>
              <w:right w:val="single" w:sz="4" w:space="0" w:color="auto"/>
            </w:tcBorders>
          </w:tcPr>
          <w:p w14:paraId="46AC160F" w14:textId="0AD72B91" w:rsidR="00A1075D" w:rsidRDefault="00A1075D" w:rsidP="00026862">
            <w:pPr>
              <w:jc w:val="both"/>
              <w:rPr>
                <w:b/>
                <w:sz w:val="22"/>
                <w:szCs w:val="22"/>
              </w:rPr>
            </w:pPr>
            <w:proofErr w:type="spellStart"/>
            <w:r>
              <w:rPr>
                <w:b/>
                <w:sz w:val="22"/>
                <w:szCs w:val="22"/>
              </w:rPr>
              <w:t>Protokollēmuma</w:t>
            </w:r>
            <w:proofErr w:type="spellEnd"/>
            <w:r>
              <w:rPr>
                <w:b/>
                <w:sz w:val="22"/>
                <w:szCs w:val="22"/>
              </w:rPr>
              <w:t xml:space="preserve"> projekts</w:t>
            </w:r>
          </w:p>
        </w:tc>
        <w:tc>
          <w:tcPr>
            <w:tcW w:w="4278" w:type="dxa"/>
            <w:tcBorders>
              <w:top w:val="single" w:sz="4" w:space="0" w:color="auto"/>
              <w:left w:val="single" w:sz="4" w:space="0" w:color="auto"/>
              <w:bottom w:val="single" w:sz="4" w:space="0" w:color="auto"/>
              <w:right w:val="single" w:sz="4" w:space="0" w:color="auto"/>
            </w:tcBorders>
          </w:tcPr>
          <w:p w14:paraId="72F7307C" w14:textId="77777777" w:rsidR="00A1075D" w:rsidRDefault="00A1075D" w:rsidP="00026862">
            <w:pPr>
              <w:jc w:val="both"/>
              <w:rPr>
                <w:rFonts w:eastAsia="Calibri"/>
                <w:b/>
                <w:sz w:val="22"/>
                <w:szCs w:val="22"/>
              </w:rPr>
            </w:pPr>
            <w:r>
              <w:rPr>
                <w:rFonts w:eastAsia="Calibri"/>
                <w:b/>
                <w:sz w:val="22"/>
                <w:szCs w:val="22"/>
              </w:rPr>
              <w:t>Finanšu ministrijas 12.02.2019. priekšlikums:</w:t>
            </w:r>
          </w:p>
          <w:p w14:paraId="52D718B6" w14:textId="67F33A05" w:rsidR="00A1075D" w:rsidRPr="00A1075D" w:rsidRDefault="00A1075D" w:rsidP="00A1075D">
            <w:pPr>
              <w:tabs>
                <w:tab w:val="left" w:pos="567"/>
              </w:tabs>
              <w:jc w:val="both"/>
              <w:rPr>
                <w:sz w:val="22"/>
                <w:szCs w:val="22"/>
              </w:rPr>
            </w:pPr>
            <w:r w:rsidRPr="00A1075D">
              <w:rPr>
                <w:rFonts w:eastAsia="Calibri"/>
                <w:sz w:val="22"/>
                <w:szCs w:val="22"/>
              </w:rPr>
              <w:t>“</w:t>
            </w:r>
            <w:r w:rsidRPr="00A1075D">
              <w:rPr>
                <w:sz w:val="22"/>
                <w:szCs w:val="22"/>
              </w:rPr>
              <w:t xml:space="preserve">Lūdzam tehniski precizēt MK </w:t>
            </w:r>
            <w:proofErr w:type="spellStart"/>
            <w:r w:rsidRPr="00A1075D">
              <w:rPr>
                <w:sz w:val="22"/>
                <w:szCs w:val="22"/>
              </w:rPr>
              <w:t>protokollēmuma</w:t>
            </w:r>
            <w:proofErr w:type="spellEnd"/>
            <w:r w:rsidRPr="00A1075D">
              <w:rPr>
                <w:sz w:val="22"/>
                <w:szCs w:val="22"/>
              </w:rPr>
              <w:t xml:space="preserve"> projekta 2.punktu, skaitļus un vārdus </w:t>
            </w:r>
            <w:r w:rsidRPr="00A1075D">
              <w:rPr>
                <w:sz w:val="22"/>
                <w:szCs w:val="22"/>
              </w:rPr>
              <w:br/>
              <w:t>“51.</w:t>
            </w:r>
            <w:r w:rsidRPr="00A1075D">
              <w:rPr>
                <w:sz w:val="22"/>
                <w:szCs w:val="22"/>
                <w:vertAlign w:val="superscript"/>
              </w:rPr>
              <w:t>4</w:t>
            </w:r>
            <w:r w:rsidRPr="00A1075D">
              <w:rPr>
                <w:sz w:val="22"/>
                <w:szCs w:val="22"/>
              </w:rPr>
              <w:t xml:space="preserve"> 7.apakšpunktu” aizstājot ar skaitļiem un vārdiem “51.</w:t>
            </w:r>
            <w:r w:rsidRPr="00A1075D">
              <w:rPr>
                <w:sz w:val="22"/>
                <w:szCs w:val="22"/>
                <w:vertAlign w:val="superscript"/>
              </w:rPr>
              <w:t>4</w:t>
            </w:r>
            <w:r w:rsidRPr="00A1075D">
              <w:rPr>
                <w:sz w:val="22"/>
                <w:szCs w:val="22"/>
              </w:rPr>
              <w:t xml:space="preserve"> 7.apakšpunkts”.”</w:t>
            </w:r>
          </w:p>
        </w:tc>
        <w:tc>
          <w:tcPr>
            <w:tcW w:w="4111" w:type="dxa"/>
            <w:tcBorders>
              <w:top w:val="single" w:sz="4" w:space="0" w:color="auto"/>
              <w:left w:val="single" w:sz="4" w:space="0" w:color="auto"/>
              <w:bottom w:val="single" w:sz="4" w:space="0" w:color="auto"/>
              <w:right w:val="single" w:sz="4" w:space="0" w:color="auto"/>
            </w:tcBorders>
          </w:tcPr>
          <w:p w14:paraId="36F5E1B3" w14:textId="20C60436" w:rsidR="00A1075D" w:rsidRDefault="00A1075D" w:rsidP="00026862">
            <w:pPr>
              <w:jc w:val="center"/>
              <w:rPr>
                <w:b/>
                <w:sz w:val="22"/>
                <w:szCs w:val="22"/>
              </w:rPr>
            </w:pPr>
            <w:r>
              <w:rPr>
                <w:b/>
                <w:sz w:val="22"/>
                <w:szCs w:val="22"/>
              </w:rPr>
              <w:t>Netiek ņemts vērā, panākta vienošanās elektroniskās saskaņošanas laikā.</w:t>
            </w:r>
          </w:p>
          <w:p w14:paraId="679C6095" w14:textId="6D1C0B87" w:rsidR="00A1075D" w:rsidRPr="00A1075D" w:rsidRDefault="00A1075D" w:rsidP="00A1075D">
            <w:pPr>
              <w:jc w:val="both"/>
              <w:rPr>
                <w:sz w:val="22"/>
                <w:szCs w:val="22"/>
              </w:rPr>
            </w:pPr>
            <w:r>
              <w:rPr>
                <w:sz w:val="22"/>
                <w:szCs w:val="22"/>
              </w:rPr>
              <w:t xml:space="preserve">Sniedzam skaidrojumu, ka pašreizējā redakcijā minētie skaitļi un vārdi ir izteikti gramatiski korekti. </w:t>
            </w:r>
          </w:p>
          <w:p w14:paraId="20DBE11A" w14:textId="0FF7F81B" w:rsidR="00A1075D" w:rsidRDefault="00A1075D" w:rsidP="00026862">
            <w:pPr>
              <w:jc w:val="center"/>
              <w:rPr>
                <w:b/>
                <w:sz w:val="22"/>
                <w:szCs w:val="22"/>
              </w:rPr>
            </w:pPr>
          </w:p>
        </w:tc>
        <w:tc>
          <w:tcPr>
            <w:tcW w:w="2551" w:type="dxa"/>
            <w:tcBorders>
              <w:top w:val="single" w:sz="4" w:space="0" w:color="auto"/>
              <w:left w:val="single" w:sz="4" w:space="0" w:color="auto"/>
              <w:bottom w:val="single" w:sz="4" w:space="0" w:color="auto"/>
            </w:tcBorders>
          </w:tcPr>
          <w:p w14:paraId="2E5753E6" w14:textId="77777777" w:rsidR="00A1075D" w:rsidRDefault="00A1075D" w:rsidP="00026862">
            <w:pPr>
              <w:jc w:val="both"/>
              <w:rPr>
                <w:b/>
                <w:sz w:val="22"/>
                <w:szCs w:val="22"/>
              </w:rPr>
            </w:pPr>
          </w:p>
        </w:tc>
      </w:tr>
    </w:tbl>
    <w:p w14:paraId="65A3C1E4" w14:textId="77777777" w:rsidR="001C4923" w:rsidRPr="001C4923" w:rsidRDefault="001C4923"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6B2" w14:textId="77777777" w:rsidR="0072025E" w:rsidRDefault="0072025E" w:rsidP="001C4923">
      <w:r>
        <w:separator/>
      </w:r>
    </w:p>
  </w:endnote>
  <w:endnote w:type="continuationSeparator" w:id="0">
    <w:p w14:paraId="1554FB55" w14:textId="77777777" w:rsidR="0072025E" w:rsidRDefault="0072025E"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37ED8DDE" w:rsidR="0033307A" w:rsidRPr="001C4923" w:rsidRDefault="0033307A" w:rsidP="001C4923">
    <w:pPr>
      <w:pStyle w:val="Footer"/>
      <w:jc w:val="both"/>
      <w:rPr>
        <w:sz w:val="20"/>
        <w:szCs w:val="20"/>
      </w:rPr>
    </w:pPr>
    <w:r>
      <w:rPr>
        <w:sz w:val="20"/>
        <w:szCs w:val="20"/>
      </w:rPr>
      <w:t>EMIzz_</w:t>
    </w:r>
    <w:r w:rsidR="00A11E34">
      <w:rPr>
        <w:sz w:val="20"/>
        <w:szCs w:val="20"/>
      </w:rPr>
      <w:t>0305</w:t>
    </w:r>
    <w:r w:rsidR="00496905">
      <w:rPr>
        <w:sz w:val="20"/>
        <w:szCs w:val="20"/>
      </w:rPr>
      <w:t>19</w:t>
    </w:r>
    <w:r>
      <w:rPr>
        <w:sz w:val="20"/>
        <w:szCs w:val="20"/>
      </w:rPr>
      <w:t>_</w:t>
    </w:r>
    <w:r w:rsidR="00D03415">
      <w:rPr>
        <w:sz w:val="20"/>
        <w:szCs w:val="20"/>
      </w:rPr>
      <w:t>Groz</w:t>
    </w:r>
    <w:r w:rsidR="00496905">
      <w:rPr>
        <w:sz w:val="20"/>
        <w:szCs w:val="20"/>
      </w:rPr>
      <w:t>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2C" w14:textId="77777777" w:rsidR="0072025E" w:rsidRDefault="0072025E" w:rsidP="001C4923">
      <w:r>
        <w:separator/>
      </w:r>
    </w:p>
  </w:footnote>
  <w:footnote w:type="continuationSeparator" w:id="0">
    <w:p w14:paraId="35CE8A74" w14:textId="77777777" w:rsidR="0072025E" w:rsidRDefault="0072025E" w:rsidP="001C4923">
      <w:r>
        <w:continuationSeparator/>
      </w:r>
    </w:p>
  </w:footnote>
  <w:footnote w:id="1">
    <w:p w14:paraId="2844105A" w14:textId="77777777" w:rsidR="00A1075D" w:rsidRPr="00DF422A" w:rsidRDefault="00A1075D" w:rsidP="00A1075D">
      <w:pPr>
        <w:pStyle w:val="FootnoteText"/>
        <w:rPr>
          <w:sz w:val="18"/>
          <w:szCs w:val="18"/>
        </w:rPr>
      </w:pPr>
      <w:r w:rsidRPr="00DF422A">
        <w:rPr>
          <w:rStyle w:val="FootnoteReference"/>
          <w:sz w:val="18"/>
          <w:szCs w:val="18"/>
        </w:rPr>
        <w:footnoteRef/>
      </w:r>
      <w:r w:rsidRPr="00DF422A">
        <w:rPr>
          <w:sz w:val="18"/>
          <w:szCs w:val="18"/>
        </w:rPr>
        <w:t xml:space="preserve"> Ministru kabineta 2017.gada 7.marta noteikumi Nr.135 “Darbības programmas “Izaugsme un nodarbinātība” 4.3.1.specifiskā atbalsta mērķa “Veicināt energoefektivitāti un vietējo AER izmantošanu centralizētajā siltumapgādē” pirmās projektu iesniegumu atlases kārtas īstenošanas noteikumi”.</w:t>
      </w:r>
    </w:p>
  </w:footnote>
  <w:footnote w:id="2">
    <w:p w14:paraId="56340E2E" w14:textId="77777777" w:rsidR="00A1075D" w:rsidRDefault="00A1075D" w:rsidP="00A1075D">
      <w:pPr>
        <w:pStyle w:val="FootnoteText"/>
      </w:pPr>
      <w:r w:rsidRPr="00DF422A">
        <w:rPr>
          <w:rStyle w:val="FootnoteReference"/>
          <w:sz w:val="18"/>
          <w:szCs w:val="18"/>
        </w:rPr>
        <w:footnoteRef/>
      </w:r>
      <w:r w:rsidRPr="00DF422A">
        <w:rPr>
          <w:sz w:val="18"/>
          <w:szCs w:val="18"/>
        </w:rPr>
        <w:t xml:space="preserve"> Ministru kabineta 2017.gada 22.augusta noteikumi Nr.495 “Darbības programmas “Izaugsme un nodarbinātība” 4.3.1.specifiskā atbalsta mērķa “Veicināt energoefektivitāti un vietējo AER izmantošanu centralizētajā siltumapgādē” otrās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3"/>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71EE"/>
    <w:rsid w:val="00082698"/>
    <w:rsid w:val="000A20B8"/>
    <w:rsid w:val="000A681E"/>
    <w:rsid w:val="000A73A5"/>
    <w:rsid w:val="000C01ED"/>
    <w:rsid w:val="000E33D8"/>
    <w:rsid w:val="000E63EF"/>
    <w:rsid w:val="000F387C"/>
    <w:rsid w:val="000F40CE"/>
    <w:rsid w:val="001110AC"/>
    <w:rsid w:val="0011254E"/>
    <w:rsid w:val="00116BD0"/>
    <w:rsid w:val="00135CC1"/>
    <w:rsid w:val="00176059"/>
    <w:rsid w:val="00184ED9"/>
    <w:rsid w:val="00195F27"/>
    <w:rsid w:val="001A616F"/>
    <w:rsid w:val="001B1A94"/>
    <w:rsid w:val="001B797B"/>
    <w:rsid w:val="001C4923"/>
    <w:rsid w:val="001C7175"/>
    <w:rsid w:val="001D5DEE"/>
    <w:rsid w:val="001E1D3C"/>
    <w:rsid w:val="001E7427"/>
    <w:rsid w:val="001F746B"/>
    <w:rsid w:val="00200057"/>
    <w:rsid w:val="0020328C"/>
    <w:rsid w:val="00222483"/>
    <w:rsid w:val="002479B0"/>
    <w:rsid w:val="0025090B"/>
    <w:rsid w:val="00265075"/>
    <w:rsid w:val="002659D6"/>
    <w:rsid w:val="002704F7"/>
    <w:rsid w:val="00273997"/>
    <w:rsid w:val="00273D34"/>
    <w:rsid w:val="00286509"/>
    <w:rsid w:val="002A4E8D"/>
    <w:rsid w:val="002B0534"/>
    <w:rsid w:val="002B2A99"/>
    <w:rsid w:val="002B59B0"/>
    <w:rsid w:val="002B5F82"/>
    <w:rsid w:val="002C0726"/>
    <w:rsid w:val="002D6441"/>
    <w:rsid w:val="002E4411"/>
    <w:rsid w:val="002F4453"/>
    <w:rsid w:val="0030647B"/>
    <w:rsid w:val="003104FB"/>
    <w:rsid w:val="003117A0"/>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7844"/>
    <w:rsid w:val="003C4FA2"/>
    <w:rsid w:val="003D6CDD"/>
    <w:rsid w:val="003F306E"/>
    <w:rsid w:val="003F768C"/>
    <w:rsid w:val="00402E8B"/>
    <w:rsid w:val="004032D6"/>
    <w:rsid w:val="0041420C"/>
    <w:rsid w:val="0043244B"/>
    <w:rsid w:val="004432C2"/>
    <w:rsid w:val="004753A1"/>
    <w:rsid w:val="00484D5A"/>
    <w:rsid w:val="0049097D"/>
    <w:rsid w:val="00492D01"/>
    <w:rsid w:val="00496753"/>
    <w:rsid w:val="00496905"/>
    <w:rsid w:val="004C2A11"/>
    <w:rsid w:val="004C4E43"/>
    <w:rsid w:val="004D0568"/>
    <w:rsid w:val="004D3DB6"/>
    <w:rsid w:val="004D5D14"/>
    <w:rsid w:val="004E1C4E"/>
    <w:rsid w:val="00513B06"/>
    <w:rsid w:val="00532141"/>
    <w:rsid w:val="00550CBA"/>
    <w:rsid w:val="00554773"/>
    <w:rsid w:val="0056421D"/>
    <w:rsid w:val="00571829"/>
    <w:rsid w:val="005742CE"/>
    <w:rsid w:val="00575577"/>
    <w:rsid w:val="00590833"/>
    <w:rsid w:val="005A7EB1"/>
    <w:rsid w:val="005B3FA0"/>
    <w:rsid w:val="005C4DFE"/>
    <w:rsid w:val="005C6279"/>
    <w:rsid w:val="005C6A9A"/>
    <w:rsid w:val="005C6F7C"/>
    <w:rsid w:val="005E7A32"/>
    <w:rsid w:val="00604B36"/>
    <w:rsid w:val="00613823"/>
    <w:rsid w:val="00643887"/>
    <w:rsid w:val="00644094"/>
    <w:rsid w:val="0064486D"/>
    <w:rsid w:val="00644A25"/>
    <w:rsid w:val="00666605"/>
    <w:rsid w:val="00676B12"/>
    <w:rsid w:val="00687661"/>
    <w:rsid w:val="00691997"/>
    <w:rsid w:val="006922CA"/>
    <w:rsid w:val="006A174F"/>
    <w:rsid w:val="006A6139"/>
    <w:rsid w:val="006E69DF"/>
    <w:rsid w:val="006F6CDC"/>
    <w:rsid w:val="00700D73"/>
    <w:rsid w:val="00710E3D"/>
    <w:rsid w:val="00710FD0"/>
    <w:rsid w:val="00711F58"/>
    <w:rsid w:val="0071314F"/>
    <w:rsid w:val="0072025E"/>
    <w:rsid w:val="007363E2"/>
    <w:rsid w:val="00737C7F"/>
    <w:rsid w:val="00741E83"/>
    <w:rsid w:val="00742B78"/>
    <w:rsid w:val="00745A61"/>
    <w:rsid w:val="00751F8C"/>
    <w:rsid w:val="007651D3"/>
    <w:rsid w:val="00773712"/>
    <w:rsid w:val="007923A4"/>
    <w:rsid w:val="007B0871"/>
    <w:rsid w:val="007B5AA2"/>
    <w:rsid w:val="007C259D"/>
    <w:rsid w:val="007C2B86"/>
    <w:rsid w:val="007C6858"/>
    <w:rsid w:val="007D5C3B"/>
    <w:rsid w:val="007F212E"/>
    <w:rsid w:val="008001FB"/>
    <w:rsid w:val="00813257"/>
    <w:rsid w:val="00815169"/>
    <w:rsid w:val="00834D29"/>
    <w:rsid w:val="00851E73"/>
    <w:rsid w:val="00857F8B"/>
    <w:rsid w:val="00867D8D"/>
    <w:rsid w:val="0088699C"/>
    <w:rsid w:val="00892EC5"/>
    <w:rsid w:val="00894EC2"/>
    <w:rsid w:val="00897D7F"/>
    <w:rsid w:val="008A4985"/>
    <w:rsid w:val="008B4A0F"/>
    <w:rsid w:val="008B73BA"/>
    <w:rsid w:val="008F0DF6"/>
    <w:rsid w:val="008F5241"/>
    <w:rsid w:val="00915EBA"/>
    <w:rsid w:val="00932A43"/>
    <w:rsid w:val="0093630C"/>
    <w:rsid w:val="00942F7C"/>
    <w:rsid w:val="00943722"/>
    <w:rsid w:val="009642E8"/>
    <w:rsid w:val="00965634"/>
    <w:rsid w:val="00971204"/>
    <w:rsid w:val="0097329B"/>
    <w:rsid w:val="00976A6C"/>
    <w:rsid w:val="009904C9"/>
    <w:rsid w:val="00993D6A"/>
    <w:rsid w:val="0099650E"/>
    <w:rsid w:val="00997E69"/>
    <w:rsid w:val="009B7023"/>
    <w:rsid w:val="009D1AA4"/>
    <w:rsid w:val="009D5A8B"/>
    <w:rsid w:val="00A03C16"/>
    <w:rsid w:val="00A1075D"/>
    <w:rsid w:val="00A11E34"/>
    <w:rsid w:val="00A135BC"/>
    <w:rsid w:val="00A14716"/>
    <w:rsid w:val="00A1624F"/>
    <w:rsid w:val="00A26A7D"/>
    <w:rsid w:val="00A37A7A"/>
    <w:rsid w:val="00A42D9A"/>
    <w:rsid w:val="00A43C27"/>
    <w:rsid w:val="00AB0AA8"/>
    <w:rsid w:val="00AB18E7"/>
    <w:rsid w:val="00AB29DB"/>
    <w:rsid w:val="00AB392B"/>
    <w:rsid w:val="00AD10D4"/>
    <w:rsid w:val="00AD679B"/>
    <w:rsid w:val="00AE40C7"/>
    <w:rsid w:val="00B003E1"/>
    <w:rsid w:val="00B06ACF"/>
    <w:rsid w:val="00B3443C"/>
    <w:rsid w:val="00B451DA"/>
    <w:rsid w:val="00B52D0B"/>
    <w:rsid w:val="00B60AEE"/>
    <w:rsid w:val="00B67DB6"/>
    <w:rsid w:val="00B7239E"/>
    <w:rsid w:val="00B8283C"/>
    <w:rsid w:val="00B976D8"/>
    <w:rsid w:val="00B977C7"/>
    <w:rsid w:val="00BA22B9"/>
    <w:rsid w:val="00BB6CC6"/>
    <w:rsid w:val="00BD34A8"/>
    <w:rsid w:val="00BE0A5C"/>
    <w:rsid w:val="00BE474A"/>
    <w:rsid w:val="00BF0E97"/>
    <w:rsid w:val="00BF3988"/>
    <w:rsid w:val="00BF4E22"/>
    <w:rsid w:val="00C07F10"/>
    <w:rsid w:val="00C14DB2"/>
    <w:rsid w:val="00C20E4A"/>
    <w:rsid w:val="00C444D2"/>
    <w:rsid w:val="00C4513F"/>
    <w:rsid w:val="00C63BF2"/>
    <w:rsid w:val="00C72944"/>
    <w:rsid w:val="00C7382B"/>
    <w:rsid w:val="00C954A6"/>
    <w:rsid w:val="00CA3FDA"/>
    <w:rsid w:val="00CB5ED5"/>
    <w:rsid w:val="00CD3396"/>
    <w:rsid w:val="00CE3635"/>
    <w:rsid w:val="00CF2463"/>
    <w:rsid w:val="00D00F6E"/>
    <w:rsid w:val="00D03415"/>
    <w:rsid w:val="00D06A04"/>
    <w:rsid w:val="00D07CC0"/>
    <w:rsid w:val="00D31286"/>
    <w:rsid w:val="00D32738"/>
    <w:rsid w:val="00D372ED"/>
    <w:rsid w:val="00D54080"/>
    <w:rsid w:val="00D606A9"/>
    <w:rsid w:val="00D70831"/>
    <w:rsid w:val="00DA3D07"/>
    <w:rsid w:val="00DE26B1"/>
    <w:rsid w:val="00DE737D"/>
    <w:rsid w:val="00DE75D6"/>
    <w:rsid w:val="00E01F1B"/>
    <w:rsid w:val="00E0718E"/>
    <w:rsid w:val="00E07757"/>
    <w:rsid w:val="00E219A5"/>
    <w:rsid w:val="00E4125B"/>
    <w:rsid w:val="00E46FFB"/>
    <w:rsid w:val="00E5025C"/>
    <w:rsid w:val="00E71488"/>
    <w:rsid w:val="00E75E11"/>
    <w:rsid w:val="00E90691"/>
    <w:rsid w:val="00E93DDB"/>
    <w:rsid w:val="00EA21E9"/>
    <w:rsid w:val="00EA6348"/>
    <w:rsid w:val="00ED45FC"/>
    <w:rsid w:val="00EE1B15"/>
    <w:rsid w:val="00EE5475"/>
    <w:rsid w:val="00EF1A26"/>
    <w:rsid w:val="00EF4F1C"/>
    <w:rsid w:val="00F01939"/>
    <w:rsid w:val="00F06C17"/>
    <w:rsid w:val="00F113BA"/>
    <w:rsid w:val="00F153D9"/>
    <w:rsid w:val="00F2290E"/>
    <w:rsid w:val="00F31C35"/>
    <w:rsid w:val="00F31FB9"/>
    <w:rsid w:val="00F37C6F"/>
    <w:rsid w:val="00F37E19"/>
    <w:rsid w:val="00F54F8F"/>
    <w:rsid w:val="00F60E60"/>
    <w:rsid w:val="00F66677"/>
    <w:rsid w:val="00F67053"/>
    <w:rsid w:val="00F701CE"/>
    <w:rsid w:val="00F84986"/>
    <w:rsid w:val="00F915AB"/>
    <w:rsid w:val="00F93A52"/>
    <w:rsid w:val="00FA074C"/>
    <w:rsid w:val="00FA0EC3"/>
    <w:rsid w:val="00FA3ED3"/>
    <w:rsid w:val="00FA69FA"/>
    <w:rsid w:val="00FB1846"/>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A1075D"/>
    <w:pPr>
      <w:jc w:val="both"/>
    </w:pPr>
    <w:rPr>
      <w:sz w:val="20"/>
      <w:szCs w:val="20"/>
      <w:lang w:eastAsia="en-US"/>
    </w:rPr>
  </w:style>
  <w:style w:type="character" w:customStyle="1" w:styleId="FootnoteTextChar">
    <w:name w:val="Footnote Text Char"/>
    <w:basedOn w:val="DefaultParagraphFont"/>
    <w:link w:val="FootnoteText"/>
    <w:semiHidden/>
    <w:rsid w:val="00A1075D"/>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075D"/>
    <w:rPr>
      <w:vertAlign w:val="superscript"/>
    </w:rPr>
  </w:style>
  <w:style w:type="paragraph" w:customStyle="1" w:styleId="CharCharCharChar">
    <w:name w:val="Char Char Char Char"/>
    <w:aliases w:val="Char2"/>
    <w:basedOn w:val="Normal"/>
    <w:next w:val="Normal"/>
    <w:link w:val="FootnoteReference"/>
    <w:uiPriority w:val="99"/>
    <w:rsid w:val="00A1075D"/>
    <w:pPr>
      <w:spacing w:after="160" w:line="240" w:lineRule="exact"/>
      <w:jc w:val="both"/>
      <w:textAlignment w:val="baseline"/>
    </w:pPr>
    <w:rPr>
      <w:rFonts w:eastAsiaTheme="minorHAnsi" w:cstheme="minorBidi"/>
      <w:sz w:val="28"/>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103573836">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587C-B214-408E-9AC9-C9B84BB2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13</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41</cp:revision>
  <dcterms:created xsi:type="dcterms:W3CDTF">2018-11-01T12:24:00Z</dcterms:created>
  <dcterms:modified xsi:type="dcterms:W3CDTF">2019-05-03T11:06:00Z</dcterms:modified>
</cp:coreProperties>
</file>