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0282B" w14:textId="77777777" w:rsidR="00A161AD" w:rsidRPr="00FB2472" w:rsidRDefault="001D457E" w:rsidP="00F92B27">
      <w:pPr>
        <w:spacing w:after="0" w:line="240" w:lineRule="auto"/>
        <w:ind w:firstLine="720"/>
        <w:jc w:val="both"/>
        <w:rPr>
          <w:rFonts w:ascii="Times New Roman" w:eastAsia="Times New Roman" w:hAnsi="Times New Roman" w:cs="Times New Roman"/>
          <w:b/>
          <w:bCs/>
          <w:sz w:val="24"/>
          <w:szCs w:val="24"/>
          <w:lang w:eastAsia="lv-LV"/>
        </w:rPr>
      </w:pPr>
      <w:bookmarkStart w:id="0" w:name="_Hlk517947685"/>
      <w:r w:rsidRPr="00FB2472">
        <w:rPr>
          <w:rFonts w:ascii="Times New Roman" w:eastAsia="Times New Roman" w:hAnsi="Times New Roman" w:cs="Times New Roman"/>
          <w:b/>
          <w:bCs/>
          <w:sz w:val="24"/>
          <w:szCs w:val="24"/>
          <w:lang w:eastAsia="lv-LV"/>
        </w:rPr>
        <w:t xml:space="preserve">Izziņa par atzinumos sniegtajiem iebildumiem par </w:t>
      </w:r>
      <w:r w:rsidR="00DE65A0" w:rsidRPr="00FB2472">
        <w:rPr>
          <w:rFonts w:ascii="Times New Roman" w:eastAsia="Times New Roman" w:hAnsi="Times New Roman" w:cs="Times New Roman"/>
          <w:b/>
          <w:bCs/>
          <w:sz w:val="24"/>
          <w:szCs w:val="24"/>
          <w:lang w:eastAsia="lv-LV"/>
        </w:rPr>
        <w:t>likum</w:t>
      </w:r>
      <w:r w:rsidRPr="00FB2472">
        <w:rPr>
          <w:rFonts w:ascii="Times New Roman" w:eastAsia="Times New Roman" w:hAnsi="Times New Roman" w:cs="Times New Roman"/>
          <w:b/>
          <w:bCs/>
          <w:sz w:val="24"/>
          <w:szCs w:val="24"/>
          <w:lang w:eastAsia="lv-LV"/>
        </w:rPr>
        <w:t xml:space="preserve">projektu </w:t>
      </w:r>
      <w:r w:rsidR="00DE65A0" w:rsidRPr="00FB2472">
        <w:rPr>
          <w:rFonts w:ascii="Times New Roman" w:eastAsia="Times New Roman" w:hAnsi="Times New Roman" w:cs="Times New Roman"/>
          <w:b/>
          <w:sz w:val="24"/>
          <w:szCs w:val="24"/>
          <w:lang w:eastAsia="lv-LV"/>
        </w:rPr>
        <w:t>“Grozījumi likumā “Par sabiedrisko pakalpojumu regulatoriem””</w:t>
      </w:r>
    </w:p>
    <w:p w14:paraId="43B1C1A1" w14:textId="77777777" w:rsidR="00A161AD" w:rsidRPr="00FB2472" w:rsidRDefault="00A161AD" w:rsidP="00F92B27">
      <w:pPr>
        <w:spacing w:after="0" w:line="240" w:lineRule="auto"/>
        <w:ind w:firstLine="720"/>
        <w:jc w:val="both"/>
        <w:rPr>
          <w:rFonts w:ascii="Times New Roman" w:eastAsia="Times New Roman" w:hAnsi="Times New Roman" w:cs="Times New Roman"/>
          <w:sz w:val="24"/>
          <w:szCs w:val="24"/>
          <w:lang w:eastAsia="lv-LV"/>
        </w:rPr>
      </w:pPr>
    </w:p>
    <w:p w14:paraId="155E0652" w14:textId="77777777" w:rsidR="00A161AD" w:rsidRPr="00FB2472" w:rsidRDefault="001D457E" w:rsidP="00F92B27">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t>I. Jautājumi, par kuriem saskaņošanā vienošanās nav panākta</w:t>
      </w:r>
    </w:p>
    <w:tbl>
      <w:tblPr>
        <w:tblW w:w="1459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3085"/>
        <w:gridCol w:w="3117"/>
        <w:gridCol w:w="2976"/>
        <w:gridCol w:w="2154"/>
        <w:gridCol w:w="2552"/>
      </w:tblGrid>
      <w:tr w:rsidR="006476A5" w:rsidRPr="00FB2472" w14:paraId="34ADD2F0" w14:textId="77777777" w:rsidTr="00425935">
        <w:tc>
          <w:tcPr>
            <w:tcW w:w="709" w:type="dxa"/>
            <w:tcBorders>
              <w:top w:val="single" w:sz="6" w:space="0" w:color="000000"/>
              <w:left w:val="single" w:sz="6" w:space="0" w:color="000000"/>
              <w:bottom w:val="single" w:sz="6" w:space="0" w:color="000000"/>
              <w:right w:val="single" w:sz="6" w:space="0" w:color="000000"/>
            </w:tcBorders>
            <w:vAlign w:val="center"/>
            <w:hideMark/>
          </w:tcPr>
          <w:p w14:paraId="5325408B" w14:textId="77777777" w:rsidR="00A161AD" w:rsidRPr="00FB2472" w:rsidRDefault="001D457E"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Nr. p.k.</w:t>
            </w:r>
          </w:p>
        </w:tc>
        <w:tc>
          <w:tcPr>
            <w:tcW w:w="3085" w:type="dxa"/>
            <w:tcBorders>
              <w:top w:val="single" w:sz="6" w:space="0" w:color="000000"/>
              <w:left w:val="single" w:sz="6" w:space="0" w:color="000000"/>
              <w:bottom w:val="single" w:sz="6" w:space="0" w:color="000000"/>
              <w:right w:val="single" w:sz="6" w:space="0" w:color="000000"/>
            </w:tcBorders>
            <w:vAlign w:val="center"/>
            <w:hideMark/>
          </w:tcPr>
          <w:p w14:paraId="5729FCA5" w14:textId="77777777" w:rsidR="00A161AD" w:rsidRPr="00FB2472" w:rsidRDefault="001D457E" w:rsidP="00F92B27">
            <w:pPr>
              <w:spacing w:after="0" w:line="240" w:lineRule="auto"/>
              <w:ind w:firstLine="12"/>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Saskaņošanai nosūtītā projekta redakcija (konkrēta punkta (panta) redakcija)</w:t>
            </w:r>
          </w:p>
        </w:tc>
        <w:tc>
          <w:tcPr>
            <w:tcW w:w="3117" w:type="dxa"/>
            <w:tcBorders>
              <w:top w:val="single" w:sz="6" w:space="0" w:color="000000"/>
              <w:left w:val="single" w:sz="6" w:space="0" w:color="000000"/>
              <w:bottom w:val="single" w:sz="6" w:space="0" w:color="000000"/>
              <w:right w:val="single" w:sz="6" w:space="0" w:color="000000"/>
            </w:tcBorders>
            <w:vAlign w:val="center"/>
            <w:hideMark/>
          </w:tcPr>
          <w:p w14:paraId="00CE3238" w14:textId="77777777" w:rsidR="00A161AD" w:rsidRPr="00FB2472" w:rsidRDefault="001D457E" w:rsidP="00F92B27">
            <w:pPr>
              <w:spacing w:after="0" w:line="240" w:lineRule="auto"/>
              <w:ind w:right="3"/>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2976" w:type="dxa"/>
            <w:tcBorders>
              <w:top w:val="single" w:sz="6" w:space="0" w:color="000000"/>
              <w:left w:val="single" w:sz="6" w:space="0" w:color="000000"/>
              <w:bottom w:val="single" w:sz="6" w:space="0" w:color="000000"/>
              <w:right w:val="single" w:sz="6" w:space="0" w:color="000000"/>
            </w:tcBorders>
            <w:vAlign w:val="center"/>
            <w:hideMark/>
          </w:tcPr>
          <w:p w14:paraId="01692D85" w14:textId="77777777" w:rsidR="00A161AD" w:rsidRPr="00FB2472" w:rsidRDefault="001D457E" w:rsidP="00F92B27">
            <w:pPr>
              <w:spacing w:after="0" w:line="240" w:lineRule="auto"/>
              <w:ind w:firstLine="21"/>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Atbildīgās ministrijas pamatojums iebilduma noraidījumam</w:t>
            </w:r>
          </w:p>
        </w:tc>
        <w:tc>
          <w:tcPr>
            <w:tcW w:w="2154" w:type="dxa"/>
            <w:tcBorders>
              <w:top w:val="single" w:sz="4" w:space="0" w:color="auto"/>
              <w:left w:val="single" w:sz="4" w:space="0" w:color="auto"/>
              <w:bottom w:val="single" w:sz="4" w:space="0" w:color="auto"/>
              <w:right w:val="single" w:sz="4" w:space="0" w:color="auto"/>
            </w:tcBorders>
            <w:vAlign w:val="center"/>
            <w:hideMark/>
          </w:tcPr>
          <w:p w14:paraId="3B03EA03" w14:textId="77777777" w:rsidR="00A161AD" w:rsidRPr="00FB2472" w:rsidRDefault="001D457E"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03537E3" w14:textId="77777777" w:rsidR="00A161AD" w:rsidRPr="00FB2472" w:rsidRDefault="001D457E"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Projekta attiecīgā punkta (panta) galīgā redakcija</w:t>
            </w:r>
          </w:p>
        </w:tc>
      </w:tr>
      <w:tr w:rsidR="006476A5" w:rsidRPr="00FB2472" w14:paraId="0B0DBF59" w14:textId="77777777" w:rsidTr="00425935">
        <w:tc>
          <w:tcPr>
            <w:tcW w:w="709" w:type="dxa"/>
            <w:tcBorders>
              <w:top w:val="single" w:sz="6" w:space="0" w:color="000000"/>
              <w:left w:val="single" w:sz="6" w:space="0" w:color="000000"/>
              <w:bottom w:val="single" w:sz="6" w:space="0" w:color="000000"/>
              <w:right w:val="single" w:sz="6" w:space="0" w:color="000000"/>
            </w:tcBorders>
            <w:hideMark/>
          </w:tcPr>
          <w:p w14:paraId="0B820201" w14:textId="77777777" w:rsidR="00A161AD" w:rsidRPr="00FB2472" w:rsidRDefault="001D457E"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1</w:t>
            </w:r>
          </w:p>
        </w:tc>
        <w:tc>
          <w:tcPr>
            <w:tcW w:w="3085" w:type="dxa"/>
            <w:tcBorders>
              <w:top w:val="single" w:sz="6" w:space="0" w:color="000000"/>
              <w:left w:val="single" w:sz="6" w:space="0" w:color="000000"/>
              <w:bottom w:val="single" w:sz="6" w:space="0" w:color="000000"/>
              <w:right w:val="single" w:sz="6" w:space="0" w:color="000000"/>
            </w:tcBorders>
            <w:hideMark/>
          </w:tcPr>
          <w:p w14:paraId="1593986A" w14:textId="77777777" w:rsidR="00A161AD" w:rsidRPr="00FB2472" w:rsidRDefault="001D457E" w:rsidP="00F92B27">
            <w:pPr>
              <w:spacing w:after="0" w:line="240" w:lineRule="auto"/>
              <w:ind w:firstLine="720"/>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2</w:t>
            </w:r>
          </w:p>
        </w:tc>
        <w:tc>
          <w:tcPr>
            <w:tcW w:w="3117" w:type="dxa"/>
            <w:tcBorders>
              <w:top w:val="single" w:sz="6" w:space="0" w:color="000000"/>
              <w:left w:val="single" w:sz="6" w:space="0" w:color="000000"/>
              <w:bottom w:val="single" w:sz="6" w:space="0" w:color="000000"/>
              <w:right w:val="single" w:sz="6" w:space="0" w:color="000000"/>
            </w:tcBorders>
            <w:hideMark/>
          </w:tcPr>
          <w:p w14:paraId="5A4AC8E3" w14:textId="77777777" w:rsidR="00A161AD" w:rsidRPr="00FB2472" w:rsidRDefault="001D457E" w:rsidP="00F92B27">
            <w:pPr>
              <w:spacing w:after="0" w:line="240" w:lineRule="auto"/>
              <w:ind w:firstLine="720"/>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3</w:t>
            </w:r>
          </w:p>
        </w:tc>
        <w:tc>
          <w:tcPr>
            <w:tcW w:w="2976" w:type="dxa"/>
            <w:tcBorders>
              <w:top w:val="single" w:sz="6" w:space="0" w:color="000000"/>
              <w:left w:val="single" w:sz="6" w:space="0" w:color="000000"/>
              <w:bottom w:val="single" w:sz="6" w:space="0" w:color="000000"/>
              <w:right w:val="single" w:sz="6" w:space="0" w:color="000000"/>
            </w:tcBorders>
            <w:hideMark/>
          </w:tcPr>
          <w:p w14:paraId="02099704" w14:textId="77777777" w:rsidR="00A161AD" w:rsidRPr="00FB2472" w:rsidRDefault="001D457E" w:rsidP="00F92B27">
            <w:pPr>
              <w:spacing w:after="0" w:line="240" w:lineRule="auto"/>
              <w:ind w:firstLine="720"/>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4</w:t>
            </w:r>
          </w:p>
        </w:tc>
        <w:tc>
          <w:tcPr>
            <w:tcW w:w="2154" w:type="dxa"/>
            <w:tcBorders>
              <w:top w:val="single" w:sz="4" w:space="0" w:color="auto"/>
              <w:left w:val="single" w:sz="4" w:space="0" w:color="auto"/>
              <w:bottom w:val="single" w:sz="4" w:space="0" w:color="auto"/>
              <w:right w:val="single" w:sz="4" w:space="0" w:color="auto"/>
            </w:tcBorders>
            <w:hideMark/>
          </w:tcPr>
          <w:p w14:paraId="44F3332B" w14:textId="77777777" w:rsidR="00A161AD" w:rsidRPr="00FB2472" w:rsidRDefault="001D457E"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5</w:t>
            </w:r>
          </w:p>
        </w:tc>
        <w:tc>
          <w:tcPr>
            <w:tcW w:w="2552" w:type="dxa"/>
            <w:tcBorders>
              <w:top w:val="single" w:sz="4" w:space="0" w:color="auto"/>
              <w:left w:val="single" w:sz="4" w:space="0" w:color="auto"/>
              <w:bottom w:val="single" w:sz="4" w:space="0" w:color="auto"/>
              <w:right w:val="single" w:sz="4" w:space="0" w:color="auto"/>
            </w:tcBorders>
            <w:hideMark/>
          </w:tcPr>
          <w:p w14:paraId="40FED3BD" w14:textId="77777777" w:rsidR="00A161AD" w:rsidRPr="00FB2472" w:rsidRDefault="001D457E"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6</w:t>
            </w:r>
          </w:p>
        </w:tc>
      </w:tr>
      <w:tr w:rsidR="00190469" w:rsidRPr="00FB2472" w14:paraId="0D9A0D44" w14:textId="77777777" w:rsidTr="00425935">
        <w:tc>
          <w:tcPr>
            <w:tcW w:w="709" w:type="dxa"/>
            <w:tcBorders>
              <w:top w:val="single" w:sz="6" w:space="0" w:color="000000"/>
              <w:left w:val="single" w:sz="6" w:space="0" w:color="000000"/>
              <w:bottom w:val="single" w:sz="6" w:space="0" w:color="000000"/>
              <w:right w:val="single" w:sz="6" w:space="0" w:color="000000"/>
            </w:tcBorders>
          </w:tcPr>
          <w:p w14:paraId="44D10DC0" w14:textId="410BA8DE" w:rsidR="00190469" w:rsidRPr="00FB2472" w:rsidRDefault="00873D14" w:rsidP="00C97103">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1.</w:t>
            </w:r>
          </w:p>
        </w:tc>
        <w:tc>
          <w:tcPr>
            <w:tcW w:w="3085" w:type="dxa"/>
            <w:tcBorders>
              <w:top w:val="single" w:sz="6" w:space="0" w:color="000000"/>
              <w:left w:val="single" w:sz="6" w:space="0" w:color="000000"/>
              <w:bottom w:val="single" w:sz="6" w:space="0" w:color="000000"/>
              <w:right w:val="single" w:sz="6" w:space="0" w:color="000000"/>
            </w:tcBorders>
          </w:tcPr>
          <w:p w14:paraId="23095E6F" w14:textId="77777777" w:rsidR="00190469" w:rsidRPr="00FB2472" w:rsidRDefault="00190469" w:rsidP="00C97103">
            <w:pPr>
              <w:spacing w:after="0" w:line="240" w:lineRule="auto"/>
              <w:ind w:firstLine="720"/>
              <w:jc w:val="both"/>
              <w:rPr>
                <w:rFonts w:ascii="Times New Roman" w:eastAsia="Times New Roman" w:hAnsi="Times New Roman" w:cs="Times New Roman"/>
                <w:sz w:val="24"/>
                <w:szCs w:val="24"/>
                <w:lang w:eastAsia="lv-LV"/>
              </w:rPr>
            </w:pP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14:paraId="3978A071" w14:textId="77777777" w:rsidR="00190469" w:rsidRPr="00FB2472" w:rsidRDefault="00190469" w:rsidP="00C97103">
            <w:pPr>
              <w:spacing w:before="120" w:after="120" w:line="240" w:lineRule="auto"/>
              <w:jc w:val="center"/>
              <w:rPr>
                <w:rFonts w:ascii="Times New Roman" w:eastAsia="Calibri" w:hAnsi="Times New Roman" w:cs="Times New Roman"/>
                <w:b/>
                <w:sz w:val="24"/>
                <w:szCs w:val="24"/>
              </w:rPr>
            </w:pPr>
            <w:r w:rsidRPr="00FB2472">
              <w:rPr>
                <w:rFonts w:ascii="Times New Roman" w:eastAsia="Calibri" w:hAnsi="Times New Roman" w:cs="Times New Roman"/>
                <w:b/>
                <w:sz w:val="24"/>
                <w:szCs w:val="24"/>
              </w:rPr>
              <w:t>Akciju sabiedrība “Latvijas Gāze”</w:t>
            </w:r>
          </w:p>
          <w:p w14:paraId="63AFD9E7" w14:textId="1347C8C6" w:rsidR="00190469" w:rsidRPr="00FB2472" w:rsidRDefault="00190469" w:rsidP="00C97103">
            <w:pPr>
              <w:spacing w:after="0" w:line="240" w:lineRule="auto"/>
              <w:ind w:firstLine="463"/>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Lūdzam papildināt </w:t>
            </w:r>
            <w:r w:rsidR="006F1CFD"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ikumprojektu ar grozījumiem uz kuru nepieciešamību jau esam iepriekš noradījuši.</w:t>
            </w:r>
          </w:p>
          <w:p w14:paraId="6C475E5D" w14:textId="77777777" w:rsidR="00190469" w:rsidRPr="00FB2472" w:rsidRDefault="00190469" w:rsidP="00C97103">
            <w:pPr>
              <w:spacing w:after="0" w:line="240" w:lineRule="auto"/>
              <w:ind w:firstLine="605"/>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Proti, ar pēdējiem likumā izdarītajiem grozījumiem, likuma 31. panta pirmajā daļā tika noteikts, ka, sākot ar 2018.gadu, valsts nodeva par sabiedrisko pakalpojumu regulēšanu ir  maksājama 0.2% apmēra "no komersanta sniegto sabiedrisko pakalpojumu neto apgrozījuma aizpagājušā kalendārā gadā" (iepriekš — </w:t>
            </w:r>
            <w:r w:rsidRPr="00FB2472">
              <w:rPr>
                <w:rFonts w:ascii="Times New Roman" w:eastAsia="Calibri" w:hAnsi="Times New Roman" w:cs="Times New Roman"/>
                <w:sz w:val="24"/>
                <w:szCs w:val="24"/>
              </w:rPr>
              <w:lastRenderedPageBreak/>
              <w:t>nodevas apmērs tika balstīts uz pēdējā gada apgrozījumu). Grozījumu veikšana tika pamatota ar apsvērumu, ka par atskaites periodu  aizpagājušo kalendāro gadu — maksāšanas gada sakumā jau ir pieejami auditoru apstiprināti attiecīgā komersanta apgrozījuma rezultāti, turpretī par iepriekšējo jeb gadu tādi vēl  nav pieejami. Jau esam vēruši Ekonomikas ministrijas uzmanību uz faktu, ka šie grozījumi regulētajā dabasgāzes tirdzniecības jomā faktiski tiek attiecināti tikai uz vienu konkrētu komersantu — akciju sabiedrību "Latvijas Gāze", jo aizpagājušajā (2016.gadā) tikai šis komersants Latvijas Republikā īstenoja dabasgāzes tirdzniecību.</w:t>
            </w:r>
          </w:p>
          <w:p w14:paraId="08FC01C3" w14:textId="77777777" w:rsidR="00190469" w:rsidRPr="00FB2472" w:rsidRDefault="00190469" w:rsidP="00C97103">
            <w:pPr>
              <w:spacing w:after="0" w:line="240" w:lineRule="auto"/>
              <w:ind w:firstLine="605"/>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Saskaņā ar likuma 31.panta pirmo daļu akciju sabiedrībai "Latvijas Gāze" 2018.gada laikā kā nodeva par sabiedriska pakalpojuma regulēšanu ir jānomaksā aptuveni 540 000 EUR, bet </w:t>
            </w:r>
            <w:r w:rsidRPr="00FB2472">
              <w:rPr>
                <w:rFonts w:ascii="Times New Roman" w:eastAsia="Calibri" w:hAnsi="Times New Roman" w:cs="Times New Roman"/>
                <w:sz w:val="24"/>
                <w:szCs w:val="24"/>
              </w:rPr>
              <w:lastRenderedPageBreak/>
              <w:t>atbilstoši likuma 31.panta piektajā un sestajā daļā noteiktajam, jauniem regulēta pakalpojuma sniedzējiem tiek dota iespējā 2018.gadā šo pašu valsts nodevu maksāt 200 EUR apmērā, starpību starp to un 2018.gada reālo apgrozījumu samaksājot gadu vēlāk — līdz 2019.gada 30.janvārim. Atkārtoti norādām, ka šāds regulējums nozīmē nevienlīdzīgu attieksmi pret vienādos apstākļos konkurējošiem komersantiem. Fakts, ka akciju sabiedrības "Latvijas  Gāze" tirgoto dabasgāzi pērk daļa iepriekšējo klientu, nenozīmē, ka šī komersanta situācija naudas līdzekļu pieejamības ziņā ir atšķirīga no pārējiem, tieši otrādi — lielākā klientu loka apkalpošana nozīmē arī lielāku naudas līdzekļu nepieciešamību ikdienas darbības nodrošināšanai.</w:t>
            </w:r>
          </w:p>
          <w:p w14:paraId="46DC3F93" w14:textId="77777777" w:rsidR="00190469" w:rsidRPr="00FB2472" w:rsidRDefault="00190469" w:rsidP="00C97103">
            <w:pPr>
              <w:spacing w:after="0" w:line="240" w:lineRule="auto"/>
              <w:ind w:firstLine="605"/>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Satversmes 91.pants noteic: „Visi cilvēki Latvija ir vienlīdzīgi likuma un tiesas priekšā. Cilvēka tiesības tiek </w:t>
            </w:r>
            <w:r w:rsidRPr="00FB2472">
              <w:rPr>
                <w:rFonts w:ascii="Times New Roman" w:eastAsia="Calibri" w:hAnsi="Times New Roman" w:cs="Times New Roman"/>
                <w:sz w:val="24"/>
                <w:szCs w:val="24"/>
              </w:rPr>
              <w:lastRenderedPageBreak/>
              <w:t>īstenotas bez jebkādas diskriminācijas." Satversmes tiesas praksei Satversmes 91.pantâ ir ietverti divi savstarpēji cieši saistīti principi: vienlīdzības princips pirmajā teikumā un diskriminācijas aizlieguma princips — otrajā teikumā. Turklāt kā vienlīdzības princips, tā diskriminācijas aizlieguma princips ir attiecināms arī uz juridiskam personām un darbojas nepastarpināti, proti, šiem principiem piemīt tieša ietekme (Satversmes tiesas 14.09.2005. sprieduma lietā Nr.2005-02-0106 9.punkts).</w:t>
            </w:r>
          </w:p>
          <w:p w14:paraId="0A7FCAEA" w14:textId="43EE0F20" w:rsidR="00190469" w:rsidRPr="00FB2472" w:rsidRDefault="00190469" w:rsidP="00C97103">
            <w:pPr>
              <w:widowControl w:val="0"/>
              <w:spacing w:after="0" w:line="240" w:lineRule="auto"/>
              <w:jc w:val="both"/>
              <w:rPr>
                <w:rFonts w:ascii="Times New Roman" w:hAnsi="Times New Roman" w:cs="Times New Roman"/>
                <w:b/>
                <w:sz w:val="24"/>
                <w:szCs w:val="24"/>
              </w:rPr>
            </w:pPr>
            <w:r w:rsidRPr="00FB2472">
              <w:rPr>
                <w:rFonts w:ascii="Times New Roman" w:eastAsia="Calibri" w:hAnsi="Times New Roman" w:cs="Times New Roman"/>
                <w:sz w:val="24"/>
                <w:szCs w:val="24"/>
              </w:rPr>
              <w:t xml:space="preserve">Attiecīgi lūdzam papildināt </w:t>
            </w:r>
            <w:r w:rsidR="006F1CFD"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ikumprojektu ar grozījumiem likuma Pārejas noteikumos, paredzot arī, ka akciju sabiedrība "Latvijas Gāze" 2018.gadā un 2019.gadā valsts nodevas par sabiedrisko pakalpojumu regulēšanas samaksu no dabasgāzes tirdzniecības apgrozījuma veic saskaņā ar likuma 31. panta piekto un sesto daļu.</w:t>
            </w:r>
          </w:p>
        </w:tc>
        <w:tc>
          <w:tcPr>
            <w:tcW w:w="2976" w:type="dxa"/>
            <w:vMerge w:val="restart"/>
            <w:tcBorders>
              <w:top w:val="single" w:sz="6" w:space="0" w:color="000000"/>
              <w:left w:val="single" w:sz="6" w:space="0" w:color="000000"/>
              <w:right w:val="single" w:sz="6" w:space="0" w:color="000000"/>
            </w:tcBorders>
            <w:shd w:val="clear" w:color="auto" w:fill="auto"/>
          </w:tcPr>
          <w:p w14:paraId="639824AF" w14:textId="77777777" w:rsidR="00190469" w:rsidRPr="00FB2472" w:rsidRDefault="00190469" w:rsidP="00C97103">
            <w:pPr>
              <w:spacing w:before="120" w:after="120" w:line="240" w:lineRule="auto"/>
              <w:jc w:val="center"/>
              <w:rPr>
                <w:rFonts w:ascii="Times New Roman" w:hAnsi="Times New Roman" w:cs="Times New Roman"/>
                <w:b/>
                <w:sz w:val="24"/>
                <w:szCs w:val="24"/>
              </w:rPr>
            </w:pPr>
            <w:r w:rsidRPr="00FB2472">
              <w:rPr>
                <w:rFonts w:ascii="Times New Roman" w:hAnsi="Times New Roman" w:cs="Times New Roman"/>
                <w:b/>
                <w:sz w:val="24"/>
                <w:szCs w:val="24"/>
              </w:rPr>
              <w:lastRenderedPageBreak/>
              <w:t>Nav ņemts vērā</w:t>
            </w:r>
          </w:p>
          <w:p w14:paraId="5EC437D2" w14:textId="1EC70523" w:rsidR="00190469" w:rsidRPr="00FB2472" w:rsidRDefault="00190469" w:rsidP="00C97103">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Likumā noteiktais pienākums maksājamās valsts nodevas aprēķinā balstīties uz komersanta sniegtā sabiedriskā pakalpojuma neto apgrozījumu aizpagājušā kalendāra gadā, nevis uz neto apgrozījumu pagājušajā kalendāra gadā, ir pamatojams ar nepieciešamību nodrošināt kvalitatīvu </w:t>
            </w:r>
            <w:r w:rsidR="00A47E7F" w:rsidRPr="00FB2472">
              <w:rPr>
                <w:rFonts w:ascii="Times New Roman" w:eastAsia="Calibri" w:hAnsi="Times New Roman" w:cs="Times New Roman"/>
                <w:sz w:val="24"/>
                <w:szCs w:val="24"/>
              </w:rPr>
              <w:t>r</w:t>
            </w:r>
            <w:r w:rsidRPr="00FB2472">
              <w:rPr>
                <w:rFonts w:ascii="Times New Roman" w:eastAsia="Calibri" w:hAnsi="Times New Roman" w:cs="Times New Roman"/>
                <w:sz w:val="24"/>
                <w:szCs w:val="24"/>
              </w:rPr>
              <w:t xml:space="preserve">egulatora budžeta plānošanas procesu, t.i., budžeta plānošanā izmantot nevis komersanta iesniegtās prognozes par plānoto neto apgrozījumu un operatīvos datus, bet gan </w:t>
            </w:r>
            <w:r w:rsidRPr="00FB2472">
              <w:rPr>
                <w:rFonts w:ascii="Times New Roman" w:eastAsia="Calibri" w:hAnsi="Times New Roman" w:cs="Times New Roman"/>
                <w:sz w:val="24"/>
                <w:szCs w:val="24"/>
              </w:rPr>
              <w:lastRenderedPageBreak/>
              <w:t>auditētus, attiecīgā komersanta gada pārskatā iekļautos datus par komersanta sniegtā sabiedriskā pakalpojuma neto apgrozījumu.</w:t>
            </w:r>
          </w:p>
          <w:p w14:paraId="289E62DC" w14:textId="541CC044" w:rsidR="00190469" w:rsidRPr="00FB2472" w:rsidRDefault="00190469" w:rsidP="00C97103">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Nav pamata apgalvot, ka iepriekš Likum</w:t>
            </w:r>
            <w:r w:rsidR="00A47E7F" w:rsidRPr="00FB2472">
              <w:rPr>
                <w:rFonts w:ascii="Times New Roman" w:eastAsia="Calibri" w:hAnsi="Times New Roman" w:cs="Times New Roman"/>
                <w:sz w:val="24"/>
                <w:szCs w:val="24"/>
              </w:rPr>
              <w:t>ā</w:t>
            </w:r>
            <w:r w:rsidRPr="00FB2472">
              <w:rPr>
                <w:rFonts w:ascii="Times New Roman" w:eastAsia="Calibri" w:hAnsi="Times New Roman" w:cs="Times New Roman"/>
                <w:sz w:val="24"/>
                <w:szCs w:val="24"/>
              </w:rPr>
              <w:t xml:space="preserve"> veikto grozījumu rezultātā ir radīta nevienlīdzīga attieksme starp tirgus dalībnieku, kas jau darbojas tirgū, un pārējiem tirgus dalībniekiem, kas ienāk tirgū. Proti, komersantiem, kuri uzsāk sabiedrisko pakalpojumu sniegšanu, veiktie grozījumi tiesību normā neizjauc līdzšinējos nodevas aprēķināšanas un maksāšanas principus, kas bija spēkā līdz 2018.gada 1.janvārim:</w:t>
            </w:r>
          </w:p>
          <w:p w14:paraId="5F435727" w14:textId="77777777" w:rsidR="00190469" w:rsidRPr="00FB2472" w:rsidRDefault="00190469" w:rsidP="00C97103">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a)</w:t>
            </w:r>
            <w:r w:rsidRPr="00FB2472">
              <w:rPr>
                <w:rFonts w:ascii="Times New Roman" w:eastAsia="Calibri" w:hAnsi="Times New Roman" w:cs="Times New Roman"/>
                <w:sz w:val="24"/>
                <w:szCs w:val="24"/>
              </w:rPr>
              <w:tab/>
              <w:t>valsts nodeva par pirmo darbības gadu tiek maksāta no pašu plānotā attiecīgā sabiedriskā pakalpojuma veida neto apgrozījuma pirmajā darbības gadā;</w:t>
            </w:r>
          </w:p>
          <w:p w14:paraId="35736D14" w14:textId="77777777" w:rsidR="00190469" w:rsidRPr="00FB2472" w:rsidRDefault="00190469" w:rsidP="00C97103">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b)</w:t>
            </w:r>
            <w:r w:rsidRPr="00FB2472">
              <w:rPr>
                <w:rFonts w:ascii="Times New Roman" w:eastAsia="Calibri" w:hAnsi="Times New Roman" w:cs="Times New Roman"/>
                <w:sz w:val="24"/>
                <w:szCs w:val="24"/>
              </w:rPr>
              <w:tab/>
              <w:t xml:space="preserve">valsts nodevu par otro darbības gadu </w:t>
            </w:r>
            <w:r w:rsidRPr="00FB2472">
              <w:rPr>
                <w:rFonts w:ascii="Times New Roman" w:eastAsia="Calibri" w:hAnsi="Times New Roman" w:cs="Times New Roman"/>
                <w:sz w:val="24"/>
                <w:szCs w:val="24"/>
              </w:rPr>
              <w:lastRenderedPageBreak/>
              <w:t>komersants maksā no sniegto sabiedrisko pakalpojumu neto apgrozījuma iepriekšējā kalendāra gadā.</w:t>
            </w:r>
          </w:p>
          <w:p w14:paraId="282C600C" w14:textId="29CC91DD" w:rsidR="00190469" w:rsidRPr="00FB2472" w:rsidRDefault="00190469" w:rsidP="00C97103">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Likumā noteiktie valsts nodevas aprēķināšanas principi līdz šim bez izņēmumiem ir piemēroti visās regulējamās nozarēs attiecībā pret visiem regulējamiem komersantiem, tostarp, piemēram, elektronisko sakaru </w:t>
            </w:r>
            <w:r w:rsidR="00A47E7F" w:rsidRPr="00FB2472">
              <w:rPr>
                <w:rFonts w:ascii="Times New Roman" w:eastAsia="Calibri" w:hAnsi="Times New Roman" w:cs="Times New Roman"/>
                <w:sz w:val="24"/>
                <w:szCs w:val="24"/>
              </w:rPr>
              <w:t xml:space="preserve">nozarē </w:t>
            </w:r>
            <w:r w:rsidRPr="00FB2472">
              <w:rPr>
                <w:rFonts w:ascii="Times New Roman" w:eastAsia="Calibri" w:hAnsi="Times New Roman" w:cs="Times New Roman"/>
                <w:sz w:val="24"/>
                <w:szCs w:val="24"/>
              </w:rPr>
              <w:t>un elektroenerģijas tirgus atvēršanas laikā.</w:t>
            </w:r>
          </w:p>
        </w:tc>
        <w:tc>
          <w:tcPr>
            <w:tcW w:w="2154" w:type="dxa"/>
            <w:tcBorders>
              <w:top w:val="single" w:sz="4" w:space="0" w:color="auto"/>
              <w:left w:val="single" w:sz="4" w:space="0" w:color="auto"/>
              <w:bottom w:val="single" w:sz="4" w:space="0" w:color="auto"/>
              <w:right w:val="single" w:sz="4" w:space="0" w:color="auto"/>
            </w:tcBorders>
          </w:tcPr>
          <w:p w14:paraId="496D86A6" w14:textId="77777777" w:rsidR="00190469" w:rsidRPr="00FB2472" w:rsidRDefault="00190469" w:rsidP="00C97103">
            <w:pPr>
              <w:spacing w:after="0" w:line="240" w:lineRule="auto"/>
              <w:jc w:val="both"/>
              <w:rPr>
                <w:rFonts w:ascii="Times New Roman" w:eastAsia="Times New Roman" w:hAnsi="Times New Roman" w:cs="Times New Roman"/>
                <w:sz w:val="24"/>
                <w:szCs w:val="24"/>
                <w:lang w:eastAsia="lv-LV"/>
              </w:rPr>
            </w:pPr>
          </w:p>
        </w:tc>
        <w:tc>
          <w:tcPr>
            <w:tcW w:w="2552" w:type="dxa"/>
            <w:tcBorders>
              <w:top w:val="single" w:sz="4" w:space="0" w:color="auto"/>
              <w:left w:val="single" w:sz="4" w:space="0" w:color="auto"/>
              <w:bottom w:val="single" w:sz="4" w:space="0" w:color="auto"/>
              <w:right w:val="single" w:sz="4" w:space="0" w:color="auto"/>
            </w:tcBorders>
          </w:tcPr>
          <w:p w14:paraId="09D3636D" w14:textId="77777777" w:rsidR="00190469" w:rsidRPr="00FB2472" w:rsidRDefault="00190469" w:rsidP="00C97103">
            <w:pPr>
              <w:spacing w:after="0" w:line="240" w:lineRule="auto"/>
              <w:jc w:val="both"/>
              <w:rPr>
                <w:rFonts w:ascii="Times New Roman" w:eastAsia="Times New Roman" w:hAnsi="Times New Roman" w:cs="Times New Roman"/>
                <w:sz w:val="24"/>
                <w:szCs w:val="24"/>
                <w:lang w:eastAsia="lv-LV"/>
              </w:rPr>
            </w:pPr>
          </w:p>
        </w:tc>
      </w:tr>
      <w:tr w:rsidR="00190469" w:rsidRPr="00FB2472" w14:paraId="7F6DD4CA" w14:textId="77777777" w:rsidTr="00425935">
        <w:tc>
          <w:tcPr>
            <w:tcW w:w="709" w:type="dxa"/>
            <w:tcBorders>
              <w:top w:val="single" w:sz="6" w:space="0" w:color="000000"/>
              <w:left w:val="single" w:sz="6" w:space="0" w:color="000000"/>
              <w:bottom w:val="single" w:sz="6" w:space="0" w:color="000000"/>
              <w:right w:val="single" w:sz="6" w:space="0" w:color="000000"/>
            </w:tcBorders>
          </w:tcPr>
          <w:p w14:paraId="69FB93D0" w14:textId="272AA4E0" w:rsidR="00190469" w:rsidRPr="00FB2472" w:rsidRDefault="00476C51" w:rsidP="00C97103">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lastRenderedPageBreak/>
              <w:t>2.</w:t>
            </w:r>
          </w:p>
        </w:tc>
        <w:tc>
          <w:tcPr>
            <w:tcW w:w="3085" w:type="dxa"/>
            <w:tcBorders>
              <w:top w:val="single" w:sz="6" w:space="0" w:color="000000"/>
              <w:left w:val="single" w:sz="6" w:space="0" w:color="000000"/>
              <w:bottom w:val="single" w:sz="6" w:space="0" w:color="000000"/>
              <w:right w:val="single" w:sz="6" w:space="0" w:color="000000"/>
            </w:tcBorders>
          </w:tcPr>
          <w:p w14:paraId="73626F8C" w14:textId="77777777" w:rsidR="00190469" w:rsidRPr="00FB2472" w:rsidRDefault="00190469" w:rsidP="00C97103">
            <w:pPr>
              <w:spacing w:after="0" w:line="240" w:lineRule="auto"/>
              <w:ind w:firstLine="720"/>
              <w:jc w:val="both"/>
              <w:rPr>
                <w:rFonts w:ascii="Times New Roman" w:eastAsia="Times New Roman" w:hAnsi="Times New Roman" w:cs="Times New Roman"/>
                <w:sz w:val="24"/>
                <w:szCs w:val="24"/>
                <w:lang w:eastAsia="lv-LV"/>
              </w:rPr>
            </w:pPr>
          </w:p>
        </w:tc>
        <w:tc>
          <w:tcPr>
            <w:tcW w:w="3117" w:type="dxa"/>
            <w:tcBorders>
              <w:top w:val="single" w:sz="6" w:space="0" w:color="000000"/>
              <w:left w:val="single" w:sz="6" w:space="0" w:color="000000"/>
              <w:bottom w:val="single" w:sz="4" w:space="0" w:color="auto"/>
              <w:right w:val="single" w:sz="6" w:space="0" w:color="000000"/>
            </w:tcBorders>
            <w:shd w:val="clear" w:color="auto" w:fill="auto"/>
          </w:tcPr>
          <w:p w14:paraId="225E37A9" w14:textId="77777777" w:rsidR="00190469" w:rsidRPr="00FB2472" w:rsidRDefault="00190469" w:rsidP="00190469">
            <w:pPr>
              <w:spacing w:before="120" w:after="12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Akciju sabiedrība “Latvijas Gāze” (par 2018.gada 6.decembrī 5 dienu saskaņošanai nosūtītajiem precizētajiem tiesību aktu projektiem)</w:t>
            </w:r>
          </w:p>
          <w:p w14:paraId="138A1428" w14:textId="6E08E584" w:rsidR="00190469" w:rsidRPr="00FB2472" w:rsidRDefault="00190469" w:rsidP="00190469">
            <w:pPr>
              <w:spacing w:before="12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Akciju sabiedrība “Latvijas Gāze” uztur iepriekš izteikto iebildumu par </w:t>
            </w:r>
            <w:r w:rsidR="006F1CFD"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ikumprojektu, lūdzot to papildināt ar grozījumiem par valsts nodevas aprēķināšanas un maksāšanas kārtību</w:t>
            </w:r>
          </w:p>
        </w:tc>
        <w:tc>
          <w:tcPr>
            <w:tcW w:w="2976" w:type="dxa"/>
            <w:vMerge/>
            <w:tcBorders>
              <w:left w:val="single" w:sz="6" w:space="0" w:color="000000"/>
              <w:bottom w:val="single" w:sz="4" w:space="0" w:color="auto"/>
              <w:right w:val="single" w:sz="6" w:space="0" w:color="000000"/>
            </w:tcBorders>
            <w:shd w:val="clear" w:color="auto" w:fill="auto"/>
          </w:tcPr>
          <w:p w14:paraId="3333FA21" w14:textId="77777777" w:rsidR="00190469" w:rsidRPr="00FB2472" w:rsidRDefault="00190469" w:rsidP="00C97103">
            <w:pPr>
              <w:spacing w:before="120" w:after="120" w:line="240" w:lineRule="auto"/>
              <w:jc w:val="center"/>
              <w:rPr>
                <w:rFonts w:ascii="Times New Roman" w:hAnsi="Times New Roman" w:cs="Times New Roman"/>
                <w:b/>
                <w:sz w:val="24"/>
                <w:szCs w:val="24"/>
              </w:rPr>
            </w:pPr>
          </w:p>
        </w:tc>
        <w:tc>
          <w:tcPr>
            <w:tcW w:w="2154" w:type="dxa"/>
            <w:tcBorders>
              <w:top w:val="single" w:sz="4" w:space="0" w:color="auto"/>
              <w:left w:val="single" w:sz="4" w:space="0" w:color="auto"/>
              <w:bottom w:val="single" w:sz="4" w:space="0" w:color="auto"/>
              <w:right w:val="single" w:sz="4" w:space="0" w:color="auto"/>
            </w:tcBorders>
          </w:tcPr>
          <w:p w14:paraId="6C0F9548" w14:textId="77777777" w:rsidR="00190469" w:rsidRPr="00FB2472" w:rsidRDefault="00190469" w:rsidP="00C97103">
            <w:pPr>
              <w:spacing w:after="0" w:line="240" w:lineRule="auto"/>
              <w:jc w:val="both"/>
              <w:rPr>
                <w:rFonts w:ascii="Times New Roman" w:eastAsia="Times New Roman" w:hAnsi="Times New Roman" w:cs="Times New Roman"/>
                <w:sz w:val="24"/>
                <w:szCs w:val="24"/>
                <w:lang w:eastAsia="lv-LV"/>
              </w:rPr>
            </w:pPr>
          </w:p>
        </w:tc>
        <w:tc>
          <w:tcPr>
            <w:tcW w:w="2552" w:type="dxa"/>
            <w:tcBorders>
              <w:top w:val="single" w:sz="4" w:space="0" w:color="auto"/>
              <w:left w:val="single" w:sz="4" w:space="0" w:color="auto"/>
              <w:bottom w:val="single" w:sz="4" w:space="0" w:color="auto"/>
              <w:right w:val="single" w:sz="4" w:space="0" w:color="auto"/>
            </w:tcBorders>
          </w:tcPr>
          <w:p w14:paraId="2CDEEE6F" w14:textId="77777777" w:rsidR="00190469" w:rsidRPr="00FB2472" w:rsidRDefault="00190469" w:rsidP="00C97103">
            <w:pPr>
              <w:spacing w:after="0" w:line="240" w:lineRule="auto"/>
              <w:jc w:val="both"/>
              <w:rPr>
                <w:rFonts w:ascii="Times New Roman" w:eastAsia="Times New Roman" w:hAnsi="Times New Roman" w:cs="Times New Roman"/>
                <w:sz w:val="24"/>
                <w:szCs w:val="24"/>
                <w:lang w:eastAsia="lv-LV"/>
              </w:rPr>
            </w:pPr>
          </w:p>
        </w:tc>
      </w:tr>
      <w:tr w:rsidR="00D153DC" w:rsidRPr="00FB2472" w14:paraId="51627575" w14:textId="77777777" w:rsidTr="00425935">
        <w:tc>
          <w:tcPr>
            <w:tcW w:w="709" w:type="dxa"/>
            <w:tcBorders>
              <w:top w:val="single" w:sz="6" w:space="0" w:color="000000"/>
              <w:left w:val="single" w:sz="6" w:space="0" w:color="000000"/>
              <w:bottom w:val="single" w:sz="6" w:space="0" w:color="000000"/>
              <w:right w:val="single" w:sz="6" w:space="0" w:color="000000"/>
            </w:tcBorders>
          </w:tcPr>
          <w:p w14:paraId="631F0002" w14:textId="2772FF59" w:rsidR="00D153DC" w:rsidRPr="00FB2472" w:rsidRDefault="0049299E" w:rsidP="00C97103">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lastRenderedPageBreak/>
              <w:t>3.</w:t>
            </w:r>
          </w:p>
        </w:tc>
        <w:tc>
          <w:tcPr>
            <w:tcW w:w="3085" w:type="dxa"/>
            <w:tcBorders>
              <w:top w:val="single" w:sz="6" w:space="0" w:color="000000"/>
              <w:left w:val="single" w:sz="6" w:space="0" w:color="000000"/>
              <w:bottom w:val="single" w:sz="6" w:space="0" w:color="000000"/>
              <w:right w:val="single" w:sz="4" w:space="0" w:color="auto"/>
            </w:tcBorders>
          </w:tcPr>
          <w:p w14:paraId="375049A2" w14:textId="77777777" w:rsidR="00D153DC" w:rsidRPr="00FB2472" w:rsidRDefault="00D153DC" w:rsidP="00C97103">
            <w:pPr>
              <w:spacing w:after="0" w:line="240" w:lineRule="auto"/>
              <w:ind w:firstLine="720"/>
              <w:jc w:val="both"/>
              <w:rPr>
                <w:rFonts w:ascii="Times New Roman" w:eastAsia="Times New Roman" w:hAnsi="Times New Roman" w:cs="Times New Roman"/>
                <w:sz w:val="24"/>
                <w:szCs w:val="24"/>
                <w:lang w:eastAsia="lv-LV"/>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53BF18D4" w14:textId="77777777" w:rsidR="00D153DC" w:rsidRPr="00FB2472" w:rsidRDefault="00D153DC" w:rsidP="00D153DC">
            <w:pPr>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Akciju sabiedrība “</w:t>
            </w:r>
            <w:proofErr w:type="spellStart"/>
            <w:r w:rsidRPr="00FB2472">
              <w:rPr>
                <w:rFonts w:ascii="Times New Roman" w:eastAsia="Calibri" w:hAnsi="Times New Roman" w:cs="Times New Roman"/>
                <w:b/>
                <w:sz w:val="24"/>
                <w:szCs w:val="24"/>
              </w:rPr>
              <w:t>Conexus</w:t>
            </w:r>
            <w:proofErr w:type="spellEnd"/>
            <w:r w:rsidRPr="00FB2472">
              <w:rPr>
                <w:rFonts w:ascii="Times New Roman" w:eastAsia="Calibri" w:hAnsi="Times New Roman" w:cs="Times New Roman"/>
                <w:b/>
                <w:sz w:val="24"/>
                <w:szCs w:val="24"/>
              </w:rPr>
              <w:t xml:space="preserve"> </w:t>
            </w:r>
            <w:proofErr w:type="spellStart"/>
            <w:r w:rsidRPr="00FB2472">
              <w:rPr>
                <w:rFonts w:ascii="Times New Roman" w:eastAsia="Calibri" w:hAnsi="Times New Roman" w:cs="Times New Roman"/>
                <w:b/>
                <w:sz w:val="24"/>
                <w:szCs w:val="24"/>
              </w:rPr>
              <w:t>Baltic</w:t>
            </w:r>
            <w:proofErr w:type="spellEnd"/>
            <w:r w:rsidRPr="00FB2472">
              <w:rPr>
                <w:rFonts w:ascii="Times New Roman" w:eastAsia="Calibri" w:hAnsi="Times New Roman" w:cs="Times New Roman"/>
                <w:b/>
                <w:sz w:val="24"/>
                <w:szCs w:val="24"/>
              </w:rPr>
              <w:t xml:space="preserve"> Grid” (par 2018.gada 6.decembrī 5 dienu saskaņošanai nosūtītajiem precizētajiem tiesību aktu projektiem)</w:t>
            </w:r>
          </w:p>
          <w:p w14:paraId="65286DEE" w14:textId="77777777" w:rsidR="00D153DC" w:rsidRPr="00FB2472" w:rsidRDefault="00D153DC" w:rsidP="00D153DC">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Sabiedrība iebilst pret likumprojekta “Grozījumi likumā “Par sabiedrisko pakalpojumu regulatoriem”” (turpmāk – Likumprojekts) 2.pantu, kas paredz grozīt likuma “Par sabiedrisko pakalpojumu regulatoriem” (turpmāk –Likums) 9.pantu, papildinot Likumu ar atsaucēm uz tarifa vai tarifu augšējās robežas noteikšanu.</w:t>
            </w:r>
          </w:p>
          <w:p w14:paraId="5B0E3966" w14:textId="77777777" w:rsidR="00D153DC" w:rsidRPr="00FB2472" w:rsidRDefault="00D153DC" w:rsidP="00D153DC">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lastRenderedPageBreak/>
              <w:t>Sabiedrība uzskata, ka dabasgāzes jomā ir jāatsakās no formāli ieviestā režīma ar cenas griestiem (</w:t>
            </w:r>
            <w:proofErr w:type="spellStart"/>
            <w:r w:rsidRPr="00FB2472">
              <w:rPr>
                <w:rFonts w:ascii="Times New Roman" w:eastAsia="Calibri" w:hAnsi="Times New Roman" w:cs="Times New Roman"/>
                <w:i/>
                <w:sz w:val="24"/>
                <w:szCs w:val="24"/>
              </w:rPr>
              <w:t>price</w:t>
            </w:r>
            <w:proofErr w:type="spellEnd"/>
            <w:r w:rsidRPr="00FB2472">
              <w:rPr>
                <w:rFonts w:ascii="Times New Roman" w:eastAsia="Calibri" w:hAnsi="Times New Roman" w:cs="Times New Roman"/>
                <w:i/>
                <w:sz w:val="24"/>
                <w:szCs w:val="24"/>
              </w:rPr>
              <w:t xml:space="preserve"> </w:t>
            </w:r>
            <w:proofErr w:type="spellStart"/>
            <w:r w:rsidRPr="00FB2472">
              <w:rPr>
                <w:rFonts w:ascii="Times New Roman" w:eastAsia="Calibri" w:hAnsi="Times New Roman" w:cs="Times New Roman"/>
                <w:i/>
                <w:sz w:val="24"/>
                <w:szCs w:val="24"/>
              </w:rPr>
              <w:t>cap</w:t>
            </w:r>
            <w:proofErr w:type="spellEnd"/>
            <w:r w:rsidRPr="00FB2472">
              <w:rPr>
                <w:rFonts w:ascii="Times New Roman" w:eastAsia="Calibri" w:hAnsi="Times New Roman" w:cs="Times New Roman"/>
                <w:i/>
                <w:sz w:val="24"/>
                <w:szCs w:val="24"/>
              </w:rPr>
              <w:t xml:space="preserve"> </w:t>
            </w:r>
            <w:proofErr w:type="spellStart"/>
            <w:r w:rsidRPr="00FB2472">
              <w:rPr>
                <w:rFonts w:ascii="Times New Roman" w:eastAsia="Calibri" w:hAnsi="Times New Roman" w:cs="Times New Roman"/>
                <w:i/>
                <w:sz w:val="24"/>
                <w:szCs w:val="24"/>
              </w:rPr>
              <w:t>regime</w:t>
            </w:r>
            <w:proofErr w:type="spellEnd"/>
            <w:r w:rsidRPr="00FB2472">
              <w:rPr>
                <w:rFonts w:ascii="Times New Roman" w:eastAsia="Calibri" w:hAnsi="Times New Roman" w:cs="Times New Roman"/>
                <w:sz w:val="24"/>
                <w:szCs w:val="24"/>
              </w:rPr>
              <w:t>) principa, kura pamatā ir mērķieņēmumi (</w:t>
            </w:r>
            <w:proofErr w:type="spellStart"/>
            <w:r w:rsidRPr="00FB2472">
              <w:rPr>
                <w:rFonts w:ascii="Times New Roman" w:eastAsia="Calibri" w:hAnsi="Times New Roman" w:cs="Times New Roman"/>
                <w:i/>
                <w:sz w:val="24"/>
                <w:szCs w:val="24"/>
              </w:rPr>
              <w:t>target</w:t>
            </w:r>
            <w:proofErr w:type="spellEnd"/>
            <w:r w:rsidRPr="00FB2472">
              <w:rPr>
                <w:rFonts w:ascii="Times New Roman" w:eastAsia="Calibri" w:hAnsi="Times New Roman" w:cs="Times New Roman"/>
                <w:i/>
                <w:sz w:val="24"/>
                <w:szCs w:val="24"/>
              </w:rPr>
              <w:t xml:space="preserve"> </w:t>
            </w:r>
            <w:proofErr w:type="spellStart"/>
            <w:r w:rsidRPr="00FB2472">
              <w:rPr>
                <w:rFonts w:ascii="Times New Roman" w:eastAsia="Calibri" w:hAnsi="Times New Roman" w:cs="Times New Roman"/>
                <w:i/>
                <w:sz w:val="24"/>
                <w:szCs w:val="24"/>
              </w:rPr>
              <w:t>revenue</w:t>
            </w:r>
            <w:proofErr w:type="spellEnd"/>
            <w:r w:rsidRPr="00FB2472">
              <w:rPr>
                <w:rFonts w:ascii="Times New Roman" w:eastAsia="Calibri" w:hAnsi="Times New Roman" w:cs="Times New Roman"/>
                <w:sz w:val="24"/>
                <w:szCs w:val="24"/>
              </w:rPr>
              <w:t>) un kurš paredz, ka tarifus nosaka regulators. Sistēmas operators aprēķina tarifus tā, lai kopējie ieņēmumi no pakalpojuma segtu sistēmas operatora kopējās izmaksas, turklāt tarifu aprēķinā iekļaujamajām izmaksām jāsedz sistēmas operatora sniegtā pakalpojuma ieņēmumi.  Eiropas valstu praksē plaši atzīts, ka atļauto ieņēmumu, kurus noteicis regulators, princips vislabāk motivē sistēmas operatorus ieguldīt sistēmas attīstībā un veicina sistēmas operatoru efektīvu un ilgtspējīgu darbību. Sabiedrība rosina, ka Latvijā dabasgāzes jomā ir jāievieš režīms bez cenas griestiem (non-</w:t>
            </w:r>
            <w:proofErr w:type="spellStart"/>
            <w:r w:rsidRPr="00FB2472">
              <w:rPr>
                <w:rFonts w:ascii="Times New Roman" w:eastAsia="Calibri" w:hAnsi="Times New Roman" w:cs="Times New Roman"/>
                <w:sz w:val="24"/>
                <w:szCs w:val="24"/>
              </w:rPr>
              <w:t>price</w:t>
            </w:r>
            <w:proofErr w:type="spellEnd"/>
            <w:r w:rsidRPr="00FB2472">
              <w:rPr>
                <w:rFonts w:ascii="Times New Roman" w:eastAsia="Calibri" w:hAnsi="Times New Roman" w:cs="Times New Roman"/>
                <w:sz w:val="24"/>
                <w:szCs w:val="24"/>
              </w:rPr>
              <w:t xml:space="preserve"> </w:t>
            </w:r>
            <w:proofErr w:type="spellStart"/>
            <w:r w:rsidRPr="00FB2472">
              <w:rPr>
                <w:rFonts w:ascii="Times New Roman" w:eastAsia="Calibri" w:hAnsi="Times New Roman" w:cs="Times New Roman"/>
                <w:sz w:val="24"/>
                <w:szCs w:val="24"/>
              </w:rPr>
              <w:t>cap</w:t>
            </w:r>
            <w:proofErr w:type="spellEnd"/>
            <w:r w:rsidRPr="00FB2472">
              <w:rPr>
                <w:rFonts w:ascii="Times New Roman" w:eastAsia="Calibri" w:hAnsi="Times New Roman" w:cs="Times New Roman"/>
                <w:sz w:val="24"/>
                <w:szCs w:val="24"/>
              </w:rPr>
              <w:t xml:space="preserve"> </w:t>
            </w:r>
            <w:proofErr w:type="spellStart"/>
            <w:r w:rsidRPr="00FB2472">
              <w:rPr>
                <w:rFonts w:ascii="Times New Roman" w:eastAsia="Calibri" w:hAnsi="Times New Roman" w:cs="Times New Roman"/>
                <w:sz w:val="24"/>
                <w:szCs w:val="24"/>
              </w:rPr>
              <w:t>regime</w:t>
            </w:r>
            <w:proofErr w:type="spellEnd"/>
            <w:r w:rsidRPr="00FB2472">
              <w:rPr>
                <w:rFonts w:ascii="Times New Roman" w:eastAsia="Calibri" w:hAnsi="Times New Roman" w:cs="Times New Roman"/>
                <w:sz w:val="24"/>
                <w:szCs w:val="24"/>
              </w:rPr>
              <w:t>). Viens no režīma bez cenas griestiem veidiem ir ieņēmumu griestu režīms (</w:t>
            </w:r>
            <w:proofErr w:type="spellStart"/>
            <w:r w:rsidRPr="00FB2472">
              <w:rPr>
                <w:rFonts w:ascii="Times New Roman" w:eastAsia="Calibri" w:hAnsi="Times New Roman" w:cs="Times New Roman"/>
                <w:sz w:val="24"/>
                <w:szCs w:val="24"/>
              </w:rPr>
              <w:t>revenue</w:t>
            </w:r>
            <w:proofErr w:type="spellEnd"/>
            <w:r w:rsidRPr="00FB2472">
              <w:rPr>
                <w:rFonts w:ascii="Times New Roman" w:eastAsia="Calibri" w:hAnsi="Times New Roman" w:cs="Times New Roman"/>
                <w:sz w:val="24"/>
                <w:szCs w:val="24"/>
              </w:rPr>
              <w:t xml:space="preserve"> </w:t>
            </w:r>
            <w:proofErr w:type="spellStart"/>
            <w:r w:rsidRPr="00FB2472">
              <w:rPr>
                <w:rFonts w:ascii="Times New Roman" w:eastAsia="Calibri" w:hAnsi="Times New Roman" w:cs="Times New Roman"/>
                <w:sz w:val="24"/>
                <w:szCs w:val="24"/>
              </w:rPr>
              <w:t>cap</w:t>
            </w:r>
            <w:proofErr w:type="spellEnd"/>
            <w:r w:rsidRPr="00FB2472">
              <w:rPr>
                <w:rFonts w:ascii="Times New Roman" w:eastAsia="Calibri" w:hAnsi="Times New Roman" w:cs="Times New Roman"/>
                <w:sz w:val="24"/>
                <w:szCs w:val="24"/>
              </w:rPr>
              <w:t xml:space="preserve"> </w:t>
            </w:r>
            <w:proofErr w:type="spellStart"/>
            <w:r w:rsidRPr="00FB2472">
              <w:rPr>
                <w:rFonts w:ascii="Times New Roman" w:eastAsia="Calibri" w:hAnsi="Times New Roman" w:cs="Times New Roman"/>
                <w:sz w:val="24"/>
                <w:szCs w:val="24"/>
              </w:rPr>
              <w:t>regime</w:t>
            </w:r>
            <w:proofErr w:type="spellEnd"/>
            <w:r w:rsidRPr="00FB2472">
              <w:rPr>
                <w:rFonts w:ascii="Times New Roman" w:eastAsia="Calibri" w:hAnsi="Times New Roman" w:cs="Times New Roman"/>
                <w:sz w:val="24"/>
                <w:szCs w:val="24"/>
              </w:rPr>
              <w:t xml:space="preserve">), </w:t>
            </w:r>
            <w:r w:rsidRPr="00FB2472">
              <w:rPr>
                <w:rFonts w:ascii="Times New Roman" w:eastAsia="Calibri" w:hAnsi="Times New Roman" w:cs="Times New Roman"/>
                <w:sz w:val="24"/>
                <w:szCs w:val="24"/>
              </w:rPr>
              <w:lastRenderedPageBreak/>
              <w:t xml:space="preserve">kas paredzēts Eiropas Komisijas 2017. gada 16. marta regulā Nr.2017/460 ar ko izveido tīkla kodeksu par harmonizētām gāzes pārvades tarifu struktūrām. </w:t>
            </w:r>
          </w:p>
          <w:p w14:paraId="1E259DD3" w14:textId="749ACF4E" w:rsidR="00D153DC" w:rsidRPr="00FB2472" w:rsidRDefault="00D153DC" w:rsidP="0049299E">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Ņemot vērā minēto, Sabiedrība izsaka priekšlikumu papildināt Likumprojektu ar atļauto ieņēmumu definīciju: atļautie ieņēmumi ir sistēmas operatora plānotā nepieciešamā maksimālā ieņēmumu summa par pakalpojumu, kuru noteicis regulators sistēmas operatora faktisko izmaksu segšanai periodā, kuram nosakāmi sabiedriskā pakalpojuma tarifi. Sabiedrības piedāvātajā modelī regulators noteiktu sistēmas operatora atļautos ieņēmumus, kurus sistēmas operatoram būts pienākums ņemt vērā tarifu aprēķināšanā un noteikšanā.</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9E145A5" w14:textId="77C89A1A" w:rsidR="00B645E5" w:rsidRPr="00FB2472" w:rsidRDefault="00B645E5" w:rsidP="0049299E">
            <w:pPr>
              <w:spacing w:after="0" w:line="240" w:lineRule="auto"/>
              <w:jc w:val="center"/>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Nav ņemts vērā</w:t>
            </w:r>
          </w:p>
          <w:p w14:paraId="091AF69F" w14:textId="77777777" w:rsidR="00B645E5" w:rsidRPr="00FB2472" w:rsidRDefault="00B645E5" w:rsidP="00B645E5">
            <w:pPr>
              <w:spacing w:after="0" w:line="240" w:lineRule="auto"/>
              <w:jc w:val="both"/>
              <w:rPr>
                <w:rFonts w:ascii="Times New Roman" w:eastAsia="Times New Roman" w:hAnsi="Times New Roman" w:cs="Times New Roman"/>
                <w:sz w:val="24"/>
                <w:szCs w:val="24"/>
                <w:lang w:eastAsia="lv-LV"/>
              </w:rPr>
            </w:pPr>
          </w:p>
          <w:p w14:paraId="5E42FCAD" w14:textId="19F86903" w:rsidR="00B645E5" w:rsidRPr="00FB2472" w:rsidRDefault="00B645E5" w:rsidP="00B645E5">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 xml:space="preserve">Likumprojekts paredz veikt izmaiņas Likuma 20.panta otrajā daļā, kas paredz regulatora tiesības apstiprināt kopējās sabiedriskā pakalpojuma sniegšanas nodrošināšanai nepieciešamās izmaksas vai kopējos sabiedriskā pakalpojuma sniedzēja atļautos ieņēmumus. Līdz ar to nav lietderīgi dublēt šādu norādi Likuma 9.panta pirmajā daļā, vēl jo vairāk tādēļ, ka atļauto ieņēmumu noteikšana ir regulatora </w:t>
            </w:r>
            <w:r w:rsidRPr="00FB2472">
              <w:rPr>
                <w:rFonts w:ascii="Times New Roman" w:eastAsia="Times New Roman" w:hAnsi="Times New Roman" w:cs="Times New Roman"/>
                <w:sz w:val="24"/>
                <w:szCs w:val="24"/>
                <w:lang w:eastAsia="lv-LV"/>
              </w:rPr>
              <w:lastRenderedPageBreak/>
              <w:t>tiesības nevis obligāts no normatīvajiem aktiem izrietošs pienākums. Savukārt “atļauto ieņēmumu” definīcija būtu iekļaujama katras regulējamās nozares speciālajā normatīvajā aktā, ievērojot nozares specifiskās īpatnības.</w:t>
            </w:r>
          </w:p>
          <w:p w14:paraId="2424768E" w14:textId="5120F0F4" w:rsidR="00D153DC" w:rsidRPr="00FB2472" w:rsidRDefault="00D153DC" w:rsidP="00B645E5">
            <w:pPr>
              <w:spacing w:before="120" w:after="120" w:line="240" w:lineRule="auto"/>
              <w:jc w:val="both"/>
              <w:rPr>
                <w:rFonts w:ascii="Times New Roman" w:hAnsi="Times New Roman" w:cs="Times New Roman"/>
                <w:b/>
                <w:sz w:val="24"/>
                <w:szCs w:val="24"/>
              </w:rPr>
            </w:pPr>
          </w:p>
        </w:tc>
        <w:tc>
          <w:tcPr>
            <w:tcW w:w="2154" w:type="dxa"/>
            <w:tcBorders>
              <w:top w:val="single" w:sz="4" w:space="0" w:color="auto"/>
              <w:left w:val="single" w:sz="4" w:space="0" w:color="auto"/>
              <w:bottom w:val="single" w:sz="4" w:space="0" w:color="auto"/>
              <w:right w:val="single" w:sz="4" w:space="0" w:color="auto"/>
            </w:tcBorders>
          </w:tcPr>
          <w:p w14:paraId="25E4E354" w14:textId="77777777" w:rsidR="00D153DC" w:rsidRPr="00FB2472" w:rsidRDefault="00D153DC" w:rsidP="00C97103">
            <w:pPr>
              <w:spacing w:after="0" w:line="240" w:lineRule="auto"/>
              <w:jc w:val="both"/>
              <w:rPr>
                <w:rFonts w:ascii="Times New Roman" w:eastAsia="Times New Roman" w:hAnsi="Times New Roman" w:cs="Times New Roman"/>
                <w:sz w:val="24"/>
                <w:szCs w:val="24"/>
                <w:lang w:eastAsia="lv-LV"/>
              </w:rPr>
            </w:pPr>
          </w:p>
        </w:tc>
        <w:tc>
          <w:tcPr>
            <w:tcW w:w="2552" w:type="dxa"/>
            <w:tcBorders>
              <w:top w:val="single" w:sz="4" w:space="0" w:color="auto"/>
              <w:left w:val="single" w:sz="4" w:space="0" w:color="auto"/>
              <w:bottom w:val="single" w:sz="4" w:space="0" w:color="auto"/>
              <w:right w:val="single" w:sz="4" w:space="0" w:color="auto"/>
            </w:tcBorders>
          </w:tcPr>
          <w:p w14:paraId="27C6B923" w14:textId="77777777" w:rsidR="0049299E" w:rsidRPr="00FB2472" w:rsidRDefault="0049299E" w:rsidP="0049299E">
            <w:pPr>
              <w:spacing w:before="3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2. 9.pantā: </w:t>
            </w:r>
          </w:p>
          <w:p w14:paraId="0DB94E28" w14:textId="77777777" w:rsidR="0049299E" w:rsidRPr="00FB2472" w:rsidRDefault="0049299E" w:rsidP="0049299E">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izteikt pirmās daļas 2.punktu šādā redakcijā:</w:t>
            </w:r>
          </w:p>
          <w:p w14:paraId="18F8113A" w14:textId="77777777" w:rsidR="0049299E" w:rsidRPr="00FB2472" w:rsidRDefault="0049299E" w:rsidP="0049299E">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“2) nosaka tarifu vai tarifu augšējās robežas aprēķināšanas un noteikšanas metodiku, kā arī tarifu vai tarifu augšējās robežas piemērošanas kārtību, ja nozares speciālie normatīvie akti neparedz citus tarifu noteikšanas principus;”</w:t>
            </w:r>
          </w:p>
          <w:p w14:paraId="7FB9967D" w14:textId="77777777" w:rsidR="0049299E" w:rsidRPr="00FB2472" w:rsidRDefault="0049299E" w:rsidP="0049299E">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lastRenderedPageBreak/>
              <w:t>izteikt pirmās daļas 3.punktu šādā redakcijā:</w:t>
            </w:r>
          </w:p>
          <w:p w14:paraId="0DCF3100" w14:textId="77777777" w:rsidR="0049299E" w:rsidRPr="00FB2472" w:rsidRDefault="0049299E" w:rsidP="0049299E">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“3) nosaka tarifus vai tarifu augšējo robežu, ja nozares speciālie normatīvie akti neparedz citus tarifu noteikšanas principus.”.</w:t>
            </w:r>
          </w:p>
          <w:p w14:paraId="58F1DAC4" w14:textId="77777777" w:rsidR="00D153DC" w:rsidRPr="00FB2472" w:rsidRDefault="00D153DC" w:rsidP="00C97103">
            <w:pPr>
              <w:spacing w:after="0" w:line="240" w:lineRule="auto"/>
              <w:jc w:val="both"/>
              <w:rPr>
                <w:rFonts w:ascii="Times New Roman" w:eastAsia="Times New Roman" w:hAnsi="Times New Roman" w:cs="Times New Roman"/>
                <w:sz w:val="24"/>
                <w:szCs w:val="24"/>
                <w:lang w:eastAsia="lv-LV"/>
              </w:rPr>
            </w:pPr>
          </w:p>
        </w:tc>
      </w:tr>
      <w:tr w:rsidR="00425935" w:rsidRPr="00FB2472" w14:paraId="7BD121FE" w14:textId="77777777" w:rsidTr="00E503FC">
        <w:tc>
          <w:tcPr>
            <w:tcW w:w="709" w:type="dxa"/>
            <w:tcBorders>
              <w:top w:val="single" w:sz="6" w:space="0" w:color="000000"/>
              <w:left w:val="single" w:sz="6" w:space="0" w:color="000000"/>
              <w:bottom w:val="single" w:sz="6" w:space="0" w:color="000000"/>
              <w:right w:val="single" w:sz="6" w:space="0" w:color="000000"/>
            </w:tcBorders>
          </w:tcPr>
          <w:p w14:paraId="0E419130" w14:textId="636B927B" w:rsidR="00425935" w:rsidRPr="00FB2472" w:rsidRDefault="00425935" w:rsidP="00C97103">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lastRenderedPageBreak/>
              <w:t>4.</w:t>
            </w:r>
          </w:p>
        </w:tc>
        <w:tc>
          <w:tcPr>
            <w:tcW w:w="3085" w:type="dxa"/>
            <w:tcBorders>
              <w:top w:val="single" w:sz="6" w:space="0" w:color="000000"/>
              <w:left w:val="single" w:sz="6" w:space="0" w:color="000000"/>
              <w:bottom w:val="single" w:sz="6" w:space="0" w:color="000000"/>
              <w:right w:val="single" w:sz="4" w:space="0" w:color="auto"/>
            </w:tcBorders>
          </w:tcPr>
          <w:p w14:paraId="046BA40D" w14:textId="77777777" w:rsidR="00425935" w:rsidRPr="00FB2472" w:rsidRDefault="00425935" w:rsidP="00C97103">
            <w:pPr>
              <w:spacing w:after="0" w:line="240" w:lineRule="auto"/>
              <w:ind w:firstLine="720"/>
              <w:jc w:val="both"/>
              <w:rPr>
                <w:rFonts w:ascii="Times New Roman" w:eastAsia="Times New Roman" w:hAnsi="Times New Roman" w:cs="Times New Roman"/>
                <w:sz w:val="24"/>
                <w:szCs w:val="24"/>
                <w:lang w:eastAsia="lv-LV"/>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7EFD8B0A" w14:textId="77777777" w:rsidR="00425935" w:rsidRPr="00FB2472" w:rsidRDefault="00425935" w:rsidP="00D153DC">
            <w:pPr>
              <w:spacing w:before="120" w:after="120" w:line="240" w:lineRule="auto"/>
              <w:ind w:right="-6"/>
              <w:jc w:val="center"/>
              <w:rPr>
                <w:rFonts w:ascii="Times New Roman" w:eastAsia="Times New Roman" w:hAnsi="Times New Roman" w:cs="Times New Roman"/>
                <w:b/>
                <w:sz w:val="24"/>
                <w:szCs w:val="24"/>
              </w:rPr>
            </w:pPr>
            <w:r w:rsidRPr="00FB2472">
              <w:rPr>
                <w:rFonts w:ascii="Times New Roman" w:eastAsia="Times New Roman" w:hAnsi="Times New Roman" w:cs="Times New Roman"/>
                <w:b/>
                <w:sz w:val="24"/>
                <w:szCs w:val="24"/>
              </w:rPr>
              <w:t>Akciju sabiedrība “</w:t>
            </w:r>
            <w:proofErr w:type="spellStart"/>
            <w:r w:rsidRPr="00FB2472">
              <w:rPr>
                <w:rFonts w:ascii="Times New Roman" w:eastAsia="Times New Roman" w:hAnsi="Times New Roman" w:cs="Times New Roman"/>
                <w:b/>
                <w:sz w:val="24"/>
                <w:szCs w:val="24"/>
              </w:rPr>
              <w:t>Conexus</w:t>
            </w:r>
            <w:proofErr w:type="spellEnd"/>
            <w:r w:rsidRPr="00FB2472">
              <w:rPr>
                <w:rFonts w:ascii="Times New Roman" w:eastAsia="Times New Roman" w:hAnsi="Times New Roman" w:cs="Times New Roman"/>
                <w:b/>
                <w:sz w:val="24"/>
                <w:szCs w:val="24"/>
              </w:rPr>
              <w:t xml:space="preserve"> </w:t>
            </w:r>
            <w:proofErr w:type="spellStart"/>
            <w:r w:rsidRPr="00FB2472">
              <w:rPr>
                <w:rFonts w:ascii="Times New Roman" w:eastAsia="Times New Roman" w:hAnsi="Times New Roman" w:cs="Times New Roman"/>
                <w:b/>
                <w:sz w:val="24"/>
                <w:szCs w:val="24"/>
              </w:rPr>
              <w:t>Baltic</w:t>
            </w:r>
            <w:proofErr w:type="spellEnd"/>
            <w:r w:rsidRPr="00FB2472">
              <w:rPr>
                <w:rFonts w:ascii="Times New Roman" w:eastAsia="Times New Roman" w:hAnsi="Times New Roman" w:cs="Times New Roman"/>
                <w:b/>
                <w:sz w:val="24"/>
                <w:szCs w:val="24"/>
              </w:rPr>
              <w:t xml:space="preserve"> Grid”</w:t>
            </w:r>
          </w:p>
          <w:p w14:paraId="5FCBF88A" w14:textId="77777777" w:rsidR="00425935" w:rsidRPr="00FB2472" w:rsidRDefault="00425935" w:rsidP="00D153DC">
            <w:pPr>
              <w:spacing w:after="0" w:line="240" w:lineRule="auto"/>
              <w:ind w:right="-6"/>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Likumprojekta 6. pants paredz papildināt likuma 19. pantu ar </w:t>
            </w:r>
            <w:r w:rsidRPr="00FB2472">
              <w:rPr>
                <w:rFonts w:ascii="Times New Roman" w:eastAsia="Times New Roman" w:hAnsi="Times New Roman" w:cs="Times New Roman"/>
                <w:sz w:val="24"/>
                <w:szCs w:val="24"/>
              </w:rPr>
              <w:lastRenderedPageBreak/>
              <w:t>7.</w:t>
            </w:r>
            <w:r w:rsidRPr="00FB2472">
              <w:rPr>
                <w:rFonts w:ascii="Times New Roman" w:eastAsia="Times New Roman" w:hAnsi="Times New Roman" w:cs="Times New Roman"/>
                <w:sz w:val="24"/>
                <w:szCs w:val="24"/>
                <w:vertAlign w:val="superscript"/>
              </w:rPr>
              <w:t>1</w:t>
            </w:r>
            <w:r w:rsidRPr="00FB2472">
              <w:rPr>
                <w:rFonts w:ascii="Times New Roman" w:eastAsia="Times New Roman" w:hAnsi="Times New Roman" w:cs="Times New Roman"/>
                <w:sz w:val="24"/>
                <w:szCs w:val="24"/>
              </w:rPr>
              <w:t> daļu, ar kuru saskaņā regulators, lai sasniegtu likuma 20. panta pirmajā daļā noteikto mērķi un saskaņā ar tarifu aprēķināšanas metodiku, pats var grozīt sabiedrisko pakalpojumu sniedzēja aprēķināto tarifu projektu. Likuma 20. pants nosaka, ka tarifi nosakāmi tādā apmērā, lai lietotāju izdarītie tarifu maksājumi segtu ekonomiski pamatotas sabiedrisko pakalpojumu izmaksas un nodrošinātu sabiedrisko pakalpojumu rentabilitāti.</w:t>
            </w:r>
          </w:p>
          <w:p w14:paraId="2F0AB45B" w14:textId="77777777" w:rsidR="00425935" w:rsidRPr="00FB2472" w:rsidRDefault="00425935" w:rsidP="00D153DC">
            <w:pPr>
              <w:spacing w:after="0" w:line="240" w:lineRule="auto"/>
              <w:ind w:right="-6" w:firstLine="720"/>
              <w:jc w:val="both"/>
              <w:rPr>
                <w:rFonts w:ascii="Times New Roman" w:eastAsia="MS Mincho" w:hAnsi="Times New Roman" w:cs="Times New Roman"/>
                <w:sz w:val="24"/>
                <w:szCs w:val="24"/>
              </w:rPr>
            </w:pPr>
            <w:r w:rsidRPr="00FB2472">
              <w:rPr>
                <w:rFonts w:ascii="Times New Roman" w:eastAsia="Times New Roman" w:hAnsi="Times New Roman" w:cs="Times New Roman"/>
                <w:sz w:val="24"/>
                <w:szCs w:val="24"/>
              </w:rPr>
              <w:t>Sabiedrība vērš uzmanību, ka regulatoram tarifu apstiprināšanas procesā ir saistoši t. s. enerģētikas trešajā paketē noteiktie pamatpienākumi un principi. V</w:t>
            </w:r>
            <w:r w:rsidRPr="00FB2472">
              <w:rPr>
                <w:rFonts w:ascii="Times New Roman" w:eastAsia="MS Mincho" w:hAnsi="Times New Roman" w:cs="Times New Roman"/>
                <w:bCs/>
                <w:sz w:val="24"/>
                <w:szCs w:val="24"/>
              </w:rPr>
              <w:t xml:space="preserve">alstu regulatīvajām iestādēm vajadzētu būt iespējai noteikt vai apstiprināt tarifus vai to aprēķināšanas metodiku, </w:t>
            </w:r>
            <w:r w:rsidRPr="00FB2472">
              <w:rPr>
                <w:rFonts w:ascii="Times New Roman" w:eastAsia="MS Mincho" w:hAnsi="Times New Roman" w:cs="Times New Roman"/>
                <w:bCs/>
                <w:sz w:val="24"/>
                <w:szCs w:val="24"/>
                <w:u w:val="single"/>
              </w:rPr>
              <w:t>pamatojoties uz pārvades sistēmas operatora</w:t>
            </w:r>
            <w:r w:rsidRPr="00FB2472">
              <w:rPr>
                <w:rFonts w:ascii="Times New Roman" w:eastAsia="MS Mincho" w:hAnsi="Times New Roman" w:cs="Times New Roman"/>
                <w:sz w:val="24"/>
                <w:szCs w:val="24"/>
              </w:rPr>
              <w:t xml:space="preserve"> vai sadales sistēmas operatora, vai sašķidrinātas dabasgāzes sistēmas operatora</w:t>
            </w:r>
            <w:r w:rsidRPr="00FB2472">
              <w:rPr>
                <w:rFonts w:ascii="Times New Roman" w:eastAsia="MS Mincho" w:hAnsi="Times New Roman" w:cs="Times New Roman"/>
                <w:bCs/>
                <w:sz w:val="24"/>
                <w:szCs w:val="24"/>
              </w:rPr>
              <w:t xml:space="preserve"> </w:t>
            </w:r>
            <w:r w:rsidRPr="00FB2472">
              <w:rPr>
                <w:rFonts w:ascii="Times New Roman" w:eastAsia="MS Mincho" w:hAnsi="Times New Roman" w:cs="Times New Roman"/>
                <w:bCs/>
                <w:sz w:val="24"/>
                <w:szCs w:val="24"/>
                <w:u w:val="single"/>
              </w:rPr>
              <w:lastRenderedPageBreak/>
              <w:t>priekšlikumu</w:t>
            </w:r>
            <w:r w:rsidRPr="00FB2472">
              <w:rPr>
                <w:rFonts w:ascii="Times New Roman" w:eastAsia="MS Mincho" w:hAnsi="Times New Roman" w:cs="Times New Roman"/>
                <w:sz w:val="24"/>
                <w:szCs w:val="24"/>
              </w:rPr>
              <w:t xml:space="preserve"> vai arī pamatojoties uz priekšlikumu, par ko vienojušies šie operatori un tīkla lietotāji. </w:t>
            </w:r>
            <w:r w:rsidRPr="00FB2472">
              <w:rPr>
                <w:rFonts w:ascii="Times New Roman" w:eastAsia="MS Mincho" w:hAnsi="Times New Roman" w:cs="Times New Roman"/>
                <w:bCs/>
                <w:sz w:val="24"/>
                <w:szCs w:val="24"/>
                <w:u w:val="single"/>
              </w:rPr>
              <w:t>Pildot šos uzdevumus, valstu regulatīvajām iestādēm būtu jānodrošina, ka pārvades</w:t>
            </w:r>
            <w:r w:rsidRPr="00FB2472">
              <w:rPr>
                <w:rFonts w:ascii="Times New Roman" w:eastAsia="MS Mincho" w:hAnsi="Times New Roman" w:cs="Times New Roman"/>
                <w:bCs/>
                <w:sz w:val="24"/>
                <w:szCs w:val="24"/>
              </w:rPr>
              <w:t xml:space="preserve"> </w:t>
            </w:r>
            <w:r w:rsidRPr="00FB2472">
              <w:rPr>
                <w:rFonts w:ascii="Times New Roman" w:eastAsia="MS Mincho" w:hAnsi="Times New Roman" w:cs="Times New Roman"/>
                <w:sz w:val="24"/>
                <w:szCs w:val="24"/>
              </w:rPr>
              <w:t xml:space="preserve">un sadales tarifi </w:t>
            </w:r>
            <w:r w:rsidRPr="00FB2472">
              <w:rPr>
                <w:rFonts w:ascii="Times New Roman" w:eastAsia="MS Mincho" w:hAnsi="Times New Roman" w:cs="Times New Roman"/>
                <w:bCs/>
                <w:sz w:val="24"/>
                <w:szCs w:val="24"/>
                <w:u w:val="single"/>
              </w:rPr>
              <w:t>ir nediskriminējoši un atspoguļo izmaksas</w:t>
            </w:r>
            <w:r w:rsidRPr="00FB2472">
              <w:rPr>
                <w:rFonts w:ascii="Times New Roman" w:eastAsia="MS Mincho" w:hAnsi="Times New Roman" w:cs="Times New Roman"/>
                <w:sz w:val="24"/>
                <w:szCs w:val="24"/>
              </w:rPr>
              <w:t xml:space="preserve">, kā arī jāņem vērā tīkla </w:t>
            </w:r>
            <w:proofErr w:type="spellStart"/>
            <w:r w:rsidRPr="00FB2472">
              <w:rPr>
                <w:rFonts w:ascii="Times New Roman" w:eastAsia="MS Mincho" w:hAnsi="Times New Roman" w:cs="Times New Roman"/>
                <w:sz w:val="24"/>
                <w:szCs w:val="24"/>
              </w:rPr>
              <w:t>robežizmaksas</w:t>
            </w:r>
            <w:proofErr w:type="spellEnd"/>
            <w:r w:rsidRPr="00FB2472">
              <w:rPr>
                <w:rFonts w:ascii="Times New Roman" w:eastAsia="MS Mincho" w:hAnsi="Times New Roman" w:cs="Times New Roman"/>
                <w:sz w:val="24"/>
                <w:szCs w:val="24"/>
              </w:rPr>
              <w:t>, no kurām ilgtermiņā izvairās, izmantojot pieprasījuma regulēšanas pasākumus (Direktīvas 2009/73/EK preambulas 32. punkts).</w:t>
            </w:r>
          </w:p>
          <w:p w14:paraId="48B5C1F4" w14:textId="77777777" w:rsidR="00425935" w:rsidRPr="00FB2472" w:rsidRDefault="00425935" w:rsidP="00D153DC">
            <w:pPr>
              <w:autoSpaceDE w:val="0"/>
              <w:autoSpaceDN w:val="0"/>
              <w:adjustRightInd w:val="0"/>
              <w:spacing w:after="0" w:line="240" w:lineRule="auto"/>
              <w:ind w:firstLine="720"/>
              <w:jc w:val="both"/>
              <w:rPr>
                <w:rFonts w:ascii="Times New Roman" w:eastAsia="MS Mincho" w:hAnsi="Times New Roman" w:cs="Times New Roman"/>
                <w:sz w:val="24"/>
                <w:szCs w:val="24"/>
              </w:rPr>
            </w:pPr>
            <w:r w:rsidRPr="00FB2472">
              <w:rPr>
                <w:rFonts w:ascii="Times New Roman" w:eastAsia="MS Mincho" w:hAnsi="Times New Roman" w:cs="Times New Roman"/>
                <w:sz w:val="24"/>
                <w:szCs w:val="24"/>
                <w:u w:val="single"/>
              </w:rPr>
              <w:t>A</w:t>
            </w:r>
            <w:r w:rsidRPr="00FB2472">
              <w:rPr>
                <w:rFonts w:ascii="Times New Roman" w:eastAsia="MS Mincho" w:hAnsi="Times New Roman" w:cs="Times New Roman"/>
                <w:bCs/>
                <w:sz w:val="24"/>
                <w:szCs w:val="24"/>
                <w:u w:val="single"/>
              </w:rPr>
              <w:t>tbilstīgi pārredzamiem kritērijiem noteikt vai apstiprināt</w:t>
            </w:r>
            <w:r w:rsidRPr="00FB2472">
              <w:rPr>
                <w:rFonts w:ascii="Times New Roman" w:eastAsia="MS Mincho" w:hAnsi="Times New Roman" w:cs="Times New Roman"/>
                <w:bCs/>
                <w:sz w:val="24"/>
                <w:szCs w:val="24"/>
              </w:rPr>
              <w:t xml:space="preserve"> pārvades</w:t>
            </w:r>
            <w:r w:rsidRPr="00FB2472">
              <w:rPr>
                <w:rFonts w:ascii="Times New Roman" w:eastAsia="MS Mincho" w:hAnsi="Times New Roman" w:cs="Times New Roman"/>
                <w:sz w:val="24"/>
                <w:szCs w:val="24"/>
              </w:rPr>
              <w:t xml:space="preserve"> vai sadales </w:t>
            </w:r>
            <w:r w:rsidRPr="00FB2472">
              <w:rPr>
                <w:rFonts w:ascii="Times New Roman" w:eastAsia="MS Mincho" w:hAnsi="Times New Roman" w:cs="Times New Roman"/>
                <w:bCs/>
                <w:sz w:val="24"/>
                <w:szCs w:val="24"/>
                <w:u w:val="single"/>
              </w:rPr>
              <w:t>tarifus vai to aprēķināšanas metodiku</w:t>
            </w:r>
            <w:r w:rsidRPr="00FB2472">
              <w:rPr>
                <w:rFonts w:ascii="Times New Roman" w:eastAsia="MS Mincho" w:hAnsi="Times New Roman" w:cs="Times New Roman"/>
                <w:sz w:val="24"/>
                <w:szCs w:val="24"/>
              </w:rPr>
              <w:t xml:space="preserve"> (Direktīvas 2009/73/EK 41. panta pirmās daļas "a" apakšpunkts). N</w:t>
            </w:r>
            <w:r w:rsidRPr="00FB2472">
              <w:rPr>
                <w:rFonts w:ascii="Times New Roman" w:eastAsia="MS Mincho" w:hAnsi="Times New Roman" w:cs="Times New Roman"/>
                <w:bCs/>
                <w:sz w:val="24"/>
                <w:szCs w:val="24"/>
              </w:rPr>
              <w:t xml:space="preserve">osakot vai apstiprinot tarifus vai metodiku </w:t>
            </w:r>
            <w:r w:rsidRPr="00FB2472">
              <w:rPr>
                <w:rFonts w:ascii="Times New Roman" w:eastAsia="MS Mincho" w:hAnsi="Times New Roman" w:cs="Times New Roman"/>
                <w:sz w:val="24"/>
                <w:szCs w:val="24"/>
              </w:rPr>
              <w:t>un balansēšanas pakalpojumus</w:t>
            </w:r>
            <w:r w:rsidRPr="00FB2472">
              <w:rPr>
                <w:rFonts w:ascii="Times New Roman" w:eastAsia="MS Mincho" w:hAnsi="Times New Roman" w:cs="Times New Roman"/>
                <w:bCs/>
                <w:sz w:val="24"/>
                <w:szCs w:val="24"/>
              </w:rPr>
              <w:t xml:space="preserve">, </w:t>
            </w:r>
            <w:r w:rsidRPr="00FB2472">
              <w:rPr>
                <w:rFonts w:ascii="Times New Roman" w:eastAsia="MS Mincho" w:hAnsi="Times New Roman" w:cs="Times New Roman"/>
                <w:bCs/>
                <w:sz w:val="24"/>
                <w:szCs w:val="24"/>
                <w:u w:val="single"/>
              </w:rPr>
              <w:t xml:space="preserve">regulatīvās iestādes nodrošina pārvades </w:t>
            </w:r>
            <w:r w:rsidRPr="00FB2472">
              <w:rPr>
                <w:rFonts w:ascii="Times New Roman" w:eastAsia="MS Mincho" w:hAnsi="Times New Roman" w:cs="Times New Roman"/>
                <w:sz w:val="24"/>
                <w:szCs w:val="24"/>
                <w:u w:val="single"/>
              </w:rPr>
              <w:t>un sadales</w:t>
            </w:r>
            <w:r w:rsidRPr="00FB2472">
              <w:rPr>
                <w:rFonts w:ascii="Times New Roman" w:eastAsia="MS Mincho" w:hAnsi="Times New Roman" w:cs="Times New Roman"/>
                <w:bCs/>
                <w:sz w:val="24"/>
                <w:szCs w:val="24"/>
                <w:u w:val="single"/>
              </w:rPr>
              <w:t xml:space="preserve"> sistēmu operatoriem atbilstīgu stimulu īstermiņā un ilgtermiņā palielināt efektivitāti, sekmēt </w:t>
            </w:r>
            <w:r w:rsidRPr="00FB2472">
              <w:rPr>
                <w:rFonts w:ascii="Times New Roman" w:eastAsia="MS Mincho" w:hAnsi="Times New Roman" w:cs="Times New Roman"/>
                <w:bCs/>
                <w:sz w:val="24"/>
                <w:szCs w:val="24"/>
                <w:u w:val="single"/>
              </w:rPr>
              <w:lastRenderedPageBreak/>
              <w:t>tirgus integrāciju un piegādes drošumu</w:t>
            </w:r>
            <w:r w:rsidRPr="00FB2472">
              <w:rPr>
                <w:rFonts w:ascii="Times New Roman" w:eastAsia="MS Mincho" w:hAnsi="Times New Roman" w:cs="Times New Roman"/>
                <w:sz w:val="24"/>
                <w:szCs w:val="24"/>
              </w:rPr>
              <w:t xml:space="preserve"> un atbalstīt attiecīgus pētniecības pasākumus (Direktīvas 2009/73/EK 41. panta astotā daļa). T</w:t>
            </w:r>
            <w:r w:rsidRPr="00FB2472">
              <w:rPr>
                <w:rFonts w:ascii="Times New Roman" w:eastAsia="MS Mincho" w:hAnsi="Times New Roman" w:cs="Times New Roman"/>
                <w:bCs/>
                <w:sz w:val="24"/>
                <w:szCs w:val="24"/>
              </w:rPr>
              <w:t>arifi</w:t>
            </w:r>
            <w:r w:rsidRPr="00FB2472">
              <w:rPr>
                <w:rFonts w:ascii="Times New Roman" w:eastAsia="MS Mincho" w:hAnsi="Times New Roman" w:cs="Times New Roman"/>
                <w:sz w:val="24"/>
                <w:szCs w:val="24"/>
              </w:rPr>
              <w:t xml:space="preserve"> vai to aprēķināšanas metodes, ko piemēro pārvades sistēmu operatori un ko apstiprinājušas regulatīvās iestādes saskaņā ar Direktīvas 2009/73/EK 41. panta 6. punktu, kā arī tarifi, kas publicēti saskaņā ar minētās direktīvas 32. panta 1. punktu, </w:t>
            </w:r>
            <w:r w:rsidRPr="00FB2472">
              <w:rPr>
                <w:rFonts w:ascii="Times New Roman" w:eastAsia="MS Mincho" w:hAnsi="Times New Roman" w:cs="Times New Roman"/>
                <w:bCs/>
                <w:sz w:val="24"/>
                <w:szCs w:val="24"/>
                <w:u w:val="single"/>
              </w:rPr>
              <w:t>ir pārredzami,</w:t>
            </w:r>
            <w:r w:rsidRPr="00FB2472">
              <w:rPr>
                <w:rFonts w:ascii="Times New Roman" w:eastAsia="MS Mincho" w:hAnsi="Times New Roman" w:cs="Times New Roman"/>
                <w:sz w:val="24"/>
                <w:szCs w:val="24"/>
              </w:rPr>
              <w:t xml:space="preserve"> </w:t>
            </w:r>
            <w:r w:rsidRPr="00FB2472">
              <w:rPr>
                <w:rFonts w:ascii="Times New Roman" w:eastAsia="MS Mincho" w:hAnsi="Times New Roman" w:cs="Times New Roman"/>
                <w:bCs/>
                <w:sz w:val="24"/>
                <w:szCs w:val="24"/>
                <w:u w:val="single"/>
              </w:rPr>
              <w:t>ņem vērā vajadzību pēc sistēmas viengabalainības un tās uzlabošanas un atspoguļo faktiskās izmaksas</w:t>
            </w:r>
            <w:r w:rsidRPr="00FB2472">
              <w:rPr>
                <w:rFonts w:ascii="Times New Roman" w:eastAsia="MS Mincho" w:hAnsi="Times New Roman" w:cs="Times New Roman"/>
                <w:sz w:val="24"/>
                <w:szCs w:val="24"/>
              </w:rPr>
              <w:t xml:space="preserve">, ciktāl šīs izmaksas atbilst efektīva un strukturāli salīdzināma tīkla operatora izmaksām un ir pārredzamas, </w:t>
            </w:r>
            <w:r w:rsidRPr="00FB2472">
              <w:rPr>
                <w:rFonts w:ascii="Times New Roman" w:eastAsia="MS Mincho" w:hAnsi="Times New Roman" w:cs="Times New Roman"/>
                <w:bCs/>
                <w:sz w:val="24"/>
                <w:szCs w:val="24"/>
                <w:u w:val="single"/>
              </w:rPr>
              <w:t>vienlaikus ietverot attiecīgu peļņu no ieguldījumiem</w:t>
            </w:r>
            <w:r w:rsidRPr="00FB2472">
              <w:rPr>
                <w:rFonts w:ascii="Times New Roman" w:eastAsia="MS Mincho" w:hAnsi="Times New Roman" w:cs="Times New Roman"/>
                <w:sz w:val="24"/>
                <w:szCs w:val="24"/>
              </w:rPr>
              <w:t xml:space="preserve"> un vajadzības gadījumā ņemot vērā tarifu salīdzinošo novērtēšanu, ko izstrādājušas regulatīvās iestādes. Tarifus vai to aprēķināšanas metodes piemēro bez diskriminācijas (Regulas 715/2009 13. panta </w:t>
            </w:r>
            <w:r w:rsidRPr="00FB2472">
              <w:rPr>
                <w:rFonts w:ascii="Times New Roman" w:eastAsia="MS Mincho" w:hAnsi="Times New Roman" w:cs="Times New Roman"/>
                <w:sz w:val="24"/>
                <w:szCs w:val="24"/>
              </w:rPr>
              <w:lastRenderedPageBreak/>
              <w:t>pirmā daļa). Savukārt, Tarifu tīkla kodekss (Regula 460/2017) attiecīgi detalizē šos pamatprincipus.</w:t>
            </w:r>
          </w:p>
          <w:p w14:paraId="7FDE7EA2" w14:textId="77777777" w:rsidR="00425935" w:rsidRPr="00FB2472" w:rsidRDefault="00425935" w:rsidP="00D153DC">
            <w:pPr>
              <w:autoSpaceDE w:val="0"/>
              <w:autoSpaceDN w:val="0"/>
              <w:adjustRightInd w:val="0"/>
              <w:spacing w:after="0" w:line="240" w:lineRule="auto"/>
              <w:ind w:firstLine="720"/>
              <w:jc w:val="both"/>
              <w:rPr>
                <w:rFonts w:ascii="Times New Roman" w:eastAsia="MS Mincho" w:hAnsi="Times New Roman" w:cs="Times New Roman"/>
                <w:sz w:val="24"/>
                <w:szCs w:val="24"/>
              </w:rPr>
            </w:pPr>
            <w:r w:rsidRPr="00FB2472">
              <w:rPr>
                <w:rFonts w:ascii="Times New Roman" w:eastAsia="MS Mincho" w:hAnsi="Times New Roman" w:cs="Times New Roman"/>
                <w:sz w:val="24"/>
                <w:szCs w:val="24"/>
              </w:rPr>
              <w:t>Minētie tarifu noteikšanas principi regulatoram ir saistoši un regulatora darbības regulējums nevar nonākt pretrunā ar šiem pamatprincipiem vai radīt pretējas sekas. Sabiedrība norāda, ka no piedāvātajiem likuma grozījumiem nav skaidrs, kā tiks nodrošināta minēto pamatprincipu ievērošana, tai skaitā pārredzamu kritēriju noteikšana, un likuma 20. panta mērķa sasniegšana tajos gadījumos, kad regulators iestāsies pakalpojuma sniedzēja vietā, pats grozot tarifu projektu.</w:t>
            </w:r>
          </w:p>
          <w:p w14:paraId="30813062" w14:textId="15AD1A9E" w:rsidR="00425935" w:rsidRPr="00FB2472" w:rsidRDefault="00425935" w:rsidP="00D153DC">
            <w:pPr>
              <w:spacing w:before="120" w:after="120" w:line="240" w:lineRule="auto"/>
              <w:jc w:val="both"/>
              <w:rPr>
                <w:rFonts w:ascii="Times New Roman" w:eastAsia="Calibri" w:hAnsi="Times New Roman" w:cs="Times New Roman"/>
                <w:b/>
                <w:sz w:val="24"/>
                <w:szCs w:val="24"/>
              </w:rPr>
            </w:pPr>
            <w:r w:rsidRPr="00FB2472">
              <w:rPr>
                <w:rFonts w:ascii="Times New Roman" w:eastAsia="MS Mincho" w:hAnsi="Times New Roman" w:cs="Times New Roman"/>
                <w:sz w:val="24"/>
                <w:szCs w:val="24"/>
              </w:rPr>
              <w:t xml:space="preserve">Sabiedrība iebilst arī pret likuma 19. panta piektās daļas jauno redakciju, kurā nav saglabāta norma, ka regulators, pieprasot sabiedrisko pakalpojumu sniedzējam sniegt papildu informāciju, nosaka termiņu, </w:t>
            </w:r>
            <w:r w:rsidRPr="00FB2472">
              <w:rPr>
                <w:rFonts w:ascii="Times New Roman" w:eastAsia="MS Mincho" w:hAnsi="Times New Roman" w:cs="Times New Roman"/>
                <w:sz w:val="24"/>
                <w:szCs w:val="24"/>
              </w:rPr>
              <w:lastRenderedPageBreak/>
              <w:t>kas nav īsāks par 10 dienām. Sabiedrība vērš uzmanību, ka tarifu projekta izvērtēšanas procesā regulators pieprasa lielu papildu informācijas apjomu, kura atlasei un iesniegšanai ir nepieciešams pietiekams laiks; minētā norma ierobežo regulatoru patvaļīgi noteikt nesamērīgi īsu termiņu papildu informācijas iesniegšanai. Sabiedrība uzskata, ka nav pietiekami pamatota arī 10 darba dienu izslēgšana no likuma 19. panta otrās daļas un ka tas dod pamatu paildzināt sabiedrisko pakalpojumu sniedzēja iesniegtā tarifu projekta virzību.</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4D33927A" w14:textId="65CCD300" w:rsidR="00425935" w:rsidRPr="00FB2472" w:rsidRDefault="00425935" w:rsidP="0049299E">
            <w:pPr>
              <w:spacing w:after="0" w:line="240" w:lineRule="auto"/>
              <w:jc w:val="center"/>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Nav ņemts vērā</w:t>
            </w:r>
          </w:p>
          <w:p w14:paraId="16BF0490" w14:textId="77777777" w:rsidR="00425935" w:rsidRPr="00FB2472" w:rsidRDefault="00425935" w:rsidP="00B645E5">
            <w:pPr>
              <w:spacing w:after="0" w:line="240" w:lineRule="auto"/>
              <w:jc w:val="both"/>
              <w:rPr>
                <w:rFonts w:ascii="Times New Roman" w:eastAsia="Times New Roman" w:hAnsi="Times New Roman" w:cs="Times New Roman"/>
                <w:sz w:val="24"/>
                <w:szCs w:val="24"/>
                <w:lang w:eastAsia="lv-LV"/>
              </w:rPr>
            </w:pPr>
          </w:p>
          <w:p w14:paraId="2B28FA4F" w14:textId="2D1301AA" w:rsidR="00425935" w:rsidRPr="00FB2472" w:rsidRDefault="00425935" w:rsidP="00B645E5">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 xml:space="preserve">Piedāvātie Likuma grozījumi neparedz regulatora tiesības neievērot </w:t>
            </w:r>
            <w:r w:rsidRPr="00FB2472">
              <w:rPr>
                <w:rFonts w:ascii="Times New Roman" w:eastAsia="Times New Roman" w:hAnsi="Times New Roman" w:cs="Times New Roman"/>
                <w:sz w:val="24"/>
                <w:szCs w:val="24"/>
                <w:lang w:eastAsia="lv-LV"/>
              </w:rPr>
              <w:lastRenderedPageBreak/>
              <w:t>nacionālo vai Eiropas Savienības līmeņa tiesisko regulējumu un tajā ietvertie tarifu noteikšanas pamatprincipi regulatoram ir jāievēro, pretējā gadījumā regulatora lēmumu būtu pamats atzīt par prettiesisku. Tiesību aktos noteiktie principi ir jāievēro, taču to ievērošanas procesa ietveršanai normatīvajos aktos nav racionālas nepieciešamības un pamatojuma.</w:t>
            </w:r>
          </w:p>
          <w:p w14:paraId="5E17805D" w14:textId="3AB7826A" w:rsidR="00425935" w:rsidRPr="00FB2472" w:rsidRDefault="00425935" w:rsidP="00B645E5">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 xml:space="preserve">Piedāvātie grozījumi neparedz regulatora tiesības, nesaņemot attiecīgu tarifu projektu, vienpersoniski noteikt jaunus sabiedrisko pakalpojumu tarifus, proti, tiek saglabāta šobrīd spēkā esošā pieeja tam, ka jaunu tarifu noteikšanai ir nepieciešama attiecīga sabiedriskā pakalpojuma sniedzēja iniciatīva – iesniegums, ar kuru tiek iesniegts tarifu projekts un ar kuru tiek uzsākts administratīvais process iestādē. Regulējums, </w:t>
            </w:r>
            <w:r w:rsidRPr="00FB2472">
              <w:rPr>
                <w:rFonts w:ascii="Times New Roman" w:eastAsia="Times New Roman" w:hAnsi="Times New Roman" w:cs="Times New Roman"/>
                <w:sz w:val="24"/>
                <w:szCs w:val="24"/>
                <w:lang w:eastAsia="lv-LV"/>
              </w:rPr>
              <w:lastRenderedPageBreak/>
              <w:t xml:space="preserve">saskaņā ar kuru regulatoram ir tiesības veikt grozījumus sabiedrisko pakalpojumu sniedzēja iesniegtajā tarifu projektā, ir nepieciešams, lai, kā tas minēts arī Likumprojekta anotācijā, nodrošinātu sabiedrisko pakalpojumu lietotāju interešu aizsardzību gadījumos, ja turpmāka spēkā esošo tarifu piemērošana tiesisku vai faktisku apstākļu dēļ vairs nav iespējama, taču tarifu projekta vērtēšanas procesa ietvaros regulatoram objektīvu apstākļu dēļ nav iespējams iegūt no sabiedrisko pakalpojumu sniedzēja tādu tarifu projektu, kas pilnībā atbilstu Likuma 20.panta mērķim. Ievērojot minēto, piedāvātie grozījumi Likumā ne vien negatīvi neietekmē tarifu noteikšanu, bet arī ļauj efektivizēt tarifu noteikšanas procesu. Likumprojektā piedāvātais regulējums paredz, ka regulators var grozīt sabiedrisko </w:t>
            </w:r>
            <w:r w:rsidRPr="00FB2472">
              <w:rPr>
                <w:rFonts w:ascii="Times New Roman" w:eastAsia="Times New Roman" w:hAnsi="Times New Roman" w:cs="Times New Roman"/>
                <w:sz w:val="24"/>
                <w:szCs w:val="24"/>
                <w:lang w:eastAsia="lv-LV"/>
              </w:rPr>
              <w:lastRenderedPageBreak/>
              <w:t>pakalpojumu sniedzēja aprēķināto tarifu projektu vienīgi tad, ja regulators ir īstenojis tiesības uzdot sabiedrisko pakalpojumu sniedzējam veikt tarifu projekta pārrēķinu un pieprasīt papildu informāciju. Proti, saskaņā ar piedāvātajiem Likuma grozījumiem regulatoram patstāvīgi grozīt iesniegto tarifu projektu ir tiesības tad, ja regulators ir izsmēlis tam pieejamos citus tiesiskos līdzekļus tarifu projekta precizēšanai, taču sabiedrisko pakalpojumu sniedzēja iesniegtais tarifu projekts joprojām neatbilst normatīvo aktu prasībām.</w:t>
            </w:r>
          </w:p>
          <w:p w14:paraId="6729F924" w14:textId="46A45D8E" w:rsidR="00425935" w:rsidRPr="00FB2472" w:rsidRDefault="00425935" w:rsidP="00B645E5">
            <w:pPr>
              <w:spacing w:before="120" w:after="120" w:line="240" w:lineRule="auto"/>
              <w:jc w:val="both"/>
              <w:rPr>
                <w:rFonts w:ascii="Times New Roman" w:hAnsi="Times New Roman" w:cs="Times New Roman"/>
                <w:b/>
                <w:sz w:val="24"/>
                <w:szCs w:val="24"/>
              </w:rPr>
            </w:pPr>
            <w:r w:rsidRPr="00FB2472">
              <w:rPr>
                <w:rFonts w:ascii="Times New Roman" w:eastAsia="MS Mincho" w:hAnsi="Times New Roman" w:cs="Times New Roman"/>
                <w:sz w:val="24"/>
                <w:szCs w:val="24"/>
              </w:rPr>
              <w:t xml:space="preserve">Grozījumi 19.panta piektajā daļā netiek uzturēti. Savukārt grozījumi attiecībā uz 19.panta otrajā daļā ietverto termiņu ir objektīvi nepieciešami, ievērojot, ka šobrīd spēkā esošais 10 darbdienu termiņš ir neskaidrs, kā arī nav viennozīmīgi nosakāms brīdis, no kura noteiktās 10 </w:t>
            </w:r>
            <w:r w:rsidRPr="00FB2472">
              <w:rPr>
                <w:rFonts w:ascii="Times New Roman" w:eastAsia="MS Mincho" w:hAnsi="Times New Roman" w:cs="Times New Roman"/>
                <w:sz w:val="24"/>
                <w:szCs w:val="24"/>
              </w:rPr>
              <w:lastRenderedPageBreak/>
              <w:t>darbdienas tiek skaitītas. Turklāt, šāds termiņš nonāk pretrunā 19.panta septītajā daļā noteiktajam termiņam, kā tas ir izvērsti pamatots anotācijā.</w:t>
            </w:r>
          </w:p>
        </w:tc>
        <w:tc>
          <w:tcPr>
            <w:tcW w:w="2154" w:type="dxa"/>
            <w:tcBorders>
              <w:top w:val="single" w:sz="4" w:space="0" w:color="auto"/>
              <w:left w:val="single" w:sz="4" w:space="0" w:color="auto"/>
              <w:bottom w:val="single" w:sz="4" w:space="0" w:color="auto"/>
              <w:right w:val="single" w:sz="4" w:space="0" w:color="auto"/>
            </w:tcBorders>
          </w:tcPr>
          <w:p w14:paraId="5047B63D" w14:textId="77777777" w:rsidR="00425935" w:rsidRPr="00FB2472" w:rsidRDefault="00425935" w:rsidP="00C97103">
            <w:pPr>
              <w:spacing w:after="0" w:line="240" w:lineRule="auto"/>
              <w:jc w:val="both"/>
              <w:rPr>
                <w:rFonts w:ascii="Times New Roman" w:eastAsia="Times New Roman" w:hAnsi="Times New Roman" w:cs="Times New Roman"/>
                <w:sz w:val="24"/>
                <w:szCs w:val="24"/>
                <w:lang w:eastAsia="lv-LV"/>
              </w:rPr>
            </w:pPr>
          </w:p>
        </w:tc>
        <w:tc>
          <w:tcPr>
            <w:tcW w:w="2552" w:type="dxa"/>
            <w:vMerge w:val="restart"/>
            <w:tcBorders>
              <w:top w:val="single" w:sz="4" w:space="0" w:color="auto"/>
              <w:left w:val="single" w:sz="4" w:space="0" w:color="auto"/>
              <w:right w:val="single" w:sz="4" w:space="0" w:color="auto"/>
            </w:tcBorders>
          </w:tcPr>
          <w:p w14:paraId="6187A327" w14:textId="77777777" w:rsidR="00425935" w:rsidRPr="00FB2472" w:rsidRDefault="00425935" w:rsidP="00425935">
            <w:pPr>
              <w:spacing w:before="3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7. 19.pantā:</w:t>
            </w:r>
          </w:p>
          <w:p w14:paraId="00B88217" w14:textId="2DE912EC" w:rsidR="00425935" w:rsidRPr="00FB2472" w:rsidRDefault="00425935" w:rsidP="00425935">
            <w:pPr>
              <w:spacing w:before="3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lastRenderedPageBreak/>
              <w:t>izslēgt otrajā daļā skaitli un vārdus “10 darbdienu laikā”;</w:t>
            </w:r>
          </w:p>
          <w:p w14:paraId="416355CB" w14:textId="77777777" w:rsidR="00425935" w:rsidRPr="00FB2472" w:rsidRDefault="00425935" w:rsidP="00425935">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papildināt pantu ar 7.</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daļu šādā redakcijā:</w:t>
            </w:r>
          </w:p>
          <w:p w14:paraId="1ADF1162" w14:textId="77777777" w:rsidR="00425935" w:rsidRPr="00FB2472" w:rsidRDefault="00425935" w:rsidP="00425935">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“(7</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Lai sasniegtu likuma 20.panta pirmajā daļā noteikto mērķi, saskaņā ar tarifu vai tarifu augšējās robežas aprēķināšanas un noteikšanas metodiku, kā arī tarifu vai tarifu augšējās robežas piemērošanas kārtību, regulators var grozīt sabiedrisko pakalpojumu sniedzēja aprēķināto tarifu projektu, ja regulators ir īstenojis šā panta otrajā daļā noteiktās tiesības uzdot sabiedrisko pakalpojumu sniedzējam veikt tarifu projekta pārrēķinu un šā panta piektajā daļā noteiktās tiesības pieprasīt papildu informāciju un </w:t>
            </w:r>
            <w:r w:rsidRPr="00FB2472">
              <w:rPr>
                <w:rFonts w:ascii="Times New Roman" w:eastAsia="Calibri" w:hAnsi="Times New Roman" w:cs="Times New Roman"/>
                <w:sz w:val="24"/>
                <w:szCs w:val="24"/>
              </w:rPr>
              <w:lastRenderedPageBreak/>
              <w:t>dokumentus, taču joprojām kādas no tarifu projekta veidojošajām izmaksām ir ekonomiski nepamatotas, ko regulators tarifu projekta izvērtēšanas laikā var apliecināt citā tiesiskā ceļā.”;</w:t>
            </w:r>
          </w:p>
          <w:p w14:paraId="7AAAAA39" w14:textId="77777777" w:rsidR="00425935" w:rsidRPr="00FB2472" w:rsidRDefault="00425935" w:rsidP="00425935">
            <w:pPr>
              <w:spacing w:before="60" w:after="120" w:line="240" w:lineRule="auto"/>
              <w:jc w:val="both"/>
              <w:rPr>
                <w:rFonts w:ascii="Times New Roman" w:eastAsia="Calibri" w:hAnsi="Times New Roman" w:cs="Times New Roman"/>
                <w:sz w:val="24"/>
                <w:szCs w:val="24"/>
                <w:lang w:eastAsia="lv-LV"/>
              </w:rPr>
            </w:pPr>
            <w:r w:rsidRPr="00FB2472">
              <w:rPr>
                <w:rFonts w:ascii="Times New Roman" w:eastAsia="Calibri" w:hAnsi="Times New Roman" w:cs="Times New Roman"/>
                <w:sz w:val="24"/>
                <w:szCs w:val="24"/>
              </w:rPr>
              <w:t>papildināt pantu ar četrpadsmito daļu šādā redakcijā:</w:t>
            </w:r>
          </w:p>
          <w:p w14:paraId="6A272C08" w14:textId="005153CF" w:rsidR="00425935" w:rsidRPr="00FB2472" w:rsidRDefault="00425935" w:rsidP="00425935">
            <w:pPr>
              <w:spacing w:after="0" w:line="240" w:lineRule="auto"/>
              <w:jc w:val="both"/>
              <w:rPr>
                <w:rFonts w:ascii="Times New Roman" w:eastAsia="Times New Roman" w:hAnsi="Times New Roman" w:cs="Times New Roman"/>
                <w:sz w:val="24"/>
                <w:szCs w:val="24"/>
                <w:lang w:eastAsia="lv-LV"/>
              </w:rPr>
            </w:pPr>
            <w:r w:rsidRPr="00FB2472">
              <w:rPr>
                <w:rFonts w:ascii="Times New Roman" w:eastAsia="Calibri" w:hAnsi="Times New Roman" w:cs="Times New Roman"/>
                <w:sz w:val="24"/>
                <w:szCs w:val="24"/>
              </w:rPr>
              <w:t>“(14) Sabiedrisko pakalpojumu sniedzējs var pats noteikt tarifus nozares speciālajos normatīvajos aktos noteiktajos gadījumos.”.</w:t>
            </w:r>
          </w:p>
        </w:tc>
      </w:tr>
      <w:tr w:rsidR="00425935" w:rsidRPr="00FB2472" w14:paraId="70A16CC0" w14:textId="77777777" w:rsidTr="00E503FC">
        <w:tc>
          <w:tcPr>
            <w:tcW w:w="709" w:type="dxa"/>
            <w:tcBorders>
              <w:top w:val="single" w:sz="6" w:space="0" w:color="000000"/>
              <w:left w:val="single" w:sz="6" w:space="0" w:color="000000"/>
              <w:bottom w:val="single" w:sz="6" w:space="0" w:color="000000"/>
              <w:right w:val="single" w:sz="6" w:space="0" w:color="000000"/>
            </w:tcBorders>
          </w:tcPr>
          <w:p w14:paraId="1251BC12" w14:textId="045C1A1D" w:rsidR="00425935" w:rsidRPr="00FB2472" w:rsidRDefault="00425935" w:rsidP="00C97103">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lastRenderedPageBreak/>
              <w:t>5.</w:t>
            </w:r>
          </w:p>
        </w:tc>
        <w:tc>
          <w:tcPr>
            <w:tcW w:w="3085" w:type="dxa"/>
            <w:tcBorders>
              <w:top w:val="single" w:sz="6" w:space="0" w:color="000000"/>
              <w:left w:val="single" w:sz="6" w:space="0" w:color="000000"/>
              <w:bottom w:val="single" w:sz="6" w:space="0" w:color="000000"/>
              <w:right w:val="single" w:sz="4" w:space="0" w:color="auto"/>
            </w:tcBorders>
          </w:tcPr>
          <w:p w14:paraId="64A8AE91" w14:textId="77777777" w:rsidR="00425935" w:rsidRPr="00FB2472" w:rsidRDefault="00425935" w:rsidP="00C97103">
            <w:pPr>
              <w:spacing w:after="0" w:line="240" w:lineRule="auto"/>
              <w:ind w:firstLine="720"/>
              <w:jc w:val="both"/>
              <w:rPr>
                <w:rFonts w:ascii="Times New Roman" w:eastAsia="Times New Roman" w:hAnsi="Times New Roman" w:cs="Times New Roman"/>
                <w:sz w:val="24"/>
                <w:szCs w:val="24"/>
                <w:lang w:eastAsia="lv-LV"/>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5EAD421E" w14:textId="77777777" w:rsidR="00425935" w:rsidRPr="00FB2472" w:rsidRDefault="00425935" w:rsidP="00D153DC">
            <w:pPr>
              <w:spacing w:before="120" w:after="120" w:line="240" w:lineRule="auto"/>
              <w:ind w:right="-6"/>
              <w:jc w:val="both"/>
              <w:rPr>
                <w:rFonts w:ascii="Times New Roman" w:eastAsia="Times New Roman" w:hAnsi="Times New Roman" w:cs="Times New Roman"/>
                <w:b/>
                <w:sz w:val="24"/>
                <w:szCs w:val="24"/>
              </w:rPr>
            </w:pPr>
            <w:r w:rsidRPr="00FB2472">
              <w:rPr>
                <w:rFonts w:ascii="Times New Roman" w:eastAsia="Times New Roman" w:hAnsi="Times New Roman" w:cs="Times New Roman"/>
                <w:b/>
                <w:sz w:val="24"/>
                <w:szCs w:val="24"/>
              </w:rPr>
              <w:t>Akciju sabiedrība “</w:t>
            </w:r>
            <w:proofErr w:type="spellStart"/>
            <w:r w:rsidRPr="00FB2472">
              <w:rPr>
                <w:rFonts w:ascii="Times New Roman" w:eastAsia="Times New Roman" w:hAnsi="Times New Roman" w:cs="Times New Roman"/>
                <w:b/>
                <w:sz w:val="24"/>
                <w:szCs w:val="24"/>
              </w:rPr>
              <w:t>Conexus</w:t>
            </w:r>
            <w:proofErr w:type="spellEnd"/>
            <w:r w:rsidRPr="00FB2472">
              <w:rPr>
                <w:rFonts w:ascii="Times New Roman" w:eastAsia="Times New Roman" w:hAnsi="Times New Roman" w:cs="Times New Roman"/>
                <w:b/>
                <w:sz w:val="24"/>
                <w:szCs w:val="24"/>
              </w:rPr>
              <w:t xml:space="preserve"> </w:t>
            </w:r>
            <w:proofErr w:type="spellStart"/>
            <w:r w:rsidRPr="00FB2472">
              <w:rPr>
                <w:rFonts w:ascii="Times New Roman" w:eastAsia="Times New Roman" w:hAnsi="Times New Roman" w:cs="Times New Roman"/>
                <w:b/>
                <w:sz w:val="24"/>
                <w:szCs w:val="24"/>
              </w:rPr>
              <w:t>Baltic</w:t>
            </w:r>
            <w:proofErr w:type="spellEnd"/>
            <w:r w:rsidRPr="00FB2472">
              <w:rPr>
                <w:rFonts w:ascii="Times New Roman" w:eastAsia="Times New Roman" w:hAnsi="Times New Roman" w:cs="Times New Roman"/>
                <w:b/>
                <w:sz w:val="24"/>
                <w:szCs w:val="24"/>
              </w:rPr>
              <w:t xml:space="preserve"> Grid” (par 2018.gada 26.oktobrī 5 dienu saskaņošanai nosūtītajiem precizētajiem tiesību aktu projektiem)</w:t>
            </w:r>
          </w:p>
          <w:p w14:paraId="363DDB13" w14:textId="37CE5F40" w:rsidR="00425935" w:rsidRPr="00FB2472" w:rsidRDefault="00425935" w:rsidP="00D153DC">
            <w:pPr>
              <w:spacing w:before="120" w:after="120" w:line="240" w:lineRule="auto"/>
              <w:jc w:val="both"/>
              <w:rPr>
                <w:rFonts w:ascii="Times New Roman" w:eastAsia="Calibri" w:hAnsi="Times New Roman" w:cs="Times New Roman"/>
                <w:b/>
                <w:sz w:val="24"/>
                <w:szCs w:val="24"/>
              </w:rPr>
            </w:pPr>
            <w:r w:rsidRPr="00FB2472">
              <w:rPr>
                <w:rFonts w:ascii="Times New Roman" w:eastAsia="Times New Roman" w:hAnsi="Times New Roman" w:cs="Times New Roman"/>
                <w:sz w:val="24"/>
                <w:szCs w:val="24"/>
              </w:rPr>
              <w:t xml:space="preserve">Sabiedrība arī atkārtoti izsaka priekšlikumu papildināt Likumprojektu, Likuma 19. pantā nosakot konkrētu </w:t>
            </w:r>
            <w:r w:rsidRPr="00FB2472">
              <w:rPr>
                <w:rFonts w:ascii="Times New Roman" w:eastAsia="Times New Roman" w:hAnsi="Times New Roman" w:cs="Times New Roman"/>
                <w:sz w:val="24"/>
                <w:szCs w:val="24"/>
              </w:rPr>
              <w:lastRenderedPageBreak/>
              <w:t>termiņu (ieskaitot papildu informācijas pieprasījumus), līdz kuram sabiedrisko pakalpojumu sniedzējam dabasgāzes jomā jāiesniedz un regulatoram jāapstiprina vai jānoraida iesniegtais tarifu projekts – ne vēlāk kā līdz 1. martam. Sabiedrība ieskatā ir nepieciešams pārskatīt regulatora šā brīža praksi tarifu izvērtēšanas procesā, kuras rezultātā tarifu projekta izskatīšanas laiks nav prognozējams un iepriekš nav paredzama jaunu tarifu spēkā stāšanās, kas neļauj tirgus dalībniekiem pieņemt savlaicīgus lēmumus par piegāžu organizēšanu apkures sezonas nodrošināšanai, ieskaitot Inčukalna pazemes gāzes krātuves izmantošanas plānošanu.</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F1422F3" w14:textId="675DCFED" w:rsidR="00425935" w:rsidRPr="00FB2472" w:rsidRDefault="00425935" w:rsidP="0049299E">
            <w:pPr>
              <w:spacing w:before="120" w:after="120" w:line="240" w:lineRule="auto"/>
              <w:jc w:val="center"/>
              <w:rPr>
                <w:rFonts w:ascii="Times New Roman" w:hAnsi="Times New Roman" w:cs="Times New Roman"/>
                <w:b/>
                <w:sz w:val="24"/>
                <w:szCs w:val="24"/>
              </w:rPr>
            </w:pPr>
            <w:r w:rsidRPr="00FB2472">
              <w:rPr>
                <w:rFonts w:ascii="Times New Roman" w:hAnsi="Times New Roman" w:cs="Times New Roman"/>
                <w:b/>
                <w:sz w:val="24"/>
                <w:szCs w:val="24"/>
              </w:rPr>
              <w:lastRenderedPageBreak/>
              <w:t>Nav ņemts vērā</w:t>
            </w:r>
          </w:p>
          <w:p w14:paraId="7E0A3F0A" w14:textId="024AEA88" w:rsidR="00425935" w:rsidRPr="00FB2472" w:rsidRDefault="00425935" w:rsidP="00B645E5">
            <w:pPr>
              <w:spacing w:before="120" w:after="120" w:line="240" w:lineRule="auto"/>
              <w:jc w:val="both"/>
              <w:rPr>
                <w:rFonts w:ascii="Times New Roman" w:hAnsi="Times New Roman" w:cs="Times New Roman"/>
                <w:b/>
                <w:sz w:val="24"/>
                <w:szCs w:val="24"/>
              </w:rPr>
            </w:pPr>
            <w:r w:rsidRPr="00FB2472">
              <w:rPr>
                <w:rFonts w:ascii="Times New Roman" w:hAnsi="Times New Roman" w:cs="Times New Roman"/>
                <w:sz w:val="24"/>
                <w:szCs w:val="24"/>
              </w:rPr>
              <w:t xml:space="preserve">Likumā ietvertais regulējums ir vispārējs un ir attiecināms uz visām regulējamam nozarēm. Specifisks, ar konkrētu nozari saistīts tiesiskais regulējums vai specifisks process būtu nosakāms attiecīgās regulējamās </w:t>
            </w:r>
            <w:r w:rsidRPr="00FB2472">
              <w:rPr>
                <w:rFonts w:ascii="Times New Roman" w:hAnsi="Times New Roman" w:cs="Times New Roman"/>
                <w:sz w:val="24"/>
                <w:szCs w:val="24"/>
              </w:rPr>
              <w:lastRenderedPageBreak/>
              <w:t>nozares speciālajā normatīvajā aktā, atsevišķos gadījumos zemāka līmeņa tiesību aktos (piemēram tarifu aprēķināšanas metodikās).</w:t>
            </w:r>
          </w:p>
        </w:tc>
        <w:tc>
          <w:tcPr>
            <w:tcW w:w="2154" w:type="dxa"/>
            <w:tcBorders>
              <w:top w:val="single" w:sz="4" w:space="0" w:color="auto"/>
              <w:left w:val="single" w:sz="4" w:space="0" w:color="auto"/>
              <w:bottom w:val="single" w:sz="4" w:space="0" w:color="auto"/>
              <w:right w:val="single" w:sz="4" w:space="0" w:color="auto"/>
            </w:tcBorders>
          </w:tcPr>
          <w:p w14:paraId="6A216C59" w14:textId="77777777" w:rsidR="00425935" w:rsidRPr="00FB2472" w:rsidRDefault="00425935" w:rsidP="00C97103">
            <w:pPr>
              <w:spacing w:after="0" w:line="240" w:lineRule="auto"/>
              <w:jc w:val="both"/>
              <w:rPr>
                <w:rFonts w:ascii="Times New Roman" w:eastAsia="Times New Roman" w:hAnsi="Times New Roman" w:cs="Times New Roman"/>
                <w:sz w:val="24"/>
                <w:szCs w:val="24"/>
                <w:lang w:eastAsia="lv-LV"/>
              </w:rPr>
            </w:pPr>
          </w:p>
        </w:tc>
        <w:tc>
          <w:tcPr>
            <w:tcW w:w="2552" w:type="dxa"/>
            <w:vMerge/>
            <w:tcBorders>
              <w:left w:val="single" w:sz="4" w:space="0" w:color="auto"/>
              <w:right w:val="single" w:sz="4" w:space="0" w:color="auto"/>
            </w:tcBorders>
          </w:tcPr>
          <w:p w14:paraId="1F468D24" w14:textId="77777777" w:rsidR="00425935" w:rsidRPr="00FB2472" w:rsidRDefault="00425935" w:rsidP="00C97103">
            <w:pPr>
              <w:spacing w:after="0" w:line="240" w:lineRule="auto"/>
              <w:jc w:val="both"/>
              <w:rPr>
                <w:rFonts w:ascii="Times New Roman" w:eastAsia="Times New Roman" w:hAnsi="Times New Roman" w:cs="Times New Roman"/>
                <w:sz w:val="24"/>
                <w:szCs w:val="24"/>
                <w:lang w:eastAsia="lv-LV"/>
              </w:rPr>
            </w:pPr>
          </w:p>
        </w:tc>
      </w:tr>
      <w:tr w:rsidR="00425935" w:rsidRPr="00FB2472" w14:paraId="766CD51B" w14:textId="77777777" w:rsidTr="00E503FC">
        <w:tc>
          <w:tcPr>
            <w:tcW w:w="709" w:type="dxa"/>
            <w:tcBorders>
              <w:top w:val="single" w:sz="6" w:space="0" w:color="000000"/>
              <w:left w:val="single" w:sz="6" w:space="0" w:color="000000"/>
              <w:bottom w:val="single" w:sz="6" w:space="0" w:color="000000"/>
              <w:right w:val="single" w:sz="6" w:space="0" w:color="000000"/>
            </w:tcBorders>
          </w:tcPr>
          <w:p w14:paraId="2297FD6B" w14:textId="46BA6B18" w:rsidR="00425935" w:rsidRPr="00FB2472" w:rsidRDefault="00425935" w:rsidP="00C97103">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6.</w:t>
            </w:r>
          </w:p>
        </w:tc>
        <w:tc>
          <w:tcPr>
            <w:tcW w:w="3085" w:type="dxa"/>
            <w:tcBorders>
              <w:top w:val="single" w:sz="6" w:space="0" w:color="000000"/>
              <w:left w:val="single" w:sz="6" w:space="0" w:color="000000"/>
              <w:bottom w:val="single" w:sz="6" w:space="0" w:color="000000"/>
              <w:right w:val="single" w:sz="4" w:space="0" w:color="auto"/>
            </w:tcBorders>
          </w:tcPr>
          <w:p w14:paraId="3BE1BA67" w14:textId="77777777" w:rsidR="00425935" w:rsidRPr="00FB2472" w:rsidRDefault="00425935" w:rsidP="00C97103">
            <w:pPr>
              <w:spacing w:after="0" w:line="240" w:lineRule="auto"/>
              <w:ind w:firstLine="720"/>
              <w:jc w:val="both"/>
              <w:rPr>
                <w:rFonts w:ascii="Times New Roman" w:eastAsia="Times New Roman" w:hAnsi="Times New Roman" w:cs="Times New Roman"/>
                <w:sz w:val="24"/>
                <w:szCs w:val="24"/>
                <w:lang w:eastAsia="lv-LV"/>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5D875E61" w14:textId="77777777" w:rsidR="00425935" w:rsidRPr="00FB2472" w:rsidRDefault="00425935" w:rsidP="00D153DC">
            <w:pPr>
              <w:spacing w:before="120" w:after="120" w:line="240" w:lineRule="auto"/>
              <w:ind w:right="-6"/>
              <w:jc w:val="both"/>
              <w:rPr>
                <w:rFonts w:ascii="Times New Roman" w:eastAsia="Times New Roman" w:hAnsi="Times New Roman" w:cs="Times New Roman"/>
                <w:b/>
                <w:sz w:val="24"/>
                <w:szCs w:val="24"/>
              </w:rPr>
            </w:pPr>
            <w:r w:rsidRPr="00FB2472">
              <w:rPr>
                <w:rFonts w:ascii="Times New Roman" w:eastAsia="Times New Roman" w:hAnsi="Times New Roman" w:cs="Times New Roman"/>
                <w:b/>
                <w:sz w:val="24"/>
                <w:szCs w:val="24"/>
              </w:rPr>
              <w:t>Akciju sabiedrība “</w:t>
            </w:r>
            <w:proofErr w:type="spellStart"/>
            <w:r w:rsidRPr="00FB2472">
              <w:rPr>
                <w:rFonts w:ascii="Times New Roman" w:eastAsia="Times New Roman" w:hAnsi="Times New Roman" w:cs="Times New Roman"/>
                <w:b/>
                <w:sz w:val="24"/>
                <w:szCs w:val="24"/>
              </w:rPr>
              <w:t>Conexus</w:t>
            </w:r>
            <w:proofErr w:type="spellEnd"/>
            <w:r w:rsidRPr="00FB2472">
              <w:rPr>
                <w:rFonts w:ascii="Times New Roman" w:eastAsia="Times New Roman" w:hAnsi="Times New Roman" w:cs="Times New Roman"/>
                <w:b/>
                <w:sz w:val="24"/>
                <w:szCs w:val="24"/>
              </w:rPr>
              <w:t xml:space="preserve"> </w:t>
            </w:r>
            <w:proofErr w:type="spellStart"/>
            <w:r w:rsidRPr="00FB2472">
              <w:rPr>
                <w:rFonts w:ascii="Times New Roman" w:eastAsia="Times New Roman" w:hAnsi="Times New Roman" w:cs="Times New Roman"/>
                <w:b/>
                <w:sz w:val="24"/>
                <w:szCs w:val="24"/>
              </w:rPr>
              <w:t>Baltic</w:t>
            </w:r>
            <w:proofErr w:type="spellEnd"/>
            <w:r w:rsidRPr="00FB2472">
              <w:rPr>
                <w:rFonts w:ascii="Times New Roman" w:eastAsia="Times New Roman" w:hAnsi="Times New Roman" w:cs="Times New Roman"/>
                <w:b/>
                <w:sz w:val="24"/>
                <w:szCs w:val="24"/>
              </w:rPr>
              <w:t xml:space="preserve"> Grid” (par 2018.gada 6.decembrī 5 dienu saskaņošanai nosūtītajiem precizētajiem tiesību aktu projektiem)</w:t>
            </w:r>
          </w:p>
          <w:p w14:paraId="2D3C8DB9" w14:textId="77777777" w:rsidR="00425935" w:rsidRPr="00FB2472" w:rsidRDefault="00425935" w:rsidP="00D153DC">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lastRenderedPageBreak/>
              <w:t>Sabiedrība iebilst pret Likumprojekta 7. pantu, jo piedāvātie papildinājumi 19. panta 7</w:t>
            </w:r>
            <w:r w:rsidRPr="00FB2472">
              <w:rPr>
                <w:rFonts w:ascii="Times New Roman" w:eastAsia="Times New Roman" w:hAnsi="Times New Roman" w:cs="Times New Roman"/>
                <w:sz w:val="24"/>
                <w:szCs w:val="24"/>
                <w:vertAlign w:val="superscript"/>
              </w:rPr>
              <w:t>1</w:t>
            </w:r>
            <w:r w:rsidRPr="00FB2472">
              <w:rPr>
                <w:rFonts w:ascii="Times New Roman" w:eastAsia="Times New Roman" w:hAnsi="Times New Roman" w:cs="Times New Roman"/>
                <w:sz w:val="24"/>
                <w:szCs w:val="24"/>
              </w:rPr>
              <w:t xml:space="preserve">. daļā paredz nesimetrisku regulējumu. </w:t>
            </w:r>
          </w:p>
          <w:p w14:paraId="0715CDEC" w14:textId="77777777" w:rsidR="00425935" w:rsidRPr="00FB2472" w:rsidRDefault="00425935" w:rsidP="00D153DC">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Tiek piedāvāts tikai un vienīgi samazināt pakalpojumu tarifus, piemēram, gadījumos, kad regulators, sabiedrisko pakalpojumu sniedzējam iepriekš nezināmu apstākļu dēļ, vadoties pēc kādas tam pieejamas informācijas, kas nav ietverta sabiedrisko pakalpojumu sniedzēja aprēķinātajā tarifu projektā, konstatē iespēju pārskatīt un samazināt tarifu projektā ietvertās sabiedrisko pakalpojumu sniedzēja izmaksas. </w:t>
            </w:r>
          </w:p>
          <w:p w14:paraId="6A8996CC" w14:textId="77777777" w:rsidR="00425935" w:rsidRPr="00FB2472" w:rsidRDefault="00425935" w:rsidP="00D153DC">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Ņemot vērā regulatora pašreizējo praksi izskatīt tarifu projektus nesamērīgi ilgā laikā, piedāvātā redakcija neparedz regulatora rīcību, tostarp atbildību, par sākotnēji iesniegtajā tarifu projektā ietverto tarifu palielināšanu, ja regulatora rīcībā ir ziņas, ka tarifu projekta iesniedzējs </w:t>
            </w:r>
            <w:r w:rsidRPr="00FB2472">
              <w:rPr>
                <w:rFonts w:ascii="Times New Roman" w:eastAsia="Times New Roman" w:hAnsi="Times New Roman" w:cs="Times New Roman"/>
                <w:sz w:val="24"/>
                <w:szCs w:val="24"/>
              </w:rPr>
              <w:lastRenderedPageBreak/>
              <w:t>objektīvu apstākļu dēļ sākotnēji iesniegtajā tarifu projektā nav varējis pilnībā novērtēt visas ar pakalpojumu sniegšanu saistītās izmaksas nākotnē. Minētais, cita starpā, ir attiecināms uz gadījumu, kad ir paredzams izmaksu pieaugums, kas ir noskaidrojies tarifu projekta izskatīšanas laikā un kas sabiedrisko pakalpojumu sniedzējam, iesniedzot tarifu projektu, objektīvu apstākļu dēļ nav bijis zināms vai pietiekamā detalizācijas pakāpē novērtējams.</w:t>
            </w:r>
          </w:p>
          <w:p w14:paraId="3B6AF590" w14:textId="77777777" w:rsidR="00425935" w:rsidRPr="00FB2472" w:rsidRDefault="00425935" w:rsidP="00D153DC">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Augstāk izklāstītos apsvērumus apliecina pārvades tarifu noteikšanas process 2017. gadā, kā rezultātā noteiktie dabasgāzes pārvades sistēmas pakalpojuma tarifi stājās spēkā trīs mēnešus pēc dabasgāzes tirgus atvēršanas - 2017. gada 1. jūlijā, kas radīja ārkārtīgu nenoteiktību par jaudas rezervēšanu un krājumu izveidošanu Inčukalna pazemes gāzes krātuvē. Šī nenoteiktība bija </w:t>
            </w:r>
            <w:r w:rsidRPr="00FB2472">
              <w:rPr>
                <w:rFonts w:ascii="Times New Roman" w:eastAsia="Times New Roman" w:hAnsi="Times New Roman" w:cs="Times New Roman"/>
                <w:sz w:val="24"/>
                <w:szCs w:val="24"/>
              </w:rPr>
              <w:lastRenderedPageBreak/>
              <w:t xml:space="preserve">viens no iemesliem Sabiedrības izsoles rīkošanai par dabasgāzes pieejamības nodrošināšanu pārvades sistēmas </w:t>
            </w:r>
            <w:proofErr w:type="spellStart"/>
            <w:r w:rsidRPr="00FB2472">
              <w:rPr>
                <w:rFonts w:ascii="Times New Roman" w:eastAsia="Times New Roman" w:hAnsi="Times New Roman" w:cs="Times New Roman"/>
                <w:sz w:val="24"/>
                <w:szCs w:val="24"/>
              </w:rPr>
              <w:t>starpsavienojumā</w:t>
            </w:r>
            <w:proofErr w:type="spellEnd"/>
            <w:r w:rsidRPr="00FB2472">
              <w:rPr>
                <w:rFonts w:ascii="Times New Roman" w:eastAsia="Times New Roman" w:hAnsi="Times New Roman" w:cs="Times New Roman"/>
                <w:sz w:val="24"/>
                <w:szCs w:val="24"/>
              </w:rPr>
              <w:t xml:space="preserve"> ar krātuvi 2017.-2018. gadā.</w:t>
            </w:r>
          </w:p>
          <w:p w14:paraId="5DB8D4A9" w14:textId="115B6CE8" w:rsidR="00425935" w:rsidRPr="00FB2472" w:rsidRDefault="00425935" w:rsidP="00D153DC">
            <w:pPr>
              <w:spacing w:before="120" w:after="120" w:line="240" w:lineRule="auto"/>
              <w:jc w:val="both"/>
              <w:rPr>
                <w:rFonts w:ascii="Times New Roman" w:eastAsia="Calibri" w:hAnsi="Times New Roman" w:cs="Times New Roman"/>
                <w:b/>
                <w:sz w:val="24"/>
                <w:szCs w:val="24"/>
              </w:rPr>
            </w:pPr>
            <w:r w:rsidRPr="00FB2472">
              <w:rPr>
                <w:rFonts w:ascii="Times New Roman" w:eastAsia="Times New Roman" w:hAnsi="Times New Roman" w:cs="Times New Roman"/>
                <w:sz w:val="24"/>
                <w:szCs w:val="24"/>
              </w:rPr>
              <w:t>Ņemot vērā minēto, Sabiedrība izsaka priekšlikumu papildināt Likumprojekta 7. pantu ar regulējumu gadījumiem, kad regulatora rīcībā nonāk informācija par tarifu projektā nenovērtētām izmaksām.</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D5C7FE0" w14:textId="128E7AF9" w:rsidR="00425935" w:rsidRPr="00FB2472" w:rsidRDefault="00425935" w:rsidP="0049299E">
            <w:pPr>
              <w:spacing w:before="120" w:after="120" w:line="240" w:lineRule="auto"/>
              <w:jc w:val="center"/>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Nav ņemts vērā</w:t>
            </w:r>
          </w:p>
          <w:p w14:paraId="16C35008" w14:textId="0FA94F86" w:rsidR="00425935" w:rsidRPr="00FB2472" w:rsidRDefault="00425935" w:rsidP="0049299E">
            <w:pPr>
              <w:spacing w:before="120" w:after="120" w:line="240" w:lineRule="auto"/>
              <w:jc w:val="both"/>
              <w:rPr>
                <w:rFonts w:ascii="Times New Roman" w:hAnsi="Times New Roman" w:cs="Times New Roman"/>
                <w:b/>
                <w:sz w:val="24"/>
                <w:szCs w:val="24"/>
              </w:rPr>
            </w:pPr>
            <w:r w:rsidRPr="00FB2472">
              <w:rPr>
                <w:rFonts w:ascii="Times New Roman" w:eastAsia="Times New Roman" w:hAnsi="Times New Roman" w:cs="Times New Roman"/>
                <w:sz w:val="24"/>
                <w:szCs w:val="24"/>
                <w:lang w:eastAsia="lv-LV"/>
              </w:rPr>
              <w:t xml:space="preserve">Ņemot vērā komersanta kompetenci, gadījumā, ja pats komersants uzskata, ka noteiktas izmaksas, kas iekļautas tarifu projektā, ir pietiekamas, lai nodrošinātu </w:t>
            </w:r>
            <w:r w:rsidRPr="00FB2472">
              <w:rPr>
                <w:rFonts w:ascii="Times New Roman" w:eastAsia="Times New Roman" w:hAnsi="Times New Roman" w:cs="Times New Roman"/>
                <w:sz w:val="24"/>
                <w:szCs w:val="24"/>
                <w:lang w:eastAsia="lv-LV"/>
              </w:rPr>
              <w:lastRenderedPageBreak/>
              <w:t xml:space="preserve">sabiedriskā pakalpojuma sniegšanu, regulatoram nav pamata tās palielināt, ievērojot, ka šādos faktiskajos un tiesiskajos apstākļos ir pamats uzskatīt, ka tarifi atbilst gan komersanta, gan vēl jo vairāk – lietotāju interesēm. Jāņem vērā, ka gadījumā, ja ir jaunatklāti apstākļi, kas palielina sabiedriskā pakalpojuma sniegšanas izmaksas, komersantam nav šķēršļu pēc savas iniciatīvas līdz regulatora lēmuma pieņemšanai veikt korekcijas iesniegtajā tarifu projektā. Tāpat jāņem vērā, ka gadījumā, ja regulators pats varētu palielināt tarifu projektā ietverto izmaksu apjomu, veidotos situācija, kurā regulators administratīvā procesa ietvaros izdotu vēl labvēlīgāku administratīvo aktu, nekā to lūdza privātpersona, savukārt šāda situācija nav atbilstoša administratīvā procesa būtībai. Tiesību doktrīnā </w:t>
            </w:r>
            <w:r w:rsidRPr="00FB2472">
              <w:rPr>
                <w:rFonts w:ascii="Times New Roman" w:eastAsia="Times New Roman" w:hAnsi="Times New Roman" w:cs="Times New Roman"/>
                <w:sz w:val="24"/>
                <w:szCs w:val="24"/>
                <w:lang w:eastAsia="lv-LV"/>
              </w:rPr>
              <w:lastRenderedPageBreak/>
              <w:t xml:space="preserve">izteikta atziņa: “Iestāde nedrīkst privātpersonu “aplaimot” ar administratīvo aktu, ja viņa nav vērsusies ar savu iesniegumu. Šāds aizliegums attiecībā uz visiem administratīvajiem aktiem izriet no tā, ka privātpersonai pašai ir atļauts noteikt administratīvā akta apjomu un priekšmetu. Attiecībā uz labvēlīgiem administratīvajiem aktiem papildus jāmin arī tas, ka publiskajās tiesībās nedrīkst nevienu “apdāvināt” pretēji viņa gribai.” </w:t>
            </w:r>
            <w:r w:rsidRPr="00FB2472">
              <w:rPr>
                <w:rFonts w:ascii="Times New Roman" w:eastAsia="Times New Roman" w:hAnsi="Times New Roman" w:cs="Times New Roman"/>
                <w:i/>
                <w:sz w:val="24"/>
                <w:szCs w:val="24"/>
                <w:lang w:eastAsia="lv-LV"/>
              </w:rPr>
              <w:t xml:space="preserve">(sk. Administratīvā procesa likuma komentāri. A un B daļa. Autoru kolektīvs Dr.iur. </w:t>
            </w:r>
            <w:proofErr w:type="spellStart"/>
            <w:r w:rsidRPr="00FB2472">
              <w:rPr>
                <w:rFonts w:ascii="Times New Roman" w:eastAsia="Times New Roman" w:hAnsi="Times New Roman" w:cs="Times New Roman"/>
                <w:i/>
                <w:sz w:val="24"/>
                <w:szCs w:val="24"/>
                <w:lang w:eastAsia="lv-LV"/>
              </w:rPr>
              <w:t>J.Briedes</w:t>
            </w:r>
            <w:proofErr w:type="spellEnd"/>
            <w:r w:rsidRPr="00FB2472">
              <w:rPr>
                <w:rFonts w:ascii="Times New Roman" w:eastAsia="Times New Roman" w:hAnsi="Times New Roman" w:cs="Times New Roman"/>
                <w:i/>
                <w:sz w:val="24"/>
                <w:szCs w:val="24"/>
                <w:lang w:eastAsia="lv-LV"/>
              </w:rPr>
              <w:t xml:space="preserve"> zinātniskajā redakcijā. Tiesu namu aģentūra, 2013, 327. lpp.).</w:t>
            </w:r>
          </w:p>
        </w:tc>
        <w:tc>
          <w:tcPr>
            <w:tcW w:w="2154" w:type="dxa"/>
            <w:tcBorders>
              <w:top w:val="single" w:sz="4" w:space="0" w:color="auto"/>
              <w:left w:val="single" w:sz="4" w:space="0" w:color="auto"/>
              <w:bottom w:val="single" w:sz="4" w:space="0" w:color="auto"/>
              <w:right w:val="single" w:sz="4" w:space="0" w:color="auto"/>
            </w:tcBorders>
          </w:tcPr>
          <w:p w14:paraId="5DE20750" w14:textId="77777777" w:rsidR="00425935" w:rsidRPr="00FB2472" w:rsidRDefault="00425935" w:rsidP="00C97103">
            <w:pPr>
              <w:spacing w:after="0" w:line="240" w:lineRule="auto"/>
              <w:jc w:val="both"/>
              <w:rPr>
                <w:rFonts w:ascii="Times New Roman" w:eastAsia="Times New Roman" w:hAnsi="Times New Roman" w:cs="Times New Roman"/>
                <w:sz w:val="24"/>
                <w:szCs w:val="24"/>
                <w:lang w:eastAsia="lv-LV"/>
              </w:rPr>
            </w:pPr>
          </w:p>
        </w:tc>
        <w:tc>
          <w:tcPr>
            <w:tcW w:w="2552" w:type="dxa"/>
            <w:vMerge/>
            <w:tcBorders>
              <w:left w:val="single" w:sz="4" w:space="0" w:color="auto"/>
              <w:bottom w:val="single" w:sz="4" w:space="0" w:color="auto"/>
              <w:right w:val="single" w:sz="4" w:space="0" w:color="auto"/>
            </w:tcBorders>
          </w:tcPr>
          <w:p w14:paraId="433F820C" w14:textId="77777777" w:rsidR="00425935" w:rsidRPr="00FB2472" w:rsidRDefault="00425935" w:rsidP="00C97103">
            <w:pPr>
              <w:spacing w:after="0" w:line="240" w:lineRule="auto"/>
              <w:jc w:val="both"/>
              <w:rPr>
                <w:rFonts w:ascii="Times New Roman" w:eastAsia="Times New Roman" w:hAnsi="Times New Roman" w:cs="Times New Roman"/>
                <w:sz w:val="24"/>
                <w:szCs w:val="24"/>
                <w:lang w:eastAsia="lv-LV"/>
              </w:rPr>
            </w:pPr>
          </w:p>
        </w:tc>
      </w:tr>
      <w:tr w:rsidR="00D153DC" w:rsidRPr="00FB2472" w14:paraId="22048AEB" w14:textId="77777777" w:rsidTr="00425935">
        <w:tc>
          <w:tcPr>
            <w:tcW w:w="709" w:type="dxa"/>
            <w:tcBorders>
              <w:top w:val="single" w:sz="6" w:space="0" w:color="000000"/>
              <w:left w:val="single" w:sz="6" w:space="0" w:color="000000"/>
              <w:bottom w:val="single" w:sz="6" w:space="0" w:color="000000"/>
              <w:right w:val="single" w:sz="6" w:space="0" w:color="000000"/>
            </w:tcBorders>
          </w:tcPr>
          <w:p w14:paraId="6CC33AA9" w14:textId="5E7EB6F7" w:rsidR="00D153DC" w:rsidRPr="00FB2472" w:rsidRDefault="0049299E" w:rsidP="00C97103">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lastRenderedPageBreak/>
              <w:t>7.</w:t>
            </w:r>
          </w:p>
        </w:tc>
        <w:tc>
          <w:tcPr>
            <w:tcW w:w="3085" w:type="dxa"/>
            <w:tcBorders>
              <w:top w:val="single" w:sz="6" w:space="0" w:color="000000"/>
              <w:left w:val="single" w:sz="6" w:space="0" w:color="000000"/>
              <w:bottom w:val="single" w:sz="6" w:space="0" w:color="000000"/>
              <w:right w:val="single" w:sz="4" w:space="0" w:color="auto"/>
            </w:tcBorders>
          </w:tcPr>
          <w:p w14:paraId="18AE624D" w14:textId="77777777" w:rsidR="00D153DC" w:rsidRPr="00FB2472" w:rsidRDefault="00D153DC" w:rsidP="00C97103">
            <w:pPr>
              <w:spacing w:after="0" w:line="240" w:lineRule="auto"/>
              <w:ind w:firstLine="720"/>
              <w:jc w:val="both"/>
              <w:rPr>
                <w:rFonts w:ascii="Times New Roman" w:eastAsia="Times New Roman" w:hAnsi="Times New Roman" w:cs="Times New Roman"/>
                <w:sz w:val="24"/>
                <w:szCs w:val="24"/>
                <w:lang w:eastAsia="lv-LV"/>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79D270AE" w14:textId="77777777" w:rsidR="00D153DC" w:rsidRPr="00FB2472" w:rsidRDefault="00D153DC" w:rsidP="00D153DC">
            <w:pPr>
              <w:spacing w:before="120" w:after="12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Akciju sabiedrība “</w:t>
            </w:r>
            <w:proofErr w:type="spellStart"/>
            <w:r w:rsidRPr="00FB2472">
              <w:rPr>
                <w:rFonts w:ascii="Times New Roman" w:eastAsia="Calibri" w:hAnsi="Times New Roman" w:cs="Times New Roman"/>
                <w:b/>
                <w:sz w:val="24"/>
                <w:szCs w:val="24"/>
              </w:rPr>
              <w:t>Conexus</w:t>
            </w:r>
            <w:proofErr w:type="spellEnd"/>
            <w:r w:rsidRPr="00FB2472">
              <w:rPr>
                <w:rFonts w:ascii="Times New Roman" w:eastAsia="Calibri" w:hAnsi="Times New Roman" w:cs="Times New Roman"/>
                <w:b/>
                <w:sz w:val="24"/>
                <w:szCs w:val="24"/>
              </w:rPr>
              <w:t xml:space="preserve"> </w:t>
            </w:r>
            <w:proofErr w:type="spellStart"/>
            <w:r w:rsidRPr="00FB2472">
              <w:rPr>
                <w:rFonts w:ascii="Times New Roman" w:eastAsia="Calibri" w:hAnsi="Times New Roman" w:cs="Times New Roman"/>
                <w:b/>
                <w:sz w:val="24"/>
                <w:szCs w:val="24"/>
              </w:rPr>
              <w:t>Baltic</w:t>
            </w:r>
            <w:proofErr w:type="spellEnd"/>
            <w:r w:rsidRPr="00FB2472">
              <w:rPr>
                <w:rFonts w:ascii="Times New Roman" w:eastAsia="Calibri" w:hAnsi="Times New Roman" w:cs="Times New Roman"/>
                <w:b/>
                <w:sz w:val="24"/>
                <w:szCs w:val="24"/>
              </w:rPr>
              <w:t xml:space="preserve"> Grid” (par 2018.gada 6.decembrī 5 dienu saskaņošanai nosūtītajiem precizētajiem tiesību aktu projektiem)</w:t>
            </w:r>
          </w:p>
          <w:p w14:paraId="1939BD46" w14:textId="77777777" w:rsidR="00D153DC" w:rsidRPr="00FB2472" w:rsidRDefault="00D153DC" w:rsidP="00D153DC">
            <w:pPr>
              <w:spacing w:after="0" w:line="240" w:lineRule="auto"/>
              <w:ind w:right="-6"/>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Ar Eiropas Parlamenta un Padomes 2009. gada 13. jūlija Regulu (EK) Nr.715/2009 par nosacījumiem attiecībā uz piekļuvi dabasgāzes pārvades tīkliem un par Regulas (EK) Nr.1775/2005 atcelšanu tika ieviesta ieejas-izejas sistēmas koncepcija, saskaņā ar kuru dabasgāzes pārvades izmaksas </w:t>
            </w:r>
            <w:r w:rsidRPr="00FB2472">
              <w:rPr>
                <w:rFonts w:ascii="Times New Roman" w:eastAsia="Times New Roman" w:hAnsi="Times New Roman" w:cs="Times New Roman"/>
                <w:sz w:val="24"/>
                <w:szCs w:val="24"/>
              </w:rPr>
              <w:lastRenderedPageBreak/>
              <w:t>nav tieši piesaistītas konkrētam maršrutam, jo sistēmas lietotāji var rezervēt ieejas un izejas jaudas dabasgāzes pārvades sistēmā atsevišķi un transportēt dabasgāzi no jebkura ieejas punkta uz jebkuru izejas punktu. Reģionālās gāzes tirgus koordinācijas darba grupas (RGMCG) attīstības plāns paredz pakāpeniski izveidot Baltijas-Somijas vienoto dabasgāzes pārvades ieejas-izejas sistēmu. Lai īstenotu Reģionālā dabasgāzes tirgus attīstības plānā noteikto attiecībā uz ieejas-izejas sistēmas izveidi un sadarbību tajā, Likumprojektā ir jānoteic regulatora tiesības un pienākumus sadarbojoties ar citu valstu regulatīvajām iestādēm integrētā dabasgāzes tirgus ietvaros.</w:t>
            </w:r>
          </w:p>
          <w:p w14:paraId="74FDF604" w14:textId="571ED5DC" w:rsidR="00D153DC" w:rsidRPr="00FB2472" w:rsidRDefault="00D153DC" w:rsidP="00D153DC">
            <w:pPr>
              <w:spacing w:before="120" w:after="120" w:line="240" w:lineRule="auto"/>
              <w:jc w:val="both"/>
              <w:rPr>
                <w:rFonts w:ascii="Times New Roman" w:eastAsia="Calibri" w:hAnsi="Times New Roman" w:cs="Times New Roman"/>
                <w:b/>
                <w:sz w:val="24"/>
                <w:szCs w:val="24"/>
              </w:rPr>
            </w:pPr>
            <w:r w:rsidRPr="00FB2472">
              <w:rPr>
                <w:rFonts w:ascii="Times New Roman" w:eastAsia="Times New Roman" w:hAnsi="Times New Roman" w:cs="Times New Roman"/>
                <w:sz w:val="24"/>
                <w:szCs w:val="24"/>
              </w:rPr>
              <w:t xml:space="preserve">Šī iemesla dēļ Sabiedrība iebilst pret Likumprojekta turpmāku virzību bez papildus regulējuma par regulatora darbības reģionālajiem aspektiem un izsaka priekšlikumu Likumprojektu </w:t>
            </w:r>
            <w:r w:rsidRPr="00FB2472">
              <w:rPr>
                <w:rFonts w:ascii="Times New Roman" w:eastAsia="Times New Roman" w:hAnsi="Times New Roman" w:cs="Times New Roman"/>
                <w:sz w:val="24"/>
                <w:szCs w:val="24"/>
              </w:rPr>
              <w:lastRenderedPageBreak/>
              <w:t>papildināt ar normām par regulatora lomu un rīcību reģionālā dabasgāzes tirgus integrācijas kontekstā.</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3F6FCCD" w14:textId="19BD3FF0" w:rsidR="0049299E" w:rsidRPr="00FB2472" w:rsidRDefault="0049299E" w:rsidP="0049299E">
            <w:pPr>
              <w:spacing w:before="120" w:after="120" w:line="240" w:lineRule="auto"/>
              <w:jc w:val="center"/>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Nav ņemts vērā</w:t>
            </w:r>
          </w:p>
          <w:p w14:paraId="4DD3F3AF" w14:textId="0A406889" w:rsidR="00D153DC" w:rsidRPr="00FB2472" w:rsidRDefault="0049299E" w:rsidP="0049299E">
            <w:pPr>
              <w:spacing w:before="120" w:after="120" w:line="240" w:lineRule="auto"/>
              <w:jc w:val="both"/>
              <w:rPr>
                <w:rFonts w:ascii="Times New Roman" w:hAnsi="Times New Roman" w:cs="Times New Roman"/>
                <w:b/>
                <w:sz w:val="24"/>
                <w:szCs w:val="24"/>
              </w:rPr>
            </w:pPr>
            <w:r w:rsidRPr="00FB2472">
              <w:rPr>
                <w:rFonts w:ascii="Times New Roman" w:eastAsia="Times New Roman" w:hAnsi="Times New Roman" w:cs="Times New Roman"/>
                <w:sz w:val="24"/>
                <w:szCs w:val="24"/>
                <w:lang w:eastAsia="lv-LV"/>
              </w:rPr>
              <w:t xml:space="preserve">Ievērojot, ka Likums ietver regulējumu, kas attiecas uz visām regulējamām nozarēm, ar reģionālā dabasgāzes tirgus darbību saistīto tiesisko regulējumu būtu jāietver enerģētikas nozari reglamentējošajā speciālajā normatīvajā aktā – Enerģētikas likumā. Izvērtējot gan Enerģētikas likuma, gan Likuma regulējumu, nav pamata uzskatīt, ka ar reģionālā dabasgāzes tirgus izveidi </w:t>
            </w:r>
            <w:r w:rsidRPr="00FB2472">
              <w:rPr>
                <w:rFonts w:ascii="Times New Roman" w:eastAsia="Times New Roman" w:hAnsi="Times New Roman" w:cs="Times New Roman"/>
                <w:sz w:val="24"/>
                <w:szCs w:val="24"/>
                <w:lang w:eastAsia="lv-LV"/>
              </w:rPr>
              <w:lastRenderedPageBreak/>
              <w:t>saistītās tiesiskā regulējuma izmaiņas būtu tik visaptverošas, ka būtu nepieciešams grozīt Likumā ietverto vispārējo regulējumu.</w:t>
            </w:r>
          </w:p>
        </w:tc>
        <w:tc>
          <w:tcPr>
            <w:tcW w:w="2154" w:type="dxa"/>
            <w:tcBorders>
              <w:top w:val="single" w:sz="4" w:space="0" w:color="auto"/>
              <w:left w:val="single" w:sz="4" w:space="0" w:color="auto"/>
              <w:bottom w:val="single" w:sz="4" w:space="0" w:color="auto"/>
              <w:right w:val="single" w:sz="4" w:space="0" w:color="auto"/>
            </w:tcBorders>
          </w:tcPr>
          <w:p w14:paraId="573860B5" w14:textId="77777777" w:rsidR="00D153DC" w:rsidRPr="00FB2472" w:rsidRDefault="00D153DC" w:rsidP="00C97103">
            <w:pPr>
              <w:spacing w:after="0" w:line="240" w:lineRule="auto"/>
              <w:jc w:val="both"/>
              <w:rPr>
                <w:rFonts w:ascii="Times New Roman" w:eastAsia="Times New Roman" w:hAnsi="Times New Roman" w:cs="Times New Roman"/>
                <w:sz w:val="24"/>
                <w:szCs w:val="24"/>
                <w:lang w:eastAsia="lv-LV"/>
              </w:rPr>
            </w:pPr>
          </w:p>
        </w:tc>
        <w:tc>
          <w:tcPr>
            <w:tcW w:w="2552" w:type="dxa"/>
            <w:tcBorders>
              <w:top w:val="single" w:sz="4" w:space="0" w:color="auto"/>
              <w:left w:val="single" w:sz="4" w:space="0" w:color="auto"/>
              <w:bottom w:val="single" w:sz="4" w:space="0" w:color="auto"/>
              <w:right w:val="single" w:sz="4" w:space="0" w:color="auto"/>
            </w:tcBorders>
          </w:tcPr>
          <w:p w14:paraId="28E2DB51" w14:textId="77777777" w:rsidR="00D153DC" w:rsidRPr="00FB2472" w:rsidRDefault="00D153DC" w:rsidP="00C97103">
            <w:pPr>
              <w:spacing w:after="0" w:line="240" w:lineRule="auto"/>
              <w:jc w:val="both"/>
              <w:rPr>
                <w:rFonts w:ascii="Times New Roman" w:eastAsia="Times New Roman" w:hAnsi="Times New Roman" w:cs="Times New Roman"/>
                <w:sz w:val="24"/>
                <w:szCs w:val="24"/>
                <w:lang w:eastAsia="lv-LV"/>
              </w:rPr>
            </w:pPr>
          </w:p>
        </w:tc>
      </w:tr>
      <w:tr w:rsidR="00D153DC" w:rsidRPr="00FB2472" w14:paraId="215397A6" w14:textId="77777777" w:rsidTr="00425935">
        <w:tc>
          <w:tcPr>
            <w:tcW w:w="709" w:type="dxa"/>
            <w:tcBorders>
              <w:top w:val="single" w:sz="6" w:space="0" w:color="000000"/>
              <w:left w:val="single" w:sz="6" w:space="0" w:color="000000"/>
              <w:bottom w:val="single" w:sz="6" w:space="0" w:color="000000"/>
              <w:right w:val="single" w:sz="6" w:space="0" w:color="000000"/>
            </w:tcBorders>
          </w:tcPr>
          <w:p w14:paraId="79A96673" w14:textId="6E473AE9" w:rsidR="00D153DC" w:rsidRPr="00FB2472" w:rsidRDefault="0049299E" w:rsidP="00C97103">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lastRenderedPageBreak/>
              <w:t>8.</w:t>
            </w:r>
          </w:p>
        </w:tc>
        <w:tc>
          <w:tcPr>
            <w:tcW w:w="3085" w:type="dxa"/>
            <w:tcBorders>
              <w:top w:val="single" w:sz="6" w:space="0" w:color="000000"/>
              <w:left w:val="single" w:sz="6" w:space="0" w:color="000000"/>
              <w:bottom w:val="single" w:sz="6" w:space="0" w:color="000000"/>
              <w:right w:val="single" w:sz="4" w:space="0" w:color="auto"/>
            </w:tcBorders>
          </w:tcPr>
          <w:p w14:paraId="72CC30A7" w14:textId="77777777" w:rsidR="00D153DC" w:rsidRPr="00FB2472" w:rsidRDefault="00D153DC" w:rsidP="00C97103">
            <w:pPr>
              <w:spacing w:after="0" w:line="240" w:lineRule="auto"/>
              <w:ind w:firstLine="720"/>
              <w:jc w:val="both"/>
              <w:rPr>
                <w:rFonts w:ascii="Times New Roman" w:eastAsia="Times New Roman" w:hAnsi="Times New Roman" w:cs="Times New Roman"/>
                <w:sz w:val="24"/>
                <w:szCs w:val="24"/>
                <w:lang w:eastAsia="lv-LV"/>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4EB1FB01" w14:textId="77777777" w:rsidR="00B645E5" w:rsidRPr="00FB2472" w:rsidRDefault="00B645E5" w:rsidP="00B645E5">
            <w:pPr>
              <w:spacing w:after="0" w:line="240" w:lineRule="auto"/>
              <w:ind w:right="-6"/>
              <w:jc w:val="both"/>
              <w:rPr>
                <w:rFonts w:ascii="Times New Roman" w:eastAsia="Times New Roman" w:hAnsi="Times New Roman" w:cs="Times New Roman"/>
                <w:b/>
                <w:sz w:val="24"/>
                <w:szCs w:val="24"/>
              </w:rPr>
            </w:pPr>
            <w:r w:rsidRPr="00FB2472">
              <w:rPr>
                <w:rFonts w:ascii="Times New Roman" w:eastAsia="Times New Roman" w:hAnsi="Times New Roman" w:cs="Times New Roman"/>
                <w:b/>
                <w:sz w:val="24"/>
                <w:szCs w:val="24"/>
              </w:rPr>
              <w:t>Akciju sabiedrība “</w:t>
            </w:r>
            <w:proofErr w:type="spellStart"/>
            <w:r w:rsidRPr="00FB2472">
              <w:rPr>
                <w:rFonts w:ascii="Times New Roman" w:eastAsia="Times New Roman" w:hAnsi="Times New Roman" w:cs="Times New Roman"/>
                <w:b/>
                <w:sz w:val="24"/>
                <w:szCs w:val="24"/>
              </w:rPr>
              <w:t>Conexus</w:t>
            </w:r>
            <w:proofErr w:type="spellEnd"/>
            <w:r w:rsidRPr="00FB2472">
              <w:rPr>
                <w:rFonts w:ascii="Times New Roman" w:eastAsia="Times New Roman" w:hAnsi="Times New Roman" w:cs="Times New Roman"/>
                <w:b/>
                <w:sz w:val="24"/>
                <w:szCs w:val="24"/>
              </w:rPr>
              <w:t xml:space="preserve"> </w:t>
            </w:r>
            <w:proofErr w:type="spellStart"/>
            <w:r w:rsidRPr="00FB2472">
              <w:rPr>
                <w:rFonts w:ascii="Times New Roman" w:eastAsia="Times New Roman" w:hAnsi="Times New Roman" w:cs="Times New Roman"/>
                <w:b/>
                <w:sz w:val="24"/>
                <w:szCs w:val="24"/>
              </w:rPr>
              <w:t>Baltic</w:t>
            </w:r>
            <w:proofErr w:type="spellEnd"/>
            <w:r w:rsidRPr="00FB2472">
              <w:rPr>
                <w:rFonts w:ascii="Times New Roman" w:eastAsia="Times New Roman" w:hAnsi="Times New Roman" w:cs="Times New Roman"/>
                <w:b/>
                <w:sz w:val="24"/>
                <w:szCs w:val="24"/>
              </w:rPr>
              <w:t xml:space="preserve"> Grid” (par 2018.gada 6.decembrī 5 dienu saskaņošanai nosūtītajiem precizētajiem tiesību aktu projektiem)</w:t>
            </w:r>
          </w:p>
          <w:p w14:paraId="1CF73739" w14:textId="77777777" w:rsidR="00B645E5" w:rsidRPr="00FB2472" w:rsidRDefault="00B645E5" w:rsidP="00B645E5">
            <w:pPr>
              <w:spacing w:after="0" w:line="240" w:lineRule="auto"/>
              <w:ind w:right="-6"/>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Sabiedrība vērš Ekonomikas ministrijas uzmanību uz apstākli, ka kopš iepriekšējās Likumprojekta saskaņošanas Sabiedrība ir uzsākusi diskusiju par Enerģētikas likuma regulējuma aktualizēšanu, īpaši sistēmas operatora izmaksu un tarifu noteikšanas aspektos. Izmaiņas Likumā un Enerģētikas likumā būtu skatāmas vienlaikus, nodrošinot abu likumu izmaiņu saskaņotību.</w:t>
            </w:r>
          </w:p>
          <w:p w14:paraId="1E735FA5" w14:textId="530E41B9" w:rsidR="00D153DC" w:rsidRPr="00FB2472" w:rsidRDefault="00B645E5" w:rsidP="00B645E5">
            <w:pPr>
              <w:spacing w:before="120" w:after="120" w:line="240" w:lineRule="auto"/>
              <w:jc w:val="both"/>
              <w:rPr>
                <w:rFonts w:ascii="Times New Roman" w:eastAsia="Calibri" w:hAnsi="Times New Roman" w:cs="Times New Roman"/>
                <w:b/>
                <w:sz w:val="24"/>
                <w:szCs w:val="24"/>
              </w:rPr>
            </w:pPr>
            <w:r w:rsidRPr="00FB2472">
              <w:rPr>
                <w:rFonts w:ascii="Times New Roman" w:eastAsia="Times New Roman" w:hAnsi="Times New Roman" w:cs="Times New Roman"/>
                <w:sz w:val="24"/>
                <w:szCs w:val="24"/>
              </w:rPr>
              <w:t xml:space="preserve">Ņemot vērā šos apsvērumus, Sabiedrība ierosina Ekonomikas ministrijai virzīt Likumprojektu izskatīšanai Ministru kabinetā noteiktā kārtībā vienlaikus ar </w:t>
            </w:r>
            <w:r w:rsidRPr="00FB2472">
              <w:rPr>
                <w:rFonts w:ascii="Times New Roman" w:eastAsia="Times New Roman" w:hAnsi="Times New Roman" w:cs="Times New Roman"/>
                <w:sz w:val="24"/>
                <w:szCs w:val="24"/>
              </w:rPr>
              <w:lastRenderedPageBreak/>
              <w:t>grozījumiem Enerģētikas likumā.</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6820FF5" w14:textId="409BFF87" w:rsidR="0049299E" w:rsidRPr="00FB2472" w:rsidRDefault="0049299E" w:rsidP="0049299E">
            <w:pPr>
              <w:spacing w:before="120" w:after="120" w:line="240" w:lineRule="auto"/>
              <w:jc w:val="center"/>
              <w:rPr>
                <w:rFonts w:ascii="Times New Roman" w:hAnsi="Times New Roman" w:cs="Times New Roman"/>
                <w:b/>
                <w:sz w:val="24"/>
                <w:szCs w:val="24"/>
              </w:rPr>
            </w:pPr>
            <w:r w:rsidRPr="00FB2472">
              <w:rPr>
                <w:rFonts w:ascii="Times New Roman" w:hAnsi="Times New Roman" w:cs="Times New Roman"/>
                <w:b/>
                <w:sz w:val="24"/>
                <w:szCs w:val="24"/>
              </w:rPr>
              <w:lastRenderedPageBreak/>
              <w:t>Nav ņemts vērā</w:t>
            </w:r>
          </w:p>
          <w:p w14:paraId="4B2902D9" w14:textId="44B2B2CC" w:rsidR="00D153DC" w:rsidRPr="00FB2472" w:rsidRDefault="0049299E" w:rsidP="0049299E">
            <w:pPr>
              <w:spacing w:before="120" w:after="120" w:line="240" w:lineRule="auto"/>
              <w:jc w:val="both"/>
              <w:rPr>
                <w:rFonts w:ascii="Times New Roman" w:hAnsi="Times New Roman" w:cs="Times New Roman"/>
                <w:b/>
                <w:sz w:val="24"/>
                <w:szCs w:val="24"/>
              </w:rPr>
            </w:pPr>
            <w:r w:rsidRPr="00FB2472">
              <w:rPr>
                <w:rFonts w:ascii="Times New Roman" w:hAnsi="Times New Roman" w:cs="Times New Roman"/>
                <w:sz w:val="24"/>
                <w:szCs w:val="24"/>
              </w:rPr>
              <w:t>Vērtējot iespējamos Enerģētikas likuma grozījumus, kas varētu skart sistēmas operatora izmaksu un tarifu noteikšanas aspektus, nav pamata uzskatīt, ka iespējamā tiesiskā regulējuma izmaiņas būtu tik visaptverošas, ka būtu nepieciešams grozīt Likumā ietverto vispārējo regulējumu.</w:t>
            </w:r>
          </w:p>
        </w:tc>
        <w:tc>
          <w:tcPr>
            <w:tcW w:w="2154" w:type="dxa"/>
            <w:tcBorders>
              <w:top w:val="single" w:sz="4" w:space="0" w:color="auto"/>
              <w:left w:val="single" w:sz="4" w:space="0" w:color="auto"/>
              <w:bottom w:val="single" w:sz="4" w:space="0" w:color="auto"/>
              <w:right w:val="single" w:sz="4" w:space="0" w:color="auto"/>
            </w:tcBorders>
          </w:tcPr>
          <w:p w14:paraId="7F5F2ABA" w14:textId="77777777" w:rsidR="00D153DC" w:rsidRPr="00FB2472" w:rsidRDefault="00D153DC" w:rsidP="00C97103">
            <w:pPr>
              <w:spacing w:after="0" w:line="240" w:lineRule="auto"/>
              <w:jc w:val="both"/>
              <w:rPr>
                <w:rFonts w:ascii="Times New Roman" w:eastAsia="Times New Roman" w:hAnsi="Times New Roman" w:cs="Times New Roman"/>
                <w:sz w:val="24"/>
                <w:szCs w:val="24"/>
                <w:lang w:eastAsia="lv-LV"/>
              </w:rPr>
            </w:pPr>
          </w:p>
        </w:tc>
        <w:tc>
          <w:tcPr>
            <w:tcW w:w="2552" w:type="dxa"/>
            <w:tcBorders>
              <w:top w:val="single" w:sz="4" w:space="0" w:color="auto"/>
              <w:left w:val="single" w:sz="4" w:space="0" w:color="auto"/>
              <w:bottom w:val="single" w:sz="4" w:space="0" w:color="auto"/>
              <w:right w:val="single" w:sz="4" w:space="0" w:color="auto"/>
            </w:tcBorders>
          </w:tcPr>
          <w:p w14:paraId="00F710FE" w14:textId="77777777" w:rsidR="00D153DC" w:rsidRPr="00FB2472" w:rsidRDefault="00D153DC" w:rsidP="00C97103">
            <w:pPr>
              <w:spacing w:after="0" w:line="240" w:lineRule="auto"/>
              <w:jc w:val="both"/>
              <w:rPr>
                <w:rFonts w:ascii="Times New Roman" w:eastAsia="Times New Roman" w:hAnsi="Times New Roman" w:cs="Times New Roman"/>
                <w:sz w:val="24"/>
                <w:szCs w:val="24"/>
                <w:lang w:eastAsia="lv-LV"/>
              </w:rPr>
            </w:pPr>
          </w:p>
        </w:tc>
      </w:tr>
      <w:tr w:rsidR="00B645E5" w:rsidRPr="00FB2472" w14:paraId="6E06EF8F" w14:textId="77777777" w:rsidTr="00425935">
        <w:tc>
          <w:tcPr>
            <w:tcW w:w="709" w:type="dxa"/>
            <w:tcBorders>
              <w:top w:val="single" w:sz="6" w:space="0" w:color="000000"/>
              <w:left w:val="single" w:sz="6" w:space="0" w:color="000000"/>
              <w:bottom w:val="single" w:sz="6" w:space="0" w:color="000000"/>
              <w:right w:val="single" w:sz="6" w:space="0" w:color="000000"/>
            </w:tcBorders>
          </w:tcPr>
          <w:p w14:paraId="137AEE76" w14:textId="08B1325C" w:rsidR="00B645E5" w:rsidRPr="00FB2472" w:rsidRDefault="0049299E" w:rsidP="00C97103">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9.</w:t>
            </w:r>
          </w:p>
        </w:tc>
        <w:tc>
          <w:tcPr>
            <w:tcW w:w="3085" w:type="dxa"/>
            <w:tcBorders>
              <w:top w:val="single" w:sz="6" w:space="0" w:color="000000"/>
              <w:left w:val="single" w:sz="6" w:space="0" w:color="000000"/>
              <w:bottom w:val="single" w:sz="6" w:space="0" w:color="000000"/>
              <w:right w:val="single" w:sz="4" w:space="0" w:color="auto"/>
            </w:tcBorders>
          </w:tcPr>
          <w:p w14:paraId="6E1AE2AE" w14:textId="77777777" w:rsidR="00B645E5" w:rsidRPr="00FB2472" w:rsidRDefault="00B645E5" w:rsidP="00C97103">
            <w:pPr>
              <w:spacing w:after="0" w:line="240" w:lineRule="auto"/>
              <w:ind w:firstLine="720"/>
              <w:jc w:val="both"/>
              <w:rPr>
                <w:rFonts w:ascii="Times New Roman" w:eastAsia="Times New Roman" w:hAnsi="Times New Roman" w:cs="Times New Roman"/>
                <w:sz w:val="24"/>
                <w:szCs w:val="24"/>
                <w:lang w:eastAsia="lv-LV"/>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1BA3DBF6" w14:textId="3A7A33C0" w:rsidR="00B645E5" w:rsidRPr="00FB2472" w:rsidRDefault="00B645E5" w:rsidP="00B645E5">
            <w:pPr>
              <w:spacing w:after="0" w:line="240" w:lineRule="auto"/>
              <w:ind w:right="-6"/>
              <w:jc w:val="both"/>
              <w:rPr>
                <w:rFonts w:ascii="Times New Roman" w:eastAsia="Times New Roman" w:hAnsi="Times New Roman" w:cs="Times New Roman"/>
                <w:b/>
                <w:sz w:val="24"/>
                <w:szCs w:val="24"/>
              </w:rPr>
            </w:pPr>
            <w:r w:rsidRPr="00FB2472">
              <w:rPr>
                <w:rFonts w:ascii="Times New Roman" w:eastAsia="Times New Roman" w:hAnsi="Times New Roman" w:cs="Times New Roman"/>
                <w:b/>
                <w:sz w:val="24"/>
                <w:szCs w:val="24"/>
              </w:rPr>
              <w:t>Akciju sabiedrība “</w:t>
            </w:r>
            <w:proofErr w:type="spellStart"/>
            <w:r w:rsidRPr="00FB2472">
              <w:rPr>
                <w:rFonts w:ascii="Times New Roman" w:eastAsia="Times New Roman" w:hAnsi="Times New Roman" w:cs="Times New Roman"/>
                <w:b/>
                <w:sz w:val="24"/>
                <w:szCs w:val="24"/>
              </w:rPr>
              <w:t>Conexus</w:t>
            </w:r>
            <w:proofErr w:type="spellEnd"/>
            <w:r w:rsidRPr="00FB2472">
              <w:rPr>
                <w:rFonts w:ascii="Times New Roman" w:eastAsia="Times New Roman" w:hAnsi="Times New Roman" w:cs="Times New Roman"/>
                <w:b/>
                <w:sz w:val="24"/>
                <w:szCs w:val="24"/>
              </w:rPr>
              <w:t xml:space="preserve"> </w:t>
            </w:r>
            <w:proofErr w:type="spellStart"/>
            <w:r w:rsidRPr="00FB2472">
              <w:rPr>
                <w:rFonts w:ascii="Times New Roman" w:eastAsia="Times New Roman" w:hAnsi="Times New Roman" w:cs="Times New Roman"/>
                <w:b/>
                <w:sz w:val="24"/>
                <w:szCs w:val="24"/>
              </w:rPr>
              <w:t>Baltic</w:t>
            </w:r>
            <w:proofErr w:type="spellEnd"/>
            <w:r w:rsidRPr="00FB2472">
              <w:rPr>
                <w:rFonts w:ascii="Times New Roman" w:eastAsia="Times New Roman" w:hAnsi="Times New Roman" w:cs="Times New Roman"/>
                <w:b/>
                <w:sz w:val="24"/>
                <w:szCs w:val="24"/>
              </w:rPr>
              <w:t xml:space="preserve"> Grid” (par 2019.gada 6.februārī 5 dienu saskaņošanai nosūtītajiem precizētajiem tiesību aktu projektiem)</w:t>
            </w:r>
          </w:p>
          <w:p w14:paraId="755AA750" w14:textId="77777777" w:rsidR="00B645E5" w:rsidRPr="00FB2472" w:rsidRDefault="00B645E5" w:rsidP="00B645E5">
            <w:pPr>
              <w:spacing w:after="0" w:line="240" w:lineRule="auto"/>
              <w:ind w:right="-6"/>
              <w:jc w:val="both"/>
              <w:rPr>
                <w:rFonts w:ascii="Times New Roman" w:eastAsia="Times New Roman" w:hAnsi="Times New Roman" w:cs="Times New Roman"/>
                <w:sz w:val="24"/>
                <w:szCs w:val="24"/>
              </w:rPr>
            </w:pPr>
          </w:p>
          <w:p w14:paraId="57B73D48" w14:textId="7C9EDB94" w:rsidR="00B645E5" w:rsidRPr="00FB2472" w:rsidRDefault="00B645E5" w:rsidP="00B645E5">
            <w:pPr>
              <w:spacing w:after="0" w:line="240" w:lineRule="auto"/>
              <w:ind w:right="-6"/>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Sabiedrība vēlas atkārtoti uzsvērt tās 2018. gada 17. decembra vēstulē Nr. 01-6/1017 iekļauto iebildumu Nr. 2 par to, ka dabasgāzes apgādes jomā ir jāatsakās no pastāvošā režīma ar cenas griestiem (</w:t>
            </w:r>
            <w:proofErr w:type="spellStart"/>
            <w:r w:rsidRPr="00FB2472">
              <w:rPr>
                <w:rFonts w:ascii="Times New Roman" w:eastAsia="Times New Roman" w:hAnsi="Times New Roman" w:cs="Times New Roman"/>
                <w:i/>
                <w:sz w:val="24"/>
                <w:szCs w:val="24"/>
              </w:rPr>
              <w:t>price</w:t>
            </w:r>
            <w:proofErr w:type="spellEnd"/>
            <w:r w:rsidRPr="00FB2472">
              <w:rPr>
                <w:rFonts w:ascii="Times New Roman" w:eastAsia="Times New Roman" w:hAnsi="Times New Roman" w:cs="Times New Roman"/>
                <w:i/>
                <w:sz w:val="24"/>
                <w:szCs w:val="24"/>
              </w:rPr>
              <w:t xml:space="preserve"> </w:t>
            </w:r>
            <w:proofErr w:type="spellStart"/>
            <w:r w:rsidRPr="00FB2472">
              <w:rPr>
                <w:rFonts w:ascii="Times New Roman" w:eastAsia="Times New Roman" w:hAnsi="Times New Roman" w:cs="Times New Roman"/>
                <w:i/>
                <w:sz w:val="24"/>
                <w:szCs w:val="24"/>
              </w:rPr>
              <w:t>cap</w:t>
            </w:r>
            <w:proofErr w:type="spellEnd"/>
            <w:r w:rsidRPr="00FB2472">
              <w:rPr>
                <w:rFonts w:ascii="Times New Roman" w:eastAsia="Times New Roman" w:hAnsi="Times New Roman" w:cs="Times New Roman"/>
                <w:i/>
                <w:sz w:val="24"/>
                <w:szCs w:val="24"/>
              </w:rPr>
              <w:t xml:space="preserve"> </w:t>
            </w:r>
            <w:proofErr w:type="spellStart"/>
            <w:r w:rsidRPr="00FB2472">
              <w:rPr>
                <w:rFonts w:ascii="Times New Roman" w:eastAsia="Times New Roman" w:hAnsi="Times New Roman" w:cs="Times New Roman"/>
                <w:i/>
                <w:sz w:val="24"/>
                <w:szCs w:val="24"/>
              </w:rPr>
              <w:t>regime</w:t>
            </w:r>
            <w:proofErr w:type="spellEnd"/>
            <w:r w:rsidRPr="00FB2472">
              <w:rPr>
                <w:rFonts w:ascii="Times New Roman" w:eastAsia="Times New Roman" w:hAnsi="Times New Roman" w:cs="Times New Roman"/>
                <w:sz w:val="24"/>
                <w:szCs w:val="24"/>
              </w:rPr>
              <w:t>) principa, tā vietā Latvijā dabasgāzes apgādes jomā ieviešot ieņēmumu griestu režīmu (</w:t>
            </w:r>
            <w:proofErr w:type="spellStart"/>
            <w:r w:rsidRPr="00FB2472">
              <w:rPr>
                <w:rFonts w:ascii="Times New Roman" w:eastAsia="Times New Roman" w:hAnsi="Times New Roman" w:cs="Times New Roman"/>
                <w:i/>
                <w:sz w:val="24"/>
                <w:szCs w:val="24"/>
              </w:rPr>
              <w:t>revenue</w:t>
            </w:r>
            <w:proofErr w:type="spellEnd"/>
            <w:r w:rsidRPr="00FB2472">
              <w:rPr>
                <w:rFonts w:ascii="Times New Roman" w:eastAsia="Times New Roman" w:hAnsi="Times New Roman" w:cs="Times New Roman"/>
                <w:i/>
                <w:sz w:val="24"/>
                <w:szCs w:val="24"/>
              </w:rPr>
              <w:t xml:space="preserve"> </w:t>
            </w:r>
            <w:proofErr w:type="spellStart"/>
            <w:r w:rsidRPr="00FB2472">
              <w:rPr>
                <w:rFonts w:ascii="Times New Roman" w:eastAsia="Times New Roman" w:hAnsi="Times New Roman" w:cs="Times New Roman"/>
                <w:i/>
                <w:sz w:val="24"/>
                <w:szCs w:val="24"/>
              </w:rPr>
              <w:t>cap</w:t>
            </w:r>
            <w:proofErr w:type="spellEnd"/>
            <w:r w:rsidRPr="00FB2472">
              <w:rPr>
                <w:rFonts w:ascii="Times New Roman" w:eastAsia="Times New Roman" w:hAnsi="Times New Roman" w:cs="Times New Roman"/>
                <w:i/>
                <w:sz w:val="24"/>
                <w:szCs w:val="24"/>
              </w:rPr>
              <w:t xml:space="preserve"> </w:t>
            </w:r>
            <w:proofErr w:type="spellStart"/>
            <w:r w:rsidRPr="00FB2472">
              <w:rPr>
                <w:rFonts w:ascii="Times New Roman" w:eastAsia="Times New Roman" w:hAnsi="Times New Roman" w:cs="Times New Roman"/>
                <w:i/>
                <w:sz w:val="24"/>
                <w:szCs w:val="24"/>
              </w:rPr>
              <w:t>regime</w:t>
            </w:r>
            <w:proofErr w:type="spellEnd"/>
            <w:r w:rsidRPr="00FB2472">
              <w:rPr>
                <w:rFonts w:ascii="Times New Roman" w:eastAsia="Times New Roman" w:hAnsi="Times New Roman" w:cs="Times New Roman"/>
                <w:sz w:val="24"/>
                <w:szCs w:val="24"/>
              </w:rPr>
              <w:t>), kas ir viens no režīma bez cenas griestiem (</w:t>
            </w:r>
            <w:r w:rsidRPr="00FB2472">
              <w:rPr>
                <w:rFonts w:ascii="Times New Roman" w:eastAsia="Times New Roman" w:hAnsi="Times New Roman" w:cs="Times New Roman"/>
                <w:i/>
                <w:sz w:val="24"/>
                <w:szCs w:val="24"/>
              </w:rPr>
              <w:t>non-</w:t>
            </w:r>
            <w:proofErr w:type="spellStart"/>
            <w:r w:rsidRPr="00FB2472">
              <w:rPr>
                <w:rFonts w:ascii="Times New Roman" w:eastAsia="Times New Roman" w:hAnsi="Times New Roman" w:cs="Times New Roman"/>
                <w:i/>
                <w:sz w:val="24"/>
                <w:szCs w:val="24"/>
              </w:rPr>
              <w:t>price</w:t>
            </w:r>
            <w:proofErr w:type="spellEnd"/>
            <w:r w:rsidRPr="00FB2472">
              <w:rPr>
                <w:rFonts w:ascii="Times New Roman" w:eastAsia="Times New Roman" w:hAnsi="Times New Roman" w:cs="Times New Roman"/>
                <w:i/>
                <w:sz w:val="24"/>
                <w:szCs w:val="24"/>
              </w:rPr>
              <w:t xml:space="preserve"> </w:t>
            </w:r>
            <w:proofErr w:type="spellStart"/>
            <w:r w:rsidRPr="00FB2472">
              <w:rPr>
                <w:rFonts w:ascii="Times New Roman" w:eastAsia="Times New Roman" w:hAnsi="Times New Roman" w:cs="Times New Roman"/>
                <w:i/>
                <w:sz w:val="24"/>
                <w:szCs w:val="24"/>
              </w:rPr>
              <w:t>cap</w:t>
            </w:r>
            <w:proofErr w:type="spellEnd"/>
            <w:r w:rsidRPr="00FB2472">
              <w:rPr>
                <w:rFonts w:ascii="Times New Roman" w:eastAsia="Times New Roman" w:hAnsi="Times New Roman" w:cs="Times New Roman"/>
                <w:i/>
                <w:sz w:val="24"/>
                <w:szCs w:val="24"/>
              </w:rPr>
              <w:t xml:space="preserve"> </w:t>
            </w:r>
            <w:proofErr w:type="spellStart"/>
            <w:r w:rsidRPr="00FB2472">
              <w:rPr>
                <w:rFonts w:ascii="Times New Roman" w:eastAsia="Times New Roman" w:hAnsi="Times New Roman" w:cs="Times New Roman"/>
                <w:i/>
                <w:sz w:val="24"/>
                <w:szCs w:val="24"/>
              </w:rPr>
              <w:t>regime</w:t>
            </w:r>
            <w:proofErr w:type="spellEnd"/>
            <w:r w:rsidRPr="00FB2472">
              <w:rPr>
                <w:rFonts w:ascii="Times New Roman" w:eastAsia="Times New Roman" w:hAnsi="Times New Roman" w:cs="Times New Roman"/>
                <w:sz w:val="24"/>
                <w:szCs w:val="24"/>
              </w:rPr>
              <w:t>) veidiem. Lai to sasniegtu, normatīvajos aktos, kas regulē sabiedrisko pakalpojumu tarifu noteikšanu, ir jāparedz regulatora tiesības noteikt sabiedrisko pakalpojumu sniedzēja atļautos ieņēmumus.</w:t>
            </w:r>
          </w:p>
          <w:p w14:paraId="2BB6C5CE" w14:textId="77777777" w:rsidR="00B645E5" w:rsidRPr="00FB2472" w:rsidRDefault="00B645E5" w:rsidP="00B645E5">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lastRenderedPageBreak/>
              <w:t>Sabiedrība pievienojas Ekonomikas ministrijas iepriekš paustajam viedoklim, ka nozarei specifisks regulējums ir iekļaujams speciālajos normatīvajos aktos, kas regulē šo nozari. Vienlaikus Sabiedrības ieskatā normatīvo aktu sistēmai ir jābūt saskanīgai un bez pretrunām starp normatīvajiem aktiem. Šī iemesla dēļ Sabiedrība uzskata, ka arī likumā "Par sabiedrisko pakalpojumu regulatoriem" ir nepieciešami grozījumi, kas iniciētu turpmākus grozījumus normatīvajos aktos, kas regulē dabasgāzes apgādes jomu.</w:t>
            </w:r>
          </w:p>
          <w:p w14:paraId="1DCF30BA" w14:textId="77777777" w:rsidR="00B645E5" w:rsidRPr="00FB2472" w:rsidRDefault="00B645E5" w:rsidP="00B645E5">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Sabiedrības ieskatā likumprojekts ir jāpapildina, nosakot, ka Sabiedrisko pakalpojumu regulēšanas komisija (turpmāk – regulators) apstiprina sabiedrisko pakalpojumu sniedzēja ekonomiski pamatotās izmaksas un nosaka sabiedrisko pakalpojumu sniedzēja atļautos ieņēmumus. Šādā gadījumā sabiedrisko </w:t>
            </w:r>
            <w:r w:rsidRPr="00FB2472">
              <w:rPr>
                <w:rFonts w:ascii="Times New Roman" w:eastAsia="Times New Roman" w:hAnsi="Times New Roman" w:cs="Times New Roman"/>
                <w:sz w:val="24"/>
                <w:szCs w:val="24"/>
              </w:rPr>
              <w:lastRenderedPageBreak/>
              <w:t>pakalpojumu sniedzējiem ir pienākums tiem noteiktos atļautos ieņēmumus ņemt vērā, aprēķinot un nosakot tarifus. Savukārt atļautie ieņēmumi būtu definējami kā sabiedrisko pakalpojumu sniedzēja plānotā nepieciešamā maksimālā ieņēmumu summa par pakalpojumu, kuru noteicis regulators sabiedrisko pakalpojumu sniedzēja faktisko izmaksu segšanai periodā, kuram nosakāmi sabiedriskā pakalpojuma tarifi.</w:t>
            </w:r>
          </w:p>
          <w:p w14:paraId="187727CC" w14:textId="021BEA11" w:rsidR="00B645E5" w:rsidRPr="00FB2472" w:rsidRDefault="00B645E5" w:rsidP="00B645E5">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Papildus Sabiedrība norāda, ka tās ieskatā likumprojekts būtu papildināms ar regulatora pienākumu lēmumos, kas pieņemti tarifu noteikšanas procesā, izvērsti analizēt jēdziena "ekonomiski pamatotas izmaksas" būtību, jo Sabiedrības līdzšinējā pieredzē regulatora lēmumos par tarifu noteikšanu </w:t>
            </w:r>
            <w:proofErr w:type="spellStart"/>
            <w:r w:rsidRPr="00FB2472">
              <w:rPr>
                <w:rFonts w:ascii="Times New Roman" w:eastAsia="Times New Roman" w:hAnsi="Times New Roman" w:cs="Times New Roman"/>
                <w:sz w:val="24"/>
                <w:szCs w:val="24"/>
              </w:rPr>
              <w:t>ģenerālklauzula</w:t>
            </w:r>
            <w:proofErr w:type="spellEnd"/>
            <w:r w:rsidRPr="00FB2472">
              <w:rPr>
                <w:rFonts w:ascii="Times New Roman" w:eastAsia="Times New Roman" w:hAnsi="Times New Roman" w:cs="Times New Roman"/>
                <w:sz w:val="24"/>
                <w:szCs w:val="24"/>
              </w:rPr>
              <w:t xml:space="preserve"> "ekonomiski pamatotas izmaksas" nav vienmēr pienācīgi </w:t>
            </w:r>
            <w:r w:rsidRPr="00FB2472">
              <w:rPr>
                <w:rFonts w:ascii="Times New Roman" w:eastAsia="Times New Roman" w:hAnsi="Times New Roman" w:cs="Times New Roman"/>
                <w:sz w:val="24"/>
                <w:szCs w:val="24"/>
              </w:rPr>
              <w:lastRenderedPageBreak/>
              <w:t xml:space="preserve">interpretēta, izvērsti analizējot konkrētu sabiedrisko pakalpojumu sniedzēja izmaksu atbilstību šai </w:t>
            </w:r>
            <w:proofErr w:type="spellStart"/>
            <w:r w:rsidRPr="00FB2472">
              <w:rPr>
                <w:rFonts w:ascii="Times New Roman" w:eastAsia="Times New Roman" w:hAnsi="Times New Roman" w:cs="Times New Roman"/>
                <w:sz w:val="24"/>
                <w:szCs w:val="24"/>
              </w:rPr>
              <w:t>ģenerālklauzulai</w:t>
            </w:r>
            <w:proofErr w:type="spellEnd"/>
            <w:r w:rsidRPr="00FB2472">
              <w:rPr>
                <w:rFonts w:ascii="Times New Roman" w:eastAsia="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A91445F" w14:textId="7DC79511" w:rsidR="00B645E5" w:rsidRPr="00FB2472" w:rsidRDefault="00B645E5" w:rsidP="0049299E">
            <w:pPr>
              <w:spacing w:before="120" w:after="120" w:line="240" w:lineRule="auto"/>
              <w:jc w:val="center"/>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 xml:space="preserve">Nav ņemts vērā. (sk. </w:t>
            </w:r>
            <w:r w:rsidR="0049299E" w:rsidRPr="00FB2472">
              <w:rPr>
                <w:rFonts w:ascii="Times New Roman" w:eastAsia="Times New Roman" w:hAnsi="Times New Roman" w:cs="Times New Roman"/>
                <w:b/>
                <w:sz w:val="24"/>
                <w:szCs w:val="24"/>
                <w:lang w:eastAsia="lv-LV"/>
              </w:rPr>
              <w:t xml:space="preserve">skaidrojumu </w:t>
            </w:r>
            <w:r w:rsidRPr="00FB2472">
              <w:rPr>
                <w:rFonts w:ascii="Times New Roman" w:eastAsia="Times New Roman" w:hAnsi="Times New Roman" w:cs="Times New Roman"/>
                <w:b/>
                <w:sz w:val="24"/>
                <w:szCs w:val="24"/>
                <w:lang w:eastAsia="lv-LV"/>
              </w:rPr>
              <w:t>izziņas</w:t>
            </w:r>
            <w:r w:rsidR="0049299E" w:rsidRPr="00FB2472">
              <w:rPr>
                <w:rFonts w:ascii="Times New Roman" w:eastAsia="Times New Roman" w:hAnsi="Times New Roman" w:cs="Times New Roman"/>
                <w:b/>
                <w:sz w:val="24"/>
                <w:szCs w:val="24"/>
                <w:lang w:eastAsia="lv-LV"/>
              </w:rPr>
              <w:t xml:space="preserve"> I sadaļas 3., 4., 5</w:t>
            </w:r>
            <w:r w:rsidRPr="00FB2472">
              <w:rPr>
                <w:rFonts w:ascii="Times New Roman" w:eastAsia="Times New Roman" w:hAnsi="Times New Roman" w:cs="Times New Roman"/>
                <w:b/>
                <w:sz w:val="24"/>
                <w:szCs w:val="24"/>
                <w:lang w:eastAsia="lv-LV"/>
              </w:rPr>
              <w:t>.</w:t>
            </w:r>
            <w:r w:rsidR="0049299E" w:rsidRPr="00FB2472">
              <w:rPr>
                <w:rFonts w:ascii="Times New Roman" w:eastAsia="Times New Roman" w:hAnsi="Times New Roman" w:cs="Times New Roman"/>
                <w:b/>
                <w:sz w:val="24"/>
                <w:szCs w:val="24"/>
                <w:lang w:eastAsia="lv-LV"/>
              </w:rPr>
              <w:t>, 6., 7. un 8.</w:t>
            </w:r>
            <w:r w:rsidRPr="00FB2472">
              <w:rPr>
                <w:rFonts w:ascii="Times New Roman" w:eastAsia="Times New Roman" w:hAnsi="Times New Roman" w:cs="Times New Roman"/>
                <w:b/>
                <w:sz w:val="24"/>
                <w:szCs w:val="24"/>
                <w:lang w:eastAsia="lv-LV"/>
              </w:rPr>
              <w:t>punkt</w:t>
            </w:r>
            <w:r w:rsidR="0049299E" w:rsidRPr="00FB2472">
              <w:rPr>
                <w:rFonts w:ascii="Times New Roman" w:eastAsia="Times New Roman" w:hAnsi="Times New Roman" w:cs="Times New Roman"/>
                <w:b/>
                <w:sz w:val="24"/>
                <w:szCs w:val="24"/>
                <w:lang w:eastAsia="lv-LV"/>
              </w:rPr>
              <w:t>ā</w:t>
            </w:r>
            <w:r w:rsidRPr="00FB2472">
              <w:rPr>
                <w:rFonts w:ascii="Times New Roman" w:eastAsia="Times New Roman" w:hAnsi="Times New Roman" w:cs="Times New Roman"/>
                <w:b/>
                <w:sz w:val="24"/>
                <w:szCs w:val="24"/>
                <w:lang w:eastAsia="lv-LV"/>
              </w:rPr>
              <w:t>)</w:t>
            </w:r>
          </w:p>
          <w:p w14:paraId="2E3E76E1" w14:textId="2C894E65" w:rsidR="00B645E5" w:rsidRPr="00FB2472" w:rsidRDefault="00B645E5" w:rsidP="00B645E5">
            <w:pPr>
              <w:spacing w:before="120" w:after="120" w:line="240" w:lineRule="auto"/>
              <w:jc w:val="both"/>
              <w:rPr>
                <w:rFonts w:ascii="Times New Roman" w:eastAsia="Times New Roman" w:hAnsi="Times New Roman" w:cs="Times New Roman"/>
                <w:color w:val="FF0000"/>
                <w:sz w:val="24"/>
                <w:szCs w:val="24"/>
                <w:lang w:eastAsia="lv-LV"/>
              </w:rPr>
            </w:pPr>
            <w:r w:rsidRPr="00FB2472">
              <w:rPr>
                <w:rFonts w:ascii="Times New Roman" w:eastAsia="Times New Roman" w:hAnsi="Times New Roman" w:cs="Times New Roman"/>
                <w:sz w:val="24"/>
                <w:szCs w:val="24"/>
                <w:lang w:eastAsia="lv-LV"/>
              </w:rPr>
              <w:t xml:space="preserve">Ikkatras sabiedrisko pakalpojumu sniedzēja tarifu projektā ietvertās izmaksu pozīcijas ekonomiskās pamatotības analīzes iekļaušanai lēmumā par tarifu noteikšanu nav objektīva pamatojuma. Jāņem vērā, ka Administratīvā procesa likuma 67.pants noteic administratīvā akta formu un sastāvdaļas. No minētā panta septītās daļas izriet, ka gadījumā, ja iestāde pilnībā apmierina iesniedzēja prasījumu un citi administratīvā procesa dalībnieki nav izteikuši atšķirīgu viedokli, administratīvajā aktā nav nepieciešams norādīt, </w:t>
            </w:r>
            <w:proofErr w:type="spellStart"/>
            <w:r w:rsidRPr="00FB2472">
              <w:rPr>
                <w:rFonts w:ascii="Times New Roman" w:eastAsia="Times New Roman" w:hAnsi="Times New Roman" w:cs="Times New Roman"/>
                <w:sz w:val="24"/>
                <w:szCs w:val="24"/>
                <w:lang w:eastAsia="lv-LV"/>
              </w:rPr>
              <w:t>citstarp</w:t>
            </w:r>
            <w:proofErr w:type="spellEnd"/>
            <w:r w:rsidRPr="00FB2472">
              <w:rPr>
                <w:rFonts w:ascii="Times New Roman" w:eastAsia="Times New Roman" w:hAnsi="Times New Roman" w:cs="Times New Roman"/>
                <w:sz w:val="24"/>
                <w:szCs w:val="24"/>
                <w:lang w:eastAsia="lv-LV"/>
              </w:rPr>
              <w:t xml:space="preserve">, administratīvā akta pamatojumu un lietderības apsvērumus. Tātad, ja </w:t>
            </w:r>
            <w:r w:rsidRPr="00FB2472">
              <w:rPr>
                <w:rFonts w:ascii="Times New Roman" w:eastAsia="Times New Roman" w:hAnsi="Times New Roman" w:cs="Times New Roman"/>
                <w:sz w:val="24"/>
                <w:szCs w:val="24"/>
                <w:lang w:eastAsia="lv-LV"/>
              </w:rPr>
              <w:lastRenderedPageBreak/>
              <w:t>regulators uzskata par pietiekamu sabiedriskā pakalpojuma sniedzēja tarifu projektā ietverto izmaksu pamatojumu, regulatoram nav nepieciešams ietvert lēmumā šādu izmaksu ekonomiskā pamatojuma detalizētu analīzi. Savukārt, ja, regulators īstenos Likuma grozījumos ietvertās tiesības patstāvīgi grozīt tarifu projektu, tam lēmumā būs jāiekļauj attiecīgs veikto izmaiņu pamatojums un lietderības apsvērumi. Pretēja regulējuma ietveršana Likumā veidotu pretrunu spēkā esošajam Administratīvā procesa likuma tiesiskajam regulējumam.</w:t>
            </w:r>
          </w:p>
        </w:tc>
        <w:tc>
          <w:tcPr>
            <w:tcW w:w="2154" w:type="dxa"/>
            <w:tcBorders>
              <w:top w:val="single" w:sz="4" w:space="0" w:color="auto"/>
              <w:left w:val="single" w:sz="4" w:space="0" w:color="auto"/>
              <w:bottom w:val="single" w:sz="4" w:space="0" w:color="auto"/>
              <w:right w:val="single" w:sz="4" w:space="0" w:color="auto"/>
            </w:tcBorders>
          </w:tcPr>
          <w:p w14:paraId="2D63714D" w14:textId="77777777" w:rsidR="00B645E5" w:rsidRPr="00FB2472" w:rsidRDefault="00B645E5" w:rsidP="00C97103">
            <w:pPr>
              <w:spacing w:after="0" w:line="240" w:lineRule="auto"/>
              <w:jc w:val="both"/>
              <w:rPr>
                <w:rFonts w:ascii="Times New Roman" w:eastAsia="Times New Roman" w:hAnsi="Times New Roman" w:cs="Times New Roman"/>
                <w:sz w:val="24"/>
                <w:szCs w:val="24"/>
                <w:lang w:eastAsia="lv-LV"/>
              </w:rPr>
            </w:pPr>
          </w:p>
        </w:tc>
        <w:tc>
          <w:tcPr>
            <w:tcW w:w="2552" w:type="dxa"/>
            <w:tcBorders>
              <w:top w:val="single" w:sz="4" w:space="0" w:color="auto"/>
              <w:left w:val="single" w:sz="4" w:space="0" w:color="auto"/>
              <w:bottom w:val="single" w:sz="4" w:space="0" w:color="auto"/>
              <w:right w:val="single" w:sz="4" w:space="0" w:color="auto"/>
            </w:tcBorders>
          </w:tcPr>
          <w:p w14:paraId="5AFE6F76" w14:textId="77777777" w:rsidR="00B645E5" w:rsidRPr="00FB2472" w:rsidRDefault="00B645E5" w:rsidP="00C97103">
            <w:pPr>
              <w:spacing w:after="0" w:line="240" w:lineRule="auto"/>
              <w:jc w:val="both"/>
              <w:rPr>
                <w:rFonts w:ascii="Times New Roman" w:eastAsia="Times New Roman" w:hAnsi="Times New Roman" w:cs="Times New Roman"/>
                <w:sz w:val="24"/>
                <w:szCs w:val="24"/>
                <w:lang w:eastAsia="lv-LV"/>
              </w:rPr>
            </w:pPr>
          </w:p>
        </w:tc>
      </w:tr>
    </w:tbl>
    <w:p w14:paraId="7A90A528" w14:textId="77777777" w:rsidR="00903DF9" w:rsidRPr="00FB2472" w:rsidRDefault="00903DF9">
      <w:pPr>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br w:type="page"/>
      </w:r>
    </w:p>
    <w:p w14:paraId="1A1CDAAE" w14:textId="77777777" w:rsidR="00A161AD" w:rsidRPr="00FB2472" w:rsidRDefault="001D457E" w:rsidP="00F92B27">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 xml:space="preserve">Informācija par </w:t>
      </w:r>
      <w:proofErr w:type="spellStart"/>
      <w:r w:rsidRPr="00FB2472">
        <w:rPr>
          <w:rFonts w:ascii="Times New Roman" w:eastAsia="Times New Roman" w:hAnsi="Times New Roman" w:cs="Times New Roman"/>
          <w:b/>
          <w:sz w:val="24"/>
          <w:szCs w:val="24"/>
          <w:lang w:eastAsia="lv-LV"/>
        </w:rPr>
        <w:t>starpministriju</w:t>
      </w:r>
      <w:proofErr w:type="spellEnd"/>
      <w:r w:rsidRPr="00FB2472">
        <w:rPr>
          <w:rFonts w:ascii="Times New Roman" w:eastAsia="Times New Roman" w:hAnsi="Times New Roman" w:cs="Times New Roman"/>
          <w:b/>
          <w:sz w:val="24"/>
          <w:szCs w:val="24"/>
          <w:lang w:eastAsia="lv-LV"/>
        </w:rPr>
        <w:t xml:space="preserve"> (starpinstitūciju) sanāksmi vai elektronisko saskaņošanu</w:t>
      </w:r>
    </w:p>
    <w:p w14:paraId="5FFE1575" w14:textId="77777777" w:rsidR="00A161AD" w:rsidRPr="00FB2472" w:rsidRDefault="00A161AD" w:rsidP="00F92B27">
      <w:pPr>
        <w:spacing w:after="0" w:line="240" w:lineRule="auto"/>
        <w:jc w:val="both"/>
        <w:rPr>
          <w:rFonts w:ascii="Times New Roman" w:eastAsia="Times New Roman" w:hAnsi="Times New Roman" w:cs="Times New Roman"/>
          <w:b/>
          <w:sz w:val="24"/>
          <w:szCs w:val="24"/>
          <w:lang w:eastAsia="lv-LV"/>
        </w:rPr>
      </w:pPr>
    </w:p>
    <w:tbl>
      <w:tblPr>
        <w:tblW w:w="14317" w:type="dxa"/>
        <w:tblLook w:val="00A0" w:firstRow="1" w:lastRow="0" w:firstColumn="1" w:lastColumn="0" w:noHBand="0" w:noVBand="0"/>
      </w:tblPr>
      <w:tblGrid>
        <w:gridCol w:w="6162"/>
        <w:gridCol w:w="350"/>
        <w:gridCol w:w="7805"/>
      </w:tblGrid>
      <w:tr w:rsidR="006476A5" w:rsidRPr="00FB2472" w14:paraId="4BF4E4E6" w14:textId="77777777" w:rsidTr="009B3F5B">
        <w:tc>
          <w:tcPr>
            <w:tcW w:w="6162" w:type="dxa"/>
          </w:tcPr>
          <w:p w14:paraId="318A17F3" w14:textId="77777777" w:rsidR="00A161AD" w:rsidRPr="00FB2472" w:rsidRDefault="001D457E"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Datums</w:t>
            </w:r>
          </w:p>
        </w:tc>
        <w:tc>
          <w:tcPr>
            <w:tcW w:w="8155" w:type="dxa"/>
            <w:gridSpan w:val="2"/>
            <w:tcBorders>
              <w:bottom w:val="single" w:sz="4" w:space="0" w:color="auto"/>
            </w:tcBorders>
          </w:tcPr>
          <w:p w14:paraId="19C59514" w14:textId="5B18E1BC" w:rsidR="00A161AD" w:rsidRPr="00426528" w:rsidRDefault="003178AF" w:rsidP="00F92B2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 xml:space="preserve">26.10.2018., 07.12.2018., </w:t>
            </w:r>
            <w:r w:rsidR="001D4AB9" w:rsidRPr="00426528">
              <w:rPr>
                <w:rFonts w:ascii="Times New Roman" w:eastAsia="Times New Roman" w:hAnsi="Times New Roman" w:cs="Times New Roman"/>
                <w:b/>
                <w:sz w:val="24"/>
                <w:szCs w:val="24"/>
                <w:lang w:eastAsia="lv-LV"/>
              </w:rPr>
              <w:t>30.01.2019.</w:t>
            </w:r>
            <w:r w:rsidR="001D4AB9" w:rsidRPr="00426528">
              <w:rPr>
                <w:rFonts w:ascii="Times New Roman" w:eastAsia="Times New Roman" w:hAnsi="Times New Roman" w:cs="Times New Roman"/>
                <w:sz w:val="24"/>
                <w:szCs w:val="24"/>
                <w:lang w:eastAsia="lv-LV"/>
              </w:rPr>
              <w:t xml:space="preserve"> </w:t>
            </w:r>
            <w:proofErr w:type="spellStart"/>
            <w:r w:rsidR="001D457E" w:rsidRPr="00426528">
              <w:rPr>
                <w:rFonts w:ascii="Times New Roman" w:eastAsia="Times New Roman" w:hAnsi="Times New Roman" w:cs="Times New Roman"/>
                <w:sz w:val="24"/>
                <w:szCs w:val="24"/>
                <w:lang w:eastAsia="lv-LV"/>
              </w:rPr>
              <w:t>Starpministriju</w:t>
            </w:r>
            <w:proofErr w:type="spellEnd"/>
            <w:r w:rsidR="001D457E" w:rsidRPr="00426528">
              <w:rPr>
                <w:rFonts w:ascii="Times New Roman" w:eastAsia="Times New Roman" w:hAnsi="Times New Roman" w:cs="Times New Roman"/>
                <w:sz w:val="24"/>
                <w:szCs w:val="24"/>
                <w:lang w:eastAsia="lv-LV"/>
              </w:rPr>
              <w:t xml:space="preserve"> (starpinstitūciju) sanāksme</w:t>
            </w:r>
            <w:r w:rsidR="002E3410">
              <w:rPr>
                <w:rFonts w:ascii="Times New Roman" w:eastAsia="Times New Roman" w:hAnsi="Times New Roman" w:cs="Times New Roman"/>
                <w:sz w:val="24"/>
                <w:szCs w:val="24"/>
                <w:lang w:eastAsia="lv-LV"/>
              </w:rPr>
              <w:t>, elektroniskā skaņošana</w:t>
            </w:r>
            <w:bookmarkStart w:id="1" w:name="_GoBack"/>
            <w:bookmarkEnd w:id="1"/>
            <w:r w:rsidR="001D457E" w:rsidRPr="00426528">
              <w:rPr>
                <w:rFonts w:ascii="Times New Roman" w:eastAsia="Times New Roman" w:hAnsi="Times New Roman" w:cs="Times New Roman"/>
                <w:sz w:val="24"/>
                <w:szCs w:val="24"/>
                <w:lang w:eastAsia="lv-LV"/>
              </w:rPr>
              <w:t xml:space="preserve"> </w:t>
            </w:r>
          </w:p>
        </w:tc>
      </w:tr>
      <w:tr w:rsidR="006476A5" w:rsidRPr="00FB2472" w14:paraId="783F8CBE" w14:textId="77777777" w:rsidTr="009B3F5B">
        <w:tc>
          <w:tcPr>
            <w:tcW w:w="6162" w:type="dxa"/>
          </w:tcPr>
          <w:p w14:paraId="0CFE3415" w14:textId="77777777" w:rsidR="00A161AD" w:rsidRPr="00FB2472" w:rsidRDefault="00A161AD" w:rsidP="00F92B27">
            <w:pPr>
              <w:spacing w:after="0" w:line="240" w:lineRule="auto"/>
              <w:jc w:val="both"/>
              <w:rPr>
                <w:rFonts w:ascii="Times New Roman" w:eastAsia="Times New Roman" w:hAnsi="Times New Roman" w:cs="Times New Roman"/>
                <w:sz w:val="24"/>
                <w:szCs w:val="24"/>
                <w:lang w:eastAsia="lv-LV"/>
              </w:rPr>
            </w:pPr>
          </w:p>
        </w:tc>
        <w:tc>
          <w:tcPr>
            <w:tcW w:w="8155" w:type="dxa"/>
            <w:gridSpan w:val="2"/>
            <w:tcBorders>
              <w:top w:val="single" w:sz="4" w:space="0" w:color="auto"/>
            </w:tcBorders>
          </w:tcPr>
          <w:p w14:paraId="0F20CC05" w14:textId="77777777" w:rsidR="00A161AD" w:rsidRPr="00FB2472" w:rsidRDefault="00A161AD" w:rsidP="00F92B27">
            <w:pPr>
              <w:spacing w:after="0" w:line="240" w:lineRule="auto"/>
              <w:ind w:firstLine="720"/>
              <w:jc w:val="both"/>
              <w:rPr>
                <w:rFonts w:ascii="Times New Roman" w:eastAsia="Times New Roman" w:hAnsi="Times New Roman" w:cs="Times New Roman"/>
                <w:sz w:val="24"/>
                <w:szCs w:val="24"/>
                <w:lang w:eastAsia="lv-LV"/>
              </w:rPr>
            </w:pPr>
          </w:p>
        </w:tc>
      </w:tr>
      <w:tr w:rsidR="006476A5" w:rsidRPr="00FB2472" w14:paraId="1462DD63" w14:textId="77777777" w:rsidTr="009B3F5B">
        <w:tc>
          <w:tcPr>
            <w:tcW w:w="6162" w:type="dxa"/>
          </w:tcPr>
          <w:p w14:paraId="39074651" w14:textId="77777777" w:rsidR="00A161AD" w:rsidRPr="00FB2472" w:rsidRDefault="001D457E"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Saskaņošanas dalībnieki</w:t>
            </w:r>
          </w:p>
        </w:tc>
        <w:tc>
          <w:tcPr>
            <w:tcW w:w="8155" w:type="dxa"/>
            <w:gridSpan w:val="2"/>
          </w:tcPr>
          <w:p w14:paraId="67215D7A" w14:textId="77777777" w:rsidR="00004115" w:rsidRPr="00FB2472" w:rsidRDefault="001D457E" w:rsidP="00F92B27">
            <w:pPr>
              <w:pStyle w:val="NormalWeb"/>
              <w:spacing w:before="0" w:beforeAutospacing="0" w:after="0" w:afterAutospacing="0"/>
              <w:jc w:val="both"/>
              <w:rPr>
                <w:rStyle w:val="normal1"/>
                <w:rFonts w:ascii="Times New Roman" w:hAnsi="Times New Roman"/>
                <w:sz w:val="24"/>
                <w:szCs w:val="24"/>
              </w:rPr>
            </w:pPr>
            <w:r w:rsidRPr="00FB2472">
              <w:t xml:space="preserve">Finanšu ministrija, </w:t>
            </w:r>
            <w:r w:rsidR="00CC6B8A" w:rsidRPr="00FB2472">
              <w:t xml:space="preserve">Tieslietu ministrija, </w:t>
            </w:r>
            <w:r w:rsidRPr="00FB2472">
              <w:t>Satiksmes ministrija,</w:t>
            </w:r>
            <w:r w:rsidR="00DE65A0" w:rsidRPr="00FB2472">
              <w:t xml:space="preserve"> </w:t>
            </w:r>
            <w:r w:rsidR="003F1F8C" w:rsidRPr="00FB2472">
              <w:t>Iekšlietu ministrija</w:t>
            </w:r>
            <w:r w:rsidR="00BA6C01" w:rsidRPr="00FB2472">
              <w:t xml:space="preserve">, </w:t>
            </w:r>
            <w:r w:rsidRPr="00FB2472">
              <w:t>Sabiedrisko pakalpojumu regulēšanas komisija,</w:t>
            </w:r>
            <w:r w:rsidR="00CC6B8A" w:rsidRPr="00FB2472">
              <w:t xml:space="preserve"> Latvijas Pašvaldību savienība, akciju sabiedrība “Latvijas Gāze”, akciju sabiedrība "</w:t>
            </w:r>
            <w:proofErr w:type="spellStart"/>
            <w:r w:rsidR="00CC6B8A" w:rsidRPr="00FB2472">
              <w:t>Conexus</w:t>
            </w:r>
            <w:proofErr w:type="spellEnd"/>
            <w:r w:rsidR="00CC6B8A" w:rsidRPr="00FB2472">
              <w:t xml:space="preserve"> </w:t>
            </w:r>
            <w:proofErr w:type="spellStart"/>
            <w:r w:rsidR="00CC6B8A" w:rsidRPr="00FB2472">
              <w:t>Baltic</w:t>
            </w:r>
            <w:proofErr w:type="spellEnd"/>
            <w:r w:rsidR="00CC6B8A" w:rsidRPr="00FB2472">
              <w:t xml:space="preserve"> Grid"</w:t>
            </w:r>
            <w:r w:rsidR="00582C16" w:rsidRPr="00FB2472">
              <w:t>, akciju sabiedrība “Sadales tīkls”</w:t>
            </w:r>
            <w:r w:rsidR="00BA6C01" w:rsidRPr="00FB2472">
              <w:t>, Latvijas Brīvo arodbiedrību savienība</w:t>
            </w:r>
            <w:r w:rsidR="00582C16" w:rsidRPr="00FB2472">
              <w:t>.</w:t>
            </w:r>
          </w:p>
          <w:p w14:paraId="060BF92D" w14:textId="77777777" w:rsidR="00A161AD" w:rsidRPr="00FB2472" w:rsidRDefault="00A161AD" w:rsidP="00F92B27">
            <w:pPr>
              <w:pStyle w:val="NormalWeb"/>
              <w:spacing w:before="0" w:beforeAutospacing="0" w:after="0" w:afterAutospacing="0"/>
              <w:jc w:val="both"/>
            </w:pPr>
          </w:p>
        </w:tc>
      </w:tr>
      <w:tr w:rsidR="006476A5" w:rsidRPr="00FB2472" w14:paraId="04CA1C2D" w14:textId="77777777" w:rsidTr="009B3F5B">
        <w:trPr>
          <w:trHeight w:val="285"/>
        </w:trPr>
        <w:tc>
          <w:tcPr>
            <w:tcW w:w="6162" w:type="dxa"/>
          </w:tcPr>
          <w:p w14:paraId="2FD3CE9F" w14:textId="77777777" w:rsidR="00454D55" w:rsidRPr="00FB2472" w:rsidRDefault="00454D55" w:rsidP="00F92B27">
            <w:pPr>
              <w:spacing w:after="0" w:line="240" w:lineRule="auto"/>
              <w:jc w:val="both"/>
              <w:rPr>
                <w:rFonts w:ascii="Times New Roman" w:eastAsia="Times New Roman" w:hAnsi="Times New Roman" w:cs="Times New Roman"/>
                <w:sz w:val="24"/>
                <w:szCs w:val="24"/>
                <w:lang w:eastAsia="lv-LV"/>
              </w:rPr>
            </w:pPr>
          </w:p>
        </w:tc>
        <w:tc>
          <w:tcPr>
            <w:tcW w:w="8155" w:type="dxa"/>
            <w:gridSpan w:val="2"/>
          </w:tcPr>
          <w:p w14:paraId="6BAA7151" w14:textId="77777777" w:rsidR="00454D55" w:rsidRPr="00FB2472" w:rsidRDefault="00454D55" w:rsidP="00F92B27">
            <w:pPr>
              <w:spacing w:after="0" w:line="240" w:lineRule="auto"/>
              <w:jc w:val="both"/>
              <w:rPr>
                <w:rFonts w:ascii="Times New Roman" w:eastAsia="Times New Roman" w:hAnsi="Times New Roman" w:cs="Times New Roman"/>
                <w:sz w:val="24"/>
                <w:szCs w:val="24"/>
                <w:lang w:eastAsia="lv-LV"/>
              </w:rPr>
            </w:pPr>
          </w:p>
        </w:tc>
      </w:tr>
      <w:tr w:rsidR="006476A5" w:rsidRPr="00FB2472" w14:paraId="5CFC432B" w14:textId="77777777" w:rsidTr="009B3F5B">
        <w:trPr>
          <w:trHeight w:val="285"/>
        </w:trPr>
        <w:tc>
          <w:tcPr>
            <w:tcW w:w="6512" w:type="dxa"/>
            <w:gridSpan w:val="2"/>
          </w:tcPr>
          <w:p w14:paraId="58A7A59D" w14:textId="77777777" w:rsidR="00454D55" w:rsidRPr="00FB2472" w:rsidRDefault="001D457E"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br w:type="page"/>
              <w:t>Saskaņošanas dalībnieki izskatīja šādu ministriju (citu institūciju) iebildumus</w:t>
            </w:r>
          </w:p>
        </w:tc>
        <w:tc>
          <w:tcPr>
            <w:tcW w:w="7805" w:type="dxa"/>
          </w:tcPr>
          <w:p w14:paraId="32896BE0" w14:textId="671BFE77" w:rsidR="00454D55" w:rsidRPr="00FB2472" w:rsidRDefault="001D457E" w:rsidP="00F92B27">
            <w:pPr>
              <w:pStyle w:val="CommentText"/>
              <w:spacing w:after="0"/>
              <w:jc w:val="both"/>
              <w:rPr>
                <w:rFonts w:ascii="Times New Roman" w:eastAsia="Times New Roman" w:hAnsi="Times New Roman" w:cs="Times New Roman"/>
                <w:sz w:val="24"/>
                <w:szCs w:val="24"/>
                <w:lang w:eastAsia="lv-LV"/>
              </w:rPr>
            </w:pPr>
            <w:r w:rsidRPr="00FB2472">
              <w:rPr>
                <w:rFonts w:ascii="Times New Roman" w:hAnsi="Times New Roman" w:cs="Times New Roman"/>
                <w:sz w:val="24"/>
                <w:szCs w:val="24"/>
              </w:rPr>
              <w:t xml:space="preserve">Finanšu ministrija, </w:t>
            </w:r>
            <w:r w:rsidRPr="003178AF">
              <w:rPr>
                <w:rFonts w:ascii="Times New Roman" w:hAnsi="Times New Roman" w:cs="Times New Roman"/>
                <w:sz w:val="24"/>
                <w:szCs w:val="24"/>
              </w:rPr>
              <w:t>Satiksmes ministrija, Latvijas Pašvaldību savienība, akciju sabiedrība “Latvijas Gāze”,</w:t>
            </w:r>
            <w:r w:rsidR="00BA6C01" w:rsidRPr="003178AF">
              <w:rPr>
                <w:rFonts w:ascii="Times New Roman" w:hAnsi="Times New Roman" w:cs="Times New Roman"/>
                <w:sz w:val="24"/>
                <w:szCs w:val="24"/>
              </w:rPr>
              <w:t xml:space="preserve"> </w:t>
            </w:r>
            <w:r w:rsidR="00987228" w:rsidRPr="003178AF">
              <w:rPr>
                <w:rFonts w:ascii="Times New Roman" w:hAnsi="Times New Roman" w:cs="Times New Roman"/>
                <w:sz w:val="24"/>
                <w:szCs w:val="24"/>
              </w:rPr>
              <w:t>akciju sabiedrība “</w:t>
            </w:r>
            <w:r w:rsidR="001D4AB9" w:rsidRPr="003178AF">
              <w:rPr>
                <w:rFonts w:ascii="Times New Roman" w:hAnsi="Times New Roman" w:cs="Times New Roman"/>
                <w:sz w:val="24"/>
                <w:szCs w:val="24"/>
              </w:rPr>
              <w:t>Augstsprieguma tīkls</w:t>
            </w:r>
            <w:r w:rsidR="00987228" w:rsidRPr="003178AF">
              <w:rPr>
                <w:rFonts w:ascii="Times New Roman" w:hAnsi="Times New Roman" w:cs="Times New Roman"/>
                <w:sz w:val="24"/>
                <w:szCs w:val="24"/>
              </w:rPr>
              <w:t xml:space="preserve">”, </w:t>
            </w:r>
            <w:r w:rsidR="00BA6C01" w:rsidRPr="003178AF">
              <w:rPr>
                <w:rFonts w:ascii="Times New Roman" w:eastAsia="Times New Roman" w:hAnsi="Times New Roman" w:cs="Times New Roman"/>
                <w:sz w:val="24"/>
                <w:szCs w:val="24"/>
              </w:rPr>
              <w:t>Latvijas Brīvo arodbiedrību savienība</w:t>
            </w:r>
            <w:r w:rsidR="00582C16" w:rsidRPr="003178AF">
              <w:rPr>
                <w:rFonts w:ascii="Times New Roman" w:hAnsi="Times New Roman" w:cs="Times New Roman"/>
                <w:sz w:val="24"/>
                <w:szCs w:val="24"/>
              </w:rPr>
              <w:t>.</w:t>
            </w:r>
          </w:p>
        </w:tc>
      </w:tr>
      <w:tr w:rsidR="006476A5" w:rsidRPr="00FB2472" w14:paraId="0EE38B57" w14:textId="77777777" w:rsidTr="009B3F5B">
        <w:trPr>
          <w:trHeight w:val="465"/>
        </w:trPr>
        <w:tc>
          <w:tcPr>
            <w:tcW w:w="14317" w:type="dxa"/>
            <w:gridSpan w:val="3"/>
          </w:tcPr>
          <w:p w14:paraId="54A9BDCF" w14:textId="77777777" w:rsidR="00A161AD" w:rsidRPr="00FB2472" w:rsidRDefault="00A161AD" w:rsidP="00F92B27">
            <w:pPr>
              <w:spacing w:after="0" w:line="240" w:lineRule="auto"/>
              <w:jc w:val="both"/>
              <w:rPr>
                <w:rFonts w:ascii="Times New Roman" w:eastAsia="Times New Roman" w:hAnsi="Times New Roman" w:cs="Times New Roman"/>
                <w:sz w:val="24"/>
                <w:szCs w:val="24"/>
                <w:lang w:eastAsia="lv-LV"/>
              </w:rPr>
            </w:pPr>
          </w:p>
        </w:tc>
      </w:tr>
      <w:tr w:rsidR="006476A5" w:rsidRPr="00FB2472" w14:paraId="0C427CB8" w14:textId="77777777" w:rsidTr="009B3F5B">
        <w:tc>
          <w:tcPr>
            <w:tcW w:w="6512" w:type="dxa"/>
            <w:gridSpan w:val="2"/>
          </w:tcPr>
          <w:p w14:paraId="4A65339D" w14:textId="77777777" w:rsidR="00A161AD" w:rsidRPr="00FB2472" w:rsidRDefault="001D457E"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7805" w:type="dxa"/>
          </w:tcPr>
          <w:p w14:paraId="2779F1EB" w14:textId="21413824" w:rsidR="00A161AD" w:rsidRPr="00FB2472" w:rsidRDefault="001D4AB9" w:rsidP="00BD2542">
            <w:pPr>
              <w:spacing w:after="0" w:line="240" w:lineRule="auto"/>
              <w:jc w:val="both"/>
              <w:rPr>
                <w:rFonts w:ascii="Times New Roman" w:eastAsia="Times New Roman" w:hAnsi="Times New Roman" w:cs="Times New Roman"/>
                <w:sz w:val="24"/>
                <w:szCs w:val="24"/>
                <w:lang w:eastAsia="lv-LV"/>
              </w:rPr>
            </w:pPr>
            <w:r w:rsidRPr="00FB2472">
              <w:rPr>
                <w:rFonts w:ascii="Times New Roman" w:hAnsi="Times New Roman" w:cs="Times New Roman"/>
                <w:sz w:val="24"/>
                <w:szCs w:val="24"/>
              </w:rPr>
              <w:t>Tieslietu ministrija, Iekšlietu ministrija, akciju sabiedrība "</w:t>
            </w:r>
            <w:proofErr w:type="spellStart"/>
            <w:r w:rsidRPr="00FB2472">
              <w:rPr>
                <w:rFonts w:ascii="Times New Roman" w:hAnsi="Times New Roman" w:cs="Times New Roman"/>
                <w:sz w:val="24"/>
                <w:szCs w:val="24"/>
              </w:rPr>
              <w:t>Conexus</w:t>
            </w:r>
            <w:proofErr w:type="spellEnd"/>
            <w:r w:rsidRPr="00FB2472">
              <w:rPr>
                <w:rFonts w:ascii="Times New Roman" w:hAnsi="Times New Roman" w:cs="Times New Roman"/>
                <w:sz w:val="24"/>
                <w:szCs w:val="24"/>
              </w:rPr>
              <w:t xml:space="preserve"> </w:t>
            </w:r>
            <w:proofErr w:type="spellStart"/>
            <w:r w:rsidRPr="00FB2472">
              <w:rPr>
                <w:rFonts w:ascii="Times New Roman" w:hAnsi="Times New Roman" w:cs="Times New Roman"/>
                <w:sz w:val="24"/>
                <w:szCs w:val="24"/>
              </w:rPr>
              <w:t>Baltic</w:t>
            </w:r>
            <w:proofErr w:type="spellEnd"/>
            <w:r w:rsidRPr="00FB2472">
              <w:rPr>
                <w:rFonts w:ascii="Times New Roman" w:hAnsi="Times New Roman" w:cs="Times New Roman"/>
                <w:sz w:val="24"/>
                <w:szCs w:val="24"/>
              </w:rPr>
              <w:t xml:space="preserve"> Grid", akciju sabiedrība “Sadales tīkls”</w:t>
            </w:r>
            <w:r w:rsidRPr="00FB2472">
              <w:rPr>
                <w:sz w:val="24"/>
                <w:szCs w:val="24"/>
              </w:rPr>
              <w:t xml:space="preserve">, </w:t>
            </w:r>
          </w:p>
        </w:tc>
      </w:tr>
      <w:tr w:rsidR="006476A5" w:rsidRPr="00FB2472" w14:paraId="4B56782B" w14:textId="77777777" w:rsidTr="009B3F5B">
        <w:tc>
          <w:tcPr>
            <w:tcW w:w="6512" w:type="dxa"/>
            <w:gridSpan w:val="2"/>
          </w:tcPr>
          <w:p w14:paraId="6DB76918" w14:textId="77777777" w:rsidR="00A161AD" w:rsidRPr="00FB2472" w:rsidRDefault="001D457E" w:rsidP="00F92B27">
            <w:pPr>
              <w:spacing w:after="0" w:line="240" w:lineRule="auto"/>
              <w:ind w:firstLine="720"/>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  </w:t>
            </w:r>
          </w:p>
        </w:tc>
        <w:tc>
          <w:tcPr>
            <w:tcW w:w="7805" w:type="dxa"/>
            <w:tcBorders>
              <w:top w:val="single" w:sz="6" w:space="0" w:color="000000"/>
              <w:bottom w:val="single" w:sz="6" w:space="0" w:color="000000"/>
            </w:tcBorders>
          </w:tcPr>
          <w:p w14:paraId="3047BE26" w14:textId="77777777" w:rsidR="00A161AD" w:rsidRPr="00FB2472" w:rsidRDefault="00A161AD" w:rsidP="00F92B27">
            <w:pPr>
              <w:spacing w:after="0" w:line="240" w:lineRule="auto"/>
              <w:ind w:firstLine="720"/>
              <w:jc w:val="both"/>
              <w:rPr>
                <w:rFonts w:ascii="Times New Roman" w:eastAsia="Times New Roman" w:hAnsi="Times New Roman" w:cs="Times New Roman"/>
                <w:sz w:val="24"/>
                <w:szCs w:val="24"/>
                <w:lang w:eastAsia="lv-LV"/>
              </w:rPr>
            </w:pPr>
          </w:p>
        </w:tc>
      </w:tr>
    </w:tbl>
    <w:p w14:paraId="4F4CE495" w14:textId="77777777" w:rsidR="00A161AD" w:rsidRPr="00FB2472" w:rsidRDefault="00A161AD" w:rsidP="00F92B27">
      <w:pPr>
        <w:spacing w:after="0" w:line="240" w:lineRule="auto"/>
        <w:jc w:val="both"/>
        <w:rPr>
          <w:rFonts w:ascii="Times New Roman" w:eastAsia="Times New Roman" w:hAnsi="Times New Roman" w:cs="Times New Roman"/>
          <w:b/>
          <w:sz w:val="24"/>
          <w:szCs w:val="24"/>
          <w:lang w:eastAsia="lv-LV"/>
        </w:rPr>
      </w:pPr>
    </w:p>
    <w:p w14:paraId="53EA1599" w14:textId="77777777" w:rsidR="00903DF9" w:rsidRPr="00FB2472" w:rsidRDefault="00903DF9">
      <w:pPr>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br w:type="page"/>
      </w:r>
    </w:p>
    <w:p w14:paraId="564B76E2" w14:textId="77777777" w:rsidR="00A161AD" w:rsidRPr="00FB2472" w:rsidRDefault="001D457E" w:rsidP="00F92B27">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II. Jautājumi, par kuriem saskaņošanā vienošanās ir panākta</w:t>
      </w:r>
    </w:p>
    <w:p w14:paraId="281C8FF3" w14:textId="77777777" w:rsidR="00A161AD" w:rsidRPr="00FB2472" w:rsidRDefault="00A161AD" w:rsidP="00F92B27">
      <w:pPr>
        <w:spacing w:after="0" w:line="240" w:lineRule="auto"/>
        <w:ind w:firstLine="720"/>
        <w:jc w:val="both"/>
        <w:rPr>
          <w:rFonts w:ascii="Times New Roman" w:eastAsia="Times New Roman" w:hAnsi="Times New Roman" w:cs="Times New Roman"/>
          <w:sz w:val="24"/>
          <w:szCs w:val="24"/>
          <w:lang w:eastAsia="lv-LV"/>
        </w:rPr>
      </w:pPr>
    </w:p>
    <w:tbl>
      <w:tblPr>
        <w:tblW w:w="1473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0"/>
        <w:gridCol w:w="2511"/>
        <w:gridCol w:w="1175"/>
        <w:gridCol w:w="4039"/>
        <w:gridCol w:w="638"/>
        <w:gridCol w:w="2552"/>
        <w:gridCol w:w="3118"/>
      </w:tblGrid>
      <w:tr w:rsidR="006476A5" w:rsidRPr="00FB2472" w14:paraId="4F76C0A0" w14:textId="77777777" w:rsidTr="00272356">
        <w:tc>
          <w:tcPr>
            <w:tcW w:w="700" w:type="dxa"/>
            <w:tcBorders>
              <w:top w:val="single" w:sz="6" w:space="0" w:color="000000"/>
              <w:left w:val="single" w:sz="6" w:space="0" w:color="000000"/>
              <w:bottom w:val="single" w:sz="6" w:space="0" w:color="000000"/>
              <w:right w:val="single" w:sz="6" w:space="0" w:color="000000"/>
            </w:tcBorders>
            <w:vAlign w:val="center"/>
          </w:tcPr>
          <w:p w14:paraId="6ACB1A91" w14:textId="77777777" w:rsidR="00A161AD" w:rsidRPr="00FB2472" w:rsidRDefault="001D457E"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Nr. p.k.</w:t>
            </w:r>
          </w:p>
        </w:tc>
        <w:tc>
          <w:tcPr>
            <w:tcW w:w="3686" w:type="dxa"/>
            <w:gridSpan w:val="2"/>
            <w:tcBorders>
              <w:top w:val="single" w:sz="6" w:space="0" w:color="000000"/>
              <w:left w:val="single" w:sz="6" w:space="0" w:color="000000"/>
              <w:bottom w:val="single" w:sz="6" w:space="0" w:color="000000"/>
              <w:right w:val="single" w:sz="6" w:space="0" w:color="000000"/>
            </w:tcBorders>
            <w:vAlign w:val="center"/>
          </w:tcPr>
          <w:p w14:paraId="0CC71CD9" w14:textId="77777777" w:rsidR="00A161AD" w:rsidRPr="00FB2472" w:rsidRDefault="001D457E" w:rsidP="00F92B27">
            <w:pPr>
              <w:spacing w:after="0" w:line="240" w:lineRule="auto"/>
              <w:ind w:firstLine="12"/>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Saskaņošanai nosūtītā projekta redakcija (konkrēta punkta (panta) redakcija)</w:t>
            </w:r>
          </w:p>
        </w:tc>
        <w:tc>
          <w:tcPr>
            <w:tcW w:w="4677" w:type="dxa"/>
            <w:gridSpan w:val="2"/>
            <w:tcBorders>
              <w:top w:val="single" w:sz="6" w:space="0" w:color="000000"/>
              <w:left w:val="single" w:sz="6" w:space="0" w:color="000000"/>
              <w:bottom w:val="single" w:sz="6" w:space="0" w:color="000000"/>
              <w:right w:val="single" w:sz="6" w:space="0" w:color="000000"/>
            </w:tcBorders>
            <w:vAlign w:val="center"/>
          </w:tcPr>
          <w:p w14:paraId="4DAA6129" w14:textId="77777777" w:rsidR="00A161AD" w:rsidRPr="00FB2472" w:rsidRDefault="001D457E" w:rsidP="00F92B27">
            <w:pPr>
              <w:spacing w:after="0" w:line="240" w:lineRule="auto"/>
              <w:ind w:right="3"/>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2552" w:type="dxa"/>
            <w:tcBorders>
              <w:top w:val="single" w:sz="6" w:space="0" w:color="000000"/>
              <w:left w:val="single" w:sz="6" w:space="0" w:color="000000"/>
              <w:bottom w:val="single" w:sz="6" w:space="0" w:color="000000"/>
              <w:right w:val="single" w:sz="6" w:space="0" w:color="000000"/>
            </w:tcBorders>
            <w:vAlign w:val="center"/>
          </w:tcPr>
          <w:p w14:paraId="1C5E41CE" w14:textId="77777777" w:rsidR="00A161AD" w:rsidRPr="00FB2472" w:rsidRDefault="001D457E" w:rsidP="00F92B27">
            <w:pPr>
              <w:spacing w:after="0" w:line="240" w:lineRule="auto"/>
              <w:ind w:firstLine="21"/>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3118" w:type="dxa"/>
            <w:tcBorders>
              <w:top w:val="single" w:sz="4" w:space="0" w:color="auto"/>
              <w:left w:val="single" w:sz="4" w:space="0" w:color="auto"/>
              <w:bottom w:val="single" w:sz="4" w:space="0" w:color="auto"/>
            </w:tcBorders>
            <w:vAlign w:val="center"/>
          </w:tcPr>
          <w:p w14:paraId="670F427E" w14:textId="77777777" w:rsidR="00A161AD" w:rsidRPr="00FB2472" w:rsidRDefault="001D457E"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Projekta attiecīgā punkta (panta) galīgā redakcija</w:t>
            </w:r>
          </w:p>
        </w:tc>
      </w:tr>
      <w:tr w:rsidR="006476A5" w:rsidRPr="00FB2472" w14:paraId="0575AB49" w14:textId="77777777" w:rsidTr="00272356">
        <w:tc>
          <w:tcPr>
            <w:tcW w:w="700" w:type="dxa"/>
            <w:tcBorders>
              <w:top w:val="single" w:sz="6" w:space="0" w:color="000000"/>
              <w:left w:val="single" w:sz="6" w:space="0" w:color="000000"/>
              <w:bottom w:val="single" w:sz="6" w:space="0" w:color="000000"/>
              <w:right w:val="single" w:sz="6" w:space="0" w:color="000000"/>
            </w:tcBorders>
          </w:tcPr>
          <w:p w14:paraId="19C8A6B3" w14:textId="77777777" w:rsidR="00A161AD" w:rsidRPr="00FB2472" w:rsidRDefault="001D457E"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1</w:t>
            </w:r>
          </w:p>
        </w:tc>
        <w:tc>
          <w:tcPr>
            <w:tcW w:w="3686" w:type="dxa"/>
            <w:gridSpan w:val="2"/>
            <w:tcBorders>
              <w:top w:val="single" w:sz="6" w:space="0" w:color="000000"/>
              <w:left w:val="single" w:sz="6" w:space="0" w:color="000000"/>
              <w:bottom w:val="single" w:sz="6" w:space="0" w:color="000000"/>
              <w:right w:val="single" w:sz="6" w:space="0" w:color="000000"/>
            </w:tcBorders>
          </w:tcPr>
          <w:p w14:paraId="41AFDC12" w14:textId="77777777" w:rsidR="00A161AD" w:rsidRPr="00FB2472" w:rsidRDefault="001D457E" w:rsidP="00F92B27">
            <w:pPr>
              <w:spacing w:after="0" w:line="240" w:lineRule="auto"/>
              <w:ind w:firstLine="720"/>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2</w:t>
            </w:r>
          </w:p>
        </w:tc>
        <w:tc>
          <w:tcPr>
            <w:tcW w:w="4677" w:type="dxa"/>
            <w:gridSpan w:val="2"/>
            <w:tcBorders>
              <w:top w:val="single" w:sz="6" w:space="0" w:color="000000"/>
              <w:left w:val="single" w:sz="6" w:space="0" w:color="000000"/>
              <w:bottom w:val="single" w:sz="6" w:space="0" w:color="000000"/>
              <w:right w:val="single" w:sz="6" w:space="0" w:color="000000"/>
            </w:tcBorders>
          </w:tcPr>
          <w:p w14:paraId="129A7D7A" w14:textId="77777777" w:rsidR="00A161AD" w:rsidRPr="00FB2472" w:rsidRDefault="001D457E" w:rsidP="00F92B27">
            <w:pPr>
              <w:spacing w:after="0" w:line="240" w:lineRule="auto"/>
              <w:ind w:firstLine="709"/>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3</w:t>
            </w:r>
          </w:p>
        </w:tc>
        <w:tc>
          <w:tcPr>
            <w:tcW w:w="2552" w:type="dxa"/>
            <w:tcBorders>
              <w:top w:val="single" w:sz="6" w:space="0" w:color="000000"/>
              <w:left w:val="single" w:sz="6" w:space="0" w:color="000000"/>
              <w:bottom w:val="single" w:sz="6" w:space="0" w:color="000000"/>
              <w:right w:val="single" w:sz="6" w:space="0" w:color="000000"/>
            </w:tcBorders>
          </w:tcPr>
          <w:p w14:paraId="4BCC6A1E" w14:textId="77777777" w:rsidR="00A161AD" w:rsidRPr="00FB2472" w:rsidRDefault="001D457E" w:rsidP="00F92B27">
            <w:pPr>
              <w:spacing w:after="0" w:line="240" w:lineRule="auto"/>
              <w:ind w:firstLine="720"/>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4</w:t>
            </w:r>
          </w:p>
        </w:tc>
        <w:tc>
          <w:tcPr>
            <w:tcW w:w="3118" w:type="dxa"/>
            <w:tcBorders>
              <w:top w:val="single" w:sz="4" w:space="0" w:color="auto"/>
              <w:left w:val="single" w:sz="4" w:space="0" w:color="auto"/>
              <w:bottom w:val="single" w:sz="4" w:space="0" w:color="auto"/>
            </w:tcBorders>
          </w:tcPr>
          <w:p w14:paraId="7C0FCE99" w14:textId="77777777" w:rsidR="00A161AD" w:rsidRPr="00FB2472" w:rsidRDefault="001D457E"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5</w:t>
            </w:r>
          </w:p>
        </w:tc>
      </w:tr>
      <w:tr w:rsidR="00270425" w:rsidRPr="00FB2472" w14:paraId="4F32E98A" w14:textId="77777777" w:rsidTr="00272356">
        <w:tc>
          <w:tcPr>
            <w:tcW w:w="700" w:type="dxa"/>
            <w:tcBorders>
              <w:top w:val="single" w:sz="6" w:space="0" w:color="000000"/>
              <w:left w:val="single" w:sz="6" w:space="0" w:color="000000"/>
              <w:bottom w:val="single" w:sz="6" w:space="0" w:color="000000"/>
              <w:right w:val="single" w:sz="6" w:space="0" w:color="000000"/>
            </w:tcBorders>
          </w:tcPr>
          <w:p w14:paraId="0E38D1FC" w14:textId="3D357EE0" w:rsidR="00270425" w:rsidRPr="00FB2472" w:rsidRDefault="00F55014"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1.</w:t>
            </w:r>
          </w:p>
        </w:tc>
        <w:tc>
          <w:tcPr>
            <w:tcW w:w="3686" w:type="dxa"/>
            <w:gridSpan w:val="2"/>
            <w:vMerge w:val="restart"/>
            <w:tcBorders>
              <w:top w:val="single" w:sz="6" w:space="0" w:color="000000"/>
              <w:left w:val="single" w:sz="6" w:space="0" w:color="000000"/>
              <w:right w:val="single" w:sz="6" w:space="0" w:color="000000"/>
            </w:tcBorders>
          </w:tcPr>
          <w:p w14:paraId="34DC6872" w14:textId="77777777" w:rsidR="00270425" w:rsidRPr="00FB2472" w:rsidRDefault="00270425"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1. 7.pantā:</w:t>
            </w:r>
          </w:p>
          <w:p w14:paraId="069FA43A" w14:textId="77777777" w:rsidR="00270425" w:rsidRPr="00FB2472" w:rsidRDefault="00270425"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izteikt ceturto daļu šādā redakcijā:</w:t>
            </w:r>
          </w:p>
          <w:p w14:paraId="356BEB23" w14:textId="77777777" w:rsidR="00270425" w:rsidRPr="00FB2472" w:rsidRDefault="00270425"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“(4) Padomes priekšsēdētāju (turpmāk — priekšsēdētājs) un četrus padomes locekļus, pēc Ministru kabineta priekšlikuma, amatā ieceļ Saeima. Padomes locekļa amata pretendentu Ministru kabinets izraugās konkursa kārtībā. Padomes locekli atkārtoti iecelt amatā var ne vairāk kā vienu reizi.”;</w:t>
            </w:r>
          </w:p>
          <w:p w14:paraId="08285BAF" w14:textId="77777777" w:rsidR="00270425" w:rsidRPr="00FB2472" w:rsidRDefault="00270425"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papildināt ar 4.</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daļu šādā redakcijā:</w:t>
            </w:r>
          </w:p>
          <w:p w14:paraId="0F52045F" w14:textId="77777777" w:rsidR="00270425" w:rsidRPr="00FB2472" w:rsidRDefault="00270425"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“(4</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Padomes locekli ieceļ amatā uz pieciem gadiem, nodrošinot atbilstīgu rotāciju, lai 12 kalendāro mēnešu periodā amata pilnvaru termiņš beidzas ne vairāk kā diviem padomes locekļiem (turpmāk – atbilstīga rotācija).”;</w:t>
            </w:r>
          </w:p>
          <w:p w14:paraId="587E620A" w14:textId="77777777" w:rsidR="00270425" w:rsidRPr="00FB2472" w:rsidRDefault="00270425"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izteikt piekto daļu šādā redakcijā:</w:t>
            </w:r>
          </w:p>
          <w:p w14:paraId="0383F5F3" w14:textId="77777777" w:rsidR="00270425" w:rsidRPr="00FB2472" w:rsidRDefault="00270425"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“(5) Ja padomes locekļa pilnvaras kāda iemesla dēļ izbeidzas pirms noteiktā pilnvaru termiņa beigām, </w:t>
            </w:r>
            <w:r w:rsidRPr="00FB2472">
              <w:rPr>
                <w:rFonts w:ascii="Times New Roman" w:eastAsia="Calibri" w:hAnsi="Times New Roman" w:cs="Times New Roman"/>
                <w:sz w:val="24"/>
                <w:szCs w:val="24"/>
              </w:rPr>
              <w:lastRenderedPageBreak/>
              <w:t>Saeima, pēc Ministru kabineta priekšlikuma un nodrošinot atbilstīgu rotāciju, ieceļ amatā citu padomes locekli uz termiņu, kas nav īsāks par pieciem gadiem.”.</w:t>
            </w:r>
          </w:p>
          <w:p w14:paraId="787F165C" w14:textId="77777777" w:rsidR="00270425" w:rsidRPr="00FB2472" w:rsidRDefault="00270425" w:rsidP="00F92B27">
            <w:pPr>
              <w:spacing w:after="0" w:line="240" w:lineRule="auto"/>
              <w:jc w:val="both"/>
              <w:rPr>
                <w:rFonts w:ascii="Times New Roman" w:eastAsia="Times New Roman" w:hAnsi="Times New Roman" w:cs="Times New Roman"/>
                <w:sz w:val="24"/>
                <w:szCs w:val="24"/>
                <w:lang w:eastAsia="lv-LV"/>
              </w:rPr>
            </w:pPr>
          </w:p>
          <w:p w14:paraId="3E89B245" w14:textId="77777777" w:rsidR="00270425" w:rsidRPr="00FB2472" w:rsidRDefault="00270425"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10. Papildināt Pārejas noteikumus ar 28.punktu šādā redakcijā:</w:t>
            </w:r>
          </w:p>
          <w:p w14:paraId="4388DBCE" w14:textId="77777777" w:rsidR="00270425" w:rsidRPr="00FB2472" w:rsidRDefault="00270425"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“28. 2021.gadā, lai nodrošinātu priekšsēdētāja un padomes locekļu atbilstīgu rotāciju, Saeima pēc Ministru kabineta priekšlikuma ieceļ amatā:</w:t>
            </w:r>
          </w:p>
          <w:p w14:paraId="74654666" w14:textId="77777777" w:rsidR="00270425" w:rsidRPr="00FB2472" w:rsidRDefault="00270425"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1) priekšsēdētāju - uz septiņiem gadiem;</w:t>
            </w:r>
          </w:p>
          <w:p w14:paraId="6C4AABB7" w14:textId="77777777" w:rsidR="00270425" w:rsidRPr="00FB2472" w:rsidRDefault="00270425"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2) divus padomes locekļus – uz sešiem gadiem;</w:t>
            </w:r>
          </w:p>
          <w:p w14:paraId="07AA84A5" w14:textId="77777777" w:rsidR="00270425" w:rsidRPr="00FB2472" w:rsidRDefault="00270425"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3) divus padomes locekļus – uz pieciem gadiem.”.</w:t>
            </w:r>
          </w:p>
          <w:p w14:paraId="33AF567B" w14:textId="77777777" w:rsidR="00270425" w:rsidRPr="00FB2472" w:rsidRDefault="00270425" w:rsidP="00F92B27">
            <w:pPr>
              <w:spacing w:after="0" w:line="240" w:lineRule="auto"/>
              <w:jc w:val="both"/>
              <w:rPr>
                <w:rFonts w:ascii="Times New Roman" w:eastAsia="Times New Roman" w:hAnsi="Times New Roman" w:cs="Times New Roman"/>
                <w:sz w:val="24"/>
                <w:szCs w:val="24"/>
                <w:lang w:eastAsia="lv-LV"/>
              </w:rPr>
            </w:pPr>
          </w:p>
        </w:tc>
        <w:tc>
          <w:tcPr>
            <w:tcW w:w="4677" w:type="dxa"/>
            <w:gridSpan w:val="2"/>
            <w:tcBorders>
              <w:top w:val="single" w:sz="6" w:space="0" w:color="000000"/>
              <w:left w:val="single" w:sz="6" w:space="0" w:color="000000"/>
              <w:bottom w:val="single" w:sz="6" w:space="0" w:color="000000"/>
              <w:right w:val="single" w:sz="6" w:space="0" w:color="000000"/>
            </w:tcBorders>
          </w:tcPr>
          <w:p w14:paraId="68956A6C" w14:textId="77777777" w:rsidR="00270425" w:rsidRPr="00FB2472" w:rsidRDefault="00270425" w:rsidP="00F92B27">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Tieslietu ministrija</w:t>
            </w:r>
          </w:p>
          <w:p w14:paraId="4720A4D9" w14:textId="4B12D7AE" w:rsidR="00270425" w:rsidRPr="00FB2472" w:rsidRDefault="00270425"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 xml:space="preserve">Projekta 1. un 11. pantā paredzēts ieviest </w:t>
            </w:r>
            <w:r w:rsidR="002B0937" w:rsidRPr="00FB2472">
              <w:rPr>
                <w:rFonts w:ascii="Times New Roman" w:eastAsia="Times New Roman" w:hAnsi="Times New Roman" w:cs="Times New Roman"/>
                <w:sz w:val="24"/>
                <w:szCs w:val="24"/>
                <w:lang w:eastAsia="lv-LV"/>
              </w:rPr>
              <w:t>regulatora</w:t>
            </w:r>
            <w:r w:rsidRPr="00FB2472">
              <w:rPr>
                <w:rFonts w:ascii="Times New Roman" w:eastAsia="Times New Roman" w:hAnsi="Times New Roman" w:cs="Times New Roman"/>
                <w:sz w:val="24"/>
                <w:szCs w:val="24"/>
                <w:lang w:eastAsia="lv-LV"/>
              </w:rPr>
              <w:t xml:space="preserve"> padomes locekļu atbilstīgas rotācijas mehānismu, t. i., nodrošināt, ka 12 kalendāro mēnešu periodā amata pilnvaru termiņš vienlaicīgi beidzas ne vairāk kā diviem padomes locekļiem.</w:t>
            </w:r>
          </w:p>
          <w:p w14:paraId="4A60FD16" w14:textId="01DAE423" w:rsidR="00270425" w:rsidRPr="00FB2472" w:rsidRDefault="00270425"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 xml:space="preserve">Pirmkārt, lūdzam redakcionāli precizēt projektā paredzēto regulējumu, lai būtu viennozīmīgi saprotams, ka prasības un cita veida regulējums, kas šajos pantos attiecas uz padomes locekļiem, attiecas arī uz padomes priekšsēdētāju (piemēram, iecelšanas procedūra, izraudzīšanās konkursa kārtībā, amata termiņa ierobežojumi). Lai arī to var noskaidrot sistēmiskās interpretācijas rezultātā, tomēr ieteicams projektā paredzēto regulējumu veidot iespējami precīzu, viegli uztveramu un saprotamu. Tāpat projekta 1. pants aizstāj </w:t>
            </w:r>
            <w:r w:rsidR="00DE18CF" w:rsidRPr="00FB2472">
              <w:rPr>
                <w:rFonts w:ascii="Times New Roman" w:eastAsia="Times New Roman" w:hAnsi="Times New Roman" w:cs="Times New Roman"/>
                <w:sz w:val="24"/>
                <w:szCs w:val="24"/>
                <w:lang w:eastAsia="lv-LV"/>
              </w:rPr>
              <w:t>L</w:t>
            </w:r>
            <w:r w:rsidRPr="00FB2472">
              <w:rPr>
                <w:rFonts w:ascii="Times New Roman" w:eastAsia="Times New Roman" w:hAnsi="Times New Roman" w:cs="Times New Roman"/>
                <w:sz w:val="24"/>
                <w:szCs w:val="24"/>
                <w:lang w:eastAsia="lv-LV"/>
              </w:rPr>
              <w:t xml:space="preserve">ikuma 7. panta ceturtajā daļā lietoto terminu "regulatora priekšsēdētājs" ar terminu "padomes priekšsēdētājs". Taču citviet šajā likumā joprojām ir saglabāts </w:t>
            </w:r>
            <w:r w:rsidRPr="00FB2472">
              <w:rPr>
                <w:rFonts w:ascii="Times New Roman" w:eastAsia="Times New Roman" w:hAnsi="Times New Roman" w:cs="Times New Roman"/>
                <w:sz w:val="24"/>
                <w:szCs w:val="24"/>
                <w:lang w:eastAsia="lv-LV"/>
              </w:rPr>
              <w:lastRenderedPageBreak/>
              <w:t xml:space="preserve">termins "regulatora priekšsēdētājs" (piemēram, </w:t>
            </w:r>
            <w:r w:rsidR="00DE18CF" w:rsidRPr="00FB2472">
              <w:rPr>
                <w:rFonts w:ascii="Times New Roman" w:eastAsia="Times New Roman" w:hAnsi="Times New Roman" w:cs="Times New Roman"/>
                <w:sz w:val="24"/>
                <w:szCs w:val="24"/>
                <w:lang w:eastAsia="lv-LV"/>
              </w:rPr>
              <w:t>L</w:t>
            </w:r>
            <w:r w:rsidRPr="00FB2472">
              <w:rPr>
                <w:rFonts w:ascii="Times New Roman" w:eastAsia="Times New Roman" w:hAnsi="Times New Roman" w:cs="Times New Roman"/>
                <w:sz w:val="24"/>
                <w:szCs w:val="24"/>
                <w:lang w:eastAsia="lv-LV"/>
              </w:rPr>
              <w:t>ikuma 10. pants).</w:t>
            </w:r>
          </w:p>
          <w:p w14:paraId="05DA102F" w14:textId="77777777" w:rsidR="00270425" w:rsidRPr="00FB2472" w:rsidRDefault="00270425"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Otrkārt, projekta 1. pantā paredzēts, ka "padomes locekli ieceļ amatā uz pieciem gadiem". Savukārt, "ja padomes locekļa pilnvaras kāda iemesla dēļ izbeidzas pirms noteiktā pilnvaru termiņa beigām, Saeima, pēc Ministru kabineta priekšlikuma un nodrošinot atbilstīgu rotāciju, ieceļ amatā citu padomes locekli uz termiņu, kas nav īsāks par pieciem gadiem". Līdz ar to nav saprotama norādes "uz termiņu, kas nav īsāks par pieciem gadiem" mijiedarbība ar vispārīgo regulējumu, ka "padomes locekli ieceļ amatā uz pieciem gadiem". Termiņam jābūt konkrēti noteiktam likumā. Lūdzam precizēt projektu un ietvert attiecīgu skaidrojumu arī projekta anotācijā.</w:t>
            </w:r>
          </w:p>
          <w:p w14:paraId="19AB90BA" w14:textId="77777777" w:rsidR="00270425" w:rsidRPr="00FB2472" w:rsidRDefault="00270425"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Treškārt, lūdzam izvērtēt projektā paredzētā atbilstīgas rotācijas principa piemērošanu arī netipiskās situācijās (piemēram, ja padomes locekļa pilnvaras pirms noteiktā termiņa izbeidzas visiem vai gandrīz visiem padomes locekļiem). Proti, vai noteiktās situācijās atbilstīgas rotācijas mehānisms nekļūst pārāk ierobežojošs, pieņemot, ka jebkurā gadījumā ir nepieciešams nodrošināt zināmu padomes locekļu minimālo skaitu. Tāpat nav skaidrs, vai ir izvērtēti alternatīvi risinājumi. Lūdzam papildināt projekta anotāciju ar attiecīgu skaidrojumu.</w:t>
            </w:r>
          </w:p>
          <w:p w14:paraId="65DBE524" w14:textId="77777777" w:rsidR="00270425" w:rsidRPr="00FB2472" w:rsidRDefault="00270425"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 xml:space="preserve">Ceturtkārt, projekta anotācijā norādīts: "Vienlaikus likumprojekts paredz, ka padomes </w:t>
            </w:r>
            <w:r w:rsidRPr="00FB2472">
              <w:rPr>
                <w:rFonts w:ascii="Times New Roman" w:eastAsia="Times New Roman" w:hAnsi="Times New Roman" w:cs="Times New Roman"/>
                <w:sz w:val="24"/>
                <w:szCs w:val="24"/>
                <w:lang w:eastAsia="lv-LV"/>
              </w:rPr>
              <w:lastRenderedPageBreak/>
              <w:t xml:space="preserve">loceklis pēc tā pilnvaru termiņa beigām, ja Saeima nav iecēlusi jaunu padomes locekli vai attiecīgo padomes locekli nav iecēlusi amatā atkārtoti, var turpināt pildīt savus pienākumus līdz brīdim, kad sāk pildīt amata pienākumus pēc atkārtotas iecelšanas vai kad amata pienākumus sāks pildīt </w:t>
            </w:r>
            <w:proofErr w:type="spellStart"/>
            <w:r w:rsidRPr="00FB2472">
              <w:rPr>
                <w:rFonts w:ascii="Times New Roman" w:eastAsia="Times New Roman" w:hAnsi="Times New Roman" w:cs="Times New Roman"/>
                <w:sz w:val="24"/>
                <w:szCs w:val="24"/>
                <w:lang w:eastAsia="lv-LV"/>
              </w:rPr>
              <w:t>jaunieceltais</w:t>
            </w:r>
            <w:proofErr w:type="spellEnd"/>
            <w:r w:rsidRPr="00FB2472">
              <w:rPr>
                <w:rFonts w:ascii="Times New Roman" w:eastAsia="Times New Roman" w:hAnsi="Times New Roman" w:cs="Times New Roman"/>
                <w:sz w:val="24"/>
                <w:szCs w:val="24"/>
                <w:lang w:eastAsia="lv-LV"/>
              </w:rPr>
              <w:t xml:space="preserve"> padomes loceklis, saglabājot ierobežojumu, ka kopējais padomes locekļa pienākumu pildīšanas termiņš nav garāks par septiņiem gadiem." Projektā šāds regulējums nav paredzēts. Lūdzam precizēt projektu vai projekta anotāciju.</w:t>
            </w:r>
          </w:p>
        </w:tc>
        <w:tc>
          <w:tcPr>
            <w:tcW w:w="2552" w:type="dxa"/>
            <w:tcBorders>
              <w:top w:val="single" w:sz="6" w:space="0" w:color="000000"/>
              <w:left w:val="single" w:sz="6" w:space="0" w:color="000000"/>
              <w:bottom w:val="single" w:sz="6" w:space="0" w:color="000000"/>
              <w:right w:val="single" w:sz="6" w:space="0" w:color="000000"/>
            </w:tcBorders>
          </w:tcPr>
          <w:p w14:paraId="3FF29169" w14:textId="77777777" w:rsidR="00270425" w:rsidRPr="00FB2472" w:rsidRDefault="00270425" w:rsidP="00F92B27">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Ņemts vērā</w:t>
            </w:r>
          </w:p>
        </w:tc>
        <w:tc>
          <w:tcPr>
            <w:tcW w:w="3118" w:type="dxa"/>
            <w:vMerge w:val="restart"/>
            <w:tcBorders>
              <w:top w:val="single" w:sz="4" w:space="0" w:color="auto"/>
              <w:left w:val="single" w:sz="4" w:space="0" w:color="auto"/>
            </w:tcBorders>
          </w:tcPr>
          <w:p w14:paraId="527956B4" w14:textId="77777777" w:rsidR="00B92B1F" w:rsidRPr="00FB2472" w:rsidRDefault="00B92B1F" w:rsidP="00B92B1F">
            <w:pPr>
              <w:spacing w:before="3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1. 7.pantā:</w:t>
            </w:r>
          </w:p>
          <w:p w14:paraId="140024A4" w14:textId="77777777" w:rsidR="00B92B1F" w:rsidRPr="00FB2472" w:rsidRDefault="00B92B1F" w:rsidP="00B92B1F">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izteikt ceturto daļu šādā redakcijā:</w:t>
            </w:r>
          </w:p>
          <w:p w14:paraId="648A549C" w14:textId="77777777" w:rsidR="00B92B1F" w:rsidRPr="00FB2472" w:rsidRDefault="00B92B1F" w:rsidP="00B92B1F">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“(4) Regulatora priekšsēdētāju, kas ir arī padomes priekšsēdētājs (turpmāk — priekšsēdētājs) un četrus padomes locekļus, pēc Ministru kabineta priekšlikuma, amatā ieceļ Saeima. Priekšsēdētāja un padomes locekļa amata pretendentu Ministru kabinets izraugās konkursa kārtībā. Priekšsēdētāju un padomes locekli atkārtoti iecelt amatā var ne vairāk kā vienu reizi.”;</w:t>
            </w:r>
          </w:p>
          <w:p w14:paraId="29DCC4E2" w14:textId="77777777" w:rsidR="00B92B1F" w:rsidRPr="00FB2472" w:rsidRDefault="00B92B1F" w:rsidP="00B92B1F">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papildināt ar 4.</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daļu šādā redakcijā:</w:t>
            </w:r>
          </w:p>
          <w:p w14:paraId="1579CE46" w14:textId="77777777" w:rsidR="00B92B1F" w:rsidRPr="00FB2472" w:rsidRDefault="00B92B1F" w:rsidP="00B92B1F">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lastRenderedPageBreak/>
              <w:t>“(4</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Priekšsēdētāju un padomes locekli ieceļ amatā uz pieciem gadiem, nodrošinot atbilstīgu rotāciju, lai 12 kalendāro mēnešu periodā amata pilnvaru termiņš beidzas ne vairāk kā diviem padomes locekļiem vai priekšsēdētājam un ne vairāk kā vienam padomes loceklim  (turpmāk – atbilstīga rotācija).”;</w:t>
            </w:r>
          </w:p>
          <w:p w14:paraId="7CEB016F" w14:textId="77777777" w:rsidR="00B92B1F" w:rsidRPr="00FB2472" w:rsidRDefault="00B92B1F" w:rsidP="00B92B1F">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izteikt piekto daļu šādā redakcijā:</w:t>
            </w:r>
          </w:p>
          <w:p w14:paraId="5EA2ED64" w14:textId="77777777" w:rsidR="00B92B1F" w:rsidRPr="00FB2472" w:rsidRDefault="00B92B1F" w:rsidP="00B92B1F">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“(5) Ja priekšsēdētāja vai padomes locekļa pilnvaras kāda iemesla dēļ izbeidzas pirms noteiktā pilnvaru termiņa beigām vai 12 kalendāro mēnešu periodā amata pilnvaru termiņš beidzas vairāk kā diviem padomes locekļiem vai priekšsēdētājam un vairāk kā vienam padomes loceklim, Saeima, pēc Ministru kabineta priekšlikuma un nodrošinot atbilstīgu rotāciju, ieceļ amatā citu priekšsēdētāju vai padomes locekli.”.</w:t>
            </w:r>
          </w:p>
          <w:p w14:paraId="5A4AAB47" w14:textId="77777777" w:rsidR="00753573" w:rsidRPr="00FB2472" w:rsidRDefault="00753573" w:rsidP="00753573">
            <w:pPr>
              <w:spacing w:after="0" w:line="240" w:lineRule="auto"/>
              <w:jc w:val="both"/>
              <w:rPr>
                <w:rFonts w:ascii="Times New Roman" w:eastAsia="Times New Roman" w:hAnsi="Times New Roman" w:cs="Times New Roman"/>
                <w:sz w:val="24"/>
                <w:szCs w:val="24"/>
                <w:lang w:eastAsia="lv-LV"/>
              </w:rPr>
            </w:pPr>
          </w:p>
          <w:p w14:paraId="7D99B92D" w14:textId="4A26762F" w:rsidR="00753573" w:rsidRPr="00FB2472" w:rsidRDefault="00753573" w:rsidP="00753573">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1</w:t>
            </w:r>
            <w:r w:rsidR="006E1CA6" w:rsidRPr="00FB2472">
              <w:rPr>
                <w:rFonts w:ascii="Times New Roman" w:eastAsia="Times New Roman" w:hAnsi="Times New Roman" w:cs="Times New Roman"/>
                <w:sz w:val="24"/>
                <w:szCs w:val="24"/>
                <w:lang w:eastAsia="lv-LV"/>
              </w:rPr>
              <w:t>3</w:t>
            </w:r>
            <w:r w:rsidRPr="00FB2472">
              <w:rPr>
                <w:rFonts w:ascii="Times New Roman" w:eastAsia="Times New Roman" w:hAnsi="Times New Roman" w:cs="Times New Roman"/>
                <w:sz w:val="24"/>
                <w:szCs w:val="24"/>
                <w:lang w:eastAsia="lv-LV"/>
              </w:rPr>
              <w:t>. Papildināt Pārejas noteikumus ar 28.punktu šādā redakcijā:</w:t>
            </w:r>
          </w:p>
          <w:p w14:paraId="0D61F341" w14:textId="77777777" w:rsidR="00753573" w:rsidRPr="00FB2472" w:rsidRDefault="00753573" w:rsidP="00753573">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“28. 2021.gadā, lai ieviestu priekšsēdētāja un padomes locekļu atbilstīgu rotāciju, Saeima pēc Ministru kabineta priekšlikuma ieceļ amatā:</w:t>
            </w:r>
          </w:p>
          <w:p w14:paraId="01BDBA7E" w14:textId="77777777" w:rsidR="00753573" w:rsidRPr="00FB2472" w:rsidRDefault="00753573" w:rsidP="00753573">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1) priekšsēdētāju - uz septiņiem gadiem;</w:t>
            </w:r>
          </w:p>
          <w:p w14:paraId="66A817E3" w14:textId="77777777" w:rsidR="00753573" w:rsidRPr="00FB2472" w:rsidRDefault="00753573" w:rsidP="00753573">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2) divus padomes locekļus – uz sešiem gadiem;</w:t>
            </w:r>
          </w:p>
          <w:p w14:paraId="59A94E6F" w14:textId="77777777" w:rsidR="00753573" w:rsidRPr="00FB2472" w:rsidRDefault="00753573" w:rsidP="00753573">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3) divus padomes locekļus – uz pieciem gadiem.”.</w:t>
            </w:r>
          </w:p>
        </w:tc>
      </w:tr>
      <w:tr w:rsidR="00270425" w:rsidRPr="00FB2472" w14:paraId="58B1F83A" w14:textId="77777777" w:rsidTr="00272356">
        <w:tc>
          <w:tcPr>
            <w:tcW w:w="700" w:type="dxa"/>
            <w:tcBorders>
              <w:top w:val="single" w:sz="6" w:space="0" w:color="000000"/>
              <w:left w:val="single" w:sz="6" w:space="0" w:color="000000"/>
              <w:bottom w:val="single" w:sz="6" w:space="0" w:color="000000"/>
              <w:right w:val="single" w:sz="6" w:space="0" w:color="000000"/>
            </w:tcBorders>
          </w:tcPr>
          <w:p w14:paraId="6F363E94" w14:textId="6C58ADFB" w:rsidR="00270425" w:rsidRPr="00FB2472" w:rsidRDefault="00F55014"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lastRenderedPageBreak/>
              <w:t>2.</w:t>
            </w:r>
          </w:p>
        </w:tc>
        <w:tc>
          <w:tcPr>
            <w:tcW w:w="3686" w:type="dxa"/>
            <w:gridSpan w:val="2"/>
            <w:vMerge/>
            <w:tcBorders>
              <w:left w:val="single" w:sz="6" w:space="0" w:color="000000"/>
              <w:right w:val="single" w:sz="6" w:space="0" w:color="000000"/>
            </w:tcBorders>
          </w:tcPr>
          <w:p w14:paraId="0F0B9FBE" w14:textId="77777777" w:rsidR="00270425" w:rsidRPr="00FB2472" w:rsidRDefault="00270425" w:rsidP="00F92B27">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4BFBE5C2" w14:textId="77777777" w:rsidR="00270425" w:rsidRPr="00FB2472" w:rsidRDefault="00270425" w:rsidP="00F92B27">
            <w:pPr>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Finanšu ministrija (priekšlikums)</w:t>
            </w:r>
          </w:p>
          <w:p w14:paraId="19AA23FD" w14:textId="43D48904" w:rsidR="00270425" w:rsidRPr="00FB2472" w:rsidRDefault="00270425" w:rsidP="00F92B27">
            <w:pPr>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sz w:val="24"/>
                <w:szCs w:val="24"/>
              </w:rPr>
              <w:t xml:space="preserve">Vēršam uzmanību, ka </w:t>
            </w:r>
            <w:r w:rsidR="006F1CFD"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ikumprojekta 1.pantā, papildinot likumu ar 7.panta 4</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un piekto daļu, šajās panta daļās nav minēts padomes priekšsēdētājs. Bet </w:t>
            </w:r>
            <w:r w:rsidR="006F1CFD"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ikumprojekta 1.pantā par grozījumiem likuma 7.panta ceturtajā daļā, kā arī citviet likumā tiek atsevišķi noteikts – padomes locekļi un padomes priekšsēdētājs.</w:t>
            </w:r>
          </w:p>
        </w:tc>
        <w:tc>
          <w:tcPr>
            <w:tcW w:w="2552" w:type="dxa"/>
            <w:tcBorders>
              <w:top w:val="single" w:sz="6" w:space="0" w:color="000000"/>
              <w:left w:val="single" w:sz="6" w:space="0" w:color="000000"/>
              <w:bottom w:val="single" w:sz="6" w:space="0" w:color="000000"/>
              <w:right w:val="single" w:sz="6" w:space="0" w:color="000000"/>
            </w:tcBorders>
          </w:tcPr>
          <w:p w14:paraId="2F335297" w14:textId="77777777" w:rsidR="00270425" w:rsidRPr="00FB2472" w:rsidRDefault="00270425" w:rsidP="00F92B27">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t>Ņemts vērā</w:t>
            </w:r>
          </w:p>
        </w:tc>
        <w:tc>
          <w:tcPr>
            <w:tcW w:w="3118" w:type="dxa"/>
            <w:vMerge/>
            <w:tcBorders>
              <w:left w:val="single" w:sz="4" w:space="0" w:color="auto"/>
            </w:tcBorders>
          </w:tcPr>
          <w:p w14:paraId="5EF42EBD" w14:textId="77777777" w:rsidR="00270425" w:rsidRPr="00FB2472" w:rsidRDefault="00270425" w:rsidP="00F92B27">
            <w:pPr>
              <w:spacing w:after="0" w:line="240" w:lineRule="auto"/>
              <w:jc w:val="both"/>
              <w:rPr>
                <w:rFonts w:ascii="Times New Roman" w:eastAsia="Times New Roman" w:hAnsi="Times New Roman" w:cs="Times New Roman"/>
                <w:sz w:val="24"/>
                <w:szCs w:val="24"/>
                <w:lang w:eastAsia="lv-LV"/>
              </w:rPr>
            </w:pPr>
          </w:p>
        </w:tc>
      </w:tr>
      <w:tr w:rsidR="00270425" w:rsidRPr="00FB2472" w14:paraId="5C974648" w14:textId="77777777" w:rsidTr="00272356">
        <w:tc>
          <w:tcPr>
            <w:tcW w:w="700" w:type="dxa"/>
            <w:tcBorders>
              <w:top w:val="single" w:sz="6" w:space="0" w:color="000000"/>
              <w:left w:val="single" w:sz="6" w:space="0" w:color="000000"/>
              <w:bottom w:val="single" w:sz="6" w:space="0" w:color="000000"/>
              <w:right w:val="single" w:sz="6" w:space="0" w:color="000000"/>
            </w:tcBorders>
          </w:tcPr>
          <w:p w14:paraId="3E8CB4AB" w14:textId="18992E95" w:rsidR="00270425" w:rsidRPr="00FB2472" w:rsidRDefault="00F55014"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3.</w:t>
            </w:r>
          </w:p>
        </w:tc>
        <w:tc>
          <w:tcPr>
            <w:tcW w:w="3686" w:type="dxa"/>
            <w:gridSpan w:val="2"/>
            <w:vMerge/>
            <w:tcBorders>
              <w:left w:val="single" w:sz="6" w:space="0" w:color="000000"/>
              <w:bottom w:val="single" w:sz="6" w:space="0" w:color="000000"/>
              <w:right w:val="single" w:sz="6" w:space="0" w:color="000000"/>
            </w:tcBorders>
          </w:tcPr>
          <w:p w14:paraId="36FBD7AB" w14:textId="77777777" w:rsidR="00270425" w:rsidRPr="00FB2472" w:rsidRDefault="00270425" w:rsidP="00F92B27">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768D82E6" w14:textId="77777777" w:rsidR="00270425" w:rsidRPr="00FB2472" w:rsidRDefault="00270425" w:rsidP="00320364">
            <w:pPr>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Tieslietu ministrija (par 2018.gada 26.oktobrī 5 dienu saskaņošanai nosūtītajiem precizētajiem tiesību aktu projektiem)</w:t>
            </w:r>
          </w:p>
          <w:p w14:paraId="2DE3B235" w14:textId="5147D8F3" w:rsidR="00270425" w:rsidRPr="00FB2472" w:rsidRDefault="00270425" w:rsidP="00320364">
            <w:pPr>
              <w:spacing w:after="0" w:line="240" w:lineRule="auto"/>
              <w:ind w:firstLine="604"/>
              <w:jc w:val="both"/>
              <w:rPr>
                <w:rFonts w:ascii="Times New Roman" w:eastAsia="Calibri" w:hAnsi="Times New Roman" w:cs="Times New Roman"/>
                <w:b/>
                <w:sz w:val="24"/>
                <w:szCs w:val="24"/>
              </w:rPr>
            </w:pPr>
            <w:r w:rsidRPr="00FB2472">
              <w:rPr>
                <w:rFonts w:ascii="Times New Roman" w:eastAsia="Calibri" w:hAnsi="Times New Roman" w:cs="Times New Roman"/>
                <w:sz w:val="24"/>
                <w:szCs w:val="24"/>
              </w:rPr>
              <w:t xml:space="preserve">Projekta 1. pantā paredzētā </w:t>
            </w:r>
            <w:r w:rsidR="00753483"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 xml:space="preserve">ikuma 7. panta piektā daļa paredz: "Ja priekšsēdētāja vai padomes locekļa pilnvaras kāda iemesla dēļ izbeidzas pirms noteiktā pilnvaru termiņa beigām, Saeima, pēc Ministru kabineta priekšlikuma un nodrošinot atbilstīgu rotāciju, ieceļ amatā citu priekšsēdētāju vai padomes </w:t>
            </w:r>
            <w:r w:rsidRPr="00FB2472">
              <w:rPr>
                <w:rFonts w:ascii="Times New Roman" w:eastAsia="Calibri" w:hAnsi="Times New Roman" w:cs="Times New Roman"/>
                <w:sz w:val="24"/>
                <w:szCs w:val="24"/>
              </w:rPr>
              <w:lastRenderedPageBreak/>
              <w:t>locekli." Vienlaikus projekta 14. pantā paredzēts: "Ja objektīvu apstākļu dēļ 12 kalendāro mēnešu periodā amata pilnvaru termiņš beidzas vairāk kā diviem padomes locekļiem vai priekšsēdētājam un vairāk kā vienam padomes loceklim, Saeima, pēc Ministru kabineta priekšlikuma un nodrošinot atbilstīgu rotāciju, ieceļ priekšsēdētāju vai padomes locekli amatā uz termiņu, kas nav īsāks par pieciem gadiem, bet nepārsniedz septiņu gadus."</w:t>
            </w:r>
          </w:p>
          <w:p w14:paraId="13387073" w14:textId="00CC4CC9" w:rsidR="00270425" w:rsidRPr="00FB2472" w:rsidRDefault="00270425" w:rsidP="00320364">
            <w:pPr>
              <w:spacing w:before="120" w:after="0" w:line="240" w:lineRule="auto"/>
              <w:ind w:firstLine="720"/>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Pirmkārt, saskaņā ar Ministru kabineta 2009. gada 3. februāra noteikumu Nr. 108 "Normatīvo aktu projektu sagatavošanas noteikumi" 27. punktu pārejas noteikumos nosaka pārejas kārtību no pastāvošā tiesiskā regulējuma uz jauno tiesisko regulējumu; tajos neietver normas, kas darbojas pastāvīgi. Projekta 14. pants pēc sava rakstura uztverams kā patstāvīga norma, kas šķietami attiecas ne tikai uz pārejas posmu, bet uz jebkuru gadījumu, kad 12 kalendāro mēnešu periodā amata pilnvaru termiņš beidzas vairāk kā diviem padomes locekļiem vai priekšsēdētājam un vairāk kā vienam padomes loceklim. Lūdzam precizēt šo normu, lai tā attiektos tikai uz pārejas posmu, vai arī ietvert to, piemēram, projekta 1. pantā (piemēram, apvienojot ar paredzēto </w:t>
            </w:r>
            <w:r w:rsidR="00DE18CF"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ikuma 7. panta piekto daļu).</w:t>
            </w:r>
          </w:p>
          <w:p w14:paraId="773EB368" w14:textId="77777777" w:rsidR="00270425" w:rsidRPr="00FB2472" w:rsidRDefault="00270425" w:rsidP="00320364">
            <w:pPr>
              <w:spacing w:before="120" w:after="0" w:line="240" w:lineRule="auto"/>
              <w:ind w:firstLine="720"/>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lastRenderedPageBreak/>
              <w:t>Otrkārt, lūdzam izvērtēt iespējamību precizēt projekta 14. pantā paredzēto regulējumu "uz termiņu, kas nav īsāks par pieciem gadiem, bet nepārsniedz septiņu gadus". Šajā pantā būtu jāiekļauj precīzs regulējums, kā noteikt amata termiņu, nepiešķirot rīcības brīvību, ja vien tam nav objektīva pamatojuma.</w:t>
            </w:r>
          </w:p>
        </w:tc>
        <w:tc>
          <w:tcPr>
            <w:tcW w:w="2552" w:type="dxa"/>
            <w:tcBorders>
              <w:top w:val="single" w:sz="6" w:space="0" w:color="000000"/>
              <w:left w:val="single" w:sz="6" w:space="0" w:color="000000"/>
              <w:bottom w:val="single" w:sz="6" w:space="0" w:color="000000"/>
              <w:right w:val="single" w:sz="6" w:space="0" w:color="000000"/>
            </w:tcBorders>
          </w:tcPr>
          <w:p w14:paraId="3B758F7F" w14:textId="77777777" w:rsidR="00270425" w:rsidRPr="00FB2472" w:rsidRDefault="00270425" w:rsidP="00F92B27">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Ņemts vērā</w:t>
            </w:r>
          </w:p>
        </w:tc>
        <w:tc>
          <w:tcPr>
            <w:tcW w:w="3118" w:type="dxa"/>
            <w:vMerge/>
            <w:tcBorders>
              <w:left w:val="single" w:sz="4" w:space="0" w:color="auto"/>
              <w:bottom w:val="single" w:sz="4" w:space="0" w:color="auto"/>
            </w:tcBorders>
          </w:tcPr>
          <w:p w14:paraId="280ED893" w14:textId="77777777" w:rsidR="00270425" w:rsidRPr="00FB2472" w:rsidRDefault="00270425" w:rsidP="00F92B27">
            <w:pPr>
              <w:spacing w:after="0" w:line="240" w:lineRule="auto"/>
              <w:jc w:val="both"/>
              <w:rPr>
                <w:rFonts w:ascii="Times New Roman" w:eastAsia="Times New Roman" w:hAnsi="Times New Roman" w:cs="Times New Roman"/>
                <w:sz w:val="24"/>
                <w:szCs w:val="24"/>
                <w:lang w:eastAsia="lv-LV"/>
              </w:rPr>
            </w:pPr>
          </w:p>
        </w:tc>
      </w:tr>
      <w:tr w:rsidR="000E7950" w:rsidRPr="00FB2472" w14:paraId="38DEDA04" w14:textId="77777777" w:rsidTr="00272356">
        <w:tc>
          <w:tcPr>
            <w:tcW w:w="700" w:type="dxa"/>
            <w:tcBorders>
              <w:top w:val="single" w:sz="6" w:space="0" w:color="000000"/>
              <w:left w:val="single" w:sz="6" w:space="0" w:color="000000"/>
              <w:bottom w:val="single" w:sz="6" w:space="0" w:color="000000"/>
              <w:right w:val="single" w:sz="6" w:space="0" w:color="000000"/>
            </w:tcBorders>
          </w:tcPr>
          <w:p w14:paraId="327031EA" w14:textId="734626EC" w:rsidR="000E7950" w:rsidRPr="00FB2472" w:rsidRDefault="00425935"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lastRenderedPageBreak/>
              <w:t>4.</w:t>
            </w:r>
          </w:p>
        </w:tc>
        <w:tc>
          <w:tcPr>
            <w:tcW w:w="3686" w:type="dxa"/>
            <w:gridSpan w:val="2"/>
            <w:vMerge w:val="restart"/>
            <w:tcBorders>
              <w:top w:val="single" w:sz="6" w:space="0" w:color="000000"/>
              <w:left w:val="single" w:sz="6" w:space="0" w:color="000000"/>
              <w:right w:val="single" w:sz="6" w:space="0" w:color="000000"/>
            </w:tcBorders>
          </w:tcPr>
          <w:p w14:paraId="1537BE38" w14:textId="77777777" w:rsidR="000E7950" w:rsidRPr="00FB2472" w:rsidRDefault="000E795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2. Papildināt ar 15.</w:t>
            </w:r>
            <w:r w:rsidRPr="00FB2472">
              <w:rPr>
                <w:rFonts w:ascii="Times New Roman" w:eastAsia="Calibri" w:hAnsi="Times New Roman" w:cs="Times New Roman"/>
                <w:sz w:val="24"/>
                <w:szCs w:val="24"/>
                <w:vertAlign w:val="superscript"/>
              </w:rPr>
              <w:t xml:space="preserve">2 </w:t>
            </w:r>
            <w:r w:rsidRPr="00FB2472">
              <w:rPr>
                <w:rFonts w:ascii="Times New Roman" w:eastAsia="Calibri" w:hAnsi="Times New Roman" w:cs="Times New Roman"/>
                <w:sz w:val="24"/>
                <w:szCs w:val="24"/>
              </w:rPr>
              <w:t>pantu šādā redakcijā:</w:t>
            </w:r>
          </w:p>
          <w:p w14:paraId="16892684" w14:textId="77777777" w:rsidR="000E7950" w:rsidRPr="00FB2472" w:rsidRDefault="000E795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“15.</w:t>
            </w:r>
            <w:r w:rsidRPr="00FB2472">
              <w:rPr>
                <w:rFonts w:ascii="Times New Roman" w:eastAsia="Calibri" w:hAnsi="Times New Roman" w:cs="Times New Roman"/>
                <w:sz w:val="24"/>
                <w:szCs w:val="24"/>
                <w:vertAlign w:val="superscript"/>
              </w:rPr>
              <w:t>2</w:t>
            </w:r>
            <w:r w:rsidRPr="00FB2472">
              <w:rPr>
                <w:rFonts w:ascii="Times New Roman" w:eastAsia="Calibri" w:hAnsi="Times New Roman" w:cs="Times New Roman"/>
                <w:sz w:val="24"/>
                <w:szCs w:val="24"/>
              </w:rPr>
              <w:t xml:space="preserve"> pants. Konsultatīvā padome</w:t>
            </w:r>
          </w:p>
          <w:p w14:paraId="269743F6" w14:textId="77777777" w:rsidR="000E7950" w:rsidRPr="00FB2472" w:rsidRDefault="000E795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(1) Konsultatīvā padome ir regulatora izveidota konsultatīva institūcija, kuras mērķis ir veicināt sadarbību un informācijas un viedokļu apmaiņu starp regulatoru, citām uzraudzības iestādēm, valsts un pašvaldību institūcijām un sabiedriskajām organizācijām sabiedrības interešu pārstāvēšanai regulējamās nozarēs.  Konsultatīvās padomes lēmumiem ir ieteikuma raksturs.</w:t>
            </w:r>
          </w:p>
          <w:p w14:paraId="1416FC14" w14:textId="77777777" w:rsidR="000E7950" w:rsidRPr="00FB2472" w:rsidRDefault="000E795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(2) Konsultatīvās padomes nolikumu un sastāvu apstiprina regulatora padome, tajā iekļaujot pārstāvjus no Ekonomikas ministrijas, Satiksmes ministrijas, Vides aizsardzības un reģionālas attīstības ministrijas, Konkurences padomes, Patērētāju tiesību aizsardzības centra, Latvijas </w:t>
            </w:r>
            <w:r w:rsidRPr="00FB2472">
              <w:rPr>
                <w:rFonts w:ascii="Times New Roman" w:eastAsia="Calibri" w:hAnsi="Times New Roman" w:cs="Times New Roman"/>
                <w:sz w:val="24"/>
                <w:szCs w:val="24"/>
              </w:rPr>
              <w:lastRenderedPageBreak/>
              <w:t xml:space="preserve">Pašvaldību savienības,  Latvijas Tirdzniecības un rūpniecības kameras un Latvijas Darba devēju konfederācijas.  Nolikumā nosaka konsultatīvās padomes funkcijas, sastāvu, uzdevumus, tiesības un darbības kārtību. </w:t>
            </w:r>
          </w:p>
          <w:p w14:paraId="50D13839" w14:textId="77777777" w:rsidR="000E7950" w:rsidRPr="00FB2472" w:rsidRDefault="000E795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(3) Konsultatīvās padomes uzdevums ir:</w:t>
            </w:r>
          </w:p>
          <w:p w14:paraId="0566BBF3" w14:textId="77777777" w:rsidR="000E7950" w:rsidRPr="00FB2472" w:rsidRDefault="000E795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1) nodrošināt iespējami plašākas publiskās konsultācijas par regulatora darbības stratēģiju, sniedzot ieteikumus regulatora stratēģiskajiem darba virzieniem, izskatot regulatora stratēģijas īstenošanas gaitu un darba pilnveidošanas iespējas;</w:t>
            </w:r>
          </w:p>
          <w:p w14:paraId="51451991" w14:textId="77777777" w:rsidR="000E7950" w:rsidRPr="00FB2472" w:rsidRDefault="000E795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2) sekmēt priekšlikumu sniegšanu jautājumos, kas saistīti ar politikas izstrādi un īstenošanu un attiecīgu normatīvo aktu vai plānošanas dokumentu sagatavošanu regulējamās nozarēs.</w:t>
            </w:r>
          </w:p>
          <w:p w14:paraId="62F2A3AB" w14:textId="77777777" w:rsidR="000E7950" w:rsidRPr="00FB2472" w:rsidRDefault="000E795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(4) Konsultatīvās padomes locekļi atlīdzību par darbu konsultatīvajā padomē nesaņem. </w:t>
            </w:r>
          </w:p>
          <w:p w14:paraId="117DC8B7" w14:textId="77777777" w:rsidR="000E7950" w:rsidRPr="00FB2472" w:rsidRDefault="000E795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(5) Konsultatīvās padomes darbību organizē un nodrošina regulators.</w:t>
            </w:r>
          </w:p>
          <w:p w14:paraId="2189D60B" w14:textId="77777777" w:rsidR="000E7950" w:rsidRPr="00FB2472" w:rsidRDefault="000E7950" w:rsidP="00F92B27">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3FE53B5D" w14:textId="77777777" w:rsidR="000E7950" w:rsidRPr="00FB2472" w:rsidRDefault="000E7950" w:rsidP="00F92B27">
            <w:pPr>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lastRenderedPageBreak/>
              <w:t>Finanšu ministrija</w:t>
            </w:r>
          </w:p>
          <w:p w14:paraId="582330AE" w14:textId="7B3E8840" w:rsidR="000E7950" w:rsidRPr="00FB2472" w:rsidRDefault="000E7950" w:rsidP="00F92B27">
            <w:pPr>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sz w:val="24"/>
                <w:szCs w:val="24"/>
              </w:rPr>
              <w:t xml:space="preserve">Finanšu ministrija atbalsta </w:t>
            </w:r>
            <w:r w:rsidR="006F1CFD"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 xml:space="preserve">ikumprojekta 2.pantā minētās Konsultatīvās padomes izveidošanu, taču lūdz papildināt </w:t>
            </w:r>
            <w:r w:rsidR="006F1CFD"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ikumprojekta 2.pantā minētā 15.</w:t>
            </w:r>
            <w:r w:rsidRPr="00FB2472">
              <w:rPr>
                <w:rFonts w:ascii="Times New Roman" w:eastAsia="Calibri" w:hAnsi="Times New Roman" w:cs="Times New Roman"/>
                <w:sz w:val="24"/>
                <w:szCs w:val="24"/>
                <w:vertAlign w:val="superscript"/>
              </w:rPr>
              <w:t>2</w:t>
            </w:r>
            <w:r w:rsidRPr="00FB2472">
              <w:rPr>
                <w:rFonts w:ascii="Times New Roman" w:eastAsia="Calibri" w:hAnsi="Times New Roman" w:cs="Times New Roman"/>
                <w:sz w:val="24"/>
                <w:szCs w:val="24"/>
              </w:rPr>
              <w:t xml:space="preserve"> panta otrajā daļā ietverto Konsultatīvās padomes sastāvu arī ar Finanšu ministrijas pārstāvi.</w:t>
            </w:r>
          </w:p>
        </w:tc>
        <w:tc>
          <w:tcPr>
            <w:tcW w:w="2552" w:type="dxa"/>
            <w:tcBorders>
              <w:top w:val="single" w:sz="6" w:space="0" w:color="000000"/>
              <w:left w:val="single" w:sz="6" w:space="0" w:color="000000"/>
              <w:bottom w:val="single" w:sz="6" w:space="0" w:color="000000"/>
              <w:right w:val="single" w:sz="6" w:space="0" w:color="000000"/>
            </w:tcBorders>
          </w:tcPr>
          <w:p w14:paraId="590F7181" w14:textId="77777777" w:rsidR="000E7950" w:rsidRPr="00FB2472" w:rsidRDefault="000E7950" w:rsidP="00F92B27">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t xml:space="preserve">Ņemts vērā </w:t>
            </w:r>
          </w:p>
        </w:tc>
        <w:tc>
          <w:tcPr>
            <w:tcW w:w="3118" w:type="dxa"/>
            <w:vMerge w:val="restart"/>
            <w:tcBorders>
              <w:top w:val="single" w:sz="4" w:space="0" w:color="auto"/>
              <w:left w:val="single" w:sz="4" w:space="0" w:color="auto"/>
            </w:tcBorders>
          </w:tcPr>
          <w:p w14:paraId="1E619F5F" w14:textId="77777777" w:rsidR="00B92B1F" w:rsidRPr="00FB2472" w:rsidRDefault="00B92B1F" w:rsidP="00B92B1F">
            <w:pPr>
              <w:spacing w:before="3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4. Papildināt II nodaļu ar 15.</w:t>
            </w:r>
            <w:r w:rsidRPr="00FB2472">
              <w:rPr>
                <w:rFonts w:ascii="Times New Roman" w:eastAsia="Calibri" w:hAnsi="Times New Roman" w:cs="Times New Roman"/>
                <w:sz w:val="24"/>
                <w:szCs w:val="24"/>
                <w:vertAlign w:val="superscript"/>
              </w:rPr>
              <w:t>2</w:t>
            </w:r>
            <w:r w:rsidRPr="00FB2472">
              <w:rPr>
                <w:rFonts w:ascii="Times New Roman" w:eastAsia="Calibri" w:hAnsi="Times New Roman" w:cs="Times New Roman"/>
                <w:sz w:val="24"/>
                <w:szCs w:val="24"/>
              </w:rPr>
              <w:t xml:space="preserve"> pantu šādā redakcijā:</w:t>
            </w:r>
          </w:p>
          <w:p w14:paraId="222BBB75" w14:textId="77777777" w:rsidR="00B92B1F" w:rsidRPr="00FB2472" w:rsidRDefault="00B92B1F" w:rsidP="00B92B1F">
            <w:pPr>
              <w:spacing w:before="60" w:after="120"/>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w:t>
            </w:r>
            <w:r w:rsidRPr="00FB2472">
              <w:rPr>
                <w:rFonts w:ascii="Times New Roman" w:eastAsia="Calibri" w:hAnsi="Times New Roman" w:cs="Times New Roman"/>
                <w:b/>
                <w:bCs/>
                <w:sz w:val="24"/>
                <w:szCs w:val="24"/>
              </w:rPr>
              <w:t>15.</w:t>
            </w:r>
            <w:r w:rsidRPr="00FB2472">
              <w:rPr>
                <w:rFonts w:ascii="Times New Roman" w:eastAsia="Calibri" w:hAnsi="Times New Roman" w:cs="Times New Roman"/>
                <w:b/>
                <w:bCs/>
                <w:sz w:val="24"/>
                <w:szCs w:val="24"/>
                <w:vertAlign w:val="superscript"/>
              </w:rPr>
              <w:t>2</w:t>
            </w:r>
            <w:r w:rsidRPr="00FB2472">
              <w:rPr>
                <w:rFonts w:ascii="Times New Roman" w:eastAsia="Calibri" w:hAnsi="Times New Roman" w:cs="Times New Roman"/>
                <w:b/>
                <w:bCs/>
                <w:sz w:val="24"/>
                <w:szCs w:val="24"/>
              </w:rPr>
              <w:t xml:space="preserve"> pants. Konsultatīvā padome</w:t>
            </w:r>
          </w:p>
          <w:p w14:paraId="02C336F9" w14:textId="77777777" w:rsidR="00B92B1F" w:rsidRPr="00FB2472" w:rsidRDefault="00B92B1F" w:rsidP="00B92B1F">
            <w:pPr>
              <w:spacing w:before="60" w:after="120" w:line="240" w:lineRule="auto"/>
              <w:jc w:val="both"/>
              <w:rPr>
                <w:rFonts w:ascii="Times New Roman" w:eastAsia="Calibri" w:hAnsi="Times New Roman" w:cs="Times New Roman"/>
                <w:iCs/>
                <w:sz w:val="24"/>
                <w:szCs w:val="24"/>
              </w:rPr>
            </w:pPr>
            <w:r w:rsidRPr="00FB2472">
              <w:rPr>
                <w:rFonts w:ascii="Times New Roman" w:eastAsia="Calibri" w:hAnsi="Times New Roman" w:cs="Times New Roman"/>
                <w:iCs/>
                <w:sz w:val="24"/>
                <w:szCs w:val="24"/>
              </w:rPr>
              <w:t xml:space="preserve">(1) Regulators izveido konsultatīvo padomi, kurā iekļauj arī pārstāvjus no Ekonomikas ministrijas, Finanšu ministrijas, Satiksmes ministrijas, Vides aizsardzības un reģionālas attīstības ministrijas, Konkurences padomes, Patērētāju tiesību aizsardzības centra, kā arī patērētāju, sabiedrisko pakalpojumu sniedzēju, pašvaldību un sociālo partneru intereses pārstāvošajām biedrībām un nodibinājumiem. </w:t>
            </w:r>
          </w:p>
          <w:p w14:paraId="16209C2B" w14:textId="77777777" w:rsidR="00B92B1F" w:rsidRPr="00FB2472" w:rsidRDefault="00B92B1F" w:rsidP="00B92B1F">
            <w:pPr>
              <w:spacing w:before="60" w:after="120" w:line="240" w:lineRule="auto"/>
              <w:rPr>
                <w:rFonts w:ascii="Calibri" w:eastAsia="Calibri" w:hAnsi="Calibri" w:cs="Calibri"/>
                <w:iCs/>
                <w:sz w:val="24"/>
                <w:szCs w:val="24"/>
              </w:rPr>
            </w:pPr>
            <w:r w:rsidRPr="00FB2472">
              <w:rPr>
                <w:rFonts w:ascii="Times New Roman" w:eastAsia="Calibri" w:hAnsi="Times New Roman" w:cs="Times New Roman"/>
                <w:iCs/>
                <w:sz w:val="24"/>
                <w:szCs w:val="24"/>
              </w:rPr>
              <w:lastRenderedPageBreak/>
              <w:t>(2) Konsultatīvās padomes uzdevumi ir:</w:t>
            </w:r>
          </w:p>
          <w:p w14:paraId="7C13C974" w14:textId="77777777" w:rsidR="00B92B1F" w:rsidRPr="00FB2472" w:rsidRDefault="00B92B1F" w:rsidP="00B92B1F">
            <w:pPr>
              <w:spacing w:before="60" w:after="120" w:line="240" w:lineRule="auto"/>
              <w:jc w:val="both"/>
              <w:rPr>
                <w:rFonts w:ascii="Times New Roman" w:eastAsia="Calibri" w:hAnsi="Times New Roman" w:cs="Times New Roman"/>
                <w:iCs/>
                <w:sz w:val="24"/>
                <w:szCs w:val="24"/>
              </w:rPr>
            </w:pPr>
            <w:r w:rsidRPr="00FB2472">
              <w:rPr>
                <w:rFonts w:ascii="Times New Roman" w:eastAsia="Calibri" w:hAnsi="Times New Roman" w:cs="Times New Roman"/>
                <w:iCs/>
                <w:sz w:val="24"/>
                <w:szCs w:val="24"/>
              </w:rPr>
              <w:t>1) nodrošināt iespējami plašākas publiskās konsultācijas par regulatora darbības stratēģiju, sniedzot ieteikumus regulatora stratēģiskajiem darba virzieniem, izskatot regulatora stratēģijas īstenošanas gaitu un darba pilnveidošanas iespējas;</w:t>
            </w:r>
          </w:p>
          <w:p w14:paraId="1E2461F3" w14:textId="77777777" w:rsidR="00B92B1F" w:rsidRPr="00FB2472" w:rsidRDefault="00B92B1F" w:rsidP="00B92B1F">
            <w:pPr>
              <w:spacing w:before="60" w:after="120" w:line="240" w:lineRule="auto"/>
              <w:jc w:val="both"/>
              <w:rPr>
                <w:rFonts w:ascii="Times New Roman" w:eastAsia="Calibri" w:hAnsi="Times New Roman" w:cs="Times New Roman"/>
                <w:iCs/>
                <w:sz w:val="24"/>
                <w:szCs w:val="24"/>
              </w:rPr>
            </w:pPr>
            <w:r w:rsidRPr="00FB2472">
              <w:rPr>
                <w:rFonts w:ascii="Times New Roman" w:eastAsia="Calibri" w:hAnsi="Times New Roman" w:cs="Times New Roman"/>
                <w:iCs/>
                <w:sz w:val="24"/>
                <w:szCs w:val="24"/>
              </w:rPr>
              <w:t>2) sekmēt priekšlikumu sniegšanu jautājumos, kas saistīti ar politikas izstrādi un īstenošanu un attiecīgu normatīvo aktu vai plānošanas dokumentu sagatavošanu regulējamās nozarēs.</w:t>
            </w:r>
          </w:p>
          <w:p w14:paraId="74CE7606" w14:textId="77777777" w:rsidR="00B92B1F" w:rsidRPr="00FB2472" w:rsidRDefault="00B92B1F" w:rsidP="00B92B1F">
            <w:pPr>
              <w:spacing w:before="24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iCs/>
                <w:sz w:val="24"/>
                <w:szCs w:val="24"/>
              </w:rPr>
              <w:t>(3) Konsultatīvās padomes lēmumiem ir ieteikuma raksturs.”.</w:t>
            </w:r>
          </w:p>
          <w:p w14:paraId="3D13BA4C" w14:textId="44169E26" w:rsidR="000E7950" w:rsidRPr="00FB2472" w:rsidRDefault="000E7950" w:rsidP="00B92B1F">
            <w:pPr>
              <w:spacing w:after="0" w:line="240" w:lineRule="auto"/>
              <w:jc w:val="both"/>
              <w:rPr>
                <w:rFonts w:ascii="Times New Roman" w:eastAsia="Times New Roman" w:hAnsi="Times New Roman" w:cs="Times New Roman"/>
                <w:sz w:val="24"/>
                <w:szCs w:val="24"/>
                <w:lang w:eastAsia="lv-LV"/>
              </w:rPr>
            </w:pPr>
          </w:p>
        </w:tc>
      </w:tr>
      <w:tr w:rsidR="000E7950" w:rsidRPr="00FB2472" w14:paraId="425DECFF" w14:textId="77777777" w:rsidTr="00272356">
        <w:tc>
          <w:tcPr>
            <w:tcW w:w="700" w:type="dxa"/>
            <w:tcBorders>
              <w:top w:val="single" w:sz="6" w:space="0" w:color="000000"/>
              <w:left w:val="single" w:sz="6" w:space="0" w:color="000000"/>
              <w:bottom w:val="single" w:sz="6" w:space="0" w:color="000000"/>
              <w:right w:val="single" w:sz="6" w:space="0" w:color="000000"/>
            </w:tcBorders>
          </w:tcPr>
          <w:p w14:paraId="585E8E37" w14:textId="238E3699" w:rsidR="000E7950" w:rsidRPr="00FB2472" w:rsidRDefault="00425935"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5.</w:t>
            </w:r>
          </w:p>
        </w:tc>
        <w:tc>
          <w:tcPr>
            <w:tcW w:w="3686" w:type="dxa"/>
            <w:gridSpan w:val="2"/>
            <w:vMerge/>
            <w:tcBorders>
              <w:left w:val="single" w:sz="6" w:space="0" w:color="000000"/>
              <w:right w:val="single" w:sz="6" w:space="0" w:color="000000"/>
            </w:tcBorders>
          </w:tcPr>
          <w:p w14:paraId="3E82A7C0" w14:textId="77777777" w:rsidR="000E7950" w:rsidRPr="00FB2472" w:rsidRDefault="000E7950" w:rsidP="00F92B27">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356A4D70" w14:textId="77777777" w:rsidR="000E7950" w:rsidRPr="00FB2472" w:rsidRDefault="000E7950" w:rsidP="00F92B27">
            <w:pPr>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Latvijas pašvaldību savienība</w:t>
            </w:r>
          </w:p>
          <w:p w14:paraId="4A298F9D" w14:textId="28FDEFB8" w:rsidR="000E7950" w:rsidRPr="00FB2472" w:rsidRDefault="000E7950" w:rsidP="00F92B27">
            <w:pPr>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sz w:val="24"/>
                <w:szCs w:val="24"/>
              </w:rPr>
              <w:t>Likumprojekta 2.pantā ietvertā jaunā 15</w:t>
            </w:r>
            <w:r w:rsidRPr="00FB2472">
              <w:rPr>
                <w:rFonts w:ascii="Times New Roman" w:eastAsia="Calibri" w:hAnsi="Times New Roman" w:cs="Times New Roman"/>
                <w:sz w:val="24"/>
                <w:szCs w:val="24"/>
                <w:vertAlign w:val="superscript"/>
              </w:rPr>
              <w:t>2</w:t>
            </w:r>
            <w:r w:rsidRPr="00FB2472">
              <w:rPr>
                <w:rFonts w:ascii="Times New Roman" w:eastAsia="Calibri" w:hAnsi="Times New Roman" w:cs="Times New Roman"/>
                <w:sz w:val="24"/>
                <w:szCs w:val="24"/>
              </w:rPr>
              <w:t>.panta otrajā daļā ir uzskaitīts potenciālais konsultatīvās padomes sastāvs, savukārt trešajā daļā konsultatīvās padomes uzdevumi. Likumprojekta 2.pantā ietvertās jaunās 15</w:t>
            </w:r>
            <w:r w:rsidRPr="00FB2472">
              <w:rPr>
                <w:rFonts w:ascii="Times New Roman" w:eastAsia="Calibri" w:hAnsi="Times New Roman" w:cs="Times New Roman"/>
                <w:sz w:val="24"/>
                <w:szCs w:val="24"/>
                <w:vertAlign w:val="superscript"/>
              </w:rPr>
              <w:t>2</w:t>
            </w:r>
            <w:r w:rsidRPr="00FB2472">
              <w:rPr>
                <w:rFonts w:ascii="Times New Roman" w:eastAsia="Calibri" w:hAnsi="Times New Roman" w:cs="Times New Roman"/>
                <w:sz w:val="24"/>
                <w:szCs w:val="24"/>
              </w:rPr>
              <w:t xml:space="preserve">.panta otrās daļas otrais teikums dod deleģējumu </w:t>
            </w:r>
            <w:r w:rsidR="00753483" w:rsidRPr="00FB2472">
              <w:rPr>
                <w:rFonts w:ascii="Times New Roman" w:eastAsia="Calibri" w:hAnsi="Times New Roman" w:cs="Times New Roman"/>
                <w:sz w:val="24"/>
                <w:szCs w:val="24"/>
              </w:rPr>
              <w:t>r</w:t>
            </w:r>
            <w:r w:rsidRPr="00FB2472">
              <w:rPr>
                <w:rFonts w:ascii="Times New Roman" w:eastAsia="Calibri" w:hAnsi="Times New Roman" w:cs="Times New Roman"/>
                <w:sz w:val="24"/>
                <w:szCs w:val="24"/>
              </w:rPr>
              <w:t xml:space="preserve">egulatoram Konsultatīvās padomes nolikumā noteikt konsultatīvās padomes funkcijas, sastāvu, uzdevumus, tiesības un darbības kārtību. Ministru kabineta 2009.gada 3.februāra noteikumu Nr. 108 “Normatīvo aktu projektu sagatavošanas noteikumi” 3.2. noteic, ka normatīvā akta projektā neietver normas, dublē augstāka vai tāda paša spēka normatīvā akta tiesību normās ietverto normatīvo regulējumu. Ņemot vērā </w:t>
            </w:r>
            <w:r w:rsidRPr="00FB2472">
              <w:rPr>
                <w:rFonts w:ascii="Times New Roman" w:eastAsia="Calibri" w:hAnsi="Times New Roman" w:cs="Times New Roman"/>
                <w:sz w:val="24"/>
                <w:szCs w:val="24"/>
              </w:rPr>
              <w:lastRenderedPageBreak/>
              <w:t>minēto, lūdzam izvērtēt vai konsultatīvās padomes nolikumā nepieciešams dublēt konsultatīvas padomes sastāvu un uzdevumus, ja tas jau tiks noteikts likumā.</w:t>
            </w:r>
          </w:p>
        </w:tc>
        <w:tc>
          <w:tcPr>
            <w:tcW w:w="2552" w:type="dxa"/>
            <w:tcBorders>
              <w:top w:val="single" w:sz="6" w:space="0" w:color="000000"/>
              <w:left w:val="single" w:sz="6" w:space="0" w:color="000000"/>
              <w:bottom w:val="single" w:sz="6" w:space="0" w:color="000000"/>
              <w:right w:val="single" w:sz="6" w:space="0" w:color="000000"/>
            </w:tcBorders>
          </w:tcPr>
          <w:p w14:paraId="37775047" w14:textId="77777777" w:rsidR="000E7950" w:rsidRPr="00FB2472" w:rsidRDefault="000E7950" w:rsidP="00F92B27">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Ņemts vērā</w:t>
            </w:r>
          </w:p>
        </w:tc>
        <w:tc>
          <w:tcPr>
            <w:tcW w:w="3118" w:type="dxa"/>
            <w:vMerge/>
            <w:tcBorders>
              <w:left w:val="single" w:sz="4" w:space="0" w:color="auto"/>
            </w:tcBorders>
          </w:tcPr>
          <w:p w14:paraId="774F9040" w14:textId="77777777" w:rsidR="000E7950" w:rsidRPr="00FB2472" w:rsidRDefault="000E7950" w:rsidP="00F92B27">
            <w:pPr>
              <w:spacing w:after="0" w:line="240" w:lineRule="auto"/>
              <w:jc w:val="both"/>
              <w:rPr>
                <w:rFonts w:ascii="Times New Roman" w:eastAsia="Times New Roman" w:hAnsi="Times New Roman" w:cs="Times New Roman"/>
                <w:sz w:val="24"/>
                <w:szCs w:val="24"/>
                <w:lang w:eastAsia="lv-LV"/>
              </w:rPr>
            </w:pPr>
          </w:p>
        </w:tc>
      </w:tr>
      <w:tr w:rsidR="000E7950" w:rsidRPr="00FB2472" w14:paraId="37401609" w14:textId="77777777" w:rsidTr="00272356">
        <w:tc>
          <w:tcPr>
            <w:tcW w:w="700" w:type="dxa"/>
            <w:tcBorders>
              <w:top w:val="single" w:sz="6" w:space="0" w:color="000000"/>
              <w:left w:val="single" w:sz="6" w:space="0" w:color="000000"/>
              <w:bottom w:val="single" w:sz="6" w:space="0" w:color="000000"/>
              <w:right w:val="single" w:sz="6" w:space="0" w:color="000000"/>
            </w:tcBorders>
          </w:tcPr>
          <w:p w14:paraId="2859D552" w14:textId="374BBE66" w:rsidR="000E7950" w:rsidRPr="00FB2472" w:rsidRDefault="00425935"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6.</w:t>
            </w:r>
          </w:p>
        </w:tc>
        <w:tc>
          <w:tcPr>
            <w:tcW w:w="3686" w:type="dxa"/>
            <w:gridSpan w:val="2"/>
            <w:vMerge/>
            <w:tcBorders>
              <w:left w:val="single" w:sz="6" w:space="0" w:color="000000"/>
              <w:right w:val="single" w:sz="6" w:space="0" w:color="000000"/>
            </w:tcBorders>
          </w:tcPr>
          <w:p w14:paraId="195966BC" w14:textId="77777777" w:rsidR="000E7950" w:rsidRPr="00FB2472" w:rsidRDefault="000E7950" w:rsidP="00F92B27">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15C6F9C4" w14:textId="77777777" w:rsidR="000E7950" w:rsidRPr="00FB2472" w:rsidRDefault="000E7950" w:rsidP="00F92B27">
            <w:pPr>
              <w:widowControl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Tieslietu ministrija</w:t>
            </w:r>
          </w:p>
          <w:p w14:paraId="0D6881EA" w14:textId="77777777" w:rsidR="000E7950" w:rsidRPr="00FB2472" w:rsidRDefault="000E7950" w:rsidP="00F92B27">
            <w:pPr>
              <w:widowControl w:val="0"/>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Projekta 2. pantā paredzēts regulējums konsultatīvās padomes izveidošanai. Projekta anotācijā norādīts, ka "likumprojekta 2. pants, ar kuru papildina Likumu ar 15.</w:t>
            </w:r>
            <w:r w:rsidRPr="00FB2472">
              <w:rPr>
                <w:rFonts w:ascii="Times New Roman" w:eastAsia="Calibri" w:hAnsi="Times New Roman" w:cs="Times New Roman"/>
                <w:sz w:val="24"/>
                <w:szCs w:val="24"/>
                <w:vertAlign w:val="superscript"/>
              </w:rPr>
              <w:t>2</w:t>
            </w:r>
            <w:r w:rsidRPr="00FB2472">
              <w:rPr>
                <w:rFonts w:ascii="Times New Roman" w:eastAsia="Calibri" w:hAnsi="Times New Roman" w:cs="Times New Roman"/>
                <w:sz w:val="24"/>
                <w:szCs w:val="24"/>
              </w:rPr>
              <w:t xml:space="preserve"> pantu, atbilstoši OECD rekomendācijām paredz izveidot konsultatīvu padomi – konsultatīvu institūciju, kuras mērķis ir veicināt sadarbību un informācijas un viedokļu apmaiņu starp regulatoru, citām uzraudzības iestādēm, valsts un pašvaldību institūcijām un sabiedriskajām organizācijām sabiedrības interešu pārstāvēšanai regulējamās nozarēs". Neapšaubot konsultatīvās padomes nepieciešamību un lietderību, pastāv jautājums par projekta 2. pantā paredzētā regulējuma nepieciešamību un tā skaidrību. </w:t>
            </w:r>
          </w:p>
          <w:p w14:paraId="7D4C99D6" w14:textId="77777777" w:rsidR="000E7950" w:rsidRPr="00FB2472" w:rsidRDefault="000E7950" w:rsidP="00F92B27">
            <w:pPr>
              <w:widowControl w:val="0"/>
              <w:spacing w:after="0" w:line="240" w:lineRule="auto"/>
              <w:ind w:firstLine="709"/>
              <w:jc w:val="both"/>
              <w:rPr>
                <w:rFonts w:ascii="Times New Roman" w:eastAsia="Calibri" w:hAnsi="Times New Roman" w:cs="Times New Roman"/>
                <w:bCs/>
                <w:sz w:val="24"/>
                <w:szCs w:val="24"/>
              </w:rPr>
            </w:pPr>
            <w:r w:rsidRPr="00FB2472">
              <w:rPr>
                <w:rFonts w:ascii="Times New Roman" w:eastAsia="Calibri" w:hAnsi="Times New Roman" w:cs="Times New Roman"/>
                <w:sz w:val="24"/>
                <w:szCs w:val="24"/>
              </w:rPr>
              <w:t xml:space="preserve">2.1. Vispārīgi valsts pārvaldē darbojas dažādas konsultatīvas padomes, kuru izveide un darbību regulējošie akti atšķiras (piemēram, konsultatīvās padomes ir izveidotas gan ar Ministru kabineta noteikumiem, gan ar ministrijas vai citas iestādes rīkojumu). Dažkārt to statuss ir nostiprināts arī likumā (Paidere G. Sabiedrības līdzdalība valsts pārvaldē: Uzņēmumu reģistra pieredze. Jurista Vārds, 06.07.2010., Nr.27). Saskaņā ar </w:t>
            </w:r>
            <w:r w:rsidRPr="00FB2472">
              <w:rPr>
                <w:rFonts w:ascii="Times New Roman" w:eastAsia="Calibri" w:hAnsi="Times New Roman" w:cs="Times New Roman"/>
                <w:bCs/>
                <w:sz w:val="24"/>
                <w:szCs w:val="24"/>
              </w:rPr>
              <w:t xml:space="preserve">Valsts pārvaldes iekārtas likuma 48. panta pirmo daļu </w:t>
            </w:r>
            <w:r w:rsidRPr="00FB2472">
              <w:rPr>
                <w:rFonts w:ascii="Times New Roman" w:eastAsia="Calibri" w:hAnsi="Times New Roman" w:cs="Times New Roman"/>
                <w:bCs/>
                <w:sz w:val="24"/>
                <w:szCs w:val="24"/>
              </w:rPr>
              <w:lastRenderedPageBreak/>
              <w:t>šā likuma mērķa sasniegšanai iestāde savā darbībā iesaista sabiedrības pārstāvjus (sabiedrisko organizāciju un citu organizētu grupu pārstāvjus, atsevišķas kompetentas personas), iekļaujot viņus darba grupās, konsultatīvajās padomēs vai lūdzot sniegt atzinumu. Šā panta piektā daļa noteic, ka par sabiedrības pārstāvju iesaistīšanu iestādes darbībā un tās veidu lemj iestādes vadītājs, ja normatīvajā aktā nav noteikts citādi.</w:t>
            </w:r>
          </w:p>
          <w:p w14:paraId="7EB6B0E8" w14:textId="30E2320C" w:rsidR="000E7950" w:rsidRPr="00FB2472" w:rsidRDefault="000E7950" w:rsidP="00F92B27">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Līdz ar to vispirms izvērtējams, vai ir nepieciešams konsultatīvās padomes esību un tās darbības regulējumu paredzēt likumā. Izvērtējot projektā paredzētos konsultatīvās padomes uzdevumus, šāda nepieciešamība </w:t>
            </w:r>
            <w:proofErr w:type="spellStart"/>
            <w:r w:rsidRPr="00FB2472">
              <w:rPr>
                <w:rFonts w:ascii="Times New Roman" w:eastAsia="Calibri" w:hAnsi="Times New Roman" w:cs="Times New Roman"/>
                <w:sz w:val="24"/>
                <w:szCs w:val="24"/>
              </w:rPr>
              <w:t>pirmšķietami</w:t>
            </w:r>
            <w:proofErr w:type="spellEnd"/>
            <w:r w:rsidRPr="00FB2472">
              <w:rPr>
                <w:rFonts w:ascii="Times New Roman" w:eastAsia="Calibri" w:hAnsi="Times New Roman" w:cs="Times New Roman"/>
                <w:sz w:val="24"/>
                <w:szCs w:val="24"/>
              </w:rPr>
              <w:t xml:space="preserve"> nav saskatāma. Arī šobrīd </w:t>
            </w:r>
            <w:r w:rsidR="002B0937" w:rsidRPr="00FB2472">
              <w:rPr>
                <w:rFonts w:ascii="Times New Roman" w:eastAsia="Calibri" w:hAnsi="Times New Roman" w:cs="Times New Roman"/>
                <w:sz w:val="24"/>
                <w:szCs w:val="24"/>
              </w:rPr>
              <w:t>r</w:t>
            </w:r>
            <w:r w:rsidRPr="00FB2472">
              <w:rPr>
                <w:rFonts w:ascii="Times New Roman" w:eastAsia="Calibri" w:hAnsi="Times New Roman" w:cs="Times New Roman"/>
                <w:sz w:val="24"/>
                <w:szCs w:val="24"/>
              </w:rPr>
              <w:t>egulators var izveidot šādu konsultatīvu padomi. Ja tomēr tiks saglabāts likuma 2. pantā paredzētais regulējums, lūdzam projekta anotācijā iekļaut argumentētu pamatojumu, kāpēc konsultatīvās padomes statusu nepieciešams noteikt tieši likumā.</w:t>
            </w:r>
          </w:p>
          <w:p w14:paraId="41ADB263" w14:textId="70A6C5C8" w:rsidR="000E7950" w:rsidRPr="00FB2472" w:rsidRDefault="000E7950" w:rsidP="00F92B27">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2.2. Vērtējot projekta 2. pantā paredzēto regulējumu, nav viennozīmīgi saprotams konsultatīvās padomes darbības pamats un izveidošanas kārtība. Projekta 2. pantā paredzēts, ka "konsultatīvā padome ir regulatora izveidota konsultatīva institūcija" un "konsultatīvās padomes nolikumu un sastāvu apstiprina regulatora padome". Tajā pašā laikā projekta 2. pantā iekļautais detalizētais regulējums liecina, ka konsultatīvā </w:t>
            </w:r>
            <w:r w:rsidRPr="00FB2472">
              <w:rPr>
                <w:rFonts w:ascii="Times New Roman" w:eastAsia="Calibri" w:hAnsi="Times New Roman" w:cs="Times New Roman"/>
                <w:sz w:val="24"/>
                <w:szCs w:val="24"/>
              </w:rPr>
              <w:lastRenderedPageBreak/>
              <w:t xml:space="preserve">padome institucionāli jau ir izveidota ar likumu (projekta 2. pants paredz tās sastāvu, uzdevumus un vispārīgi arī darbības kārtību). Šādā gadījumā konsultatīvās padomes nolikums būtu izdodams kā Ministru kabineta noteikumi, jo </w:t>
            </w:r>
            <w:r w:rsidR="00753483" w:rsidRPr="00FB2472">
              <w:rPr>
                <w:rFonts w:ascii="Times New Roman" w:eastAsia="Calibri" w:hAnsi="Times New Roman" w:cs="Times New Roman"/>
                <w:sz w:val="24"/>
                <w:szCs w:val="24"/>
              </w:rPr>
              <w:t>r</w:t>
            </w:r>
            <w:r w:rsidRPr="00FB2472">
              <w:rPr>
                <w:rFonts w:ascii="Times New Roman" w:eastAsia="Calibri" w:hAnsi="Times New Roman" w:cs="Times New Roman"/>
                <w:sz w:val="24"/>
                <w:szCs w:val="24"/>
              </w:rPr>
              <w:t xml:space="preserve">egulators būtībā konsultatīvo padomi kā institūciju neizveido (sal. </w:t>
            </w:r>
            <w:proofErr w:type="spellStart"/>
            <w:r w:rsidRPr="00FB2472">
              <w:rPr>
                <w:rFonts w:ascii="Times New Roman" w:eastAsia="Calibri" w:hAnsi="Times New Roman" w:cs="Times New Roman"/>
                <w:sz w:val="24"/>
                <w:szCs w:val="24"/>
              </w:rPr>
              <w:t>sk</w:t>
            </w:r>
            <w:proofErr w:type="spellEnd"/>
            <w:r w:rsidRPr="00FB2472">
              <w:rPr>
                <w:rFonts w:ascii="Times New Roman" w:eastAsia="Calibri" w:hAnsi="Times New Roman" w:cs="Times New Roman"/>
                <w:sz w:val="24"/>
                <w:szCs w:val="24"/>
              </w:rPr>
              <w:t>, piemēram, Ministru kabineta 2018. gada 3. maija noteikumi Nr. 260 "Nacionālā veselības dienesta konsultatīvās padomes nolikums").</w:t>
            </w:r>
          </w:p>
          <w:p w14:paraId="3FA14E6A" w14:textId="77777777" w:rsidR="000E7950" w:rsidRPr="00FB2472" w:rsidRDefault="000E7950" w:rsidP="00F92B27">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2.3. Projekta 2. pantā paredzēts, ka "konsultatīvās padomes nolikumu un sastāvu apstiprina regulatora padome" un "nolikumā nosaka konsultatīvās padomes funkcijas, sastāvu, uzdevumus, tiesības un darbības kārtību". Pirmkārt, nav skaidra konsultatīvās padomes nolikuma izdošanas procedūra. Vispārīgi dokumenta apstiprināšana ir īpašs dokumentu apliecināšanas veids pēc dokumenta parakstīšanas, ja dokumenta parakstītājam nav pietiekamu pilnvaru, lai piešķirtu dokumentam juridisko spēku vai regulētu jautājumu, kuram veltīts apstiprināmais dokuments (</w:t>
            </w:r>
            <w:proofErr w:type="spellStart"/>
            <w:r w:rsidRPr="00FB2472">
              <w:rPr>
                <w:rFonts w:ascii="Times New Roman" w:eastAsia="Calibri" w:hAnsi="Times New Roman" w:cs="Times New Roman"/>
                <w:sz w:val="24"/>
                <w:szCs w:val="24"/>
              </w:rPr>
              <w:t>Bahanovskis</w:t>
            </w:r>
            <w:proofErr w:type="spellEnd"/>
            <w:r w:rsidRPr="00FB2472">
              <w:rPr>
                <w:rFonts w:ascii="Times New Roman" w:eastAsia="Calibri" w:hAnsi="Times New Roman" w:cs="Times New Roman"/>
                <w:sz w:val="24"/>
                <w:szCs w:val="24"/>
              </w:rPr>
              <w:t xml:space="preserve"> V. Lietišķie dokumenti. Izstrādāšana un noformēšana. Rīga: Info Tilts, 2014, 40. lpp.). Ja nolikumu nepieciešams apstiprināt, tad nav saprotams, kurš šo nolikumu pieņem (izdod). Tāpat kopš Valsts pārvaldes iekārtas likuma spēkā stāšanās iekšējais normatīvais akts nav atsevišķi jāapstiprina, proti, nav nepieciešams </w:t>
            </w:r>
            <w:r w:rsidRPr="00FB2472">
              <w:rPr>
                <w:rFonts w:ascii="Times New Roman" w:eastAsia="Calibri" w:hAnsi="Times New Roman" w:cs="Times New Roman"/>
                <w:sz w:val="24"/>
                <w:szCs w:val="24"/>
              </w:rPr>
              <w:lastRenderedPageBreak/>
              <w:t>atsevišķs tiesību akts, piemēram, rīkojums, kas apstiprina iekšējā normatīvā akta spēku (</w:t>
            </w:r>
            <w:proofErr w:type="spellStart"/>
            <w:r w:rsidRPr="00FB2472">
              <w:rPr>
                <w:rFonts w:ascii="Times New Roman" w:eastAsia="Calibri" w:hAnsi="Times New Roman" w:cs="Times New Roman"/>
                <w:sz w:val="24"/>
                <w:szCs w:val="24"/>
              </w:rPr>
              <w:t>Jarinovska</w:t>
            </w:r>
            <w:proofErr w:type="spellEnd"/>
            <w:r w:rsidRPr="00FB2472">
              <w:rPr>
                <w:rFonts w:ascii="Times New Roman" w:eastAsia="Calibri" w:hAnsi="Times New Roman" w:cs="Times New Roman"/>
                <w:sz w:val="24"/>
                <w:szCs w:val="24"/>
              </w:rPr>
              <w:t xml:space="preserve"> K. Iekšējie normatīvie akti: administratīvā prakse un ceļš uz tiesisku valsti. Jurista Vārds, 09.01.2007., Nr. 2). Otrkārt, saskaņā ar Valsts pārvaldes iekārtas likuma 73. panta pirmās daļas 1. punktu nolikums vai reglaments ir iekšējais normatīvais akts par iestādes, iestādes izveidotās koleģiālās institūcijas vai struktūrvienības uzbūvi un darba organizāciju. Tādējādi nolikuma (reglamenta) saturs jau ir regulēts Valsts pārvaldes iekārtas likumā. To nav nepieciešams atkārtoti paredzēt arī projektā. Turklāt daļa no paredzētā nolikuma satura jau ir regulēta projektā (piemēram, konsultatīvās padomes uzdevumi, sastāvs). Nolikumā kā iekšējā normatīvajā aktā nav pieļaujams dublēt regulējumu, kas jau ir ietverts ārējā normatīvajā aktā.</w:t>
            </w:r>
          </w:p>
          <w:p w14:paraId="2A4A192B" w14:textId="0FB37849" w:rsidR="000E7950" w:rsidRPr="00FB2472" w:rsidRDefault="000E7950" w:rsidP="00F92B27">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2.4. Lūdzam izvērtēt projekta 2. pantā paredzētā </w:t>
            </w:r>
            <w:r w:rsidR="00DE18CF"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ikuma 15.</w:t>
            </w:r>
            <w:r w:rsidRPr="00FB2472">
              <w:rPr>
                <w:rFonts w:ascii="Times New Roman" w:eastAsia="Calibri" w:hAnsi="Times New Roman" w:cs="Times New Roman"/>
                <w:sz w:val="24"/>
                <w:szCs w:val="24"/>
                <w:vertAlign w:val="superscript"/>
              </w:rPr>
              <w:t>2</w:t>
            </w:r>
            <w:r w:rsidRPr="00FB2472">
              <w:rPr>
                <w:rFonts w:ascii="Times New Roman" w:eastAsia="Calibri" w:hAnsi="Times New Roman" w:cs="Times New Roman"/>
                <w:sz w:val="24"/>
                <w:szCs w:val="24"/>
              </w:rPr>
              <w:t> panta ceturtās un piektās daļas nepieciešamību. Atlīdzības par darbu konsultatīvajās padomēs regulējums jau ir ietverts Valsts un pašvaldību institūciju amatpersonu un darbinieku atlīdzības likuma 3. panta 6.</w:t>
            </w:r>
            <w:r w:rsidRPr="00FB2472">
              <w:rPr>
                <w:rFonts w:ascii="Times New Roman" w:eastAsia="Calibri" w:hAnsi="Times New Roman" w:cs="Times New Roman"/>
                <w:sz w:val="24"/>
                <w:szCs w:val="24"/>
                <w:vertAlign w:val="superscript"/>
              </w:rPr>
              <w:t>3</w:t>
            </w:r>
            <w:r w:rsidRPr="00FB2472">
              <w:rPr>
                <w:rFonts w:ascii="Times New Roman" w:eastAsia="Calibri" w:hAnsi="Times New Roman" w:cs="Times New Roman"/>
                <w:sz w:val="24"/>
                <w:szCs w:val="24"/>
              </w:rPr>
              <w:t xml:space="preserve"> daļā. Savukārt, ja konsultatīvo padomi izveido </w:t>
            </w:r>
            <w:r w:rsidR="002B0937" w:rsidRPr="00FB2472">
              <w:rPr>
                <w:rFonts w:ascii="Times New Roman" w:eastAsia="Calibri" w:hAnsi="Times New Roman" w:cs="Times New Roman"/>
                <w:sz w:val="24"/>
                <w:szCs w:val="24"/>
              </w:rPr>
              <w:t>r</w:t>
            </w:r>
            <w:r w:rsidRPr="00FB2472">
              <w:rPr>
                <w:rFonts w:ascii="Times New Roman" w:eastAsia="Calibri" w:hAnsi="Times New Roman" w:cs="Times New Roman"/>
                <w:sz w:val="24"/>
                <w:szCs w:val="24"/>
              </w:rPr>
              <w:t>egulators, tad regulējums, ka "konsultatīvās padomes darbību organizē un nodrošina regulators", ir pašsaprotama.</w:t>
            </w:r>
          </w:p>
          <w:p w14:paraId="77B4463B" w14:textId="36224F20" w:rsidR="000E7950" w:rsidRPr="00FB2472" w:rsidRDefault="000E7950" w:rsidP="00F92B27">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2.5. Lūdzam izvērtēt projekta 2. pantā paredzēto šķietami izsmeļošo konsultatīvās </w:t>
            </w:r>
            <w:r w:rsidRPr="00FB2472">
              <w:rPr>
                <w:rFonts w:ascii="Times New Roman" w:eastAsia="Calibri" w:hAnsi="Times New Roman" w:cs="Times New Roman"/>
                <w:sz w:val="24"/>
                <w:szCs w:val="24"/>
              </w:rPr>
              <w:lastRenderedPageBreak/>
              <w:t xml:space="preserve">padomes sastāva regulējumu, proti, vai to nepieciešams ietvert ārējā normatīvajā aktā, vai tas ir izsmeļošs un citas valsts institūcijas vai sabiedrības pārstāvjus nav pieļaujams iekļaut konsultatīvās padomes sastāvā, kā arī projekta anotācijā norādīt pamatojumu šo privātpersonu un institūciju izvēlei. Piemēram, </w:t>
            </w:r>
            <w:r w:rsidR="00DE18CF"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 xml:space="preserve">ikuma 15. pantā ir noteikts, ka </w:t>
            </w:r>
            <w:r w:rsidR="002B0937" w:rsidRPr="00FB2472">
              <w:rPr>
                <w:rFonts w:ascii="Times New Roman" w:eastAsia="Calibri" w:hAnsi="Times New Roman" w:cs="Times New Roman"/>
                <w:sz w:val="24"/>
                <w:szCs w:val="24"/>
              </w:rPr>
              <w:t>r</w:t>
            </w:r>
            <w:r w:rsidRPr="00FB2472">
              <w:rPr>
                <w:rFonts w:ascii="Times New Roman" w:eastAsia="Calibri" w:hAnsi="Times New Roman" w:cs="Times New Roman"/>
                <w:sz w:val="24"/>
                <w:szCs w:val="24"/>
              </w:rPr>
              <w:t>egulators sadarbojas ar patērētāju tiesību aizsardzības biedrībām. Taču projekta 2. pantā šādas biedrības nav norādītas.</w:t>
            </w:r>
          </w:p>
          <w:p w14:paraId="59F74DCD" w14:textId="77777777" w:rsidR="000E7950" w:rsidRPr="00FB2472" w:rsidRDefault="000E7950" w:rsidP="00F92B27">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Ievērojot visu iepriekšminēto par konsultatīvās padomes regulējumu projekta 2. pantā, lūdzam precizēt projektu un ietvert detalizētu skaidrojumu projekta anotācijā.</w:t>
            </w:r>
          </w:p>
        </w:tc>
        <w:tc>
          <w:tcPr>
            <w:tcW w:w="2552" w:type="dxa"/>
            <w:tcBorders>
              <w:top w:val="single" w:sz="6" w:space="0" w:color="000000"/>
              <w:left w:val="single" w:sz="6" w:space="0" w:color="000000"/>
              <w:bottom w:val="single" w:sz="6" w:space="0" w:color="000000"/>
              <w:right w:val="single" w:sz="6" w:space="0" w:color="000000"/>
            </w:tcBorders>
          </w:tcPr>
          <w:p w14:paraId="7F70A1C9" w14:textId="77777777" w:rsidR="000E7950" w:rsidRPr="00FB2472" w:rsidRDefault="000E7950" w:rsidP="00F92B27">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Ņemts vērā</w:t>
            </w:r>
          </w:p>
        </w:tc>
        <w:tc>
          <w:tcPr>
            <w:tcW w:w="3118" w:type="dxa"/>
            <w:vMerge/>
            <w:tcBorders>
              <w:left w:val="single" w:sz="4" w:space="0" w:color="auto"/>
            </w:tcBorders>
          </w:tcPr>
          <w:p w14:paraId="1EFBA6F0" w14:textId="77777777" w:rsidR="000E7950" w:rsidRPr="00FB2472" w:rsidRDefault="000E7950" w:rsidP="00F92B27">
            <w:pPr>
              <w:spacing w:after="0" w:line="240" w:lineRule="auto"/>
              <w:jc w:val="both"/>
              <w:rPr>
                <w:rFonts w:ascii="Times New Roman" w:eastAsia="Times New Roman" w:hAnsi="Times New Roman" w:cs="Times New Roman"/>
                <w:sz w:val="24"/>
                <w:szCs w:val="24"/>
                <w:lang w:eastAsia="lv-LV"/>
              </w:rPr>
            </w:pPr>
          </w:p>
        </w:tc>
      </w:tr>
      <w:tr w:rsidR="000E7950" w:rsidRPr="00FB2472" w14:paraId="7DBB9FB5" w14:textId="77777777" w:rsidTr="00272356">
        <w:tc>
          <w:tcPr>
            <w:tcW w:w="700" w:type="dxa"/>
            <w:tcBorders>
              <w:top w:val="single" w:sz="6" w:space="0" w:color="000000"/>
              <w:left w:val="single" w:sz="6" w:space="0" w:color="000000"/>
              <w:bottom w:val="single" w:sz="6" w:space="0" w:color="000000"/>
              <w:right w:val="single" w:sz="6" w:space="0" w:color="000000"/>
            </w:tcBorders>
          </w:tcPr>
          <w:p w14:paraId="309A30BC" w14:textId="4CF0BCDC" w:rsidR="000E7950" w:rsidRPr="00FB2472" w:rsidRDefault="00425935"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lastRenderedPageBreak/>
              <w:t>7.</w:t>
            </w:r>
          </w:p>
        </w:tc>
        <w:tc>
          <w:tcPr>
            <w:tcW w:w="3686" w:type="dxa"/>
            <w:gridSpan w:val="2"/>
            <w:vMerge/>
            <w:tcBorders>
              <w:left w:val="single" w:sz="6" w:space="0" w:color="000000"/>
              <w:right w:val="single" w:sz="6" w:space="0" w:color="000000"/>
            </w:tcBorders>
          </w:tcPr>
          <w:p w14:paraId="264C717E" w14:textId="77777777" w:rsidR="000E7950" w:rsidRPr="00FB2472" w:rsidRDefault="000E7950" w:rsidP="00F92B27">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5DAAB667" w14:textId="77777777" w:rsidR="000E7950" w:rsidRPr="00FB2472" w:rsidRDefault="000E7950" w:rsidP="00F92B27">
            <w:pPr>
              <w:widowControl w:val="0"/>
              <w:spacing w:after="0" w:line="240" w:lineRule="auto"/>
              <w:jc w:val="both"/>
              <w:rPr>
                <w:rFonts w:ascii="Times New Roman" w:eastAsia="Calibri" w:hAnsi="Times New Roman" w:cs="Times New Roman"/>
                <w:b/>
                <w:bCs/>
                <w:sz w:val="24"/>
                <w:szCs w:val="24"/>
              </w:rPr>
            </w:pPr>
            <w:r w:rsidRPr="00FB2472">
              <w:rPr>
                <w:rFonts w:ascii="Times New Roman" w:eastAsia="Calibri" w:hAnsi="Times New Roman" w:cs="Times New Roman"/>
                <w:b/>
                <w:bCs/>
                <w:sz w:val="24"/>
                <w:szCs w:val="24"/>
              </w:rPr>
              <w:t xml:space="preserve">Tieslietu ministrija (priekšlikums) </w:t>
            </w:r>
          </w:p>
          <w:p w14:paraId="79248021" w14:textId="55FDB6C1" w:rsidR="000E7950" w:rsidRPr="00FB2472" w:rsidRDefault="000E7950" w:rsidP="00F92B27">
            <w:pPr>
              <w:widowControl w:val="0"/>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 xml:space="preserve">Ievērojot to, ka likums "Par sabiedriskajām organizācijām un to apvienībām" ir zaudējis spēku 2018. gada 1. janvārī, aicinām projekta 2. pantā lietoto terminu "sabiedriskās organizācijas" aizstāt ar attiecīgās jomas ārējiem normatīvajiem aktiem atbilstošu terminu, piemēram, "biedrības un nodibinājumi". Tāpat projekta 2. pantā ir lietots termins "uzraudzības iestāde", lai arī citviet </w:t>
            </w:r>
            <w:r w:rsidR="00753483" w:rsidRPr="00FB2472">
              <w:rPr>
                <w:rFonts w:ascii="Times New Roman" w:eastAsia="Calibri" w:hAnsi="Times New Roman" w:cs="Times New Roman"/>
                <w:bCs/>
                <w:sz w:val="24"/>
                <w:szCs w:val="24"/>
              </w:rPr>
              <w:t>L</w:t>
            </w:r>
            <w:r w:rsidRPr="00FB2472">
              <w:rPr>
                <w:rFonts w:ascii="Times New Roman" w:eastAsia="Calibri" w:hAnsi="Times New Roman" w:cs="Times New Roman"/>
                <w:bCs/>
                <w:sz w:val="24"/>
                <w:szCs w:val="24"/>
              </w:rPr>
              <w:t xml:space="preserve">ikumā ir izmantota vārdkopa "uzraudzības un kontroles iestādes". Ieteicams izmantot vienādas vārdiskās izteiksmes un juridisko terminoloģiju visā projektā. Vienlaikus aicinām izvērtēt šādas precizējošas norādes nepieciešamību, ievērojot to, ka projekta 2. pantā minētas arī valsts un </w:t>
            </w:r>
            <w:r w:rsidRPr="00FB2472">
              <w:rPr>
                <w:rFonts w:ascii="Times New Roman" w:eastAsia="Calibri" w:hAnsi="Times New Roman" w:cs="Times New Roman"/>
                <w:bCs/>
                <w:sz w:val="24"/>
                <w:szCs w:val="24"/>
              </w:rPr>
              <w:lastRenderedPageBreak/>
              <w:t>pašvaldību institūcijas, kas jau ietver uzraudzības un kontroles iestādes.</w:t>
            </w:r>
          </w:p>
          <w:p w14:paraId="085475B7" w14:textId="77777777" w:rsidR="000E7950" w:rsidRPr="00FB2472" w:rsidRDefault="000E7950" w:rsidP="00F92B27">
            <w:pPr>
              <w:widowControl w:val="0"/>
              <w:spacing w:after="0" w:line="240" w:lineRule="auto"/>
              <w:ind w:firstLine="720"/>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Aicinām precizēt projekta 2. pantā izmantoto vārdkopu "</w:t>
            </w:r>
            <w:r w:rsidRPr="00FB2472">
              <w:rPr>
                <w:rFonts w:ascii="Times New Roman" w:eastAsia="Calibri" w:hAnsi="Times New Roman" w:cs="Times New Roman"/>
                <w:sz w:val="24"/>
                <w:szCs w:val="24"/>
              </w:rPr>
              <w:t xml:space="preserve">veicināt sadarbību un </w:t>
            </w:r>
            <w:r w:rsidRPr="00FB2472">
              <w:rPr>
                <w:rFonts w:ascii="Times New Roman" w:eastAsia="Calibri" w:hAnsi="Times New Roman" w:cs="Times New Roman"/>
                <w:bCs/>
                <w:sz w:val="24"/>
                <w:szCs w:val="24"/>
              </w:rPr>
              <w:t>informācijas un viedokļu apmaiņu". Sadarbība jau ietver informācijas un viedokļu apmaiņu, kā arī citas darbības.</w:t>
            </w:r>
          </w:p>
          <w:p w14:paraId="2B34AD8C" w14:textId="77777777" w:rsidR="000E7950" w:rsidRPr="00FB2472" w:rsidRDefault="000E7950" w:rsidP="00F92B27">
            <w:pPr>
              <w:widowControl w:val="0"/>
              <w:spacing w:after="0" w:line="240" w:lineRule="auto"/>
              <w:jc w:val="both"/>
              <w:rPr>
                <w:rFonts w:ascii="Times New Roman" w:hAnsi="Times New Roman" w:cs="Times New Roman"/>
                <w:sz w:val="24"/>
                <w:szCs w:val="24"/>
              </w:rPr>
            </w:pPr>
            <w:r w:rsidRPr="00FB2472">
              <w:rPr>
                <w:rFonts w:ascii="Times New Roman" w:eastAsia="Calibri" w:hAnsi="Times New Roman" w:cs="Times New Roman"/>
                <w:sz w:val="24"/>
                <w:szCs w:val="24"/>
              </w:rPr>
              <w:t xml:space="preserve">  Izvēloties iekšējā normatīvā akta apzīmējumu "nolikums" vai "reglaments", ir jāievēro, ka parasti ar jēdzienu "nolikums" apzīmē ārējo normatīvo aktu, kas nosaka iestādes (arī koleģiālas institūcijas) uzbūves un darba organizācijas pamatprincipus. Savukārt "reglaments" ir daudz piemērotāks apzīmējums iekšējam normatīvajam aktam, kas detalizēti nosaka iestādes uzbūvi un darba organizāciju (</w:t>
            </w:r>
            <w:proofErr w:type="spellStart"/>
            <w:r w:rsidRPr="00FB2472">
              <w:rPr>
                <w:rFonts w:ascii="Times New Roman" w:eastAsia="Calibri" w:hAnsi="Times New Roman" w:cs="Times New Roman"/>
                <w:sz w:val="24"/>
                <w:szCs w:val="24"/>
              </w:rPr>
              <w:t>Jarinovska</w:t>
            </w:r>
            <w:proofErr w:type="spellEnd"/>
            <w:r w:rsidRPr="00FB2472">
              <w:rPr>
                <w:rFonts w:ascii="Times New Roman" w:eastAsia="Calibri" w:hAnsi="Times New Roman" w:cs="Times New Roman"/>
                <w:sz w:val="24"/>
                <w:szCs w:val="24"/>
              </w:rPr>
              <w:t xml:space="preserve"> K. Iekšējie normatīvie akti: administratīvā prakse un ceļš uz tiesisku valsti. Jurista Vārds, 09.01.2007., Nr. 2). Ja konsultatīvās padomes nolikums (projekta 2. pants) netiks izdots ārējā normatīvā akta formā, aicinām tā nosaukumā izmantot vārdu "reglaments".</w:t>
            </w:r>
          </w:p>
          <w:p w14:paraId="1EF292F4" w14:textId="77777777" w:rsidR="000E7950" w:rsidRPr="00FB2472" w:rsidRDefault="000E7950" w:rsidP="00F92B27">
            <w:pPr>
              <w:widowControl w:val="0"/>
              <w:spacing w:after="0" w:line="240" w:lineRule="auto"/>
              <w:jc w:val="both"/>
              <w:rPr>
                <w:rFonts w:ascii="Times New Roman" w:eastAsia="Calibri" w:hAnsi="Times New Roman" w:cs="Times New Roman"/>
                <w:b/>
                <w:sz w:val="24"/>
                <w:szCs w:val="24"/>
              </w:rPr>
            </w:pPr>
          </w:p>
        </w:tc>
        <w:tc>
          <w:tcPr>
            <w:tcW w:w="2552" w:type="dxa"/>
            <w:tcBorders>
              <w:top w:val="single" w:sz="6" w:space="0" w:color="000000"/>
              <w:left w:val="single" w:sz="6" w:space="0" w:color="000000"/>
              <w:bottom w:val="single" w:sz="6" w:space="0" w:color="000000"/>
              <w:right w:val="single" w:sz="6" w:space="0" w:color="000000"/>
            </w:tcBorders>
          </w:tcPr>
          <w:p w14:paraId="5AFC4BDE" w14:textId="77777777" w:rsidR="000E7950" w:rsidRPr="00FB2472" w:rsidRDefault="000E7950" w:rsidP="00F92B27">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Ņemts vērā</w:t>
            </w:r>
          </w:p>
        </w:tc>
        <w:tc>
          <w:tcPr>
            <w:tcW w:w="3118" w:type="dxa"/>
            <w:vMerge/>
            <w:tcBorders>
              <w:left w:val="single" w:sz="4" w:space="0" w:color="auto"/>
            </w:tcBorders>
          </w:tcPr>
          <w:p w14:paraId="1BF76A74" w14:textId="77777777" w:rsidR="000E7950" w:rsidRPr="00FB2472" w:rsidRDefault="000E7950" w:rsidP="00F92B27">
            <w:pPr>
              <w:spacing w:after="0" w:line="240" w:lineRule="auto"/>
              <w:jc w:val="both"/>
              <w:rPr>
                <w:rFonts w:ascii="Times New Roman" w:eastAsia="Times New Roman" w:hAnsi="Times New Roman" w:cs="Times New Roman"/>
                <w:sz w:val="24"/>
                <w:szCs w:val="24"/>
                <w:lang w:eastAsia="lv-LV"/>
              </w:rPr>
            </w:pPr>
          </w:p>
        </w:tc>
      </w:tr>
      <w:tr w:rsidR="00AE7F58" w:rsidRPr="00FB2472" w14:paraId="6686D8DF" w14:textId="77777777" w:rsidTr="00272356">
        <w:tc>
          <w:tcPr>
            <w:tcW w:w="700" w:type="dxa"/>
            <w:tcBorders>
              <w:top w:val="single" w:sz="6" w:space="0" w:color="000000"/>
              <w:left w:val="single" w:sz="6" w:space="0" w:color="000000"/>
              <w:bottom w:val="single" w:sz="6" w:space="0" w:color="000000"/>
              <w:right w:val="single" w:sz="6" w:space="0" w:color="000000"/>
            </w:tcBorders>
          </w:tcPr>
          <w:p w14:paraId="21EACC1B" w14:textId="5F44D0E3" w:rsidR="00AE7F58" w:rsidRPr="00FB2472" w:rsidRDefault="00425935"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8.</w:t>
            </w:r>
          </w:p>
        </w:tc>
        <w:tc>
          <w:tcPr>
            <w:tcW w:w="3686" w:type="dxa"/>
            <w:gridSpan w:val="2"/>
            <w:vMerge/>
            <w:tcBorders>
              <w:left w:val="single" w:sz="6" w:space="0" w:color="000000"/>
              <w:right w:val="single" w:sz="6" w:space="0" w:color="000000"/>
            </w:tcBorders>
          </w:tcPr>
          <w:p w14:paraId="47A4EA45" w14:textId="77777777" w:rsidR="00AE7F58" w:rsidRPr="00FB2472" w:rsidRDefault="00AE7F58" w:rsidP="00F92B27">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1CBC3754" w14:textId="77777777" w:rsidR="00AE7F58" w:rsidRPr="00FB2472" w:rsidRDefault="00AE7F58" w:rsidP="00F92B27">
            <w:pPr>
              <w:widowControl w:val="0"/>
              <w:spacing w:after="0" w:line="240" w:lineRule="auto"/>
              <w:jc w:val="both"/>
              <w:rPr>
                <w:rFonts w:ascii="Times New Roman" w:eastAsia="Calibri" w:hAnsi="Times New Roman" w:cs="Times New Roman"/>
                <w:b/>
                <w:bCs/>
                <w:sz w:val="24"/>
                <w:szCs w:val="24"/>
              </w:rPr>
            </w:pPr>
            <w:r w:rsidRPr="00FB2472">
              <w:rPr>
                <w:rFonts w:ascii="Times New Roman" w:eastAsia="Calibri" w:hAnsi="Times New Roman" w:cs="Times New Roman"/>
                <w:b/>
                <w:bCs/>
                <w:sz w:val="24"/>
                <w:szCs w:val="24"/>
              </w:rPr>
              <w:t>Tieslietu ministrija (priekšlikums par 2018.gada 26.oktobrī 5 dienu saskaņošanai nosūtītajiem precizētajiem tiesību aktu projektiem)</w:t>
            </w:r>
          </w:p>
          <w:p w14:paraId="7BA35852" w14:textId="77777777" w:rsidR="00AE7F58" w:rsidRPr="00FB2472" w:rsidRDefault="00AE7F58" w:rsidP="00F92B27">
            <w:pPr>
              <w:widowControl w:val="0"/>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 xml:space="preserve">Ievērojot to, ka likums "Par sabiedriskajām organizācijām un to apvienībām" ir zaudējis spēku 2018. gada 1. janvārī, aicinām projekta 4. pantā lietoto terminu "sabiedriskās </w:t>
            </w:r>
            <w:r w:rsidRPr="00FB2472">
              <w:rPr>
                <w:rFonts w:ascii="Times New Roman" w:eastAsia="Calibri" w:hAnsi="Times New Roman" w:cs="Times New Roman"/>
                <w:bCs/>
                <w:sz w:val="24"/>
                <w:szCs w:val="24"/>
              </w:rPr>
              <w:lastRenderedPageBreak/>
              <w:t>organizācijas" aizstāt ar attiecīgās jomas ārējiem normatīvajiem aktiem atbilstošu terminu, piemēram, "biedrības un nodibinājumi".</w:t>
            </w:r>
          </w:p>
        </w:tc>
        <w:tc>
          <w:tcPr>
            <w:tcW w:w="2552" w:type="dxa"/>
            <w:tcBorders>
              <w:top w:val="single" w:sz="6" w:space="0" w:color="000000"/>
              <w:left w:val="single" w:sz="6" w:space="0" w:color="000000"/>
              <w:bottom w:val="single" w:sz="6" w:space="0" w:color="000000"/>
              <w:right w:val="single" w:sz="6" w:space="0" w:color="000000"/>
            </w:tcBorders>
          </w:tcPr>
          <w:p w14:paraId="44803494" w14:textId="77777777" w:rsidR="00AE7F58" w:rsidRPr="00FB2472" w:rsidRDefault="00AE7F58" w:rsidP="00F92B27">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Ņemts vērā</w:t>
            </w:r>
          </w:p>
        </w:tc>
        <w:tc>
          <w:tcPr>
            <w:tcW w:w="3118" w:type="dxa"/>
            <w:vMerge/>
            <w:tcBorders>
              <w:left w:val="single" w:sz="4" w:space="0" w:color="auto"/>
            </w:tcBorders>
          </w:tcPr>
          <w:p w14:paraId="056DF619" w14:textId="77777777" w:rsidR="00AE7F58" w:rsidRPr="00FB2472" w:rsidRDefault="00AE7F58" w:rsidP="00F92B27">
            <w:pPr>
              <w:spacing w:after="0" w:line="240" w:lineRule="auto"/>
              <w:jc w:val="both"/>
              <w:rPr>
                <w:rFonts w:ascii="Times New Roman" w:eastAsia="Times New Roman" w:hAnsi="Times New Roman" w:cs="Times New Roman"/>
                <w:sz w:val="24"/>
                <w:szCs w:val="24"/>
                <w:lang w:eastAsia="lv-LV"/>
              </w:rPr>
            </w:pPr>
          </w:p>
        </w:tc>
      </w:tr>
      <w:tr w:rsidR="000E7950" w:rsidRPr="00FB2472" w14:paraId="26E8A73D" w14:textId="77777777" w:rsidTr="00272356">
        <w:tc>
          <w:tcPr>
            <w:tcW w:w="700" w:type="dxa"/>
            <w:tcBorders>
              <w:top w:val="single" w:sz="6" w:space="0" w:color="000000"/>
              <w:left w:val="single" w:sz="6" w:space="0" w:color="000000"/>
              <w:bottom w:val="single" w:sz="6" w:space="0" w:color="000000"/>
              <w:right w:val="single" w:sz="6" w:space="0" w:color="000000"/>
            </w:tcBorders>
          </w:tcPr>
          <w:p w14:paraId="5E3AE144" w14:textId="2043B74C" w:rsidR="000E7950" w:rsidRPr="00FB2472" w:rsidRDefault="00425935"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9.</w:t>
            </w:r>
          </w:p>
        </w:tc>
        <w:tc>
          <w:tcPr>
            <w:tcW w:w="3686" w:type="dxa"/>
            <w:gridSpan w:val="2"/>
            <w:vMerge/>
            <w:tcBorders>
              <w:left w:val="single" w:sz="6" w:space="0" w:color="000000"/>
              <w:right w:val="single" w:sz="6" w:space="0" w:color="000000"/>
            </w:tcBorders>
          </w:tcPr>
          <w:p w14:paraId="13E0CA05" w14:textId="77777777" w:rsidR="000E7950" w:rsidRPr="00FB2472" w:rsidRDefault="000E7950" w:rsidP="00F92B27">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shd w:val="clear" w:color="auto" w:fill="auto"/>
          </w:tcPr>
          <w:p w14:paraId="31B2CCE7" w14:textId="77777777" w:rsidR="000E7950" w:rsidRPr="00FB2472" w:rsidRDefault="000E7950" w:rsidP="00F92B27">
            <w:pPr>
              <w:widowControl w:val="0"/>
              <w:spacing w:after="0" w:line="240" w:lineRule="auto"/>
              <w:jc w:val="both"/>
              <w:rPr>
                <w:rFonts w:ascii="Times New Roman" w:eastAsia="Calibri" w:hAnsi="Times New Roman" w:cs="Times New Roman"/>
                <w:b/>
                <w:bCs/>
                <w:sz w:val="24"/>
                <w:szCs w:val="24"/>
              </w:rPr>
            </w:pPr>
            <w:r w:rsidRPr="00FB2472">
              <w:rPr>
                <w:rFonts w:ascii="Times New Roman" w:eastAsia="Calibri" w:hAnsi="Times New Roman" w:cs="Times New Roman"/>
                <w:b/>
                <w:bCs/>
                <w:sz w:val="24"/>
                <w:szCs w:val="24"/>
              </w:rPr>
              <w:t>Latvijas Brīvo arodbiedrību savienība</w:t>
            </w:r>
          </w:p>
          <w:p w14:paraId="336B7E67" w14:textId="4B72AAB3" w:rsidR="000E7950" w:rsidRPr="00FB2472" w:rsidRDefault="000E7950" w:rsidP="005763F5">
            <w:pPr>
              <w:widowControl w:val="0"/>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 xml:space="preserve">Atbalstot </w:t>
            </w:r>
            <w:r w:rsidR="00753483" w:rsidRPr="00FB2472">
              <w:rPr>
                <w:rFonts w:ascii="Times New Roman" w:eastAsia="Calibri" w:hAnsi="Times New Roman" w:cs="Times New Roman"/>
                <w:bCs/>
                <w:sz w:val="24"/>
                <w:szCs w:val="24"/>
              </w:rPr>
              <w:t>L</w:t>
            </w:r>
            <w:r w:rsidRPr="00FB2472">
              <w:rPr>
                <w:rFonts w:ascii="Times New Roman" w:eastAsia="Calibri" w:hAnsi="Times New Roman" w:cs="Times New Roman"/>
                <w:bCs/>
                <w:sz w:val="24"/>
                <w:szCs w:val="24"/>
              </w:rPr>
              <w:t>ikumprojekta 2.panta ierosinājumu papildināt likumu ar 15.</w:t>
            </w:r>
            <w:r w:rsidRPr="00FB2472">
              <w:rPr>
                <w:rFonts w:ascii="Times New Roman" w:eastAsia="Calibri" w:hAnsi="Times New Roman" w:cs="Times New Roman"/>
                <w:bCs/>
                <w:sz w:val="24"/>
                <w:szCs w:val="24"/>
                <w:vertAlign w:val="superscript"/>
              </w:rPr>
              <w:t>2</w:t>
            </w:r>
            <w:r w:rsidRPr="00FB2472">
              <w:rPr>
                <w:rFonts w:ascii="Times New Roman" w:eastAsia="Calibri" w:hAnsi="Times New Roman" w:cs="Times New Roman"/>
                <w:bCs/>
                <w:sz w:val="24"/>
                <w:szCs w:val="24"/>
              </w:rPr>
              <w:t xml:space="preserve"> pantu, izveidojot Konsultatīvo padomi ar mērķi - ".. veicināt sadarbību un informācijas un viedokļu apmaiņu starp regulatoru, citām uzraudzības iestādēm, valsts un pašvaldību institūcijām un sabiedriskajām organizācijām sabiedrības interešu pārstāvēšanai regulējamās nozarēs", ierosinām paredzēt arī Latvijas Brīvo arodbiedrību savienības pārstāvja iekļaušanu Konsultatīvajā padomē, veicot attiecīgus grozījumus </w:t>
            </w:r>
            <w:r w:rsidR="006F1CFD" w:rsidRPr="00FB2472">
              <w:rPr>
                <w:rFonts w:ascii="Times New Roman" w:eastAsia="Calibri" w:hAnsi="Times New Roman" w:cs="Times New Roman"/>
                <w:bCs/>
                <w:sz w:val="24"/>
                <w:szCs w:val="24"/>
              </w:rPr>
              <w:t>L</w:t>
            </w:r>
            <w:r w:rsidRPr="00FB2472">
              <w:rPr>
                <w:rFonts w:ascii="Times New Roman" w:eastAsia="Calibri" w:hAnsi="Times New Roman" w:cs="Times New Roman"/>
                <w:bCs/>
                <w:sz w:val="24"/>
                <w:szCs w:val="24"/>
              </w:rPr>
              <w:t>ikumprojekta 2. pantā, tādejādi nodrošinot līdzsvarotu sociālo partneru piedalīšanos Konsultatīvas padomes darbā un LBAS, ka lielākas sabiedriskas organizācijas līdzdalību sabiedrības interešu pārstāvēšanā regulējamas nozarēs.</w:t>
            </w:r>
          </w:p>
          <w:p w14:paraId="3DDD1002" w14:textId="77777777" w:rsidR="000E7950" w:rsidRPr="00FB2472" w:rsidRDefault="000E7950" w:rsidP="005763F5">
            <w:pPr>
              <w:widowControl w:val="0"/>
              <w:spacing w:after="0" w:line="240" w:lineRule="auto"/>
              <w:jc w:val="both"/>
              <w:rPr>
                <w:rFonts w:ascii="Times New Roman" w:eastAsia="Calibri" w:hAnsi="Times New Roman" w:cs="Times New Roman"/>
                <w:b/>
                <w:bCs/>
                <w:sz w:val="24"/>
                <w:szCs w:val="24"/>
              </w:rPr>
            </w:pPr>
            <w:r w:rsidRPr="00FB2472">
              <w:rPr>
                <w:rFonts w:ascii="Times New Roman" w:eastAsia="Calibri" w:hAnsi="Times New Roman" w:cs="Times New Roman"/>
                <w:bCs/>
                <w:sz w:val="24"/>
                <w:szCs w:val="24"/>
              </w:rPr>
              <w:t xml:space="preserve">Vēlamies vērst Jūsu uzmanību uz to, ka sociālo partneru iesaistīšana stratēģiju, programmu un normatīvo aktu izstrādāšanā un realizācijā sociālajos un ekonomiskajos jautājumos, kas garantētu sociālo stabilitāti un labklājības līmeņa paaugstināšanu valstī un paaugstinātu sociālo partneru līdzatbildību par pieņemtajiem lēmumiem un to izpildi, tiek paredzēta gan Nacionāla Trīspusējas sadarbības padomes Nolikumā, gan vairākos </w:t>
            </w:r>
            <w:r w:rsidRPr="00FB2472">
              <w:rPr>
                <w:rFonts w:ascii="Times New Roman" w:eastAsia="Calibri" w:hAnsi="Times New Roman" w:cs="Times New Roman"/>
                <w:bCs/>
                <w:sz w:val="24"/>
                <w:szCs w:val="24"/>
              </w:rPr>
              <w:lastRenderedPageBreak/>
              <w:t>starptautiskos normatīvos aktos t.sk.2017.gada 27.jūnija Eiropas Savienības Prezidentūras, Eiropas komisijas un Eiropas sociālo partneru paziņojumā par jaunu sakumu sociālam dialogam, kas ietvēra rekomendācijas ka Eiropas komisijai, tā arī dalībvalstīm par sociālo partneru iesaisti</w:t>
            </w:r>
          </w:p>
        </w:tc>
        <w:tc>
          <w:tcPr>
            <w:tcW w:w="2552" w:type="dxa"/>
            <w:tcBorders>
              <w:top w:val="single" w:sz="6" w:space="0" w:color="000000"/>
              <w:left w:val="single" w:sz="6" w:space="0" w:color="000000"/>
              <w:bottom w:val="single" w:sz="6" w:space="0" w:color="000000"/>
              <w:right w:val="single" w:sz="6" w:space="0" w:color="000000"/>
            </w:tcBorders>
          </w:tcPr>
          <w:p w14:paraId="64BBE75A" w14:textId="77777777" w:rsidR="000E7950" w:rsidRPr="00FB2472" w:rsidRDefault="000E7950" w:rsidP="00F92B27">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Ņemts vērā</w:t>
            </w:r>
          </w:p>
          <w:p w14:paraId="17A7649B" w14:textId="77777777" w:rsidR="00302262" w:rsidRPr="00FB2472" w:rsidRDefault="00302262" w:rsidP="00F92B27">
            <w:pPr>
              <w:spacing w:after="0" w:line="240" w:lineRule="auto"/>
              <w:jc w:val="both"/>
              <w:rPr>
                <w:rFonts w:ascii="Times New Roman" w:eastAsia="Times New Roman" w:hAnsi="Times New Roman" w:cs="Times New Roman"/>
                <w:sz w:val="24"/>
                <w:szCs w:val="24"/>
                <w:lang w:eastAsia="lv-LV"/>
              </w:rPr>
            </w:pPr>
          </w:p>
          <w:p w14:paraId="0BCB39EC" w14:textId="77777777" w:rsidR="000E7950" w:rsidRPr="00FB2472" w:rsidRDefault="000E7950"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 xml:space="preserve">Likumprojektā iekļautais pārstāvju loks nav izsmeļošs un attiecībā uz sociālo partneru iesaisti tiks precizēts konsultatīvās padomes izveides procesā. </w:t>
            </w:r>
          </w:p>
          <w:p w14:paraId="0E79BB46" w14:textId="090B691A" w:rsidR="000E7950" w:rsidRPr="00FB2472" w:rsidRDefault="000E7950"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 xml:space="preserve">Šobrīd </w:t>
            </w:r>
            <w:r w:rsidR="00753483" w:rsidRPr="00FB2472">
              <w:rPr>
                <w:rFonts w:ascii="Times New Roman" w:eastAsia="Times New Roman" w:hAnsi="Times New Roman" w:cs="Times New Roman"/>
                <w:sz w:val="24"/>
                <w:szCs w:val="24"/>
                <w:lang w:eastAsia="lv-LV"/>
              </w:rPr>
              <w:t>L</w:t>
            </w:r>
            <w:r w:rsidRPr="00FB2472">
              <w:rPr>
                <w:rFonts w:ascii="Times New Roman" w:eastAsia="Times New Roman" w:hAnsi="Times New Roman" w:cs="Times New Roman"/>
                <w:sz w:val="24"/>
                <w:szCs w:val="24"/>
                <w:lang w:eastAsia="lv-LV"/>
              </w:rPr>
              <w:t xml:space="preserve">ikumprojektā ir pieminētas tikai valsts institūcijas, kuras tādējādi no MK puses tiek pilnvarotas dalībai konsultatīvajā padomē.  </w:t>
            </w:r>
          </w:p>
        </w:tc>
        <w:tc>
          <w:tcPr>
            <w:tcW w:w="3118" w:type="dxa"/>
            <w:vMerge/>
            <w:tcBorders>
              <w:left w:val="single" w:sz="4" w:space="0" w:color="auto"/>
            </w:tcBorders>
          </w:tcPr>
          <w:p w14:paraId="6F122A2B" w14:textId="77777777" w:rsidR="000E7950" w:rsidRPr="00FB2472" w:rsidRDefault="000E7950" w:rsidP="00F92B27">
            <w:pPr>
              <w:spacing w:after="0" w:line="240" w:lineRule="auto"/>
              <w:jc w:val="both"/>
              <w:rPr>
                <w:rFonts w:ascii="Times New Roman" w:eastAsia="Times New Roman" w:hAnsi="Times New Roman" w:cs="Times New Roman"/>
                <w:sz w:val="24"/>
                <w:szCs w:val="24"/>
                <w:lang w:eastAsia="lv-LV"/>
              </w:rPr>
            </w:pPr>
          </w:p>
        </w:tc>
      </w:tr>
      <w:tr w:rsidR="000E7950" w:rsidRPr="00FB2472" w14:paraId="3937B8D3" w14:textId="77777777" w:rsidTr="00272356">
        <w:tc>
          <w:tcPr>
            <w:tcW w:w="700" w:type="dxa"/>
            <w:tcBorders>
              <w:top w:val="single" w:sz="6" w:space="0" w:color="000000"/>
              <w:left w:val="single" w:sz="6" w:space="0" w:color="000000"/>
              <w:bottom w:val="single" w:sz="6" w:space="0" w:color="000000"/>
              <w:right w:val="single" w:sz="6" w:space="0" w:color="000000"/>
            </w:tcBorders>
          </w:tcPr>
          <w:p w14:paraId="46648D20" w14:textId="312E6F4F" w:rsidR="000E7950" w:rsidRPr="00FB2472" w:rsidRDefault="00425935"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10.</w:t>
            </w:r>
          </w:p>
        </w:tc>
        <w:tc>
          <w:tcPr>
            <w:tcW w:w="3686" w:type="dxa"/>
            <w:gridSpan w:val="2"/>
            <w:vMerge/>
            <w:tcBorders>
              <w:left w:val="single" w:sz="6" w:space="0" w:color="000000"/>
              <w:bottom w:val="single" w:sz="6" w:space="0" w:color="000000"/>
              <w:right w:val="single" w:sz="6" w:space="0" w:color="000000"/>
            </w:tcBorders>
          </w:tcPr>
          <w:p w14:paraId="1A86E6C9" w14:textId="77777777" w:rsidR="000E7950" w:rsidRPr="00FB2472" w:rsidRDefault="000E7950" w:rsidP="00F92B27">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shd w:val="clear" w:color="auto" w:fill="auto"/>
          </w:tcPr>
          <w:p w14:paraId="44505E8C" w14:textId="77777777" w:rsidR="000E7950" w:rsidRPr="00FB2472" w:rsidRDefault="000E7950" w:rsidP="00270425">
            <w:pPr>
              <w:spacing w:after="0" w:line="240" w:lineRule="auto"/>
              <w:ind w:right="-7"/>
              <w:jc w:val="both"/>
              <w:rPr>
                <w:rFonts w:ascii="Times New Roman" w:eastAsia="Times New Roman" w:hAnsi="Times New Roman" w:cs="Times New Roman"/>
                <w:b/>
                <w:sz w:val="24"/>
                <w:szCs w:val="24"/>
              </w:rPr>
            </w:pPr>
            <w:r w:rsidRPr="00FB2472">
              <w:rPr>
                <w:rFonts w:ascii="Times New Roman" w:eastAsia="Times New Roman" w:hAnsi="Times New Roman" w:cs="Times New Roman"/>
                <w:b/>
                <w:sz w:val="24"/>
                <w:szCs w:val="24"/>
              </w:rPr>
              <w:t>Akciju sabiedrība “</w:t>
            </w:r>
            <w:proofErr w:type="spellStart"/>
            <w:r w:rsidRPr="00FB2472">
              <w:rPr>
                <w:rFonts w:ascii="Times New Roman" w:eastAsia="Times New Roman" w:hAnsi="Times New Roman" w:cs="Times New Roman"/>
                <w:b/>
                <w:sz w:val="24"/>
                <w:szCs w:val="24"/>
              </w:rPr>
              <w:t>Conexus</w:t>
            </w:r>
            <w:proofErr w:type="spellEnd"/>
            <w:r w:rsidRPr="00FB2472">
              <w:rPr>
                <w:rFonts w:ascii="Times New Roman" w:eastAsia="Times New Roman" w:hAnsi="Times New Roman" w:cs="Times New Roman"/>
                <w:b/>
                <w:sz w:val="24"/>
                <w:szCs w:val="24"/>
              </w:rPr>
              <w:t xml:space="preserve"> </w:t>
            </w:r>
            <w:proofErr w:type="spellStart"/>
            <w:r w:rsidRPr="00FB2472">
              <w:rPr>
                <w:rFonts w:ascii="Times New Roman" w:eastAsia="Times New Roman" w:hAnsi="Times New Roman" w:cs="Times New Roman"/>
                <w:b/>
                <w:sz w:val="24"/>
                <w:szCs w:val="24"/>
              </w:rPr>
              <w:t>Baltic</w:t>
            </w:r>
            <w:proofErr w:type="spellEnd"/>
            <w:r w:rsidRPr="00FB2472">
              <w:rPr>
                <w:rFonts w:ascii="Times New Roman" w:eastAsia="Times New Roman" w:hAnsi="Times New Roman" w:cs="Times New Roman"/>
                <w:b/>
                <w:sz w:val="24"/>
                <w:szCs w:val="24"/>
              </w:rPr>
              <w:t xml:space="preserve"> Grid” (par 2018.gada 26.oktobrī 5 dienu saskaņošanai nosūtītajiem precizētajiem tiesību aktu projektiem)</w:t>
            </w:r>
          </w:p>
          <w:p w14:paraId="5A47FD2B" w14:textId="0A9F3831" w:rsidR="000E7950" w:rsidRPr="00FB2472" w:rsidRDefault="000E7950" w:rsidP="00DD0DF9">
            <w:pPr>
              <w:spacing w:after="0" w:line="240" w:lineRule="auto"/>
              <w:ind w:right="-7" w:firstLine="463"/>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Likumprojekta 4. punkts paredz papildināt </w:t>
            </w:r>
            <w:r w:rsidR="00753483" w:rsidRPr="00FB2472">
              <w:rPr>
                <w:rFonts w:ascii="Times New Roman" w:eastAsia="Times New Roman" w:hAnsi="Times New Roman" w:cs="Times New Roman"/>
                <w:sz w:val="24"/>
                <w:szCs w:val="24"/>
              </w:rPr>
              <w:t>L</w:t>
            </w:r>
            <w:r w:rsidRPr="00FB2472">
              <w:rPr>
                <w:rFonts w:ascii="Times New Roman" w:eastAsia="Times New Roman" w:hAnsi="Times New Roman" w:cs="Times New Roman"/>
                <w:sz w:val="24"/>
                <w:szCs w:val="24"/>
              </w:rPr>
              <w:t>ikum</w:t>
            </w:r>
            <w:r w:rsidR="00753483" w:rsidRPr="00FB2472">
              <w:rPr>
                <w:rFonts w:ascii="Times New Roman" w:eastAsia="Times New Roman" w:hAnsi="Times New Roman" w:cs="Times New Roman"/>
                <w:sz w:val="24"/>
                <w:szCs w:val="24"/>
              </w:rPr>
              <w:t>u</w:t>
            </w:r>
            <w:r w:rsidRPr="00FB2472">
              <w:rPr>
                <w:rFonts w:ascii="Times New Roman" w:eastAsia="Times New Roman" w:hAnsi="Times New Roman" w:cs="Times New Roman"/>
                <w:sz w:val="24"/>
                <w:szCs w:val="24"/>
              </w:rPr>
              <w:t xml:space="preserve"> ar 15.</w:t>
            </w:r>
            <w:r w:rsidRPr="00FB2472">
              <w:rPr>
                <w:rFonts w:ascii="Times New Roman" w:eastAsia="Times New Roman" w:hAnsi="Times New Roman" w:cs="Times New Roman"/>
                <w:sz w:val="24"/>
                <w:szCs w:val="24"/>
                <w:vertAlign w:val="superscript"/>
              </w:rPr>
              <w:t>2</w:t>
            </w:r>
            <w:r w:rsidRPr="00FB2472">
              <w:rPr>
                <w:rFonts w:ascii="Times New Roman" w:eastAsia="Times New Roman" w:hAnsi="Times New Roman" w:cs="Times New Roman"/>
                <w:sz w:val="24"/>
                <w:szCs w:val="24"/>
              </w:rPr>
              <w:t xml:space="preserve"> pantu, kas paredz </w:t>
            </w:r>
            <w:r w:rsidR="00753483" w:rsidRPr="00FB2472">
              <w:rPr>
                <w:rFonts w:ascii="Times New Roman" w:eastAsia="Times New Roman" w:hAnsi="Times New Roman" w:cs="Times New Roman"/>
                <w:sz w:val="24"/>
                <w:szCs w:val="24"/>
              </w:rPr>
              <w:t xml:space="preserve">regulatoram </w:t>
            </w:r>
            <w:r w:rsidRPr="00FB2472">
              <w:rPr>
                <w:rFonts w:ascii="Times New Roman" w:eastAsia="Times New Roman" w:hAnsi="Times New Roman" w:cs="Times New Roman"/>
                <w:sz w:val="24"/>
                <w:szCs w:val="24"/>
              </w:rPr>
              <w:t xml:space="preserve">pienākumu izveidot konsultatīvo padomi, kurā tiks iekļauti partneri no Ekonomikas ministrijas, Finanšu ministrijas, Satiksmes ministrijas, Vides aizsardzības un reģionālās attīstības ministrijas, Konkurences padomes, Patērētāju tiesību aizsardzības centra, kā arī patērētāju, sabiedrisko pakalpojumu sniedzēju, pašvaldību un sociālo partneru intereses pārstāvošām sabiedriskām organizācijām. Konsultatīvās padomes uzdevumi būtu publisku konsultāciju par </w:t>
            </w:r>
            <w:r w:rsidR="002B0937" w:rsidRPr="00FB2472">
              <w:rPr>
                <w:rFonts w:ascii="Times New Roman" w:eastAsia="Times New Roman" w:hAnsi="Times New Roman" w:cs="Times New Roman"/>
                <w:sz w:val="24"/>
                <w:szCs w:val="24"/>
              </w:rPr>
              <w:t>r</w:t>
            </w:r>
            <w:r w:rsidRPr="00FB2472">
              <w:rPr>
                <w:rFonts w:ascii="Times New Roman" w:eastAsia="Times New Roman" w:hAnsi="Times New Roman" w:cs="Times New Roman"/>
                <w:sz w:val="24"/>
                <w:szCs w:val="24"/>
              </w:rPr>
              <w:t>egulatora stratēģiskajiem  darba virzieniem nodrošināšana un priekšlikumu sniegšana par politikas izstrādi, tās īstenošanu un normatīvo aktu un plānošanas dokumentu izstrādi.</w:t>
            </w:r>
          </w:p>
          <w:p w14:paraId="16C8526F" w14:textId="17C69C2C" w:rsidR="000E7950" w:rsidRPr="00FB2472" w:rsidRDefault="000E7950" w:rsidP="000460D9">
            <w:pPr>
              <w:spacing w:after="0" w:line="240" w:lineRule="auto"/>
              <w:ind w:right="-7" w:firstLine="633"/>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Sabiedrība pievienojas </w:t>
            </w:r>
            <w:r w:rsidR="006F1CFD" w:rsidRPr="00FB2472">
              <w:rPr>
                <w:rFonts w:ascii="Times New Roman" w:eastAsia="Times New Roman" w:hAnsi="Times New Roman" w:cs="Times New Roman"/>
                <w:sz w:val="24"/>
                <w:szCs w:val="24"/>
              </w:rPr>
              <w:t>L</w:t>
            </w:r>
            <w:r w:rsidRPr="00FB2472">
              <w:rPr>
                <w:rFonts w:ascii="Times New Roman" w:eastAsia="Times New Roman" w:hAnsi="Times New Roman" w:cs="Times New Roman"/>
                <w:sz w:val="24"/>
                <w:szCs w:val="24"/>
              </w:rPr>
              <w:t xml:space="preserve">ikumprojekta izziņas par atzinumos sniegtajiem iebildumiem 6. lpp. iekļautajiem Tieslietu ministrijas iebildumiem par to, ka šāda regulējuma </w:t>
            </w:r>
            <w:r w:rsidRPr="00FB2472">
              <w:rPr>
                <w:rFonts w:ascii="Times New Roman" w:eastAsia="Times New Roman" w:hAnsi="Times New Roman" w:cs="Times New Roman"/>
                <w:sz w:val="24"/>
                <w:szCs w:val="24"/>
              </w:rPr>
              <w:lastRenderedPageBreak/>
              <w:t xml:space="preserve">iekļaušana Likumā ir lieka, jo pašreizējais regulējums jau ļauj šādu konsultatīvo padomi izveidot ar iestādes vadītāja lēmumu. Sabiedrība arī vēlas izteikt papildu iebildumu, ka konsultatīvās padomes izveidošana ar likuma normu mazinās elastīgumu un </w:t>
            </w:r>
            <w:r w:rsidR="00753483" w:rsidRPr="00FB2472">
              <w:rPr>
                <w:rFonts w:ascii="Times New Roman" w:eastAsia="Times New Roman" w:hAnsi="Times New Roman" w:cs="Times New Roman"/>
                <w:sz w:val="24"/>
                <w:szCs w:val="24"/>
              </w:rPr>
              <w:t>r</w:t>
            </w:r>
            <w:r w:rsidRPr="00FB2472">
              <w:rPr>
                <w:rFonts w:ascii="Times New Roman" w:eastAsia="Times New Roman" w:hAnsi="Times New Roman" w:cs="Times New Roman"/>
                <w:sz w:val="24"/>
                <w:szCs w:val="24"/>
              </w:rPr>
              <w:t>egulatora iespējas operatīvi pielāgot konsultatīvās padomes struktūru un uzdevumus jauniem faktiskajiem apstākļiem, jo, lai to paveiktu, būs nepieciešams iziet likuma grozīšanas procesu, kas var aizņemt vairākus mēnešus.</w:t>
            </w:r>
          </w:p>
        </w:tc>
        <w:tc>
          <w:tcPr>
            <w:tcW w:w="2552" w:type="dxa"/>
            <w:tcBorders>
              <w:top w:val="single" w:sz="6" w:space="0" w:color="000000"/>
              <w:left w:val="single" w:sz="6" w:space="0" w:color="000000"/>
              <w:bottom w:val="single" w:sz="6" w:space="0" w:color="000000"/>
              <w:right w:val="single" w:sz="6" w:space="0" w:color="000000"/>
            </w:tcBorders>
          </w:tcPr>
          <w:p w14:paraId="1E0F30D0" w14:textId="77777777" w:rsidR="000E7950" w:rsidRPr="00FB2472" w:rsidRDefault="00F553BF" w:rsidP="00F92B27">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 xml:space="preserve">Daļēji </w:t>
            </w:r>
            <w:r w:rsidR="000E7950" w:rsidRPr="00FB2472">
              <w:rPr>
                <w:rFonts w:ascii="Times New Roman" w:eastAsia="Times New Roman" w:hAnsi="Times New Roman" w:cs="Times New Roman"/>
                <w:b/>
                <w:sz w:val="24"/>
                <w:szCs w:val="24"/>
                <w:lang w:eastAsia="lv-LV"/>
              </w:rPr>
              <w:t xml:space="preserve"> ņemts vērā</w:t>
            </w:r>
          </w:p>
          <w:p w14:paraId="47D04FCA" w14:textId="77777777" w:rsidR="000E7950" w:rsidRPr="00FB2472" w:rsidRDefault="000E7950" w:rsidP="00F92B27">
            <w:pPr>
              <w:spacing w:after="0" w:line="240" w:lineRule="auto"/>
              <w:jc w:val="both"/>
              <w:rPr>
                <w:rFonts w:ascii="Times New Roman" w:eastAsia="Calibri" w:hAnsi="Times New Roman" w:cs="Times New Roman"/>
                <w:sz w:val="24"/>
                <w:szCs w:val="24"/>
              </w:rPr>
            </w:pPr>
          </w:p>
          <w:p w14:paraId="1D91C304" w14:textId="396208D8" w:rsidR="000E7950" w:rsidRPr="00FB2472" w:rsidRDefault="000E7950" w:rsidP="00F92B27">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Calibri" w:hAnsi="Times New Roman" w:cs="Times New Roman"/>
                <w:sz w:val="24"/>
                <w:szCs w:val="24"/>
              </w:rPr>
              <w:t xml:space="preserve">Konsultatīvās padomes uzbūve un darba organizācija tiks noteikta ar regulatora iekšēju normatīvo aktu, kura izstrādē un saskaņošanā tiks iesaistīti </w:t>
            </w:r>
            <w:r w:rsidR="006F1CFD"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ikumprojektā noteiktie  subjekti, savukārt tajā ietvertā regulējuma pārskatīšanai,  pilnveidošanai vai papildināšanai nebūs nepieciešami likuma grozījumi.</w:t>
            </w:r>
          </w:p>
        </w:tc>
        <w:tc>
          <w:tcPr>
            <w:tcW w:w="3118" w:type="dxa"/>
            <w:vMerge/>
            <w:tcBorders>
              <w:left w:val="single" w:sz="4" w:space="0" w:color="auto"/>
              <w:bottom w:val="single" w:sz="4" w:space="0" w:color="auto"/>
            </w:tcBorders>
          </w:tcPr>
          <w:p w14:paraId="7BF320A1" w14:textId="77777777" w:rsidR="000E7950" w:rsidRPr="00FB2472" w:rsidRDefault="000E7950" w:rsidP="00F92B27">
            <w:pPr>
              <w:spacing w:after="0" w:line="240" w:lineRule="auto"/>
              <w:jc w:val="both"/>
              <w:rPr>
                <w:rFonts w:ascii="Times New Roman" w:eastAsia="Times New Roman" w:hAnsi="Times New Roman" w:cs="Times New Roman"/>
                <w:sz w:val="24"/>
                <w:szCs w:val="24"/>
                <w:lang w:eastAsia="lv-LV"/>
              </w:rPr>
            </w:pPr>
          </w:p>
        </w:tc>
      </w:tr>
      <w:tr w:rsidR="00A42AF0" w:rsidRPr="00FB2472" w14:paraId="538BC51E" w14:textId="77777777" w:rsidTr="00272356">
        <w:tc>
          <w:tcPr>
            <w:tcW w:w="700" w:type="dxa"/>
            <w:tcBorders>
              <w:top w:val="single" w:sz="6" w:space="0" w:color="000000"/>
              <w:left w:val="single" w:sz="6" w:space="0" w:color="000000"/>
              <w:bottom w:val="single" w:sz="6" w:space="0" w:color="000000"/>
              <w:right w:val="single" w:sz="6" w:space="0" w:color="000000"/>
            </w:tcBorders>
          </w:tcPr>
          <w:p w14:paraId="29BA45B4" w14:textId="5091969C" w:rsidR="00A42AF0" w:rsidRPr="00FB2472" w:rsidRDefault="00425935"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11.</w:t>
            </w:r>
          </w:p>
        </w:tc>
        <w:tc>
          <w:tcPr>
            <w:tcW w:w="3686" w:type="dxa"/>
            <w:gridSpan w:val="2"/>
            <w:vMerge w:val="restart"/>
            <w:tcBorders>
              <w:top w:val="single" w:sz="6" w:space="0" w:color="000000"/>
              <w:left w:val="single" w:sz="6" w:space="0" w:color="000000"/>
              <w:right w:val="single" w:sz="6" w:space="0" w:color="000000"/>
            </w:tcBorders>
          </w:tcPr>
          <w:p w14:paraId="6A10D611"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3. Papildināt ar II</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nodaļu šādā redakcijā: </w:t>
            </w:r>
          </w:p>
          <w:p w14:paraId="22F1358D" w14:textId="77777777" w:rsidR="00A42AF0" w:rsidRPr="00FB2472" w:rsidRDefault="00A42AF0" w:rsidP="00F92B27">
            <w:pPr>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“II</w:t>
            </w:r>
            <w:r w:rsidRPr="00FB2472">
              <w:rPr>
                <w:rFonts w:ascii="Times New Roman" w:eastAsia="Calibri" w:hAnsi="Times New Roman" w:cs="Times New Roman"/>
                <w:b/>
                <w:sz w:val="24"/>
                <w:szCs w:val="24"/>
                <w:vertAlign w:val="superscript"/>
              </w:rPr>
              <w:t>1</w:t>
            </w:r>
            <w:r w:rsidRPr="00FB2472">
              <w:rPr>
                <w:rFonts w:ascii="Times New Roman" w:eastAsia="Calibri" w:hAnsi="Times New Roman" w:cs="Times New Roman"/>
                <w:b/>
                <w:sz w:val="24"/>
                <w:szCs w:val="24"/>
              </w:rPr>
              <w:t xml:space="preserve"> nodaļa Enerģijas </w:t>
            </w:r>
            <w:proofErr w:type="spellStart"/>
            <w:r w:rsidRPr="00FB2472">
              <w:rPr>
                <w:rFonts w:ascii="Times New Roman" w:eastAsia="Calibri" w:hAnsi="Times New Roman" w:cs="Times New Roman"/>
                <w:b/>
                <w:sz w:val="24"/>
                <w:szCs w:val="24"/>
              </w:rPr>
              <w:t>vairumtirgus</w:t>
            </w:r>
            <w:proofErr w:type="spellEnd"/>
            <w:r w:rsidRPr="00FB2472">
              <w:rPr>
                <w:rFonts w:ascii="Times New Roman" w:eastAsia="Calibri" w:hAnsi="Times New Roman" w:cs="Times New Roman"/>
                <w:b/>
                <w:sz w:val="24"/>
                <w:szCs w:val="24"/>
              </w:rPr>
              <w:t xml:space="preserve"> uzraudzība</w:t>
            </w:r>
          </w:p>
          <w:p w14:paraId="1AA020DE" w14:textId="77777777" w:rsidR="00A42AF0" w:rsidRPr="00FB2472" w:rsidRDefault="00A42AF0" w:rsidP="00F92B27">
            <w:pPr>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15.</w:t>
            </w:r>
            <w:r w:rsidRPr="00FB2472">
              <w:rPr>
                <w:rFonts w:ascii="Times New Roman" w:eastAsia="Calibri" w:hAnsi="Times New Roman" w:cs="Times New Roman"/>
                <w:b/>
                <w:sz w:val="24"/>
                <w:szCs w:val="24"/>
                <w:vertAlign w:val="superscript"/>
              </w:rPr>
              <w:t xml:space="preserve">3 </w:t>
            </w:r>
            <w:r w:rsidRPr="00FB2472">
              <w:rPr>
                <w:rFonts w:ascii="Times New Roman" w:eastAsia="Calibri" w:hAnsi="Times New Roman" w:cs="Times New Roman"/>
                <w:b/>
                <w:sz w:val="24"/>
                <w:szCs w:val="24"/>
              </w:rPr>
              <w:t>pants. Procesuālās darbības</w:t>
            </w:r>
          </w:p>
          <w:p w14:paraId="0C19926F"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(1) Regulators, veicot enerģijas </w:t>
            </w:r>
            <w:proofErr w:type="spellStart"/>
            <w:r w:rsidRPr="00FB2472">
              <w:rPr>
                <w:rFonts w:ascii="Times New Roman" w:eastAsia="Calibri" w:hAnsi="Times New Roman" w:cs="Times New Roman"/>
                <w:sz w:val="24"/>
                <w:szCs w:val="24"/>
              </w:rPr>
              <w:t>vairumtirgus</w:t>
            </w:r>
            <w:proofErr w:type="spellEnd"/>
            <w:r w:rsidRPr="00FB2472">
              <w:rPr>
                <w:rFonts w:ascii="Times New Roman" w:eastAsia="Calibri" w:hAnsi="Times New Roman" w:cs="Times New Roman"/>
                <w:sz w:val="24"/>
                <w:szCs w:val="24"/>
              </w:rPr>
              <w:t xml:space="preserve"> uzraudzību atbilstoši Eiropas Parlamenta un Padomes 2011.gada 25.oktobra regulas Nr.1227/2011 par enerģijas </w:t>
            </w:r>
            <w:proofErr w:type="spellStart"/>
            <w:r w:rsidRPr="00FB2472">
              <w:rPr>
                <w:rFonts w:ascii="Times New Roman" w:eastAsia="Calibri" w:hAnsi="Times New Roman" w:cs="Times New Roman"/>
                <w:sz w:val="24"/>
                <w:szCs w:val="24"/>
              </w:rPr>
              <w:t>vairumtirgus</w:t>
            </w:r>
            <w:proofErr w:type="spellEnd"/>
            <w:r w:rsidRPr="00FB2472">
              <w:rPr>
                <w:rFonts w:ascii="Times New Roman" w:eastAsia="Calibri" w:hAnsi="Times New Roman" w:cs="Times New Roman"/>
                <w:sz w:val="24"/>
                <w:szCs w:val="24"/>
              </w:rPr>
              <w:t xml:space="preserve"> integritāti un </w:t>
            </w:r>
            <w:proofErr w:type="spellStart"/>
            <w:r w:rsidRPr="00FB2472">
              <w:rPr>
                <w:rFonts w:ascii="Times New Roman" w:eastAsia="Calibri" w:hAnsi="Times New Roman" w:cs="Times New Roman"/>
                <w:sz w:val="24"/>
                <w:szCs w:val="24"/>
              </w:rPr>
              <w:t>pārredzamību</w:t>
            </w:r>
            <w:proofErr w:type="spellEnd"/>
            <w:r w:rsidRPr="00FB2472">
              <w:rPr>
                <w:rFonts w:ascii="Times New Roman" w:eastAsia="Calibri" w:hAnsi="Times New Roman" w:cs="Times New Roman"/>
                <w:sz w:val="24"/>
                <w:szCs w:val="24"/>
              </w:rPr>
              <w:t xml:space="preserve"> (turpmāk – Regula Nr.1227/2011) 13.panta prasībām, ir tiesīgs:</w:t>
            </w:r>
          </w:p>
          <w:p w14:paraId="4C135F20"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1) lūgt jebkuru personu, kura saistīta ar Regulas Nr.1227/2011 prasību neievērošanu vai kuras paskaidrojumiem varētu būt nozīme lietā, ierasties regulatorā paskaidrojumu sniegšanai;</w:t>
            </w:r>
          </w:p>
          <w:p w14:paraId="1E352E50"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lastRenderedPageBreak/>
              <w:t xml:space="preserve">2) saistībā ar Regulas Nr.1227/2011 prasību neievērošanu uzdot sabiedrisko pakalpojumu sniedzējam, kas darbojas enerģijas </w:t>
            </w:r>
            <w:proofErr w:type="spellStart"/>
            <w:r w:rsidRPr="00FB2472">
              <w:rPr>
                <w:rFonts w:ascii="Times New Roman" w:eastAsia="Calibri" w:hAnsi="Times New Roman" w:cs="Times New Roman"/>
                <w:sz w:val="24"/>
                <w:szCs w:val="24"/>
              </w:rPr>
              <w:t>vairumtirgū</w:t>
            </w:r>
            <w:proofErr w:type="spellEnd"/>
            <w:r w:rsidRPr="00FB2472">
              <w:rPr>
                <w:rFonts w:ascii="Times New Roman" w:eastAsia="Calibri" w:hAnsi="Times New Roman" w:cs="Times New Roman"/>
                <w:sz w:val="24"/>
                <w:szCs w:val="24"/>
              </w:rPr>
              <w:t xml:space="preserve"> (turpmāk - tirgus dalībnieks), saglabāt regulatora noteiktu informāciju un datus;</w:t>
            </w:r>
          </w:p>
          <w:p w14:paraId="793E64D0"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3) ierasties pie tirgus dalībnieka (arī bez iepriekšēja brīdinājuma) pārbaudes veikšanai. Apmeklējuma laikā regulatora darbiniekam, uzrādot iestādes rakstveida pilnvarojumu, kurā norādīts pārbaudes priekšmets un mērķis, ir tiesības:</w:t>
            </w:r>
          </w:p>
          <w:p w14:paraId="69AE70C7"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a) pieprasīt un netraucēti saņemt dokumentus (arī elektroniskā veidā sagatavotus, komercnoslēpumu saturošus dokumentus), uz vietas iepazīties ar tiem un saņemt šos dokumentus vai normatīvajos aktos noteiktajā kārtībā apliecinātus šo dokumentu atvasinājumus, </w:t>
            </w:r>
          </w:p>
          <w:p w14:paraId="64296DD0"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b) pieprasīt un netraucēti saņemt telefonsarunu un datu plūsmas ierakstus,</w:t>
            </w:r>
          </w:p>
          <w:p w14:paraId="2466B781"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c) pieprasīt un netraucēti saņemt rakstveida vai mutvārdu paskaidrojumus,</w:t>
            </w:r>
          </w:p>
          <w:p w14:paraId="139A9BC5"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d) izņemt mantas un dokumentus, kuriem var būt nozīme lietā;</w:t>
            </w:r>
          </w:p>
          <w:p w14:paraId="2D56881E"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lastRenderedPageBreak/>
              <w:t>4) pamatojoties uz tiesneša lēmumu, policijas klātbūtnē bez iepriekšēja brīdinājuma iekļūt tirgus dalībnieka un šā tirgus dalībnieka darbinieku īpašumā, valdījumā vai lietošanā esošajās neapdzīvojamās telpās, transportlīdzekļos, dzīvokļos, būvēs un citos kustamos un nekustamos objektos, atverot tos un tajos esošās glabātavas, veikt šo objektu un tajos esošo glabātavu piespiedu pārmeklēšanu un tajos esošo mantu un dokumentu, tai skaitā elektroniskās informācijas sistēmā — datoros, disketēs un citos informācijas nesējos — saglabāto ziņu (datu) apskati. Ja persona, pie kuras notiek pārmeklēšana, atsakās atvērt objektus vai tajos esošās glabātavas, regulatora darbinieks ir tiesīgs tās atvērt, nenodarot būtiskus bojājumus. Pārmeklēšanas un apskates laikā regulatora darbinieks ir tiesīgs:</w:t>
            </w:r>
          </w:p>
          <w:p w14:paraId="6BB0BF89"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a) aizliegt apskates vietā esošajām personām bez atļaujas atstāt šo vietu, pārvietoties un sarunāties savā starpā līdz pārmeklēšanas un apskates beigām,</w:t>
            </w:r>
          </w:p>
          <w:p w14:paraId="76B0E666"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lastRenderedPageBreak/>
              <w:t>b) iepazīties ar dokumentos un elektroniskās informācijas sistēmā iekļauto informāciju (arī komercnoslēpumu saturošu informāciju),</w:t>
            </w:r>
          </w:p>
          <w:p w14:paraId="7B83CC2A"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c) izņemt atrastās mantas un dokumentus, kuriem var būt nozīme lietā,</w:t>
            </w:r>
          </w:p>
          <w:p w14:paraId="0A3C63DE"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d) pieprasīt un saņemt normatīvajos aktos noteiktajā kārtībā apliecinātus dokumentu atvasinājumus,</w:t>
            </w:r>
          </w:p>
          <w:p w14:paraId="49CFF1D2"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e) veikt elektroniskās informācijas sistēmā saglabāto ziņu (datu) izdrukāšanu vai ierakstīšanu elektroniskās informācijas nesējos,</w:t>
            </w:r>
          </w:p>
          <w:p w14:paraId="497CEBA4"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f) pieprasīt un saņemt rakstveida vai mutvārdu paskaidrojumus no tirgus dalībnieka darbiniekiem,</w:t>
            </w:r>
          </w:p>
          <w:p w14:paraId="5868D110"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g) uz laiku, ne ilgāku par 72 stundām, aizzīmogot neapdzīvojamās telpas, transportlīdzekļus, būves un citus objektus un tajos esošās glabātavas, lai nodrošinātu pierādījumu saglabāšanu;</w:t>
            </w:r>
          </w:p>
          <w:p w14:paraId="48292E86"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5) pamatojoties uz tiesneša lēmumu, ja pastāv pamatotas aizdomas, ka dokumenti vai mantas, kas varētu kalpot par pierādījumu Regulas Nr.1227/2011 prasību neievērošanā, tiek glabāti citu personu īpašumā, valdījumā vai lietošanā esošajās </w:t>
            </w:r>
            <w:r w:rsidRPr="00FB2472">
              <w:rPr>
                <w:rFonts w:ascii="Times New Roman" w:eastAsia="Calibri" w:hAnsi="Times New Roman" w:cs="Times New Roman"/>
                <w:sz w:val="24"/>
                <w:szCs w:val="24"/>
              </w:rPr>
              <w:lastRenderedPageBreak/>
              <w:t xml:space="preserve">neapdzīvojamās telpās, transportlīdzekļos, dzīvokļos, būvēs un citos kustamos un nekustamos objektos, attiecībā uz šīm personām policijas klātbūtnē veikt šīs daļas </w:t>
            </w:r>
            <w:hyperlink r:id="rId8" w:anchor="p4" w:tgtFrame="_blank" w:history="1">
              <w:r w:rsidRPr="00FB2472">
                <w:rPr>
                  <w:rStyle w:val="Hyperlink"/>
                  <w:rFonts w:ascii="Times New Roman" w:eastAsia="Calibri" w:hAnsi="Times New Roman" w:cs="Times New Roman"/>
                  <w:sz w:val="24"/>
                  <w:szCs w:val="24"/>
                </w:rPr>
                <w:t>4.punktā</w:t>
              </w:r>
            </w:hyperlink>
            <w:r w:rsidRPr="00FB2472">
              <w:rPr>
                <w:rFonts w:ascii="Times New Roman" w:eastAsia="Calibri" w:hAnsi="Times New Roman" w:cs="Times New Roman"/>
                <w:sz w:val="24"/>
                <w:szCs w:val="24"/>
              </w:rPr>
              <w:t xml:space="preserve"> minētās darbības;</w:t>
            </w:r>
          </w:p>
          <w:p w14:paraId="6EEAB11B"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6) pamatojoties uz tiesneša lēmumu vai ar datu subjekta piekrišanu, uzraugot Regulas Nr.1227/2011 prasību ievērošanu, pieprasīt, lai elektronisko sakaru komersants atklāj un izsniedz Elektronisko sakaru likumā noteiktajā kārtībā saglabājamos datus;</w:t>
            </w:r>
          </w:p>
          <w:p w14:paraId="3C993E43"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7) atbilstoši Kredītiestāžu likumam, pamatojoties uz tiesneša lēmumu, uzraugot Regulas Nr.1227/2011 prasību ievērošanu, pieprasīt, lai kredītiestāde sniedz tās rīcībā esošās neizpaužamās ziņas. Ziņu sniegšana regulatoram šajā punktā noteiktajā kārtībā nav uzskatāma par neizpaužamu ziņu izpaušanu, un saistībā ar to kredītiestādei neiestājas juridiskā, tajā skaitā civiltiesiskā, atbildība;</w:t>
            </w:r>
          </w:p>
          <w:p w14:paraId="5DF66814"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8) lūgt tiesai lemt par tirgus dalībnieka aktīvu iesaldēšanu, ņemot vērā pārkāpuma </w:t>
            </w:r>
            <w:proofErr w:type="spellStart"/>
            <w:r w:rsidRPr="00FB2472">
              <w:rPr>
                <w:rFonts w:ascii="Times New Roman" w:eastAsia="Calibri" w:hAnsi="Times New Roman" w:cs="Times New Roman"/>
                <w:sz w:val="24"/>
                <w:szCs w:val="24"/>
              </w:rPr>
              <w:t>pirmšķietamo</w:t>
            </w:r>
            <w:proofErr w:type="spellEnd"/>
            <w:r w:rsidRPr="00FB2472">
              <w:rPr>
                <w:rFonts w:ascii="Times New Roman" w:eastAsia="Calibri" w:hAnsi="Times New Roman" w:cs="Times New Roman"/>
                <w:sz w:val="24"/>
                <w:szCs w:val="24"/>
              </w:rPr>
              <w:t xml:space="preserve"> (</w:t>
            </w:r>
            <w:proofErr w:type="spellStart"/>
            <w:r w:rsidRPr="00FB2472">
              <w:rPr>
                <w:rFonts w:ascii="Times New Roman" w:eastAsia="Calibri" w:hAnsi="Times New Roman" w:cs="Times New Roman"/>
                <w:i/>
                <w:sz w:val="24"/>
                <w:szCs w:val="24"/>
              </w:rPr>
              <w:t>prima</w:t>
            </w:r>
            <w:proofErr w:type="spellEnd"/>
            <w:r w:rsidRPr="00FB2472">
              <w:rPr>
                <w:rFonts w:ascii="Times New Roman" w:eastAsia="Calibri" w:hAnsi="Times New Roman" w:cs="Times New Roman"/>
                <w:i/>
                <w:sz w:val="24"/>
                <w:szCs w:val="24"/>
              </w:rPr>
              <w:t xml:space="preserve"> </w:t>
            </w:r>
            <w:proofErr w:type="spellStart"/>
            <w:r w:rsidRPr="00FB2472">
              <w:rPr>
                <w:rFonts w:ascii="Times New Roman" w:eastAsia="Calibri" w:hAnsi="Times New Roman" w:cs="Times New Roman"/>
                <w:i/>
                <w:sz w:val="24"/>
                <w:szCs w:val="24"/>
              </w:rPr>
              <w:t>facie</w:t>
            </w:r>
            <w:proofErr w:type="spellEnd"/>
            <w:r w:rsidRPr="00FB2472">
              <w:rPr>
                <w:rFonts w:ascii="Times New Roman" w:eastAsia="Calibri" w:hAnsi="Times New Roman" w:cs="Times New Roman"/>
                <w:sz w:val="24"/>
                <w:szCs w:val="24"/>
              </w:rPr>
              <w:t xml:space="preserve">) formālo juridisko pamatojumu un iespējamo ietekmi uz enerģijas </w:t>
            </w:r>
            <w:proofErr w:type="spellStart"/>
            <w:r w:rsidRPr="00FB2472">
              <w:rPr>
                <w:rFonts w:ascii="Times New Roman" w:eastAsia="Calibri" w:hAnsi="Times New Roman" w:cs="Times New Roman"/>
                <w:sz w:val="24"/>
                <w:szCs w:val="24"/>
              </w:rPr>
              <w:t>vairumtirgu</w:t>
            </w:r>
            <w:proofErr w:type="spellEnd"/>
            <w:r w:rsidRPr="00FB2472">
              <w:rPr>
                <w:rFonts w:ascii="Times New Roman" w:eastAsia="Calibri" w:hAnsi="Times New Roman" w:cs="Times New Roman"/>
                <w:sz w:val="24"/>
                <w:szCs w:val="24"/>
              </w:rPr>
              <w:t>.</w:t>
            </w:r>
          </w:p>
          <w:p w14:paraId="5103BC01"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lastRenderedPageBreak/>
              <w:t>(2) Šā panta pirmās daļas 3., 4. un 5.punktā minēto procesuālo darbību laikā pēc regulatora darbinieka pieprasījuma tirgus dalībnieka, šā tirgus dalībnieka darbinieku un citu ar izmeklējamo pārkāpumu saistīto personu pienākums ir:</w:t>
            </w:r>
          </w:p>
          <w:p w14:paraId="17504C0E"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1) nodrošināt piekļuvi jebkurām to īpašumā, valdījumā vai lietošanā esošajām neapdzīvojamām telpām, transportlīdzekļiem, dzīvokļiem, būvēm un citiem kustamiem un nekustamiem objektiem, atverot tos un tajos esošās glabātavas;</w:t>
            </w:r>
          </w:p>
          <w:p w14:paraId="7E8278D1"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2) nodrošināt piekļuvi jebkurā veidā un formā sastādītiem vai uzglabātiem dokumentiem, kā arī elektroniskās informācijas sistēmā saglabātajām ziņām (datiem);</w:t>
            </w:r>
          </w:p>
          <w:p w14:paraId="6E61F1EB"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3) noteiktā termiņā sniegt pilnīgu un patiesu pieprasīto informāciju;</w:t>
            </w:r>
          </w:p>
          <w:p w14:paraId="3E8AB849"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4) izsniegt pieprasītos dokumentus, dokumentu kopijas (norakstus) vai izrakstus un normatīvajos aktos noteiktajā kārtībā apliecināt to pareizību;</w:t>
            </w:r>
          </w:p>
          <w:p w14:paraId="6ACCA25B"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5) apliecināt elektroniskās informācijas sistēmā saglabāto ziņu (datu) izdruku vai elektroniskās informācijas nesējos izdarīto ierakstu autentiskumu;</w:t>
            </w:r>
          </w:p>
          <w:p w14:paraId="477D7518"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lastRenderedPageBreak/>
              <w:t xml:space="preserve">6) izpildīt citas ar enerģijas </w:t>
            </w:r>
            <w:proofErr w:type="spellStart"/>
            <w:r w:rsidRPr="00FB2472">
              <w:rPr>
                <w:rFonts w:ascii="Times New Roman" w:eastAsia="Calibri" w:hAnsi="Times New Roman" w:cs="Times New Roman"/>
                <w:sz w:val="24"/>
                <w:szCs w:val="24"/>
              </w:rPr>
              <w:t>vairumtirgus</w:t>
            </w:r>
            <w:proofErr w:type="spellEnd"/>
            <w:r w:rsidRPr="00FB2472">
              <w:rPr>
                <w:rFonts w:ascii="Times New Roman" w:eastAsia="Calibri" w:hAnsi="Times New Roman" w:cs="Times New Roman"/>
                <w:sz w:val="24"/>
                <w:szCs w:val="24"/>
              </w:rPr>
              <w:t xml:space="preserve"> uzraudzību saistītas un pamatotas regulatora darbinieka prasības.</w:t>
            </w:r>
          </w:p>
          <w:p w14:paraId="3301F342"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(3) Valsts policija nodrošina palīdzību regulatoram šā panta pirmajā daļā minēto darbību izpildē.</w:t>
            </w:r>
          </w:p>
          <w:p w14:paraId="6CDE0723" w14:textId="77777777" w:rsidR="00A42AF0" w:rsidRPr="00FB2472" w:rsidRDefault="00A42AF0" w:rsidP="00F92B27">
            <w:pPr>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
                <w:bCs/>
                <w:sz w:val="24"/>
                <w:szCs w:val="24"/>
              </w:rPr>
              <w:t>15.</w:t>
            </w:r>
            <w:r w:rsidRPr="00FB2472">
              <w:rPr>
                <w:rFonts w:ascii="Times New Roman" w:eastAsia="Calibri" w:hAnsi="Times New Roman" w:cs="Times New Roman"/>
                <w:b/>
                <w:bCs/>
                <w:sz w:val="24"/>
                <w:szCs w:val="24"/>
                <w:vertAlign w:val="superscript"/>
              </w:rPr>
              <w:t>4</w:t>
            </w:r>
            <w:r w:rsidRPr="00FB2472">
              <w:rPr>
                <w:rFonts w:ascii="Times New Roman" w:eastAsia="Calibri" w:hAnsi="Times New Roman" w:cs="Times New Roman"/>
                <w:b/>
                <w:bCs/>
                <w:sz w:val="24"/>
                <w:szCs w:val="24"/>
              </w:rPr>
              <w:t xml:space="preserve"> pants. Procesuālās darbības protokols </w:t>
            </w:r>
          </w:p>
          <w:p w14:paraId="1CC4B397" w14:textId="77777777" w:rsidR="00A42AF0" w:rsidRPr="00FB2472" w:rsidRDefault="00A42AF0" w:rsidP="00F92B27">
            <w:pPr>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(1) Šā likuma 15.</w:t>
            </w:r>
            <w:r w:rsidRPr="00FB2472">
              <w:rPr>
                <w:rFonts w:ascii="Times New Roman" w:eastAsia="Calibri" w:hAnsi="Times New Roman" w:cs="Times New Roman"/>
                <w:bCs/>
                <w:sz w:val="24"/>
                <w:szCs w:val="24"/>
                <w:vertAlign w:val="superscript"/>
              </w:rPr>
              <w:t xml:space="preserve">3 </w:t>
            </w:r>
            <w:r w:rsidRPr="00FB2472">
              <w:rPr>
                <w:rFonts w:ascii="Times New Roman" w:eastAsia="Calibri" w:hAnsi="Times New Roman" w:cs="Times New Roman"/>
                <w:bCs/>
                <w:sz w:val="24"/>
                <w:szCs w:val="24"/>
              </w:rPr>
              <w:t xml:space="preserve">panta pirmajā daļā minētās enerģijas </w:t>
            </w:r>
            <w:proofErr w:type="spellStart"/>
            <w:r w:rsidRPr="00FB2472">
              <w:rPr>
                <w:rFonts w:ascii="Times New Roman" w:eastAsia="Calibri" w:hAnsi="Times New Roman" w:cs="Times New Roman"/>
                <w:bCs/>
                <w:sz w:val="24"/>
                <w:szCs w:val="24"/>
              </w:rPr>
              <w:t>vairumtirgus</w:t>
            </w:r>
            <w:proofErr w:type="spellEnd"/>
            <w:r w:rsidRPr="00FB2472">
              <w:rPr>
                <w:rFonts w:ascii="Times New Roman" w:eastAsia="Calibri" w:hAnsi="Times New Roman" w:cs="Times New Roman"/>
                <w:bCs/>
                <w:sz w:val="24"/>
                <w:szCs w:val="24"/>
              </w:rPr>
              <w:t xml:space="preserve"> uzraudzības procesuālās darbības regulatora darbinieks fiksē procesuālās darbības protokolā.</w:t>
            </w:r>
          </w:p>
          <w:p w14:paraId="412A74A8" w14:textId="77777777" w:rsidR="00A42AF0" w:rsidRPr="00FB2472" w:rsidRDefault="00A42AF0" w:rsidP="00F92B27">
            <w:pPr>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(2) Procesuālās darbības protokolā norāda:</w:t>
            </w:r>
          </w:p>
          <w:p w14:paraId="14CA31D7" w14:textId="77777777" w:rsidR="00A42AF0" w:rsidRPr="00FB2472" w:rsidRDefault="00A42AF0" w:rsidP="00F92B27">
            <w:pPr>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1) darbības norises vietu un datumu;</w:t>
            </w:r>
          </w:p>
          <w:p w14:paraId="2BE6D2A8" w14:textId="77777777" w:rsidR="00A42AF0" w:rsidRPr="00FB2472" w:rsidRDefault="00A42AF0" w:rsidP="00F92B27">
            <w:pPr>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2) darbības veikšanas tiesisko pamatu;</w:t>
            </w:r>
          </w:p>
          <w:p w14:paraId="512C50CB" w14:textId="77777777" w:rsidR="00A42AF0" w:rsidRPr="00FB2472" w:rsidRDefault="00A42AF0" w:rsidP="00F92B27">
            <w:pPr>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3) laiku, kad darbība sākta un pabeigta;</w:t>
            </w:r>
          </w:p>
          <w:p w14:paraId="2C246CD0" w14:textId="77777777" w:rsidR="00A42AF0" w:rsidRPr="00FB2472" w:rsidRDefault="00A42AF0" w:rsidP="00F92B27">
            <w:pPr>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4) darbības veicēju amatu, vārdu un uzvārdu;</w:t>
            </w:r>
          </w:p>
          <w:p w14:paraId="0C6F4514" w14:textId="77777777" w:rsidR="00A42AF0" w:rsidRPr="00FB2472" w:rsidRDefault="00A42AF0" w:rsidP="00F92B27">
            <w:pPr>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5) protokolētāja amatu, vārdu un uzvārdu;</w:t>
            </w:r>
          </w:p>
          <w:p w14:paraId="23B9B7C1" w14:textId="77777777" w:rsidR="00A42AF0" w:rsidRPr="00FB2472" w:rsidRDefault="00A42AF0" w:rsidP="00F92B27">
            <w:pPr>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6) personu — darbības dalībnieku amatu, vārdu un uzvārdu;</w:t>
            </w:r>
          </w:p>
          <w:p w14:paraId="26CB3664" w14:textId="77777777" w:rsidR="00A42AF0" w:rsidRPr="00FB2472" w:rsidRDefault="00A42AF0" w:rsidP="00F92B27">
            <w:pPr>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7) darbības norises gaitu un konstatētos faktus;</w:t>
            </w:r>
          </w:p>
          <w:p w14:paraId="5CF2548C" w14:textId="77777777" w:rsidR="00A42AF0" w:rsidRPr="00FB2472" w:rsidRDefault="00A42AF0" w:rsidP="00F92B27">
            <w:pPr>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8) procesuālās darbības laikā iegūtās mantas un dokumentus.</w:t>
            </w:r>
          </w:p>
          <w:p w14:paraId="57A25DDE" w14:textId="77777777" w:rsidR="00A42AF0" w:rsidRPr="00FB2472" w:rsidRDefault="00A42AF0" w:rsidP="00F92B27">
            <w:pPr>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lastRenderedPageBreak/>
              <w:t>(3) Protokolam pievieno procesuālās darbības gaitā iegūtās mantas un dokumentus.</w:t>
            </w:r>
          </w:p>
          <w:p w14:paraId="0AF7F3C7" w14:textId="77777777" w:rsidR="00A42AF0" w:rsidRPr="00FB2472" w:rsidRDefault="00A42AF0" w:rsidP="00F92B27">
            <w:pPr>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(4) Procesuālās darbības veicējs iepazīstina personas, kuras piedalījās attiecīgajā darbībā, ar procesuālās darbības protokola saturu un pielikumiem. Personu izteiktos labojumus un papildinājumus fiksē protokolā.</w:t>
            </w:r>
          </w:p>
          <w:p w14:paraId="654FE2DF" w14:textId="77777777" w:rsidR="00A42AF0" w:rsidRPr="00FB2472" w:rsidRDefault="00A42AF0" w:rsidP="00F92B27">
            <w:pPr>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(5) Protokolu kopumā un katru tā lappusi atsevišķi paraksta procesuālās darbības veicējs, protokolētājs un visas personas, kuras piedalījās attiecīgajā darbībā. Ja persona atsakās parakstīties, to atzīmē protokolā, norādot atteikšanās iemeslu un motīvu.</w:t>
            </w:r>
          </w:p>
          <w:p w14:paraId="44BF6D16" w14:textId="77777777" w:rsidR="00A42AF0" w:rsidRPr="00FB2472" w:rsidRDefault="00A42AF0" w:rsidP="00F92B27">
            <w:pPr>
              <w:spacing w:after="0" w:line="240" w:lineRule="auto"/>
              <w:jc w:val="both"/>
              <w:rPr>
                <w:rFonts w:ascii="Times New Roman" w:eastAsia="Calibri" w:hAnsi="Times New Roman" w:cs="Times New Roman"/>
                <w:b/>
                <w:bCs/>
                <w:sz w:val="24"/>
                <w:szCs w:val="24"/>
              </w:rPr>
            </w:pPr>
            <w:r w:rsidRPr="00FB2472">
              <w:rPr>
                <w:rFonts w:ascii="Times New Roman" w:eastAsia="Calibri" w:hAnsi="Times New Roman" w:cs="Times New Roman"/>
                <w:b/>
                <w:bCs/>
                <w:sz w:val="24"/>
                <w:szCs w:val="24"/>
              </w:rPr>
              <w:t>15.</w:t>
            </w:r>
            <w:r w:rsidRPr="00FB2472">
              <w:rPr>
                <w:rFonts w:ascii="Times New Roman" w:eastAsia="Calibri" w:hAnsi="Times New Roman" w:cs="Times New Roman"/>
                <w:b/>
                <w:bCs/>
                <w:sz w:val="24"/>
                <w:szCs w:val="24"/>
                <w:vertAlign w:val="superscript"/>
              </w:rPr>
              <w:t>5</w:t>
            </w:r>
            <w:r w:rsidRPr="00FB2472">
              <w:rPr>
                <w:rFonts w:ascii="Times New Roman" w:eastAsia="Calibri" w:hAnsi="Times New Roman" w:cs="Times New Roman"/>
                <w:b/>
                <w:bCs/>
                <w:sz w:val="24"/>
                <w:szCs w:val="24"/>
              </w:rPr>
              <w:t xml:space="preserve"> pants. Tirgus dalībnieka un citu personu tiesības </w:t>
            </w:r>
          </w:p>
          <w:p w14:paraId="7EC8CA4B" w14:textId="77777777" w:rsidR="00A42AF0" w:rsidRPr="00FB2472" w:rsidRDefault="00A42AF0" w:rsidP="00F92B27">
            <w:pPr>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(1) Uzsākot šā likuma 15.</w:t>
            </w:r>
            <w:r w:rsidRPr="00FB2472">
              <w:rPr>
                <w:rFonts w:ascii="Times New Roman" w:eastAsia="Calibri" w:hAnsi="Times New Roman" w:cs="Times New Roman"/>
                <w:bCs/>
                <w:sz w:val="24"/>
                <w:szCs w:val="24"/>
                <w:vertAlign w:val="superscript"/>
              </w:rPr>
              <w:t xml:space="preserve">3 </w:t>
            </w:r>
            <w:r w:rsidRPr="00FB2472">
              <w:rPr>
                <w:rFonts w:ascii="Times New Roman" w:eastAsia="Calibri" w:hAnsi="Times New Roman" w:cs="Times New Roman"/>
                <w:bCs/>
                <w:sz w:val="24"/>
                <w:szCs w:val="24"/>
              </w:rPr>
              <w:t>panta pirmās daļas 3., 4. un 5.punktā minētās procesuālās darbības, regulatora darbinieks informē tirgus dalībnieku vai citu personu, attiecībā uz kuru tiek veiktas šīs darbības, par tās tiesībām.</w:t>
            </w:r>
          </w:p>
          <w:p w14:paraId="78058F43" w14:textId="77777777" w:rsidR="00A42AF0" w:rsidRPr="00FB2472" w:rsidRDefault="00A42AF0" w:rsidP="00F92B27">
            <w:pPr>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(2) Tirgus dalībniekam vai citai personai, attiecībā uz kuru tiek veiktas šā likuma 15.</w:t>
            </w:r>
            <w:r w:rsidRPr="00FB2472">
              <w:rPr>
                <w:rFonts w:ascii="Times New Roman" w:eastAsia="Calibri" w:hAnsi="Times New Roman" w:cs="Times New Roman"/>
                <w:bCs/>
                <w:sz w:val="24"/>
                <w:szCs w:val="24"/>
                <w:vertAlign w:val="superscript"/>
              </w:rPr>
              <w:t xml:space="preserve">3 </w:t>
            </w:r>
            <w:r w:rsidRPr="00FB2472">
              <w:rPr>
                <w:rFonts w:ascii="Times New Roman" w:eastAsia="Calibri" w:hAnsi="Times New Roman" w:cs="Times New Roman"/>
                <w:bCs/>
                <w:sz w:val="24"/>
                <w:szCs w:val="24"/>
              </w:rPr>
              <w:t>panta pirmās daļas 3., 4. un 5.punktā minētās procesuālās darbības, ir tiesības:</w:t>
            </w:r>
          </w:p>
          <w:p w14:paraId="0855EC76" w14:textId="77777777" w:rsidR="00A42AF0" w:rsidRPr="00FB2472" w:rsidRDefault="00A42AF0" w:rsidP="00F92B27">
            <w:pPr>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lastRenderedPageBreak/>
              <w:t>1) būt klāt visu minēto darbību laikā, izteikt piezīmes un lūgumus;</w:t>
            </w:r>
          </w:p>
          <w:p w14:paraId="635D2CBA" w14:textId="77777777" w:rsidR="00A42AF0" w:rsidRPr="00FB2472" w:rsidRDefault="00A42AF0" w:rsidP="00F92B27">
            <w:pPr>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2) sniedzot paskaidrojumus, izmantot advokāta vai cita veida juridisko palīdzību. Paskaidrojumu sniegšanas sākumu atliek uz laiku, ne ilgāku par vienu stundu, ja ir nepieciešams sagaidīt advokātu vai citu juridiskās palīdzības sniedzēju;</w:t>
            </w:r>
          </w:p>
          <w:p w14:paraId="0889CED0" w14:textId="77777777" w:rsidR="00A42AF0" w:rsidRPr="00FB2472" w:rsidRDefault="00A42AF0" w:rsidP="00F92B27">
            <w:pPr>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3) ierosināt, lai sniedzamajai informācijai vai kādai tās daļai nosaka ierobežotas pieejamības informācijas statusu;</w:t>
            </w:r>
          </w:p>
          <w:p w14:paraId="29CFC2FA" w14:textId="77777777" w:rsidR="00A42AF0" w:rsidRPr="00FB2472" w:rsidRDefault="00A42AF0" w:rsidP="00F92B27">
            <w:pPr>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4) iepazīties ar procesuālās darbības protokolu un tam pievienotajiem dokumentiem, izteikt labojumus un papildinājumus;</w:t>
            </w:r>
          </w:p>
          <w:p w14:paraId="2277BA41"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bCs/>
                <w:sz w:val="24"/>
                <w:szCs w:val="24"/>
              </w:rPr>
              <w:t>5) iesniegt sūdzību regulatora priekšsēdētājam par regulatora darbinieka rīcību.</w:t>
            </w:r>
          </w:p>
          <w:p w14:paraId="66310363" w14:textId="77777777" w:rsidR="00A42AF0" w:rsidRPr="00FB2472" w:rsidRDefault="00A42AF0" w:rsidP="00F92B27">
            <w:pPr>
              <w:spacing w:after="0" w:line="240" w:lineRule="auto"/>
              <w:jc w:val="both"/>
              <w:rPr>
                <w:rFonts w:ascii="Times New Roman" w:eastAsia="Calibri" w:hAnsi="Times New Roman" w:cs="Times New Roman"/>
                <w:b/>
                <w:bCs/>
                <w:sz w:val="24"/>
                <w:szCs w:val="24"/>
              </w:rPr>
            </w:pPr>
            <w:r w:rsidRPr="00FB2472">
              <w:rPr>
                <w:rFonts w:ascii="Times New Roman" w:eastAsia="Calibri" w:hAnsi="Times New Roman" w:cs="Times New Roman"/>
                <w:b/>
                <w:sz w:val="24"/>
                <w:szCs w:val="24"/>
              </w:rPr>
              <w:t>15.</w:t>
            </w:r>
            <w:r w:rsidRPr="00FB2472">
              <w:rPr>
                <w:rFonts w:ascii="Times New Roman" w:eastAsia="Calibri" w:hAnsi="Times New Roman" w:cs="Times New Roman"/>
                <w:b/>
                <w:bCs/>
                <w:sz w:val="24"/>
                <w:szCs w:val="24"/>
                <w:vertAlign w:val="superscript"/>
              </w:rPr>
              <w:t>6</w:t>
            </w:r>
            <w:r w:rsidRPr="00FB2472">
              <w:rPr>
                <w:rFonts w:ascii="Times New Roman" w:eastAsia="Calibri" w:hAnsi="Times New Roman" w:cs="Times New Roman"/>
                <w:b/>
                <w:bCs/>
                <w:sz w:val="24"/>
                <w:szCs w:val="24"/>
              </w:rPr>
              <w:t xml:space="preserve"> pants. Atļaujas procesuālo darbību veikšanai izsniegšanas piekritība</w:t>
            </w:r>
          </w:p>
          <w:p w14:paraId="015BDA84" w14:textId="77777777" w:rsidR="00A42AF0" w:rsidRPr="00FB2472" w:rsidRDefault="00A42AF0" w:rsidP="00F92B27">
            <w:pPr>
              <w:spacing w:after="0" w:line="240" w:lineRule="auto"/>
              <w:jc w:val="both"/>
              <w:rPr>
                <w:rFonts w:ascii="Times New Roman" w:eastAsia="Calibri" w:hAnsi="Times New Roman" w:cs="Times New Roman"/>
                <w:bCs/>
                <w:sz w:val="24"/>
                <w:szCs w:val="24"/>
              </w:rPr>
            </w:pPr>
            <w:r w:rsidRPr="00FB2472">
              <w:rPr>
                <w:rFonts w:ascii="Times New Roman" w:eastAsia="Calibri" w:hAnsi="Times New Roman" w:cs="Times New Roman"/>
                <w:bCs/>
                <w:sz w:val="24"/>
                <w:szCs w:val="24"/>
              </w:rPr>
              <w:t>Par atļauju veikt šā likuma 15.</w:t>
            </w:r>
            <w:r w:rsidRPr="00FB2472">
              <w:rPr>
                <w:rFonts w:ascii="Times New Roman" w:eastAsia="Calibri" w:hAnsi="Times New Roman" w:cs="Times New Roman"/>
                <w:bCs/>
                <w:sz w:val="24"/>
                <w:szCs w:val="24"/>
                <w:vertAlign w:val="superscript"/>
              </w:rPr>
              <w:t xml:space="preserve">3 </w:t>
            </w:r>
            <w:r w:rsidRPr="00FB2472">
              <w:rPr>
                <w:rFonts w:ascii="Times New Roman" w:eastAsia="Calibri" w:hAnsi="Times New Roman" w:cs="Times New Roman"/>
                <w:bCs/>
                <w:sz w:val="24"/>
                <w:szCs w:val="24"/>
              </w:rPr>
              <w:t>panta pirmās daļas 4., 5., 6. un 7.punktā minētās procesuālās darbības lemj rajona (pilsētas) tiesas tiesnesis pēc regulatora juridiskās adreses.</w:t>
            </w:r>
          </w:p>
          <w:p w14:paraId="3BDA9C7F" w14:textId="77777777" w:rsidR="00A42AF0" w:rsidRPr="00FB2472" w:rsidRDefault="00A42AF0" w:rsidP="00F92B27">
            <w:pPr>
              <w:spacing w:after="0" w:line="240" w:lineRule="auto"/>
              <w:jc w:val="both"/>
              <w:rPr>
                <w:rFonts w:ascii="Times New Roman" w:eastAsia="Calibri" w:hAnsi="Times New Roman" w:cs="Times New Roman"/>
                <w:b/>
                <w:bCs/>
                <w:sz w:val="24"/>
                <w:szCs w:val="24"/>
              </w:rPr>
            </w:pPr>
            <w:r w:rsidRPr="00FB2472">
              <w:rPr>
                <w:rFonts w:ascii="Times New Roman" w:eastAsia="Calibri" w:hAnsi="Times New Roman" w:cs="Times New Roman"/>
                <w:b/>
                <w:bCs/>
                <w:sz w:val="24"/>
                <w:szCs w:val="24"/>
              </w:rPr>
              <w:t>15.</w:t>
            </w:r>
            <w:r w:rsidRPr="00FB2472">
              <w:rPr>
                <w:rFonts w:ascii="Times New Roman" w:eastAsia="Calibri" w:hAnsi="Times New Roman" w:cs="Times New Roman"/>
                <w:b/>
                <w:bCs/>
                <w:sz w:val="24"/>
                <w:szCs w:val="24"/>
                <w:vertAlign w:val="superscript"/>
              </w:rPr>
              <w:t>7</w:t>
            </w:r>
            <w:r w:rsidRPr="00FB2472">
              <w:rPr>
                <w:rFonts w:ascii="Times New Roman" w:eastAsia="Calibri" w:hAnsi="Times New Roman" w:cs="Times New Roman"/>
                <w:b/>
                <w:bCs/>
                <w:sz w:val="24"/>
                <w:szCs w:val="24"/>
              </w:rPr>
              <w:t xml:space="preserve"> pants. Iesniegums par atļaujas procesuālo darbību veikšanai izsniegšanu</w:t>
            </w:r>
          </w:p>
          <w:p w14:paraId="4CB283DC"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lastRenderedPageBreak/>
              <w:t>(1) Iesniegumā par atļauju veikt šā likuma 15.</w:t>
            </w:r>
            <w:r w:rsidRPr="00FB2472">
              <w:rPr>
                <w:rFonts w:ascii="Times New Roman" w:eastAsia="Calibri" w:hAnsi="Times New Roman" w:cs="Times New Roman"/>
                <w:sz w:val="24"/>
                <w:szCs w:val="24"/>
                <w:vertAlign w:val="superscript"/>
              </w:rPr>
              <w:t xml:space="preserve">3 </w:t>
            </w:r>
            <w:r w:rsidRPr="00FB2472">
              <w:rPr>
                <w:rFonts w:ascii="Times New Roman" w:eastAsia="Calibri" w:hAnsi="Times New Roman" w:cs="Times New Roman"/>
                <w:sz w:val="24"/>
                <w:szCs w:val="24"/>
              </w:rPr>
              <w:t>panta pirmās daļas 4. un 5.punktā minētās procesuālās darbības regulators norāda, pie kura tirgus dalībnieka vai personas veicamas procesuālās darbības, šo darbību veikšanas priekšmetu un mērķi, kādas mantas, informācija vai dokumenti tiks meklēti, ciktāl tas ir zināms.</w:t>
            </w:r>
          </w:p>
          <w:p w14:paraId="77797E6A"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(2) Iesniegumā par atļauju veikt šā likuma 15.</w:t>
            </w:r>
            <w:r w:rsidRPr="00FB2472">
              <w:rPr>
                <w:rFonts w:ascii="Times New Roman" w:eastAsia="Calibri" w:hAnsi="Times New Roman" w:cs="Times New Roman"/>
                <w:sz w:val="24"/>
                <w:szCs w:val="24"/>
                <w:vertAlign w:val="superscript"/>
              </w:rPr>
              <w:t xml:space="preserve">3 </w:t>
            </w:r>
            <w:r w:rsidRPr="00FB2472">
              <w:rPr>
                <w:rFonts w:ascii="Times New Roman" w:eastAsia="Calibri" w:hAnsi="Times New Roman" w:cs="Times New Roman"/>
                <w:sz w:val="24"/>
                <w:szCs w:val="24"/>
              </w:rPr>
              <w:t>panta pirmās daļas 6. un 7.punktā minētās procesuālās darbības regulators norāda tiesisko pamatojumu un saglabājamo datu vai neizpaužamo ziņu apjomu.</w:t>
            </w:r>
          </w:p>
          <w:p w14:paraId="0AF38D24" w14:textId="77777777" w:rsidR="00A42AF0" w:rsidRPr="00FB2472" w:rsidRDefault="00A42AF0" w:rsidP="00F92B27">
            <w:pPr>
              <w:spacing w:after="0" w:line="240" w:lineRule="auto"/>
              <w:jc w:val="both"/>
              <w:rPr>
                <w:rFonts w:ascii="Times New Roman" w:eastAsia="Calibri" w:hAnsi="Times New Roman" w:cs="Times New Roman"/>
                <w:b/>
                <w:bCs/>
                <w:sz w:val="24"/>
                <w:szCs w:val="24"/>
              </w:rPr>
            </w:pPr>
            <w:r w:rsidRPr="00FB2472">
              <w:rPr>
                <w:rFonts w:ascii="Times New Roman" w:eastAsia="Calibri" w:hAnsi="Times New Roman" w:cs="Times New Roman"/>
                <w:b/>
                <w:bCs/>
                <w:sz w:val="24"/>
                <w:szCs w:val="24"/>
              </w:rPr>
              <w:t>15.</w:t>
            </w:r>
            <w:r w:rsidRPr="00FB2472">
              <w:rPr>
                <w:rFonts w:ascii="Times New Roman" w:eastAsia="Calibri" w:hAnsi="Times New Roman" w:cs="Times New Roman"/>
                <w:b/>
                <w:bCs/>
                <w:sz w:val="24"/>
                <w:szCs w:val="24"/>
                <w:vertAlign w:val="superscript"/>
              </w:rPr>
              <w:t>8</w:t>
            </w:r>
            <w:r w:rsidRPr="00FB2472">
              <w:rPr>
                <w:rFonts w:ascii="Times New Roman" w:eastAsia="Calibri" w:hAnsi="Times New Roman" w:cs="Times New Roman"/>
                <w:b/>
                <w:bCs/>
                <w:sz w:val="24"/>
                <w:szCs w:val="24"/>
              </w:rPr>
              <w:t xml:space="preserve"> pants. Lēmuma pieņemšanas kārtība</w:t>
            </w:r>
          </w:p>
          <w:p w14:paraId="3C7A4F75"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(1) Tiesnesis 72 stundu laikā no regulatora iesnieguma iesniegšanas brīža izskata šo iesniegumu, kas pamato nepieciešamību veikt procesuālās darbības, iepazīstas ar regulatora lietas materiāliem, uzklausa regulatora pārstāvi un pieņem lēmumu par procesuālo darbību atļaušanu vai par atteikumu.</w:t>
            </w:r>
          </w:p>
          <w:p w14:paraId="3B4709E1"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(2) Tiesneša lēmuma norakstu nosūta regulatoram 24 stundu laikā no lēmuma pieņemšanas brīža.</w:t>
            </w:r>
          </w:p>
          <w:p w14:paraId="2F52D66E" w14:textId="77777777" w:rsidR="00A42AF0" w:rsidRPr="00FB2472" w:rsidRDefault="00A42AF0" w:rsidP="00F92B27">
            <w:pPr>
              <w:spacing w:after="0" w:line="240" w:lineRule="auto"/>
              <w:jc w:val="both"/>
              <w:rPr>
                <w:rFonts w:ascii="Times New Roman" w:eastAsia="Calibri" w:hAnsi="Times New Roman" w:cs="Times New Roman"/>
                <w:b/>
                <w:bCs/>
                <w:sz w:val="24"/>
                <w:szCs w:val="24"/>
              </w:rPr>
            </w:pPr>
            <w:r w:rsidRPr="00FB2472">
              <w:rPr>
                <w:rFonts w:ascii="Times New Roman" w:eastAsia="Calibri" w:hAnsi="Times New Roman" w:cs="Times New Roman"/>
                <w:b/>
                <w:bCs/>
                <w:sz w:val="24"/>
                <w:szCs w:val="24"/>
              </w:rPr>
              <w:lastRenderedPageBreak/>
              <w:t>15.</w:t>
            </w:r>
            <w:r w:rsidRPr="00FB2472">
              <w:rPr>
                <w:rFonts w:ascii="Times New Roman" w:eastAsia="Calibri" w:hAnsi="Times New Roman" w:cs="Times New Roman"/>
                <w:b/>
                <w:bCs/>
                <w:sz w:val="24"/>
                <w:szCs w:val="24"/>
                <w:vertAlign w:val="superscript"/>
              </w:rPr>
              <w:t>9</w:t>
            </w:r>
            <w:r w:rsidRPr="00FB2472">
              <w:rPr>
                <w:rFonts w:ascii="Times New Roman" w:eastAsia="Calibri" w:hAnsi="Times New Roman" w:cs="Times New Roman"/>
                <w:b/>
                <w:bCs/>
                <w:sz w:val="24"/>
                <w:szCs w:val="24"/>
              </w:rPr>
              <w:t xml:space="preserve"> pants. Lēmums par procesuālo darbību veikšanu</w:t>
            </w:r>
          </w:p>
          <w:p w14:paraId="17F8FDB3"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(1) Lēmumā par šā likuma 15.</w:t>
            </w:r>
            <w:r w:rsidRPr="00FB2472">
              <w:rPr>
                <w:rFonts w:ascii="Times New Roman" w:eastAsia="Calibri" w:hAnsi="Times New Roman" w:cs="Times New Roman"/>
                <w:sz w:val="24"/>
                <w:szCs w:val="24"/>
                <w:vertAlign w:val="superscript"/>
              </w:rPr>
              <w:t xml:space="preserve">3 </w:t>
            </w:r>
            <w:r w:rsidRPr="00FB2472">
              <w:rPr>
                <w:rFonts w:ascii="Times New Roman" w:eastAsia="Calibri" w:hAnsi="Times New Roman" w:cs="Times New Roman"/>
                <w:sz w:val="24"/>
                <w:szCs w:val="24"/>
              </w:rPr>
              <w:t>panta pirmās daļas 4. un 5.punktā minēto procesuālo darbību atļaušanu tiesnesis norāda, pie kura tirgus dalībnieka vai personas veicamas procesuālās darbības, šo darbību veikšanas priekšmetu un mērķi, kādas mantas, informācija vai dokumenti tiks meklēti, ciktāl tas ir zināms, un procesuālo darbību izpildes termiņu.</w:t>
            </w:r>
          </w:p>
          <w:p w14:paraId="4629774C"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(2) Lēmumā par šā likuma 15.</w:t>
            </w:r>
            <w:r w:rsidRPr="00FB2472">
              <w:rPr>
                <w:rFonts w:ascii="Times New Roman" w:eastAsia="Calibri" w:hAnsi="Times New Roman" w:cs="Times New Roman"/>
                <w:sz w:val="24"/>
                <w:szCs w:val="24"/>
                <w:vertAlign w:val="superscript"/>
              </w:rPr>
              <w:t xml:space="preserve">3 </w:t>
            </w:r>
            <w:r w:rsidRPr="00FB2472">
              <w:rPr>
                <w:rFonts w:ascii="Times New Roman" w:eastAsia="Calibri" w:hAnsi="Times New Roman" w:cs="Times New Roman"/>
                <w:sz w:val="24"/>
                <w:szCs w:val="24"/>
              </w:rPr>
              <w:t>panta pirmās daļas 6. un 7.punktā minēto procesuālo darbību atļaušanu tiesnesis norāda tirgus dalībnieku vai personu, par kuru pieprasāma informācija, un šīs informācijas apjomu.</w:t>
            </w:r>
          </w:p>
          <w:p w14:paraId="3FD26C16" w14:textId="77777777" w:rsidR="00A42AF0" w:rsidRPr="00FB2472" w:rsidRDefault="00A42AF0" w:rsidP="00F92B27">
            <w:pPr>
              <w:spacing w:after="0" w:line="240" w:lineRule="auto"/>
              <w:jc w:val="both"/>
              <w:rPr>
                <w:rFonts w:ascii="Times New Roman" w:eastAsia="Calibri" w:hAnsi="Times New Roman" w:cs="Times New Roman"/>
                <w:b/>
                <w:bCs/>
                <w:sz w:val="24"/>
                <w:szCs w:val="24"/>
              </w:rPr>
            </w:pPr>
            <w:r w:rsidRPr="00FB2472">
              <w:rPr>
                <w:rFonts w:ascii="Times New Roman" w:eastAsia="Calibri" w:hAnsi="Times New Roman" w:cs="Times New Roman"/>
                <w:b/>
                <w:bCs/>
                <w:sz w:val="24"/>
                <w:szCs w:val="24"/>
              </w:rPr>
              <w:t>15.</w:t>
            </w:r>
            <w:r w:rsidRPr="00FB2472">
              <w:rPr>
                <w:rFonts w:ascii="Times New Roman" w:eastAsia="Calibri" w:hAnsi="Times New Roman" w:cs="Times New Roman"/>
                <w:b/>
                <w:bCs/>
                <w:sz w:val="24"/>
                <w:szCs w:val="24"/>
                <w:vertAlign w:val="superscript"/>
              </w:rPr>
              <w:t>10</w:t>
            </w:r>
            <w:r w:rsidRPr="00FB2472">
              <w:rPr>
                <w:rFonts w:ascii="Times New Roman" w:eastAsia="Calibri" w:hAnsi="Times New Roman" w:cs="Times New Roman"/>
                <w:b/>
                <w:bCs/>
                <w:sz w:val="24"/>
                <w:szCs w:val="24"/>
              </w:rPr>
              <w:t xml:space="preserve"> pants. Lēmums par procesuālo darbību veikšanu neatliekamības kārtībā</w:t>
            </w:r>
          </w:p>
          <w:p w14:paraId="06895ACB"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(1) Ja šā likuma 15.</w:t>
            </w:r>
            <w:r w:rsidRPr="00FB2472">
              <w:rPr>
                <w:rFonts w:ascii="Times New Roman" w:eastAsia="Calibri" w:hAnsi="Times New Roman" w:cs="Times New Roman"/>
                <w:sz w:val="24"/>
                <w:szCs w:val="24"/>
                <w:vertAlign w:val="superscript"/>
              </w:rPr>
              <w:t xml:space="preserve">3 </w:t>
            </w:r>
            <w:r w:rsidRPr="00FB2472">
              <w:rPr>
                <w:rFonts w:ascii="Times New Roman" w:eastAsia="Calibri" w:hAnsi="Times New Roman" w:cs="Times New Roman"/>
                <w:sz w:val="24"/>
                <w:szCs w:val="24"/>
              </w:rPr>
              <w:t xml:space="preserve">panta pirmās daļas 4. un 5.punktā minēto procesuālo darbību ietvaros ir iegūta pamatota informācija, ka mantas, informācija vai dokumenti, kas var kalpot par pierādījumu Regulas Nr.1227/2011 prasību neievērošanā, tiek glabāti citu personu īpašumā, valdījumā vai lietošanā esošās </w:t>
            </w:r>
            <w:r w:rsidRPr="00FB2472">
              <w:rPr>
                <w:rFonts w:ascii="Times New Roman" w:eastAsia="Calibri" w:hAnsi="Times New Roman" w:cs="Times New Roman"/>
                <w:sz w:val="24"/>
                <w:szCs w:val="24"/>
              </w:rPr>
              <w:lastRenderedPageBreak/>
              <w:t>neapdzīvojamās telpās, transportlīdzekļos, dzīvokļos, būvēs un citos kustamos un nekustamos objektos, un ja meklējamās mantas, informācija vai dokumenti vilcināšanās dēļ var tikt iznīcināti, noslēpti vai sabojāti, regulators iesniedz tiesai iesniegumu par šā likuma 15.</w:t>
            </w:r>
            <w:r w:rsidRPr="00FB2472">
              <w:rPr>
                <w:rFonts w:ascii="Times New Roman" w:eastAsia="Calibri" w:hAnsi="Times New Roman" w:cs="Times New Roman"/>
                <w:sz w:val="24"/>
                <w:szCs w:val="24"/>
                <w:vertAlign w:val="superscript"/>
              </w:rPr>
              <w:t xml:space="preserve">3 </w:t>
            </w:r>
            <w:r w:rsidRPr="00FB2472">
              <w:rPr>
                <w:rFonts w:ascii="Times New Roman" w:eastAsia="Calibri" w:hAnsi="Times New Roman" w:cs="Times New Roman"/>
                <w:sz w:val="24"/>
                <w:szCs w:val="24"/>
              </w:rPr>
              <w:t>panta pirmās daļas 4. un 5.punktā minēto procesuālo darbību atļaušanu neatliekamības kārtībā.</w:t>
            </w:r>
          </w:p>
          <w:p w14:paraId="5E6CC635"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(2) Tiesnesis nekavējoties, ne vēlāk kā divu stundu laikā no iesnieguma iesniegšanas brīža, izskata regulatora iesniegumu, kas pamato nepieciešamību veikt procesuālās darbības un to neatliekamību, iepazīstas ar regulatora lietas materiāliem, uzklausa regulatora pārstāvi un pieņem lēmumu par procesuālo darbību atļaušanu vai par atteikumu.</w:t>
            </w:r>
          </w:p>
          <w:p w14:paraId="0DFCBC65"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(3) Lēmumā ir ievada un rezolutīvā daļa. Lēmumu izsniedz regulatora pārstāvim un nosūta regulatoram uz elektroniskā pasta adresi. Motivētu lēmumu sastāda un nosūta regulatoram un tirgus dalībniekam vai personai, attiecībā uz kuru pieņemts lēmums, triju darba dienu laikā.</w:t>
            </w:r>
          </w:p>
          <w:p w14:paraId="33D419B4" w14:textId="77777777" w:rsidR="00A42AF0" w:rsidRPr="00FB2472" w:rsidRDefault="00A42AF0" w:rsidP="00F92B27">
            <w:pPr>
              <w:spacing w:after="0" w:line="240" w:lineRule="auto"/>
              <w:jc w:val="both"/>
              <w:rPr>
                <w:rFonts w:ascii="Times New Roman" w:eastAsia="Calibri" w:hAnsi="Times New Roman" w:cs="Times New Roman"/>
                <w:b/>
                <w:bCs/>
                <w:sz w:val="24"/>
                <w:szCs w:val="24"/>
              </w:rPr>
            </w:pPr>
            <w:r w:rsidRPr="00FB2472">
              <w:rPr>
                <w:rFonts w:ascii="Times New Roman" w:eastAsia="Calibri" w:hAnsi="Times New Roman" w:cs="Times New Roman"/>
                <w:b/>
                <w:bCs/>
                <w:sz w:val="24"/>
                <w:szCs w:val="24"/>
              </w:rPr>
              <w:lastRenderedPageBreak/>
              <w:t>15.</w:t>
            </w:r>
            <w:r w:rsidRPr="00FB2472">
              <w:rPr>
                <w:rFonts w:ascii="Times New Roman" w:eastAsia="Calibri" w:hAnsi="Times New Roman" w:cs="Times New Roman"/>
                <w:b/>
                <w:bCs/>
                <w:sz w:val="24"/>
                <w:szCs w:val="24"/>
                <w:vertAlign w:val="superscript"/>
              </w:rPr>
              <w:t>11</w:t>
            </w:r>
            <w:r w:rsidRPr="00FB2472">
              <w:rPr>
                <w:rFonts w:ascii="Times New Roman" w:eastAsia="Calibri" w:hAnsi="Times New Roman" w:cs="Times New Roman"/>
                <w:b/>
                <w:bCs/>
                <w:sz w:val="24"/>
                <w:szCs w:val="24"/>
              </w:rPr>
              <w:t xml:space="preserve"> pants. Iepazīšanās ar lietas materiāliem un lēmuma pārsūdzēšana</w:t>
            </w:r>
          </w:p>
          <w:p w14:paraId="6AEACBE8"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(1) Tirgus dalībniekam vai personai, attiecībā uz kuru ir pieņemts lēmums saskaņā ar šā likuma 15.</w:t>
            </w:r>
            <w:r w:rsidRPr="00FB2472">
              <w:rPr>
                <w:rFonts w:ascii="Times New Roman" w:eastAsia="Calibri" w:hAnsi="Times New Roman" w:cs="Times New Roman"/>
                <w:sz w:val="24"/>
                <w:szCs w:val="24"/>
                <w:vertAlign w:val="superscript"/>
              </w:rPr>
              <w:t>9</w:t>
            </w:r>
            <w:r w:rsidRPr="00FB2472">
              <w:rPr>
                <w:rFonts w:ascii="Times New Roman" w:eastAsia="Calibri" w:hAnsi="Times New Roman" w:cs="Times New Roman"/>
                <w:sz w:val="24"/>
                <w:szCs w:val="24"/>
              </w:rPr>
              <w:t xml:space="preserve"> vai 15.</w:t>
            </w:r>
            <w:r w:rsidRPr="00FB2472">
              <w:rPr>
                <w:rFonts w:ascii="Times New Roman" w:eastAsia="Calibri" w:hAnsi="Times New Roman" w:cs="Times New Roman"/>
                <w:sz w:val="24"/>
                <w:szCs w:val="24"/>
                <w:vertAlign w:val="superscript"/>
              </w:rPr>
              <w:t xml:space="preserve">10 </w:t>
            </w:r>
            <w:r w:rsidRPr="00FB2472">
              <w:rPr>
                <w:rFonts w:ascii="Times New Roman" w:eastAsia="Calibri" w:hAnsi="Times New Roman" w:cs="Times New Roman"/>
                <w:sz w:val="24"/>
                <w:szCs w:val="24"/>
              </w:rPr>
              <w:t>pantu, pēc procesuālo darbību izpildes ir tiesības iepazīties ar tiesas lietas materiāliem.</w:t>
            </w:r>
          </w:p>
          <w:p w14:paraId="4C9D61FD"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(2) Par tiesneša lēmumu 10 dienu laikā no tā saņemšanas dienas var iesniegt sūdzību tiesas priekšsēdētājam. Sūdzības iesniegšana neaptur regulatora procesuālo darbību veikšanu.</w:t>
            </w:r>
          </w:p>
          <w:p w14:paraId="4CC51787" w14:textId="77777777" w:rsidR="00A42AF0" w:rsidRPr="00FB2472" w:rsidRDefault="00A42AF0" w:rsidP="00F92B27">
            <w:pPr>
              <w:spacing w:after="0" w:line="240" w:lineRule="auto"/>
              <w:jc w:val="both"/>
              <w:rPr>
                <w:rFonts w:ascii="Times New Roman" w:eastAsia="Calibri" w:hAnsi="Times New Roman" w:cs="Times New Roman"/>
                <w:b/>
                <w:bCs/>
                <w:sz w:val="24"/>
                <w:szCs w:val="24"/>
              </w:rPr>
            </w:pPr>
            <w:r w:rsidRPr="00FB2472">
              <w:rPr>
                <w:rFonts w:ascii="Times New Roman" w:eastAsia="Calibri" w:hAnsi="Times New Roman" w:cs="Times New Roman"/>
                <w:b/>
                <w:bCs/>
                <w:sz w:val="24"/>
                <w:szCs w:val="24"/>
              </w:rPr>
              <w:t>15.</w:t>
            </w:r>
            <w:r w:rsidRPr="00FB2472">
              <w:rPr>
                <w:rFonts w:ascii="Times New Roman" w:eastAsia="Calibri" w:hAnsi="Times New Roman" w:cs="Times New Roman"/>
                <w:b/>
                <w:bCs/>
                <w:sz w:val="24"/>
                <w:szCs w:val="24"/>
                <w:vertAlign w:val="superscript"/>
              </w:rPr>
              <w:t>12</w:t>
            </w:r>
            <w:r w:rsidRPr="00FB2472">
              <w:rPr>
                <w:rFonts w:ascii="Times New Roman" w:eastAsia="Calibri" w:hAnsi="Times New Roman" w:cs="Times New Roman"/>
                <w:b/>
                <w:bCs/>
                <w:sz w:val="24"/>
                <w:szCs w:val="24"/>
              </w:rPr>
              <w:t xml:space="preserve"> pants. Sūdzības izskatīšana</w:t>
            </w:r>
          </w:p>
          <w:p w14:paraId="4024701B"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(1) Tiesas priekšsēdētājs sūdzību izskata 10 dienu laikā un, ja nepieciešams, uzklausa sūdzības iesniedzēju. Tirgus dalībnieka vai personas sūdzības gadījumā, ja nepieciešams, uzklausa gan sūdzības iesniedzēju, gan regulatora pārstāvi.</w:t>
            </w:r>
          </w:p>
          <w:p w14:paraId="50EDA262"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(2) Tiesas priekšsēdētāja lēmums ir galīgs un nav pārsūdzams.</w:t>
            </w:r>
          </w:p>
          <w:p w14:paraId="477B7CFE"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(3) Tiesas priekšsēdētājs sūdzību var apmierināt vai noraidīt. Apmierinot sūdzību, var pilnīgi vai daļēji atcelt vai grozīt pārsūdzēto lēmumu.</w:t>
            </w:r>
          </w:p>
          <w:p w14:paraId="6776EB9F" w14:textId="77777777" w:rsidR="00A42AF0" w:rsidRPr="00FB2472" w:rsidRDefault="00A42AF0"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lastRenderedPageBreak/>
              <w:t>(4) Pierādījumi, kas iegūti, pamatojoties uz pārsūdzēto lēmumu, kurš pilnīgi vai daļēji atcelts vai grozīts, nav izmantojami lietā tādā apjomā, kādā ir atzīts šā lēmuma prettiesiskums.”</w:t>
            </w:r>
          </w:p>
        </w:tc>
        <w:tc>
          <w:tcPr>
            <w:tcW w:w="4677" w:type="dxa"/>
            <w:gridSpan w:val="2"/>
            <w:tcBorders>
              <w:top w:val="single" w:sz="6" w:space="0" w:color="000000"/>
              <w:left w:val="single" w:sz="6" w:space="0" w:color="000000"/>
              <w:bottom w:val="single" w:sz="6" w:space="0" w:color="000000"/>
              <w:right w:val="single" w:sz="6" w:space="0" w:color="000000"/>
            </w:tcBorders>
          </w:tcPr>
          <w:p w14:paraId="583A1A50" w14:textId="77777777" w:rsidR="00A42AF0" w:rsidRPr="00FB2472" w:rsidRDefault="00A42AF0" w:rsidP="00F92B27">
            <w:pPr>
              <w:spacing w:after="0" w:line="240" w:lineRule="auto"/>
              <w:ind w:right="-6"/>
              <w:jc w:val="both"/>
              <w:rPr>
                <w:rFonts w:ascii="Times New Roman" w:eastAsia="Times New Roman" w:hAnsi="Times New Roman" w:cs="Times New Roman"/>
                <w:b/>
                <w:sz w:val="24"/>
                <w:szCs w:val="24"/>
              </w:rPr>
            </w:pPr>
            <w:r w:rsidRPr="00FB2472">
              <w:rPr>
                <w:rFonts w:ascii="Times New Roman" w:eastAsia="Times New Roman" w:hAnsi="Times New Roman" w:cs="Times New Roman"/>
                <w:b/>
                <w:sz w:val="24"/>
                <w:szCs w:val="24"/>
              </w:rPr>
              <w:lastRenderedPageBreak/>
              <w:t>Akciju sabiedrība “</w:t>
            </w:r>
            <w:proofErr w:type="spellStart"/>
            <w:r w:rsidRPr="00FB2472">
              <w:rPr>
                <w:rFonts w:ascii="Times New Roman" w:eastAsia="Times New Roman" w:hAnsi="Times New Roman" w:cs="Times New Roman"/>
                <w:b/>
                <w:sz w:val="24"/>
                <w:szCs w:val="24"/>
              </w:rPr>
              <w:t>Conexus</w:t>
            </w:r>
            <w:proofErr w:type="spellEnd"/>
            <w:r w:rsidRPr="00FB2472">
              <w:rPr>
                <w:rFonts w:ascii="Times New Roman" w:eastAsia="Times New Roman" w:hAnsi="Times New Roman" w:cs="Times New Roman"/>
                <w:b/>
                <w:sz w:val="24"/>
                <w:szCs w:val="24"/>
              </w:rPr>
              <w:t xml:space="preserve"> </w:t>
            </w:r>
            <w:proofErr w:type="spellStart"/>
            <w:r w:rsidRPr="00FB2472">
              <w:rPr>
                <w:rFonts w:ascii="Times New Roman" w:eastAsia="Times New Roman" w:hAnsi="Times New Roman" w:cs="Times New Roman"/>
                <w:b/>
                <w:sz w:val="24"/>
                <w:szCs w:val="24"/>
              </w:rPr>
              <w:t>Baltic</w:t>
            </w:r>
            <w:proofErr w:type="spellEnd"/>
            <w:r w:rsidRPr="00FB2472">
              <w:rPr>
                <w:rFonts w:ascii="Times New Roman" w:eastAsia="Times New Roman" w:hAnsi="Times New Roman" w:cs="Times New Roman"/>
                <w:b/>
                <w:sz w:val="24"/>
                <w:szCs w:val="24"/>
              </w:rPr>
              <w:t xml:space="preserve"> Grid</w:t>
            </w:r>
            <w:r w:rsidR="00BE0F59" w:rsidRPr="00FB2472">
              <w:rPr>
                <w:rFonts w:ascii="Times New Roman" w:eastAsia="Times New Roman" w:hAnsi="Times New Roman" w:cs="Times New Roman"/>
                <w:b/>
                <w:sz w:val="24"/>
                <w:szCs w:val="24"/>
              </w:rPr>
              <w:t>”</w:t>
            </w:r>
          </w:p>
          <w:p w14:paraId="481049F3" w14:textId="1F630925" w:rsidR="00A42AF0" w:rsidRPr="00FB2472" w:rsidRDefault="00A42AF0" w:rsidP="00F92B27">
            <w:pPr>
              <w:spacing w:after="0" w:line="240" w:lineRule="auto"/>
              <w:ind w:right="-6" w:firstLine="431"/>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Saskaņā ar </w:t>
            </w:r>
            <w:r w:rsidR="00753483" w:rsidRPr="00FB2472">
              <w:rPr>
                <w:rFonts w:ascii="Times New Roman" w:eastAsia="Times New Roman" w:hAnsi="Times New Roman" w:cs="Times New Roman"/>
                <w:sz w:val="24"/>
                <w:szCs w:val="24"/>
              </w:rPr>
              <w:t>L</w:t>
            </w:r>
            <w:r w:rsidRPr="00FB2472">
              <w:rPr>
                <w:rFonts w:ascii="Times New Roman" w:eastAsia="Times New Roman" w:hAnsi="Times New Roman" w:cs="Times New Roman"/>
                <w:sz w:val="24"/>
                <w:szCs w:val="24"/>
              </w:rPr>
              <w:t xml:space="preserve">ikuma 9. pantu </w:t>
            </w:r>
            <w:r w:rsidR="00753483" w:rsidRPr="00FB2472">
              <w:rPr>
                <w:rFonts w:ascii="Times New Roman" w:eastAsia="Times New Roman" w:hAnsi="Times New Roman" w:cs="Times New Roman"/>
                <w:sz w:val="24"/>
                <w:szCs w:val="24"/>
              </w:rPr>
              <w:t>regulators</w:t>
            </w:r>
            <w:r w:rsidRPr="00FB2472">
              <w:rPr>
                <w:rFonts w:ascii="Times New Roman" w:eastAsia="Times New Roman" w:hAnsi="Times New Roman" w:cs="Times New Roman"/>
                <w:sz w:val="24"/>
                <w:szCs w:val="24"/>
              </w:rPr>
              <w:t xml:space="preserve"> </w:t>
            </w:r>
            <w:r w:rsidR="00753483" w:rsidRPr="00FB2472">
              <w:rPr>
                <w:rFonts w:ascii="Times New Roman" w:eastAsia="Times New Roman" w:hAnsi="Times New Roman" w:cs="Times New Roman"/>
                <w:sz w:val="24"/>
                <w:szCs w:val="24"/>
              </w:rPr>
              <w:t xml:space="preserve">pilda </w:t>
            </w:r>
            <w:r w:rsidRPr="00FB2472">
              <w:rPr>
                <w:rFonts w:ascii="Times New Roman" w:eastAsia="Times New Roman" w:hAnsi="Times New Roman" w:cs="Times New Roman"/>
                <w:sz w:val="24"/>
                <w:szCs w:val="24"/>
              </w:rPr>
              <w:t>šādas funkcijas:</w:t>
            </w:r>
          </w:p>
          <w:p w14:paraId="33F1D5C8" w14:textId="77777777" w:rsidR="00A42AF0" w:rsidRPr="00FB2472" w:rsidRDefault="00A42AF0" w:rsidP="00F92B27">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1) aizstāv lietotāju intereses un veicina sabiedrisko pakalpojumu sniedzēju attīstību;</w:t>
            </w:r>
          </w:p>
          <w:p w14:paraId="5FA31FB6" w14:textId="77777777" w:rsidR="00A42AF0" w:rsidRPr="00FB2472" w:rsidRDefault="00A42AF0" w:rsidP="00F92B27">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2) nosaka tarifu aprēķināšanas metodiku;</w:t>
            </w:r>
          </w:p>
          <w:p w14:paraId="100482F4" w14:textId="77777777" w:rsidR="00A42AF0" w:rsidRPr="00FB2472" w:rsidRDefault="00A42AF0" w:rsidP="00F92B27">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3) nosaka tarifus, ja nozaru speciālie likumi neparedz citu tarifu noteikšanas kārtību;</w:t>
            </w:r>
          </w:p>
          <w:p w14:paraId="18208B75" w14:textId="77777777" w:rsidR="00A42AF0" w:rsidRPr="00FB2472" w:rsidRDefault="00A42AF0" w:rsidP="00F92B27">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4) licencē sabiedrisko pakalpojumu sniegšanu vai reģistrē sabiedrisko pakalpojumu sniedzēju;</w:t>
            </w:r>
          </w:p>
          <w:p w14:paraId="3392BF8D" w14:textId="77777777" w:rsidR="00A42AF0" w:rsidRPr="00FB2472" w:rsidRDefault="00A42AF0" w:rsidP="00F92B27">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5) izskata strīdus šajā likumā noteiktajos gadījumos un kārtībā;</w:t>
            </w:r>
          </w:p>
          <w:p w14:paraId="1FCB58F8" w14:textId="77777777" w:rsidR="00A42AF0" w:rsidRPr="00FB2472" w:rsidRDefault="00A42AF0" w:rsidP="00F92B27">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6) sekmē konkurenci regulējamās nozarēs un uzrauga sabiedrisko pakalpojumu atbilstību licences nosacījumiem, vispārējās atļaujas noteikumiem, noteiktām kvalitātes prasībām, tehniskajiem noteikumiem, standartiem, kā arī līgumu noteikumiem;</w:t>
            </w:r>
          </w:p>
          <w:p w14:paraId="5720E647" w14:textId="77777777" w:rsidR="00A42AF0" w:rsidRPr="00FB2472" w:rsidRDefault="00A42AF0" w:rsidP="00F92B27">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lastRenderedPageBreak/>
              <w:t>7) sniedz regulējamo nozaru atbildīgajām ministrijām pēc to pieprasījuma informāciju un priekšlikumus par sabiedrisko pakalpojumu regulēšanas jautājumiem;</w:t>
            </w:r>
          </w:p>
          <w:p w14:paraId="242F16E0" w14:textId="77777777" w:rsidR="00A42AF0" w:rsidRPr="00FB2472" w:rsidRDefault="00A42AF0" w:rsidP="00F92B27">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8) informē sabiedrību par savu darbību un arī par sabiedrisko pakalpojumu sniedzēju darbību sabiedrisko pakalpojumu sniegšanā;</w:t>
            </w:r>
          </w:p>
          <w:p w14:paraId="3D8D4420" w14:textId="77777777" w:rsidR="00A42AF0" w:rsidRPr="00FB2472" w:rsidRDefault="00A42AF0" w:rsidP="00F92B27">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9) pilda citas funkcijas, kas noteiktas nozares speciālajos likumos.</w:t>
            </w:r>
          </w:p>
          <w:p w14:paraId="6F7B54AB" w14:textId="77777777" w:rsidR="00A42AF0" w:rsidRPr="00FB2472" w:rsidRDefault="00A42AF0" w:rsidP="00F92B27">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Regulators savas kompetences ietvaros patstāvīgi pieņem lēmumus un izdod administratīvos aktus, kas ir saistoši konkrētiem sabiedrisko pakalpojumu sniedzējiem un lietotājiem.</w:t>
            </w:r>
          </w:p>
          <w:p w14:paraId="696C042D" w14:textId="21CD04A1" w:rsidR="00A42AF0" w:rsidRPr="00FB2472" w:rsidRDefault="00A42AF0" w:rsidP="00F92B27">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Likumprojekta anotācijā norādīts, ka tiek ieviestas </w:t>
            </w:r>
            <w:r w:rsidR="00DE18CF" w:rsidRPr="00FB2472">
              <w:rPr>
                <w:rFonts w:ascii="Times New Roman" w:eastAsia="Calibri" w:hAnsi="Times New Roman" w:cs="Times New Roman"/>
                <w:sz w:val="24"/>
                <w:szCs w:val="24"/>
              </w:rPr>
              <w:t>Regulas Nr. 1227/2011</w:t>
            </w:r>
            <w:r w:rsidRPr="00FB2472">
              <w:rPr>
                <w:rFonts w:ascii="Times New Roman" w:eastAsia="Times New Roman" w:hAnsi="Times New Roman" w:cs="Times New Roman"/>
                <w:sz w:val="24"/>
                <w:szCs w:val="24"/>
              </w:rPr>
              <w:t>prasības.</w:t>
            </w:r>
          </w:p>
          <w:p w14:paraId="6FE92D74" w14:textId="50E7E8C8" w:rsidR="00A42AF0" w:rsidRPr="00FB2472" w:rsidRDefault="00A42AF0" w:rsidP="00F92B27">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Sabiedrība uzskata, ka </w:t>
            </w:r>
            <w:r w:rsidR="006F1CFD" w:rsidRPr="00FB2472">
              <w:rPr>
                <w:rFonts w:ascii="Times New Roman" w:eastAsia="Times New Roman" w:hAnsi="Times New Roman" w:cs="Times New Roman"/>
                <w:sz w:val="24"/>
                <w:szCs w:val="24"/>
              </w:rPr>
              <w:t>L</w:t>
            </w:r>
            <w:r w:rsidRPr="00FB2472">
              <w:rPr>
                <w:rFonts w:ascii="Times New Roman" w:eastAsia="Times New Roman" w:hAnsi="Times New Roman" w:cs="Times New Roman"/>
                <w:sz w:val="24"/>
                <w:szCs w:val="24"/>
              </w:rPr>
              <w:t xml:space="preserve">ikumprojekta 3. pants paredz papildināt likumu ar regulatora tiesībām veikt procesuālās darbības, kas, pirmkārt, neatbilst regulatoram likuma 9. pantā noteiktajām funkcijām, otrkārt, ir nesamērīgas un pārsniedz </w:t>
            </w:r>
            <w:r w:rsidR="00DE18CF" w:rsidRPr="00FB2472">
              <w:rPr>
                <w:rFonts w:ascii="Times New Roman" w:eastAsia="Calibri" w:hAnsi="Times New Roman" w:cs="Times New Roman"/>
                <w:sz w:val="24"/>
                <w:szCs w:val="24"/>
              </w:rPr>
              <w:t>Regulas Nr. 1227/2011</w:t>
            </w:r>
            <w:r w:rsidR="00DE18CF" w:rsidRPr="00FB2472">
              <w:rPr>
                <w:rFonts w:ascii="Times New Roman" w:eastAsia="Times New Roman" w:hAnsi="Times New Roman" w:cs="Times New Roman"/>
                <w:sz w:val="24"/>
                <w:szCs w:val="24"/>
              </w:rPr>
              <w:t xml:space="preserve"> </w:t>
            </w:r>
            <w:r w:rsidRPr="00FB2472">
              <w:rPr>
                <w:rFonts w:ascii="Times New Roman" w:eastAsia="Times New Roman" w:hAnsi="Times New Roman" w:cs="Times New Roman"/>
                <w:sz w:val="24"/>
                <w:szCs w:val="24"/>
              </w:rPr>
              <w:t xml:space="preserve">13. panta otrajā daļā paredzēto pilnvaru robežas. Turklāt, ņemot vērā likuma 9. pantā noteiktās regulatora funkcijas, nav skaidrs, kāda procesa ietvaros un kādu pārkāpumu gadījumos paredzēts piemērot procesuālās darbības, kas pēc būtības atbilst Kriminālprocesa likumā paredzētajām procesuālajām darbībām – kratīšana. Sabiedrība vērš uzmanību, ka </w:t>
            </w:r>
            <w:r w:rsidR="00DE18CF" w:rsidRPr="00FB2472">
              <w:rPr>
                <w:rFonts w:ascii="Times New Roman" w:eastAsia="Calibri" w:hAnsi="Times New Roman" w:cs="Times New Roman"/>
                <w:sz w:val="24"/>
                <w:szCs w:val="24"/>
              </w:rPr>
              <w:t>Regulas Nr. 1227/2011</w:t>
            </w:r>
            <w:r w:rsidR="00DE18CF" w:rsidRPr="00FB2472">
              <w:rPr>
                <w:rFonts w:ascii="Times New Roman" w:eastAsia="Times New Roman" w:hAnsi="Times New Roman" w:cs="Times New Roman"/>
                <w:sz w:val="24"/>
                <w:szCs w:val="24"/>
              </w:rPr>
              <w:t xml:space="preserve"> </w:t>
            </w:r>
            <w:r w:rsidRPr="00FB2472">
              <w:rPr>
                <w:rFonts w:ascii="Times New Roman" w:eastAsia="Times New Roman" w:hAnsi="Times New Roman" w:cs="Times New Roman"/>
                <w:sz w:val="24"/>
                <w:szCs w:val="24"/>
              </w:rPr>
              <w:t xml:space="preserve">13. pants izmeklēšanas un izpildes pilnvaras ierobežo un attiecina tikai </w:t>
            </w:r>
            <w:r w:rsidRPr="00FB2472">
              <w:rPr>
                <w:rFonts w:ascii="Times New Roman" w:eastAsia="Times New Roman" w:hAnsi="Times New Roman" w:cs="Times New Roman"/>
                <w:sz w:val="24"/>
                <w:szCs w:val="24"/>
              </w:rPr>
              <w:lastRenderedPageBreak/>
              <w:t>uz izmeklēšanas mērķi un nosaka, ka tam jābūt nodrošinātam proporcionālā veidā.</w:t>
            </w:r>
          </w:p>
          <w:p w14:paraId="5F81A5B0" w14:textId="5B4FA308" w:rsidR="00A42AF0" w:rsidRPr="00FB2472" w:rsidRDefault="00A42AF0" w:rsidP="00F92B27">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Turklāt, saskaņā ar LESD 288. pantu regulas ir </w:t>
            </w:r>
            <w:proofErr w:type="spellStart"/>
            <w:r w:rsidRPr="00FB2472">
              <w:rPr>
                <w:rFonts w:ascii="Times New Roman" w:eastAsia="Times New Roman" w:hAnsi="Times New Roman" w:cs="Times New Roman"/>
                <w:sz w:val="24"/>
                <w:szCs w:val="24"/>
              </w:rPr>
              <w:t>vispārpiemērojamas</w:t>
            </w:r>
            <w:proofErr w:type="spellEnd"/>
            <w:r w:rsidRPr="00FB2472">
              <w:rPr>
                <w:rFonts w:ascii="Times New Roman" w:eastAsia="Times New Roman" w:hAnsi="Times New Roman" w:cs="Times New Roman"/>
                <w:sz w:val="24"/>
                <w:szCs w:val="24"/>
              </w:rPr>
              <w:t>. Tās uzliek saistības kopumā un ir tieši piemērojamas visās ES dalībvalstīs. Regulas ir visietekmīgākie ES tiesību akti, jo ir saistošas visiem tiesību subjektiem, t. i., ne tikai pašām ES dalībvalstīm, bet arī fiziskām un juridiskām personām, un ir tieši piemērojamas visās ES dalībvalstīs tāpat kā nacionālie tiesību akti. Regulu tiešās piemērojamības princips nozīmē to, ka regulas kļūst par ES dalībvalsts nacionālo tiesību kopuma daļu bez nacionālo tiesību starpniecības, t. i., atšķirībā, piemēram, no direktīvām regulas nav jāpārņem nacionālajos tiesību aktos, vēl jo vairāk, tas pat ir aizliegts.</w:t>
            </w:r>
            <w:r w:rsidRPr="00FB2472">
              <w:rPr>
                <w:rFonts w:ascii="Times New Roman" w:eastAsia="Times New Roman" w:hAnsi="Times New Roman" w:cs="Times New Roman"/>
                <w:sz w:val="24"/>
                <w:szCs w:val="24"/>
                <w:vertAlign w:val="superscript"/>
              </w:rPr>
              <w:footnoteReference w:id="1"/>
            </w:r>
            <w:r w:rsidRPr="00FB2472">
              <w:rPr>
                <w:rFonts w:ascii="Times New Roman" w:eastAsia="Times New Roman" w:hAnsi="Times New Roman" w:cs="Times New Roman"/>
                <w:sz w:val="24"/>
                <w:szCs w:val="24"/>
              </w:rPr>
              <w:t xml:space="preserve"> </w:t>
            </w:r>
            <w:r w:rsidR="00DE18CF" w:rsidRPr="00FB2472">
              <w:rPr>
                <w:rFonts w:ascii="Times New Roman" w:eastAsia="Calibri" w:hAnsi="Times New Roman" w:cs="Times New Roman"/>
                <w:sz w:val="24"/>
                <w:szCs w:val="24"/>
              </w:rPr>
              <w:t>Regulas Nr. 1227/2011</w:t>
            </w:r>
            <w:r w:rsidR="00DE18CF" w:rsidRPr="00FB2472">
              <w:rPr>
                <w:rFonts w:ascii="Times New Roman" w:eastAsia="Times New Roman" w:hAnsi="Times New Roman" w:cs="Times New Roman"/>
                <w:sz w:val="24"/>
                <w:szCs w:val="24"/>
              </w:rPr>
              <w:t xml:space="preserve"> </w:t>
            </w:r>
            <w:r w:rsidRPr="00FB2472">
              <w:rPr>
                <w:rFonts w:ascii="Times New Roman" w:eastAsia="Times New Roman" w:hAnsi="Times New Roman" w:cs="Times New Roman"/>
                <w:sz w:val="24"/>
                <w:szCs w:val="24"/>
              </w:rPr>
              <w:t>normas nav jāpārņem nacionālajos normatīvajos aktos.</w:t>
            </w:r>
          </w:p>
          <w:p w14:paraId="0BBE362B" w14:textId="192E5C8D" w:rsidR="00A42AF0" w:rsidRPr="00FB2472" w:rsidRDefault="00A42AF0" w:rsidP="00F92B27">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Papildus minētajam, Sabiedrība vērš uzmanību, ka jau šobrīd regulatoram ir nepietiekama kapacitāte savlaicīgai sabiedrisko pakalpojumu tarifu izvērtēšanai un apstiprināšanai, izmeklēšanas funkciju īstenošanai regulatoram būs nepieciešama amata vietu skaita palielināšana, kas nozīmē izdevumu pieaugumu un attiecīgi finansiālo ietekmi uz sabiedrisko pakalpojumu sniedzējiem, kas nav atspoguļots </w:t>
            </w:r>
            <w:r w:rsidR="006F1CFD" w:rsidRPr="00FB2472">
              <w:rPr>
                <w:rFonts w:ascii="Times New Roman" w:eastAsia="Times New Roman" w:hAnsi="Times New Roman" w:cs="Times New Roman"/>
                <w:sz w:val="24"/>
                <w:szCs w:val="24"/>
              </w:rPr>
              <w:t>L</w:t>
            </w:r>
            <w:r w:rsidRPr="00FB2472">
              <w:rPr>
                <w:rFonts w:ascii="Times New Roman" w:eastAsia="Times New Roman" w:hAnsi="Times New Roman" w:cs="Times New Roman"/>
                <w:sz w:val="24"/>
                <w:szCs w:val="24"/>
              </w:rPr>
              <w:t>ikumprojekta anotācijā.</w:t>
            </w:r>
          </w:p>
          <w:p w14:paraId="1B30D24F" w14:textId="77777777" w:rsidR="00A42AF0" w:rsidRPr="00FB2472" w:rsidRDefault="00A42AF0" w:rsidP="00F92B27">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lastRenderedPageBreak/>
              <w:t>Sabiedrība atgādina, ka saskaņā ar likuma 29. un 30. pantu regulatora darbību finansē no ieņēmumiem, kas gūti, iekasējot valsts nodevu par sabiedrisko pakalpojumu regulēšanu (turpmāk – valsts nodeva) un iekasējot maksājumus par regulatora sniegtajiem pakalpojumiem, kuri noteikti citos normatīvajos aktos. Sabiedrisko pakalpojumu regulēšanas nodrošināšanai visi regulējamo nozaru sabiedrisko pakalpojumu sniedzēji maksā valsts nodevu. Valsts nodeva regulējamās nozarēs iemaksājama valsts budžetā un tiek ieskaitīta regulatora kontā Valsts kasē. Iemaksātā valsts nodeva regulējamās nozarēs izmantojama vienīgi regulatora darbības nodrošināšanai.</w:t>
            </w:r>
          </w:p>
          <w:p w14:paraId="3B00ED80" w14:textId="22A13D41" w:rsidR="00A42AF0" w:rsidRPr="00FB2472" w:rsidRDefault="00A42AF0" w:rsidP="00F92B27">
            <w:pPr>
              <w:spacing w:after="0" w:line="240" w:lineRule="auto"/>
              <w:ind w:right="-6"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Sabiedrība uzskata, ka </w:t>
            </w:r>
            <w:r w:rsidR="006F1CFD" w:rsidRPr="00FB2472">
              <w:rPr>
                <w:rFonts w:ascii="Times New Roman" w:eastAsia="Times New Roman" w:hAnsi="Times New Roman" w:cs="Times New Roman"/>
                <w:sz w:val="24"/>
                <w:szCs w:val="24"/>
              </w:rPr>
              <w:t>L</w:t>
            </w:r>
            <w:r w:rsidRPr="00FB2472">
              <w:rPr>
                <w:rFonts w:ascii="Times New Roman" w:eastAsia="Times New Roman" w:hAnsi="Times New Roman" w:cs="Times New Roman"/>
                <w:sz w:val="24"/>
                <w:szCs w:val="24"/>
              </w:rPr>
              <w:t>ikumprojekta 3. pantā paredzēto regulators var nodrošināt, sadarbojoties ar citām jau pastāvošām atbilstīgām valsts institūcijām. Sabiedrība vērš uzmanību uz to, ka regulatora politika šobrīd ir samazināt tarifus, kas nozīmē arī ieņēmumu no valsts nodevas samazināšanos. Savukārt, regulatora izmaksu pieaugums laikā, kad intensīvi notiek darbs pie Baltijas tirgus apvienošanas, radīs negatīvu iespaidu uz sabiedrības skatījumu tirgu integrācijas apstākļos.</w:t>
            </w:r>
          </w:p>
        </w:tc>
        <w:tc>
          <w:tcPr>
            <w:tcW w:w="2552" w:type="dxa"/>
            <w:tcBorders>
              <w:top w:val="single" w:sz="6" w:space="0" w:color="000000"/>
              <w:left w:val="single" w:sz="6" w:space="0" w:color="000000"/>
              <w:bottom w:val="single" w:sz="6" w:space="0" w:color="000000"/>
              <w:right w:val="single" w:sz="6" w:space="0" w:color="000000"/>
            </w:tcBorders>
          </w:tcPr>
          <w:p w14:paraId="2DA4284F" w14:textId="77777777" w:rsidR="00A42AF0" w:rsidRPr="00FB2472" w:rsidRDefault="00753573" w:rsidP="00F92B27">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Ņemts vērā</w:t>
            </w:r>
          </w:p>
          <w:p w14:paraId="0DAB2C41" w14:textId="77777777" w:rsidR="00753573" w:rsidRPr="00FB2472" w:rsidRDefault="00753573" w:rsidP="00753573">
            <w:pPr>
              <w:spacing w:after="0" w:line="240" w:lineRule="auto"/>
              <w:jc w:val="both"/>
              <w:rPr>
                <w:rFonts w:ascii="Times New Roman" w:eastAsia="Times New Roman" w:hAnsi="Times New Roman" w:cs="Times New Roman"/>
                <w:b/>
                <w:sz w:val="24"/>
                <w:szCs w:val="24"/>
                <w:lang w:eastAsia="lv-LV"/>
              </w:rPr>
            </w:pPr>
          </w:p>
        </w:tc>
        <w:tc>
          <w:tcPr>
            <w:tcW w:w="3118" w:type="dxa"/>
            <w:vMerge w:val="restart"/>
            <w:tcBorders>
              <w:top w:val="single" w:sz="4" w:space="0" w:color="auto"/>
              <w:left w:val="single" w:sz="4" w:space="0" w:color="auto"/>
            </w:tcBorders>
          </w:tcPr>
          <w:p w14:paraId="7ACD6D03" w14:textId="77777777" w:rsidR="00753573" w:rsidRPr="00FB2472" w:rsidRDefault="00753573" w:rsidP="00753573">
            <w:pPr>
              <w:spacing w:after="0" w:line="240" w:lineRule="auto"/>
              <w:jc w:val="both"/>
              <w:rPr>
                <w:rFonts w:ascii="Times New Roman" w:eastAsia="Times New Roman" w:hAnsi="Times New Roman" w:cs="Times New Roman"/>
                <w:bCs/>
                <w:sz w:val="24"/>
                <w:szCs w:val="24"/>
                <w:lang w:eastAsia="lv-LV"/>
              </w:rPr>
            </w:pPr>
            <w:r w:rsidRPr="00FB2472">
              <w:rPr>
                <w:rFonts w:ascii="Times New Roman" w:eastAsia="Times New Roman" w:hAnsi="Times New Roman" w:cs="Times New Roman"/>
                <w:sz w:val="24"/>
                <w:szCs w:val="24"/>
                <w:lang w:eastAsia="lv-LV"/>
              </w:rPr>
              <w:t>Likumprojekta attiecīgais pants svītrots un attiecīgi precizēta anotācija</w:t>
            </w:r>
          </w:p>
          <w:p w14:paraId="35DBFD28" w14:textId="77777777" w:rsidR="00A42AF0" w:rsidRPr="00FB2472" w:rsidRDefault="00753573" w:rsidP="00753573">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 xml:space="preserve"> </w:t>
            </w:r>
          </w:p>
        </w:tc>
      </w:tr>
      <w:tr w:rsidR="00A42AF0" w:rsidRPr="00FB2472" w14:paraId="58BE3276" w14:textId="77777777" w:rsidTr="00272356">
        <w:tc>
          <w:tcPr>
            <w:tcW w:w="700" w:type="dxa"/>
            <w:tcBorders>
              <w:top w:val="single" w:sz="6" w:space="0" w:color="000000"/>
              <w:left w:val="single" w:sz="6" w:space="0" w:color="000000"/>
              <w:bottom w:val="single" w:sz="6" w:space="0" w:color="000000"/>
              <w:right w:val="single" w:sz="6" w:space="0" w:color="000000"/>
            </w:tcBorders>
          </w:tcPr>
          <w:p w14:paraId="3415E4B8" w14:textId="2475CB18" w:rsidR="00F55014" w:rsidRPr="00FB2472" w:rsidRDefault="00425935" w:rsidP="00F55014">
            <w:pPr>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lastRenderedPageBreak/>
              <w:t>12.</w:t>
            </w:r>
          </w:p>
        </w:tc>
        <w:tc>
          <w:tcPr>
            <w:tcW w:w="3686" w:type="dxa"/>
            <w:gridSpan w:val="2"/>
            <w:vMerge/>
            <w:tcBorders>
              <w:top w:val="single" w:sz="6" w:space="0" w:color="000000"/>
              <w:left w:val="single" w:sz="6" w:space="0" w:color="000000"/>
              <w:right w:val="single" w:sz="6" w:space="0" w:color="000000"/>
            </w:tcBorders>
          </w:tcPr>
          <w:p w14:paraId="46F431FF" w14:textId="77777777" w:rsidR="00A42AF0" w:rsidRPr="00FB2472" w:rsidRDefault="00A42AF0" w:rsidP="00F92B27">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212EE499" w14:textId="77777777" w:rsidR="00A42AF0" w:rsidRPr="00FB2472" w:rsidRDefault="00A42AF0" w:rsidP="00F92B27">
            <w:pPr>
              <w:spacing w:after="0" w:line="240" w:lineRule="auto"/>
              <w:ind w:right="-6"/>
              <w:jc w:val="both"/>
              <w:rPr>
                <w:rFonts w:ascii="Times New Roman" w:eastAsia="Times New Roman" w:hAnsi="Times New Roman" w:cs="Times New Roman"/>
                <w:b/>
                <w:sz w:val="24"/>
                <w:szCs w:val="24"/>
              </w:rPr>
            </w:pPr>
            <w:r w:rsidRPr="00FB2472">
              <w:rPr>
                <w:rFonts w:ascii="Times New Roman" w:eastAsia="Times New Roman" w:hAnsi="Times New Roman" w:cs="Times New Roman"/>
                <w:b/>
                <w:sz w:val="24"/>
                <w:szCs w:val="24"/>
              </w:rPr>
              <w:t>Akciju sabiedrība “</w:t>
            </w:r>
            <w:proofErr w:type="spellStart"/>
            <w:r w:rsidRPr="00FB2472">
              <w:rPr>
                <w:rFonts w:ascii="Times New Roman" w:eastAsia="Times New Roman" w:hAnsi="Times New Roman" w:cs="Times New Roman"/>
                <w:b/>
                <w:sz w:val="24"/>
                <w:szCs w:val="24"/>
              </w:rPr>
              <w:t>Conexus</w:t>
            </w:r>
            <w:proofErr w:type="spellEnd"/>
            <w:r w:rsidRPr="00FB2472">
              <w:rPr>
                <w:rFonts w:ascii="Times New Roman" w:eastAsia="Times New Roman" w:hAnsi="Times New Roman" w:cs="Times New Roman"/>
                <w:b/>
                <w:sz w:val="24"/>
                <w:szCs w:val="24"/>
              </w:rPr>
              <w:t xml:space="preserve"> </w:t>
            </w:r>
            <w:proofErr w:type="spellStart"/>
            <w:r w:rsidRPr="00FB2472">
              <w:rPr>
                <w:rFonts w:ascii="Times New Roman" w:eastAsia="Times New Roman" w:hAnsi="Times New Roman" w:cs="Times New Roman"/>
                <w:b/>
                <w:sz w:val="24"/>
                <w:szCs w:val="24"/>
              </w:rPr>
              <w:t>Baltic</w:t>
            </w:r>
            <w:proofErr w:type="spellEnd"/>
            <w:r w:rsidRPr="00FB2472">
              <w:rPr>
                <w:rFonts w:ascii="Times New Roman" w:eastAsia="Times New Roman" w:hAnsi="Times New Roman" w:cs="Times New Roman"/>
                <w:b/>
                <w:sz w:val="24"/>
                <w:szCs w:val="24"/>
              </w:rPr>
              <w:t xml:space="preserve"> Grid</w:t>
            </w:r>
            <w:r w:rsidR="00BE0F59" w:rsidRPr="00FB2472">
              <w:rPr>
                <w:rFonts w:ascii="Times New Roman" w:eastAsia="Times New Roman" w:hAnsi="Times New Roman" w:cs="Times New Roman"/>
                <w:b/>
                <w:sz w:val="24"/>
                <w:szCs w:val="24"/>
              </w:rPr>
              <w:t>”</w:t>
            </w:r>
            <w:r w:rsidRPr="00FB2472">
              <w:rPr>
                <w:rFonts w:ascii="Times New Roman" w:eastAsia="Times New Roman" w:hAnsi="Times New Roman" w:cs="Times New Roman"/>
                <w:b/>
                <w:sz w:val="24"/>
                <w:szCs w:val="24"/>
              </w:rPr>
              <w:t xml:space="preserve"> (par 2018.gada 26.oktobrī 5 dienu saskaņošanai nosūtītajiem precizētajiem tiesību aktu projektiem)</w:t>
            </w:r>
          </w:p>
          <w:p w14:paraId="1F0476B5" w14:textId="77777777" w:rsidR="00A42AF0" w:rsidRPr="00FB2472" w:rsidRDefault="00A42AF0" w:rsidP="00F92B27">
            <w:pPr>
              <w:spacing w:after="0" w:line="240" w:lineRule="auto"/>
              <w:ind w:right="-6"/>
              <w:jc w:val="both"/>
              <w:rPr>
                <w:rFonts w:ascii="Times New Roman" w:eastAsia="Times New Roman" w:hAnsi="Times New Roman" w:cs="Times New Roman"/>
                <w:b/>
                <w:sz w:val="24"/>
                <w:szCs w:val="24"/>
              </w:rPr>
            </w:pPr>
          </w:p>
          <w:p w14:paraId="094ACF48" w14:textId="071A7973" w:rsidR="00A42AF0" w:rsidRPr="00FB2472" w:rsidRDefault="00A42AF0" w:rsidP="00863D7E">
            <w:pPr>
              <w:spacing w:after="0" w:line="240" w:lineRule="auto"/>
              <w:ind w:right="-7"/>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2. Likumprojekta 5. </w:t>
            </w:r>
            <w:r w:rsidR="00753483" w:rsidRPr="00FB2472">
              <w:rPr>
                <w:rFonts w:ascii="Times New Roman" w:eastAsia="Times New Roman" w:hAnsi="Times New Roman" w:cs="Times New Roman"/>
                <w:sz w:val="24"/>
                <w:szCs w:val="24"/>
              </w:rPr>
              <w:t xml:space="preserve">pants </w:t>
            </w:r>
            <w:r w:rsidRPr="00FB2472">
              <w:rPr>
                <w:rFonts w:ascii="Times New Roman" w:eastAsia="Times New Roman" w:hAnsi="Times New Roman" w:cs="Times New Roman"/>
                <w:sz w:val="24"/>
                <w:szCs w:val="24"/>
              </w:rPr>
              <w:t>paredz papildināt Likumu ar II</w:t>
            </w:r>
            <w:r w:rsidRPr="00FB2472">
              <w:rPr>
                <w:rFonts w:ascii="Times New Roman" w:eastAsia="Times New Roman" w:hAnsi="Times New Roman" w:cs="Times New Roman"/>
                <w:sz w:val="24"/>
                <w:szCs w:val="24"/>
                <w:vertAlign w:val="superscript"/>
              </w:rPr>
              <w:t>1</w:t>
            </w:r>
            <w:r w:rsidRPr="00FB2472">
              <w:rPr>
                <w:rFonts w:ascii="Times New Roman" w:eastAsia="Times New Roman" w:hAnsi="Times New Roman" w:cs="Times New Roman"/>
                <w:sz w:val="24"/>
                <w:szCs w:val="24"/>
              </w:rPr>
              <w:t xml:space="preserve"> nodaļu “Enerģētikas </w:t>
            </w:r>
            <w:proofErr w:type="spellStart"/>
            <w:r w:rsidRPr="00FB2472">
              <w:rPr>
                <w:rFonts w:ascii="Times New Roman" w:eastAsia="Times New Roman" w:hAnsi="Times New Roman" w:cs="Times New Roman"/>
                <w:sz w:val="24"/>
                <w:szCs w:val="24"/>
              </w:rPr>
              <w:t>vairumtirgus</w:t>
            </w:r>
            <w:proofErr w:type="spellEnd"/>
            <w:r w:rsidRPr="00FB2472">
              <w:rPr>
                <w:rFonts w:ascii="Times New Roman" w:eastAsia="Times New Roman" w:hAnsi="Times New Roman" w:cs="Times New Roman"/>
                <w:sz w:val="24"/>
                <w:szCs w:val="24"/>
              </w:rPr>
              <w:t xml:space="preserve"> uzraudzība”, kurā tiktu noteiktas </w:t>
            </w:r>
            <w:r w:rsidR="002B0937" w:rsidRPr="00FB2472">
              <w:rPr>
                <w:rFonts w:ascii="Times New Roman" w:eastAsia="Times New Roman" w:hAnsi="Times New Roman" w:cs="Times New Roman"/>
                <w:sz w:val="24"/>
                <w:szCs w:val="24"/>
              </w:rPr>
              <w:t>r</w:t>
            </w:r>
            <w:r w:rsidRPr="00FB2472">
              <w:rPr>
                <w:rFonts w:ascii="Times New Roman" w:eastAsia="Times New Roman" w:hAnsi="Times New Roman" w:cs="Times New Roman"/>
                <w:sz w:val="24"/>
                <w:szCs w:val="24"/>
              </w:rPr>
              <w:t>egulatora tiesības veikt procesuālas darbības un šo darbību veikšanas kārtība. Sabiedrība iebilst pret likuma papildināšanu ar šīm normām turpmāk norādīto iemeslu dēļ.</w:t>
            </w:r>
          </w:p>
          <w:p w14:paraId="15FEA240" w14:textId="4DFB72DC" w:rsidR="00A42AF0" w:rsidRPr="00FB2472" w:rsidRDefault="00A42AF0" w:rsidP="00863D7E">
            <w:pPr>
              <w:spacing w:after="0" w:line="240" w:lineRule="auto"/>
              <w:ind w:right="-7"/>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2.1. Likuma 15.</w:t>
            </w:r>
            <w:r w:rsidRPr="00FB2472">
              <w:rPr>
                <w:rFonts w:ascii="Times New Roman" w:eastAsia="Times New Roman" w:hAnsi="Times New Roman" w:cs="Times New Roman"/>
                <w:sz w:val="24"/>
                <w:szCs w:val="24"/>
                <w:vertAlign w:val="superscript"/>
              </w:rPr>
              <w:t xml:space="preserve">3 </w:t>
            </w:r>
            <w:r w:rsidRPr="00FB2472">
              <w:rPr>
                <w:rFonts w:ascii="Times New Roman" w:eastAsia="Times New Roman" w:hAnsi="Times New Roman" w:cs="Times New Roman"/>
                <w:sz w:val="24"/>
                <w:szCs w:val="24"/>
              </w:rPr>
              <w:t xml:space="preserve">panta pirmās daļas 4. un 5. punktā iecerēts noteikt virkni </w:t>
            </w:r>
            <w:r w:rsidR="002B0937" w:rsidRPr="00FB2472">
              <w:rPr>
                <w:rFonts w:ascii="Times New Roman" w:eastAsia="Times New Roman" w:hAnsi="Times New Roman" w:cs="Times New Roman"/>
                <w:sz w:val="24"/>
                <w:szCs w:val="24"/>
              </w:rPr>
              <w:t>r</w:t>
            </w:r>
            <w:r w:rsidRPr="00FB2472">
              <w:rPr>
                <w:rFonts w:ascii="Times New Roman" w:eastAsia="Times New Roman" w:hAnsi="Times New Roman" w:cs="Times New Roman"/>
                <w:sz w:val="24"/>
                <w:szCs w:val="24"/>
              </w:rPr>
              <w:t xml:space="preserve">egulatora pilnvaru, kuras ir raksturīgas kriminālprocesam, nevis Administratīvā procesa likuma noteikumiem, kuri tiek piemēroti </w:t>
            </w:r>
            <w:r w:rsidR="00DE18CF" w:rsidRPr="00FB2472">
              <w:rPr>
                <w:rFonts w:ascii="Times New Roman" w:eastAsia="Calibri" w:hAnsi="Times New Roman" w:cs="Times New Roman"/>
                <w:sz w:val="24"/>
                <w:szCs w:val="24"/>
              </w:rPr>
              <w:t>Regulas Nr. 1227/2011</w:t>
            </w:r>
            <w:r w:rsidRPr="00FB2472">
              <w:rPr>
                <w:rFonts w:ascii="Times New Roman" w:eastAsia="Times New Roman" w:hAnsi="Times New Roman" w:cs="Times New Roman"/>
                <w:sz w:val="24"/>
                <w:szCs w:val="24"/>
              </w:rPr>
              <w:t>pārkāpumu procedūrām.</w:t>
            </w:r>
          </w:p>
          <w:p w14:paraId="64A3215A" w14:textId="75419ED7" w:rsidR="00A42AF0" w:rsidRPr="00FB2472" w:rsidRDefault="00A42AF0" w:rsidP="000460D9">
            <w:pPr>
              <w:spacing w:after="0" w:line="240" w:lineRule="auto"/>
              <w:ind w:right="-7"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Sabiedrība iebilst, ka, lai gan </w:t>
            </w:r>
            <w:r w:rsidR="00DE18CF" w:rsidRPr="00FB2472">
              <w:rPr>
                <w:rFonts w:ascii="Times New Roman" w:eastAsia="Calibri" w:hAnsi="Times New Roman" w:cs="Times New Roman"/>
                <w:sz w:val="24"/>
                <w:szCs w:val="24"/>
              </w:rPr>
              <w:t>Regulas Nr. 1227/2011</w:t>
            </w:r>
            <w:r w:rsidR="00DE18CF" w:rsidRPr="00FB2472">
              <w:rPr>
                <w:rFonts w:ascii="Times New Roman" w:eastAsia="Times New Roman" w:hAnsi="Times New Roman" w:cs="Times New Roman"/>
                <w:sz w:val="24"/>
                <w:szCs w:val="24"/>
              </w:rPr>
              <w:t xml:space="preserve"> </w:t>
            </w:r>
            <w:r w:rsidRPr="00FB2472">
              <w:rPr>
                <w:rFonts w:ascii="Times New Roman" w:eastAsia="Times New Roman" w:hAnsi="Times New Roman" w:cs="Times New Roman"/>
                <w:sz w:val="24"/>
                <w:szCs w:val="24"/>
              </w:rPr>
              <w:t xml:space="preserve">13. pantā ir uzskaitītas šāda rakstura pilnvaras, </w:t>
            </w:r>
            <w:r w:rsidR="00DE18CF" w:rsidRPr="00FB2472">
              <w:rPr>
                <w:rFonts w:ascii="Times New Roman" w:eastAsia="Calibri" w:hAnsi="Times New Roman" w:cs="Times New Roman"/>
                <w:sz w:val="24"/>
                <w:szCs w:val="24"/>
              </w:rPr>
              <w:t>Regulas Nr. 1227/2011</w:t>
            </w:r>
            <w:r w:rsidR="00DE18CF" w:rsidRPr="00FB2472">
              <w:rPr>
                <w:rFonts w:ascii="Times New Roman" w:eastAsia="Times New Roman" w:hAnsi="Times New Roman" w:cs="Times New Roman"/>
                <w:sz w:val="24"/>
                <w:szCs w:val="24"/>
              </w:rPr>
              <w:t xml:space="preserve"> </w:t>
            </w:r>
            <w:r w:rsidRPr="00FB2472">
              <w:rPr>
                <w:rFonts w:ascii="Times New Roman" w:eastAsia="Times New Roman" w:hAnsi="Times New Roman" w:cs="Times New Roman"/>
                <w:sz w:val="24"/>
                <w:szCs w:val="24"/>
              </w:rPr>
              <w:t xml:space="preserve">13. panta 2. punkts jālasa kopā ar 13. panta 1. punktā norādīto: ka šīs pilnvaras nacionālais regulators var īstenot ne tikai tieši, bet arī sadarbībā ar citām iestādēm vai ar tiesas starpniecību. Tas nozīmē, ka </w:t>
            </w:r>
            <w:r w:rsidR="006F1CFD" w:rsidRPr="00FB2472">
              <w:rPr>
                <w:rFonts w:ascii="Times New Roman" w:eastAsia="Calibri" w:hAnsi="Times New Roman" w:cs="Times New Roman"/>
                <w:sz w:val="24"/>
                <w:szCs w:val="24"/>
              </w:rPr>
              <w:t>Regula Nr. 1227/2011</w:t>
            </w:r>
            <w:r w:rsidR="006F1CFD" w:rsidRPr="00FB2472">
              <w:rPr>
                <w:rFonts w:ascii="Times New Roman" w:eastAsia="Times New Roman" w:hAnsi="Times New Roman" w:cs="Times New Roman"/>
                <w:sz w:val="24"/>
                <w:szCs w:val="24"/>
              </w:rPr>
              <w:t xml:space="preserve"> </w:t>
            </w:r>
            <w:r w:rsidRPr="00FB2472">
              <w:rPr>
                <w:rFonts w:ascii="Times New Roman" w:eastAsia="Times New Roman" w:hAnsi="Times New Roman" w:cs="Times New Roman"/>
                <w:sz w:val="24"/>
                <w:szCs w:val="24"/>
              </w:rPr>
              <w:t xml:space="preserve">neprasa, lai dalībvalstis nodrošina, ka nacionālais regulators realizē šādas pilnvaras ar paša resursiem. Pietiek, ka dalībvalsts nodrošina iespēju  regulatoram lūgt palīdzību citām iestādēm, kurām šādas pilnvaras jau ir, piemēram, policijai. Pieņemot </w:t>
            </w:r>
            <w:r w:rsidR="006F1CFD" w:rsidRPr="00FB2472">
              <w:rPr>
                <w:rFonts w:ascii="Times New Roman" w:eastAsia="Times New Roman" w:hAnsi="Times New Roman" w:cs="Times New Roman"/>
                <w:sz w:val="24"/>
                <w:szCs w:val="24"/>
              </w:rPr>
              <w:t>L</w:t>
            </w:r>
            <w:r w:rsidRPr="00FB2472">
              <w:rPr>
                <w:rFonts w:ascii="Times New Roman" w:eastAsia="Times New Roman" w:hAnsi="Times New Roman" w:cs="Times New Roman"/>
                <w:sz w:val="24"/>
                <w:szCs w:val="24"/>
              </w:rPr>
              <w:t xml:space="preserve">ikumprojektu tā pašreizējā redakcijā, </w:t>
            </w:r>
            <w:r w:rsidR="006F1CFD" w:rsidRPr="00FB2472">
              <w:rPr>
                <w:rFonts w:ascii="Times New Roman" w:eastAsia="Calibri" w:hAnsi="Times New Roman" w:cs="Times New Roman"/>
                <w:sz w:val="24"/>
                <w:szCs w:val="24"/>
              </w:rPr>
              <w:t>Regulas Nr. 1227/2011</w:t>
            </w:r>
            <w:r w:rsidR="006F1CFD" w:rsidRPr="00FB2472">
              <w:rPr>
                <w:rFonts w:ascii="Times New Roman" w:eastAsia="Times New Roman" w:hAnsi="Times New Roman" w:cs="Times New Roman"/>
                <w:sz w:val="24"/>
                <w:szCs w:val="24"/>
              </w:rPr>
              <w:t xml:space="preserve"> </w:t>
            </w:r>
            <w:r w:rsidRPr="00FB2472">
              <w:rPr>
                <w:rFonts w:ascii="Times New Roman" w:eastAsia="Times New Roman" w:hAnsi="Times New Roman" w:cs="Times New Roman"/>
                <w:sz w:val="24"/>
                <w:szCs w:val="24"/>
              </w:rPr>
              <w:t xml:space="preserve">13.panta regulējums tiktu sašaurināts līdz pilnvaru īstenošanai tikai ar </w:t>
            </w:r>
            <w:r w:rsidR="002B0937" w:rsidRPr="00FB2472">
              <w:rPr>
                <w:rFonts w:ascii="Times New Roman" w:eastAsia="Times New Roman" w:hAnsi="Times New Roman" w:cs="Times New Roman"/>
                <w:sz w:val="24"/>
                <w:szCs w:val="24"/>
              </w:rPr>
              <w:lastRenderedPageBreak/>
              <w:t>r</w:t>
            </w:r>
            <w:r w:rsidRPr="00FB2472">
              <w:rPr>
                <w:rFonts w:ascii="Times New Roman" w:eastAsia="Times New Roman" w:hAnsi="Times New Roman" w:cs="Times New Roman"/>
                <w:sz w:val="24"/>
                <w:szCs w:val="24"/>
              </w:rPr>
              <w:t>egulatora iekšējiem resursiem. Sabiedrības ieskatā tas būtu regulu tiešās piemērojamības principa pārkāpums.</w:t>
            </w:r>
          </w:p>
          <w:p w14:paraId="61436B0F" w14:textId="71779384" w:rsidR="00A42AF0" w:rsidRPr="00FB2472" w:rsidRDefault="00A42AF0" w:rsidP="00863D7E">
            <w:pPr>
              <w:spacing w:after="0" w:line="240" w:lineRule="auto"/>
              <w:ind w:right="-7"/>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2.2. Likumprojekta pašreizējā redakcijā paredzēts Likumu papildināt ar 15.</w:t>
            </w:r>
            <w:r w:rsidRPr="00FB2472">
              <w:rPr>
                <w:rFonts w:ascii="Times New Roman" w:eastAsia="Times New Roman" w:hAnsi="Times New Roman" w:cs="Times New Roman"/>
                <w:sz w:val="24"/>
                <w:szCs w:val="24"/>
                <w:vertAlign w:val="superscript"/>
              </w:rPr>
              <w:t xml:space="preserve">3 </w:t>
            </w:r>
            <w:r w:rsidRPr="00FB2472">
              <w:rPr>
                <w:rFonts w:ascii="Times New Roman" w:eastAsia="Times New Roman" w:hAnsi="Times New Roman" w:cs="Times New Roman"/>
                <w:sz w:val="24"/>
                <w:szCs w:val="24"/>
              </w:rPr>
              <w:t xml:space="preserve">pantu, kura pirmās daļas 3. punkts paredz tirgus dalībnieka apmeklējumu (arī bez iepriekšēja brīdinājuma), kura laikā </w:t>
            </w:r>
            <w:r w:rsidR="002B0937" w:rsidRPr="00FB2472">
              <w:rPr>
                <w:rFonts w:ascii="Times New Roman" w:eastAsia="Times New Roman" w:hAnsi="Times New Roman" w:cs="Times New Roman"/>
                <w:sz w:val="24"/>
                <w:szCs w:val="24"/>
              </w:rPr>
              <w:t>r</w:t>
            </w:r>
            <w:r w:rsidRPr="00FB2472">
              <w:rPr>
                <w:rFonts w:ascii="Times New Roman" w:eastAsia="Times New Roman" w:hAnsi="Times New Roman" w:cs="Times New Roman"/>
                <w:sz w:val="24"/>
                <w:szCs w:val="24"/>
              </w:rPr>
              <w:t>egulatora personāls var netraucēti saņemt informāciju, dokumentus un mutvārdu vai rakstveida paskaidrojumus. Šajā normā paredzētais regulējums ir saskanīgs ar citos Latvijas likumos paredzētām tautsaimniecības nozaru uzraudzības iestāžu pilnvarām un nav uzskatāms par nesamērīgi ierobežojošu. Savukārt 15.</w:t>
            </w:r>
            <w:r w:rsidRPr="00FB2472">
              <w:rPr>
                <w:rFonts w:ascii="Times New Roman" w:eastAsia="Times New Roman" w:hAnsi="Times New Roman" w:cs="Times New Roman"/>
                <w:sz w:val="24"/>
                <w:szCs w:val="24"/>
                <w:vertAlign w:val="superscript"/>
              </w:rPr>
              <w:t xml:space="preserve">3 </w:t>
            </w:r>
            <w:r w:rsidRPr="00FB2472">
              <w:rPr>
                <w:rFonts w:ascii="Times New Roman" w:eastAsia="Times New Roman" w:hAnsi="Times New Roman" w:cs="Times New Roman"/>
                <w:sz w:val="24"/>
                <w:szCs w:val="24"/>
              </w:rPr>
              <w:t>panta pirmās daļas 4. punktā paredzēta ierašanās telpās vai transportlīdzekļos, kas ir tirgus dalībnieka vai tā darbinieka īpašumā, valdījumā vai turējumā, lai veiktu piespiedu pārmeklēšanu un apskati, ar noteikumu, ka ir attiecīgs tiesneša lēmums un piedalās policijas pārstāvji. 15.</w:t>
            </w:r>
            <w:r w:rsidRPr="00FB2472">
              <w:rPr>
                <w:rFonts w:ascii="Times New Roman" w:eastAsia="Times New Roman" w:hAnsi="Times New Roman" w:cs="Times New Roman"/>
                <w:sz w:val="24"/>
                <w:szCs w:val="24"/>
                <w:vertAlign w:val="superscript"/>
              </w:rPr>
              <w:t xml:space="preserve">3 </w:t>
            </w:r>
            <w:r w:rsidRPr="00FB2472">
              <w:rPr>
                <w:rFonts w:ascii="Times New Roman" w:eastAsia="Times New Roman" w:hAnsi="Times New Roman" w:cs="Times New Roman"/>
                <w:sz w:val="24"/>
                <w:szCs w:val="24"/>
              </w:rPr>
              <w:t xml:space="preserve">panta pirmās daļas 4. punktā paredzētā pārmeklēšana un apskate ir krimināltiesiskai izmeklēšanai raksturīga darbība un būtiski ierobežo privātpersonu tiesības: tai ir piespiedu raksturs, tiek pieļauta glabātuvju uzlaušana, apskates vietā esošu personu pārvietošanās un komunikācija var tikt liegta un telpas, transportlīdzekļi vai glabātuves var tikt aizzīmogotas uz laiku līdz 72 stundām. Tirgus dalībnieka un tā darbinieku pakļaušana šādiem </w:t>
            </w:r>
            <w:r w:rsidRPr="00FB2472">
              <w:rPr>
                <w:rFonts w:ascii="Times New Roman" w:eastAsia="Times New Roman" w:hAnsi="Times New Roman" w:cs="Times New Roman"/>
                <w:sz w:val="24"/>
                <w:szCs w:val="24"/>
              </w:rPr>
              <w:lastRenderedPageBreak/>
              <w:t>ierobežojumiem paralizētu vai būtiski ierobežotu tirgus dalībnieka ikdienas darbību.</w:t>
            </w:r>
          </w:p>
          <w:p w14:paraId="726F17D5" w14:textId="7427EB26" w:rsidR="00A42AF0" w:rsidRPr="00FB2472" w:rsidRDefault="00A42AF0" w:rsidP="000460D9">
            <w:pPr>
              <w:spacing w:after="0" w:line="240" w:lineRule="auto"/>
              <w:ind w:right="-7"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Lai gan abas iepriekš minētās procesuālo pilnvaru grupas ļoti būtiski atšķiras tiesību ierobežojuma ziņā, </w:t>
            </w:r>
            <w:r w:rsidR="006F1CFD" w:rsidRPr="00FB2472">
              <w:rPr>
                <w:rFonts w:ascii="Times New Roman" w:eastAsia="Times New Roman" w:hAnsi="Times New Roman" w:cs="Times New Roman"/>
                <w:sz w:val="24"/>
                <w:szCs w:val="24"/>
              </w:rPr>
              <w:t>L</w:t>
            </w:r>
            <w:r w:rsidRPr="00FB2472">
              <w:rPr>
                <w:rFonts w:ascii="Times New Roman" w:eastAsia="Times New Roman" w:hAnsi="Times New Roman" w:cs="Times New Roman"/>
                <w:sz w:val="24"/>
                <w:szCs w:val="24"/>
              </w:rPr>
              <w:t xml:space="preserve">ikumprojekts neparedz nekādu gradāciju vai kritērijus, kas ļautu nošķirt gadījumus, kad pārmeklēšana un apskate ir nesamērīgi ierobežojoša un tāpēc – aizliegta, piemēram, ja nav pamatotu aizdomu par informācijas vai dokumentu slēpšanu, iznīcināšanu vai viltošanu. Likumprojekta pašreizējā redakcija dod </w:t>
            </w:r>
            <w:r w:rsidR="002B0937" w:rsidRPr="00FB2472">
              <w:rPr>
                <w:rFonts w:ascii="Times New Roman" w:eastAsia="Times New Roman" w:hAnsi="Times New Roman" w:cs="Times New Roman"/>
                <w:sz w:val="24"/>
                <w:szCs w:val="24"/>
              </w:rPr>
              <w:t>r</w:t>
            </w:r>
            <w:r w:rsidRPr="00FB2472">
              <w:rPr>
                <w:rFonts w:ascii="Times New Roman" w:eastAsia="Times New Roman" w:hAnsi="Times New Roman" w:cs="Times New Roman"/>
                <w:sz w:val="24"/>
                <w:szCs w:val="24"/>
              </w:rPr>
              <w:t>egulatora personālam brīvu izvēli starp 15.</w:t>
            </w:r>
            <w:r w:rsidRPr="00FB2472">
              <w:rPr>
                <w:rFonts w:ascii="Times New Roman" w:eastAsia="Times New Roman" w:hAnsi="Times New Roman" w:cs="Times New Roman"/>
                <w:sz w:val="24"/>
                <w:szCs w:val="24"/>
                <w:vertAlign w:val="superscript"/>
              </w:rPr>
              <w:t xml:space="preserve">3 </w:t>
            </w:r>
            <w:r w:rsidRPr="00FB2472">
              <w:rPr>
                <w:rFonts w:ascii="Times New Roman" w:eastAsia="Times New Roman" w:hAnsi="Times New Roman" w:cs="Times New Roman"/>
                <w:sz w:val="24"/>
                <w:szCs w:val="24"/>
              </w:rPr>
              <w:t xml:space="preserve">panta pirmās daļas 3. un 4. punktu visos gadījumos. Sabiedrības ieskatā šāds regulējums mazinātu tiesisko noteiktību un ir nesamērīgs pret tirgus dalībniekiem, jo labticīgs tirgus dalībnieks nav spējīgs paredzēt: vai to pakļaus salīdzinoši neaprobežojošam </w:t>
            </w:r>
            <w:r w:rsidR="002B0937" w:rsidRPr="00FB2472">
              <w:rPr>
                <w:rFonts w:ascii="Times New Roman" w:eastAsia="Times New Roman" w:hAnsi="Times New Roman" w:cs="Times New Roman"/>
                <w:sz w:val="24"/>
                <w:szCs w:val="24"/>
              </w:rPr>
              <w:t>r</w:t>
            </w:r>
            <w:r w:rsidRPr="00FB2472">
              <w:rPr>
                <w:rFonts w:ascii="Times New Roman" w:eastAsia="Times New Roman" w:hAnsi="Times New Roman" w:cs="Times New Roman"/>
                <w:sz w:val="24"/>
                <w:szCs w:val="24"/>
              </w:rPr>
              <w:t xml:space="preserve">egulatora apmeklējumam jeb darbību satricinošajai pārmeklēšanai un apskatei, jo abas procedūras var tikt piemērotas jebkurai </w:t>
            </w:r>
            <w:r w:rsidR="006F1CFD" w:rsidRPr="00FB2472">
              <w:rPr>
                <w:rFonts w:ascii="Times New Roman" w:eastAsia="Calibri" w:hAnsi="Times New Roman" w:cs="Times New Roman"/>
                <w:sz w:val="24"/>
                <w:szCs w:val="24"/>
              </w:rPr>
              <w:t>Regulas Nr. 1227/2011</w:t>
            </w:r>
            <w:r w:rsidR="006F1CFD" w:rsidRPr="00FB2472">
              <w:rPr>
                <w:rFonts w:ascii="Times New Roman" w:eastAsia="Times New Roman" w:hAnsi="Times New Roman" w:cs="Times New Roman"/>
                <w:sz w:val="24"/>
                <w:szCs w:val="24"/>
              </w:rPr>
              <w:t xml:space="preserve"> </w:t>
            </w:r>
            <w:r w:rsidRPr="00FB2472">
              <w:rPr>
                <w:rFonts w:ascii="Times New Roman" w:eastAsia="Times New Roman" w:hAnsi="Times New Roman" w:cs="Times New Roman"/>
                <w:sz w:val="24"/>
                <w:szCs w:val="24"/>
              </w:rPr>
              <w:t xml:space="preserve">pārkāpuma procedūrai.  </w:t>
            </w:r>
          </w:p>
          <w:p w14:paraId="2AF22A1C" w14:textId="6432264C" w:rsidR="00A42AF0" w:rsidRPr="00FB2472" w:rsidRDefault="00A42AF0" w:rsidP="000460D9">
            <w:pPr>
              <w:spacing w:after="0" w:line="240" w:lineRule="auto"/>
              <w:ind w:right="-7"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Ja Sabiedrības un citu saskaņošanas dalībnieku iebildumi netiks ņemti vērā, un kriminālprocesam līdzīgās </w:t>
            </w:r>
            <w:r w:rsidR="002B0937" w:rsidRPr="00FB2472">
              <w:rPr>
                <w:rFonts w:ascii="Times New Roman" w:eastAsia="Times New Roman" w:hAnsi="Times New Roman" w:cs="Times New Roman"/>
                <w:sz w:val="24"/>
                <w:szCs w:val="24"/>
              </w:rPr>
              <w:t>r</w:t>
            </w:r>
            <w:r w:rsidRPr="00FB2472">
              <w:rPr>
                <w:rFonts w:ascii="Times New Roman" w:eastAsia="Times New Roman" w:hAnsi="Times New Roman" w:cs="Times New Roman"/>
                <w:sz w:val="24"/>
                <w:szCs w:val="24"/>
              </w:rPr>
              <w:t xml:space="preserve">egulatora pilnvaras tomēr tiks atstātas </w:t>
            </w:r>
            <w:r w:rsidR="006F1CFD" w:rsidRPr="00FB2472">
              <w:rPr>
                <w:rFonts w:ascii="Times New Roman" w:eastAsia="Times New Roman" w:hAnsi="Times New Roman" w:cs="Times New Roman"/>
                <w:sz w:val="24"/>
                <w:szCs w:val="24"/>
              </w:rPr>
              <w:t>L</w:t>
            </w:r>
            <w:r w:rsidRPr="00FB2472">
              <w:rPr>
                <w:rFonts w:ascii="Times New Roman" w:eastAsia="Times New Roman" w:hAnsi="Times New Roman" w:cs="Times New Roman"/>
                <w:sz w:val="24"/>
                <w:szCs w:val="24"/>
              </w:rPr>
              <w:t xml:space="preserve">ikumprojektā, tad Sabiedrība uzskata, ka pārmeklēšanas un apskates procedūras piemērošana ir vismaz jāierobežo, piemēram, nosakot divu pakāpju procesu: </w:t>
            </w:r>
            <w:r w:rsidR="006F1CFD" w:rsidRPr="00FB2472">
              <w:rPr>
                <w:rFonts w:ascii="Times New Roman" w:eastAsia="Calibri" w:hAnsi="Times New Roman" w:cs="Times New Roman"/>
                <w:sz w:val="24"/>
                <w:szCs w:val="24"/>
              </w:rPr>
              <w:t>Regulas Nr. 1227/2011</w:t>
            </w:r>
            <w:r w:rsidR="006F1CFD" w:rsidRPr="00FB2472">
              <w:rPr>
                <w:rFonts w:ascii="Times New Roman" w:eastAsia="Times New Roman" w:hAnsi="Times New Roman" w:cs="Times New Roman"/>
                <w:sz w:val="24"/>
                <w:szCs w:val="24"/>
              </w:rPr>
              <w:t xml:space="preserve"> </w:t>
            </w:r>
            <w:r w:rsidRPr="00FB2472">
              <w:rPr>
                <w:rFonts w:ascii="Times New Roman" w:eastAsia="Times New Roman" w:hAnsi="Times New Roman" w:cs="Times New Roman"/>
                <w:sz w:val="24"/>
                <w:szCs w:val="24"/>
              </w:rPr>
              <w:t xml:space="preserve">pārkāpumu lietās tiek piemēroti tirgus dalībnieku apmeklējumi (tajā skaitā bez brīdinājuma, ja </w:t>
            </w:r>
            <w:r w:rsidR="002B0937" w:rsidRPr="00FB2472">
              <w:rPr>
                <w:rFonts w:ascii="Times New Roman" w:eastAsia="Times New Roman" w:hAnsi="Times New Roman" w:cs="Times New Roman"/>
                <w:sz w:val="24"/>
                <w:szCs w:val="24"/>
              </w:rPr>
              <w:lastRenderedPageBreak/>
              <w:t>r</w:t>
            </w:r>
            <w:r w:rsidRPr="00FB2472">
              <w:rPr>
                <w:rFonts w:ascii="Times New Roman" w:eastAsia="Times New Roman" w:hAnsi="Times New Roman" w:cs="Times New Roman"/>
                <w:sz w:val="24"/>
                <w:szCs w:val="24"/>
              </w:rPr>
              <w:t>egulators vēlas pārsteigt tirgus dalībnieku, lai tam nebūtu iespēju veikt manipulācijas ar informāciju un dokumentiem) un tikai tad, ja to rezultātā rodas pamatotas šaubas par informācijas vai dokumentu patiesumu, tiek atļauta pārmeklēšana un apskate.</w:t>
            </w:r>
          </w:p>
          <w:p w14:paraId="27464505" w14:textId="1939B780" w:rsidR="00A42AF0" w:rsidRPr="00FB2472" w:rsidRDefault="00A42AF0" w:rsidP="00863D7E">
            <w:pPr>
              <w:spacing w:after="0" w:line="240" w:lineRule="auto"/>
              <w:ind w:right="-7"/>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2.3. Likumprojekta anotācijas 12. lpp. ir norādīts, ka </w:t>
            </w:r>
            <w:r w:rsidR="006F1CFD" w:rsidRPr="00FB2472">
              <w:rPr>
                <w:rFonts w:ascii="Times New Roman" w:eastAsia="Times New Roman" w:hAnsi="Times New Roman" w:cs="Times New Roman"/>
                <w:sz w:val="24"/>
                <w:szCs w:val="24"/>
              </w:rPr>
              <w:t>L</w:t>
            </w:r>
            <w:r w:rsidRPr="00FB2472">
              <w:rPr>
                <w:rFonts w:ascii="Times New Roman" w:eastAsia="Times New Roman" w:hAnsi="Times New Roman" w:cs="Times New Roman"/>
                <w:sz w:val="24"/>
                <w:szCs w:val="24"/>
              </w:rPr>
              <w:t xml:space="preserve">ikumprojekta 5. punkta izstrādē ir ņemts vērā Finanšu un kapitāla tirgus komisijas likuma un Konkurences likuma regulējums. Iepriekšējā anotācijas versijā bija konkrētāk norādīts, ka </w:t>
            </w:r>
            <w:r w:rsidR="002B0937" w:rsidRPr="00FB2472">
              <w:rPr>
                <w:rFonts w:ascii="Times New Roman" w:eastAsia="Times New Roman" w:hAnsi="Times New Roman" w:cs="Times New Roman"/>
                <w:sz w:val="24"/>
                <w:szCs w:val="24"/>
              </w:rPr>
              <w:t>r</w:t>
            </w:r>
            <w:r w:rsidRPr="00FB2472">
              <w:rPr>
                <w:rFonts w:ascii="Times New Roman" w:eastAsia="Times New Roman" w:hAnsi="Times New Roman" w:cs="Times New Roman"/>
                <w:sz w:val="24"/>
                <w:szCs w:val="24"/>
              </w:rPr>
              <w:t>egulatoram piešķiramo procesuālo pilnvaru apjoms tika izvēlēts, lai tas būtu analoģisks Finanšu un kapitāla tirgus komisijas un Konkurences padomes pilnvarām.</w:t>
            </w:r>
          </w:p>
          <w:p w14:paraId="4DD2AA48" w14:textId="4BD5365D" w:rsidR="00A42AF0" w:rsidRPr="00FB2472" w:rsidRDefault="00A42AF0" w:rsidP="000460D9">
            <w:pPr>
              <w:spacing w:after="0" w:line="240" w:lineRule="auto"/>
              <w:ind w:right="-7"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Sabiedrība pievienojas Tieslietu ministrijas iebildumiem </w:t>
            </w:r>
            <w:r w:rsidR="006F1CFD" w:rsidRPr="00FB2472">
              <w:rPr>
                <w:rFonts w:ascii="Times New Roman" w:eastAsia="Times New Roman" w:hAnsi="Times New Roman" w:cs="Times New Roman"/>
                <w:sz w:val="24"/>
                <w:szCs w:val="24"/>
              </w:rPr>
              <w:t>L</w:t>
            </w:r>
            <w:r w:rsidRPr="00FB2472">
              <w:rPr>
                <w:rFonts w:ascii="Times New Roman" w:eastAsia="Times New Roman" w:hAnsi="Times New Roman" w:cs="Times New Roman"/>
                <w:sz w:val="24"/>
                <w:szCs w:val="24"/>
              </w:rPr>
              <w:t xml:space="preserve">ikumprojekta iebildumu izziņas 28. lpp., ka analoģiska regulējuma pastāvēšana pati par sevi neattaisno līdzīga regulējuma pieļaujamību un ka ir nepieciešama regulējuma atkārtota izvērtēšana. Ņemot vērā, ka, atbildot uz šiem iebildumiem, anotācija tika grozīta, aizstājot norādes par regulējuma analoģiju uz norādi par to, ka ņemts vērā cits regulējums, Sabiedrība secina, ka Tieslietu ministrijas iebildums nav ņemts vērā pilnībā un atkārtotais izvērtējums nav veikts. Attiecīgi Sabiedrība lūdz Ekonomikas ministriju papildināt </w:t>
            </w:r>
            <w:r w:rsidR="006F1CFD" w:rsidRPr="00FB2472">
              <w:rPr>
                <w:rFonts w:ascii="Times New Roman" w:eastAsia="Times New Roman" w:hAnsi="Times New Roman" w:cs="Times New Roman"/>
                <w:sz w:val="24"/>
                <w:szCs w:val="24"/>
              </w:rPr>
              <w:t>L</w:t>
            </w:r>
            <w:r w:rsidRPr="00FB2472">
              <w:rPr>
                <w:rFonts w:ascii="Times New Roman" w:eastAsia="Times New Roman" w:hAnsi="Times New Roman" w:cs="Times New Roman"/>
                <w:sz w:val="24"/>
                <w:szCs w:val="24"/>
              </w:rPr>
              <w:t xml:space="preserve">ikumprojekta anotāciju ar izvērtējumu par procesuālo pilnvaru, kuras paredzēts iekļaut </w:t>
            </w:r>
            <w:r w:rsidRPr="00FB2472">
              <w:rPr>
                <w:rFonts w:ascii="Times New Roman" w:eastAsia="Times New Roman" w:hAnsi="Times New Roman" w:cs="Times New Roman"/>
                <w:sz w:val="24"/>
                <w:szCs w:val="24"/>
              </w:rPr>
              <w:lastRenderedPageBreak/>
              <w:t>likuma 15.</w:t>
            </w:r>
            <w:r w:rsidRPr="00FB2472">
              <w:rPr>
                <w:rFonts w:ascii="Times New Roman" w:eastAsia="Times New Roman" w:hAnsi="Times New Roman" w:cs="Times New Roman"/>
                <w:sz w:val="24"/>
                <w:szCs w:val="24"/>
                <w:vertAlign w:val="superscript"/>
              </w:rPr>
              <w:t xml:space="preserve">3 </w:t>
            </w:r>
            <w:r w:rsidRPr="00FB2472">
              <w:rPr>
                <w:rFonts w:ascii="Times New Roman" w:eastAsia="Times New Roman" w:hAnsi="Times New Roman" w:cs="Times New Roman"/>
                <w:sz w:val="24"/>
                <w:szCs w:val="24"/>
              </w:rPr>
              <w:t xml:space="preserve">pantā, nepieciešamību, samērīgumu un saderīgumu ar </w:t>
            </w:r>
            <w:r w:rsidR="002B0937" w:rsidRPr="00FB2472">
              <w:rPr>
                <w:rFonts w:ascii="Times New Roman" w:eastAsia="Times New Roman" w:hAnsi="Times New Roman" w:cs="Times New Roman"/>
                <w:sz w:val="24"/>
                <w:szCs w:val="24"/>
              </w:rPr>
              <w:t>r</w:t>
            </w:r>
            <w:r w:rsidRPr="00FB2472">
              <w:rPr>
                <w:rFonts w:ascii="Times New Roman" w:eastAsia="Times New Roman" w:hAnsi="Times New Roman" w:cs="Times New Roman"/>
                <w:sz w:val="24"/>
                <w:szCs w:val="24"/>
              </w:rPr>
              <w:t xml:space="preserve">egulatora funkcijām, kuras noteiktas Likuma 9. pantā. </w:t>
            </w:r>
          </w:p>
          <w:p w14:paraId="25DB615A" w14:textId="75F36AFE" w:rsidR="00A42AF0" w:rsidRPr="00FB2472" w:rsidRDefault="00A42AF0" w:rsidP="000460D9">
            <w:pPr>
              <w:spacing w:after="0" w:line="240" w:lineRule="auto"/>
              <w:ind w:right="-7"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Likumprojekta anotācijas 13. un 14. lpp. ir minēts, ka </w:t>
            </w:r>
            <w:r w:rsidR="00753483" w:rsidRPr="00FB2472">
              <w:rPr>
                <w:rFonts w:ascii="Times New Roman" w:eastAsia="Times New Roman" w:hAnsi="Times New Roman" w:cs="Times New Roman"/>
                <w:sz w:val="24"/>
                <w:szCs w:val="24"/>
              </w:rPr>
              <w:t>r</w:t>
            </w:r>
            <w:r w:rsidRPr="00FB2472">
              <w:rPr>
                <w:rFonts w:ascii="Times New Roman" w:eastAsia="Times New Roman" w:hAnsi="Times New Roman" w:cs="Times New Roman"/>
                <w:sz w:val="24"/>
                <w:szCs w:val="24"/>
              </w:rPr>
              <w:t xml:space="preserve">egulatora ieskatā būtisku pārkāpumu nav daudz un ka nav bijis vajadzības veikt darbības, kurām </w:t>
            </w:r>
            <w:r w:rsidR="006F1CFD" w:rsidRPr="00FB2472">
              <w:rPr>
                <w:rFonts w:ascii="Times New Roman" w:eastAsia="Times New Roman" w:hAnsi="Times New Roman" w:cs="Times New Roman"/>
                <w:sz w:val="24"/>
                <w:szCs w:val="24"/>
              </w:rPr>
              <w:t>L</w:t>
            </w:r>
            <w:r w:rsidRPr="00FB2472">
              <w:rPr>
                <w:rFonts w:ascii="Times New Roman" w:eastAsia="Times New Roman" w:hAnsi="Times New Roman" w:cs="Times New Roman"/>
                <w:sz w:val="24"/>
                <w:szCs w:val="24"/>
              </w:rPr>
              <w:t xml:space="preserve">ikumprojekta 5. punktā prasīts iepriekšējs tiesneša lēmums, kā arī ka Finanšu un kapitāla tirgus komisija un Konkurences padome savas analoģiskās pilnvaras ir izmantojuši reti. Ņemot to vērā, Sabiedrības ieskatā nav nepieciešamības vispār grozīt Likumu. Ja jauno </w:t>
            </w:r>
            <w:r w:rsidR="002B0937" w:rsidRPr="00FB2472">
              <w:rPr>
                <w:rFonts w:ascii="Times New Roman" w:eastAsia="Times New Roman" w:hAnsi="Times New Roman" w:cs="Times New Roman"/>
                <w:sz w:val="24"/>
                <w:szCs w:val="24"/>
              </w:rPr>
              <w:t>r</w:t>
            </w:r>
            <w:r w:rsidRPr="00FB2472">
              <w:rPr>
                <w:rFonts w:ascii="Times New Roman" w:eastAsia="Times New Roman" w:hAnsi="Times New Roman" w:cs="Times New Roman"/>
                <w:sz w:val="24"/>
                <w:szCs w:val="24"/>
              </w:rPr>
              <w:t xml:space="preserve">egulatora pilnvaru motivācija ir pārkāpumu </w:t>
            </w:r>
            <w:proofErr w:type="spellStart"/>
            <w:r w:rsidRPr="00FB2472">
              <w:rPr>
                <w:rFonts w:ascii="Times New Roman" w:eastAsia="Times New Roman" w:hAnsi="Times New Roman" w:cs="Times New Roman"/>
                <w:sz w:val="24"/>
                <w:szCs w:val="24"/>
              </w:rPr>
              <w:t>prevencija</w:t>
            </w:r>
            <w:proofErr w:type="spellEnd"/>
            <w:r w:rsidRPr="00FB2472">
              <w:rPr>
                <w:rFonts w:ascii="Times New Roman" w:eastAsia="Times New Roman" w:hAnsi="Times New Roman" w:cs="Times New Roman"/>
                <w:sz w:val="24"/>
                <w:szCs w:val="24"/>
              </w:rPr>
              <w:t xml:space="preserve">, kā norādīts anotācijas 14. lpp., tad Sabiedrība uzskata, ka šo mērķi var sasniegt ar līdzekļiem, kas mazāk ierobežo privātpersonu tiesības, piemēram, papildinot Likumu tikai ar </w:t>
            </w:r>
            <w:r w:rsidR="002B0937" w:rsidRPr="00FB2472">
              <w:rPr>
                <w:rFonts w:ascii="Times New Roman" w:eastAsia="Times New Roman" w:hAnsi="Times New Roman" w:cs="Times New Roman"/>
                <w:sz w:val="24"/>
                <w:szCs w:val="24"/>
              </w:rPr>
              <w:t>r</w:t>
            </w:r>
            <w:r w:rsidRPr="00FB2472">
              <w:rPr>
                <w:rFonts w:ascii="Times New Roman" w:eastAsia="Times New Roman" w:hAnsi="Times New Roman" w:cs="Times New Roman"/>
                <w:sz w:val="24"/>
                <w:szCs w:val="24"/>
              </w:rPr>
              <w:t>egulatora tiesībām veikt pārbaudes bez iepriekšēja brīdinājuma.</w:t>
            </w:r>
          </w:p>
          <w:p w14:paraId="6C328153" w14:textId="165C98D9" w:rsidR="00A42AF0" w:rsidRPr="00FB2472" w:rsidRDefault="00A42AF0" w:rsidP="00863D7E">
            <w:pPr>
              <w:spacing w:after="0" w:line="240" w:lineRule="auto"/>
              <w:ind w:right="-7"/>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2.4. Likumprojekts paredz Likuma 15.</w:t>
            </w:r>
            <w:r w:rsidRPr="00FB2472">
              <w:rPr>
                <w:rFonts w:ascii="Times New Roman" w:eastAsia="Times New Roman" w:hAnsi="Times New Roman" w:cs="Times New Roman"/>
                <w:sz w:val="24"/>
                <w:szCs w:val="24"/>
                <w:vertAlign w:val="superscript"/>
              </w:rPr>
              <w:t>3</w:t>
            </w:r>
            <w:r w:rsidRPr="00FB2472">
              <w:rPr>
                <w:rFonts w:ascii="Times New Roman" w:eastAsia="Times New Roman" w:hAnsi="Times New Roman" w:cs="Times New Roman"/>
                <w:sz w:val="24"/>
                <w:szCs w:val="24"/>
              </w:rPr>
              <w:t xml:space="preserve"> panta astotajā daļā paredzēt </w:t>
            </w:r>
            <w:r w:rsidR="002B0937" w:rsidRPr="00FB2472">
              <w:rPr>
                <w:rFonts w:ascii="Times New Roman" w:eastAsia="Times New Roman" w:hAnsi="Times New Roman" w:cs="Times New Roman"/>
                <w:sz w:val="24"/>
                <w:szCs w:val="24"/>
              </w:rPr>
              <w:t>r</w:t>
            </w:r>
            <w:r w:rsidRPr="00FB2472">
              <w:rPr>
                <w:rFonts w:ascii="Times New Roman" w:eastAsia="Times New Roman" w:hAnsi="Times New Roman" w:cs="Times New Roman"/>
                <w:sz w:val="24"/>
                <w:szCs w:val="24"/>
              </w:rPr>
              <w:t xml:space="preserve">egulatora tiesības prasīt, lai tiesa iesaldē tirgus dalībnieka aktīvus proporcionāli </w:t>
            </w:r>
            <w:proofErr w:type="spellStart"/>
            <w:r w:rsidRPr="00FB2472">
              <w:rPr>
                <w:rFonts w:ascii="Times New Roman" w:eastAsia="Times New Roman" w:hAnsi="Times New Roman" w:cs="Times New Roman"/>
                <w:sz w:val="24"/>
                <w:szCs w:val="24"/>
              </w:rPr>
              <w:t>pirmšķietamajai</w:t>
            </w:r>
            <w:proofErr w:type="spellEnd"/>
            <w:r w:rsidRPr="00FB2472">
              <w:rPr>
                <w:rFonts w:ascii="Times New Roman" w:eastAsia="Times New Roman" w:hAnsi="Times New Roman" w:cs="Times New Roman"/>
                <w:sz w:val="24"/>
                <w:szCs w:val="24"/>
              </w:rPr>
              <w:t xml:space="preserve"> pārkāpuma ietekmei uz enerģijas </w:t>
            </w:r>
            <w:proofErr w:type="spellStart"/>
            <w:r w:rsidRPr="00FB2472">
              <w:rPr>
                <w:rFonts w:ascii="Times New Roman" w:eastAsia="Times New Roman" w:hAnsi="Times New Roman" w:cs="Times New Roman"/>
                <w:sz w:val="24"/>
                <w:szCs w:val="24"/>
              </w:rPr>
              <w:t>vairumtirgu</w:t>
            </w:r>
            <w:proofErr w:type="spellEnd"/>
            <w:r w:rsidRPr="00FB2472">
              <w:rPr>
                <w:rFonts w:ascii="Times New Roman" w:eastAsia="Times New Roman" w:hAnsi="Times New Roman" w:cs="Times New Roman"/>
                <w:sz w:val="24"/>
                <w:szCs w:val="24"/>
              </w:rPr>
              <w:t xml:space="preserve"> un formālo juridisko pamatojumu.</w:t>
            </w:r>
          </w:p>
          <w:p w14:paraId="68983FDE" w14:textId="2350095F" w:rsidR="00A42AF0" w:rsidRPr="00FB2472" w:rsidRDefault="00A42AF0" w:rsidP="000460D9">
            <w:pPr>
              <w:spacing w:after="0" w:line="240" w:lineRule="auto"/>
              <w:ind w:right="-7" w:firstLine="709"/>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Sabiedrības ieskatā šīs tiesības pēc būtības ir pagaidu noregulējums, taču </w:t>
            </w:r>
            <w:r w:rsidR="006F1CFD" w:rsidRPr="00FB2472">
              <w:rPr>
                <w:rFonts w:ascii="Times New Roman" w:eastAsia="Times New Roman" w:hAnsi="Times New Roman" w:cs="Times New Roman"/>
                <w:sz w:val="24"/>
                <w:szCs w:val="24"/>
              </w:rPr>
              <w:t>L</w:t>
            </w:r>
            <w:r w:rsidRPr="00FB2472">
              <w:rPr>
                <w:rFonts w:ascii="Times New Roman" w:eastAsia="Times New Roman" w:hAnsi="Times New Roman" w:cs="Times New Roman"/>
                <w:sz w:val="24"/>
                <w:szCs w:val="24"/>
              </w:rPr>
              <w:t xml:space="preserve">ikumprojekts nesatur normas par vairākiem procesuāliem jautājumiem, kuriem ir nozīme, piemērojot pagaidu noregulējumu. Sabiedrība īpaši uzsver, ka nav noteikumu par to, kad </w:t>
            </w:r>
            <w:r w:rsidRPr="00FB2472">
              <w:rPr>
                <w:rFonts w:ascii="Times New Roman" w:eastAsia="Times New Roman" w:hAnsi="Times New Roman" w:cs="Times New Roman"/>
                <w:sz w:val="24"/>
                <w:szCs w:val="24"/>
              </w:rPr>
              <w:lastRenderedPageBreak/>
              <w:t xml:space="preserve">aktīvu iesaldēšana zaudē spēku, kādā veidā tirgus dalībnieks tiek uzklausīts tiesā, kad tiek lemts par aktīvu iesaldēšanu, un kā tirgus dalībniekam tiks atlīdzināti ar iesaldēšanu nodarītie zaudējumi, ja </w:t>
            </w:r>
            <w:r w:rsidR="002B0937" w:rsidRPr="00FB2472">
              <w:rPr>
                <w:rFonts w:ascii="Times New Roman" w:eastAsia="Times New Roman" w:hAnsi="Times New Roman" w:cs="Times New Roman"/>
                <w:sz w:val="24"/>
                <w:szCs w:val="24"/>
              </w:rPr>
              <w:t>r</w:t>
            </w:r>
            <w:r w:rsidRPr="00FB2472">
              <w:rPr>
                <w:rFonts w:ascii="Times New Roman" w:eastAsia="Times New Roman" w:hAnsi="Times New Roman" w:cs="Times New Roman"/>
                <w:sz w:val="24"/>
                <w:szCs w:val="24"/>
              </w:rPr>
              <w:t xml:space="preserve">egulators gala lēmumā konstatē, ka </w:t>
            </w:r>
            <w:r w:rsidR="006F1CFD" w:rsidRPr="00FB2472">
              <w:rPr>
                <w:rFonts w:ascii="Times New Roman" w:eastAsia="Calibri" w:hAnsi="Times New Roman" w:cs="Times New Roman"/>
                <w:sz w:val="24"/>
                <w:szCs w:val="24"/>
              </w:rPr>
              <w:t>Regulas Nr. 1227/2011</w:t>
            </w:r>
            <w:r w:rsidR="006F1CFD" w:rsidRPr="00FB2472">
              <w:rPr>
                <w:rFonts w:ascii="Times New Roman" w:eastAsia="Times New Roman" w:hAnsi="Times New Roman" w:cs="Times New Roman"/>
                <w:sz w:val="24"/>
                <w:szCs w:val="24"/>
              </w:rPr>
              <w:t xml:space="preserve"> </w:t>
            </w:r>
            <w:r w:rsidRPr="00FB2472">
              <w:rPr>
                <w:rFonts w:ascii="Times New Roman" w:eastAsia="Times New Roman" w:hAnsi="Times New Roman" w:cs="Times New Roman"/>
                <w:sz w:val="24"/>
                <w:szCs w:val="24"/>
              </w:rPr>
              <w:t xml:space="preserve">pārkāpums nav bijis. </w:t>
            </w:r>
          </w:p>
          <w:p w14:paraId="33D70516" w14:textId="47BEE3B2" w:rsidR="00A42AF0" w:rsidRPr="00FB2472" w:rsidRDefault="00A42AF0" w:rsidP="000460D9">
            <w:pPr>
              <w:spacing w:after="0" w:line="240" w:lineRule="auto"/>
              <w:ind w:right="-7" w:firstLine="709"/>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Ņemot vērā iepriekš minēto līdzību ar pagaidu noregulējumu, Sabiedrība uzskata, ka būtu lietderīgi šos jautājumus risināt, nosakot </w:t>
            </w:r>
            <w:r w:rsidR="006F1CFD" w:rsidRPr="00FB2472">
              <w:rPr>
                <w:rFonts w:ascii="Times New Roman" w:eastAsia="Times New Roman" w:hAnsi="Times New Roman" w:cs="Times New Roman"/>
                <w:sz w:val="24"/>
                <w:szCs w:val="24"/>
              </w:rPr>
              <w:t>L</w:t>
            </w:r>
            <w:r w:rsidRPr="00FB2472">
              <w:rPr>
                <w:rFonts w:ascii="Times New Roman" w:eastAsia="Times New Roman" w:hAnsi="Times New Roman" w:cs="Times New Roman"/>
                <w:sz w:val="24"/>
                <w:szCs w:val="24"/>
              </w:rPr>
              <w:t xml:space="preserve">ikumprojektā, ka aktīvu iesaldēšana ir speciāls pagaidu noregulējuma līdzeklis, kuru tiesa var piemērot tikai enerģijas </w:t>
            </w:r>
            <w:proofErr w:type="spellStart"/>
            <w:r w:rsidRPr="00FB2472">
              <w:rPr>
                <w:rFonts w:ascii="Times New Roman" w:eastAsia="Times New Roman" w:hAnsi="Times New Roman" w:cs="Times New Roman"/>
                <w:sz w:val="24"/>
                <w:szCs w:val="24"/>
              </w:rPr>
              <w:t>vairumtirgus</w:t>
            </w:r>
            <w:proofErr w:type="spellEnd"/>
            <w:r w:rsidRPr="00FB2472">
              <w:rPr>
                <w:rFonts w:ascii="Times New Roman" w:eastAsia="Times New Roman" w:hAnsi="Times New Roman" w:cs="Times New Roman"/>
                <w:sz w:val="24"/>
                <w:szCs w:val="24"/>
              </w:rPr>
              <w:t xml:space="preserve"> dalībniekiem </w:t>
            </w:r>
            <w:r w:rsidR="006F1CFD" w:rsidRPr="00FB2472">
              <w:rPr>
                <w:rFonts w:ascii="Times New Roman" w:eastAsia="Calibri" w:hAnsi="Times New Roman" w:cs="Times New Roman"/>
                <w:sz w:val="24"/>
                <w:szCs w:val="24"/>
              </w:rPr>
              <w:t>Regulas Nr. 1227/2011</w:t>
            </w:r>
            <w:r w:rsidR="006F1CFD" w:rsidRPr="00FB2472">
              <w:rPr>
                <w:rFonts w:ascii="Times New Roman" w:eastAsia="Times New Roman" w:hAnsi="Times New Roman" w:cs="Times New Roman"/>
                <w:sz w:val="24"/>
                <w:szCs w:val="24"/>
              </w:rPr>
              <w:t xml:space="preserve"> </w:t>
            </w:r>
            <w:r w:rsidRPr="00FB2472">
              <w:rPr>
                <w:rFonts w:ascii="Times New Roman" w:eastAsia="Times New Roman" w:hAnsi="Times New Roman" w:cs="Times New Roman"/>
                <w:sz w:val="24"/>
                <w:szCs w:val="24"/>
              </w:rPr>
              <w:t xml:space="preserve">pārkāpuma lietas ietvaros un kuram ir piemērojami Administratīvā procesa likuma noteikumi par pagaidu noregulējumu. Šādā veidā jaunais regulējums bez sarežģījumiem iekļautos pastāvošajā Latvijas administratīvo tiesību sistēmā. Pašreizējā </w:t>
            </w:r>
            <w:r w:rsidR="006F1CFD" w:rsidRPr="00FB2472">
              <w:rPr>
                <w:rFonts w:ascii="Times New Roman" w:eastAsia="Times New Roman" w:hAnsi="Times New Roman" w:cs="Times New Roman"/>
                <w:sz w:val="24"/>
                <w:szCs w:val="24"/>
              </w:rPr>
              <w:t>L</w:t>
            </w:r>
            <w:r w:rsidRPr="00FB2472">
              <w:rPr>
                <w:rFonts w:ascii="Times New Roman" w:eastAsia="Times New Roman" w:hAnsi="Times New Roman" w:cs="Times New Roman"/>
                <w:sz w:val="24"/>
                <w:szCs w:val="24"/>
              </w:rPr>
              <w:t>ikumprojekta redakcija radītu jaunu administratīvo tiesību institūtu, kuram būtu nepieciešami savi procesuālie noteikumi. Tas fragmentētu likumu un padarītu to grūtāk uztveramu likuma adresātiem.</w:t>
            </w:r>
          </w:p>
          <w:p w14:paraId="5AEAE3DF" w14:textId="73E8A5C7" w:rsidR="00A42AF0" w:rsidRPr="00FB2472" w:rsidRDefault="00A42AF0" w:rsidP="00863D7E">
            <w:pPr>
              <w:spacing w:after="0" w:line="240" w:lineRule="auto"/>
              <w:ind w:right="-7" w:firstLine="709"/>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Sabiedrības ieskatā 15.</w:t>
            </w:r>
            <w:r w:rsidRPr="00FB2472">
              <w:rPr>
                <w:rFonts w:ascii="Times New Roman" w:eastAsia="Times New Roman" w:hAnsi="Times New Roman" w:cs="Times New Roman"/>
                <w:sz w:val="24"/>
                <w:szCs w:val="24"/>
                <w:vertAlign w:val="superscript"/>
              </w:rPr>
              <w:t xml:space="preserve">3 </w:t>
            </w:r>
            <w:r w:rsidRPr="00FB2472">
              <w:rPr>
                <w:rFonts w:ascii="Times New Roman" w:eastAsia="Times New Roman" w:hAnsi="Times New Roman" w:cs="Times New Roman"/>
                <w:sz w:val="24"/>
                <w:szCs w:val="24"/>
              </w:rPr>
              <w:t xml:space="preserve">panta astoto daļu būtu arī jāpapildina ar iesaldējamo aktīvu vērtības griestiem. Sabiedrība uzskata, ka šiem griesti nedrīkst būt lielāki par maksimālo sodu, kuru </w:t>
            </w:r>
            <w:r w:rsidR="002B0937" w:rsidRPr="00FB2472">
              <w:rPr>
                <w:rFonts w:ascii="Times New Roman" w:eastAsia="Times New Roman" w:hAnsi="Times New Roman" w:cs="Times New Roman"/>
                <w:sz w:val="24"/>
                <w:szCs w:val="24"/>
              </w:rPr>
              <w:t>r</w:t>
            </w:r>
            <w:r w:rsidRPr="00FB2472">
              <w:rPr>
                <w:rFonts w:ascii="Times New Roman" w:eastAsia="Times New Roman" w:hAnsi="Times New Roman" w:cs="Times New Roman"/>
                <w:sz w:val="24"/>
                <w:szCs w:val="24"/>
              </w:rPr>
              <w:t xml:space="preserve">egulators var piemērot tirgus dalībniekam par </w:t>
            </w:r>
            <w:r w:rsidR="006F1CFD" w:rsidRPr="00FB2472">
              <w:rPr>
                <w:rFonts w:ascii="Times New Roman" w:eastAsia="Calibri" w:hAnsi="Times New Roman" w:cs="Times New Roman"/>
                <w:sz w:val="24"/>
                <w:szCs w:val="24"/>
              </w:rPr>
              <w:t>Regulas Nr. 1227/2011</w:t>
            </w:r>
            <w:r w:rsidR="006F1CFD" w:rsidRPr="00FB2472">
              <w:rPr>
                <w:rFonts w:ascii="Times New Roman" w:eastAsia="Times New Roman" w:hAnsi="Times New Roman" w:cs="Times New Roman"/>
                <w:sz w:val="24"/>
                <w:szCs w:val="24"/>
              </w:rPr>
              <w:t xml:space="preserve"> </w:t>
            </w:r>
            <w:r w:rsidRPr="00FB2472">
              <w:rPr>
                <w:rFonts w:ascii="Times New Roman" w:eastAsia="Times New Roman" w:hAnsi="Times New Roman" w:cs="Times New Roman"/>
                <w:sz w:val="24"/>
                <w:szCs w:val="24"/>
              </w:rPr>
              <w:lastRenderedPageBreak/>
              <w:t>pārkāpumu saskaņā ar Enerģētikas likuma 104. pantu.</w:t>
            </w:r>
          </w:p>
        </w:tc>
        <w:tc>
          <w:tcPr>
            <w:tcW w:w="2552" w:type="dxa"/>
            <w:tcBorders>
              <w:top w:val="single" w:sz="6" w:space="0" w:color="000000"/>
              <w:left w:val="single" w:sz="6" w:space="0" w:color="000000"/>
              <w:bottom w:val="single" w:sz="6" w:space="0" w:color="000000"/>
              <w:right w:val="single" w:sz="6" w:space="0" w:color="000000"/>
            </w:tcBorders>
          </w:tcPr>
          <w:p w14:paraId="0034DBC6" w14:textId="77777777" w:rsidR="00A42AF0" w:rsidRPr="00FB2472" w:rsidRDefault="00753573" w:rsidP="00753573">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Ņemts vērā</w:t>
            </w:r>
          </w:p>
        </w:tc>
        <w:tc>
          <w:tcPr>
            <w:tcW w:w="3118" w:type="dxa"/>
            <w:vMerge/>
            <w:tcBorders>
              <w:left w:val="single" w:sz="4" w:space="0" w:color="auto"/>
            </w:tcBorders>
          </w:tcPr>
          <w:p w14:paraId="06DFF4C7" w14:textId="77777777" w:rsidR="00A42AF0" w:rsidRPr="00FB2472" w:rsidRDefault="00A42AF0" w:rsidP="00F92B27">
            <w:pPr>
              <w:spacing w:after="0" w:line="240" w:lineRule="auto"/>
              <w:rPr>
                <w:rFonts w:ascii="Times New Roman" w:eastAsia="Times New Roman" w:hAnsi="Times New Roman" w:cs="Times New Roman"/>
                <w:sz w:val="24"/>
                <w:szCs w:val="24"/>
                <w:lang w:eastAsia="lv-LV"/>
              </w:rPr>
            </w:pPr>
          </w:p>
        </w:tc>
      </w:tr>
      <w:tr w:rsidR="00A42AF0" w:rsidRPr="00FB2472" w14:paraId="0A12C52A" w14:textId="77777777" w:rsidTr="00272356">
        <w:tc>
          <w:tcPr>
            <w:tcW w:w="700" w:type="dxa"/>
            <w:tcBorders>
              <w:top w:val="single" w:sz="6" w:space="0" w:color="000000"/>
              <w:left w:val="single" w:sz="6" w:space="0" w:color="000000"/>
              <w:bottom w:val="single" w:sz="6" w:space="0" w:color="000000"/>
              <w:right w:val="single" w:sz="6" w:space="0" w:color="000000"/>
            </w:tcBorders>
          </w:tcPr>
          <w:p w14:paraId="13A2BB9E" w14:textId="7236521C" w:rsidR="00A42AF0" w:rsidRPr="00FB2472" w:rsidRDefault="00425935"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lastRenderedPageBreak/>
              <w:t>13.</w:t>
            </w:r>
          </w:p>
        </w:tc>
        <w:tc>
          <w:tcPr>
            <w:tcW w:w="3686" w:type="dxa"/>
            <w:gridSpan w:val="2"/>
            <w:vMerge/>
            <w:tcBorders>
              <w:left w:val="single" w:sz="6" w:space="0" w:color="000000"/>
              <w:right w:val="single" w:sz="6" w:space="0" w:color="000000"/>
            </w:tcBorders>
          </w:tcPr>
          <w:p w14:paraId="65045006" w14:textId="77777777" w:rsidR="00A42AF0" w:rsidRPr="00FB2472" w:rsidRDefault="00A42AF0" w:rsidP="00F92B27">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717ED5C9" w14:textId="77777777" w:rsidR="00A42AF0" w:rsidRPr="00FB2472" w:rsidRDefault="00A42AF0" w:rsidP="00F92B27">
            <w:pPr>
              <w:spacing w:after="0" w:line="240" w:lineRule="auto"/>
              <w:jc w:val="both"/>
              <w:rPr>
                <w:rFonts w:ascii="Times New Roman" w:eastAsia="Times New Roman" w:hAnsi="Times New Roman" w:cs="Times New Roman"/>
                <w:b/>
                <w:sz w:val="24"/>
                <w:szCs w:val="24"/>
              </w:rPr>
            </w:pPr>
            <w:r w:rsidRPr="00FB2472">
              <w:rPr>
                <w:rFonts w:ascii="Times New Roman" w:eastAsia="Times New Roman" w:hAnsi="Times New Roman" w:cs="Times New Roman"/>
                <w:b/>
                <w:sz w:val="24"/>
                <w:szCs w:val="24"/>
              </w:rPr>
              <w:t>Finanšu ministrija</w:t>
            </w:r>
          </w:p>
          <w:p w14:paraId="29DC7788" w14:textId="0192757D" w:rsidR="00A42AF0" w:rsidRPr="00FB2472" w:rsidRDefault="00A42AF0" w:rsidP="00F92B27">
            <w:pPr>
              <w:spacing w:after="0" w:line="240" w:lineRule="auto"/>
              <w:ind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Finanšu ministrija neatbalsta </w:t>
            </w:r>
            <w:r w:rsidR="006F1CFD" w:rsidRPr="00FB2472">
              <w:rPr>
                <w:rFonts w:ascii="Times New Roman" w:eastAsia="Times New Roman" w:hAnsi="Times New Roman" w:cs="Times New Roman"/>
                <w:sz w:val="24"/>
                <w:szCs w:val="24"/>
              </w:rPr>
              <w:t>L</w:t>
            </w:r>
            <w:r w:rsidRPr="00FB2472">
              <w:rPr>
                <w:rFonts w:ascii="Times New Roman" w:eastAsia="Times New Roman" w:hAnsi="Times New Roman" w:cs="Times New Roman"/>
                <w:sz w:val="24"/>
                <w:szCs w:val="24"/>
              </w:rPr>
              <w:t xml:space="preserve">ikumprojekta 3.pantā ietverto regulējumu attiecībā uz enerģijas </w:t>
            </w:r>
            <w:proofErr w:type="spellStart"/>
            <w:r w:rsidRPr="00FB2472">
              <w:rPr>
                <w:rFonts w:ascii="Times New Roman" w:eastAsia="Times New Roman" w:hAnsi="Times New Roman" w:cs="Times New Roman"/>
                <w:sz w:val="24"/>
                <w:szCs w:val="24"/>
              </w:rPr>
              <w:t>vairumtirgus</w:t>
            </w:r>
            <w:proofErr w:type="spellEnd"/>
            <w:r w:rsidRPr="00FB2472">
              <w:rPr>
                <w:rFonts w:ascii="Times New Roman" w:eastAsia="Times New Roman" w:hAnsi="Times New Roman" w:cs="Times New Roman"/>
                <w:sz w:val="24"/>
                <w:szCs w:val="24"/>
              </w:rPr>
              <w:t xml:space="preserve"> uzraudzību, jo tas </w:t>
            </w:r>
            <w:r w:rsidR="006F1CFD" w:rsidRPr="00FB2472">
              <w:rPr>
                <w:rFonts w:ascii="Times New Roman" w:eastAsia="Times New Roman" w:hAnsi="Times New Roman" w:cs="Times New Roman"/>
                <w:sz w:val="24"/>
                <w:szCs w:val="24"/>
              </w:rPr>
              <w:t>L</w:t>
            </w:r>
            <w:r w:rsidRPr="00FB2472">
              <w:rPr>
                <w:rFonts w:ascii="Times New Roman" w:eastAsia="Times New Roman" w:hAnsi="Times New Roman" w:cs="Times New Roman"/>
                <w:sz w:val="24"/>
                <w:szCs w:val="24"/>
              </w:rPr>
              <w:t xml:space="preserve">ikumprojektā ietverts bez detalizēta skaidrojuma anotācijā. Proti, anotācijā ietverts vien skaidrojums, ka enerģijas </w:t>
            </w:r>
            <w:proofErr w:type="spellStart"/>
            <w:r w:rsidRPr="00FB2472">
              <w:rPr>
                <w:rFonts w:ascii="Times New Roman" w:eastAsia="Times New Roman" w:hAnsi="Times New Roman" w:cs="Times New Roman"/>
                <w:sz w:val="24"/>
                <w:szCs w:val="24"/>
              </w:rPr>
              <w:t>vairumtirgus</w:t>
            </w:r>
            <w:proofErr w:type="spellEnd"/>
            <w:r w:rsidRPr="00FB2472">
              <w:rPr>
                <w:rFonts w:ascii="Times New Roman" w:eastAsia="Times New Roman" w:hAnsi="Times New Roman" w:cs="Times New Roman"/>
                <w:sz w:val="24"/>
                <w:szCs w:val="24"/>
              </w:rPr>
              <w:t xml:space="preserve"> uzraudzības regulējums </w:t>
            </w:r>
            <w:r w:rsidR="006F1CFD" w:rsidRPr="00FB2472">
              <w:rPr>
                <w:rFonts w:ascii="Times New Roman" w:eastAsia="Times New Roman" w:hAnsi="Times New Roman" w:cs="Times New Roman"/>
                <w:sz w:val="24"/>
                <w:szCs w:val="24"/>
              </w:rPr>
              <w:t>L</w:t>
            </w:r>
            <w:r w:rsidRPr="00FB2472">
              <w:rPr>
                <w:rFonts w:ascii="Times New Roman" w:eastAsia="Times New Roman" w:hAnsi="Times New Roman" w:cs="Times New Roman"/>
                <w:sz w:val="24"/>
                <w:szCs w:val="24"/>
              </w:rPr>
              <w:t>ikumprojektā ietverts atbilstoši</w:t>
            </w:r>
            <w:r w:rsidR="00DE18CF" w:rsidRPr="00FB2472">
              <w:rPr>
                <w:rFonts w:ascii="Times New Roman" w:eastAsia="Calibri" w:hAnsi="Times New Roman" w:cs="Times New Roman"/>
                <w:sz w:val="24"/>
                <w:szCs w:val="24"/>
              </w:rPr>
              <w:t xml:space="preserve"> Regulas Nr. 1227/2011</w:t>
            </w:r>
            <w:r w:rsidRPr="00FB2472">
              <w:rPr>
                <w:rFonts w:ascii="Times New Roman" w:eastAsia="Times New Roman" w:hAnsi="Times New Roman" w:cs="Times New Roman"/>
                <w:sz w:val="24"/>
                <w:szCs w:val="24"/>
              </w:rPr>
              <w:t xml:space="preserve"> 13.pantam, kurā uzskaitītas regulatīvās iestādes veicamās izmeklēšanas darbības. Turpat noteikts, ka izmeklēšanas un izpildes pilnvaras tiek īstenotas saskaņā ar katras dalībvalsts tiesību aktiem. Vērtējot </w:t>
            </w:r>
            <w:r w:rsidR="006F1CFD" w:rsidRPr="00FB2472">
              <w:rPr>
                <w:rFonts w:ascii="Times New Roman" w:eastAsia="Times New Roman" w:hAnsi="Times New Roman" w:cs="Times New Roman"/>
                <w:sz w:val="24"/>
                <w:szCs w:val="24"/>
              </w:rPr>
              <w:t>L</w:t>
            </w:r>
            <w:r w:rsidRPr="00FB2472">
              <w:rPr>
                <w:rFonts w:ascii="Times New Roman" w:eastAsia="Times New Roman" w:hAnsi="Times New Roman" w:cs="Times New Roman"/>
                <w:sz w:val="24"/>
                <w:szCs w:val="24"/>
              </w:rPr>
              <w:t xml:space="preserve">ikumprojektā paredzētās </w:t>
            </w:r>
            <w:r w:rsidR="002B0937" w:rsidRPr="00FB2472">
              <w:rPr>
                <w:rFonts w:ascii="Times New Roman" w:eastAsia="Times New Roman" w:hAnsi="Times New Roman" w:cs="Times New Roman"/>
                <w:sz w:val="24"/>
                <w:szCs w:val="24"/>
              </w:rPr>
              <w:t>regulatora</w:t>
            </w:r>
            <w:r w:rsidRPr="00FB2472">
              <w:rPr>
                <w:rFonts w:ascii="Times New Roman" w:eastAsia="Times New Roman" w:hAnsi="Times New Roman" w:cs="Times New Roman"/>
                <w:sz w:val="24"/>
                <w:szCs w:val="24"/>
              </w:rPr>
              <w:t xml:space="preserve"> pilnvaras attiecībā uz enerģijas </w:t>
            </w:r>
            <w:proofErr w:type="spellStart"/>
            <w:r w:rsidRPr="00FB2472">
              <w:rPr>
                <w:rFonts w:ascii="Times New Roman" w:eastAsia="Times New Roman" w:hAnsi="Times New Roman" w:cs="Times New Roman"/>
                <w:sz w:val="24"/>
                <w:szCs w:val="24"/>
              </w:rPr>
              <w:t>vairumtirgus</w:t>
            </w:r>
            <w:proofErr w:type="spellEnd"/>
            <w:r w:rsidRPr="00FB2472">
              <w:rPr>
                <w:rFonts w:ascii="Times New Roman" w:eastAsia="Times New Roman" w:hAnsi="Times New Roman" w:cs="Times New Roman"/>
                <w:sz w:val="24"/>
                <w:szCs w:val="24"/>
              </w:rPr>
              <w:t xml:space="preserve"> uzraudzību, Finanšu ministrija secinājusi, ka tikai daļa no </w:t>
            </w:r>
            <w:r w:rsidR="006F1CFD" w:rsidRPr="00FB2472">
              <w:rPr>
                <w:rFonts w:ascii="Times New Roman" w:eastAsia="Times New Roman" w:hAnsi="Times New Roman" w:cs="Times New Roman"/>
                <w:sz w:val="24"/>
                <w:szCs w:val="24"/>
              </w:rPr>
              <w:t>L</w:t>
            </w:r>
            <w:r w:rsidRPr="00FB2472">
              <w:rPr>
                <w:rFonts w:ascii="Times New Roman" w:eastAsia="Times New Roman" w:hAnsi="Times New Roman" w:cs="Times New Roman"/>
                <w:sz w:val="24"/>
                <w:szCs w:val="24"/>
              </w:rPr>
              <w:t xml:space="preserve">ikumprojektā paredzētajām </w:t>
            </w:r>
            <w:r w:rsidR="002B0937" w:rsidRPr="00FB2472">
              <w:rPr>
                <w:rFonts w:ascii="Times New Roman" w:eastAsia="Times New Roman" w:hAnsi="Times New Roman" w:cs="Times New Roman"/>
                <w:sz w:val="24"/>
                <w:szCs w:val="24"/>
              </w:rPr>
              <w:t>r</w:t>
            </w:r>
            <w:r w:rsidRPr="00FB2472">
              <w:rPr>
                <w:rFonts w:ascii="Times New Roman" w:eastAsia="Times New Roman" w:hAnsi="Times New Roman" w:cs="Times New Roman"/>
                <w:sz w:val="24"/>
                <w:szCs w:val="24"/>
              </w:rPr>
              <w:t xml:space="preserve">egulatora pilnvarām izriet no </w:t>
            </w:r>
            <w:r w:rsidR="006F1CFD" w:rsidRPr="00FB2472">
              <w:rPr>
                <w:rFonts w:ascii="Times New Roman" w:eastAsia="Calibri" w:hAnsi="Times New Roman" w:cs="Times New Roman"/>
                <w:sz w:val="24"/>
                <w:szCs w:val="24"/>
              </w:rPr>
              <w:t>Regulas Nr. 1227/2011</w:t>
            </w:r>
            <w:r w:rsidR="006F1CFD" w:rsidRPr="00FB2472">
              <w:rPr>
                <w:rFonts w:ascii="Times New Roman" w:eastAsia="Times New Roman" w:hAnsi="Times New Roman" w:cs="Times New Roman"/>
                <w:sz w:val="24"/>
                <w:szCs w:val="24"/>
              </w:rPr>
              <w:t xml:space="preserve"> </w:t>
            </w:r>
            <w:r w:rsidRPr="00FB2472">
              <w:rPr>
                <w:rFonts w:ascii="Times New Roman" w:eastAsia="Times New Roman" w:hAnsi="Times New Roman" w:cs="Times New Roman"/>
                <w:sz w:val="24"/>
                <w:szCs w:val="24"/>
              </w:rPr>
              <w:t xml:space="preserve">prasībām, un paredzēto </w:t>
            </w:r>
            <w:r w:rsidR="002B0937" w:rsidRPr="00FB2472">
              <w:rPr>
                <w:rFonts w:ascii="Times New Roman" w:eastAsia="Times New Roman" w:hAnsi="Times New Roman" w:cs="Times New Roman"/>
                <w:sz w:val="24"/>
                <w:szCs w:val="24"/>
              </w:rPr>
              <w:t>r</w:t>
            </w:r>
            <w:r w:rsidRPr="00FB2472">
              <w:rPr>
                <w:rFonts w:ascii="Times New Roman" w:eastAsia="Times New Roman" w:hAnsi="Times New Roman" w:cs="Times New Roman"/>
                <w:sz w:val="24"/>
                <w:szCs w:val="24"/>
              </w:rPr>
              <w:t xml:space="preserve">egulatora pilnvaru rezultātā radītie personu tiesību ierobežojumi nav samērojami ar sasniedzamo mērķi – nodrošināt </w:t>
            </w:r>
            <w:r w:rsidR="006F1CFD" w:rsidRPr="00FB2472">
              <w:rPr>
                <w:rFonts w:ascii="Times New Roman" w:eastAsia="Calibri" w:hAnsi="Times New Roman" w:cs="Times New Roman"/>
                <w:sz w:val="24"/>
                <w:szCs w:val="24"/>
              </w:rPr>
              <w:t>Regulas Nr. 1227/2011</w:t>
            </w:r>
            <w:r w:rsidR="006F1CFD" w:rsidRPr="00FB2472">
              <w:rPr>
                <w:rFonts w:ascii="Times New Roman" w:eastAsia="Times New Roman" w:hAnsi="Times New Roman" w:cs="Times New Roman"/>
                <w:sz w:val="24"/>
                <w:szCs w:val="24"/>
              </w:rPr>
              <w:t xml:space="preserve"> </w:t>
            </w:r>
            <w:r w:rsidRPr="00FB2472">
              <w:rPr>
                <w:rFonts w:ascii="Times New Roman" w:eastAsia="Times New Roman" w:hAnsi="Times New Roman" w:cs="Times New Roman"/>
                <w:sz w:val="24"/>
                <w:szCs w:val="24"/>
              </w:rPr>
              <w:t>prasību izpildi.</w:t>
            </w:r>
          </w:p>
          <w:p w14:paraId="09E26B76" w14:textId="1D815C4B" w:rsidR="00A42AF0" w:rsidRPr="00FB2472" w:rsidRDefault="00A42AF0" w:rsidP="00F92B27">
            <w:pPr>
              <w:spacing w:after="0" w:line="240" w:lineRule="auto"/>
              <w:ind w:firstLine="720"/>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Finanšu ministrija norāda, ka </w:t>
            </w:r>
            <w:r w:rsidR="006F1CFD" w:rsidRPr="00FB2472">
              <w:rPr>
                <w:rFonts w:ascii="Times New Roman" w:eastAsia="Calibri" w:hAnsi="Times New Roman" w:cs="Times New Roman"/>
                <w:sz w:val="24"/>
                <w:szCs w:val="24"/>
              </w:rPr>
              <w:t>Regulas Nr. 1227/2011</w:t>
            </w:r>
            <w:r w:rsidR="006F1CFD" w:rsidRPr="00FB2472">
              <w:rPr>
                <w:rFonts w:ascii="Times New Roman" w:eastAsia="Times New Roman" w:hAnsi="Times New Roman" w:cs="Times New Roman"/>
                <w:sz w:val="24"/>
                <w:szCs w:val="24"/>
              </w:rPr>
              <w:t xml:space="preserve"> </w:t>
            </w:r>
            <w:r w:rsidRPr="00FB2472">
              <w:rPr>
                <w:rFonts w:ascii="Times New Roman" w:eastAsia="Times New Roman" w:hAnsi="Times New Roman" w:cs="Times New Roman"/>
                <w:sz w:val="24"/>
                <w:szCs w:val="24"/>
              </w:rPr>
              <w:t xml:space="preserve">prasības ir spēkā kopš 2011.gada, un līdz šim brīdim </w:t>
            </w:r>
            <w:r w:rsidR="002B0937" w:rsidRPr="00FB2472">
              <w:rPr>
                <w:rFonts w:ascii="Times New Roman" w:eastAsia="Times New Roman" w:hAnsi="Times New Roman" w:cs="Times New Roman"/>
                <w:sz w:val="24"/>
                <w:szCs w:val="24"/>
              </w:rPr>
              <w:t>r</w:t>
            </w:r>
            <w:r w:rsidRPr="00FB2472">
              <w:rPr>
                <w:rFonts w:ascii="Times New Roman" w:eastAsia="Times New Roman" w:hAnsi="Times New Roman" w:cs="Times New Roman"/>
                <w:sz w:val="24"/>
                <w:szCs w:val="24"/>
              </w:rPr>
              <w:t xml:space="preserve">egulators ir spējis nodrošināt </w:t>
            </w:r>
            <w:r w:rsidR="006F1CFD" w:rsidRPr="00FB2472">
              <w:rPr>
                <w:rFonts w:ascii="Times New Roman" w:eastAsia="Calibri" w:hAnsi="Times New Roman" w:cs="Times New Roman"/>
                <w:sz w:val="24"/>
                <w:szCs w:val="24"/>
              </w:rPr>
              <w:t>Regulas Nr. 1227/2011</w:t>
            </w:r>
            <w:r w:rsidR="006F1CFD" w:rsidRPr="00FB2472">
              <w:rPr>
                <w:rFonts w:ascii="Times New Roman" w:eastAsia="Times New Roman" w:hAnsi="Times New Roman" w:cs="Times New Roman"/>
                <w:sz w:val="24"/>
                <w:szCs w:val="24"/>
              </w:rPr>
              <w:t xml:space="preserve"> </w:t>
            </w:r>
            <w:r w:rsidRPr="00FB2472">
              <w:rPr>
                <w:rFonts w:ascii="Times New Roman" w:eastAsia="Times New Roman" w:hAnsi="Times New Roman" w:cs="Times New Roman"/>
                <w:sz w:val="24"/>
                <w:szCs w:val="24"/>
              </w:rPr>
              <w:t xml:space="preserve">prasību ievērošanu savu likumā noteikto pilnvaru ietvaros. Proti, saskaņā ar </w:t>
            </w:r>
            <w:r w:rsidR="00DE18CF" w:rsidRPr="00FB2472">
              <w:rPr>
                <w:rFonts w:ascii="Times New Roman" w:eastAsia="Times New Roman" w:hAnsi="Times New Roman" w:cs="Times New Roman"/>
                <w:sz w:val="24"/>
                <w:szCs w:val="24"/>
              </w:rPr>
              <w:t>L</w:t>
            </w:r>
            <w:r w:rsidRPr="00FB2472">
              <w:rPr>
                <w:rFonts w:ascii="Times New Roman" w:eastAsia="Times New Roman" w:hAnsi="Times New Roman" w:cs="Times New Roman"/>
                <w:sz w:val="24"/>
                <w:szCs w:val="24"/>
              </w:rPr>
              <w:t xml:space="preserve">ikuma </w:t>
            </w:r>
            <w:r w:rsidRPr="00FB2472">
              <w:rPr>
                <w:rFonts w:ascii="Times New Roman" w:eastAsia="Times New Roman" w:hAnsi="Times New Roman" w:cs="Times New Roman"/>
                <w:sz w:val="24"/>
                <w:szCs w:val="24"/>
              </w:rPr>
              <w:lastRenderedPageBreak/>
              <w:t xml:space="preserve">10. panta pirmo daļu </w:t>
            </w:r>
            <w:r w:rsidR="002B0937" w:rsidRPr="00FB2472">
              <w:rPr>
                <w:rFonts w:ascii="Times New Roman" w:eastAsia="Times New Roman" w:hAnsi="Times New Roman" w:cs="Times New Roman"/>
                <w:sz w:val="24"/>
                <w:szCs w:val="24"/>
              </w:rPr>
              <w:t>r</w:t>
            </w:r>
            <w:r w:rsidRPr="00FB2472">
              <w:rPr>
                <w:rFonts w:ascii="Times New Roman" w:eastAsia="Times New Roman" w:hAnsi="Times New Roman" w:cs="Times New Roman"/>
                <w:sz w:val="24"/>
                <w:szCs w:val="24"/>
              </w:rPr>
              <w:t xml:space="preserve">egulators, pildot likumā noteiktās funkcijas, ir tiesīgs pieprasīt un netraucēti saņemt no sabiedrisko pakalpojumu sniedzējiem un lietotājiem, no valsts un pašvaldību iestādēm, kā arī no amatpersonām šo uzdevumu veikšanai nepieciešamo informāciju neatkarīgi no tās slepenības pakāpes. Turklāt par informācijas nesniegšanu, nepatiesas informācijas sniegšanu, </w:t>
            </w:r>
            <w:r w:rsidR="002B0937" w:rsidRPr="00FB2472">
              <w:rPr>
                <w:rFonts w:ascii="Times New Roman" w:eastAsia="Times New Roman" w:hAnsi="Times New Roman" w:cs="Times New Roman"/>
                <w:sz w:val="24"/>
                <w:szCs w:val="24"/>
              </w:rPr>
              <w:t>r</w:t>
            </w:r>
            <w:r w:rsidRPr="00FB2472">
              <w:rPr>
                <w:rFonts w:ascii="Times New Roman" w:eastAsia="Times New Roman" w:hAnsi="Times New Roman" w:cs="Times New Roman"/>
                <w:sz w:val="24"/>
                <w:szCs w:val="24"/>
              </w:rPr>
              <w:t xml:space="preserve">egulatora lēmumu nepildīšanu un regulējamo nozaru normatīvo aktu pārkāpšanu Latvijas Administratīvo pārkāpumu kodeksā paredzēts naudas sods. Likumprojekta anotācijā minēts, ka spēkā esošais tiesiskais regulējums nodrošina regulatoram tiesības netraucēti pieprasīt un saņemt informāciju, kas nepieciešama likumā noteikto funkciju pildīšanai, neatkarīgi no tās apjoma, formas vai fiksēšanas veida un neatkarīgi no informācijas iegūšanas veida (informācijas pieprasījums, pārbaudes uz vietas). Ņemot vērā minēto, </w:t>
            </w:r>
            <w:r w:rsidR="006F1CFD" w:rsidRPr="00FB2472">
              <w:rPr>
                <w:rFonts w:ascii="Times New Roman" w:eastAsia="Times New Roman" w:hAnsi="Times New Roman" w:cs="Times New Roman"/>
                <w:sz w:val="24"/>
                <w:szCs w:val="24"/>
              </w:rPr>
              <w:t>L</w:t>
            </w:r>
            <w:r w:rsidRPr="00FB2472">
              <w:rPr>
                <w:rFonts w:ascii="Times New Roman" w:eastAsia="Times New Roman" w:hAnsi="Times New Roman" w:cs="Times New Roman"/>
                <w:sz w:val="24"/>
                <w:szCs w:val="24"/>
              </w:rPr>
              <w:t>ikumprojekta anotāciju nepieciešams papildināt ar detalizētu skaidrojumu, kā pamatojamas tik būtiskas regulējuma izmaiņas, ietverot skaidrojumu par katru paredzēto likuma 15.</w:t>
            </w:r>
            <w:r w:rsidRPr="00FB2472">
              <w:rPr>
                <w:rFonts w:ascii="Times New Roman" w:eastAsia="Times New Roman" w:hAnsi="Times New Roman" w:cs="Times New Roman"/>
                <w:sz w:val="24"/>
                <w:szCs w:val="24"/>
                <w:vertAlign w:val="superscript"/>
              </w:rPr>
              <w:t xml:space="preserve">3 </w:t>
            </w:r>
            <w:r w:rsidRPr="00FB2472">
              <w:rPr>
                <w:rFonts w:ascii="Times New Roman" w:eastAsia="Times New Roman" w:hAnsi="Times New Roman" w:cs="Times New Roman"/>
                <w:sz w:val="24"/>
                <w:szCs w:val="24"/>
              </w:rPr>
              <w:t xml:space="preserve">panta punktu, kā arī skaidrojumu, kuras darbības un kurus no  Eiropas Savienības tiesību aktiem izrietošus pienākumus </w:t>
            </w:r>
            <w:r w:rsidR="002B0937" w:rsidRPr="00FB2472">
              <w:rPr>
                <w:rFonts w:ascii="Times New Roman" w:eastAsia="Times New Roman" w:hAnsi="Times New Roman" w:cs="Times New Roman"/>
                <w:sz w:val="24"/>
                <w:szCs w:val="24"/>
              </w:rPr>
              <w:t>r</w:t>
            </w:r>
            <w:r w:rsidRPr="00FB2472">
              <w:rPr>
                <w:rFonts w:ascii="Times New Roman" w:eastAsia="Times New Roman" w:hAnsi="Times New Roman" w:cs="Times New Roman"/>
                <w:sz w:val="24"/>
                <w:szCs w:val="24"/>
              </w:rPr>
              <w:t>egulators nevar veikt šī brīža pilnvaru ietvaros.</w:t>
            </w:r>
          </w:p>
          <w:p w14:paraId="4E41332E" w14:textId="26D63167" w:rsidR="00A42AF0" w:rsidRPr="00FB2472" w:rsidRDefault="00A42AF0" w:rsidP="00F92B27">
            <w:pPr>
              <w:spacing w:after="0" w:line="240" w:lineRule="auto"/>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ab/>
              <w:t>Likumprojekta 3.pantā minētajā 15.</w:t>
            </w:r>
            <w:r w:rsidRPr="00FB2472">
              <w:rPr>
                <w:rFonts w:ascii="Times New Roman" w:eastAsia="Times New Roman" w:hAnsi="Times New Roman" w:cs="Times New Roman"/>
                <w:sz w:val="24"/>
                <w:szCs w:val="24"/>
                <w:vertAlign w:val="superscript"/>
              </w:rPr>
              <w:t>3</w:t>
            </w:r>
            <w:r w:rsidRPr="00FB2472">
              <w:rPr>
                <w:rFonts w:ascii="Times New Roman" w:eastAsia="Times New Roman" w:hAnsi="Times New Roman" w:cs="Times New Roman"/>
                <w:sz w:val="24"/>
                <w:szCs w:val="24"/>
              </w:rPr>
              <w:t xml:space="preserve"> panta pirmās daļas 3.punkta d) apakšpunktā </w:t>
            </w:r>
            <w:r w:rsidRPr="00FB2472">
              <w:rPr>
                <w:rFonts w:ascii="Times New Roman" w:eastAsia="Times New Roman" w:hAnsi="Times New Roman" w:cs="Times New Roman"/>
                <w:sz w:val="24"/>
                <w:szCs w:val="24"/>
              </w:rPr>
              <w:lastRenderedPageBreak/>
              <w:t xml:space="preserve">minētas </w:t>
            </w:r>
            <w:r w:rsidR="002B0937" w:rsidRPr="00FB2472">
              <w:rPr>
                <w:rFonts w:ascii="Times New Roman" w:eastAsia="Times New Roman" w:hAnsi="Times New Roman" w:cs="Times New Roman"/>
                <w:sz w:val="24"/>
                <w:szCs w:val="24"/>
              </w:rPr>
              <w:t>r</w:t>
            </w:r>
            <w:r w:rsidRPr="00FB2472">
              <w:rPr>
                <w:rFonts w:ascii="Times New Roman" w:eastAsia="Times New Roman" w:hAnsi="Times New Roman" w:cs="Times New Roman"/>
                <w:sz w:val="24"/>
                <w:szCs w:val="24"/>
              </w:rPr>
              <w:t xml:space="preserve">egulatora darbinieka tiesības izņemt mantas un dokumentus, kuriem var būt nozīme lietā. Šī paša panta pirmās daļas  3.punkta a) apakšpunktā atrunātas plašas </w:t>
            </w:r>
            <w:r w:rsidR="002B0937" w:rsidRPr="00FB2472">
              <w:rPr>
                <w:rFonts w:ascii="Times New Roman" w:eastAsia="Times New Roman" w:hAnsi="Times New Roman" w:cs="Times New Roman"/>
                <w:sz w:val="24"/>
                <w:szCs w:val="24"/>
              </w:rPr>
              <w:t>r</w:t>
            </w:r>
            <w:r w:rsidRPr="00FB2472">
              <w:rPr>
                <w:rFonts w:ascii="Times New Roman" w:eastAsia="Times New Roman" w:hAnsi="Times New Roman" w:cs="Times New Roman"/>
                <w:sz w:val="24"/>
                <w:szCs w:val="24"/>
              </w:rPr>
              <w:t xml:space="preserve">egulatora tiesības iegūt, pieprasīt un saņemt dokumentus. Tāpat tiek saglabāts vispārīgais regulējums par </w:t>
            </w:r>
            <w:r w:rsidR="002B0937" w:rsidRPr="00FB2472">
              <w:rPr>
                <w:rFonts w:ascii="Times New Roman" w:eastAsia="Times New Roman" w:hAnsi="Times New Roman" w:cs="Times New Roman"/>
                <w:sz w:val="24"/>
                <w:szCs w:val="24"/>
              </w:rPr>
              <w:t>r</w:t>
            </w:r>
            <w:r w:rsidRPr="00FB2472">
              <w:rPr>
                <w:rFonts w:ascii="Times New Roman" w:eastAsia="Times New Roman" w:hAnsi="Times New Roman" w:cs="Times New Roman"/>
                <w:sz w:val="24"/>
                <w:szCs w:val="24"/>
              </w:rPr>
              <w:t xml:space="preserve">egulatora tiesībām iegūt informāciju. Finanšu ministrijas ieskatā d) apakšpunkta regulējums atkārto a) apakšpunktā minēto. Turklāt nav skaidrs, kādēļ </w:t>
            </w:r>
            <w:r w:rsidR="002B0937" w:rsidRPr="00FB2472">
              <w:rPr>
                <w:rFonts w:ascii="Times New Roman" w:eastAsia="Times New Roman" w:hAnsi="Times New Roman" w:cs="Times New Roman"/>
                <w:sz w:val="24"/>
                <w:szCs w:val="24"/>
              </w:rPr>
              <w:t>r</w:t>
            </w:r>
            <w:r w:rsidRPr="00FB2472">
              <w:rPr>
                <w:rFonts w:ascii="Times New Roman" w:eastAsia="Times New Roman" w:hAnsi="Times New Roman" w:cs="Times New Roman"/>
                <w:sz w:val="24"/>
                <w:szCs w:val="24"/>
              </w:rPr>
              <w:t xml:space="preserve">egulatoram, ja tam ir visas iespējas iegūt nepieciešamo informāciju, ir nepieciešams paredzēt tiesības izņemt mantas un dokumentus. Pie tam šādas tiesības nav minētas arī </w:t>
            </w:r>
            <w:r w:rsidR="006F1CFD" w:rsidRPr="00FB2472">
              <w:rPr>
                <w:rFonts w:ascii="Times New Roman" w:eastAsia="Calibri" w:hAnsi="Times New Roman" w:cs="Times New Roman"/>
                <w:sz w:val="24"/>
                <w:szCs w:val="24"/>
              </w:rPr>
              <w:t>Regulas Nr. 1227/2011</w:t>
            </w:r>
            <w:r w:rsidR="006F1CFD" w:rsidRPr="00FB2472">
              <w:rPr>
                <w:rFonts w:ascii="Times New Roman" w:eastAsia="Times New Roman" w:hAnsi="Times New Roman" w:cs="Times New Roman"/>
                <w:sz w:val="24"/>
                <w:szCs w:val="24"/>
              </w:rPr>
              <w:t xml:space="preserve"> </w:t>
            </w:r>
            <w:r w:rsidRPr="00FB2472">
              <w:rPr>
                <w:rFonts w:ascii="Times New Roman" w:eastAsia="Times New Roman" w:hAnsi="Times New Roman" w:cs="Times New Roman"/>
                <w:sz w:val="24"/>
                <w:szCs w:val="24"/>
              </w:rPr>
              <w:t>13.pantā.</w:t>
            </w:r>
          </w:p>
          <w:p w14:paraId="36555716" w14:textId="36436ACA" w:rsidR="00A42AF0" w:rsidRPr="00FB2472" w:rsidRDefault="00A42AF0" w:rsidP="00F92B27">
            <w:pPr>
              <w:spacing w:after="0" w:line="240" w:lineRule="auto"/>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ab/>
              <w:t xml:space="preserve">Turpinot analizēt </w:t>
            </w:r>
            <w:r w:rsidR="006F1CFD" w:rsidRPr="00FB2472">
              <w:rPr>
                <w:rFonts w:ascii="Times New Roman" w:eastAsia="Times New Roman" w:hAnsi="Times New Roman" w:cs="Times New Roman"/>
                <w:sz w:val="24"/>
                <w:szCs w:val="24"/>
              </w:rPr>
              <w:t>L</w:t>
            </w:r>
            <w:r w:rsidRPr="00FB2472">
              <w:rPr>
                <w:rFonts w:ascii="Times New Roman" w:eastAsia="Times New Roman" w:hAnsi="Times New Roman" w:cs="Times New Roman"/>
                <w:sz w:val="24"/>
                <w:szCs w:val="24"/>
              </w:rPr>
              <w:t>ikumprojekta 3.pantā minētajā 15.</w:t>
            </w:r>
            <w:r w:rsidRPr="00FB2472">
              <w:rPr>
                <w:rFonts w:ascii="Times New Roman" w:eastAsia="Times New Roman" w:hAnsi="Times New Roman" w:cs="Times New Roman"/>
                <w:sz w:val="24"/>
                <w:szCs w:val="24"/>
                <w:vertAlign w:val="superscript"/>
              </w:rPr>
              <w:t>3</w:t>
            </w:r>
            <w:r w:rsidRPr="00FB2472">
              <w:rPr>
                <w:rFonts w:ascii="Times New Roman" w:eastAsia="Times New Roman" w:hAnsi="Times New Roman" w:cs="Times New Roman"/>
                <w:sz w:val="24"/>
                <w:szCs w:val="24"/>
              </w:rPr>
              <w:t xml:space="preserve"> pantā ietverto regulējumu, Finanšu ministrija norāda, ka ne no </w:t>
            </w:r>
            <w:r w:rsidR="006F1CFD" w:rsidRPr="00FB2472">
              <w:rPr>
                <w:rFonts w:ascii="Times New Roman" w:eastAsia="Times New Roman" w:hAnsi="Times New Roman" w:cs="Times New Roman"/>
                <w:sz w:val="24"/>
                <w:szCs w:val="24"/>
              </w:rPr>
              <w:t>L</w:t>
            </w:r>
            <w:r w:rsidRPr="00FB2472">
              <w:rPr>
                <w:rFonts w:ascii="Times New Roman" w:eastAsia="Times New Roman" w:hAnsi="Times New Roman" w:cs="Times New Roman"/>
                <w:sz w:val="24"/>
                <w:szCs w:val="24"/>
              </w:rPr>
              <w:t xml:space="preserve">ikumprojekta, tā anotācijas vai </w:t>
            </w:r>
            <w:r w:rsidR="006F1CFD" w:rsidRPr="00FB2472">
              <w:rPr>
                <w:rFonts w:ascii="Times New Roman" w:eastAsia="Calibri" w:hAnsi="Times New Roman" w:cs="Times New Roman"/>
                <w:sz w:val="24"/>
                <w:szCs w:val="24"/>
              </w:rPr>
              <w:t>Regulas Nr. 1227/2011</w:t>
            </w:r>
            <w:r w:rsidR="006F1CFD" w:rsidRPr="00FB2472">
              <w:rPr>
                <w:rFonts w:ascii="Times New Roman" w:eastAsia="Times New Roman" w:hAnsi="Times New Roman" w:cs="Times New Roman"/>
                <w:sz w:val="24"/>
                <w:szCs w:val="24"/>
              </w:rPr>
              <w:t xml:space="preserve"> </w:t>
            </w:r>
            <w:r w:rsidRPr="00FB2472">
              <w:rPr>
                <w:rFonts w:ascii="Times New Roman" w:eastAsia="Times New Roman" w:hAnsi="Times New Roman" w:cs="Times New Roman"/>
                <w:sz w:val="24"/>
                <w:szCs w:val="24"/>
              </w:rPr>
              <w:t>neizriet pamatojums noteikt 15.</w:t>
            </w:r>
            <w:r w:rsidRPr="00FB2472">
              <w:rPr>
                <w:rFonts w:ascii="Times New Roman" w:eastAsia="Times New Roman" w:hAnsi="Times New Roman" w:cs="Times New Roman"/>
                <w:sz w:val="24"/>
                <w:szCs w:val="24"/>
                <w:vertAlign w:val="superscript"/>
              </w:rPr>
              <w:t>3</w:t>
            </w:r>
            <w:r w:rsidRPr="00FB2472">
              <w:rPr>
                <w:rFonts w:ascii="Times New Roman" w:eastAsia="Times New Roman" w:hAnsi="Times New Roman" w:cs="Times New Roman"/>
                <w:sz w:val="24"/>
                <w:szCs w:val="24"/>
              </w:rPr>
              <w:t xml:space="preserve"> panta pirmās daļas 4. un 5.punktā minētās </w:t>
            </w:r>
            <w:r w:rsidR="002B0937" w:rsidRPr="00FB2472">
              <w:rPr>
                <w:rFonts w:ascii="Times New Roman" w:eastAsia="Times New Roman" w:hAnsi="Times New Roman" w:cs="Times New Roman"/>
                <w:sz w:val="24"/>
                <w:szCs w:val="24"/>
              </w:rPr>
              <w:t>r</w:t>
            </w:r>
            <w:r w:rsidRPr="00FB2472">
              <w:rPr>
                <w:rFonts w:ascii="Times New Roman" w:eastAsia="Times New Roman" w:hAnsi="Times New Roman" w:cs="Times New Roman"/>
                <w:sz w:val="24"/>
                <w:szCs w:val="24"/>
              </w:rPr>
              <w:t xml:space="preserve">egulatora un tā darbinieku tiesības. Ņemot vērā, ka šādu darbību veikšana būtiski ierobežo personu tiesības un pēc būtības vairāk atgādina kriminālprocesuālo darbību veikšanu, anotāciju nepieciešams papildināt ar detalizētu pamatojumu šādu tiesību noteikšanai, kā arī skaidrojumu samērīguma principa ievērošanai attiecībā uz personu tiesību ierobežošanu un tiesību aizsardzību attiecīgo procesuālo darbību veikšanas laikā. Tāpat nav skaidrs, kādos gadījumos </w:t>
            </w:r>
            <w:r w:rsidR="002B0937" w:rsidRPr="00FB2472">
              <w:rPr>
                <w:rFonts w:ascii="Times New Roman" w:eastAsia="Times New Roman" w:hAnsi="Times New Roman" w:cs="Times New Roman"/>
                <w:sz w:val="24"/>
                <w:szCs w:val="24"/>
              </w:rPr>
              <w:t>r</w:t>
            </w:r>
            <w:r w:rsidRPr="00FB2472">
              <w:rPr>
                <w:rFonts w:ascii="Times New Roman" w:eastAsia="Times New Roman" w:hAnsi="Times New Roman" w:cs="Times New Roman"/>
                <w:sz w:val="24"/>
                <w:szCs w:val="24"/>
              </w:rPr>
              <w:t xml:space="preserve">egulators var izmantot savas </w:t>
            </w:r>
            <w:r w:rsidRPr="00FB2472">
              <w:rPr>
                <w:rFonts w:ascii="Times New Roman" w:eastAsia="Times New Roman" w:hAnsi="Times New Roman" w:cs="Times New Roman"/>
                <w:sz w:val="24"/>
                <w:szCs w:val="24"/>
              </w:rPr>
              <w:lastRenderedPageBreak/>
              <w:t>15.</w:t>
            </w:r>
            <w:r w:rsidRPr="00FB2472">
              <w:rPr>
                <w:rFonts w:ascii="Times New Roman" w:eastAsia="Times New Roman" w:hAnsi="Times New Roman" w:cs="Times New Roman"/>
                <w:sz w:val="24"/>
                <w:szCs w:val="24"/>
                <w:vertAlign w:val="superscript"/>
              </w:rPr>
              <w:t>3</w:t>
            </w:r>
            <w:r w:rsidRPr="00FB2472">
              <w:rPr>
                <w:rFonts w:ascii="Times New Roman" w:eastAsia="Times New Roman" w:hAnsi="Times New Roman" w:cs="Times New Roman"/>
                <w:sz w:val="24"/>
                <w:szCs w:val="24"/>
              </w:rPr>
              <w:t xml:space="preserve"> panta pirmās daļas 8.punktā minētās tiesības lūgt tiesu lemt par tirgus dalībnieku aktīvu iesaldēšanu. Attiecīgi nepieciešams precizēt gan </w:t>
            </w:r>
            <w:r w:rsidR="006F1CFD" w:rsidRPr="00FB2472">
              <w:rPr>
                <w:rFonts w:ascii="Times New Roman" w:eastAsia="Times New Roman" w:hAnsi="Times New Roman" w:cs="Times New Roman"/>
                <w:sz w:val="24"/>
                <w:szCs w:val="24"/>
              </w:rPr>
              <w:t>L</w:t>
            </w:r>
            <w:r w:rsidRPr="00FB2472">
              <w:rPr>
                <w:rFonts w:ascii="Times New Roman" w:eastAsia="Times New Roman" w:hAnsi="Times New Roman" w:cs="Times New Roman"/>
                <w:sz w:val="24"/>
                <w:szCs w:val="24"/>
              </w:rPr>
              <w:t>ikumprojektu, gan anotāciju, paskaidrojot šāda tiesību aprobežojuma noteikšanas nepieciešamību.</w:t>
            </w:r>
          </w:p>
          <w:p w14:paraId="02FAA5A3" w14:textId="57D74A60" w:rsidR="00A42AF0" w:rsidRPr="00FB2472" w:rsidRDefault="00A42AF0" w:rsidP="00F92B27">
            <w:pPr>
              <w:widowControl w:val="0"/>
              <w:spacing w:after="0" w:line="240" w:lineRule="auto"/>
              <w:jc w:val="both"/>
              <w:rPr>
                <w:rFonts w:ascii="Times New Roman" w:eastAsia="Calibri" w:hAnsi="Times New Roman" w:cs="Times New Roman"/>
                <w:b/>
                <w:sz w:val="24"/>
                <w:szCs w:val="24"/>
              </w:rPr>
            </w:pPr>
            <w:r w:rsidRPr="00FB2472">
              <w:rPr>
                <w:rFonts w:ascii="Times New Roman" w:eastAsia="Times New Roman" w:hAnsi="Times New Roman" w:cs="Times New Roman"/>
                <w:sz w:val="24"/>
                <w:szCs w:val="24"/>
              </w:rPr>
              <w:t xml:space="preserve">Tostarp anotācijā </w:t>
            </w:r>
            <w:r w:rsidR="002B0937" w:rsidRPr="00FB2472">
              <w:rPr>
                <w:rFonts w:ascii="Times New Roman" w:eastAsia="Times New Roman" w:hAnsi="Times New Roman" w:cs="Times New Roman"/>
                <w:sz w:val="24"/>
                <w:szCs w:val="24"/>
              </w:rPr>
              <w:t>r</w:t>
            </w:r>
            <w:r w:rsidRPr="00FB2472">
              <w:rPr>
                <w:rFonts w:ascii="Times New Roman" w:eastAsia="Times New Roman" w:hAnsi="Times New Roman" w:cs="Times New Roman"/>
                <w:sz w:val="24"/>
                <w:szCs w:val="24"/>
              </w:rPr>
              <w:t xml:space="preserve">egulatora pilnvaru paplašināšanai kā pamatojums minēts, ka, lai būtu iespējams nodrošināt atbilstīgus sadarbības veidus, projektā paredzētais procesuālo tiesību apjoms ir analoģisks Finanšu un kapitāla tirgus komisijas likumā un Konkurences likumā noteiktajām procesuālajām pilnvarām. Finanšu ministrijas ieskatā šāds pamatojums ir nepietiekams, jo nav skaidrs, kā esošo </w:t>
            </w:r>
            <w:r w:rsidR="002B0937" w:rsidRPr="00FB2472">
              <w:rPr>
                <w:rFonts w:ascii="Times New Roman" w:eastAsia="Times New Roman" w:hAnsi="Times New Roman" w:cs="Times New Roman"/>
                <w:sz w:val="24"/>
                <w:szCs w:val="24"/>
              </w:rPr>
              <w:t>r</w:t>
            </w:r>
            <w:r w:rsidRPr="00FB2472">
              <w:rPr>
                <w:rFonts w:ascii="Times New Roman" w:eastAsia="Times New Roman" w:hAnsi="Times New Roman" w:cs="Times New Roman"/>
                <w:sz w:val="24"/>
                <w:szCs w:val="24"/>
              </w:rPr>
              <w:t>egulatora pilnvaru apjoms ierobežo sadarbības iespējas ar minētajām iestādēm.</w:t>
            </w:r>
          </w:p>
        </w:tc>
        <w:tc>
          <w:tcPr>
            <w:tcW w:w="2552" w:type="dxa"/>
            <w:tcBorders>
              <w:top w:val="single" w:sz="6" w:space="0" w:color="000000"/>
              <w:left w:val="single" w:sz="6" w:space="0" w:color="000000"/>
              <w:bottom w:val="single" w:sz="6" w:space="0" w:color="000000"/>
              <w:right w:val="single" w:sz="6" w:space="0" w:color="000000"/>
            </w:tcBorders>
          </w:tcPr>
          <w:p w14:paraId="64B10BFE" w14:textId="77777777" w:rsidR="00A42AF0" w:rsidRPr="00FB2472" w:rsidRDefault="00753573" w:rsidP="00753573">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b/>
                <w:sz w:val="24"/>
                <w:szCs w:val="24"/>
                <w:lang w:eastAsia="lv-LV"/>
              </w:rPr>
              <w:lastRenderedPageBreak/>
              <w:t>Ņemts vērā</w:t>
            </w:r>
            <w:r w:rsidR="00A42AF0" w:rsidRPr="00FB2472">
              <w:rPr>
                <w:rFonts w:ascii="Times New Roman" w:eastAsia="Times New Roman" w:hAnsi="Times New Roman" w:cs="Times New Roman"/>
                <w:sz w:val="24"/>
                <w:szCs w:val="24"/>
                <w:lang w:eastAsia="lv-LV"/>
              </w:rPr>
              <w:t xml:space="preserve"> </w:t>
            </w:r>
          </w:p>
        </w:tc>
        <w:tc>
          <w:tcPr>
            <w:tcW w:w="3118" w:type="dxa"/>
            <w:vMerge/>
            <w:tcBorders>
              <w:left w:val="single" w:sz="4" w:space="0" w:color="auto"/>
            </w:tcBorders>
          </w:tcPr>
          <w:p w14:paraId="77260ECD" w14:textId="77777777" w:rsidR="00A42AF0" w:rsidRPr="00FB2472" w:rsidRDefault="00A42AF0" w:rsidP="00F92B27">
            <w:pPr>
              <w:spacing w:after="0" w:line="240" w:lineRule="auto"/>
              <w:jc w:val="both"/>
              <w:rPr>
                <w:rFonts w:ascii="Times New Roman" w:eastAsia="Times New Roman" w:hAnsi="Times New Roman" w:cs="Times New Roman"/>
                <w:sz w:val="24"/>
                <w:szCs w:val="24"/>
                <w:lang w:eastAsia="lv-LV"/>
              </w:rPr>
            </w:pPr>
          </w:p>
        </w:tc>
      </w:tr>
      <w:tr w:rsidR="00403FC8" w:rsidRPr="00FB2472" w14:paraId="24A03111" w14:textId="77777777" w:rsidTr="00272356">
        <w:tc>
          <w:tcPr>
            <w:tcW w:w="700" w:type="dxa"/>
            <w:tcBorders>
              <w:top w:val="single" w:sz="6" w:space="0" w:color="000000"/>
              <w:left w:val="single" w:sz="6" w:space="0" w:color="000000"/>
              <w:bottom w:val="single" w:sz="6" w:space="0" w:color="000000"/>
              <w:right w:val="single" w:sz="6" w:space="0" w:color="000000"/>
            </w:tcBorders>
          </w:tcPr>
          <w:p w14:paraId="0D2284F3" w14:textId="364367DE" w:rsidR="00403FC8" w:rsidRPr="00FB2472" w:rsidRDefault="00425935"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lastRenderedPageBreak/>
              <w:t>14.</w:t>
            </w:r>
          </w:p>
        </w:tc>
        <w:tc>
          <w:tcPr>
            <w:tcW w:w="3686" w:type="dxa"/>
            <w:gridSpan w:val="2"/>
            <w:vMerge/>
            <w:tcBorders>
              <w:left w:val="single" w:sz="6" w:space="0" w:color="000000"/>
              <w:right w:val="single" w:sz="6" w:space="0" w:color="000000"/>
            </w:tcBorders>
          </w:tcPr>
          <w:p w14:paraId="00530399" w14:textId="77777777" w:rsidR="00403FC8" w:rsidRPr="00FB2472" w:rsidRDefault="00403FC8" w:rsidP="00F92B27">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0BBDA33B" w14:textId="77777777" w:rsidR="00403FC8" w:rsidRPr="00FB2472" w:rsidRDefault="00403FC8" w:rsidP="00F92B27">
            <w:pPr>
              <w:spacing w:after="0" w:line="240" w:lineRule="auto"/>
              <w:jc w:val="both"/>
              <w:rPr>
                <w:rFonts w:ascii="Times New Roman" w:eastAsia="Times New Roman" w:hAnsi="Times New Roman" w:cs="Times New Roman"/>
                <w:b/>
                <w:sz w:val="24"/>
                <w:szCs w:val="24"/>
              </w:rPr>
            </w:pPr>
            <w:r w:rsidRPr="00FB2472">
              <w:rPr>
                <w:rFonts w:ascii="Times New Roman" w:eastAsia="Times New Roman" w:hAnsi="Times New Roman" w:cs="Times New Roman"/>
                <w:b/>
                <w:sz w:val="24"/>
                <w:szCs w:val="24"/>
              </w:rPr>
              <w:t>Finanšu ministrija</w:t>
            </w:r>
            <w:r w:rsidRPr="00FB2472">
              <w:rPr>
                <w:sz w:val="24"/>
                <w:szCs w:val="24"/>
              </w:rPr>
              <w:t xml:space="preserve"> (</w:t>
            </w:r>
            <w:r w:rsidRPr="00FB2472">
              <w:rPr>
                <w:rFonts w:ascii="Times New Roman" w:eastAsia="Times New Roman" w:hAnsi="Times New Roman" w:cs="Times New Roman"/>
                <w:b/>
                <w:sz w:val="24"/>
                <w:szCs w:val="24"/>
              </w:rPr>
              <w:t>par 2018.gada 26.oktobrī 5 dienu saskaņošanai nosūtītajiem precizētajiem tiesību aktu projektiem)</w:t>
            </w:r>
          </w:p>
          <w:p w14:paraId="052BCD14" w14:textId="794D32F1" w:rsidR="00403FC8" w:rsidRPr="00FB2472" w:rsidRDefault="00403FC8" w:rsidP="00403FC8">
            <w:pPr>
              <w:spacing w:after="0" w:line="240" w:lineRule="auto"/>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Finanšu ministrija uztur iebildumu par </w:t>
            </w:r>
            <w:r w:rsidR="006F1CFD" w:rsidRPr="00FB2472">
              <w:rPr>
                <w:rFonts w:ascii="Times New Roman" w:eastAsia="Times New Roman" w:hAnsi="Times New Roman" w:cs="Times New Roman"/>
                <w:sz w:val="24"/>
                <w:szCs w:val="24"/>
              </w:rPr>
              <w:t>L</w:t>
            </w:r>
            <w:r w:rsidRPr="00FB2472">
              <w:rPr>
                <w:rFonts w:ascii="Times New Roman" w:eastAsia="Times New Roman" w:hAnsi="Times New Roman" w:cs="Times New Roman"/>
                <w:sz w:val="24"/>
                <w:szCs w:val="24"/>
              </w:rPr>
              <w:t>ikumprojekta 5.pantu, ar kuru paredzēts papildināt likumu ar jaunu II</w:t>
            </w:r>
            <w:r w:rsidRPr="00FB2472">
              <w:rPr>
                <w:rFonts w:ascii="Times New Roman" w:eastAsia="Times New Roman" w:hAnsi="Times New Roman" w:cs="Times New Roman"/>
                <w:sz w:val="24"/>
                <w:szCs w:val="24"/>
                <w:vertAlign w:val="superscript"/>
              </w:rPr>
              <w:t>1</w:t>
            </w:r>
            <w:r w:rsidRPr="00FB2472">
              <w:rPr>
                <w:rFonts w:ascii="Times New Roman" w:eastAsia="Times New Roman" w:hAnsi="Times New Roman" w:cs="Times New Roman"/>
                <w:sz w:val="24"/>
                <w:szCs w:val="24"/>
              </w:rPr>
              <w:t xml:space="preserve"> nodaļu "Enerģijas </w:t>
            </w:r>
            <w:proofErr w:type="spellStart"/>
            <w:r w:rsidRPr="00FB2472">
              <w:rPr>
                <w:rFonts w:ascii="Times New Roman" w:eastAsia="Times New Roman" w:hAnsi="Times New Roman" w:cs="Times New Roman"/>
                <w:sz w:val="24"/>
                <w:szCs w:val="24"/>
              </w:rPr>
              <w:t>vairumtirgus</w:t>
            </w:r>
            <w:proofErr w:type="spellEnd"/>
            <w:r w:rsidRPr="00FB2472">
              <w:rPr>
                <w:rFonts w:ascii="Times New Roman" w:eastAsia="Times New Roman" w:hAnsi="Times New Roman" w:cs="Times New Roman"/>
                <w:sz w:val="24"/>
                <w:szCs w:val="24"/>
              </w:rPr>
              <w:t xml:space="preserve"> uzraudzība", sekojošo apsvērumu dēļ.</w:t>
            </w:r>
          </w:p>
          <w:p w14:paraId="7C67346C" w14:textId="7F8C5928" w:rsidR="00403FC8" w:rsidRPr="00FB2472" w:rsidRDefault="00403FC8" w:rsidP="00403FC8">
            <w:pPr>
              <w:spacing w:after="0" w:line="240" w:lineRule="auto"/>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Lai gan pēc 2018.gada 9.oktobra starpinstitūciju sanāksmes anotācijas I sadaļas 2.punkts ir papildināts, tomēr tajā nav atrodams pamatojums tam, ka </w:t>
            </w:r>
            <w:r w:rsidR="002B0937" w:rsidRPr="00FB2472">
              <w:rPr>
                <w:rFonts w:ascii="Times New Roman" w:eastAsia="Times New Roman" w:hAnsi="Times New Roman" w:cs="Times New Roman"/>
                <w:sz w:val="24"/>
                <w:szCs w:val="24"/>
              </w:rPr>
              <w:t xml:space="preserve">regulators </w:t>
            </w:r>
            <w:r w:rsidRPr="00FB2472">
              <w:rPr>
                <w:rFonts w:ascii="Times New Roman" w:eastAsia="Times New Roman" w:hAnsi="Times New Roman" w:cs="Times New Roman"/>
                <w:sz w:val="24"/>
                <w:szCs w:val="24"/>
              </w:rPr>
              <w:t xml:space="preserve">šobrīd nespētu veikt no Eiropas Savienības </w:t>
            </w:r>
            <w:r w:rsidRPr="00FB2472">
              <w:rPr>
                <w:rFonts w:ascii="Times New Roman" w:eastAsia="Times New Roman" w:hAnsi="Times New Roman" w:cs="Times New Roman"/>
                <w:sz w:val="24"/>
                <w:szCs w:val="24"/>
              </w:rPr>
              <w:lastRenderedPageBreak/>
              <w:t xml:space="preserve">tiesību aktiem izrietošus pienākumus. Gluži otrādi, no anotācijas I sadaļas 2.punktā norādītās informācijas ir nepārprotami secināms, ka </w:t>
            </w:r>
            <w:r w:rsidR="006F1CFD" w:rsidRPr="00FB2472">
              <w:rPr>
                <w:rFonts w:ascii="Times New Roman" w:eastAsia="Times New Roman" w:hAnsi="Times New Roman" w:cs="Times New Roman"/>
                <w:sz w:val="24"/>
                <w:szCs w:val="24"/>
              </w:rPr>
              <w:t>L</w:t>
            </w:r>
            <w:r w:rsidRPr="00FB2472">
              <w:rPr>
                <w:rFonts w:ascii="Times New Roman" w:eastAsia="Times New Roman" w:hAnsi="Times New Roman" w:cs="Times New Roman"/>
                <w:sz w:val="24"/>
                <w:szCs w:val="24"/>
              </w:rPr>
              <w:t xml:space="preserve">ikumprojekta mērķis ir tikai "stiprināt regulatora pilnvaru apjomu un nodrošināt efektīvāku </w:t>
            </w:r>
            <w:r w:rsidRPr="00FB2472">
              <w:rPr>
                <w:rFonts w:ascii="Times New Roman" w:eastAsia="Times New Roman" w:hAnsi="Times New Roman" w:cs="Times New Roman"/>
                <w:sz w:val="24"/>
                <w:szCs w:val="24"/>
                <w:u w:val="single"/>
              </w:rPr>
              <w:t>iespējamo</w:t>
            </w:r>
            <w:r w:rsidRPr="00FB2472">
              <w:rPr>
                <w:rFonts w:ascii="Times New Roman" w:eastAsia="Times New Roman" w:hAnsi="Times New Roman" w:cs="Times New Roman"/>
                <w:sz w:val="24"/>
                <w:szCs w:val="24"/>
              </w:rPr>
              <w:t xml:space="preserve"> pārkāpumu izvērtēšanu" un regulējuma maiņa ir būtiska no iespējamo "pārkāpumu </w:t>
            </w:r>
            <w:proofErr w:type="spellStart"/>
            <w:r w:rsidRPr="00FB2472">
              <w:rPr>
                <w:rFonts w:ascii="Times New Roman" w:eastAsia="Times New Roman" w:hAnsi="Times New Roman" w:cs="Times New Roman"/>
                <w:sz w:val="24"/>
                <w:szCs w:val="24"/>
                <w:u w:val="single"/>
              </w:rPr>
              <w:t>prevencijas</w:t>
            </w:r>
            <w:proofErr w:type="spellEnd"/>
            <w:r w:rsidRPr="00FB2472">
              <w:rPr>
                <w:rFonts w:ascii="Times New Roman" w:eastAsia="Times New Roman" w:hAnsi="Times New Roman" w:cs="Times New Roman"/>
                <w:sz w:val="24"/>
                <w:szCs w:val="24"/>
              </w:rPr>
              <w:t xml:space="preserve"> viedokļa". Izvērtējot līdzšinējo </w:t>
            </w:r>
            <w:r w:rsidR="002B0937" w:rsidRPr="00FB2472">
              <w:rPr>
                <w:rFonts w:ascii="Times New Roman" w:eastAsia="Times New Roman" w:hAnsi="Times New Roman" w:cs="Times New Roman"/>
                <w:sz w:val="24"/>
                <w:szCs w:val="24"/>
              </w:rPr>
              <w:t>r</w:t>
            </w:r>
            <w:r w:rsidRPr="00FB2472">
              <w:rPr>
                <w:rFonts w:ascii="Times New Roman" w:eastAsia="Times New Roman" w:hAnsi="Times New Roman" w:cs="Times New Roman"/>
                <w:sz w:val="24"/>
                <w:szCs w:val="24"/>
              </w:rPr>
              <w:t xml:space="preserve">egulatora pieredzi enerģijas </w:t>
            </w:r>
            <w:proofErr w:type="spellStart"/>
            <w:r w:rsidRPr="00FB2472">
              <w:rPr>
                <w:rFonts w:ascii="Times New Roman" w:eastAsia="Times New Roman" w:hAnsi="Times New Roman" w:cs="Times New Roman"/>
                <w:sz w:val="24"/>
                <w:szCs w:val="24"/>
              </w:rPr>
              <w:t>vairumtirgus</w:t>
            </w:r>
            <w:proofErr w:type="spellEnd"/>
            <w:r w:rsidRPr="00FB2472">
              <w:rPr>
                <w:rFonts w:ascii="Times New Roman" w:eastAsia="Times New Roman" w:hAnsi="Times New Roman" w:cs="Times New Roman"/>
                <w:sz w:val="24"/>
                <w:szCs w:val="24"/>
              </w:rPr>
              <w:t xml:space="preserve"> uzraudzībā, anotācijas I sadaļas 2.punktā ir minēts, ka būtisku pārkāpumu nav daudz un to izmeklēšanā nav bijusi nepieciešamība veikt tādas darbības, kurām atbilstoši </w:t>
            </w:r>
            <w:r w:rsidR="006F1CFD" w:rsidRPr="00FB2472">
              <w:rPr>
                <w:rFonts w:ascii="Times New Roman" w:eastAsia="Times New Roman" w:hAnsi="Times New Roman" w:cs="Times New Roman"/>
                <w:sz w:val="24"/>
                <w:szCs w:val="24"/>
              </w:rPr>
              <w:t>L</w:t>
            </w:r>
            <w:r w:rsidRPr="00FB2472">
              <w:rPr>
                <w:rFonts w:ascii="Times New Roman" w:eastAsia="Times New Roman" w:hAnsi="Times New Roman" w:cs="Times New Roman"/>
                <w:sz w:val="24"/>
                <w:szCs w:val="24"/>
              </w:rPr>
              <w:t>ikumprojekta 5.pantā ietvertajam 15.</w:t>
            </w:r>
            <w:r w:rsidRPr="00FB2472">
              <w:rPr>
                <w:rFonts w:ascii="Times New Roman" w:eastAsia="Times New Roman" w:hAnsi="Times New Roman" w:cs="Times New Roman"/>
                <w:sz w:val="24"/>
                <w:szCs w:val="24"/>
                <w:vertAlign w:val="superscript"/>
              </w:rPr>
              <w:t>3</w:t>
            </w:r>
            <w:r w:rsidRPr="00FB2472">
              <w:rPr>
                <w:rFonts w:ascii="Times New Roman" w:eastAsia="Times New Roman" w:hAnsi="Times New Roman" w:cs="Times New Roman"/>
                <w:sz w:val="24"/>
                <w:szCs w:val="24"/>
              </w:rPr>
              <w:t xml:space="preserve">pantam būtu jāsaņem tiesneša lēmums.  Līdz ar to ir secināms, ka enerģijas </w:t>
            </w:r>
            <w:proofErr w:type="spellStart"/>
            <w:r w:rsidRPr="00FB2472">
              <w:rPr>
                <w:rFonts w:ascii="Times New Roman" w:eastAsia="Times New Roman" w:hAnsi="Times New Roman" w:cs="Times New Roman"/>
                <w:sz w:val="24"/>
                <w:szCs w:val="24"/>
              </w:rPr>
              <w:t>vairumtirgus</w:t>
            </w:r>
            <w:proofErr w:type="spellEnd"/>
            <w:r w:rsidRPr="00FB2472">
              <w:rPr>
                <w:rFonts w:ascii="Times New Roman" w:eastAsia="Times New Roman" w:hAnsi="Times New Roman" w:cs="Times New Roman"/>
                <w:sz w:val="24"/>
                <w:szCs w:val="24"/>
              </w:rPr>
              <w:t xml:space="preserve"> uzraudzības jomā </w:t>
            </w:r>
            <w:r w:rsidR="002B0937" w:rsidRPr="00FB2472">
              <w:rPr>
                <w:rFonts w:ascii="Times New Roman" w:eastAsia="Times New Roman" w:hAnsi="Times New Roman" w:cs="Times New Roman"/>
                <w:sz w:val="24"/>
                <w:szCs w:val="24"/>
              </w:rPr>
              <w:t>r</w:t>
            </w:r>
            <w:r w:rsidRPr="00FB2472">
              <w:rPr>
                <w:rFonts w:ascii="Times New Roman" w:eastAsia="Times New Roman" w:hAnsi="Times New Roman" w:cs="Times New Roman"/>
                <w:sz w:val="24"/>
                <w:szCs w:val="24"/>
              </w:rPr>
              <w:t xml:space="preserve">egulatoram līdz šim nav konstatējami būtiskie šķēršļi pienākumu pildīšanā. Tādējādi Finanšu ministrija nevar atbalstīt tik būtisku tiesību normu sistēmas maiņu bez anotācijā izvērsti atspoguļotas un pamatotas izmaiņu aktualitātes un nepieciešamības. </w:t>
            </w:r>
          </w:p>
          <w:p w14:paraId="1E52FEB6" w14:textId="5211BACC" w:rsidR="00403FC8" w:rsidRPr="00FB2472" w:rsidRDefault="00403FC8" w:rsidP="00403FC8">
            <w:pPr>
              <w:spacing w:after="0" w:line="240" w:lineRule="auto"/>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Papildus </w:t>
            </w:r>
            <w:r w:rsidR="006F1CFD" w:rsidRPr="00FB2472">
              <w:rPr>
                <w:rFonts w:ascii="Times New Roman" w:eastAsia="Times New Roman" w:hAnsi="Times New Roman" w:cs="Times New Roman"/>
                <w:sz w:val="24"/>
                <w:szCs w:val="24"/>
              </w:rPr>
              <w:t>L</w:t>
            </w:r>
            <w:r w:rsidRPr="00FB2472">
              <w:rPr>
                <w:rFonts w:ascii="Times New Roman" w:eastAsia="Times New Roman" w:hAnsi="Times New Roman" w:cs="Times New Roman"/>
                <w:sz w:val="24"/>
                <w:szCs w:val="24"/>
              </w:rPr>
              <w:t xml:space="preserve">ikumprojekta 5.pantā piedāvātā redakcija nav atbalstāma, ņemot vērā būtisku cilvēktiesību ierobežojumu, kas tiek noteikts, paplašinot </w:t>
            </w:r>
            <w:r w:rsidR="002B0937" w:rsidRPr="00FB2472">
              <w:rPr>
                <w:rFonts w:ascii="Times New Roman" w:eastAsia="Times New Roman" w:hAnsi="Times New Roman" w:cs="Times New Roman"/>
                <w:sz w:val="24"/>
                <w:szCs w:val="24"/>
              </w:rPr>
              <w:t>r</w:t>
            </w:r>
            <w:r w:rsidRPr="00FB2472">
              <w:rPr>
                <w:rFonts w:ascii="Times New Roman" w:eastAsia="Times New Roman" w:hAnsi="Times New Roman" w:cs="Times New Roman"/>
                <w:sz w:val="24"/>
                <w:szCs w:val="24"/>
              </w:rPr>
              <w:t xml:space="preserve">egulatora pilnvaras attiecībā uz iekļūšanu bez iepriekšēja brīdinājuma tirgus dalībnieka </w:t>
            </w:r>
            <w:r w:rsidRPr="00FB2472">
              <w:rPr>
                <w:rFonts w:ascii="Times New Roman" w:eastAsia="Times New Roman" w:hAnsi="Times New Roman" w:cs="Times New Roman"/>
                <w:sz w:val="24"/>
                <w:szCs w:val="24"/>
                <w:u w:val="single"/>
              </w:rPr>
              <w:t>darbinieku un citu personu</w:t>
            </w:r>
            <w:r w:rsidRPr="00FB2472">
              <w:rPr>
                <w:rFonts w:ascii="Times New Roman" w:eastAsia="Times New Roman" w:hAnsi="Times New Roman" w:cs="Times New Roman"/>
                <w:sz w:val="24"/>
                <w:szCs w:val="24"/>
              </w:rPr>
              <w:t xml:space="preserve"> īpašumā, valdījumā vai turējumā esošajās neapdzīvojamās telpās, transportlīdzekļos, dzīvokļos, būvēs un citos kustamos un </w:t>
            </w:r>
            <w:r w:rsidRPr="00FB2472">
              <w:rPr>
                <w:rFonts w:ascii="Times New Roman" w:eastAsia="Times New Roman" w:hAnsi="Times New Roman" w:cs="Times New Roman"/>
                <w:sz w:val="24"/>
                <w:szCs w:val="24"/>
              </w:rPr>
              <w:lastRenderedPageBreak/>
              <w:t xml:space="preserve">nekustamos objektos, atverot tos un tajos esošās glabātavas, kā arī uz šo objektu un tajos esošo glabātavu piespiedu pārmeklēšanu un dokumentu (arī komercnoslēpumu saturošu dokumentu) apskati, tostarp ar informācijas tehnoloģiju palīdzību iegūto, izveidoto, saglabāto, attēloto un pārsūtīto dokumentu un informācijas apskati. Anotācijā ietekme uz privātpersonu tiesību ierobežojumu nav izvērtēta, minot vien, ka sabiedrības interešu aizsardzība atsver </w:t>
            </w:r>
            <w:r w:rsidRPr="00FB2472">
              <w:rPr>
                <w:rFonts w:ascii="Times New Roman" w:eastAsia="Times New Roman" w:hAnsi="Times New Roman" w:cs="Times New Roman"/>
                <w:sz w:val="24"/>
                <w:szCs w:val="24"/>
                <w:u w:val="single"/>
              </w:rPr>
              <w:t>individuāla komersanta</w:t>
            </w:r>
            <w:r w:rsidRPr="00FB2472">
              <w:rPr>
                <w:rFonts w:ascii="Times New Roman" w:eastAsia="Times New Roman" w:hAnsi="Times New Roman" w:cs="Times New Roman"/>
                <w:sz w:val="24"/>
                <w:szCs w:val="24"/>
              </w:rPr>
              <w:t xml:space="preserve"> (bet ne privātpersonu) tiesību ierobežojumu. Ņemot vērā augstāk minēto, no anotācijas I sadaļas 2.punktā ietvertā </w:t>
            </w:r>
            <w:r w:rsidR="002B0937" w:rsidRPr="00FB2472">
              <w:rPr>
                <w:rFonts w:ascii="Times New Roman" w:eastAsia="Times New Roman" w:hAnsi="Times New Roman" w:cs="Times New Roman"/>
                <w:sz w:val="24"/>
                <w:szCs w:val="24"/>
              </w:rPr>
              <w:t>r</w:t>
            </w:r>
            <w:r w:rsidRPr="00FB2472">
              <w:rPr>
                <w:rFonts w:ascii="Times New Roman" w:eastAsia="Times New Roman" w:hAnsi="Times New Roman" w:cs="Times New Roman"/>
                <w:sz w:val="24"/>
                <w:szCs w:val="24"/>
              </w:rPr>
              <w:t>egulatora pilnvaru paplašināšanas pamatojuma Finanšu ministrijas ieskatā neizriet nedz nepieciešamība, nedz pieļaujamība veikt tādas darbības kā, piemēram, privātpersonu privāto transportlīdzekļu pārmeklēšana, privātīpašumā novietoto glabātuvju satura apskate un personīgajos datoros saglabāta satura apskate.</w:t>
            </w:r>
          </w:p>
          <w:p w14:paraId="71025937" w14:textId="24507C44" w:rsidR="00403FC8" w:rsidRPr="00FB2472" w:rsidRDefault="00403FC8" w:rsidP="00403FC8">
            <w:pPr>
              <w:spacing w:after="0" w:line="240" w:lineRule="auto"/>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Finanšu ministrija izprot </w:t>
            </w:r>
            <w:r w:rsidR="002B0937" w:rsidRPr="00FB2472">
              <w:rPr>
                <w:rFonts w:ascii="Times New Roman" w:eastAsia="Times New Roman" w:hAnsi="Times New Roman" w:cs="Times New Roman"/>
                <w:sz w:val="24"/>
                <w:szCs w:val="24"/>
              </w:rPr>
              <w:t>r</w:t>
            </w:r>
            <w:r w:rsidRPr="00FB2472">
              <w:rPr>
                <w:rFonts w:ascii="Times New Roman" w:eastAsia="Times New Roman" w:hAnsi="Times New Roman" w:cs="Times New Roman"/>
                <w:sz w:val="24"/>
                <w:szCs w:val="24"/>
              </w:rPr>
              <w:t xml:space="preserve">egulatora vajadzību pārrobežu pārkāpumu izmeklēšanas gadījumos veikt savstarpēji koordinētas darbības ar nacionālajām un citu dalībvalstu kompetentajām iestādēm, taču anotācijas I sadaļas 2.punktā nav sniegts skaidrojums, kāpēc </w:t>
            </w:r>
            <w:r w:rsidR="002B0937" w:rsidRPr="00FB2472">
              <w:rPr>
                <w:rFonts w:ascii="Times New Roman" w:eastAsia="Times New Roman" w:hAnsi="Times New Roman" w:cs="Times New Roman"/>
                <w:sz w:val="24"/>
                <w:szCs w:val="24"/>
              </w:rPr>
              <w:t>r</w:t>
            </w:r>
            <w:r w:rsidRPr="00FB2472">
              <w:rPr>
                <w:rFonts w:ascii="Times New Roman" w:eastAsia="Times New Roman" w:hAnsi="Times New Roman" w:cs="Times New Roman"/>
                <w:sz w:val="24"/>
                <w:szCs w:val="24"/>
              </w:rPr>
              <w:t xml:space="preserve">egulatoram veiksmīgai sadarbībai ir nepieciešams Finanšu un kapitāla tirgus komisijas likumā un Konkurences likumā noteiktajām procesuālajām pilnvarām analoģisks procesuālo tiesību apjoms, kā arī </w:t>
            </w:r>
            <w:r w:rsidRPr="00FB2472">
              <w:rPr>
                <w:rFonts w:ascii="Times New Roman" w:eastAsia="Times New Roman" w:hAnsi="Times New Roman" w:cs="Times New Roman"/>
                <w:sz w:val="24"/>
                <w:szCs w:val="24"/>
              </w:rPr>
              <w:lastRenderedPageBreak/>
              <w:t xml:space="preserve">nav konstatēts, ka sadarbība atbilstoši tās mērķim līdz šim nav bijusi efektīva tieši šo atšķirīgo procesuālo pilnvaru dēļ. No anotācijā sniegtās informācijas arī nav iespējams pārliecināties par to, vai (un kādām) citu dalībvalstu kompetentajām iestādēm </w:t>
            </w:r>
            <w:r w:rsidR="00DE18CF" w:rsidRPr="00FB2472">
              <w:rPr>
                <w:rFonts w:ascii="Times New Roman" w:eastAsia="Calibri" w:hAnsi="Times New Roman" w:cs="Times New Roman"/>
                <w:sz w:val="24"/>
                <w:szCs w:val="24"/>
              </w:rPr>
              <w:t>Regulas Nr. 1227/2011</w:t>
            </w:r>
            <w:r w:rsidRPr="00FB2472">
              <w:rPr>
                <w:rFonts w:ascii="Times New Roman" w:eastAsia="Times New Roman" w:hAnsi="Times New Roman" w:cs="Times New Roman"/>
                <w:sz w:val="24"/>
                <w:szCs w:val="24"/>
              </w:rPr>
              <w:t xml:space="preserve">mērķu īstenošanai ir spēkā </w:t>
            </w:r>
            <w:r w:rsidR="006F1CFD" w:rsidRPr="00FB2472">
              <w:rPr>
                <w:rFonts w:ascii="Times New Roman" w:eastAsia="Times New Roman" w:hAnsi="Times New Roman" w:cs="Times New Roman"/>
                <w:sz w:val="24"/>
                <w:szCs w:val="24"/>
              </w:rPr>
              <w:t>L</w:t>
            </w:r>
            <w:r w:rsidRPr="00FB2472">
              <w:rPr>
                <w:rFonts w:ascii="Times New Roman" w:eastAsia="Times New Roman" w:hAnsi="Times New Roman" w:cs="Times New Roman"/>
                <w:sz w:val="24"/>
                <w:szCs w:val="24"/>
              </w:rPr>
              <w:t>ikumprojektā ietvertais pilnvarojuma apjoms.</w:t>
            </w:r>
          </w:p>
          <w:p w14:paraId="02258FAA" w14:textId="4DB466F5" w:rsidR="00403FC8" w:rsidRPr="00FB2472" w:rsidRDefault="00403FC8" w:rsidP="00F92B27">
            <w:pPr>
              <w:spacing w:after="0" w:line="240" w:lineRule="auto"/>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Ņemot vērā minēto, lūdzam svītrot </w:t>
            </w:r>
            <w:r w:rsidR="006F1CFD" w:rsidRPr="00FB2472">
              <w:rPr>
                <w:rFonts w:ascii="Times New Roman" w:eastAsia="Times New Roman" w:hAnsi="Times New Roman" w:cs="Times New Roman"/>
                <w:sz w:val="24"/>
                <w:szCs w:val="24"/>
              </w:rPr>
              <w:t>L</w:t>
            </w:r>
            <w:r w:rsidRPr="00FB2472">
              <w:rPr>
                <w:rFonts w:ascii="Times New Roman" w:eastAsia="Times New Roman" w:hAnsi="Times New Roman" w:cs="Times New Roman"/>
                <w:sz w:val="24"/>
                <w:szCs w:val="24"/>
              </w:rPr>
              <w:t xml:space="preserve">ikumprojekta 5.pantu vai pārskatīt </w:t>
            </w:r>
            <w:r w:rsidR="002B0937" w:rsidRPr="00FB2472">
              <w:rPr>
                <w:rFonts w:ascii="Times New Roman" w:eastAsia="Times New Roman" w:hAnsi="Times New Roman" w:cs="Times New Roman"/>
                <w:sz w:val="24"/>
                <w:szCs w:val="24"/>
              </w:rPr>
              <w:t>r</w:t>
            </w:r>
            <w:r w:rsidRPr="00FB2472">
              <w:rPr>
                <w:rFonts w:ascii="Times New Roman" w:eastAsia="Times New Roman" w:hAnsi="Times New Roman" w:cs="Times New Roman"/>
                <w:sz w:val="24"/>
                <w:szCs w:val="24"/>
              </w:rPr>
              <w:t xml:space="preserve">egulatoram noteikto pilnvaru apjomu attiecībā uz darbībām, kas skar privātpersonu tiesības. </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760529D2" w14:textId="77777777" w:rsidR="00403FC8" w:rsidRPr="00FB2472" w:rsidRDefault="00D13C24" w:rsidP="00D13C24">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Ņ</w:t>
            </w:r>
            <w:r w:rsidR="00403FC8" w:rsidRPr="00FB2472">
              <w:rPr>
                <w:rFonts w:ascii="Times New Roman" w:eastAsia="Times New Roman" w:hAnsi="Times New Roman" w:cs="Times New Roman"/>
                <w:b/>
                <w:sz w:val="24"/>
                <w:szCs w:val="24"/>
                <w:lang w:eastAsia="lv-LV"/>
              </w:rPr>
              <w:t>emts vērā</w:t>
            </w:r>
          </w:p>
        </w:tc>
        <w:tc>
          <w:tcPr>
            <w:tcW w:w="3118" w:type="dxa"/>
            <w:vMerge/>
            <w:tcBorders>
              <w:left w:val="single" w:sz="4" w:space="0" w:color="auto"/>
            </w:tcBorders>
          </w:tcPr>
          <w:p w14:paraId="3F225EEB" w14:textId="77777777" w:rsidR="00403FC8" w:rsidRPr="00FB2472" w:rsidRDefault="00403FC8" w:rsidP="00F92B27">
            <w:pPr>
              <w:spacing w:after="0" w:line="240" w:lineRule="auto"/>
              <w:jc w:val="both"/>
              <w:rPr>
                <w:rFonts w:ascii="Times New Roman" w:eastAsia="Times New Roman" w:hAnsi="Times New Roman" w:cs="Times New Roman"/>
                <w:sz w:val="24"/>
                <w:szCs w:val="24"/>
                <w:lang w:eastAsia="lv-LV"/>
              </w:rPr>
            </w:pPr>
          </w:p>
        </w:tc>
      </w:tr>
      <w:tr w:rsidR="00F86B72" w:rsidRPr="00FB2472" w14:paraId="0218FB38" w14:textId="77777777" w:rsidTr="00272356">
        <w:tc>
          <w:tcPr>
            <w:tcW w:w="700" w:type="dxa"/>
            <w:tcBorders>
              <w:top w:val="single" w:sz="6" w:space="0" w:color="000000"/>
              <w:left w:val="single" w:sz="6" w:space="0" w:color="000000"/>
              <w:bottom w:val="single" w:sz="6" w:space="0" w:color="000000"/>
              <w:right w:val="single" w:sz="6" w:space="0" w:color="000000"/>
            </w:tcBorders>
          </w:tcPr>
          <w:p w14:paraId="30872EE5" w14:textId="4C581B84" w:rsidR="00F86B72" w:rsidRPr="00FB2472" w:rsidRDefault="00425935"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lastRenderedPageBreak/>
              <w:t>15.</w:t>
            </w:r>
          </w:p>
        </w:tc>
        <w:tc>
          <w:tcPr>
            <w:tcW w:w="3686" w:type="dxa"/>
            <w:gridSpan w:val="2"/>
            <w:vMerge/>
            <w:tcBorders>
              <w:left w:val="single" w:sz="6" w:space="0" w:color="000000"/>
              <w:right w:val="single" w:sz="6" w:space="0" w:color="000000"/>
            </w:tcBorders>
          </w:tcPr>
          <w:p w14:paraId="4D1ED93D" w14:textId="77777777" w:rsidR="00F86B72" w:rsidRPr="00FB2472" w:rsidRDefault="00F86B72" w:rsidP="00F92B27">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3380CF07" w14:textId="77777777" w:rsidR="00F86B72" w:rsidRPr="00FB2472" w:rsidRDefault="00F86B72" w:rsidP="00F92B27">
            <w:pPr>
              <w:spacing w:after="0" w:line="240" w:lineRule="auto"/>
              <w:jc w:val="both"/>
              <w:rPr>
                <w:rFonts w:ascii="Times New Roman" w:eastAsia="Times New Roman" w:hAnsi="Times New Roman" w:cs="Times New Roman"/>
                <w:b/>
                <w:sz w:val="24"/>
                <w:szCs w:val="24"/>
              </w:rPr>
            </w:pPr>
            <w:r w:rsidRPr="00FB2472">
              <w:rPr>
                <w:rFonts w:ascii="Times New Roman" w:eastAsia="Times New Roman" w:hAnsi="Times New Roman" w:cs="Times New Roman"/>
                <w:b/>
                <w:sz w:val="24"/>
                <w:szCs w:val="24"/>
              </w:rPr>
              <w:t>Finanšu ministrija (priekšlikums par 2018.gada 26.oktobrī 5 dienu saskaņošanai nosūtītajiem precizētajiem tiesību aktu projektiem)</w:t>
            </w:r>
          </w:p>
          <w:p w14:paraId="6F931F86" w14:textId="1CDE9A6D" w:rsidR="0072733E" w:rsidRPr="00FB2472" w:rsidRDefault="0072733E" w:rsidP="00F92B27">
            <w:pPr>
              <w:spacing w:after="0" w:line="240" w:lineRule="auto"/>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Lūdzam aizstāt </w:t>
            </w:r>
            <w:r w:rsidR="006F1CFD" w:rsidRPr="00FB2472">
              <w:rPr>
                <w:rFonts w:ascii="Times New Roman" w:eastAsia="Times New Roman" w:hAnsi="Times New Roman" w:cs="Times New Roman"/>
                <w:sz w:val="24"/>
                <w:szCs w:val="24"/>
              </w:rPr>
              <w:t>L</w:t>
            </w:r>
            <w:r w:rsidRPr="00FB2472">
              <w:rPr>
                <w:rFonts w:ascii="Times New Roman" w:eastAsia="Times New Roman" w:hAnsi="Times New Roman" w:cs="Times New Roman"/>
                <w:sz w:val="24"/>
                <w:szCs w:val="24"/>
              </w:rPr>
              <w:t>ikumprojekta 5.pantā ietvertajā 15.</w:t>
            </w:r>
            <w:r w:rsidRPr="00FB2472">
              <w:rPr>
                <w:rFonts w:ascii="Times New Roman" w:eastAsia="Times New Roman" w:hAnsi="Times New Roman" w:cs="Times New Roman"/>
                <w:sz w:val="24"/>
                <w:szCs w:val="24"/>
                <w:vertAlign w:val="superscript"/>
              </w:rPr>
              <w:t xml:space="preserve">3 </w:t>
            </w:r>
            <w:r w:rsidRPr="00FB2472">
              <w:rPr>
                <w:rFonts w:ascii="Times New Roman" w:eastAsia="Times New Roman" w:hAnsi="Times New Roman" w:cs="Times New Roman"/>
                <w:sz w:val="24"/>
                <w:szCs w:val="24"/>
              </w:rPr>
              <w:t>panta pirmās daļas 7.punktā vārdus “Kredītiestāžu likumam” ar vārdiem un skaitļiem “Kredītiestāžu likuma 63.panta otrajai daļai, kā arī”.</w:t>
            </w:r>
          </w:p>
        </w:tc>
        <w:tc>
          <w:tcPr>
            <w:tcW w:w="2552" w:type="dxa"/>
            <w:tcBorders>
              <w:top w:val="single" w:sz="6" w:space="0" w:color="000000"/>
              <w:left w:val="single" w:sz="6" w:space="0" w:color="000000"/>
              <w:bottom w:val="single" w:sz="6" w:space="0" w:color="000000"/>
              <w:right w:val="single" w:sz="6" w:space="0" w:color="000000"/>
            </w:tcBorders>
          </w:tcPr>
          <w:p w14:paraId="7A2D4BAA" w14:textId="77777777" w:rsidR="00F86B72" w:rsidRPr="00FB2472" w:rsidRDefault="0072733E" w:rsidP="00F92B27">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t>Ņemts vērā</w:t>
            </w:r>
          </w:p>
        </w:tc>
        <w:tc>
          <w:tcPr>
            <w:tcW w:w="3118" w:type="dxa"/>
            <w:vMerge/>
            <w:tcBorders>
              <w:left w:val="single" w:sz="4" w:space="0" w:color="auto"/>
            </w:tcBorders>
          </w:tcPr>
          <w:p w14:paraId="36BCBFDB" w14:textId="77777777" w:rsidR="00F86B72" w:rsidRPr="00FB2472" w:rsidRDefault="00F86B72" w:rsidP="00F92B27">
            <w:pPr>
              <w:spacing w:after="0" w:line="240" w:lineRule="auto"/>
              <w:jc w:val="both"/>
              <w:rPr>
                <w:rFonts w:ascii="Times New Roman" w:eastAsia="Times New Roman" w:hAnsi="Times New Roman" w:cs="Times New Roman"/>
                <w:sz w:val="24"/>
                <w:szCs w:val="24"/>
                <w:lang w:eastAsia="lv-LV"/>
              </w:rPr>
            </w:pPr>
          </w:p>
        </w:tc>
      </w:tr>
      <w:tr w:rsidR="00A42AF0" w:rsidRPr="00FB2472" w14:paraId="0D2D3D3A" w14:textId="77777777" w:rsidTr="00272356">
        <w:tc>
          <w:tcPr>
            <w:tcW w:w="700" w:type="dxa"/>
            <w:tcBorders>
              <w:top w:val="single" w:sz="6" w:space="0" w:color="000000"/>
              <w:left w:val="single" w:sz="6" w:space="0" w:color="000000"/>
              <w:bottom w:val="single" w:sz="6" w:space="0" w:color="000000"/>
              <w:right w:val="single" w:sz="6" w:space="0" w:color="000000"/>
            </w:tcBorders>
          </w:tcPr>
          <w:p w14:paraId="136A51D6" w14:textId="012AADBE" w:rsidR="00A42AF0" w:rsidRPr="00FB2472" w:rsidRDefault="00425935"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16.</w:t>
            </w:r>
          </w:p>
        </w:tc>
        <w:tc>
          <w:tcPr>
            <w:tcW w:w="3686" w:type="dxa"/>
            <w:gridSpan w:val="2"/>
            <w:vMerge/>
            <w:tcBorders>
              <w:left w:val="single" w:sz="6" w:space="0" w:color="000000"/>
              <w:right w:val="single" w:sz="6" w:space="0" w:color="000000"/>
            </w:tcBorders>
          </w:tcPr>
          <w:p w14:paraId="70D244F3" w14:textId="77777777" w:rsidR="00A42AF0" w:rsidRPr="00FB2472" w:rsidRDefault="00A42AF0" w:rsidP="00F92B27">
            <w:pPr>
              <w:spacing w:after="0" w:line="240" w:lineRule="auto"/>
              <w:jc w:val="both"/>
              <w:rPr>
                <w:rFonts w:ascii="Times New Roman" w:eastAsia="Calibri" w:hAnsi="Times New Roman" w:cs="Times New Roman"/>
                <w:iCs/>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4DAC16B0" w14:textId="77777777" w:rsidR="00A42AF0" w:rsidRPr="00FB2472" w:rsidRDefault="00A42AF0" w:rsidP="00F92B27">
            <w:pPr>
              <w:widowControl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Tieslietu ministrija</w:t>
            </w:r>
          </w:p>
          <w:p w14:paraId="5DEF33E1" w14:textId="77777777" w:rsidR="00A42AF0" w:rsidRPr="00FB2472" w:rsidRDefault="00A42AF0" w:rsidP="00F92B27">
            <w:pPr>
              <w:widowControl w:val="0"/>
              <w:spacing w:after="0" w:line="240" w:lineRule="auto"/>
              <w:ind w:firstLine="431"/>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Projekta 3. pants paredz papildināt likumu ar II</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nodaļu "Enerģijas </w:t>
            </w:r>
            <w:proofErr w:type="spellStart"/>
            <w:r w:rsidRPr="00FB2472">
              <w:rPr>
                <w:rFonts w:ascii="Times New Roman" w:eastAsia="Calibri" w:hAnsi="Times New Roman" w:cs="Times New Roman"/>
                <w:sz w:val="24"/>
                <w:szCs w:val="24"/>
              </w:rPr>
              <w:t>vairumtirgus</w:t>
            </w:r>
            <w:proofErr w:type="spellEnd"/>
            <w:r w:rsidRPr="00FB2472">
              <w:rPr>
                <w:rFonts w:ascii="Times New Roman" w:eastAsia="Calibri" w:hAnsi="Times New Roman" w:cs="Times New Roman"/>
                <w:sz w:val="24"/>
                <w:szCs w:val="24"/>
              </w:rPr>
              <w:t xml:space="preserve"> uzraudzība". Kā norādīts projekta anotācijā, minētais regulējums paredzēts, lai "stiprinātu regulatora pilnvaru apjomu un nodrošinātu efektīvāku iespējamo pārkāpumu izvērtēšanu". Tomēr projekta anotācijā nav atrodams izvērtējums šāda regulējuma atbilstībai administratīvā procesa vispārīgajam </w:t>
            </w:r>
            <w:r w:rsidRPr="00FB2472">
              <w:rPr>
                <w:rFonts w:ascii="Times New Roman" w:eastAsia="Calibri" w:hAnsi="Times New Roman" w:cs="Times New Roman"/>
                <w:sz w:val="24"/>
                <w:szCs w:val="24"/>
              </w:rPr>
              <w:lastRenderedPageBreak/>
              <w:t>regulējumam un Latvijas tiesību sistēmai kopumā.</w:t>
            </w:r>
          </w:p>
          <w:p w14:paraId="3CA625B1" w14:textId="22D6FDC6" w:rsidR="00A42AF0" w:rsidRPr="00FB2472" w:rsidRDefault="00A42AF0" w:rsidP="00F92B27">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Projekta anotācijā norādīts: "Spēkā esošais tiesiskais regulējums nodrošina regulatoram tiesības netraucēti pieprasīt un saņemt informāciju, kas nepieciešama likumā noteikto funkciju pildīšanai, neatkarīgi no tās apjoma, formas vai fiksēšanas veida un neatkarīgi no informācijas iegūšanas veida (informācijas pieprasījums, pārbaudes uz vietas)." Projekta anotācijā nav atrodams pamatojums, ka </w:t>
            </w:r>
            <w:r w:rsidR="002B0937" w:rsidRPr="00FB2472">
              <w:rPr>
                <w:rFonts w:ascii="Times New Roman" w:eastAsia="Calibri" w:hAnsi="Times New Roman" w:cs="Times New Roman"/>
                <w:sz w:val="24"/>
                <w:szCs w:val="24"/>
              </w:rPr>
              <w:t>r</w:t>
            </w:r>
            <w:r w:rsidRPr="00FB2472">
              <w:rPr>
                <w:rFonts w:ascii="Times New Roman" w:eastAsia="Calibri" w:hAnsi="Times New Roman" w:cs="Times New Roman"/>
                <w:sz w:val="24"/>
                <w:szCs w:val="24"/>
              </w:rPr>
              <w:t>egulators šobrīd nespētu veikt, piemēram, no Eiropas Savienības tiesību aktiem izrietošus pienākumus. Līdz ar to secināms, ka projekta mērķis ir tikai "stiprināt regulatora pilnvaru apjomu un nodrošināt efektīvāku iespējamo pārkāpumu izvērtēšanu". Šāds pamatojums nav pietiekams būtiskai tiesību normu sistēmas maiņai. Līdz ar to lūdzam svītrot projekta 3. pantu vai arī ietvert argumentētu pamatojumu šāda regulējuma nepieciešamībai un tā atbilstībai Latvijas tiesību sistēmai, ievērojot arī turpmāk minētos apsvērumus.</w:t>
            </w:r>
          </w:p>
          <w:p w14:paraId="4D00C0CE" w14:textId="43EB4245" w:rsidR="00A42AF0" w:rsidRPr="00FB2472" w:rsidRDefault="00A42AF0" w:rsidP="00F92B27">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3.1. Projekta anotācijā norādīts, ka projektā ietverto enerģijas </w:t>
            </w:r>
            <w:proofErr w:type="spellStart"/>
            <w:r w:rsidRPr="00FB2472">
              <w:rPr>
                <w:rFonts w:ascii="Times New Roman" w:eastAsia="Calibri" w:hAnsi="Times New Roman" w:cs="Times New Roman"/>
                <w:sz w:val="24"/>
                <w:szCs w:val="24"/>
              </w:rPr>
              <w:t>vairumtirgus</w:t>
            </w:r>
            <w:proofErr w:type="spellEnd"/>
            <w:r w:rsidRPr="00FB2472">
              <w:rPr>
                <w:rFonts w:ascii="Times New Roman" w:eastAsia="Calibri" w:hAnsi="Times New Roman" w:cs="Times New Roman"/>
                <w:sz w:val="24"/>
                <w:szCs w:val="24"/>
              </w:rPr>
              <w:t xml:space="preserve"> uzraudzības tiesisko regulējumu paredzēts realizēt Administratīvā procesa likumā noteiktā procesa ietvaros, ciktāl tas nebūs pretrunā ar </w:t>
            </w:r>
            <w:r w:rsidR="00DE18CF"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ikumā noteiktajām speciālajām tiesību normām.</w:t>
            </w:r>
          </w:p>
          <w:p w14:paraId="30F17FF2" w14:textId="77777777" w:rsidR="00A42AF0" w:rsidRPr="00FB2472" w:rsidRDefault="00A42AF0" w:rsidP="00F92B27">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Saskaņā ar Administratīvā procesa </w:t>
            </w:r>
            <w:r w:rsidRPr="00FB2472">
              <w:rPr>
                <w:rFonts w:ascii="Times New Roman" w:eastAsia="Calibri" w:hAnsi="Times New Roman" w:cs="Times New Roman"/>
                <w:sz w:val="24"/>
                <w:szCs w:val="24"/>
              </w:rPr>
              <w:lastRenderedPageBreak/>
              <w:t>likuma 3. panta otro daļu administratīvais process tiesā notiek saskaņā ar šo likumu. Ja cita likuma speciālā tiesību norma nosaka citu kārtību, kas nav pretrunā ar šā likuma pamatmērķiem un principiem, administratīvajā procesā tiesā piemēro cita likuma speciālo tiesību normu</w:t>
            </w:r>
            <w:r w:rsidRPr="00FB2472">
              <w:rPr>
                <w:rFonts w:ascii="Times New Roman" w:eastAsia="Calibri" w:hAnsi="Times New Roman" w:cs="Times New Roman"/>
                <w:i/>
                <w:sz w:val="24"/>
                <w:szCs w:val="24"/>
              </w:rPr>
              <w:t xml:space="preserve">. </w:t>
            </w:r>
            <w:r w:rsidRPr="00FB2472">
              <w:rPr>
                <w:rFonts w:ascii="Times New Roman" w:eastAsia="Calibri" w:hAnsi="Times New Roman" w:cs="Times New Roman"/>
                <w:sz w:val="24"/>
                <w:szCs w:val="24"/>
              </w:rPr>
              <w:t xml:space="preserve">Izvēloties piemērojamo tiesību normu, priekšroka dodama tādai normai, kas spēj garantēt attiecīgo </w:t>
            </w:r>
            <w:proofErr w:type="spellStart"/>
            <w:r w:rsidRPr="00FB2472">
              <w:rPr>
                <w:rFonts w:ascii="Times New Roman" w:eastAsia="Calibri" w:hAnsi="Times New Roman" w:cs="Times New Roman"/>
                <w:sz w:val="24"/>
                <w:szCs w:val="24"/>
              </w:rPr>
              <w:t>pamattiesību</w:t>
            </w:r>
            <w:proofErr w:type="spellEnd"/>
            <w:r w:rsidRPr="00FB2472">
              <w:rPr>
                <w:rFonts w:ascii="Times New Roman" w:eastAsia="Calibri" w:hAnsi="Times New Roman" w:cs="Times New Roman"/>
                <w:sz w:val="24"/>
                <w:szCs w:val="24"/>
              </w:rPr>
              <w:t xml:space="preserve"> augstāku aizsardzības (nodrošināšanas) pakāpi (Satversmes tiesas 2005. gada 4. janvāra sprieduma lietā Nr. 2004-16-01 15. punkts). Speciālās tiesību normas piemērošana ir pieļaujama, ja tā ļauj sasniegt to mērķi, kādēļ tā ir pieņemta, izdarot atkāpi no vispārējā administratīvā procesa tiesā regulējuma. Ja normas piemērošana neļauj sasniegt šo mērķi, tiesa var arī nepiemērot attiecīgo normu (</w:t>
            </w:r>
            <w:bookmarkStart w:id="2" w:name="_Hlk517876626"/>
            <w:r w:rsidRPr="00FB2472">
              <w:rPr>
                <w:rFonts w:ascii="Times New Roman" w:eastAsia="Calibri" w:hAnsi="Times New Roman" w:cs="Times New Roman"/>
                <w:sz w:val="24"/>
                <w:szCs w:val="24"/>
              </w:rPr>
              <w:t>Administratīvā procesa likuma komentāri. A un B daļa. Sagatavojis autoru kolektīvs. Dr. iur. J. Briedes zinātniskajā redakcijā. Rīga: Tiesu namu aģentūra, 2013,</w:t>
            </w:r>
            <w:bookmarkEnd w:id="2"/>
            <w:r w:rsidRPr="00FB2472">
              <w:rPr>
                <w:rFonts w:ascii="Times New Roman" w:eastAsia="Calibri" w:hAnsi="Times New Roman" w:cs="Times New Roman"/>
                <w:sz w:val="24"/>
                <w:szCs w:val="24"/>
              </w:rPr>
              <w:t xml:space="preserve"> 114. lpp.).</w:t>
            </w:r>
          </w:p>
          <w:p w14:paraId="3BC629FA" w14:textId="77777777" w:rsidR="00A42AF0" w:rsidRPr="00FB2472" w:rsidRDefault="00A42AF0" w:rsidP="00F92B27">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Līdz ar to projekta anotācijā nepieciešams iekļaut pamatojumu katras administratīvi procesuālās normas nepieciešamībai (proti, kāpēc konkrētajā gadījumā nav pietiekami ar vispārīgo Administratīvā procesa likuma regulējumu), jānorāda šīs normas mērķis un jāpamato, ka tā spēj garantēt </w:t>
            </w:r>
            <w:proofErr w:type="spellStart"/>
            <w:r w:rsidRPr="00FB2472">
              <w:rPr>
                <w:rFonts w:ascii="Times New Roman" w:eastAsia="Calibri" w:hAnsi="Times New Roman" w:cs="Times New Roman"/>
                <w:sz w:val="24"/>
                <w:szCs w:val="24"/>
              </w:rPr>
              <w:t>pamattiesību</w:t>
            </w:r>
            <w:proofErr w:type="spellEnd"/>
            <w:r w:rsidRPr="00FB2472">
              <w:rPr>
                <w:rFonts w:ascii="Times New Roman" w:eastAsia="Calibri" w:hAnsi="Times New Roman" w:cs="Times New Roman"/>
                <w:sz w:val="24"/>
                <w:szCs w:val="24"/>
              </w:rPr>
              <w:t xml:space="preserve"> augstāku aizsardzības pakāpi.</w:t>
            </w:r>
          </w:p>
          <w:p w14:paraId="3C45251A" w14:textId="77777777" w:rsidR="00A42AF0" w:rsidRPr="00FB2472" w:rsidRDefault="00A42AF0" w:rsidP="00F92B27">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3.2. Projekta 3. pantā paredzētās </w:t>
            </w:r>
            <w:r w:rsidRPr="00FB2472">
              <w:rPr>
                <w:rFonts w:ascii="Times New Roman" w:eastAsia="Calibri" w:hAnsi="Times New Roman" w:cs="Times New Roman"/>
                <w:sz w:val="24"/>
                <w:szCs w:val="24"/>
              </w:rPr>
              <w:lastRenderedPageBreak/>
              <w:t xml:space="preserve">darbības, kas saistītas ar iekļūšanu objektos, to piespiedu pārmeklēšanu, apskati, izņemšanu un kuras pamatojas uz tiesneša lēmumu, saturiski atbilst kriminālprocesuālām darbībām, tostarp "kratīšanas" kā izmeklēšanas darbību institūtam (sal. Konkurences likuma 9. panta piektās daļas 4. un 5. punkta piemērošana. Tiesu prakses apkopojums: Augstākās tiesas Judikatūras nodaļa, 2014, 6. lpp.). Arī virkne citu projekta 3. pantā paredzēto darbību vairāk raksturīgas kriminālprocesam vai administratīvo pārkāpumu procesam, nevis administratīvajam procesam. Ievērojot minēto, projekta anotācijā lūdzam pamatot, kādā veidā projektā paredzētais regulējums nodrošinās šādās situācijās nepieciešamo personas </w:t>
            </w:r>
            <w:proofErr w:type="spellStart"/>
            <w:r w:rsidRPr="00FB2472">
              <w:rPr>
                <w:rFonts w:ascii="Times New Roman" w:eastAsia="Calibri" w:hAnsi="Times New Roman" w:cs="Times New Roman"/>
                <w:sz w:val="24"/>
                <w:szCs w:val="24"/>
              </w:rPr>
              <w:t>pamattiesību</w:t>
            </w:r>
            <w:proofErr w:type="spellEnd"/>
            <w:r w:rsidRPr="00FB2472">
              <w:rPr>
                <w:rFonts w:ascii="Times New Roman" w:eastAsia="Calibri" w:hAnsi="Times New Roman" w:cs="Times New Roman"/>
                <w:sz w:val="24"/>
                <w:szCs w:val="24"/>
              </w:rPr>
              <w:t xml:space="preserve"> aizsardzības līmeni (tiesības uz aizstāvību, tiesības neliecināt pret sevi, tiesības uz taisnīgu tiesu utt.).</w:t>
            </w:r>
          </w:p>
          <w:p w14:paraId="43AD22A6" w14:textId="77777777" w:rsidR="00A42AF0" w:rsidRPr="00FB2472" w:rsidRDefault="00A42AF0" w:rsidP="00F92B27">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3.3. Projekta anotācijā norādīts, ka, lai būtu iespējams nodrošināt atbilstīgus sadarbības veidus, projektā paredzētais procesuālo tiesību apjoms ir analoģisks Finanšu un kapitāla tirgus komisijas likumā un Konkurences likumā noteiktajām procesuālajām pilnvarām. Sadarbības iespējamība kā tāda nav pietiekams pamatojums. Turklāt sadarbība atbilstoši tās mērķim var efektīvi notikt arī starp iestādēm ar pilnīgi atšķirīgām procesuālajām pilnvarām. Pamatojums šāda regulējuma esībai varētu būt, </w:t>
            </w:r>
            <w:r w:rsidRPr="00FB2472">
              <w:rPr>
                <w:rFonts w:ascii="Times New Roman" w:eastAsia="Calibri" w:hAnsi="Times New Roman" w:cs="Times New Roman"/>
                <w:sz w:val="24"/>
                <w:szCs w:val="24"/>
              </w:rPr>
              <w:lastRenderedPageBreak/>
              <w:t>piemēram, nepieciešamība nodrošināt starptautisko tiesību aktu prasību realizāciju, ko nav iespējams izdarīt ar citiem līdzekļiem. Arī analoģiska regulējuma esība pati par sevi nepamato jauna līdzīga regulējuma izstrādes pieļaujamību.</w:t>
            </w:r>
          </w:p>
          <w:p w14:paraId="641709BA" w14:textId="77777777" w:rsidR="00A42AF0" w:rsidRPr="00FB2472" w:rsidRDefault="00A42AF0" w:rsidP="00F92B27">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Viens no valsts pārvaldes pamatprincipiem ir organizēt valsts pārvaldi pēc iespējas efektīvi, ja nepieciešams, to pilnveidojot. Ja valsts pārvalde konstatē, ka attiecībā uz kāda jautājuma izlemšanu nepieciešams pilnveidot kritērijus vai procesuālo kārtību, tai ir ne tikai tiesības, bet pat pienākums novērst konstatētās nepilnības un radīt efektīvāku regulējumu (sk., piemēram, Augstākās tiesas Senāta Administratīvo lietu departamenta 2007. gada 19. decembra sprieduma lietā Nr. SKA–406/2007 20. punktu). Minētais princips attiecināms arī uz normatīvo aktu jaunradi. Arī tad, ja veido spēkā esošam regulējumam līdzīgu vai pat identisku regulējumu, nepieciešama tā atkārtota izvērtēšana konkrētajā gadījumā, tostarp ievērojot aktuālās tiesību doktrīnas un judikatūras atziņas. Piemēram, Konkurences likumā noteiktais regulējums juridiskajā literatūrā ir pamatoti kritizēts (sk., piemēram, Azanda I. Izstrādātie Konkurences likuma grozījumi ir būtiski jāpapildina. Jurista Vārds, 10.11.2015., Nr. 44; Zeltiņš U. Tiesneša atļauja Konkurences padomes izmeklēšanai: pamatojums un robežas. Jurista Vārds, </w:t>
            </w:r>
            <w:r w:rsidRPr="00FB2472">
              <w:rPr>
                <w:rFonts w:ascii="Times New Roman" w:eastAsia="Calibri" w:hAnsi="Times New Roman" w:cs="Times New Roman"/>
                <w:sz w:val="24"/>
                <w:szCs w:val="24"/>
              </w:rPr>
              <w:lastRenderedPageBreak/>
              <w:t xml:space="preserve">10.11.2015., Nr. 44). </w:t>
            </w:r>
          </w:p>
          <w:p w14:paraId="62DD1316" w14:textId="2FC1F433" w:rsidR="00A42AF0" w:rsidRPr="00FB2472" w:rsidRDefault="00A42AF0" w:rsidP="00F92B27">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3.4. Projekta 3. pantā paredzēts </w:t>
            </w:r>
            <w:r w:rsidR="00DE18CF"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ikumu papildināt ar II</w:t>
            </w:r>
            <w:r w:rsidRPr="00FB2472">
              <w:rPr>
                <w:rFonts w:ascii="Times New Roman" w:eastAsia="Calibri" w:hAnsi="Times New Roman" w:cs="Times New Roman"/>
                <w:sz w:val="24"/>
                <w:szCs w:val="24"/>
                <w:vertAlign w:val="superscript"/>
              </w:rPr>
              <w:t>1 </w:t>
            </w:r>
            <w:r w:rsidRPr="00FB2472">
              <w:rPr>
                <w:rFonts w:ascii="Times New Roman" w:eastAsia="Calibri" w:hAnsi="Times New Roman" w:cs="Times New Roman"/>
                <w:sz w:val="24"/>
                <w:szCs w:val="24"/>
              </w:rPr>
              <w:t xml:space="preserve">nodaļu, ar kuru acīmredzot ieviestas vairākas </w:t>
            </w:r>
            <w:r w:rsidR="00DE18CF" w:rsidRPr="00FB2472">
              <w:rPr>
                <w:rFonts w:ascii="Times New Roman" w:eastAsia="Calibri" w:hAnsi="Times New Roman" w:cs="Times New Roman"/>
                <w:sz w:val="24"/>
                <w:szCs w:val="24"/>
              </w:rPr>
              <w:t xml:space="preserve">Regulas Nr. 1227/2011 </w:t>
            </w:r>
            <w:r w:rsidRPr="00FB2472">
              <w:rPr>
                <w:rFonts w:ascii="Times New Roman" w:eastAsia="Calibri" w:hAnsi="Times New Roman" w:cs="Times New Roman"/>
                <w:sz w:val="24"/>
                <w:szCs w:val="24"/>
              </w:rPr>
              <w:t>prasības. Saistībā ar Regulas prasību ieviešanu lūdzam aizpildīt projekta anotācijas V sadaļas 1. tabulu atbilstoši Ministru kabineta 2009. gada 15. decembra instrukcijas Nr. 19 "Tiesību akta projekta sākotnējās ietekmes izvērtēšanas kārtība" 56. punkta prasībām.</w:t>
            </w:r>
          </w:p>
          <w:p w14:paraId="5632301F" w14:textId="3423F612" w:rsidR="00A42AF0" w:rsidRPr="00FB2472" w:rsidRDefault="00A42AF0" w:rsidP="00F92B27">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3.5. Projekta 3. pantā paredzētajā </w:t>
            </w:r>
            <w:r w:rsidR="00DE18CF"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ikuma 15.</w:t>
            </w:r>
            <w:r w:rsidRPr="00FB2472">
              <w:rPr>
                <w:rFonts w:ascii="Times New Roman" w:eastAsia="Calibri" w:hAnsi="Times New Roman" w:cs="Times New Roman"/>
                <w:sz w:val="24"/>
                <w:szCs w:val="24"/>
                <w:vertAlign w:val="superscript"/>
              </w:rPr>
              <w:t>3 </w:t>
            </w:r>
            <w:r w:rsidRPr="00FB2472">
              <w:rPr>
                <w:rFonts w:ascii="Times New Roman" w:eastAsia="Calibri" w:hAnsi="Times New Roman" w:cs="Times New Roman"/>
                <w:sz w:val="24"/>
                <w:szCs w:val="24"/>
              </w:rPr>
              <w:t>panta pirmajā daļā norādīts, ka regulators, veicot enerģijas vairumtirgotāju uzraudzību atbilstoši Regulas 13. panta prasībām, ir tiesīgs veikt vairākas procesuālās darbības.</w:t>
            </w:r>
          </w:p>
          <w:p w14:paraId="5E6CFC23" w14:textId="77777777" w:rsidR="00A42AF0" w:rsidRPr="00FB2472" w:rsidRDefault="00A42AF0" w:rsidP="00F92B27">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Pirmkārt, vēršam uzmanību, ka minētajā projekta normā ietvertās procesuālās darbības tieši neizriet no Regulas 13. panta. Attiecīgi lūdzam sniegt izvērstu skaidrojumu par projekta 3. panta atbilstību Regulas 13. pantam vai salāgot projekta un Regulas regulējumu. Vienlaikus izsakām bažas, ka ar projektu tiek paplašināts Regulas tvērums. Uzsveram, ka Eiropas Savienības Tiesa (lietā 39/72) ir noteikusi, ka regula automātiski ir valsts tiesību sistēmas sastāvdaļa. Tāpēc ir prettiesiski tādi regulas normas īstenojošie valsts mehānismi, kas rada šķēršļus regulas tiešajai iedarbībai un apdraud vienlaicīgu un vienādu tās piemērošanu Eiropas Savienībā. </w:t>
            </w:r>
            <w:r w:rsidRPr="00FB2472">
              <w:rPr>
                <w:rFonts w:ascii="Times New Roman" w:eastAsia="Calibri" w:hAnsi="Times New Roman" w:cs="Times New Roman"/>
                <w:sz w:val="24"/>
                <w:szCs w:val="24"/>
              </w:rPr>
              <w:lastRenderedPageBreak/>
              <w:t xml:space="preserve">Savukārt lietā 18/72 Eiropas Savienības Tiesa ir noteikusi, ka </w:t>
            </w:r>
            <w:r w:rsidRPr="00FB2472">
              <w:rPr>
                <w:rFonts w:ascii="Times New Roman" w:eastAsia="Calibri" w:hAnsi="Times New Roman" w:cs="Times New Roman"/>
                <w:sz w:val="24"/>
                <w:szCs w:val="24"/>
                <w:u w:val="single"/>
              </w:rPr>
              <w:t>dalībvalstis nedrīkst pieņemt nekādus nacionālā līmeņa aktus regulu ieviešanai, jo tad rodas iespēja deformēt regulu saturu. Dalībvalstīm nav arī tiesību sašaurināt vai paplašināt regulas saturu.</w:t>
            </w:r>
          </w:p>
          <w:p w14:paraId="1611B39E" w14:textId="77777777" w:rsidR="00A42AF0" w:rsidRPr="00FB2472" w:rsidRDefault="00A42AF0" w:rsidP="00F92B27">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Otrkārt, norādām, ka atbilstoši Regulas 13. panta pirmajai daļai "katra dalībvalsts nodrošina, ka tās valsts regulatīvajām iestādēm </w:t>
            </w:r>
            <w:r w:rsidRPr="00FB2472">
              <w:rPr>
                <w:rFonts w:ascii="Times New Roman" w:eastAsia="Calibri" w:hAnsi="Times New Roman" w:cs="Times New Roman"/>
                <w:sz w:val="24"/>
                <w:szCs w:val="24"/>
                <w:u w:val="single"/>
              </w:rPr>
              <w:t>līdz 2013. gada 29. jūnijam</w:t>
            </w:r>
            <w:r w:rsidRPr="00FB2472">
              <w:rPr>
                <w:rFonts w:ascii="Times New Roman" w:eastAsia="Calibri" w:hAnsi="Times New Roman" w:cs="Times New Roman"/>
                <w:sz w:val="24"/>
                <w:szCs w:val="24"/>
              </w:rPr>
              <w:t xml:space="preserve"> ir izmeklēšanas un izpildes pilnvaras, kas ir nepieciešamas šīs funkcijas veikšanai. Minētās pilnvaras īsteno proporcionālā veidā". No minētā izriet, ka attiecīgajam regulējumam jau aptuveni piecus gadus vajadzētu būt ietvertam (atrunātam) kādā nacionālā normatīvajā aktā. Attiecīgi lūdzam sniegt skaidrojumu un, ja nepieciešams, precizēt projektu.</w:t>
            </w:r>
          </w:p>
          <w:p w14:paraId="40247343" w14:textId="41DCC585" w:rsidR="00A42AF0" w:rsidRPr="00FB2472" w:rsidRDefault="00A42AF0" w:rsidP="00F92B27">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3.6. Projekta 3. pantā paredzētajā </w:t>
            </w:r>
            <w:r w:rsidR="00DE18CF"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ikuma 15.</w:t>
            </w:r>
            <w:r w:rsidRPr="00FB2472">
              <w:rPr>
                <w:rFonts w:ascii="Times New Roman" w:eastAsia="Calibri" w:hAnsi="Times New Roman" w:cs="Times New Roman"/>
                <w:sz w:val="24"/>
                <w:szCs w:val="24"/>
                <w:vertAlign w:val="superscript"/>
              </w:rPr>
              <w:t>3 </w:t>
            </w:r>
            <w:r w:rsidRPr="00FB2472">
              <w:rPr>
                <w:rFonts w:ascii="Times New Roman" w:eastAsia="Calibri" w:hAnsi="Times New Roman" w:cs="Times New Roman"/>
                <w:sz w:val="24"/>
                <w:szCs w:val="24"/>
              </w:rPr>
              <w:t>panta pirmās daļas 4. un 5. punktā, otrās daļas 1. punktā un 15.</w:t>
            </w:r>
            <w:r w:rsidRPr="00FB2472">
              <w:rPr>
                <w:rFonts w:ascii="Times New Roman" w:eastAsia="Calibri" w:hAnsi="Times New Roman" w:cs="Times New Roman"/>
                <w:sz w:val="24"/>
                <w:szCs w:val="24"/>
                <w:vertAlign w:val="superscript"/>
              </w:rPr>
              <w:t>10</w:t>
            </w:r>
            <w:r w:rsidRPr="00FB2472">
              <w:rPr>
                <w:rFonts w:ascii="Times New Roman" w:eastAsia="Calibri" w:hAnsi="Times New Roman" w:cs="Times New Roman"/>
                <w:sz w:val="24"/>
                <w:szCs w:val="24"/>
              </w:rPr>
              <w:t xml:space="preserve"> panta pirmajā daļā lietota vārdkopa "īpašumā, valdījumā vai </w:t>
            </w:r>
            <w:r w:rsidRPr="00FB2472">
              <w:rPr>
                <w:rFonts w:ascii="Times New Roman" w:eastAsia="Calibri" w:hAnsi="Times New Roman" w:cs="Times New Roman"/>
                <w:sz w:val="24"/>
                <w:szCs w:val="24"/>
                <w:u w:val="single"/>
              </w:rPr>
              <w:t>lietošanā</w:t>
            </w:r>
            <w:r w:rsidRPr="00FB2472">
              <w:rPr>
                <w:rFonts w:ascii="Times New Roman" w:eastAsia="Calibri" w:hAnsi="Times New Roman" w:cs="Times New Roman"/>
                <w:sz w:val="24"/>
                <w:szCs w:val="24"/>
              </w:rPr>
              <w:t xml:space="preserve"> esošās neapdzīvojamās telpas, transportlīdzekļi, dzīvokļi, būves un citi kustamie un nekustamie objekti". Civillikumā ir atsevišķi nodalīti termini "īpašums", "lietas valdījums" un "lietas turējums". Atbilstoši Civillikuma 927. pantam īpašums ir pilnīgas varas tiesība par lietu. Īpašuma tiesības apjoms ir ļoti plašs – īpašnieks var sev piederošo lietu faktiski valdīt, lietot un iegūt no tās visus iespējamos labumus, kā arī to pārveidot, </w:t>
            </w:r>
            <w:r w:rsidRPr="00FB2472">
              <w:rPr>
                <w:rFonts w:ascii="Times New Roman" w:eastAsia="Calibri" w:hAnsi="Times New Roman" w:cs="Times New Roman"/>
                <w:sz w:val="24"/>
                <w:szCs w:val="24"/>
              </w:rPr>
              <w:lastRenderedPageBreak/>
              <w:t>patērēt vai iznīcināt, slēgt tiesiskus darījumus par to, ierobežot savu tiesisko varu pār lietu ar lietu un saistību tiesībām, kā arī atmest lietu, nepārnesot īpašumu citai personai (</w:t>
            </w:r>
            <w:proofErr w:type="spellStart"/>
            <w:r w:rsidRPr="00FB2472">
              <w:rPr>
                <w:rFonts w:ascii="Times New Roman" w:eastAsia="Calibri" w:hAnsi="Times New Roman" w:cs="Times New Roman"/>
                <w:sz w:val="24"/>
                <w:szCs w:val="24"/>
              </w:rPr>
              <w:t>Grūtups</w:t>
            </w:r>
            <w:proofErr w:type="spellEnd"/>
            <w:r w:rsidRPr="00FB2472">
              <w:rPr>
                <w:rFonts w:ascii="Times New Roman" w:eastAsia="Calibri" w:hAnsi="Times New Roman" w:cs="Times New Roman"/>
                <w:sz w:val="24"/>
                <w:szCs w:val="24"/>
              </w:rPr>
              <w:t xml:space="preserve"> A., Kalniņš E. Civillikuma komentāri. Trešā daļa. Lietu tiesības. Īpašums. Otrais papildinātais izdevums. Rīga: Tiesu nama aģentūra, 2002, 16. lpp.). Savukārt lietas valdījums saskaņā ar Civillikuma 876. panta pirmo daļu ir īpašuma tiesībai atbilstoša faktiska vara par lietu. Tas pastāv, kad ķermeniska lieta faktiski atrodas kādas personas pilnīgā varā un kad pie tam šī persona izrāda gribu rīkoties ar lietu līdzīgi īpašniekam. Kā norādīts juridiskajā literatūrā, v</w:t>
            </w:r>
            <w:r w:rsidRPr="00FB2472">
              <w:rPr>
                <w:rFonts w:ascii="Times New Roman" w:eastAsia="Calibri" w:hAnsi="Times New Roman" w:cs="Times New Roman"/>
                <w:sz w:val="24"/>
                <w:szCs w:val="24"/>
                <w:lang w:eastAsia="lv-LV"/>
              </w:rPr>
              <w:t xml:space="preserve">aldījums kā faktiska vara pār lietu ir nepieciešams priekšnoteikums gan īpašuma tiesību iegūšanai, gan arī rokas ķīlas tiesību nodibināšanai un </w:t>
            </w:r>
            <w:proofErr w:type="spellStart"/>
            <w:r w:rsidRPr="00FB2472">
              <w:rPr>
                <w:rFonts w:ascii="Times New Roman" w:eastAsia="Calibri" w:hAnsi="Times New Roman" w:cs="Times New Roman"/>
                <w:sz w:val="24"/>
                <w:szCs w:val="24"/>
                <w:lang w:eastAsia="lv-LV"/>
              </w:rPr>
              <w:t>reāllīgumu</w:t>
            </w:r>
            <w:proofErr w:type="spellEnd"/>
            <w:r w:rsidRPr="00FB2472">
              <w:rPr>
                <w:rFonts w:ascii="Times New Roman" w:eastAsia="Calibri" w:hAnsi="Times New Roman" w:cs="Times New Roman"/>
                <w:sz w:val="24"/>
                <w:szCs w:val="24"/>
                <w:lang w:eastAsia="lv-LV"/>
              </w:rPr>
              <w:t xml:space="preserve"> noslēgšanai (</w:t>
            </w:r>
            <w:proofErr w:type="spellStart"/>
            <w:r w:rsidRPr="00FB2472">
              <w:rPr>
                <w:rFonts w:ascii="Times New Roman" w:eastAsia="Calibri" w:hAnsi="Times New Roman" w:cs="Times New Roman"/>
                <w:sz w:val="24"/>
                <w:szCs w:val="24"/>
                <w:lang w:eastAsia="lv-LV"/>
              </w:rPr>
              <w:t>Rozenfelds</w:t>
            </w:r>
            <w:proofErr w:type="spellEnd"/>
            <w:r w:rsidRPr="00FB2472">
              <w:rPr>
                <w:rFonts w:ascii="Times New Roman" w:eastAsia="Calibri" w:hAnsi="Times New Roman" w:cs="Times New Roman"/>
                <w:sz w:val="24"/>
                <w:szCs w:val="24"/>
                <w:lang w:eastAsia="lv-LV"/>
              </w:rPr>
              <w:t xml:space="preserve"> J. Lietu tiesības. Rīga, Zvaigzne ABC, 2004, 37. lpp.). </w:t>
            </w:r>
            <w:r w:rsidRPr="00FB2472">
              <w:rPr>
                <w:rFonts w:ascii="Times New Roman" w:eastAsia="Calibri" w:hAnsi="Times New Roman" w:cs="Times New Roman"/>
                <w:sz w:val="24"/>
                <w:szCs w:val="24"/>
              </w:rPr>
              <w:t xml:space="preserve">Piemēram, Civillikuma 994. pants noteic, ka par nekustamā īpašuma īpašnieku atzīstams tikai tas, kas par tādu ierakstīts zemesgrāmatās. Ievērojot minēto, par nekustamā īpašuma īpašnieku ir atzīstama tikai tāda persona, kuras īpašuma tiesības ir nostiprinātas zemesgrāmatā. Tas nozīmē, ja persona īsteno faktisku varu pār nekustamo īpašumu un izrāda gribu rīkoties kā šīs lietas īpašnieks, bet tās īpašuma tiesības nav nostiprinātas zemesgrāmatā, tā nav uzskatāma par nekustamā īpašuma īpašnieku, bet gan par tā valdītāju Civillikuma 876. panta izpratnē. </w:t>
            </w:r>
          </w:p>
          <w:p w14:paraId="5166BA63" w14:textId="00D537D5" w:rsidR="00A42AF0" w:rsidRPr="00FB2472" w:rsidRDefault="00A42AF0" w:rsidP="00F92B27">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lastRenderedPageBreak/>
              <w:t xml:space="preserve">Savukārt saskaņā ar Civillikuma 876. panta otro daļu, tas, kā varā lieta faktiski atrodas, bet, kas atzīst par tās īpašnieku kādu citu, uzskatāms, kaut arī viņam būtu tiesība turēt to savā varā, nevis par šīs lietas tiesisku valdītāju, bet tikai par tās turētāju jeb faktisku valdītāju un īpašnieka vietnieku valdījumā. Piemēram, Civillikuma 1971. pants noteic, ka lietas glabātājs ir tikai lietas turētājs, bet nevis tās valdītājs. Turklāt saskaņā ar Civillikuma 1973. pantu glabātājam nav tiesības lietot glabājamo lietu, ja vien tāda tiesība nav viņam noteikti vai klusējot piešķirta. Tāpat atbilstoši Civillikuma 2130. panta otrajā daļā noteiktajam arī lietas nomnieks vai īrnieks ir lietas turētājs, bet nevis tās valdītājs. Līdz ar to projekta 3. panta (sk. paredzēto </w:t>
            </w:r>
            <w:r w:rsidR="00DE18CF"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ikuma 15.</w:t>
            </w:r>
            <w:r w:rsidRPr="00FB2472">
              <w:rPr>
                <w:rFonts w:ascii="Times New Roman" w:eastAsia="Calibri" w:hAnsi="Times New Roman" w:cs="Times New Roman"/>
                <w:sz w:val="24"/>
                <w:szCs w:val="24"/>
                <w:vertAlign w:val="superscript"/>
              </w:rPr>
              <w:t>3</w:t>
            </w:r>
            <w:r w:rsidRPr="00FB2472">
              <w:rPr>
                <w:rFonts w:ascii="Times New Roman" w:eastAsia="Calibri" w:hAnsi="Times New Roman" w:cs="Times New Roman"/>
                <w:sz w:val="24"/>
                <w:szCs w:val="24"/>
              </w:rPr>
              <w:t> panta pirmās daļas 4. un 5. punktu, otrās daļas 1. punktu un 15.</w:t>
            </w:r>
            <w:r w:rsidRPr="00FB2472">
              <w:rPr>
                <w:rFonts w:ascii="Times New Roman" w:eastAsia="Calibri" w:hAnsi="Times New Roman" w:cs="Times New Roman"/>
                <w:sz w:val="24"/>
                <w:szCs w:val="24"/>
                <w:vertAlign w:val="superscript"/>
              </w:rPr>
              <w:t>10 </w:t>
            </w:r>
            <w:r w:rsidRPr="00FB2472">
              <w:rPr>
                <w:rFonts w:ascii="Times New Roman" w:eastAsia="Calibri" w:hAnsi="Times New Roman" w:cs="Times New Roman"/>
                <w:sz w:val="24"/>
                <w:szCs w:val="24"/>
              </w:rPr>
              <w:t>panta pirmo daļu) regulējums neietver lietas, kas atrodas attiecīgo personu turējumā.</w:t>
            </w:r>
          </w:p>
          <w:p w14:paraId="6D095B21" w14:textId="77777777" w:rsidR="00A42AF0" w:rsidRPr="00FB2472" w:rsidRDefault="00A42AF0" w:rsidP="00F92B27">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Ievērojot minēto, lūdzam projekta 3. pantā aizstāt vārdu "lietošanā" ar vārdu "turējumā" vai arī projekta anotācijā skaidrot, kāpēc attiecīgās normas nav attiecināmas uz personām, kuru turējumā atrodas attiecīgās lietas.</w:t>
            </w:r>
          </w:p>
          <w:p w14:paraId="72505928" w14:textId="6A7AEA7B" w:rsidR="00A42AF0" w:rsidRPr="00FB2472" w:rsidRDefault="00A42AF0" w:rsidP="00F55014">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3.7. Projekta 3. pantā paredzēts </w:t>
            </w:r>
            <w:r w:rsidR="00DE18CF"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ikumu papildināt ar 15.</w:t>
            </w:r>
            <w:r w:rsidRPr="00FB2472">
              <w:rPr>
                <w:rFonts w:ascii="Times New Roman" w:eastAsia="Calibri" w:hAnsi="Times New Roman" w:cs="Times New Roman"/>
                <w:sz w:val="24"/>
                <w:szCs w:val="24"/>
                <w:vertAlign w:val="superscript"/>
              </w:rPr>
              <w:t>9</w:t>
            </w:r>
            <w:r w:rsidRPr="00FB2472">
              <w:rPr>
                <w:rFonts w:ascii="Times New Roman" w:eastAsia="Calibri" w:hAnsi="Times New Roman" w:cs="Times New Roman"/>
                <w:sz w:val="24"/>
                <w:szCs w:val="24"/>
              </w:rPr>
              <w:t xml:space="preserve"> pantu, kurā regulēts lēmums par procesuālo darbību veikšanu. </w:t>
            </w:r>
            <w:proofErr w:type="spellStart"/>
            <w:r w:rsidRPr="00FB2472">
              <w:rPr>
                <w:rFonts w:ascii="Times New Roman" w:eastAsia="Calibri" w:hAnsi="Times New Roman" w:cs="Times New Roman"/>
                <w:sz w:val="24"/>
                <w:szCs w:val="24"/>
              </w:rPr>
              <w:t>Citastarp</w:t>
            </w:r>
            <w:proofErr w:type="spellEnd"/>
            <w:r w:rsidRPr="00FB2472">
              <w:rPr>
                <w:rFonts w:ascii="Times New Roman" w:eastAsia="Calibri" w:hAnsi="Times New Roman" w:cs="Times New Roman"/>
                <w:sz w:val="24"/>
                <w:szCs w:val="24"/>
              </w:rPr>
              <w:t xml:space="preserve"> paredzēts, ka "lēmumā par šā likuma 15.</w:t>
            </w:r>
            <w:r w:rsidRPr="00FB2472">
              <w:rPr>
                <w:rFonts w:ascii="Times New Roman" w:eastAsia="Calibri" w:hAnsi="Times New Roman" w:cs="Times New Roman"/>
                <w:sz w:val="24"/>
                <w:szCs w:val="24"/>
                <w:vertAlign w:val="superscript"/>
              </w:rPr>
              <w:t>3</w:t>
            </w:r>
            <w:r w:rsidRPr="00FB2472">
              <w:rPr>
                <w:rFonts w:ascii="Times New Roman" w:eastAsia="Calibri" w:hAnsi="Times New Roman" w:cs="Times New Roman"/>
                <w:sz w:val="24"/>
                <w:szCs w:val="24"/>
              </w:rPr>
              <w:t xml:space="preserve"> panta pirmās daļas 4. un 5. punktā minēto </w:t>
            </w:r>
            <w:r w:rsidRPr="00FB2472">
              <w:rPr>
                <w:rFonts w:ascii="Times New Roman" w:eastAsia="Calibri" w:hAnsi="Times New Roman" w:cs="Times New Roman"/>
                <w:sz w:val="24"/>
                <w:szCs w:val="24"/>
              </w:rPr>
              <w:lastRenderedPageBreak/>
              <w:t xml:space="preserve">procesuālo darbību atļaušanu tiesnesis norāda, pie kura tirgus dalībnieka vai personas veicamas procesuālās darbības, šo darbību veikšanas priekšmetu un mērķi, kādas </w:t>
            </w:r>
            <w:r w:rsidRPr="00FB2472">
              <w:rPr>
                <w:rFonts w:ascii="Times New Roman" w:eastAsia="Calibri" w:hAnsi="Times New Roman" w:cs="Times New Roman"/>
                <w:sz w:val="24"/>
                <w:szCs w:val="24"/>
                <w:u w:val="single"/>
              </w:rPr>
              <w:t>mantas, informācija vai dokumenti tiks meklēti, ciktāl tas ir zināms</w:t>
            </w:r>
            <w:r w:rsidRPr="00FB2472">
              <w:rPr>
                <w:rFonts w:ascii="Times New Roman" w:eastAsia="Calibri" w:hAnsi="Times New Roman" w:cs="Times New Roman"/>
                <w:sz w:val="24"/>
                <w:szCs w:val="24"/>
              </w:rPr>
              <w:t xml:space="preserve">, un procesuālo darbību izpildes termiņu". Ir apšaubāms paredzētās norādes "ciktāl tas ir zināms" atbilstība tiesiskuma un samērīguma principam. Salīdzinājumam Kriminālprocesa likuma 180. panta otrajā daļā noteikts, ka lēmumā par kratīšanu norāda, kas, kur, pie kā, kādā lietā un kādus priekšmetus un dokumentus meklēs un izņems. Nav pamata projektā paredzēt regulējumu, kas pieļauj plašāku </w:t>
            </w:r>
            <w:proofErr w:type="spellStart"/>
            <w:r w:rsidRPr="00FB2472">
              <w:rPr>
                <w:rFonts w:ascii="Times New Roman" w:eastAsia="Calibri" w:hAnsi="Times New Roman" w:cs="Times New Roman"/>
                <w:sz w:val="24"/>
                <w:szCs w:val="24"/>
              </w:rPr>
              <w:t>pamattiesību</w:t>
            </w:r>
            <w:proofErr w:type="spellEnd"/>
            <w:r w:rsidRPr="00FB2472">
              <w:rPr>
                <w:rFonts w:ascii="Times New Roman" w:eastAsia="Calibri" w:hAnsi="Times New Roman" w:cs="Times New Roman"/>
                <w:sz w:val="24"/>
                <w:szCs w:val="24"/>
              </w:rPr>
              <w:t xml:space="preserve"> ierobežojumu, salīdzinot pat ar Kriminālprocesa likumu. Lēmumā norādītajam objektam jābūt pietiekami konkrētam (sk.</w:t>
            </w:r>
            <w:r w:rsidRPr="00FB2472">
              <w:rPr>
                <w:rFonts w:ascii="Times New Roman" w:hAnsi="Times New Roman" w:cs="Times New Roman"/>
                <w:sz w:val="24"/>
                <w:szCs w:val="24"/>
              </w:rPr>
              <w:t xml:space="preserve"> </w:t>
            </w:r>
            <w:proofErr w:type="spellStart"/>
            <w:r w:rsidRPr="00FB2472">
              <w:rPr>
                <w:rFonts w:ascii="Times New Roman" w:hAnsi="Times New Roman" w:cs="Times New Roman"/>
                <w:sz w:val="24"/>
                <w:szCs w:val="24"/>
              </w:rPr>
              <w:t>Smirnov</w:t>
            </w:r>
            <w:proofErr w:type="spellEnd"/>
            <w:r w:rsidRPr="00FB2472">
              <w:rPr>
                <w:rFonts w:ascii="Times New Roman" w:hAnsi="Times New Roman" w:cs="Times New Roman"/>
                <w:sz w:val="24"/>
                <w:szCs w:val="24"/>
              </w:rPr>
              <w:t xml:space="preserve"> v. </w:t>
            </w:r>
            <w:proofErr w:type="spellStart"/>
            <w:r w:rsidRPr="00FB2472">
              <w:rPr>
                <w:rFonts w:ascii="Times New Roman" w:hAnsi="Times New Roman" w:cs="Times New Roman"/>
                <w:sz w:val="24"/>
                <w:szCs w:val="24"/>
              </w:rPr>
              <w:t>Russia</w:t>
            </w:r>
            <w:proofErr w:type="spellEnd"/>
            <w:r w:rsidRPr="00FB2472">
              <w:rPr>
                <w:rFonts w:ascii="Times New Roman" w:hAnsi="Times New Roman" w:cs="Times New Roman"/>
                <w:sz w:val="24"/>
                <w:szCs w:val="24"/>
              </w:rPr>
              <w:t>, no. </w:t>
            </w:r>
            <w:r w:rsidRPr="00FB2472">
              <w:rPr>
                <w:rFonts w:ascii="Times New Roman" w:eastAsia="Calibri" w:hAnsi="Times New Roman" w:cs="Times New Roman"/>
                <w:iCs/>
                <w:sz w:val="24"/>
                <w:szCs w:val="24"/>
              </w:rPr>
              <w:t>71362/01,</w:t>
            </w:r>
            <w:r w:rsidRPr="00FB2472">
              <w:rPr>
                <w:rFonts w:ascii="Times New Roman" w:eastAsia="Calibri" w:hAnsi="Times New Roman" w:cs="Times New Roman"/>
                <w:sz w:val="24"/>
                <w:szCs w:val="24"/>
              </w:rPr>
              <w:t xml:space="preserve"> 47. §, 07.06.2007.). Ievērojot minēto, lūdzam konkretizēt lēmuma saturu.</w:t>
            </w:r>
          </w:p>
        </w:tc>
        <w:tc>
          <w:tcPr>
            <w:tcW w:w="2552" w:type="dxa"/>
            <w:tcBorders>
              <w:top w:val="single" w:sz="6" w:space="0" w:color="000000"/>
              <w:left w:val="single" w:sz="6" w:space="0" w:color="000000"/>
              <w:bottom w:val="single" w:sz="6" w:space="0" w:color="000000"/>
              <w:right w:val="single" w:sz="6" w:space="0" w:color="000000"/>
            </w:tcBorders>
          </w:tcPr>
          <w:p w14:paraId="0F7944C0" w14:textId="77777777" w:rsidR="00A42AF0" w:rsidRPr="00FB2472" w:rsidRDefault="00D13C24" w:rsidP="00150934">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Ņ</w:t>
            </w:r>
            <w:r w:rsidR="00A42AF0" w:rsidRPr="00FB2472">
              <w:rPr>
                <w:rFonts w:ascii="Times New Roman" w:eastAsia="Times New Roman" w:hAnsi="Times New Roman" w:cs="Times New Roman"/>
                <w:b/>
                <w:sz w:val="24"/>
                <w:szCs w:val="24"/>
                <w:lang w:eastAsia="lv-LV"/>
              </w:rPr>
              <w:t>emts vērā</w:t>
            </w:r>
          </w:p>
        </w:tc>
        <w:tc>
          <w:tcPr>
            <w:tcW w:w="3118" w:type="dxa"/>
            <w:vMerge/>
            <w:tcBorders>
              <w:left w:val="single" w:sz="4" w:space="0" w:color="auto"/>
            </w:tcBorders>
          </w:tcPr>
          <w:p w14:paraId="3A4F3EE9" w14:textId="77777777" w:rsidR="00A42AF0" w:rsidRPr="00FB2472" w:rsidRDefault="00A42AF0" w:rsidP="00F92B27">
            <w:pPr>
              <w:spacing w:after="0" w:line="240" w:lineRule="auto"/>
              <w:jc w:val="both"/>
              <w:rPr>
                <w:rFonts w:ascii="Times New Roman" w:eastAsia="Times New Roman" w:hAnsi="Times New Roman" w:cs="Times New Roman"/>
                <w:sz w:val="24"/>
                <w:szCs w:val="24"/>
                <w:lang w:eastAsia="lv-LV"/>
              </w:rPr>
            </w:pPr>
          </w:p>
        </w:tc>
      </w:tr>
      <w:tr w:rsidR="00A42AF0" w:rsidRPr="00FB2472" w14:paraId="62D0F313" w14:textId="77777777" w:rsidTr="00272356">
        <w:tc>
          <w:tcPr>
            <w:tcW w:w="700" w:type="dxa"/>
            <w:tcBorders>
              <w:top w:val="single" w:sz="6" w:space="0" w:color="000000"/>
              <w:left w:val="single" w:sz="6" w:space="0" w:color="000000"/>
              <w:bottom w:val="single" w:sz="6" w:space="0" w:color="000000"/>
              <w:right w:val="single" w:sz="6" w:space="0" w:color="000000"/>
            </w:tcBorders>
          </w:tcPr>
          <w:p w14:paraId="1B927F9D" w14:textId="5EC1048A" w:rsidR="00A42AF0" w:rsidRPr="00FB2472" w:rsidRDefault="00425935"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lastRenderedPageBreak/>
              <w:t>17.</w:t>
            </w:r>
          </w:p>
        </w:tc>
        <w:tc>
          <w:tcPr>
            <w:tcW w:w="3686" w:type="dxa"/>
            <w:gridSpan w:val="2"/>
            <w:vMerge/>
            <w:tcBorders>
              <w:left w:val="single" w:sz="6" w:space="0" w:color="000000"/>
              <w:right w:val="single" w:sz="6" w:space="0" w:color="000000"/>
            </w:tcBorders>
          </w:tcPr>
          <w:p w14:paraId="5E365D96" w14:textId="77777777" w:rsidR="00A42AF0" w:rsidRPr="00FB2472" w:rsidRDefault="00A42AF0" w:rsidP="00F92B27">
            <w:pPr>
              <w:spacing w:after="0" w:line="240" w:lineRule="auto"/>
              <w:jc w:val="both"/>
              <w:rPr>
                <w:rFonts w:ascii="Times New Roman" w:eastAsia="Calibri" w:hAnsi="Times New Roman" w:cs="Times New Roman"/>
                <w:iCs/>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66B11C21" w14:textId="77777777" w:rsidR="00A42AF0" w:rsidRPr="00FB2472" w:rsidRDefault="00A42AF0" w:rsidP="00A42AF0">
            <w:pPr>
              <w:widowControl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Tieslietu ministrija (par 2018.gada 26.oktobrī 5 dienu saskaņošanai nosūtītajiem precizētajiem tiesību aktu projektiem)</w:t>
            </w:r>
          </w:p>
          <w:p w14:paraId="3391199F" w14:textId="153516B9" w:rsidR="00A42AF0" w:rsidRPr="00FB2472" w:rsidRDefault="00A42AF0" w:rsidP="00A42AF0">
            <w:pPr>
              <w:spacing w:before="120" w:after="0" w:line="240" w:lineRule="auto"/>
              <w:jc w:val="both"/>
              <w:rPr>
                <w:rFonts w:ascii="Times New Roman" w:hAnsi="Times New Roman"/>
                <w:sz w:val="24"/>
                <w:szCs w:val="24"/>
              </w:rPr>
            </w:pPr>
            <w:r w:rsidRPr="00FB2472">
              <w:rPr>
                <w:rFonts w:ascii="Times New Roman" w:hAnsi="Times New Roman"/>
                <w:sz w:val="24"/>
                <w:szCs w:val="24"/>
              </w:rPr>
              <w:t xml:space="preserve">Atkārtoti uzsveram, ka saskaņā ar </w:t>
            </w:r>
            <w:r w:rsidR="00DE18CF" w:rsidRPr="00FB2472">
              <w:rPr>
                <w:rFonts w:ascii="Times New Roman" w:eastAsia="Calibri" w:hAnsi="Times New Roman" w:cs="Times New Roman"/>
                <w:sz w:val="24"/>
                <w:szCs w:val="24"/>
              </w:rPr>
              <w:t>Regulas Nr. 1227/2011</w:t>
            </w:r>
            <w:r w:rsidRPr="00FB2472">
              <w:rPr>
                <w:rFonts w:ascii="Times New Roman" w:hAnsi="Times New Roman"/>
                <w:sz w:val="24"/>
                <w:szCs w:val="24"/>
              </w:rPr>
              <w:t xml:space="preserve"> 13. panta 1. punkta otro daļu "katra dalībvalsts nodrošina, ka tās valsts regulatīvajām iestādēm līdz </w:t>
            </w:r>
            <w:r w:rsidRPr="00FB2472">
              <w:rPr>
                <w:rFonts w:ascii="Times New Roman" w:hAnsi="Times New Roman"/>
                <w:sz w:val="24"/>
                <w:szCs w:val="24"/>
                <w:u w:val="single"/>
              </w:rPr>
              <w:t>2013. gada 29. jūnijam</w:t>
            </w:r>
            <w:r w:rsidRPr="00FB2472">
              <w:rPr>
                <w:rFonts w:ascii="Times New Roman" w:hAnsi="Times New Roman"/>
                <w:sz w:val="24"/>
                <w:szCs w:val="24"/>
              </w:rPr>
              <w:t xml:space="preserve"> ir izmeklēšanas un izpildes pilnvaras, kas ir nepieciešamas šīs funkcijas veikšanai". No minētā izriet, ka jau vismaz piecus gadus praksē vajadzētu darboties </w:t>
            </w:r>
            <w:r w:rsidRPr="00FB2472">
              <w:rPr>
                <w:rFonts w:ascii="Times New Roman" w:hAnsi="Times New Roman"/>
                <w:sz w:val="24"/>
                <w:szCs w:val="24"/>
              </w:rPr>
              <w:lastRenderedPageBreak/>
              <w:t>mehānismam, kas nodrošina regulatīvo iestāžu izmeklēšanas un izpildes pilnvaras. Uzskatām, ka pašreizējie projektā ietvertie grozījumi it sevišķi varētu būt pretrunā Regulas 13. panta 1. punkta otrajai daļai, jo jauno pilnvaru noteikšana ir novēlota. Turklāt piekrītam citu institūciju bažām par attiecīgo pilnvaru samērīgumu un atbilstību Regulas 13. pantam kopumā. Īpaši uzsveram, ka projekta anotācijas V sadaļas 1. tabulā (turpmāk – Tabula) nav sniegts izvērtējums par katras projekta 5. panta apakšvienības atbilstību Regulas 13. panta apakšvienībai (proti, punkti, apakšpunkti un tamlīdzīgi). Ievērojot minēto, vēl joprojām izsākam bažas par iespējamu Regulas tvēruma paplašināšanu. Ievērojot minēto, lūdzam precizēt Tabulu, vienlaikus izvērsti projekta anotācijā pamatojot katras projektā ietvertās izmeklēšanas vai izpildes pilnvaras atbilstību Regulā ietvertajai pilnvarai. Ja minēto skaidrojumu nav iespējams sniegt, lūdzam precizēt vai svītrot projekta 5. pantu.</w:t>
            </w:r>
          </w:p>
          <w:p w14:paraId="6090B75C" w14:textId="77777777" w:rsidR="00A42AF0" w:rsidRPr="00FB2472" w:rsidRDefault="00A42AF0" w:rsidP="00A42AF0">
            <w:pPr>
              <w:spacing w:before="120" w:after="0" w:line="240" w:lineRule="auto"/>
              <w:ind w:firstLine="720"/>
              <w:jc w:val="both"/>
              <w:rPr>
                <w:rFonts w:ascii="Times New Roman" w:hAnsi="Times New Roman"/>
                <w:sz w:val="24"/>
                <w:szCs w:val="24"/>
              </w:rPr>
            </w:pPr>
            <w:r w:rsidRPr="00FB2472">
              <w:rPr>
                <w:rFonts w:ascii="Times New Roman" w:hAnsi="Times New Roman"/>
                <w:sz w:val="24"/>
                <w:szCs w:val="24"/>
              </w:rPr>
              <w:t xml:space="preserve">Turklāt lūdzam izvērsti skaidrot, vai </w:t>
            </w:r>
            <w:r w:rsidRPr="00FB2472">
              <w:rPr>
                <w:rFonts w:ascii="Times New Roman" w:hAnsi="Times New Roman"/>
                <w:sz w:val="24"/>
                <w:szCs w:val="24"/>
                <w:u w:val="single"/>
              </w:rPr>
              <w:t xml:space="preserve">2013. gada 29. jūnijs </w:t>
            </w:r>
            <w:r w:rsidRPr="00FB2472">
              <w:rPr>
                <w:rFonts w:ascii="Times New Roman" w:hAnsi="Times New Roman"/>
                <w:sz w:val="24"/>
                <w:szCs w:val="24"/>
              </w:rPr>
              <w:t>nebija imperatīvs termiņš jebkādu nacionālo pasākumu noteikšanai. Attiecīgi, ja pēc šī termiņa vairs grozījumi nebija iespējami, tad jebkurā gadījumā projekta 5. pants ir svītrojams vai precizējams.</w:t>
            </w:r>
          </w:p>
        </w:tc>
        <w:tc>
          <w:tcPr>
            <w:tcW w:w="2552" w:type="dxa"/>
            <w:tcBorders>
              <w:top w:val="single" w:sz="6" w:space="0" w:color="000000"/>
              <w:left w:val="single" w:sz="6" w:space="0" w:color="000000"/>
              <w:bottom w:val="single" w:sz="6" w:space="0" w:color="000000"/>
              <w:right w:val="single" w:sz="6" w:space="0" w:color="000000"/>
            </w:tcBorders>
          </w:tcPr>
          <w:p w14:paraId="2AD73305" w14:textId="77777777" w:rsidR="00A42AF0" w:rsidRPr="00FB2472" w:rsidRDefault="00A42AF0" w:rsidP="00A42AF0">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 xml:space="preserve">Ņemts vērā </w:t>
            </w:r>
          </w:p>
          <w:p w14:paraId="1CCCFE31" w14:textId="77777777" w:rsidR="00A42AF0" w:rsidRPr="00FB2472" w:rsidRDefault="00A42AF0" w:rsidP="00302262">
            <w:pPr>
              <w:spacing w:after="0" w:line="240" w:lineRule="auto"/>
              <w:jc w:val="both"/>
              <w:rPr>
                <w:rFonts w:ascii="Times New Roman" w:eastAsia="Times New Roman" w:hAnsi="Times New Roman" w:cs="Times New Roman"/>
                <w:sz w:val="24"/>
                <w:szCs w:val="24"/>
                <w:lang w:eastAsia="lv-LV"/>
              </w:rPr>
            </w:pPr>
          </w:p>
        </w:tc>
        <w:tc>
          <w:tcPr>
            <w:tcW w:w="3118" w:type="dxa"/>
            <w:vMerge/>
            <w:tcBorders>
              <w:left w:val="single" w:sz="4" w:space="0" w:color="auto"/>
            </w:tcBorders>
          </w:tcPr>
          <w:p w14:paraId="7F405A30" w14:textId="77777777" w:rsidR="00A42AF0" w:rsidRPr="00FB2472" w:rsidRDefault="00A42AF0" w:rsidP="00F92B27">
            <w:pPr>
              <w:spacing w:after="0" w:line="240" w:lineRule="auto"/>
              <w:jc w:val="both"/>
              <w:rPr>
                <w:rFonts w:ascii="Times New Roman" w:eastAsia="Times New Roman" w:hAnsi="Times New Roman" w:cs="Times New Roman"/>
                <w:sz w:val="24"/>
                <w:szCs w:val="24"/>
                <w:lang w:eastAsia="lv-LV"/>
              </w:rPr>
            </w:pPr>
          </w:p>
        </w:tc>
      </w:tr>
      <w:tr w:rsidR="00A42AF0" w:rsidRPr="00FB2472" w14:paraId="0F2408D0" w14:textId="77777777" w:rsidTr="00272356">
        <w:tc>
          <w:tcPr>
            <w:tcW w:w="700" w:type="dxa"/>
            <w:tcBorders>
              <w:top w:val="single" w:sz="6" w:space="0" w:color="000000"/>
              <w:left w:val="single" w:sz="6" w:space="0" w:color="000000"/>
              <w:bottom w:val="single" w:sz="6" w:space="0" w:color="000000"/>
              <w:right w:val="single" w:sz="6" w:space="0" w:color="000000"/>
            </w:tcBorders>
          </w:tcPr>
          <w:p w14:paraId="050A01B0" w14:textId="760596A3" w:rsidR="00A42AF0" w:rsidRPr="00FB2472" w:rsidRDefault="00425935"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18.</w:t>
            </w:r>
          </w:p>
        </w:tc>
        <w:tc>
          <w:tcPr>
            <w:tcW w:w="3686" w:type="dxa"/>
            <w:gridSpan w:val="2"/>
            <w:vMerge/>
            <w:tcBorders>
              <w:left w:val="single" w:sz="6" w:space="0" w:color="000000"/>
              <w:right w:val="single" w:sz="6" w:space="0" w:color="000000"/>
            </w:tcBorders>
          </w:tcPr>
          <w:p w14:paraId="6BEF71FC" w14:textId="77777777" w:rsidR="00A42AF0" w:rsidRPr="00FB2472" w:rsidRDefault="00A42AF0" w:rsidP="00F92B27">
            <w:pPr>
              <w:spacing w:after="0" w:line="240" w:lineRule="auto"/>
              <w:jc w:val="both"/>
              <w:rPr>
                <w:rFonts w:ascii="Times New Roman" w:eastAsia="Calibri" w:hAnsi="Times New Roman" w:cs="Times New Roman"/>
                <w:iCs/>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5BF4C176" w14:textId="77777777" w:rsidR="00A42AF0" w:rsidRPr="00FB2472" w:rsidRDefault="00A42AF0" w:rsidP="00A42AF0">
            <w:pPr>
              <w:widowControl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 xml:space="preserve">Tieslietu ministrija (par 2018.gada 26.oktobrī 5 dienu saskaņošanai nosūtītajiem precizētajiem tiesību aktu </w:t>
            </w:r>
            <w:r w:rsidRPr="00FB2472">
              <w:rPr>
                <w:rFonts w:ascii="Times New Roman" w:eastAsia="Calibri" w:hAnsi="Times New Roman" w:cs="Times New Roman"/>
                <w:b/>
                <w:sz w:val="24"/>
                <w:szCs w:val="24"/>
              </w:rPr>
              <w:lastRenderedPageBreak/>
              <w:t>projektiem)</w:t>
            </w:r>
          </w:p>
          <w:p w14:paraId="57AEC1E1" w14:textId="77777777" w:rsidR="00A42AF0" w:rsidRPr="00FB2472" w:rsidRDefault="00A42AF0" w:rsidP="00A42AF0">
            <w:pPr>
              <w:spacing w:before="120" w:after="0" w:line="240" w:lineRule="auto"/>
              <w:ind w:firstLine="720"/>
              <w:jc w:val="both"/>
              <w:rPr>
                <w:rFonts w:ascii="Times New Roman" w:hAnsi="Times New Roman"/>
                <w:sz w:val="24"/>
                <w:szCs w:val="24"/>
              </w:rPr>
            </w:pPr>
            <w:r w:rsidRPr="00FB2472">
              <w:rPr>
                <w:rFonts w:ascii="Times New Roman" w:hAnsi="Times New Roman"/>
                <w:sz w:val="24"/>
                <w:szCs w:val="24"/>
              </w:rPr>
              <w:t xml:space="preserve">Tieslietu ministrijas 2018. gada 29. jūnija atzinumā Nr. 1-9.1/789 jau bija norādīts lūgums pamatot, kādā veidā projektā paredzētais regulējums procesuālo darbību laikā nodrošinās nepieciešamo personas </w:t>
            </w:r>
            <w:proofErr w:type="spellStart"/>
            <w:r w:rsidRPr="00FB2472">
              <w:rPr>
                <w:rFonts w:ascii="Times New Roman" w:hAnsi="Times New Roman"/>
                <w:sz w:val="24"/>
                <w:szCs w:val="24"/>
              </w:rPr>
              <w:t>pamattiesību</w:t>
            </w:r>
            <w:proofErr w:type="spellEnd"/>
            <w:r w:rsidRPr="00FB2472">
              <w:rPr>
                <w:rFonts w:ascii="Times New Roman" w:hAnsi="Times New Roman"/>
                <w:sz w:val="24"/>
                <w:szCs w:val="24"/>
              </w:rPr>
              <w:t xml:space="preserve"> aizsardzības līmeni (piemēram, tiesības uz aizstāvību, tiesības neliecināt pret sevi, tiesības uz taisnīgu tiesu). Šāda argumentēta </w:t>
            </w:r>
            <w:proofErr w:type="spellStart"/>
            <w:r w:rsidRPr="00FB2472">
              <w:rPr>
                <w:rFonts w:ascii="Times New Roman" w:hAnsi="Times New Roman"/>
                <w:sz w:val="24"/>
                <w:szCs w:val="24"/>
              </w:rPr>
              <w:t>izvērtējuma</w:t>
            </w:r>
            <w:proofErr w:type="spellEnd"/>
            <w:r w:rsidRPr="00FB2472">
              <w:rPr>
                <w:rFonts w:ascii="Times New Roman" w:hAnsi="Times New Roman"/>
                <w:sz w:val="24"/>
                <w:szCs w:val="24"/>
              </w:rPr>
              <w:t xml:space="preserve"> nepieciešamība tika uzsvērta arī starpinstitūciju sanāksmes laikā. Šobrīd projekta anotācijā ir atrodams plašāks skaidrojums, kādam nolūkam paredzētās procesuālās darbības varētu būt nepieciešamas, ietverta norāde par samērīgumu (šaurākajā izpratnē – labums, ko iegūst sabiedrība, ir lielāks nekā personas tiesību ierobežojums), kā arī vispārīgi uzskaitītas projektā paredzētās personas tiesības procesuālo darbību laikā. Tā rezultātā secināts, ka projekta 5. pantā ietvertais "regulējums nav pretrunā ar vispārējo administratīvā procesa regulējumu un ir pietiekams, lai nodrošinātu personas </w:t>
            </w:r>
            <w:proofErr w:type="spellStart"/>
            <w:r w:rsidRPr="00FB2472">
              <w:rPr>
                <w:rFonts w:ascii="Times New Roman" w:hAnsi="Times New Roman"/>
                <w:sz w:val="24"/>
                <w:szCs w:val="24"/>
              </w:rPr>
              <w:t>pamattiesību</w:t>
            </w:r>
            <w:proofErr w:type="spellEnd"/>
            <w:r w:rsidRPr="00FB2472">
              <w:rPr>
                <w:rFonts w:ascii="Times New Roman" w:hAnsi="Times New Roman"/>
                <w:sz w:val="24"/>
                <w:szCs w:val="24"/>
              </w:rPr>
              <w:t xml:space="preserve"> aizsardzību". Šāda veida argumentācija neliecina par rūpīgu regulējuma izvērtējumu pēc būtības, ciktāl to var secināt no projekta anotācijā norādītās informācijas.</w:t>
            </w:r>
          </w:p>
          <w:p w14:paraId="6650B1CC" w14:textId="30B578A8" w:rsidR="00A42AF0" w:rsidRPr="00FB2472" w:rsidRDefault="00A42AF0" w:rsidP="00A42AF0">
            <w:pPr>
              <w:spacing w:before="120" w:after="0" w:line="240" w:lineRule="auto"/>
              <w:ind w:firstLine="720"/>
              <w:jc w:val="both"/>
              <w:rPr>
                <w:rFonts w:ascii="Times New Roman" w:hAnsi="Times New Roman"/>
                <w:sz w:val="24"/>
                <w:szCs w:val="24"/>
              </w:rPr>
            </w:pPr>
            <w:r w:rsidRPr="00FB2472">
              <w:rPr>
                <w:rFonts w:ascii="Times New Roman" w:hAnsi="Times New Roman"/>
                <w:sz w:val="24"/>
                <w:szCs w:val="24"/>
              </w:rPr>
              <w:t xml:space="preserve">4.1. Viens no sarežģītākajiem jautājumiem ir par regulējumu, kas saistīts ar iekļūšanu personas telpās, to piespiedu </w:t>
            </w:r>
            <w:r w:rsidRPr="00FB2472">
              <w:rPr>
                <w:rFonts w:ascii="Times New Roman" w:hAnsi="Times New Roman"/>
                <w:sz w:val="24"/>
                <w:szCs w:val="24"/>
              </w:rPr>
              <w:lastRenderedPageBreak/>
              <w:t>pārmeklēšanu un dokumentu apskati (paredzētā likuma 15.</w:t>
            </w:r>
            <w:r w:rsidRPr="00FB2472">
              <w:rPr>
                <w:rFonts w:ascii="Times New Roman" w:hAnsi="Times New Roman"/>
                <w:sz w:val="24"/>
                <w:szCs w:val="24"/>
                <w:vertAlign w:val="superscript"/>
              </w:rPr>
              <w:t>3</w:t>
            </w:r>
            <w:r w:rsidRPr="00FB2472">
              <w:rPr>
                <w:rFonts w:ascii="Times New Roman" w:hAnsi="Times New Roman"/>
                <w:sz w:val="24"/>
                <w:szCs w:val="24"/>
              </w:rPr>
              <w:t xml:space="preserve"> panta ceturtā un piektā daļa). Šī procesuālā darbība pēc savas būtības ir pielīdzināma kriminālprocesuālai darbībai un prasa īpaši argumentētu pamatojumu, lai šādu procesuālu darbību varētu veikt </w:t>
            </w:r>
            <w:r w:rsidR="002B0937" w:rsidRPr="00FB2472">
              <w:rPr>
                <w:rFonts w:ascii="Times New Roman" w:hAnsi="Times New Roman"/>
                <w:sz w:val="24"/>
                <w:szCs w:val="24"/>
              </w:rPr>
              <w:t>r</w:t>
            </w:r>
            <w:r w:rsidRPr="00FB2472">
              <w:rPr>
                <w:rFonts w:ascii="Times New Roman" w:hAnsi="Times New Roman"/>
                <w:sz w:val="24"/>
                <w:szCs w:val="24"/>
              </w:rPr>
              <w:t>egulators (</w:t>
            </w:r>
            <w:r w:rsidRPr="00FB2472">
              <w:rPr>
                <w:rFonts w:ascii="Times New Roman" w:hAnsi="Times New Roman"/>
                <w:i/>
                <w:iCs/>
                <w:sz w:val="24"/>
                <w:szCs w:val="24"/>
              </w:rPr>
              <w:t>sal. sk. Latvijas Republikas 12. Saeimas Juridiskās komisijas 2018. gada 2. maija sēdes protokolu Nr. </w:t>
            </w:r>
            <w:hyperlink r:id="rId9" w:history="1">
              <w:r w:rsidRPr="00FB2472">
                <w:rPr>
                  <w:rStyle w:val="Hyperlink"/>
                  <w:rFonts w:ascii="Times New Roman" w:hAnsi="Times New Roman"/>
                  <w:i/>
                  <w:iCs/>
                  <w:sz w:val="24"/>
                  <w:szCs w:val="24"/>
                </w:rPr>
                <w:t>294</w:t>
              </w:r>
            </w:hyperlink>
            <w:r w:rsidRPr="00FB2472">
              <w:rPr>
                <w:rFonts w:ascii="Times New Roman" w:hAnsi="Times New Roman"/>
                <w:i/>
                <w:iCs/>
                <w:sz w:val="24"/>
                <w:szCs w:val="24"/>
              </w:rPr>
              <w:t xml:space="preserve"> un 2018. gada 9. maija sēdes protokolu Nr. </w:t>
            </w:r>
            <w:hyperlink r:id="rId10" w:history="1">
              <w:r w:rsidRPr="00FB2472">
                <w:rPr>
                  <w:rStyle w:val="Hyperlink"/>
                  <w:rFonts w:ascii="Times New Roman" w:hAnsi="Times New Roman"/>
                  <w:i/>
                  <w:iCs/>
                  <w:sz w:val="24"/>
                  <w:szCs w:val="24"/>
                </w:rPr>
                <w:t>296</w:t>
              </w:r>
            </w:hyperlink>
            <w:r w:rsidRPr="00FB2472">
              <w:rPr>
                <w:rFonts w:ascii="Times New Roman" w:hAnsi="Times New Roman"/>
                <w:i/>
                <w:iCs/>
                <w:sz w:val="24"/>
                <w:szCs w:val="24"/>
              </w:rPr>
              <w:t xml:space="preserve"> par Datu valsts inspekcijas tiesībām iekļūt un pārmeklēt telpas</w:t>
            </w:r>
            <w:r w:rsidRPr="00FB2472">
              <w:rPr>
                <w:rFonts w:ascii="Times New Roman" w:hAnsi="Times New Roman"/>
                <w:sz w:val="24"/>
                <w:szCs w:val="24"/>
              </w:rPr>
              <w:t xml:space="preserve">). </w:t>
            </w:r>
          </w:p>
          <w:p w14:paraId="40C1CFE0" w14:textId="5DE5A7E2" w:rsidR="00A42AF0" w:rsidRPr="00FB2472" w:rsidRDefault="00A42AF0" w:rsidP="00A42AF0">
            <w:pPr>
              <w:spacing w:before="120" w:after="0" w:line="240" w:lineRule="auto"/>
              <w:ind w:firstLine="720"/>
              <w:jc w:val="both"/>
              <w:rPr>
                <w:rFonts w:ascii="Times New Roman" w:hAnsi="Times New Roman"/>
                <w:sz w:val="24"/>
                <w:szCs w:val="24"/>
              </w:rPr>
            </w:pPr>
            <w:r w:rsidRPr="00FB2472">
              <w:rPr>
                <w:rFonts w:ascii="Times New Roman" w:hAnsi="Times New Roman"/>
                <w:sz w:val="24"/>
                <w:szCs w:val="24"/>
              </w:rPr>
              <w:t xml:space="preserve">4.2. Projekta 5. pantā ir iekļautas tirgus dalībnieka un citu personu tiesības pamatā tikai paredzētā </w:t>
            </w:r>
            <w:r w:rsidR="00DE18CF" w:rsidRPr="00FB2472">
              <w:rPr>
                <w:rFonts w:ascii="Times New Roman" w:hAnsi="Times New Roman"/>
                <w:sz w:val="24"/>
                <w:szCs w:val="24"/>
              </w:rPr>
              <w:t>L</w:t>
            </w:r>
            <w:r w:rsidRPr="00FB2472">
              <w:rPr>
                <w:rFonts w:ascii="Times New Roman" w:hAnsi="Times New Roman"/>
                <w:sz w:val="24"/>
                <w:szCs w:val="24"/>
              </w:rPr>
              <w:t>ikuma 15.</w:t>
            </w:r>
            <w:r w:rsidRPr="00FB2472">
              <w:rPr>
                <w:rFonts w:ascii="Times New Roman" w:hAnsi="Times New Roman"/>
                <w:sz w:val="24"/>
                <w:szCs w:val="24"/>
                <w:vertAlign w:val="superscript"/>
              </w:rPr>
              <w:t>3</w:t>
            </w:r>
            <w:r w:rsidRPr="00FB2472">
              <w:rPr>
                <w:rFonts w:ascii="Times New Roman" w:hAnsi="Times New Roman"/>
                <w:sz w:val="24"/>
                <w:szCs w:val="24"/>
              </w:rPr>
              <w:t> panta pirmās daļas 3., 4. un 5. punktā minētajos gadījumos. Tomēr zināmam tiesību apjomam ir jābūt jebkuras procesuālās darbības laikā, piemēram, tiesībām tikt uzklausītam vai tiesībām uz juridisko palīdzību. Ja citu procesuālo darbību veikšanas laikā personas tiesības izriet no citiem normatīvajiem aktiem, lūdzam tos norādīt projekta anotācijā.</w:t>
            </w:r>
          </w:p>
          <w:p w14:paraId="6650AC60" w14:textId="4BE846F3" w:rsidR="00A42AF0" w:rsidRPr="00FB2472" w:rsidRDefault="00A42AF0" w:rsidP="00A42AF0">
            <w:pPr>
              <w:spacing w:before="120" w:after="0" w:line="240" w:lineRule="auto"/>
              <w:ind w:firstLine="720"/>
              <w:jc w:val="both"/>
              <w:rPr>
                <w:rFonts w:ascii="Times New Roman" w:hAnsi="Times New Roman"/>
                <w:sz w:val="24"/>
                <w:szCs w:val="24"/>
              </w:rPr>
            </w:pPr>
            <w:r w:rsidRPr="00FB2472">
              <w:rPr>
                <w:rFonts w:ascii="Times New Roman" w:hAnsi="Times New Roman"/>
                <w:sz w:val="24"/>
                <w:szCs w:val="24"/>
              </w:rPr>
              <w:t xml:space="preserve">4.3. Projektā paredzētā </w:t>
            </w:r>
            <w:r w:rsidR="00DE18CF" w:rsidRPr="00FB2472">
              <w:rPr>
                <w:rFonts w:ascii="Times New Roman" w:hAnsi="Times New Roman"/>
                <w:sz w:val="24"/>
                <w:szCs w:val="24"/>
              </w:rPr>
              <w:t>L</w:t>
            </w:r>
            <w:r w:rsidRPr="00FB2472">
              <w:rPr>
                <w:rFonts w:ascii="Times New Roman" w:hAnsi="Times New Roman"/>
                <w:sz w:val="24"/>
                <w:szCs w:val="24"/>
              </w:rPr>
              <w:t>ikuma 15.</w:t>
            </w:r>
            <w:r w:rsidRPr="00FB2472">
              <w:rPr>
                <w:rFonts w:ascii="Times New Roman" w:hAnsi="Times New Roman"/>
                <w:sz w:val="24"/>
                <w:szCs w:val="24"/>
                <w:vertAlign w:val="superscript"/>
              </w:rPr>
              <w:t>7</w:t>
            </w:r>
            <w:r w:rsidRPr="00FB2472">
              <w:rPr>
                <w:rFonts w:ascii="Times New Roman" w:hAnsi="Times New Roman"/>
                <w:sz w:val="24"/>
                <w:szCs w:val="24"/>
              </w:rPr>
              <w:t> panta pirmajā daļā lūdzam svītrot vārdus "ciktāl tas ir zināms".</w:t>
            </w:r>
          </w:p>
          <w:p w14:paraId="3FF1BD36" w14:textId="77777777" w:rsidR="00A42AF0" w:rsidRPr="00FB2472" w:rsidRDefault="00A42AF0" w:rsidP="00A42AF0">
            <w:pPr>
              <w:spacing w:before="120" w:after="0" w:line="240" w:lineRule="auto"/>
              <w:ind w:firstLine="720"/>
              <w:jc w:val="both"/>
              <w:rPr>
                <w:rFonts w:ascii="Times New Roman" w:hAnsi="Times New Roman"/>
                <w:sz w:val="24"/>
                <w:szCs w:val="24"/>
              </w:rPr>
            </w:pPr>
            <w:r w:rsidRPr="00FB2472">
              <w:rPr>
                <w:rFonts w:ascii="Times New Roman" w:hAnsi="Times New Roman"/>
                <w:sz w:val="24"/>
                <w:szCs w:val="24"/>
              </w:rPr>
              <w:t xml:space="preserve">4.4. Lūdzam projekta anotācijā pamatot procesuālo darbību un lēmumu kontroles mehānisma izvēli, proti, sūdzība regulatora priekšsēdētājam par regulatora darbinieka rīcību, sūdzība tiesas </w:t>
            </w:r>
            <w:r w:rsidRPr="00FB2472">
              <w:rPr>
                <w:rFonts w:ascii="Times New Roman" w:hAnsi="Times New Roman"/>
                <w:sz w:val="24"/>
                <w:szCs w:val="24"/>
              </w:rPr>
              <w:lastRenderedPageBreak/>
              <w:t>priekšsēdētājam par tiesneša lēmumu (</w:t>
            </w:r>
            <w:r w:rsidRPr="00FB2472">
              <w:rPr>
                <w:rFonts w:ascii="Times New Roman" w:hAnsi="Times New Roman"/>
                <w:i/>
                <w:iCs/>
                <w:sz w:val="24"/>
                <w:szCs w:val="24"/>
              </w:rPr>
              <w:t>sal. sk. Kriminālprocesa likumā paredzēto kārtību,</w:t>
            </w:r>
            <w:r w:rsidRPr="00FB2472">
              <w:rPr>
                <w:rFonts w:ascii="Times New Roman" w:hAnsi="Times New Roman"/>
                <w:sz w:val="24"/>
                <w:szCs w:val="24"/>
              </w:rPr>
              <w:t xml:space="preserve"> </w:t>
            </w:r>
            <w:r w:rsidRPr="00FB2472">
              <w:rPr>
                <w:rFonts w:ascii="Times New Roman" w:hAnsi="Times New Roman"/>
                <w:i/>
                <w:iCs/>
                <w:sz w:val="24"/>
                <w:szCs w:val="24"/>
              </w:rPr>
              <w:t>Latvijas Republikas 12. Saeimas Juridiskās komisijas 2018. gada 9. maija sēdes protokolā Nr. </w:t>
            </w:r>
            <w:hyperlink r:id="rId11" w:history="1">
              <w:r w:rsidRPr="00FB2472">
                <w:rPr>
                  <w:rStyle w:val="Hyperlink"/>
                  <w:rFonts w:ascii="Times New Roman" w:hAnsi="Times New Roman"/>
                  <w:i/>
                  <w:iCs/>
                  <w:sz w:val="24"/>
                  <w:szCs w:val="24"/>
                </w:rPr>
                <w:t>296</w:t>
              </w:r>
            </w:hyperlink>
            <w:r w:rsidRPr="00FB2472">
              <w:rPr>
                <w:rFonts w:ascii="Times New Roman" w:hAnsi="Times New Roman"/>
                <w:i/>
                <w:iCs/>
                <w:sz w:val="24"/>
                <w:szCs w:val="24"/>
              </w:rPr>
              <w:t xml:space="preserve"> norādīto D. Vilsones, I. </w:t>
            </w:r>
            <w:proofErr w:type="spellStart"/>
            <w:r w:rsidRPr="00FB2472">
              <w:rPr>
                <w:rFonts w:ascii="Times New Roman" w:hAnsi="Times New Roman"/>
                <w:i/>
                <w:iCs/>
                <w:sz w:val="24"/>
                <w:szCs w:val="24"/>
              </w:rPr>
              <w:t>Krēvicas</w:t>
            </w:r>
            <w:proofErr w:type="spellEnd"/>
            <w:r w:rsidRPr="00FB2472">
              <w:rPr>
                <w:rFonts w:ascii="Times New Roman" w:hAnsi="Times New Roman"/>
                <w:i/>
                <w:iCs/>
                <w:sz w:val="24"/>
                <w:szCs w:val="24"/>
              </w:rPr>
              <w:t xml:space="preserve"> viedokli</w:t>
            </w:r>
            <w:r w:rsidRPr="00FB2472">
              <w:rPr>
                <w:rFonts w:ascii="Times New Roman" w:hAnsi="Times New Roman"/>
                <w:sz w:val="24"/>
                <w:szCs w:val="24"/>
              </w:rPr>
              <w:t>).</w:t>
            </w:r>
          </w:p>
          <w:p w14:paraId="37F48E65" w14:textId="77777777" w:rsidR="00A42AF0" w:rsidRPr="00FB2472" w:rsidRDefault="00A42AF0" w:rsidP="00A42AF0">
            <w:pPr>
              <w:spacing w:before="120" w:after="0" w:line="240" w:lineRule="auto"/>
              <w:ind w:firstLine="720"/>
              <w:jc w:val="both"/>
              <w:rPr>
                <w:rFonts w:ascii="Times New Roman" w:hAnsi="Times New Roman"/>
                <w:sz w:val="24"/>
                <w:szCs w:val="24"/>
              </w:rPr>
            </w:pPr>
            <w:r w:rsidRPr="00FB2472">
              <w:rPr>
                <w:rFonts w:ascii="Times New Roman" w:hAnsi="Times New Roman"/>
                <w:sz w:val="24"/>
                <w:szCs w:val="24"/>
              </w:rPr>
              <w:t xml:space="preserve">4.5. Lūdzam projekta anotācijā ietvert </w:t>
            </w:r>
            <w:r w:rsidRPr="00FB2472">
              <w:rPr>
                <w:rFonts w:ascii="Times New Roman" w:hAnsi="Times New Roman"/>
                <w:sz w:val="24"/>
                <w:szCs w:val="24"/>
                <w:u w:val="single"/>
              </w:rPr>
              <w:t>pilnīgu</w:t>
            </w:r>
            <w:r w:rsidRPr="00FB2472">
              <w:rPr>
                <w:rFonts w:ascii="Times New Roman" w:hAnsi="Times New Roman"/>
                <w:sz w:val="24"/>
                <w:szCs w:val="24"/>
              </w:rPr>
              <w:t xml:space="preserve"> </w:t>
            </w:r>
            <w:proofErr w:type="spellStart"/>
            <w:r w:rsidRPr="00FB2472">
              <w:rPr>
                <w:rFonts w:ascii="Times New Roman" w:hAnsi="Times New Roman"/>
                <w:sz w:val="24"/>
                <w:szCs w:val="24"/>
              </w:rPr>
              <w:t>pamattiesību</w:t>
            </w:r>
            <w:proofErr w:type="spellEnd"/>
            <w:r w:rsidRPr="00FB2472">
              <w:rPr>
                <w:rFonts w:ascii="Times New Roman" w:hAnsi="Times New Roman"/>
                <w:sz w:val="24"/>
                <w:szCs w:val="24"/>
              </w:rPr>
              <w:t xml:space="preserve"> ierobežojuma </w:t>
            </w:r>
            <w:proofErr w:type="spellStart"/>
            <w:r w:rsidRPr="00FB2472">
              <w:rPr>
                <w:rFonts w:ascii="Times New Roman" w:hAnsi="Times New Roman"/>
                <w:sz w:val="24"/>
                <w:szCs w:val="24"/>
              </w:rPr>
              <w:t>attaisnojamības</w:t>
            </w:r>
            <w:proofErr w:type="spellEnd"/>
            <w:r w:rsidRPr="00FB2472">
              <w:rPr>
                <w:rFonts w:ascii="Times New Roman" w:hAnsi="Times New Roman"/>
                <w:sz w:val="24"/>
                <w:szCs w:val="24"/>
              </w:rPr>
              <w:t xml:space="preserve"> pamatojumu. Nav īpašu šaubu, ka paredzētajiem ierobežojumiem ir leģitīms mērķis. Taču lielāka uzmanība pievēršama tam, lai izvērtētu vai ir </w:t>
            </w:r>
            <w:proofErr w:type="spellStart"/>
            <w:r w:rsidRPr="00FB2472">
              <w:rPr>
                <w:rFonts w:ascii="Times New Roman" w:hAnsi="Times New Roman"/>
                <w:sz w:val="24"/>
                <w:szCs w:val="24"/>
              </w:rPr>
              <w:t>pamattiesību</w:t>
            </w:r>
            <w:proofErr w:type="spellEnd"/>
            <w:r w:rsidRPr="00FB2472">
              <w:rPr>
                <w:rFonts w:ascii="Times New Roman" w:hAnsi="Times New Roman"/>
                <w:sz w:val="24"/>
                <w:szCs w:val="24"/>
              </w:rPr>
              <w:t xml:space="preserve"> ierobežojums atbilst samērīguma principam, proti, vai: 1) likumdevēja izraudzītie līdzekļi ir piemēroti leģitīmā mērķa sasniegšanai; 2) vai nav citu saudzējošāku līdzekļu leģitīmā mērķa sasniegšanai un 3) vai likumdevēja rīcība ir atbilstoša (</w:t>
            </w:r>
            <w:r w:rsidRPr="00FB2472">
              <w:rPr>
                <w:rFonts w:ascii="Times New Roman" w:hAnsi="Times New Roman"/>
                <w:i/>
                <w:iCs/>
                <w:sz w:val="24"/>
                <w:szCs w:val="24"/>
              </w:rPr>
              <w:t xml:space="preserve">sk., piemēram, Balodis K. </w:t>
            </w:r>
            <w:proofErr w:type="spellStart"/>
            <w:r w:rsidRPr="00FB2472">
              <w:rPr>
                <w:rFonts w:ascii="Times New Roman" w:hAnsi="Times New Roman"/>
                <w:i/>
                <w:iCs/>
                <w:sz w:val="24"/>
                <w:szCs w:val="24"/>
              </w:rPr>
              <w:t>Pamattiesību</w:t>
            </w:r>
            <w:proofErr w:type="spellEnd"/>
            <w:r w:rsidRPr="00FB2472">
              <w:rPr>
                <w:rFonts w:ascii="Times New Roman" w:hAnsi="Times New Roman"/>
                <w:i/>
                <w:iCs/>
                <w:sz w:val="24"/>
                <w:szCs w:val="24"/>
              </w:rPr>
              <w:t xml:space="preserve"> ierobežojuma </w:t>
            </w:r>
            <w:proofErr w:type="spellStart"/>
            <w:r w:rsidRPr="00FB2472">
              <w:rPr>
                <w:rFonts w:ascii="Times New Roman" w:hAnsi="Times New Roman"/>
                <w:i/>
                <w:iCs/>
                <w:sz w:val="24"/>
                <w:szCs w:val="24"/>
              </w:rPr>
              <w:t>konstitucionalitātes</w:t>
            </w:r>
            <w:proofErr w:type="spellEnd"/>
            <w:r w:rsidRPr="00FB2472">
              <w:rPr>
                <w:rFonts w:ascii="Times New Roman" w:hAnsi="Times New Roman"/>
                <w:i/>
                <w:iCs/>
                <w:sz w:val="24"/>
                <w:szCs w:val="24"/>
              </w:rPr>
              <w:t xml:space="preserve"> izvērtēšana Satversmes tiesas praksē. Rīga, 11.12.2015, </w:t>
            </w:r>
            <w:hyperlink r:id="rId12" w:history="1">
              <w:r w:rsidRPr="00FB2472">
                <w:rPr>
                  <w:rStyle w:val="Hyperlink"/>
                  <w:rFonts w:ascii="Times New Roman" w:hAnsi="Times New Roman"/>
                  <w:i/>
                  <w:iCs/>
                  <w:sz w:val="24"/>
                  <w:szCs w:val="24"/>
                </w:rPr>
                <w:t>http://www.satv.tiesa.gov.lv</w:t>
              </w:r>
            </w:hyperlink>
            <w:r w:rsidRPr="00FB2472">
              <w:rPr>
                <w:rFonts w:ascii="Times New Roman" w:hAnsi="Times New Roman"/>
                <w:sz w:val="24"/>
                <w:szCs w:val="24"/>
              </w:rPr>
              <w:t>).</w:t>
            </w:r>
          </w:p>
          <w:p w14:paraId="3C0780FF" w14:textId="77777777" w:rsidR="00A42AF0" w:rsidRPr="00FB2472" w:rsidRDefault="00A42AF0" w:rsidP="007E2A11">
            <w:pPr>
              <w:spacing w:before="120" w:after="0" w:line="240" w:lineRule="auto"/>
              <w:ind w:firstLine="720"/>
              <w:jc w:val="both"/>
              <w:rPr>
                <w:rFonts w:ascii="Times New Roman" w:hAnsi="Times New Roman"/>
                <w:sz w:val="24"/>
                <w:szCs w:val="24"/>
              </w:rPr>
            </w:pPr>
            <w:r w:rsidRPr="00FB2472">
              <w:rPr>
                <w:rFonts w:ascii="Times New Roman" w:hAnsi="Times New Roman"/>
                <w:sz w:val="24"/>
                <w:szCs w:val="24"/>
              </w:rPr>
              <w:t xml:space="preserve">4.6. Projektā paredzēto procesuālo darbību kontekstā izvērtējama iespējamība nodrošināt pienācīgu personas </w:t>
            </w:r>
            <w:proofErr w:type="spellStart"/>
            <w:r w:rsidRPr="00FB2472">
              <w:rPr>
                <w:rFonts w:ascii="Times New Roman" w:hAnsi="Times New Roman"/>
                <w:sz w:val="24"/>
                <w:szCs w:val="24"/>
              </w:rPr>
              <w:t>pamattiesību</w:t>
            </w:r>
            <w:proofErr w:type="spellEnd"/>
            <w:r w:rsidRPr="00FB2472">
              <w:rPr>
                <w:rFonts w:ascii="Times New Roman" w:hAnsi="Times New Roman"/>
                <w:sz w:val="24"/>
                <w:szCs w:val="24"/>
              </w:rPr>
              <w:t xml:space="preserve"> aizsardzības līmeni, pievēršot uzmanību arī konkurences tiesību jomā konstatētajām problēmām vai regulējuma nepilnībām. Šajā aspektā uzmanība pievēršama tādām tiesībām kā tiesības sevi neapsūdzēt, tiesības uz aizstāvību (t.sk. tiesības uz juridisko </w:t>
            </w:r>
            <w:r w:rsidRPr="00FB2472">
              <w:rPr>
                <w:rFonts w:ascii="Times New Roman" w:hAnsi="Times New Roman"/>
                <w:sz w:val="24"/>
                <w:szCs w:val="24"/>
              </w:rPr>
              <w:lastRenderedPageBreak/>
              <w:t>palīdzību), advokāta un klienta sarakstes un citas aizsargājamas informācijas aizsardzības nodrošināšanai, tiesībām uz privātās dzīves un mājokļa neaizskaramību (</w:t>
            </w:r>
            <w:r w:rsidRPr="00FB2472">
              <w:rPr>
                <w:rFonts w:ascii="Times New Roman" w:hAnsi="Times New Roman"/>
                <w:i/>
                <w:iCs/>
                <w:sz w:val="24"/>
                <w:szCs w:val="24"/>
              </w:rPr>
              <w:t xml:space="preserve">sal. sk.: Azanda I. Izstrādātie Konkurences likuma grozījumi ir būtiski jāpapildina. Jurista Vārds, 10.11.2015., Nr. 44; Zeltiņš U. Tiesneša atļauja Konkurences padomes izmeklēšanai: pamatojums un robežas. Jurista Vārds, 10.11.2015., Nr. 44; </w:t>
            </w:r>
            <w:proofErr w:type="spellStart"/>
            <w:r w:rsidRPr="00FB2472">
              <w:rPr>
                <w:rFonts w:ascii="Times New Roman" w:hAnsi="Times New Roman"/>
                <w:i/>
                <w:iCs/>
                <w:sz w:val="24"/>
                <w:szCs w:val="24"/>
              </w:rPr>
              <w:t>Kollmar</w:t>
            </w:r>
            <w:proofErr w:type="spellEnd"/>
            <w:r w:rsidRPr="00FB2472">
              <w:rPr>
                <w:rFonts w:ascii="Times New Roman" w:hAnsi="Times New Roman"/>
                <w:i/>
                <w:iCs/>
                <w:sz w:val="24"/>
                <w:szCs w:val="24"/>
              </w:rPr>
              <w:t xml:space="preserve"> C. L. A </w:t>
            </w:r>
            <w:proofErr w:type="spellStart"/>
            <w:r w:rsidRPr="00FB2472">
              <w:rPr>
                <w:rFonts w:ascii="Times New Roman" w:hAnsi="Times New Roman"/>
                <w:i/>
                <w:iCs/>
                <w:sz w:val="24"/>
                <w:szCs w:val="24"/>
              </w:rPr>
              <w:t>blind</w:t>
            </w:r>
            <w:proofErr w:type="spellEnd"/>
            <w:r w:rsidRPr="00FB2472">
              <w:rPr>
                <w:rFonts w:ascii="Times New Roman" w:hAnsi="Times New Roman"/>
                <w:i/>
                <w:iCs/>
                <w:sz w:val="24"/>
                <w:szCs w:val="24"/>
              </w:rPr>
              <w:t xml:space="preserve"> </w:t>
            </w:r>
            <w:proofErr w:type="spellStart"/>
            <w:r w:rsidRPr="00FB2472">
              <w:rPr>
                <w:rFonts w:ascii="Times New Roman" w:hAnsi="Times New Roman"/>
                <w:i/>
                <w:iCs/>
                <w:sz w:val="24"/>
                <w:szCs w:val="24"/>
              </w:rPr>
              <w:t>casting</w:t>
            </w:r>
            <w:proofErr w:type="spellEnd"/>
            <w:r w:rsidRPr="00FB2472">
              <w:rPr>
                <w:rFonts w:ascii="Times New Roman" w:hAnsi="Times New Roman"/>
                <w:i/>
                <w:iCs/>
                <w:sz w:val="24"/>
                <w:szCs w:val="24"/>
              </w:rPr>
              <w:t xml:space="preserve"> </w:t>
            </w:r>
            <w:proofErr w:type="spellStart"/>
            <w:r w:rsidRPr="00FB2472">
              <w:rPr>
                <w:rFonts w:ascii="Times New Roman" w:hAnsi="Times New Roman"/>
                <w:i/>
                <w:iCs/>
                <w:sz w:val="24"/>
                <w:szCs w:val="24"/>
              </w:rPr>
              <w:t>into</w:t>
            </w:r>
            <w:proofErr w:type="spellEnd"/>
            <w:r w:rsidRPr="00FB2472">
              <w:rPr>
                <w:rFonts w:ascii="Times New Roman" w:hAnsi="Times New Roman"/>
                <w:i/>
                <w:iCs/>
                <w:sz w:val="24"/>
                <w:szCs w:val="24"/>
              </w:rPr>
              <w:t xml:space="preserve"> </w:t>
            </w:r>
            <w:proofErr w:type="spellStart"/>
            <w:r w:rsidRPr="00FB2472">
              <w:rPr>
                <w:rFonts w:ascii="Times New Roman" w:hAnsi="Times New Roman"/>
                <w:i/>
                <w:iCs/>
                <w:sz w:val="24"/>
                <w:szCs w:val="24"/>
              </w:rPr>
              <w:t>the</w:t>
            </w:r>
            <w:proofErr w:type="spellEnd"/>
            <w:r w:rsidRPr="00FB2472">
              <w:rPr>
                <w:rFonts w:ascii="Times New Roman" w:hAnsi="Times New Roman"/>
                <w:i/>
                <w:iCs/>
                <w:sz w:val="24"/>
                <w:szCs w:val="24"/>
              </w:rPr>
              <w:t xml:space="preserve"> </w:t>
            </w:r>
            <w:proofErr w:type="spellStart"/>
            <w:r w:rsidRPr="00FB2472">
              <w:rPr>
                <w:rFonts w:ascii="Times New Roman" w:hAnsi="Times New Roman"/>
                <w:i/>
                <w:iCs/>
                <w:sz w:val="24"/>
                <w:szCs w:val="24"/>
              </w:rPr>
              <w:t>evidential</w:t>
            </w:r>
            <w:proofErr w:type="spellEnd"/>
            <w:r w:rsidRPr="00FB2472">
              <w:rPr>
                <w:rFonts w:ascii="Times New Roman" w:hAnsi="Times New Roman"/>
                <w:i/>
                <w:iCs/>
                <w:sz w:val="24"/>
                <w:szCs w:val="24"/>
              </w:rPr>
              <w:t xml:space="preserve"> </w:t>
            </w:r>
            <w:proofErr w:type="spellStart"/>
            <w:r w:rsidRPr="00FB2472">
              <w:rPr>
                <w:rFonts w:ascii="Times New Roman" w:hAnsi="Times New Roman"/>
                <w:i/>
                <w:iCs/>
                <w:sz w:val="24"/>
                <w:szCs w:val="24"/>
              </w:rPr>
              <w:t>sea</w:t>
            </w:r>
            <w:proofErr w:type="spellEnd"/>
            <w:r w:rsidRPr="00FB2472">
              <w:rPr>
                <w:rFonts w:ascii="Times New Roman" w:hAnsi="Times New Roman"/>
                <w:i/>
                <w:iCs/>
                <w:sz w:val="24"/>
                <w:szCs w:val="24"/>
              </w:rPr>
              <w:t xml:space="preserve">: </w:t>
            </w:r>
            <w:proofErr w:type="spellStart"/>
            <w:r w:rsidRPr="00FB2472">
              <w:rPr>
                <w:rFonts w:ascii="Times New Roman" w:hAnsi="Times New Roman"/>
                <w:i/>
                <w:iCs/>
                <w:sz w:val="24"/>
                <w:szCs w:val="24"/>
              </w:rPr>
              <w:t>the</w:t>
            </w:r>
            <w:proofErr w:type="spellEnd"/>
            <w:r w:rsidRPr="00FB2472">
              <w:rPr>
                <w:rFonts w:ascii="Times New Roman" w:hAnsi="Times New Roman"/>
                <w:i/>
                <w:iCs/>
                <w:sz w:val="24"/>
                <w:szCs w:val="24"/>
              </w:rPr>
              <w:t xml:space="preserve"> </w:t>
            </w:r>
            <w:proofErr w:type="spellStart"/>
            <w:r w:rsidRPr="00FB2472">
              <w:rPr>
                <w:rFonts w:ascii="Times New Roman" w:hAnsi="Times New Roman"/>
                <w:i/>
                <w:iCs/>
                <w:sz w:val="24"/>
                <w:szCs w:val="24"/>
              </w:rPr>
              <w:t>interplay</w:t>
            </w:r>
            <w:proofErr w:type="spellEnd"/>
            <w:r w:rsidRPr="00FB2472">
              <w:rPr>
                <w:rFonts w:ascii="Times New Roman" w:hAnsi="Times New Roman"/>
                <w:i/>
                <w:iCs/>
                <w:sz w:val="24"/>
                <w:szCs w:val="24"/>
              </w:rPr>
              <w:t xml:space="preserve"> </w:t>
            </w:r>
            <w:proofErr w:type="spellStart"/>
            <w:r w:rsidRPr="00FB2472">
              <w:rPr>
                <w:rFonts w:ascii="Times New Roman" w:hAnsi="Times New Roman"/>
                <w:i/>
                <w:iCs/>
                <w:sz w:val="24"/>
                <w:szCs w:val="24"/>
              </w:rPr>
              <w:t>between</w:t>
            </w:r>
            <w:proofErr w:type="spellEnd"/>
            <w:r w:rsidRPr="00FB2472">
              <w:rPr>
                <w:rFonts w:ascii="Times New Roman" w:hAnsi="Times New Roman"/>
                <w:i/>
                <w:iCs/>
                <w:sz w:val="24"/>
                <w:szCs w:val="24"/>
              </w:rPr>
              <w:t xml:space="preserve"> </w:t>
            </w:r>
            <w:proofErr w:type="spellStart"/>
            <w:r w:rsidRPr="00FB2472">
              <w:rPr>
                <w:rFonts w:ascii="Times New Roman" w:hAnsi="Times New Roman"/>
                <w:i/>
                <w:iCs/>
                <w:sz w:val="24"/>
                <w:szCs w:val="24"/>
              </w:rPr>
              <w:t>fundamental</w:t>
            </w:r>
            <w:proofErr w:type="spellEnd"/>
            <w:r w:rsidRPr="00FB2472">
              <w:rPr>
                <w:rFonts w:ascii="Times New Roman" w:hAnsi="Times New Roman"/>
                <w:i/>
                <w:iCs/>
                <w:sz w:val="24"/>
                <w:szCs w:val="24"/>
              </w:rPr>
              <w:t xml:space="preserve"> </w:t>
            </w:r>
            <w:proofErr w:type="spellStart"/>
            <w:r w:rsidRPr="00FB2472">
              <w:rPr>
                <w:rFonts w:ascii="Times New Roman" w:hAnsi="Times New Roman"/>
                <w:i/>
                <w:iCs/>
                <w:sz w:val="24"/>
                <w:szCs w:val="24"/>
              </w:rPr>
              <w:t>rights</w:t>
            </w:r>
            <w:proofErr w:type="spellEnd"/>
            <w:r w:rsidRPr="00FB2472">
              <w:rPr>
                <w:rFonts w:ascii="Times New Roman" w:hAnsi="Times New Roman"/>
                <w:i/>
                <w:iCs/>
                <w:sz w:val="24"/>
                <w:szCs w:val="24"/>
              </w:rPr>
              <w:t xml:space="preserve"> </w:t>
            </w:r>
            <w:proofErr w:type="spellStart"/>
            <w:r w:rsidRPr="00FB2472">
              <w:rPr>
                <w:rFonts w:ascii="Times New Roman" w:hAnsi="Times New Roman"/>
                <w:i/>
                <w:iCs/>
                <w:sz w:val="24"/>
                <w:szCs w:val="24"/>
              </w:rPr>
              <w:t>and</w:t>
            </w:r>
            <w:proofErr w:type="spellEnd"/>
            <w:r w:rsidRPr="00FB2472">
              <w:rPr>
                <w:rFonts w:ascii="Times New Roman" w:hAnsi="Times New Roman"/>
                <w:i/>
                <w:iCs/>
                <w:sz w:val="24"/>
                <w:szCs w:val="24"/>
              </w:rPr>
              <w:t xml:space="preserve"> </w:t>
            </w:r>
            <w:proofErr w:type="spellStart"/>
            <w:r w:rsidRPr="00FB2472">
              <w:rPr>
                <w:rFonts w:ascii="Times New Roman" w:hAnsi="Times New Roman"/>
                <w:i/>
                <w:iCs/>
                <w:sz w:val="24"/>
                <w:szCs w:val="24"/>
              </w:rPr>
              <w:t>the</w:t>
            </w:r>
            <w:proofErr w:type="spellEnd"/>
            <w:r w:rsidRPr="00FB2472">
              <w:rPr>
                <w:rFonts w:ascii="Times New Roman" w:hAnsi="Times New Roman"/>
                <w:i/>
                <w:iCs/>
                <w:sz w:val="24"/>
                <w:szCs w:val="24"/>
              </w:rPr>
              <w:t xml:space="preserve"> </w:t>
            </w:r>
            <w:proofErr w:type="spellStart"/>
            <w:r w:rsidRPr="00FB2472">
              <w:rPr>
                <w:rFonts w:ascii="Times New Roman" w:hAnsi="Times New Roman"/>
                <w:i/>
                <w:iCs/>
                <w:sz w:val="24"/>
                <w:szCs w:val="24"/>
              </w:rPr>
              <w:t>efficacy</w:t>
            </w:r>
            <w:proofErr w:type="spellEnd"/>
            <w:r w:rsidRPr="00FB2472">
              <w:rPr>
                <w:rFonts w:ascii="Times New Roman" w:hAnsi="Times New Roman"/>
                <w:i/>
                <w:iCs/>
                <w:sz w:val="24"/>
                <w:szCs w:val="24"/>
              </w:rPr>
              <w:t xml:space="preserve"> </w:t>
            </w:r>
            <w:proofErr w:type="spellStart"/>
            <w:r w:rsidRPr="00FB2472">
              <w:rPr>
                <w:rFonts w:ascii="Times New Roman" w:hAnsi="Times New Roman"/>
                <w:i/>
                <w:iCs/>
                <w:sz w:val="24"/>
                <w:szCs w:val="24"/>
              </w:rPr>
              <w:t>of</w:t>
            </w:r>
            <w:proofErr w:type="spellEnd"/>
            <w:r w:rsidRPr="00FB2472">
              <w:rPr>
                <w:rFonts w:ascii="Times New Roman" w:hAnsi="Times New Roman"/>
                <w:i/>
                <w:iCs/>
                <w:sz w:val="24"/>
                <w:szCs w:val="24"/>
              </w:rPr>
              <w:t xml:space="preserve"> </w:t>
            </w:r>
            <w:proofErr w:type="spellStart"/>
            <w:r w:rsidRPr="00FB2472">
              <w:rPr>
                <w:rFonts w:ascii="Times New Roman" w:hAnsi="Times New Roman"/>
                <w:i/>
                <w:iCs/>
                <w:sz w:val="24"/>
                <w:szCs w:val="24"/>
              </w:rPr>
              <w:t>leniency</w:t>
            </w:r>
            <w:proofErr w:type="spellEnd"/>
            <w:r w:rsidRPr="00FB2472">
              <w:rPr>
                <w:rFonts w:ascii="Times New Roman" w:hAnsi="Times New Roman"/>
                <w:i/>
                <w:iCs/>
                <w:sz w:val="24"/>
                <w:szCs w:val="24"/>
              </w:rPr>
              <w:t xml:space="preserve"> </w:t>
            </w:r>
            <w:proofErr w:type="spellStart"/>
            <w:r w:rsidRPr="00FB2472">
              <w:rPr>
                <w:rFonts w:ascii="Times New Roman" w:hAnsi="Times New Roman"/>
                <w:i/>
                <w:iCs/>
                <w:sz w:val="24"/>
                <w:szCs w:val="24"/>
              </w:rPr>
              <w:t>programmes</w:t>
            </w:r>
            <w:proofErr w:type="spellEnd"/>
            <w:r w:rsidRPr="00FB2472">
              <w:rPr>
                <w:rFonts w:ascii="Times New Roman" w:hAnsi="Times New Roman"/>
                <w:i/>
                <w:iCs/>
                <w:sz w:val="24"/>
                <w:szCs w:val="24"/>
              </w:rPr>
              <w:t xml:space="preserve">. RGSL </w:t>
            </w:r>
            <w:proofErr w:type="spellStart"/>
            <w:r w:rsidRPr="00FB2472">
              <w:rPr>
                <w:rFonts w:ascii="Times New Roman" w:hAnsi="Times New Roman"/>
                <w:i/>
                <w:iCs/>
                <w:sz w:val="24"/>
                <w:szCs w:val="24"/>
              </w:rPr>
              <w:t>Research</w:t>
            </w:r>
            <w:proofErr w:type="spellEnd"/>
            <w:r w:rsidRPr="00FB2472">
              <w:rPr>
                <w:rFonts w:ascii="Times New Roman" w:hAnsi="Times New Roman"/>
                <w:i/>
                <w:iCs/>
                <w:sz w:val="24"/>
                <w:szCs w:val="24"/>
              </w:rPr>
              <w:t xml:space="preserve"> </w:t>
            </w:r>
            <w:proofErr w:type="spellStart"/>
            <w:r w:rsidRPr="00FB2472">
              <w:rPr>
                <w:rFonts w:ascii="Times New Roman" w:hAnsi="Times New Roman"/>
                <w:i/>
                <w:iCs/>
                <w:sz w:val="24"/>
                <w:szCs w:val="24"/>
              </w:rPr>
              <w:t>Papers</w:t>
            </w:r>
            <w:proofErr w:type="spellEnd"/>
            <w:r w:rsidRPr="00FB2472">
              <w:rPr>
                <w:rFonts w:ascii="Times New Roman" w:hAnsi="Times New Roman"/>
                <w:i/>
                <w:iCs/>
                <w:sz w:val="24"/>
                <w:szCs w:val="24"/>
              </w:rPr>
              <w:t xml:space="preserve">, No. 20. Riga: Riga </w:t>
            </w:r>
            <w:proofErr w:type="spellStart"/>
            <w:r w:rsidRPr="00FB2472">
              <w:rPr>
                <w:rFonts w:ascii="Times New Roman" w:hAnsi="Times New Roman"/>
                <w:i/>
                <w:iCs/>
                <w:sz w:val="24"/>
                <w:szCs w:val="24"/>
              </w:rPr>
              <w:t>Graduate</w:t>
            </w:r>
            <w:proofErr w:type="spellEnd"/>
            <w:r w:rsidRPr="00FB2472">
              <w:rPr>
                <w:rFonts w:ascii="Times New Roman" w:hAnsi="Times New Roman"/>
                <w:i/>
                <w:iCs/>
                <w:sz w:val="24"/>
                <w:szCs w:val="24"/>
              </w:rPr>
              <w:t xml:space="preserve"> School </w:t>
            </w:r>
            <w:proofErr w:type="spellStart"/>
            <w:r w:rsidRPr="00FB2472">
              <w:rPr>
                <w:rFonts w:ascii="Times New Roman" w:hAnsi="Times New Roman"/>
                <w:i/>
                <w:iCs/>
                <w:sz w:val="24"/>
                <w:szCs w:val="24"/>
              </w:rPr>
              <w:t>of</w:t>
            </w:r>
            <w:proofErr w:type="spellEnd"/>
            <w:r w:rsidRPr="00FB2472">
              <w:rPr>
                <w:rFonts w:ascii="Times New Roman" w:hAnsi="Times New Roman"/>
                <w:i/>
                <w:iCs/>
                <w:sz w:val="24"/>
                <w:szCs w:val="24"/>
              </w:rPr>
              <w:t xml:space="preserve"> </w:t>
            </w:r>
            <w:proofErr w:type="spellStart"/>
            <w:r w:rsidRPr="00FB2472">
              <w:rPr>
                <w:rFonts w:ascii="Times New Roman" w:hAnsi="Times New Roman"/>
                <w:i/>
                <w:iCs/>
                <w:sz w:val="24"/>
                <w:szCs w:val="24"/>
              </w:rPr>
              <w:t>Law</w:t>
            </w:r>
            <w:proofErr w:type="spellEnd"/>
            <w:r w:rsidRPr="00FB2472">
              <w:rPr>
                <w:rFonts w:ascii="Times New Roman" w:hAnsi="Times New Roman"/>
                <w:i/>
                <w:iCs/>
                <w:sz w:val="24"/>
                <w:szCs w:val="24"/>
              </w:rPr>
              <w:t>, 2018</w:t>
            </w:r>
            <w:r w:rsidRPr="00FB2472">
              <w:rPr>
                <w:rFonts w:ascii="Times New Roman" w:hAnsi="Times New Roman"/>
                <w:sz w:val="24"/>
                <w:szCs w:val="24"/>
              </w:rPr>
              <w:t>). Lūdzam papildināt anotāciju ar atbilstošu skaidrojumu un precizēt projektu, ja tas ir nepieciešams.</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06EC9B58" w14:textId="77777777" w:rsidR="00A42AF0" w:rsidRPr="00FB2472" w:rsidRDefault="00A42AF0" w:rsidP="00302262">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b/>
                <w:sz w:val="24"/>
                <w:szCs w:val="24"/>
                <w:lang w:eastAsia="lv-LV"/>
              </w:rPr>
              <w:lastRenderedPageBreak/>
              <w:t>Ņemts vērā</w:t>
            </w:r>
          </w:p>
        </w:tc>
        <w:tc>
          <w:tcPr>
            <w:tcW w:w="3118" w:type="dxa"/>
            <w:vMerge/>
            <w:tcBorders>
              <w:left w:val="single" w:sz="4" w:space="0" w:color="auto"/>
            </w:tcBorders>
          </w:tcPr>
          <w:p w14:paraId="3E10373E" w14:textId="77777777" w:rsidR="00A42AF0" w:rsidRPr="00FB2472" w:rsidRDefault="00A42AF0" w:rsidP="00F92B27">
            <w:pPr>
              <w:spacing w:after="0" w:line="240" w:lineRule="auto"/>
              <w:jc w:val="both"/>
              <w:rPr>
                <w:rFonts w:ascii="Times New Roman" w:eastAsia="Times New Roman" w:hAnsi="Times New Roman" w:cs="Times New Roman"/>
                <w:sz w:val="24"/>
                <w:szCs w:val="24"/>
                <w:lang w:eastAsia="lv-LV"/>
              </w:rPr>
            </w:pPr>
          </w:p>
        </w:tc>
      </w:tr>
      <w:tr w:rsidR="00A42AF0" w:rsidRPr="00FB2472" w14:paraId="5A26886F" w14:textId="77777777" w:rsidTr="00272356">
        <w:tc>
          <w:tcPr>
            <w:tcW w:w="700" w:type="dxa"/>
            <w:tcBorders>
              <w:top w:val="single" w:sz="6" w:space="0" w:color="000000"/>
              <w:left w:val="single" w:sz="6" w:space="0" w:color="000000"/>
              <w:bottom w:val="single" w:sz="6" w:space="0" w:color="000000"/>
              <w:right w:val="single" w:sz="6" w:space="0" w:color="000000"/>
            </w:tcBorders>
          </w:tcPr>
          <w:p w14:paraId="7472CB62" w14:textId="215406C0" w:rsidR="00A42AF0" w:rsidRPr="00FB2472" w:rsidRDefault="00425935"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lastRenderedPageBreak/>
              <w:t>19.</w:t>
            </w:r>
          </w:p>
        </w:tc>
        <w:tc>
          <w:tcPr>
            <w:tcW w:w="3686" w:type="dxa"/>
            <w:gridSpan w:val="2"/>
            <w:vMerge/>
            <w:tcBorders>
              <w:left w:val="single" w:sz="6" w:space="0" w:color="000000"/>
              <w:bottom w:val="single" w:sz="6" w:space="0" w:color="000000"/>
              <w:right w:val="single" w:sz="6" w:space="0" w:color="000000"/>
            </w:tcBorders>
          </w:tcPr>
          <w:p w14:paraId="72F154CD" w14:textId="77777777" w:rsidR="00A42AF0" w:rsidRPr="00FB2472" w:rsidRDefault="00A42AF0" w:rsidP="00F92B27">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2F4F3363" w14:textId="77777777" w:rsidR="00A42AF0" w:rsidRPr="00FB2472" w:rsidRDefault="00A42AF0" w:rsidP="00F92B27">
            <w:pPr>
              <w:widowControl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Akciju sabiedrība “Latvijas Gāze”</w:t>
            </w:r>
          </w:p>
          <w:p w14:paraId="0C731AA2" w14:textId="5FE66AB6" w:rsidR="00A42AF0" w:rsidRPr="00FB2472" w:rsidRDefault="00A42AF0" w:rsidP="00F92B27">
            <w:pPr>
              <w:widowControl w:val="0"/>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1. Izvērtējot </w:t>
            </w:r>
            <w:r w:rsidR="006F1CFD"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 xml:space="preserve">ikumprojekta 3.pantā noteiktās </w:t>
            </w:r>
            <w:r w:rsidR="00753483" w:rsidRPr="00FB2472">
              <w:rPr>
                <w:rFonts w:ascii="Times New Roman" w:eastAsia="Calibri" w:hAnsi="Times New Roman" w:cs="Times New Roman"/>
                <w:sz w:val="24"/>
                <w:szCs w:val="24"/>
              </w:rPr>
              <w:t>r</w:t>
            </w:r>
            <w:r w:rsidRPr="00FB2472">
              <w:rPr>
                <w:rFonts w:ascii="Times New Roman" w:eastAsia="Calibri" w:hAnsi="Times New Roman" w:cs="Times New Roman"/>
                <w:sz w:val="24"/>
                <w:szCs w:val="24"/>
              </w:rPr>
              <w:t>egulatora izmeklēšanas un izpildes pilnvaras, norādām, ka ietvertās tiesības (</w:t>
            </w:r>
            <w:r w:rsidR="00753483"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 xml:space="preserve">ikuma  15. </w:t>
            </w:r>
            <w:r w:rsidRPr="00FB2472">
              <w:rPr>
                <w:rFonts w:ascii="Times New Roman" w:eastAsia="Calibri" w:hAnsi="Times New Roman" w:cs="Times New Roman"/>
                <w:sz w:val="24"/>
                <w:szCs w:val="24"/>
                <w:vertAlign w:val="superscript"/>
              </w:rPr>
              <w:t xml:space="preserve">3 </w:t>
            </w:r>
            <w:r w:rsidRPr="00FB2472">
              <w:rPr>
                <w:rFonts w:ascii="Times New Roman" w:eastAsia="Calibri" w:hAnsi="Times New Roman" w:cs="Times New Roman"/>
                <w:sz w:val="24"/>
                <w:szCs w:val="24"/>
              </w:rPr>
              <w:t xml:space="preserve">panta pirmās daļas 3.punkts) veikt pārbaudes ir atbalstāmas tikai gadījumā, ja </w:t>
            </w:r>
            <w:r w:rsidR="002B0937" w:rsidRPr="00FB2472">
              <w:rPr>
                <w:rFonts w:ascii="Times New Roman" w:eastAsia="Calibri" w:hAnsi="Times New Roman" w:cs="Times New Roman"/>
                <w:sz w:val="24"/>
                <w:szCs w:val="24"/>
              </w:rPr>
              <w:t>r</w:t>
            </w:r>
            <w:r w:rsidRPr="00FB2472">
              <w:rPr>
                <w:rFonts w:ascii="Times New Roman" w:eastAsia="Calibri" w:hAnsi="Times New Roman" w:cs="Times New Roman"/>
                <w:sz w:val="24"/>
                <w:szCs w:val="24"/>
              </w:rPr>
              <w:t>egulators tās veic, pamatojoties uz tiesneša lēmumu un tikai gadījumā, ja tiek ņemts vērā zemāk noradītais:</w:t>
            </w:r>
          </w:p>
          <w:p w14:paraId="36D17F23" w14:textId="7A604034" w:rsidR="00A42AF0" w:rsidRPr="00FB2472" w:rsidRDefault="00A42AF0" w:rsidP="00F92B27">
            <w:pPr>
              <w:widowControl w:val="0"/>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1.1. ietvertās tiesības (</w:t>
            </w:r>
            <w:r w:rsidR="00753483"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ikuma 15.</w:t>
            </w:r>
            <w:r w:rsidRPr="00FB2472">
              <w:rPr>
                <w:rFonts w:ascii="Times New Roman" w:eastAsia="Calibri" w:hAnsi="Times New Roman" w:cs="Times New Roman"/>
                <w:sz w:val="24"/>
                <w:szCs w:val="24"/>
                <w:vertAlign w:val="superscript"/>
              </w:rPr>
              <w:t xml:space="preserve">3 </w:t>
            </w:r>
            <w:r w:rsidRPr="00FB2472">
              <w:rPr>
                <w:rFonts w:ascii="Times New Roman" w:eastAsia="Calibri" w:hAnsi="Times New Roman" w:cs="Times New Roman"/>
                <w:sz w:val="24"/>
                <w:szCs w:val="24"/>
              </w:rPr>
              <w:t xml:space="preserve">panta pirmās daļas 3.punkta a) apakšpunkts) izmeklēšanas vizītes laikā dokumentu apliecinātu atvasinājumu izgatavošana nav samērīga, jo ir pietiekami, ka tiek izgatavotas dokumentu fotokopijas un tirgus dalībnieks uzrāda šo dokumentu oriģinālus. Priekšlikums </w:t>
            </w:r>
            <w:r w:rsidRPr="00FB2472">
              <w:rPr>
                <w:rFonts w:ascii="Times New Roman" w:eastAsia="Calibri" w:hAnsi="Times New Roman" w:cs="Times New Roman"/>
                <w:sz w:val="24"/>
                <w:szCs w:val="24"/>
              </w:rPr>
              <w:lastRenderedPageBreak/>
              <w:t xml:space="preserve">ir izteikt </w:t>
            </w:r>
            <w:r w:rsidR="00753483"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ikuma  15.</w:t>
            </w:r>
            <w:r w:rsidRPr="00FB2472">
              <w:rPr>
                <w:rFonts w:ascii="Times New Roman" w:eastAsia="Calibri" w:hAnsi="Times New Roman" w:cs="Times New Roman"/>
                <w:sz w:val="24"/>
                <w:szCs w:val="24"/>
                <w:vertAlign w:val="superscript"/>
              </w:rPr>
              <w:t xml:space="preserve">3 </w:t>
            </w:r>
            <w:r w:rsidRPr="00FB2472">
              <w:rPr>
                <w:rFonts w:ascii="Times New Roman" w:eastAsia="Calibri" w:hAnsi="Times New Roman" w:cs="Times New Roman"/>
                <w:sz w:val="24"/>
                <w:szCs w:val="24"/>
              </w:rPr>
              <w:t>panta pirmās daļas 3.punkta a) apakšpunktu šādā redakcijā “'a) pieprasīt un netraucēti saņemt dokumentus (arī elektroniskā veidā sagatavotus, komercnoslēpumu saturošus dokumentus), uz vietas iepazīties ar tiem un saņemt šos dokumentus vai to atvasinājumus, uzrādot šo dokumentu oriģinālus,”,</w:t>
            </w:r>
          </w:p>
          <w:p w14:paraId="1E0723BB" w14:textId="641CADBE" w:rsidR="00A42AF0" w:rsidRPr="00FB2472" w:rsidRDefault="00A42AF0" w:rsidP="00F92B27">
            <w:pPr>
              <w:widowControl w:val="0"/>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2.2. regulējums pieprasīt un netraucēti saņemt telefonsarunu un datu plūsmas ierakstus (</w:t>
            </w:r>
            <w:r w:rsidR="00753483"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ikuma 15.</w:t>
            </w:r>
            <w:r w:rsidRPr="00FB2472">
              <w:rPr>
                <w:rFonts w:ascii="Times New Roman" w:eastAsia="Calibri" w:hAnsi="Times New Roman" w:cs="Times New Roman"/>
                <w:sz w:val="24"/>
                <w:szCs w:val="24"/>
                <w:vertAlign w:val="superscript"/>
              </w:rPr>
              <w:t xml:space="preserve">3 </w:t>
            </w:r>
            <w:r w:rsidRPr="00FB2472">
              <w:rPr>
                <w:rFonts w:ascii="Times New Roman" w:eastAsia="Calibri" w:hAnsi="Times New Roman" w:cs="Times New Roman"/>
                <w:sz w:val="24"/>
                <w:szCs w:val="24"/>
              </w:rPr>
              <w:t xml:space="preserve">panta pirmās daļas 3 .punkta b) apakšpunkts) nav samērīgs un pārkāpj privātumu. Telefonsarunu un datu </w:t>
            </w:r>
            <w:r w:rsidRPr="00FB2472">
              <w:rPr>
                <w:rFonts w:ascii="Times New Roman" w:eastAsia="Calibri" w:hAnsi="Times New Roman" w:cs="Times New Roman"/>
                <w:noProof/>
                <w:sz w:val="24"/>
                <w:szCs w:val="24"/>
              </w:rPr>
              <w:drawing>
                <wp:inline distT="0" distB="0" distL="0" distR="0" wp14:anchorId="0356A77E" wp14:editId="2E6441E6">
                  <wp:extent cx="3048" cy="3049"/>
                  <wp:effectExtent l="0" t="0" r="0" b="0"/>
                  <wp:docPr id="4831" name="Picture 4831"/>
                  <wp:cNvGraphicFramePr/>
                  <a:graphic xmlns:a="http://schemas.openxmlformats.org/drawingml/2006/main">
                    <a:graphicData uri="http://schemas.openxmlformats.org/drawingml/2006/picture">
                      <pic:pic xmlns:pic="http://schemas.openxmlformats.org/drawingml/2006/picture">
                        <pic:nvPicPr>
                          <pic:cNvPr id="991120826" name="Picture 4831"/>
                          <pic:cNvPicPr/>
                        </pic:nvPicPr>
                        <pic:blipFill>
                          <a:blip r:embed="rId13"/>
                          <a:stretch>
                            <a:fillRect/>
                          </a:stretch>
                        </pic:blipFill>
                        <pic:spPr>
                          <a:xfrm>
                            <a:off x="0" y="0"/>
                            <a:ext cx="3048" cy="3049"/>
                          </a:xfrm>
                          <a:prstGeom prst="rect">
                            <a:avLst/>
                          </a:prstGeom>
                        </pic:spPr>
                      </pic:pic>
                    </a:graphicData>
                  </a:graphic>
                </wp:inline>
              </w:drawing>
            </w:r>
            <w:r w:rsidRPr="00FB2472">
              <w:rPr>
                <w:rFonts w:ascii="Times New Roman" w:eastAsia="Calibri" w:hAnsi="Times New Roman" w:cs="Times New Roman"/>
                <w:sz w:val="24"/>
                <w:szCs w:val="24"/>
              </w:rPr>
              <w:t xml:space="preserve">plūsmas izņemšana izmeklēšanas darbībām ir pieļaujama tikai tad, ja tiek konkrēti </w:t>
            </w:r>
            <w:r w:rsidRPr="00FB2472">
              <w:rPr>
                <w:rFonts w:ascii="Times New Roman" w:eastAsia="Calibri" w:hAnsi="Times New Roman" w:cs="Times New Roman"/>
                <w:noProof/>
                <w:sz w:val="24"/>
                <w:szCs w:val="24"/>
              </w:rPr>
              <w:drawing>
                <wp:inline distT="0" distB="0" distL="0" distR="0" wp14:anchorId="5740E613" wp14:editId="6FC758B7">
                  <wp:extent cx="3048" cy="3049"/>
                  <wp:effectExtent l="0" t="0" r="0" b="0"/>
                  <wp:docPr id="4832" name="Picture 4832"/>
                  <wp:cNvGraphicFramePr/>
                  <a:graphic xmlns:a="http://schemas.openxmlformats.org/drawingml/2006/main">
                    <a:graphicData uri="http://schemas.openxmlformats.org/drawingml/2006/picture">
                      <pic:pic xmlns:pic="http://schemas.openxmlformats.org/drawingml/2006/picture">
                        <pic:nvPicPr>
                          <pic:cNvPr id="1074747248" name="Picture 4832"/>
                          <pic:cNvPicPr/>
                        </pic:nvPicPr>
                        <pic:blipFill>
                          <a:blip r:embed="rId14"/>
                          <a:stretch>
                            <a:fillRect/>
                          </a:stretch>
                        </pic:blipFill>
                        <pic:spPr>
                          <a:xfrm>
                            <a:off x="0" y="0"/>
                            <a:ext cx="3048" cy="3049"/>
                          </a:xfrm>
                          <a:prstGeom prst="rect">
                            <a:avLst/>
                          </a:prstGeom>
                        </pic:spPr>
                      </pic:pic>
                    </a:graphicData>
                  </a:graphic>
                </wp:inline>
              </w:drawing>
            </w:r>
            <w:r w:rsidRPr="00FB2472">
              <w:rPr>
                <w:rFonts w:ascii="Times New Roman" w:eastAsia="Calibri" w:hAnsi="Times New Roman" w:cs="Times New Roman"/>
                <w:sz w:val="24"/>
                <w:szCs w:val="24"/>
              </w:rPr>
              <w:t xml:space="preserve">identificētas noteiktas sarunas un tikai konkrēti dati, nevis kā </w:t>
            </w:r>
            <w:r w:rsidR="006F1CFD"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ikumprojekta anotācijā norādīts saistot jebkādas informācijas saņemšanu savu uzdevumu veikšanai ar informācijas slepenības pakāpi. Priekšlikums ir šo punktu svītrot.</w:t>
            </w:r>
          </w:p>
          <w:p w14:paraId="12F27163" w14:textId="5B8269DD" w:rsidR="00A42AF0" w:rsidRPr="00FB2472" w:rsidRDefault="00A42AF0" w:rsidP="00F92B27">
            <w:pPr>
              <w:widowControl w:val="0"/>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Regulējums uzdot tirgus dalībniekam saglabāt </w:t>
            </w:r>
            <w:r w:rsidR="00753483" w:rsidRPr="00FB2472">
              <w:rPr>
                <w:rFonts w:ascii="Times New Roman" w:eastAsia="Calibri" w:hAnsi="Times New Roman" w:cs="Times New Roman"/>
                <w:sz w:val="24"/>
                <w:szCs w:val="24"/>
              </w:rPr>
              <w:t>r</w:t>
            </w:r>
            <w:r w:rsidRPr="00FB2472">
              <w:rPr>
                <w:rFonts w:ascii="Times New Roman" w:eastAsia="Calibri" w:hAnsi="Times New Roman" w:cs="Times New Roman"/>
                <w:sz w:val="24"/>
                <w:szCs w:val="24"/>
              </w:rPr>
              <w:t>egulatora noteiktu informāciju un datus (</w:t>
            </w:r>
            <w:r w:rsidR="00753483"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ikuma 15.</w:t>
            </w:r>
            <w:r w:rsidRPr="00FB2472">
              <w:rPr>
                <w:rFonts w:ascii="Times New Roman" w:eastAsia="Calibri" w:hAnsi="Times New Roman" w:cs="Times New Roman"/>
                <w:sz w:val="24"/>
                <w:szCs w:val="24"/>
                <w:vertAlign w:val="superscript"/>
              </w:rPr>
              <w:t xml:space="preserve">3 </w:t>
            </w:r>
            <w:r w:rsidRPr="00FB2472">
              <w:rPr>
                <w:rFonts w:ascii="Times New Roman" w:eastAsia="Calibri" w:hAnsi="Times New Roman" w:cs="Times New Roman"/>
                <w:sz w:val="24"/>
                <w:szCs w:val="24"/>
              </w:rPr>
              <w:t xml:space="preserve">panta pirmās daļas 2.punkts), ir pretrunā personas </w:t>
            </w:r>
            <w:proofErr w:type="spellStart"/>
            <w:r w:rsidRPr="00FB2472">
              <w:rPr>
                <w:rFonts w:ascii="Times New Roman" w:eastAsia="Calibri" w:hAnsi="Times New Roman" w:cs="Times New Roman"/>
                <w:sz w:val="24"/>
                <w:szCs w:val="24"/>
              </w:rPr>
              <w:t>pamattiesībām</w:t>
            </w:r>
            <w:proofErr w:type="spellEnd"/>
            <w:r w:rsidRPr="00FB2472">
              <w:rPr>
                <w:rFonts w:ascii="Times New Roman" w:eastAsia="Calibri" w:hAnsi="Times New Roman" w:cs="Times New Roman"/>
                <w:sz w:val="24"/>
                <w:szCs w:val="24"/>
              </w:rPr>
              <w:t xml:space="preserve"> uz aizstāvēšanos. Priekšlikums ir šo punktu svītrot.</w:t>
            </w:r>
          </w:p>
        </w:tc>
        <w:tc>
          <w:tcPr>
            <w:tcW w:w="2552" w:type="dxa"/>
            <w:tcBorders>
              <w:top w:val="single" w:sz="6" w:space="0" w:color="000000"/>
              <w:left w:val="single" w:sz="6" w:space="0" w:color="000000"/>
              <w:bottom w:val="single" w:sz="6" w:space="0" w:color="000000"/>
              <w:right w:val="single" w:sz="6" w:space="0" w:color="000000"/>
            </w:tcBorders>
          </w:tcPr>
          <w:p w14:paraId="79F49C22" w14:textId="77777777" w:rsidR="00A42AF0" w:rsidRPr="00FB2472" w:rsidRDefault="00302262" w:rsidP="00F92B27">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lastRenderedPageBreak/>
              <w:t>Ņ</w:t>
            </w:r>
            <w:r w:rsidR="00A42AF0" w:rsidRPr="00FB2472">
              <w:rPr>
                <w:rFonts w:ascii="Times New Roman" w:hAnsi="Times New Roman" w:cs="Times New Roman"/>
                <w:b/>
                <w:sz w:val="24"/>
                <w:szCs w:val="24"/>
              </w:rPr>
              <w:t>emts vērā</w:t>
            </w:r>
          </w:p>
        </w:tc>
        <w:tc>
          <w:tcPr>
            <w:tcW w:w="3118" w:type="dxa"/>
            <w:vMerge/>
            <w:tcBorders>
              <w:left w:val="single" w:sz="4" w:space="0" w:color="auto"/>
            </w:tcBorders>
          </w:tcPr>
          <w:p w14:paraId="3816B4E5" w14:textId="77777777" w:rsidR="00A42AF0" w:rsidRPr="00FB2472" w:rsidRDefault="00A42AF0" w:rsidP="00F92B27">
            <w:pPr>
              <w:spacing w:after="0" w:line="240" w:lineRule="auto"/>
              <w:jc w:val="both"/>
              <w:rPr>
                <w:rFonts w:ascii="Times New Roman" w:eastAsia="Times New Roman" w:hAnsi="Times New Roman" w:cs="Times New Roman"/>
                <w:iCs/>
                <w:sz w:val="24"/>
                <w:szCs w:val="24"/>
                <w:lang w:eastAsia="lv-LV"/>
              </w:rPr>
            </w:pPr>
          </w:p>
        </w:tc>
      </w:tr>
      <w:tr w:rsidR="00F01A9C" w:rsidRPr="00FB2472" w14:paraId="09F4AE9C" w14:textId="77777777" w:rsidTr="00272356">
        <w:tc>
          <w:tcPr>
            <w:tcW w:w="700" w:type="dxa"/>
            <w:tcBorders>
              <w:top w:val="single" w:sz="6" w:space="0" w:color="000000"/>
              <w:left w:val="single" w:sz="6" w:space="0" w:color="000000"/>
              <w:bottom w:val="single" w:sz="6" w:space="0" w:color="000000"/>
              <w:right w:val="single" w:sz="6" w:space="0" w:color="000000"/>
            </w:tcBorders>
          </w:tcPr>
          <w:p w14:paraId="134D02F6" w14:textId="4EBF8B67" w:rsidR="00F01A9C" w:rsidRPr="00FB2472" w:rsidRDefault="00425935"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20.</w:t>
            </w:r>
          </w:p>
        </w:tc>
        <w:tc>
          <w:tcPr>
            <w:tcW w:w="3686" w:type="dxa"/>
            <w:gridSpan w:val="2"/>
            <w:vMerge w:val="restart"/>
            <w:tcBorders>
              <w:left w:val="single" w:sz="6" w:space="0" w:color="000000"/>
              <w:right w:val="single" w:sz="6" w:space="0" w:color="000000"/>
            </w:tcBorders>
          </w:tcPr>
          <w:p w14:paraId="0C775BC8" w14:textId="77777777" w:rsidR="00F01A9C" w:rsidRPr="00FB2472" w:rsidRDefault="00F01A9C"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bCs/>
                <w:sz w:val="24"/>
                <w:szCs w:val="24"/>
              </w:rPr>
              <w:t xml:space="preserve"> </w:t>
            </w:r>
          </w:p>
        </w:tc>
        <w:tc>
          <w:tcPr>
            <w:tcW w:w="4677" w:type="dxa"/>
            <w:gridSpan w:val="2"/>
            <w:tcBorders>
              <w:top w:val="single" w:sz="6" w:space="0" w:color="000000"/>
              <w:left w:val="single" w:sz="6" w:space="0" w:color="000000"/>
              <w:bottom w:val="single" w:sz="6" w:space="0" w:color="000000"/>
              <w:right w:val="single" w:sz="6" w:space="0" w:color="000000"/>
            </w:tcBorders>
          </w:tcPr>
          <w:p w14:paraId="5A08B4E9" w14:textId="77777777" w:rsidR="00F01A9C" w:rsidRPr="00FB2472" w:rsidRDefault="00F01A9C" w:rsidP="00F92B27">
            <w:pPr>
              <w:widowControl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Iekšlietu ministrija</w:t>
            </w:r>
            <w:r w:rsidRPr="00FB2472">
              <w:rPr>
                <w:sz w:val="24"/>
                <w:szCs w:val="24"/>
              </w:rPr>
              <w:t xml:space="preserve"> (</w:t>
            </w:r>
            <w:r w:rsidRPr="00FB2472">
              <w:rPr>
                <w:rFonts w:ascii="Times New Roman" w:eastAsia="Calibri" w:hAnsi="Times New Roman" w:cs="Times New Roman"/>
                <w:b/>
                <w:sz w:val="24"/>
                <w:szCs w:val="24"/>
              </w:rPr>
              <w:t>par 2018.gada 26.oktobrī 5 dienu saskaņošanai nosūtītajiem precizētajiem tiesību aktu projektiem)</w:t>
            </w:r>
          </w:p>
          <w:p w14:paraId="1B1143C3" w14:textId="482487C7" w:rsidR="00F01A9C" w:rsidRPr="00FB2472" w:rsidRDefault="00F01A9C" w:rsidP="00403FC8">
            <w:pPr>
              <w:widowControl w:val="0"/>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Ar Likumprojekta 3.pantu </w:t>
            </w:r>
            <w:r w:rsidR="00753483"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 xml:space="preserve">ikums  tiek </w:t>
            </w:r>
            <w:r w:rsidRPr="00FB2472">
              <w:rPr>
                <w:rFonts w:ascii="Times New Roman" w:eastAsia="Calibri" w:hAnsi="Times New Roman" w:cs="Times New Roman"/>
                <w:sz w:val="24"/>
                <w:szCs w:val="24"/>
              </w:rPr>
              <w:lastRenderedPageBreak/>
              <w:t xml:space="preserve">papildināts ar jaunu II¹ nodaļu. </w:t>
            </w:r>
          </w:p>
          <w:p w14:paraId="00613FA6" w14:textId="3F34198D" w:rsidR="00F01A9C" w:rsidRPr="00FB2472" w:rsidRDefault="00F01A9C" w:rsidP="00403FC8">
            <w:pPr>
              <w:widowControl w:val="0"/>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Saskaņā ar minētās nodaļas 15.³ panta pirmās daļas 4. un 5.punktu un trešo daļu regulators, veicot enerģijas </w:t>
            </w:r>
            <w:proofErr w:type="spellStart"/>
            <w:r w:rsidRPr="00FB2472">
              <w:rPr>
                <w:rFonts w:ascii="Times New Roman" w:eastAsia="Calibri" w:hAnsi="Times New Roman" w:cs="Times New Roman"/>
                <w:sz w:val="24"/>
                <w:szCs w:val="24"/>
              </w:rPr>
              <w:t>vairumtirgus</w:t>
            </w:r>
            <w:proofErr w:type="spellEnd"/>
            <w:r w:rsidRPr="00FB2472">
              <w:rPr>
                <w:rFonts w:ascii="Times New Roman" w:eastAsia="Calibri" w:hAnsi="Times New Roman" w:cs="Times New Roman"/>
                <w:sz w:val="24"/>
                <w:szCs w:val="24"/>
              </w:rPr>
              <w:t xml:space="preserve"> uzraudzību atbilstoši </w:t>
            </w:r>
            <w:r w:rsidR="00DE18CF" w:rsidRPr="00FB2472">
              <w:rPr>
                <w:rFonts w:ascii="Times New Roman" w:eastAsia="Calibri" w:hAnsi="Times New Roman" w:cs="Times New Roman"/>
                <w:sz w:val="24"/>
                <w:szCs w:val="24"/>
              </w:rPr>
              <w:t xml:space="preserve">Regulas Nr. 1227/2011 </w:t>
            </w:r>
            <w:r w:rsidRPr="00FB2472">
              <w:rPr>
                <w:rFonts w:ascii="Times New Roman" w:eastAsia="Calibri" w:hAnsi="Times New Roman" w:cs="Times New Roman"/>
                <w:sz w:val="24"/>
                <w:szCs w:val="24"/>
              </w:rPr>
              <w:t>13.panta prasībām, ir tiesīga, pamatojoties uz tiesneša lēmumu, Valsts policijas klātbūtnē bez iepriekšēja brīdinājuma iekļūt tirgus dalībnieka, šā tirgus dalībnieka darbinieku vai, ja pastāv attiecīgas aizdomas, citu personu īpašumā, valdījumā vai lietošanā esošajās neapdzīvojamās telpās, transportlīdzekļos, dzīvokļos, būvēs un citos kustamos un nekustamos objektos, atverot tos un tajos esošās glabātavas, veikt šo objektu un tajos esošo glabātavu piespiedu pārmeklēšanu un tajos esošo mantu un dokumentu apskati.</w:t>
            </w:r>
          </w:p>
          <w:p w14:paraId="2DD37270" w14:textId="77777777" w:rsidR="00F01A9C" w:rsidRPr="00FB2472" w:rsidRDefault="00F01A9C" w:rsidP="00403FC8">
            <w:pPr>
              <w:widowControl w:val="0"/>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No Regulas Nr.1227/2011 13.panta 1.punkta izriet, ka dalībvalsts regulatīvajām iestādēm, kas Latvijas Republikas gadījumā ir regulators, nodrošina izmeklēšanas un izpildes pilnvaras, kas ir nepieciešamas Regulā Nr.1227/2011 noteikto funkciju veikšanai. Minētās pilnvaras īsteno tieši, sadarbībā ar citām iestādēm, vai vēršoties kompetentajās tiesu iestādēs. </w:t>
            </w:r>
          </w:p>
          <w:p w14:paraId="23D9EFD5" w14:textId="77777777" w:rsidR="00F01A9C" w:rsidRPr="00FB2472" w:rsidRDefault="00F01A9C" w:rsidP="00403FC8">
            <w:pPr>
              <w:widowControl w:val="0"/>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Vēršam uzmanību, ka esošā Likumprojekta redakcija nav skaidra un anotācijas I sadaļas 2.punktā nav sniegta informācija par Valsts policijas klātbūtnes nepieciešamību regulatora veikto procesuālo darbību laikā, kā arī nav saprotams konkrēti veicamo darbību apjoms, nodrošinot Likumprojektā minēto 15.³panta </w:t>
            </w:r>
            <w:r w:rsidRPr="00FB2472">
              <w:rPr>
                <w:rFonts w:ascii="Times New Roman" w:eastAsia="Calibri" w:hAnsi="Times New Roman" w:cs="Times New Roman"/>
                <w:sz w:val="24"/>
                <w:szCs w:val="24"/>
              </w:rPr>
              <w:lastRenderedPageBreak/>
              <w:t xml:space="preserve">trešajā daļā noteikto palīdzības sniegšanu. It īpaši, ņemot vērā Regulas Nr.1227/2011 13.panta 1.punktā regulatoram piešķirtas pilnvaras. </w:t>
            </w:r>
          </w:p>
          <w:p w14:paraId="7AD288A1" w14:textId="77777777" w:rsidR="00F01A9C" w:rsidRPr="00FB2472" w:rsidRDefault="00F01A9C" w:rsidP="00403FC8">
            <w:pPr>
              <w:widowControl w:val="0"/>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Turklāt Valsts policijas pienākums sadarboties ar citām iestādēm ir noteikts likuma “Par policiju” 7. un 10.pantā.</w:t>
            </w:r>
          </w:p>
          <w:p w14:paraId="79D088EA" w14:textId="77777777" w:rsidR="00F01A9C" w:rsidRPr="00FB2472" w:rsidRDefault="00F01A9C" w:rsidP="00F92B27">
            <w:pPr>
              <w:widowControl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sz w:val="24"/>
                <w:szCs w:val="24"/>
              </w:rPr>
              <w:t>Ņemot vērā minēto, ir jāprecizē Likumprojekta 3.pants, svītrojot no tā 15.³panta trešo daļu, un jāpapildina anotācijas I sadaļas 2.punkts ar skaidrojumu, par Valsts policijas klātbūtnes nepieciešamību regulatora veikto procesuālo darbību laikā, kā arī attiecīgi jāpapildina anotācijas VII sadaļas 1.punkts.</w:t>
            </w:r>
            <w:r w:rsidRPr="00FB2472">
              <w:rPr>
                <w:rFonts w:ascii="Times New Roman" w:eastAsia="Calibri" w:hAnsi="Times New Roman" w:cs="Times New Roman"/>
                <w:b/>
                <w:sz w:val="24"/>
                <w:szCs w:val="24"/>
              </w:rPr>
              <w:t xml:space="preserve"> </w:t>
            </w:r>
          </w:p>
        </w:tc>
        <w:tc>
          <w:tcPr>
            <w:tcW w:w="2552" w:type="dxa"/>
            <w:tcBorders>
              <w:top w:val="single" w:sz="6" w:space="0" w:color="000000"/>
              <w:left w:val="single" w:sz="6" w:space="0" w:color="000000"/>
              <w:bottom w:val="single" w:sz="6" w:space="0" w:color="000000"/>
              <w:right w:val="single" w:sz="6" w:space="0" w:color="000000"/>
            </w:tcBorders>
          </w:tcPr>
          <w:p w14:paraId="50215FBC" w14:textId="77777777" w:rsidR="00F01A9C" w:rsidRPr="00FB2472" w:rsidRDefault="00F01A9C" w:rsidP="00F92B27">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lastRenderedPageBreak/>
              <w:t>Ņemts vērā</w:t>
            </w:r>
          </w:p>
          <w:p w14:paraId="2B628A56" w14:textId="77777777" w:rsidR="00F01A9C" w:rsidRPr="00FB2472" w:rsidRDefault="00F01A9C" w:rsidP="00403FC8">
            <w:pPr>
              <w:spacing w:after="0" w:line="240" w:lineRule="auto"/>
              <w:rPr>
                <w:rFonts w:ascii="Times New Roman" w:hAnsi="Times New Roman" w:cs="Times New Roman"/>
                <w:sz w:val="24"/>
                <w:szCs w:val="24"/>
              </w:rPr>
            </w:pPr>
          </w:p>
        </w:tc>
        <w:tc>
          <w:tcPr>
            <w:tcW w:w="3118" w:type="dxa"/>
            <w:vMerge/>
            <w:tcBorders>
              <w:left w:val="single" w:sz="4" w:space="0" w:color="auto"/>
            </w:tcBorders>
          </w:tcPr>
          <w:p w14:paraId="7E61D350" w14:textId="77777777" w:rsidR="00F01A9C" w:rsidRPr="00FB2472" w:rsidRDefault="00F01A9C" w:rsidP="00F92B27">
            <w:pPr>
              <w:spacing w:after="0" w:line="240" w:lineRule="auto"/>
              <w:jc w:val="both"/>
              <w:rPr>
                <w:rFonts w:ascii="Times New Roman" w:eastAsia="Times New Roman" w:hAnsi="Times New Roman" w:cs="Times New Roman"/>
                <w:iCs/>
                <w:sz w:val="24"/>
                <w:szCs w:val="24"/>
                <w:lang w:eastAsia="lv-LV"/>
              </w:rPr>
            </w:pPr>
          </w:p>
        </w:tc>
      </w:tr>
      <w:tr w:rsidR="00F01A9C" w:rsidRPr="00FB2472" w14:paraId="7DC76E4E" w14:textId="77777777" w:rsidTr="00272356">
        <w:tc>
          <w:tcPr>
            <w:tcW w:w="700" w:type="dxa"/>
            <w:tcBorders>
              <w:top w:val="single" w:sz="6" w:space="0" w:color="000000"/>
              <w:left w:val="single" w:sz="6" w:space="0" w:color="000000"/>
              <w:bottom w:val="single" w:sz="6" w:space="0" w:color="000000"/>
              <w:right w:val="single" w:sz="6" w:space="0" w:color="000000"/>
            </w:tcBorders>
          </w:tcPr>
          <w:p w14:paraId="0ADB449B" w14:textId="0FDB8ACB" w:rsidR="00F01A9C" w:rsidRPr="00FB2472" w:rsidRDefault="00F55014"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lastRenderedPageBreak/>
              <w:t>2</w:t>
            </w:r>
            <w:r w:rsidR="00425935" w:rsidRPr="00FB2472">
              <w:rPr>
                <w:rFonts w:ascii="Times New Roman" w:eastAsia="Times New Roman" w:hAnsi="Times New Roman" w:cs="Times New Roman"/>
                <w:sz w:val="24"/>
                <w:szCs w:val="24"/>
                <w:lang w:eastAsia="lv-LV"/>
              </w:rPr>
              <w:t>1</w:t>
            </w:r>
            <w:r w:rsidRPr="00FB2472">
              <w:rPr>
                <w:rFonts w:ascii="Times New Roman" w:eastAsia="Times New Roman" w:hAnsi="Times New Roman" w:cs="Times New Roman"/>
                <w:sz w:val="24"/>
                <w:szCs w:val="24"/>
                <w:lang w:eastAsia="lv-LV"/>
              </w:rPr>
              <w:t>.</w:t>
            </w:r>
          </w:p>
        </w:tc>
        <w:tc>
          <w:tcPr>
            <w:tcW w:w="3686" w:type="dxa"/>
            <w:gridSpan w:val="2"/>
            <w:vMerge/>
            <w:tcBorders>
              <w:left w:val="single" w:sz="6" w:space="0" w:color="000000"/>
              <w:right w:val="single" w:sz="6" w:space="0" w:color="000000"/>
            </w:tcBorders>
          </w:tcPr>
          <w:p w14:paraId="18E3AF0D" w14:textId="77777777" w:rsidR="00F01A9C" w:rsidRPr="00FB2472" w:rsidRDefault="00F01A9C" w:rsidP="00F92B27">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71BF36CC" w14:textId="77777777" w:rsidR="00F01A9C" w:rsidRPr="00FB2472" w:rsidRDefault="00F01A9C" w:rsidP="00F92B27">
            <w:pPr>
              <w:widowControl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 xml:space="preserve">Tieslietu ministrija (priekšlikums) </w:t>
            </w:r>
          </w:p>
          <w:p w14:paraId="4FA62F56" w14:textId="77777777" w:rsidR="00F01A9C" w:rsidRPr="00FB2472" w:rsidRDefault="00F01A9C" w:rsidP="00F92B27">
            <w:pPr>
              <w:widowControl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sz w:val="24"/>
                <w:szCs w:val="24"/>
              </w:rPr>
              <w:t>Jāatceras, ka norāde uz likuma nodaļu aiz vārda "papildināt" jālieto, ja ar jaunu pantu papildina likumu, kas iedalīts nodaļās, un ja jauno pantu raksta nodaļas sākumā vai beigās, lai būtu skaidrs, kura nodaļa ar pantu tiek papildināta (</w:t>
            </w:r>
            <w:r w:rsidRPr="00FB2472">
              <w:rPr>
                <w:rFonts w:ascii="Times New Roman" w:eastAsia="Calibri" w:hAnsi="Times New Roman" w:cs="Times New Roman"/>
                <w:bCs/>
                <w:sz w:val="24"/>
                <w:szCs w:val="24"/>
              </w:rPr>
              <w:t xml:space="preserve">Normatīvo aktu projektu izstrādes rokasgrāmata, </w:t>
            </w:r>
            <w:r w:rsidRPr="00FB2472">
              <w:rPr>
                <w:rFonts w:ascii="Times New Roman" w:eastAsia="Calibri" w:hAnsi="Times New Roman" w:cs="Times New Roman"/>
                <w:bCs/>
                <w:i/>
                <w:color w:val="0000FF" w:themeColor="hyperlink"/>
                <w:sz w:val="24"/>
                <w:szCs w:val="24"/>
                <w:u w:val="single"/>
              </w:rPr>
              <w:t>https://tai.mk.gov.lv/book/1/chapter/105</w:t>
            </w:r>
            <w:r w:rsidRPr="00FB2472">
              <w:rPr>
                <w:rFonts w:ascii="Times New Roman" w:eastAsia="Calibri" w:hAnsi="Times New Roman" w:cs="Times New Roman"/>
                <w:sz w:val="24"/>
                <w:szCs w:val="24"/>
              </w:rPr>
              <w:t>). Ievērojot minēto, aicinām precizēt projekta 2. punktu.</w:t>
            </w:r>
          </w:p>
        </w:tc>
        <w:tc>
          <w:tcPr>
            <w:tcW w:w="2552" w:type="dxa"/>
            <w:tcBorders>
              <w:top w:val="single" w:sz="6" w:space="0" w:color="000000"/>
              <w:left w:val="single" w:sz="6" w:space="0" w:color="000000"/>
              <w:bottom w:val="single" w:sz="6" w:space="0" w:color="000000"/>
              <w:right w:val="single" w:sz="6" w:space="0" w:color="000000"/>
            </w:tcBorders>
          </w:tcPr>
          <w:p w14:paraId="3572E091" w14:textId="77777777" w:rsidR="00F01A9C" w:rsidRPr="00FB2472" w:rsidRDefault="00F01A9C" w:rsidP="00F92B27">
            <w:pPr>
              <w:spacing w:after="0" w:line="240" w:lineRule="auto"/>
              <w:jc w:val="both"/>
              <w:rPr>
                <w:rFonts w:ascii="Times New Roman" w:eastAsia="Times New Roman" w:hAnsi="Times New Roman" w:cs="Times New Roman"/>
                <w:b/>
                <w:color w:val="FF0000"/>
                <w:sz w:val="24"/>
                <w:szCs w:val="24"/>
                <w:lang w:eastAsia="lv-LV"/>
              </w:rPr>
            </w:pPr>
            <w:r w:rsidRPr="00FB2472">
              <w:rPr>
                <w:rFonts w:ascii="Times New Roman" w:eastAsia="Times New Roman" w:hAnsi="Times New Roman" w:cs="Times New Roman"/>
                <w:b/>
                <w:sz w:val="24"/>
                <w:szCs w:val="24"/>
                <w:lang w:eastAsia="lv-LV"/>
              </w:rPr>
              <w:t>Ņemts vērā</w:t>
            </w:r>
          </w:p>
        </w:tc>
        <w:tc>
          <w:tcPr>
            <w:tcW w:w="3118" w:type="dxa"/>
            <w:vMerge/>
            <w:tcBorders>
              <w:left w:val="single" w:sz="4" w:space="0" w:color="auto"/>
            </w:tcBorders>
          </w:tcPr>
          <w:p w14:paraId="131DEADA" w14:textId="77777777" w:rsidR="00F01A9C" w:rsidRPr="00FB2472" w:rsidRDefault="00F01A9C" w:rsidP="00F92B27">
            <w:pPr>
              <w:spacing w:after="0" w:line="240" w:lineRule="auto"/>
              <w:jc w:val="both"/>
              <w:rPr>
                <w:rFonts w:ascii="Times New Roman" w:eastAsia="Times New Roman" w:hAnsi="Times New Roman" w:cs="Times New Roman"/>
                <w:sz w:val="24"/>
                <w:szCs w:val="24"/>
                <w:lang w:eastAsia="lv-LV"/>
              </w:rPr>
            </w:pPr>
          </w:p>
        </w:tc>
      </w:tr>
      <w:tr w:rsidR="001C5A8B" w:rsidRPr="00FB2472" w14:paraId="71451F84" w14:textId="77777777" w:rsidTr="00272356">
        <w:tc>
          <w:tcPr>
            <w:tcW w:w="700" w:type="dxa"/>
            <w:tcBorders>
              <w:top w:val="single" w:sz="6" w:space="0" w:color="000000"/>
              <w:left w:val="single" w:sz="6" w:space="0" w:color="000000"/>
              <w:bottom w:val="single" w:sz="6" w:space="0" w:color="000000"/>
              <w:right w:val="single" w:sz="6" w:space="0" w:color="000000"/>
            </w:tcBorders>
          </w:tcPr>
          <w:p w14:paraId="66DFA09E" w14:textId="223EAC42" w:rsidR="001C5A8B" w:rsidRPr="00FB2472" w:rsidRDefault="00F55014"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2</w:t>
            </w:r>
            <w:r w:rsidR="00425935" w:rsidRPr="00FB2472">
              <w:rPr>
                <w:rFonts w:ascii="Times New Roman" w:eastAsia="Times New Roman" w:hAnsi="Times New Roman" w:cs="Times New Roman"/>
                <w:sz w:val="24"/>
                <w:szCs w:val="24"/>
                <w:lang w:eastAsia="lv-LV"/>
              </w:rPr>
              <w:t>2.</w:t>
            </w:r>
          </w:p>
        </w:tc>
        <w:tc>
          <w:tcPr>
            <w:tcW w:w="3686" w:type="dxa"/>
            <w:gridSpan w:val="2"/>
            <w:vMerge/>
            <w:tcBorders>
              <w:left w:val="single" w:sz="6" w:space="0" w:color="000000"/>
              <w:right w:val="single" w:sz="6" w:space="0" w:color="000000"/>
            </w:tcBorders>
          </w:tcPr>
          <w:p w14:paraId="2C21B806" w14:textId="77777777" w:rsidR="001C5A8B" w:rsidRPr="00FB2472" w:rsidRDefault="001C5A8B" w:rsidP="00F92B27">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249D83DD" w14:textId="77777777" w:rsidR="001C5A8B" w:rsidRPr="00FB2472" w:rsidRDefault="001C5A8B" w:rsidP="00F92B27">
            <w:pPr>
              <w:widowControl w:val="0"/>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b/>
                <w:sz w:val="24"/>
                <w:szCs w:val="24"/>
              </w:rPr>
              <w:t>Tieslietu ministrija</w:t>
            </w:r>
            <w:r w:rsidRPr="00FB2472">
              <w:rPr>
                <w:rFonts w:ascii="Times New Roman" w:eastAsia="Calibri" w:hAnsi="Times New Roman" w:cs="Times New Roman"/>
                <w:sz w:val="24"/>
                <w:szCs w:val="24"/>
              </w:rPr>
              <w:t xml:space="preserve"> (priekšlikums</w:t>
            </w:r>
            <w:r w:rsidRPr="00FB2472">
              <w:rPr>
                <w:sz w:val="24"/>
                <w:szCs w:val="24"/>
              </w:rPr>
              <w:t xml:space="preserve"> </w:t>
            </w:r>
            <w:r w:rsidRPr="00FB2472">
              <w:rPr>
                <w:rFonts w:ascii="Times New Roman" w:eastAsia="Calibri" w:hAnsi="Times New Roman" w:cs="Times New Roman"/>
                <w:sz w:val="24"/>
                <w:szCs w:val="24"/>
              </w:rPr>
              <w:t>par 2018.gada 6.decembrī 5 dienu saskaņošanai nosūtītajiem precizētajiem tiesību aktu projektiem)</w:t>
            </w:r>
          </w:p>
          <w:p w14:paraId="49D88C47" w14:textId="77777777" w:rsidR="001C5A8B" w:rsidRPr="00FB2472" w:rsidRDefault="001C5A8B" w:rsidP="00F92B27">
            <w:pPr>
              <w:widowControl w:val="0"/>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Aicinām precizēt projekta 4. pantu. Norāde uz likuma nodaļu aiz vārda "papildināt" jālieto, ja ar jaunu pantu papildina likumu, kas iedalīts </w:t>
            </w:r>
            <w:r w:rsidRPr="00FB2472">
              <w:rPr>
                <w:rFonts w:ascii="Times New Roman" w:eastAsia="Calibri" w:hAnsi="Times New Roman" w:cs="Times New Roman"/>
                <w:sz w:val="24"/>
                <w:szCs w:val="24"/>
              </w:rPr>
              <w:lastRenderedPageBreak/>
              <w:t xml:space="preserve">nodaļās, un ja jauno pantu raksta nodaļas sākumā vai beigās, lai būtu skaidrs, kura nodaļa ar pantu tiek papildināta (Normatīvo aktu projektu izstrādes rokasgrāmata, </w:t>
            </w:r>
            <w:hyperlink r:id="rId15" w:history="1">
              <w:r w:rsidRPr="00FB2472">
                <w:rPr>
                  <w:rStyle w:val="Hyperlink"/>
                  <w:rFonts w:ascii="Times New Roman" w:eastAsia="Calibri" w:hAnsi="Times New Roman" w:cs="Times New Roman"/>
                  <w:sz w:val="24"/>
                  <w:szCs w:val="24"/>
                </w:rPr>
                <w:t>https://tai.mk.gov.lv/book/1/chapter/105</w:t>
              </w:r>
            </w:hyperlink>
            <w:r w:rsidRPr="00FB2472">
              <w:rPr>
                <w:rFonts w:ascii="Times New Roman" w:eastAsia="Calibri" w:hAnsi="Times New Roman" w:cs="Times New Roman"/>
                <w:sz w:val="24"/>
                <w:szCs w:val="24"/>
              </w:rPr>
              <w:t>).</w:t>
            </w:r>
          </w:p>
        </w:tc>
        <w:tc>
          <w:tcPr>
            <w:tcW w:w="2552" w:type="dxa"/>
            <w:tcBorders>
              <w:top w:val="single" w:sz="6" w:space="0" w:color="000000"/>
              <w:left w:val="single" w:sz="6" w:space="0" w:color="000000"/>
              <w:bottom w:val="single" w:sz="6" w:space="0" w:color="000000"/>
              <w:right w:val="single" w:sz="6" w:space="0" w:color="000000"/>
            </w:tcBorders>
          </w:tcPr>
          <w:p w14:paraId="138A5537" w14:textId="77777777" w:rsidR="001C5A8B" w:rsidRPr="00FB2472" w:rsidRDefault="001C5A8B" w:rsidP="00F92B27">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Ņemts vērā</w:t>
            </w:r>
          </w:p>
        </w:tc>
        <w:tc>
          <w:tcPr>
            <w:tcW w:w="3118" w:type="dxa"/>
            <w:vMerge/>
            <w:tcBorders>
              <w:left w:val="single" w:sz="4" w:space="0" w:color="auto"/>
            </w:tcBorders>
          </w:tcPr>
          <w:p w14:paraId="3CF3D527" w14:textId="77777777" w:rsidR="001C5A8B" w:rsidRPr="00FB2472" w:rsidRDefault="001C5A8B" w:rsidP="00F92B27">
            <w:pPr>
              <w:spacing w:after="0" w:line="240" w:lineRule="auto"/>
              <w:jc w:val="both"/>
              <w:rPr>
                <w:rFonts w:ascii="Times New Roman" w:eastAsia="Times New Roman" w:hAnsi="Times New Roman" w:cs="Times New Roman"/>
                <w:sz w:val="24"/>
                <w:szCs w:val="24"/>
                <w:lang w:eastAsia="lv-LV"/>
              </w:rPr>
            </w:pPr>
          </w:p>
        </w:tc>
      </w:tr>
      <w:tr w:rsidR="00F01A9C" w:rsidRPr="00FB2472" w14:paraId="3ACAB457" w14:textId="77777777" w:rsidTr="00272356">
        <w:tc>
          <w:tcPr>
            <w:tcW w:w="700" w:type="dxa"/>
            <w:tcBorders>
              <w:top w:val="single" w:sz="6" w:space="0" w:color="000000"/>
              <w:left w:val="single" w:sz="6" w:space="0" w:color="000000"/>
              <w:bottom w:val="single" w:sz="6" w:space="0" w:color="000000"/>
              <w:right w:val="single" w:sz="6" w:space="0" w:color="000000"/>
            </w:tcBorders>
          </w:tcPr>
          <w:p w14:paraId="03D70FCE" w14:textId="3C2CE071" w:rsidR="00F01A9C" w:rsidRPr="00FB2472" w:rsidRDefault="00F55014"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2</w:t>
            </w:r>
            <w:r w:rsidR="00425935" w:rsidRPr="00FB2472">
              <w:rPr>
                <w:rFonts w:ascii="Times New Roman" w:eastAsia="Times New Roman" w:hAnsi="Times New Roman" w:cs="Times New Roman"/>
                <w:sz w:val="24"/>
                <w:szCs w:val="24"/>
                <w:lang w:eastAsia="lv-LV"/>
              </w:rPr>
              <w:t>3.</w:t>
            </w:r>
          </w:p>
        </w:tc>
        <w:tc>
          <w:tcPr>
            <w:tcW w:w="3686" w:type="dxa"/>
            <w:gridSpan w:val="2"/>
            <w:vMerge/>
            <w:tcBorders>
              <w:left w:val="single" w:sz="6" w:space="0" w:color="000000"/>
              <w:right w:val="single" w:sz="6" w:space="0" w:color="000000"/>
            </w:tcBorders>
          </w:tcPr>
          <w:p w14:paraId="6C860742" w14:textId="77777777" w:rsidR="00F01A9C" w:rsidRPr="00FB2472" w:rsidRDefault="00F01A9C" w:rsidP="00F92B27">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6CD15C5F" w14:textId="77777777" w:rsidR="00F01A9C" w:rsidRPr="00FB2472" w:rsidRDefault="00F01A9C" w:rsidP="00F92B27">
            <w:pPr>
              <w:widowControl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Tieslietu ministrija (priekšlikums)</w:t>
            </w:r>
          </w:p>
          <w:p w14:paraId="36D189D8" w14:textId="77777777" w:rsidR="00F01A9C" w:rsidRPr="00FB2472" w:rsidRDefault="00F01A9C" w:rsidP="00F92B27">
            <w:pPr>
              <w:widowControl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sz w:val="24"/>
                <w:szCs w:val="24"/>
              </w:rPr>
              <w:t>Tiesiskās skaidrības nodrošināšanai aicinām projekta 3. pantā izvairīties no dažādi traktējamu terminu lietošanas, piemēram, termini "būtiski bojājumi" un "citas pamatotas regulatora darbinieka prasības". Aicinām izvērtēt juridisko terminu lietojumu arī citviet projektā, nodrošinot to konsekventu izmantošanu projektā un kopsakarā ar citiem tiesību aktiem (piemēram, termina "nosacījumi" lietojums kopsakarā ar Administratīvā procesa likuma 68. pantu, terminu "informācija" un "dokuments" apjoms un savstarpējā attiecība, termina "iesniegums" atbilstība projektā paredzētajam regulējumam).</w:t>
            </w:r>
          </w:p>
          <w:p w14:paraId="1FA1FB83" w14:textId="77777777" w:rsidR="00F01A9C" w:rsidRPr="00FB2472" w:rsidRDefault="00F01A9C" w:rsidP="00F92B27">
            <w:pPr>
              <w:widowControl w:val="0"/>
              <w:spacing w:after="0" w:line="240" w:lineRule="auto"/>
              <w:jc w:val="both"/>
              <w:rPr>
                <w:rFonts w:ascii="Times New Roman" w:eastAsia="Calibri" w:hAnsi="Times New Roman" w:cs="Times New Roman"/>
                <w:b/>
                <w:sz w:val="24"/>
                <w:szCs w:val="24"/>
              </w:rPr>
            </w:pPr>
          </w:p>
        </w:tc>
        <w:tc>
          <w:tcPr>
            <w:tcW w:w="2552" w:type="dxa"/>
            <w:tcBorders>
              <w:top w:val="single" w:sz="6" w:space="0" w:color="000000"/>
              <w:left w:val="single" w:sz="6" w:space="0" w:color="000000"/>
              <w:bottom w:val="single" w:sz="6" w:space="0" w:color="000000"/>
              <w:right w:val="single" w:sz="6" w:space="0" w:color="000000"/>
            </w:tcBorders>
          </w:tcPr>
          <w:p w14:paraId="243A947A" w14:textId="77777777" w:rsidR="00F01A9C" w:rsidRPr="00FB2472" w:rsidRDefault="00302262" w:rsidP="00F92B27">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t>Ņ</w:t>
            </w:r>
            <w:r w:rsidR="00F01A9C" w:rsidRPr="00FB2472">
              <w:rPr>
                <w:rFonts w:ascii="Times New Roman" w:eastAsia="Times New Roman" w:hAnsi="Times New Roman" w:cs="Times New Roman"/>
                <w:b/>
                <w:sz w:val="24"/>
                <w:szCs w:val="24"/>
                <w:lang w:eastAsia="lv-LV"/>
              </w:rPr>
              <w:t>emts vērā</w:t>
            </w:r>
          </w:p>
          <w:p w14:paraId="765ED586" w14:textId="77777777" w:rsidR="00F01A9C" w:rsidRPr="00FB2472" w:rsidRDefault="00F01A9C" w:rsidP="00F92B27">
            <w:pPr>
              <w:spacing w:after="0" w:line="240" w:lineRule="auto"/>
              <w:jc w:val="both"/>
              <w:rPr>
                <w:rFonts w:ascii="Times New Roman" w:eastAsia="Times New Roman" w:hAnsi="Times New Roman" w:cs="Times New Roman"/>
                <w:sz w:val="24"/>
                <w:szCs w:val="24"/>
                <w:lang w:eastAsia="lv-LV"/>
              </w:rPr>
            </w:pPr>
          </w:p>
        </w:tc>
        <w:tc>
          <w:tcPr>
            <w:tcW w:w="3118" w:type="dxa"/>
            <w:vMerge/>
            <w:tcBorders>
              <w:left w:val="single" w:sz="4" w:space="0" w:color="auto"/>
            </w:tcBorders>
          </w:tcPr>
          <w:p w14:paraId="2F326147" w14:textId="77777777" w:rsidR="00F01A9C" w:rsidRPr="00FB2472" w:rsidRDefault="00F01A9C" w:rsidP="00F92B27">
            <w:pPr>
              <w:spacing w:after="0" w:line="240" w:lineRule="auto"/>
              <w:jc w:val="both"/>
              <w:rPr>
                <w:rFonts w:ascii="Times New Roman" w:eastAsia="Times New Roman" w:hAnsi="Times New Roman" w:cs="Times New Roman"/>
                <w:sz w:val="24"/>
                <w:szCs w:val="24"/>
                <w:lang w:eastAsia="lv-LV"/>
              </w:rPr>
            </w:pPr>
          </w:p>
        </w:tc>
      </w:tr>
      <w:tr w:rsidR="00F01A9C" w:rsidRPr="00FB2472" w14:paraId="76D96D49" w14:textId="77777777" w:rsidTr="00272356">
        <w:tc>
          <w:tcPr>
            <w:tcW w:w="700" w:type="dxa"/>
            <w:tcBorders>
              <w:top w:val="single" w:sz="6" w:space="0" w:color="000000"/>
              <w:left w:val="single" w:sz="6" w:space="0" w:color="000000"/>
              <w:bottom w:val="single" w:sz="6" w:space="0" w:color="000000"/>
              <w:right w:val="single" w:sz="6" w:space="0" w:color="000000"/>
            </w:tcBorders>
          </w:tcPr>
          <w:p w14:paraId="0D753564" w14:textId="5F5DB4FE" w:rsidR="00F01A9C" w:rsidRPr="00FB2472" w:rsidRDefault="00F55014"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2</w:t>
            </w:r>
            <w:r w:rsidR="00425935" w:rsidRPr="00FB2472">
              <w:rPr>
                <w:rFonts w:ascii="Times New Roman" w:eastAsia="Times New Roman" w:hAnsi="Times New Roman" w:cs="Times New Roman"/>
                <w:sz w:val="24"/>
                <w:szCs w:val="24"/>
                <w:lang w:eastAsia="lv-LV"/>
              </w:rPr>
              <w:t>4.</w:t>
            </w:r>
          </w:p>
        </w:tc>
        <w:tc>
          <w:tcPr>
            <w:tcW w:w="3686" w:type="dxa"/>
            <w:gridSpan w:val="2"/>
            <w:vMerge/>
            <w:tcBorders>
              <w:left w:val="single" w:sz="6" w:space="0" w:color="000000"/>
              <w:right w:val="single" w:sz="6" w:space="0" w:color="000000"/>
            </w:tcBorders>
          </w:tcPr>
          <w:p w14:paraId="648DF140" w14:textId="77777777" w:rsidR="00F01A9C" w:rsidRPr="00FB2472" w:rsidRDefault="00F01A9C" w:rsidP="00F92B27">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346D1FBC" w14:textId="77777777" w:rsidR="00F01A9C" w:rsidRPr="00FB2472" w:rsidRDefault="00F01A9C" w:rsidP="00F92B27">
            <w:pPr>
              <w:widowControl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Tieslietu ministrija (priekšlikums)</w:t>
            </w:r>
          </w:p>
          <w:p w14:paraId="66A7C0D7" w14:textId="01D0F5F4" w:rsidR="00F01A9C" w:rsidRPr="00FB2472" w:rsidRDefault="00F01A9C" w:rsidP="00F92B27">
            <w:pPr>
              <w:widowControl w:val="0"/>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Aicinām projekta 3. pantā lietoto vārdkopu "regulatora juridiskā adrese" aizstāt ar "regulatora adrese". Publiskai personai vai iestādei ir adrese, nevis juridiskā adrese (sk.., piemēram, likuma "Par Latvijas Republikas Uzņēmumu reģistru" 18.</w:t>
            </w:r>
            <w:r w:rsidRPr="00FB2472">
              <w:rPr>
                <w:rFonts w:ascii="Times New Roman" w:eastAsia="Calibri" w:hAnsi="Times New Roman" w:cs="Times New Roman"/>
                <w:sz w:val="24"/>
                <w:szCs w:val="24"/>
                <w:vertAlign w:val="superscript"/>
              </w:rPr>
              <w:t>18</w:t>
            </w:r>
            <w:r w:rsidRPr="00FB2472">
              <w:rPr>
                <w:rFonts w:ascii="Times New Roman" w:eastAsia="Calibri" w:hAnsi="Times New Roman" w:cs="Times New Roman"/>
                <w:sz w:val="24"/>
                <w:szCs w:val="24"/>
              </w:rPr>
              <w:t> panta pirmās daļas 4. punktu).</w:t>
            </w:r>
          </w:p>
        </w:tc>
        <w:tc>
          <w:tcPr>
            <w:tcW w:w="2552" w:type="dxa"/>
            <w:tcBorders>
              <w:top w:val="single" w:sz="6" w:space="0" w:color="000000"/>
              <w:left w:val="single" w:sz="6" w:space="0" w:color="000000"/>
              <w:bottom w:val="single" w:sz="6" w:space="0" w:color="000000"/>
              <w:right w:val="single" w:sz="6" w:space="0" w:color="000000"/>
            </w:tcBorders>
          </w:tcPr>
          <w:p w14:paraId="4C9DD517" w14:textId="77777777" w:rsidR="00F01A9C" w:rsidRPr="00FB2472" w:rsidRDefault="00F01A9C" w:rsidP="00F92B27">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t>Ņemts vērā</w:t>
            </w:r>
          </w:p>
        </w:tc>
        <w:tc>
          <w:tcPr>
            <w:tcW w:w="3118" w:type="dxa"/>
            <w:vMerge/>
            <w:tcBorders>
              <w:left w:val="single" w:sz="4" w:space="0" w:color="auto"/>
            </w:tcBorders>
          </w:tcPr>
          <w:p w14:paraId="5E04BD27" w14:textId="77777777" w:rsidR="00F01A9C" w:rsidRPr="00FB2472" w:rsidRDefault="00F01A9C" w:rsidP="00F92B27">
            <w:pPr>
              <w:spacing w:after="0" w:line="240" w:lineRule="auto"/>
              <w:jc w:val="both"/>
              <w:rPr>
                <w:rFonts w:ascii="Times New Roman" w:eastAsia="Times New Roman" w:hAnsi="Times New Roman" w:cs="Times New Roman"/>
                <w:sz w:val="24"/>
                <w:szCs w:val="24"/>
                <w:lang w:eastAsia="lv-LV"/>
              </w:rPr>
            </w:pPr>
          </w:p>
        </w:tc>
      </w:tr>
      <w:tr w:rsidR="00F01A9C" w:rsidRPr="00FB2472" w14:paraId="21ED37AA" w14:textId="77777777" w:rsidTr="00272356">
        <w:tc>
          <w:tcPr>
            <w:tcW w:w="700" w:type="dxa"/>
            <w:tcBorders>
              <w:top w:val="single" w:sz="6" w:space="0" w:color="000000"/>
              <w:left w:val="single" w:sz="6" w:space="0" w:color="000000"/>
              <w:bottom w:val="single" w:sz="6" w:space="0" w:color="000000"/>
              <w:right w:val="single" w:sz="6" w:space="0" w:color="000000"/>
            </w:tcBorders>
          </w:tcPr>
          <w:p w14:paraId="0E428DD9" w14:textId="2A98B7FE" w:rsidR="00F01A9C" w:rsidRPr="00FB2472" w:rsidRDefault="00F55014"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2</w:t>
            </w:r>
            <w:r w:rsidR="00425935" w:rsidRPr="00FB2472">
              <w:rPr>
                <w:rFonts w:ascii="Times New Roman" w:eastAsia="Times New Roman" w:hAnsi="Times New Roman" w:cs="Times New Roman"/>
                <w:sz w:val="24"/>
                <w:szCs w:val="24"/>
                <w:lang w:eastAsia="lv-LV"/>
              </w:rPr>
              <w:t>5</w:t>
            </w:r>
          </w:p>
        </w:tc>
        <w:tc>
          <w:tcPr>
            <w:tcW w:w="3686" w:type="dxa"/>
            <w:gridSpan w:val="2"/>
            <w:vMerge/>
            <w:tcBorders>
              <w:left w:val="single" w:sz="6" w:space="0" w:color="000000"/>
              <w:bottom w:val="single" w:sz="6" w:space="0" w:color="000000"/>
              <w:right w:val="single" w:sz="6" w:space="0" w:color="000000"/>
            </w:tcBorders>
          </w:tcPr>
          <w:p w14:paraId="2A4868EB" w14:textId="77777777" w:rsidR="00F01A9C" w:rsidRPr="00FB2472" w:rsidRDefault="00F01A9C" w:rsidP="00F92B27">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36EDC3DB" w14:textId="77777777" w:rsidR="00F01A9C" w:rsidRPr="00FB2472" w:rsidRDefault="00F01A9C" w:rsidP="00F92B27">
            <w:pPr>
              <w:widowControl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 xml:space="preserve">Tieslietu ministrija (priekšlikums par 2018.gada 26.oktobrī 5 dienu saskaņošanai </w:t>
            </w:r>
            <w:r w:rsidRPr="00FB2472">
              <w:rPr>
                <w:rFonts w:ascii="Times New Roman" w:eastAsia="Calibri" w:hAnsi="Times New Roman" w:cs="Times New Roman"/>
                <w:b/>
                <w:sz w:val="24"/>
                <w:szCs w:val="24"/>
              </w:rPr>
              <w:lastRenderedPageBreak/>
              <w:t>nosūtītajiem precizētajiem tiesību aktu projektiem)</w:t>
            </w:r>
          </w:p>
          <w:p w14:paraId="5A7F8325" w14:textId="3D56DAE2" w:rsidR="00F01A9C" w:rsidRPr="00FB2472" w:rsidRDefault="00F01A9C" w:rsidP="00D059EB">
            <w:pPr>
              <w:spacing w:before="120"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Lūdzam pievērst uzmanību termina "darba diena" lietojumam projektā (piemēram, projekta 5. pantā paredzētā </w:t>
            </w:r>
            <w:r w:rsidR="00DE18CF"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ikuma 15.</w:t>
            </w:r>
            <w:r w:rsidRPr="00FB2472">
              <w:rPr>
                <w:rFonts w:ascii="Times New Roman" w:eastAsia="Calibri" w:hAnsi="Times New Roman" w:cs="Times New Roman"/>
                <w:sz w:val="24"/>
                <w:szCs w:val="24"/>
                <w:vertAlign w:val="superscript"/>
              </w:rPr>
              <w:t>10</w:t>
            </w:r>
            <w:r w:rsidRPr="00FB2472">
              <w:rPr>
                <w:rFonts w:ascii="Times New Roman" w:eastAsia="Calibri" w:hAnsi="Times New Roman" w:cs="Times New Roman"/>
                <w:sz w:val="24"/>
                <w:szCs w:val="24"/>
              </w:rPr>
              <w:t> panta trešā daļa). Ja ar terminu "darba diena" apzīmē dienu, kurā faktiski tiek veikts darbs, tad termiņu noteikšanai normatīvajos aktos parasti izmanto terminu "darbdiena", lietojot to kā pretstatu brīvdienai un svētku dienai (</w:t>
            </w:r>
            <w:r w:rsidRPr="00FB2472">
              <w:rPr>
                <w:rFonts w:ascii="Times New Roman" w:eastAsia="Calibri" w:hAnsi="Times New Roman" w:cs="Times New Roman"/>
                <w:i/>
                <w:iCs/>
                <w:sz w:val="24"/>
                <w:szCs w:val="24"/>
              </w:rPr>
              <w:t xml:space="preserve">Broka B., </w:t>
            </w:r>
            <w:proofErr w:type="spellStart"/>
            <w:r w:rsidRPr="00FB2472">
              <w:rPr>
                <w:rFonts w:ascii="Times New Roman" w:eastAsia="Calibri" w:hAnsi="Times New Roman" w:cs="Times New Roman"/>
                <w:i/>
                <w:iCs/>
                <w:sz w:val="24"/>
                <w:szCs w:val="24"/>
              </w:rPr>
              <w:t>Džohansens</w:t>
            </w:r>
            <w:proofErr w:type="spellEnd"/>
            <w:r w:rsidRPr="00FB2472">
              <w:rPr>
                <w:rFonts w:ascii="Times New Roman" w:eastAsia="Calibri" w:hAnsi="Times New Roman" w:cs="Times New Roman"/>
                <w:i/>
                <w:iCs/>
                <w:sz w:val="24"/>
                <w:szCs w:val="24"/>
              </w:rPr>
              <w:t xml:space="preserve"> S. Juridisko tekstu rakstīšana un analīze. Rīga: Tiesu namu aģentūra, 2010, 27. lpp.</w:t>
            </w:r>
            <w:r w:rsidRPr="00FB2472">
              <w:rPr>
                <w:rFonts w:ascii="Times New Roman" w:eastAsia="Calibri" w:hAnsi="Times New Roman" w:cs="Times New Roman"/>
                <w:sz w:val="24"/>
                <w:szCs w:val="24"/>
              </w:rPr>
              <w:t>).</w:t>
            </w:r>
          </w:p>
          <w:p w14:paraId="68D7136E" w14:textId="77777777" w:rsidR="00F01A9C" w:rsidRPr="00FB2472" w:rsidRDefault="00F01A9C" w:rsidP="00F92B27">
            <w:pPr>
              <w:widowControl w:val="0"/>
              <w:spacing w:after="0" w:line="240" w:lineRule="auto"/>
              <w:jc w:val="both"/>
              <w:rPr>
                <w:rFonts w:ascii="Times New Roman" w:eastAsia="Calibri" w:hAnsi="Times New Roman" w:cs="Times New Roman"/>
                <w:b/>
                <w:sz w:val="24"/>
                <w:szCs w:val="24"/>
              </w:rPr>
            </w:pPr>
          </w:p>
        </w:tc>
        <w:tc>
          <w:tcPr>
            <w:tcW w:w="2552" w:type="dxa"/>
            <w:tcBorders>
              <w:top w:val="single" w:sz="6" w:space="0" w:color="000000"/>
              <w:left w:val="single" w:sz="6" w:space="0" w:color="000000"/>
              <w:bottom w:val="single" w:sz="6" w:space="0" w:color="000000"/>
              <w:right w:val="single" w:sz="6" w:space="0" w:color="000000"/>
            </w:tcBorders>
          </w:tcPr>
          <w:p w14:paraId="1E115FDE" w14:textId="77777777" w:rsidR="00F01A9C" w:rsidRPr="00FB2472" w:rsidRDefault="00F01A9C" w:rsidP="00F92B27">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Ņemts vērā</w:t>
            </w:r>
          </w:p>
        </w:tc>
        <w:tc>
          <w:tcPr>
            <w:tcW w:w="3118" w:type="dxa"/>
            <w:vMerge/>
            <w:tcBorders>
              <w:left w:val="single" w:sz="4" w:space="0" w:color="auto"/>
              <w:bottom w:val="single" w:sz="4" w:space="0" w:color="auto"/>
            </w:tcBorders>
          </w:tcPr>
          <w:p w14:paraId="1B97999F" w14:textId="77777777" w:rsidR="00F01A9C" w:rsidRPr="00FB2472" w:rsidRDefault="00F01A9C" w:rsidP="00F92B27">
            <w:pPr>
              <w:spacing w:after="0" w:line="240" w:lineRule="auto"/>
              <w:jc w:val="both"/>
              <w:rPr>
                <w:rFonts w:ascii="Times New Roman" w:eastAsia="Times New Roman" w:hAnsi="Times New Roman" w:cs="Times New Roman"/>
                <w:sz w:val="24"/>
                <w:szCs w:val="24"/>
                <w:lang w:eastAsia="lv-LV"/>
              </w:rPr>
            </w:pPr>
          </w:p>
        </w:tc>
      </w:tr>
      <w:tr w:rsidR="00272356" w:rsidRPr="00FB2472" w14:paraId="5F881AC9" w14:textId="77777777" w:rsidTr="00272356">
        <w:tc>
          <w:tcPr>
            <w:tcW w:w="700" w:type="dxa"/>
            <w:tcBorders>
              <w:top w:val="single" w:sz="6" w:space="0" w:color="000000"/>
              <w:left w:val="single" w:sz="6" w:space="0" w:color="000000"/>
              <w:bottom w:val="single" w:sz="6" w:space="0" w:color="000000"/>
              <w:right w:val="single" w:sz="6" w:space="0" w:color="000000"/>
            </w:tcBorders>
          </w:tcPr>
          <w:p w14:paraId="247D3280" w14:textId="192CCDC7" w:rsidR="00272356" w:rsidRPr="00FB2472" w:rsidRDefault="00F55014"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2</w:t>
            </w:r>
            <w:r w:rsidR="00425935" w:rsidRPr="00FB2472">
              <w:rPr>
                <w:rFonts w:ascii="Times New Roman" w:eastAsia="Times New Roman" w:hAnsi="Times New Roman" w:cs="Times New Roman"/>
                <w:sz w:val="24"/>
                <w:szCs w:val="24"/>
                <w:lang w:eastAsia="lv-LV"/>
              </w:rPr>
              <w:t>6.</w:t>
            </w:r>
          </w:p>
        </w:tc>
        <w:tc>
          <w:tcPr>
            <w:tcW w:w="3686" w:type="dxa"/>
            <w:gridSpan w:val="2"/>
            <w:tcBorders>
              <w:top w:val="single" w:sz="6" w:space="0" w:color="000000"/>
              <w:left w:val="single" w:sz="6" w:space="0" w:color="000000"/>
              <w:bottom w:val="single" w:sz="6" w:space="0" w:color="000000"/>
              <w:right w:val="single" w:sz="6" w:space="0" w:color="000000"/>
            </w:tcBorders>
          </w:tcPr>
          <w:p w14:paraId="720725C0" w14:textId="77777777" w:rsidR="00272356" w:rsidRPr="00FB2472" w:rsidRDefault="00272356"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4. Papildināt 18.panta otro daļu ar 2.</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punktu šādā redakcijā:</w:t>
            </w:r>
          </w:p>
          <w:p w14:paraId="17401B02" w14:textId="77777777" w:rsidR="00272356" w:rsidRPr="00FB2472" w:rsidRDefault="00272356"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“2</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grozījumi licences nosacījumos uzlabos sabiedrisko pakalpojumu sniegšanas lietotājiem pieejamību, drošumu, kvalitāti vai efektivitāti;”</w:t>
            </w:r>
          </w:p>
        </w:tc>
        <w:tc>
          <w:tcPr>
            <w:tcW w:w="4677" w:type="dxa"/>
            <w:gridSpan w:val="2"/>
            <w:tcBorders>
              <w:top w:val="single" w:sz="6" w:space="0" w:color="000000"/>
              <w:left w:val="single" w:sz="6" w:space="0" w:color="000000"/>
              <w:bottom w:val="single" w:sz="6" w:space="0" w:color="000000"/>
              <w:right w:val="single" w:sz="6" w:space="0" w:color="000000"/>
            </w:tcBorders>
          </w:tcPr>
          <w:p w14:paraId="1158D0B4" w14:textId="77777777" w:rsidR="00272356" w:rsidRPr="00FB2472" w:rsidRDefault="00272356" w:rsidP="00F92B27">
            <w:pPr>
              <w:spacing w:after="0" w:line="240" w:lineRule="auto"/>
              <w:ind w:right="-6"/>
              <w:jc w:val="both"/>
              <w:rPr>
                <w:rFonts w:ascii="Times New Roman" w:eastAsia="Times New Roman" w:hAnsi="Times New Roman" w:cs="Times New Roman"/>
                <w:b/>
                <w:sz w:val="24"/>
                <w:szCs w:val="24"/>
              </w:rPr>
            </w:pPr>
            <w:r w:rsidRPr="00FB2472">
              <w:rPr>
                <w:rFonts w:ascii="Times New Roman" w:eastAsia="Times New Roman" w:hAnsi="Times New Roman" w:cs="Times New Roman"/>
                <w:b/>
                <w:sz w:val="24"/>
                <w:szCs w:val="24"/>
              </w:rPr>
              <w:t>Akciju sabiedrība “Sadales tīkls”</w:t>
            </w:r>
          </w:p>
          <w:p w14:paraId="174B4CFB" w14:textId="590C0D7F" w:rsidR="00272356" w:rsidRPr="00FB2472" w:rsidRDefault="00272356" w:rsidP="00F92B27">
            <w:pPr>
              <w:keepLines/>
              <w:autoSpaceDE w:val="0"/>
              <w:autoSpaceDN w:val="0"/>
              <w:adjustRightInd w:val="0"/>
              <w:spacing w:after="0" w:line="240" w:lineRule="auto"/>
              <w:ind w:firstLine="720"/>
              <w:jc w:val="both"/>
              <w:rPr>
                <w:rFonts w:ascii="Times New Roman" w:hAnsi="Times New Roman" w:cs="Times New Roman"/>
                <w:sz w:val="24"/>
                <w:szCs w:val="24"/>
              </w:rPr>
            </w:pPr>
            <w:r w:rsidRPr="00FB2472">
              <w:rPr>
                <w:rFonts w:ascii="Times New Roman" w:hAnsi="Times New Roman" w:cs="Times New Roman"/>
                <w:sz w:val="24"/>
                <w:szCs w:val="24"/>
              </w:rPr>
              <w:t xml:space="preserve">Likuma 18.panta otrā daļa nosaka gadījumus, kad </w:t>
            </w:r>
            <w:r w:rsidR="00753483" w:rsidRPr="00FB2472">
              <w:rPr>
                <w:rFonts w:ascii="Times New Roman" w:hAnsi="Times New Roman" w:cs="Times New Roman"/>
                <w:sz w:val="24"/>
                <w:szCs w:val="24"/>
              </w:rPr>
              <w:t>r</w:t>
            </w:r>
            <w:r w:rsidRPr="00FB2472">
              <w:rPr>
                <w:rFonts w:ascii="Times New Roman" w:hAnsi="Times New Roman" w:cs="Times New Roman"/>
                <w:sz w:val="24"/>
                <w:szCs w:val="24"/>
              </w:rPr>
              <w:t>egulators groza izsniegtās licences nosacījumus, proti:</w:t>
            </w:r>
          </w:p>
          <w:p w14:paraId="3ED4E684" w14:textId="77777777" w:rsidR="00272356" w:rsidRPr="00FB2472" w:rsidRDefault="00272356" w:rsidP="00F92B27">
            <w:pPr>
              <w:pStyle w:val="ListParagraph"/>
              <w:keepLines/>
              <w:numPr>
                <w:ilvl w:val="0"/>
                <w:numId w:val="15"/>
              </w:numPr>
              <w:autoSpaceDE w:val="0"/>
              <w:autoSpaceDN w:val="0"/>
              <w:adjustRightInd w:val="0"/>
              <w:spacing w:after="0" w:line="240" w:lineRule="auto"/>
              <w:ind w:left="0"/>
              <w:contextualSpacing w:val="0"/>
              <w:jc w:val="both"/>
              <w:rPr>
                <w:rFonts w:ascii="Times New Roman" w:hAnsi="Times New Roman" w:cs="Times New Roman"/>
                <w:sz w:val="24"/>
                <w:szCs w:val="24"/>
              </w:rPr>
            </w:pPr>
            <w:r w:rsidRPr="00FB2472">
              <w:rPr>
                <w:rFonts w:ascii="Times New Roman" w:hAnsi="Times New Roman" w:cs="Times New Roman"/>
                <w:sz w:val="24"/>
                <w:szCs w:val="24"/>
              </w:rPr>
              <w:t>ir stājušies spēkā grozījumi normatīvajos aktos, kas attiecas uz regulējamo sabiedrisko pakalpojumu veidu;</w:t>
            </w:r>
          </w:p>
          <w:p w14:paraId="089C2BAD" w14:textId="77777777" w:rsidR="00272356" w:rsidRPr="00FB2472" w:rsidRDefault="00272356" w:rsidP="00F92B27">
            <w:pPr>
              <w:pStyle w:val="ListParagraph"/>
              <w:keepLines/>
              <w:numPr>
                <w:ilvl w:val="0"/>
                <w:numId w:val="15"/>
              </w:numPr>
              <w:autoSpaceDE w:val="0"/>
              <w:autoSpaceDN w:val="0"/>
              <w:adjustRightInd w:val="0"/>
              <w:spacing w:after="0" w:line="240" w:lineRule="auto"/>
              <w:ind w:left="0"/>
              <w:contextualSpacing w:val="0"/>
              <w:jc w:val="both"/>
              <w:rPr>
                <w:rFonts w:ascii="Times New Roman" w:hAnsi="Times New Roman" w:cs="Times New Roman"/>
                <w:sz w:val="24"/>
                <w:szCs w:val="24"/>
              </w:rPr>
            </w:pPr>
            <w:r w:rsidRPr="00FB2472">
              <w:rPr>
                <w:rFonts w:ascii="Times New Roman" w:hAnsi="Times New Roman" w:cs="Times New Roman"/>
                <w:sz w:val="24"/>
                <w:szCs w:val="24"/>
              </w:rPr>
              <w:t>citādi nav iespējams nodrošināt ekonomiski pamatotu sabiedrisko pakalpojumu sniegšanu licences darbības zonā;</w:t>
            </w:r>
          </w:p>
          <w:p w14:paraId="6A443787" w14:textId="77777777" w:rsidR="00272356" w:rsidRPr="00FB2472" w:rsidRDefault="00272356" w:rsidP="00F92B27">
            <w:pPr>
              <w:pStyle w:val="ListParagraph"/>
              <w:keepLines/>
              <w:numPr>
                <w:ilvl w:val="0"/>
                <w:numId w:val="15"/>
              </w:numPr>
              <w:autoSpaceDE w:val="0"/>
              <w:autoSpaceDN w:val="0"/>
              <w:adjustRightInd w:val="0"/>
              <w:spacing w:after="0" w:line="240" w:lineRule="auto"/>
              <w:ind w:left="0"/>
              <w:contextualSpacing w:val="0"/>
              <w:jc w:val="both"/>
              <w:rPr>
                <w:rFonts w:ascii="Times New Roman" w:hAnsi="Times New Roman" w:cs="Times New Roman"/>
                <w:sz w:val="24"/>
                <w:szCs w:val="24"/>
              </w:rPr>
            </w:pPr>
            <w:r w:rsidRPr="00FB2472">
              <w:rPr>
                <w:rFonts w:ascii="Times New Roman" w:hAnsi="Times New Roman" w:cs="Times New Roman"/>
                <w:sz w:val="24"/>
                <w:szCs w:val="24"/>
              </w:rPr>
              <w:t>sabiedrisko pakalpojumu sniedzējs ir iesniedzis pamatotu ierosinājumu.</w:t>
            </w:r>
          </w:p>
          <w:p w14:paraId="56133246" w14:textId="75C6DD2C" w:rsidR="00272356" w:rsidRPr="00FB2472" w:rsidRDefault="00272356" w:rsidP="00F92B27">
            <w:pPr>
              <w:keepLines/>
              <w:autoSpaceDE w:val="0"/>
              <w:autoSpaceDN w:val="0"/>
              <w:adjustRightInd w:val="0"/>
              <w:spacing w:after="0" w:line="240" w:lineRule="auto"/>
              <w:ind w:firstLine="720"/>
              <w:jc w:val="both"/>
              <w:rPr>
                <w:rFonts w:ascii="Times New Roman" w:hAnsi="Times New Roman" w:cs="Times New Roman"/>
                <w:sz w:val="24"/>
                <w:szCs w:val="24"/>
              </w:rPr>
            </w:pPr>
            <w:r w:rsidRPr="00FB2472">
              <w:rPr>
                <w:rFonts w:ascii="Times New Roman" w:hAnsi="Times New Roman" w:cs="Times New Roman"/>
                <w:sz w:val="24"/>
                <w:szCs w:val="24"/>
              </w:rPr>
              <w:lastRenderedPageBreak/>
              <w:t xml:space="preserve">Likumprojekta 4.pants, ar kuru plānots papildināt </w:t>
            </w:r>
            <w:r w:rsidR="00753483" w:rsidRPr="00FB2472">
              <w:rPr>
                <w:rFonts w:ascii="Times New Roman" w:hAnsi="Times New Roman" w:cs="Times New Roman"/>
                <w:sz w:val="24"/>
                <w:szCs w:val="24"/>
              </w:rPr>
              <w:t>L</w:t>
            </w:r>
            <w:r w:rsidRPr="00FB2472">
              <w:rPr>
                <w:rFonts w:ascii="Times New Roman" w:hAnsi="Times New Roman" w:cs="Times New Roman"/>
                <w:sz w:val="24"/>
                <w:szCs w:val="24"/>
              </w:rPr>
              <w:t xml:space="preserve">ikuma 18.pantā noteiktos gadījumus, paplašina </w:t>
            </w:r>
            <w:r w:rsidR="00753483" w:rsidRPr="00FB2472">
              <w:rPr>
                <w:rFonts w:ascii="Times New Roman" w:hAnsi="Times New Roman" w:cs="Times New Roman"/>
                <w:sz w:val="24"/>
                <w:szCs w:val="24"/>
              </w:rPr>
              <w:t>r</w:t>
            </w:r>
            <w:r w:rsidRPr="00FB2472">
              <w:rPr>
                <w:rFonts w:ascii="Times New Roman" w:hAnsi="Times New Roman" w:cs="Times New Roman"/>
                <w:sz w:val="24"/>
                <w:szCs w:val="24"/>
              </w:rPr>
              <w:t xml:space="preserve">egulatora tiesības grozīt izsniegtās licences nosacījumus, tādējādi, radot </w:t>
            </w:r>
            <w:r w:rsidR="00753483" w:rsidRPr="00FB2472">
              <w:rPr>
                <w:rFonts w:ascii="Times New Roman" w:hAnsi="Times New Roman" w:cs="Times New Roman"/>
                <w:sz w:val="24"/>
                <w:szCs w:val="24"/>
              </w:rPr>
              <w:t>r</w:t>
            </w:r>
            <w:r w:rsidRPr="00FB2472">
              <w:rPr>
                <w:rFonts w:ascii="Times New Roman" w:hAnsi="Times New Roman" w:cs="Times New Roman"/>
                <w:sz w:val="24"/>
                <w:szCs w:val="24"/>
              </w:rPr>
              <w:t xml:space="preserve">egulatoram faktiski neierobežotas tiesības grozīt izsniegto licenču nosacījumus un nodot licences zonu vai tās daļu citam komersantam, ja </w:t>
            </w:r>
            <w:r w:rsidR="00753483" w:rsidRPr="00FB2472">
              <w:rPr>
                <w:rFonts w:ascii="Times New Roman" w:hAnsi="Times New Roman" w:cs="Times New Roman"/>
                <w:sz w:val="24"/>
                <w:szCs w:val="24"/>
              </w:rPr>
              <w:t>r</w:t>
            </w:r>
            <w:r w:rsidRPr="00FB2472">
              <w:rPr>
                <w:rFonts w:ascii="Times New Roman" w:hAnsi="Times New Roman" w:cs="Times New Roman"/>
                <w:sz w:val="24"/>
                <w:szCs w:val="24"/>
              </w:rPr>
              <w:t>egulatora ieskatā grozījumi licences nosacījumos uzlabos sabiedrisko pakalpojumu sniegšanas lietotājiem pieejamību, drošumu, kvalitāti vai efektivitāti.</w:t>
            </w:r>
          </w:p>
          <w:p w14:paraId="397C876A" w14:textId="08733027" w:rsidR="00272356" w:rsidRPr="00FB2472" w:rsidRDefault="00272356" w:rsidP="00F92B27">
            <w:pPr>
              <w:keepLines/>
              <w:autoSpaceDE w:val="0"/>
              <w:autoSpaceDN w:val="0"/>
              <w:adjustRightInd w:val="0"/>
              <w:spacing w:after="0" w:line="240" w:lineRule="auto"/>
              <w:ind w:firstLine="720"/>
              <w:jc w:val="both"/>
              <w:rPr>
                <w:rFonts w:ascii="Times New Roman" w:hAnsi="Times New Roman" w:cs="Times New Roman"/>
                <w:sz w:val="24"/>
                <w:szCs w:val="24"/>
              </w:rPr>
            </w:pPr>
            <w:r w:rsidRPr="00FB2472">
              <w:rPr>
                <w:rFonts w:ascii="Times New Roman" w:hAnsi="Times New Roman" w:cs="Times New Roman"/>
                <w:sz w:val="24"/>
                <w:szCs w:val="24"/>
              </w:rPr>
              <w:t xml:space="preserve">Vēršam uzmanību, ka tiesiskās noteiktības radīšanai nepieciešams noteikt papildus kritērijus, kuriem iestājoties, </w:t>
            </w:r>
            <w:r w:rsidR="00753483" w:rsidRPr="00FB2472">
              <w:rPr>
                <w:rFonts w:ascii="Times New Roman" w:hAnsi="Times New Roman" w:cs="Times New Roman"/>
                <w:sz w:val="24"/>
                <w:szCs w:val="24"/>
              </w:rPr>
              <w:t>r</w:t>
            </w:r>
            <w:r w:rsidRPr="00FB2472">
              <w:rPr>
                <w:rFonts w:ascii="Times New Roman" w:hAnsi="Times New Roman" w:cs="Times New Roman"/>
                <w:sz w:val="24"/>
                <w:szCs w:val="24"/>
              </w:rPr>
              <w:t xml:space="preserve">egulators ir tiesīgs izmantot tam piešķirtās tiesības. Pretējā gadījumā tas paver atšķirīgas un neprognozējamas tiesību normu interpretācijas iespējas, kas ilgtermiņā nesasniedz </w:t>
            </w:r>
            <w:r w:rsidR="00753483" w:rsidRPr="00FB2472">
              <w:rPr>
                <w:rFonts w:ascii="Times New Roman" w:hAnsi="Times New Roman" w:cs="Times New Roman"/>
                <w:sz w:val="24"/>
                <w:szCs w:val="24"/>
              </w:rPr>
              <w:t>L</w:t>
            </w:r>
            <w:r w:rsidRPr="00FB2472">
              <w:rPr>
                <w:rFonts w:ascii="Times New Roman" w:hAnsi="Times New Roman" w:cs="Times New Roman"/>
                <w:sz w:val="24"/>
                <w:szCs w:val="24"/>
              </w:rPr>
              <w:t xml:space="preserve">ikumprojekta anotācijā noteikto mērķi - pozitīvas ietekmes uz sabiedrisko pakalpojumu sniegšanu radīšana kopumā. Proti, radot jaunu kārtību, ir jāizvērtē arī šādu izmaiņu ietekme uz pastāvošo situāciju, vai tādējādi netiks pasliktināts citu sabiedrisko pakalpojumu saņēmēju statuss un rezultāts būs efektīvs visiem lietotājiem. </w:t>
            </w:r>
          </w:p>
          <w:p w14:paraId="7963BB21" w14:textId="77777777" w:rsidR="00272356" w:rsidRPr="00FB2472" w:rsidRDefault="00272356" w:rsidP="00F92B27">
            <w:pPr>
              <w:keepLines/>
              <w:autoSpaceDE w:val="0"/>
              <w:autoSpaceDN w:val="0"/>
              <w:adjustRightInd w:val="0"/>
              <w:spacing w:after="0" w:line="240" w:lineRule="auto"/>
              <w:ind w:firstLine="720"/>
              <w:jc w:val="both"/>
              <w:rPr>
                <w:rFonts w:ascii="Times New Roman" w:hAnsi="Times New Roman" w:cs="Times New Roman"/>
                <w:sz w:val="24"/>
                <w:szCs w:val="24"/>
              </w:rPr>
            </w:pPr>
            <w:r w:rsidRPr="00FB2472">
              <w:rPr>
                <w:rFonts w:ascii="Times New Roman" w:hAnsi="Times New Roman" w:cs="Times New Roman"/>
                <w:sz w:val="24"/>
                <w:szCs w:val="24"/>
              </w:rPr>
              <w:lastRenderedPageBreak/>
              <w:t xml:space="preserve">Papildus darām zināmu, ka AS “Sadales tīkls” laika posmā no 2015.gada līdz 2017.gadam vairākkārt ir </w:t>
            </w:r>
            <w:proofErr w:type="spellStart"/>
            <w:r w:rsidRPr="00FB2472">
              <w:rPr>
                <w:rFonts w:ascii="Times New Roman" w:hAnsi="Times New Roman" w:cs="Times New Roman"/>
                <w:sz w:val="24"/>
                <w:szCs w:val="24"/>
              </w:rPr>
              <w:t>saskārusies</w:t>
            </w:r>
            <w:proofErr w:type="spellEnd"/>
            <w:r w:rsidRPr="00FB2472">
              <w:rPr>
                <w:rFonts w:ascii="Times New Roman" w:hAnsi="Times New Roman" w:cs="Times New Roman"/>
                <w:sz w:val="24"/>
                <w:szCs w:val="24"/>
              </w:rPr>
              <w:t xml:space="preserve"> ar savas izsniegtās licences elektroenerģijas sadalei grozījumiem vai plānotajiem grozījumiem, kad atsevišķi komersanti īstermiņā ir vēlējušies gūt peļņu no sadales sistēmas pakalpojuma sniegšanas bez ilgtermiņa ieguldījumiem un attīstības plāniem. Tāpat AS “Sadales tīkls” ir arī daļēji pārņēmusi citu elektroenerģijas sadales sistēmu operatoru licences zonas un to lietotājus.</w:t>
            </w:r>
          </w:p>
          <w:p w14:paraId="10EA5AA7" w14:textId="0DBE83AD" w:rsidR="00272356" w:rsidRPr="00FB2472" w:rsidRDefault="00272356" w:rsidP="00F55014">
            <w:pPr>
              <w:keepLines/>
              <w:autoSpaceDE w:val="0"/>
              <w:autoSpaceDN w:val="0"/>
              <w:adjustRightInd w:val="0"/>
              <w:spacing w:after="0" w:line="240" w:lineRule="auto"/>
              <w:ind w:firstLine="720"/>
              <w:jc w:val="both"/>
              <w:rPr>
                <w:rFonts w:ascii="Times New Roman" w:hAnsi="Times New Roman" w:cs="Times New Roman"/>
                <w:sz w:val="24"/>
                <w:szCs w:val="24"/>
              </w:rPr>
            </w:pPr>
            <w:r w:rsidRPr="00FB2472">
              <w:rPr>
                <w:rFonts w:ascii="Times New Roman" w:hAnsi="Times New Roman" w:cs="Times New Roman"/>
                <w:sz w:val="24"/>
                <w:szCs w:val="24"/>
              </w:rPr>
              <w:t>Norādām, ka licences darbības zonas (t.sk., lietotāju) pārņemšana ir laikietilpīgs process gan no tehniskā, gan no juridiskā, gan no investīciju viedokļa, un tā ir veicama pakāpeniski. Piemēram, sākotnēji ir nepieciešams apsekot un fiksēt sadales sistēmas operatora  darbības zonā esošo elektrotīklu stāvokli. Ja tiek konstatētas tehniskās atšķirības, vietām ir nepieciešams pilnībā pārbūvēt cita sadales sistēmas operatora licences darbības zonā esošo elektrotīklu, kas prasa rūpīgu un detalizētu analīzi un izvērtējumu par ieguldāmo investīciju apjomu papildus tam, ko sadales sistēmas operators ik gadu plāno ieguldīt sava elektrotīkla attīstībā. Pēc tīkla pārņemšanas (pārbūves) tam ir jāveic digitālā uzmērīšana LKS-92 un Baltijas augstumu sistēmā, kā arī šie dati jāreģistrē sistēmās (piemēram, ģeogrāfiskās informācijas sistēmā).</w:t>
            </w:r>
          </w:p>
          <w:p w14:paraId="09A4772A" w14:textId="6EB7F91C" w:rsidR="00272356" w:rsidRPr="00FB2472" w:rsidRDefault="00272356" w:rsidP="00F92B27">
            <w:pPr>
              <w:keepLines/>
              <w:autoSpaceDE w:val="0"/>
              <w:autoSpaceDN w:val="0"/>
              <w:adjustRightInd w:val="0"/>
              <w:spacing w:after="0" w:line="240" w:lineRule="auto"/>
              <w:ind w:firstLine="720"/>
              <w:jc w:val="both"/>
              <w:rPr>
                <w:rFonts w:ascii="Times New Roman" w:hAnsi="Times New Roman" w:cs="Times New Roman"/>
                <w:sz w:val="24"/>
                <w:szCs w:val="24"/>
              </w:rPr>
            </w:pPr>
            <w:r w:rsidRPr="00FB2472">
              <w:rPr>
                <w:rFonts w:ascii="Times New Roman" w:hAnsi="Times New Roman" w:cs="Times New Roman"/>
                <w:sz w:val="24"/>
                <w:szCs w:val="24"/>
              </w:rPr>
              <w:lastRenderedPageBreak/>
              <w:t xml:space="preserve">Savukārt, no juridiskā viedokļa šobrīd trūkst tiesiskā regulējuma. Proti, </w:t>
            </w:r>
            <w:r w:rsidR="00DF7DE1" w:rsidRPr="00FB2472">
              <w:rPr>
                <w:rFonts w:ascii="Times New Roman" w:hAnsi="Times New Roman" w:cs="Times New Roman"/>
                <w:sz w:val="24"/>
                <w:szCs w:val="24"/>
              </w:rPr>
              <w:t>L</w:t>
            </w:r>
            <w:r w:rsidRPr="00FB2472">
              <w:rPr>
                <w:rFonts w:ascii="Times New Roman" w:hAnsi="Times New Roman" w:cs="Times New Roman"/>
                <w:sz w:val="24"/>
                <w:szCs w:val="24"/>
              </w:rPr>
              <w:t xml:space="preserve">ikuma 28.pants paredz tikai vispārīgu kārtību, kā </w:t>
            </w:r>
            <w:r w:rsidR="00DF7DE1" w:rsidRPr="00FB2472">
              <w:rPr>
                <w:rFonts w:ascii="Times New Roman" w:hAnsi="Times New Roman" w:cs="Times New Roman"/>
                <w:sz w:val="24"/>
                <w:szCs w:val="24"/>
              </w:rPr>
              <w:t>r</w:t>
            </w:r>
            <w:r w:rsidRPr="00FB2472">
              <w:rPr>
                <w:rFonts w:ascii="Times New Roman" w:hAnsi="Times New Roman" w:cs="Times New Roman"/>
                <w:sz w:val="24"/>
                <w:szCs w:val="24"/>
              </w:rPr>
              <w:t xml:space="preserve">egulators rīkojas, ja tiek pārņemta sabiedrisko pakalpojumu sniedzēja licences darbības zona, kā arī nosaka gadījumus, kad šādi tiesiskie apstākļi varētu iestāties. Taču nedz </w:t>
            </w:r>
            <w:r w:rsidR="00DF7DE1" w:rsidRPr="00FB2472">
              <w:rPr>
                <w:rFonts w:ascii="Times New Roman" w:hAnsi="Times New Roman" w:cs="Times New Roman"/>
                <w:sz w:val="24"/>
                <w:szCs w:val="24"/>
              </w:rPr>
              <w:t>L</w:t>
            </w:r>
            <w:r w:rsidRPr="00FB2472">
              <w:rPr>
                <w:rFonts w:ascii="Times New Roman" w:hAnsi="Times New Roman" w:cs="Times New Roman"/>
                <w:sz w:val="24"/>
                <w:szCs w:val="24"/>
              </w:rPr>
              <w:t>ikumā, nedz Enerģētikas likumā, nedz Elektroenerģijas tirgus likumā, kā arī uz to pamata izdotajos tiesību aktos nav noteikta elektroenerģijas sadales sistēmas operatoru rīcība un atbildība izsniegto licenču darbības zonu pārņemšanas gadījumos. Tāpat nav noteikti vienoti standarti elektrotīklu uzturēšanai. Līdz ar to pie licences darbības zonu pārņemšanas šobrīd sadales sistēmas operatoram nav tiesiska pamata pieprasīt, lai iepriekšējais komersants, izslēdzot no savas sadales sistēmas operatora licences darbības zonas atsevišķas teritorijas vai pilnībā nododot savu licences zonu citam operatoram, veiktu esošā elektrotīkla pārbūvi atbilstoši LEK standartiem vai kādiem citiem standartiem pirms tā nodošanas citam sadales sistēmas operatoram.</w:t>
            </w:r>
          </w:p>
          <w:p w14:paraId="057C3D1C" w14:textId="57940AED" w:rsidR="00272356" w:rsidRPr="00FB2472" w:rsidRDefault="00272356" w:rsidP="00F92B27">
            <w:pPr>
              <w:spacing w:after="0" w:line="240" w:lineRule="auto"/>
              <w:ind w:right="-6"/>
              <w:jc w:val="both"/>
              <w:rPr>
                <w:rFonts w:ascii="Times New Roman" w:eastAsia="Times New Roman" w:hAnsi="Times New Roman" w:cs="Times New Roman"/>
                <w:b/>
                <w:sz w:val="24"/>
                <w:szCs w:val="24"/>
              </w:rPr>
            </w:pPr>
            <w:r w:rsidRPr="00FB2472">
              <w:rPr>
                <w:rFonts w:ascii="Times New Roman" w:eastAsia="Calibri" w:hAnsi="Times New Roman" w:cs="Times New Roman"/>
                <w:sz w:val="24"/>
                <w:szCs w:val="24"/>
              </w:rPr>
              <w:t>Ievērojot augstāk minēto, AS “Sadales tīkls” kā elektroenerģijas sadales sistēmas operators, kuram ir pieslēgti vairāk nekā simt tūkstoši lietotāju, un kuram potenciāli būtu jāpārņem citu elektroenerģijas sadales sistēmas operatoru licences darbības zonas, neatbalsta š</w:t>
            </w:r>
            <w:r w:rsidR="00DF7DE1" w:rsidRPr="00FB2472">
              <w:rPr>
                <w:rFonts w:ascii="Times New Roman" w:eastAsia="Calibri" w:hAnsi="Times New Roman" w:cs="Times New Roman"/>
                <w:sz w:val="24"/>
                <w:szCs w:val="24"/>
              </w:rPr>
              <w:t>ā</w:t>
            </w:r>
            <w:r w:rsidRPr="00FB2472">
              <w:rPr>
                <w:rFonts w:ascii="Times New Roman" w:eastAsia="Calibri" w:hAnsi="Times New Roman" w:cs="Times New Roman"/>
                <w:sz w:val="24"/>
                <w:szCs w:val="24"/>
              </w:rPr>
              <w:t xml:space="preserve"> </w:t>
            </w:r>
            <w:r w:rsidR="00DF7DE1"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 xml:space="preserve">ikumprojekta 4.panta tālāku virzību, </w:t>
            </w:r>
            <w:r w:rsidRPr="00FB2472">
              <w:rPr>
                <w:rFonts w:ascii="Times New Roman" w:eastAsia="Calibri" w:hAnsi="Times New Roman" w:cs="Times New Roman"/>
                <w:sz w:val="24"/>
                <w:szCs w:val="24"/>
              </w:rPr>
              <w:lastRenderedPageBreak/>
              <w:t>kamēr netiek precizēti kritēriji, kuriem iestājoties</w:t>
            </w:r>
            <w:r w:rsidR="00DF7DE1" w:rsidRPr="00FB2472">
              <w:rPr>
                <w:rFonts w:ascii="Times New Roman" w:eastAsia="Calibri" w:hAnsi="Times New Roman" w:cs="Times New Roman"/>
                <w:sz w:val="24"/>
                <w:szCs w:val="24"/>
              </w:rPr>
              <w:t>,</w:t>
            </w:r>
            <w:r w:rsidRPr="00FB2472">
              <w:rPr>
                <w:rFonts w:ascii="Times New Roman" w:eastAsia="Calibri" w:hAnsi="Times New Roman" w:cs="Times New Roman"/>
                <w:sz w:val="24"/>
                <w:szCs w:val="24"/>
              </w:rPr>
              <w:t xml:space="preserve"> </w:t>
            </w:r>
            <w:r w:rsidR="00DF7DE1" w:rsidRPr="00FB2472">
              <w:rPr>
                <w:rFonts w:ascii="Times New Roman" w:eastAsia="Calibri" w:hAnsi="Times New Roman" w:cs="Times New Roman"/>
                <w:sz w:val="24"/>
                <w:szCs w:val="24"/>
              </w:rPr>
              <w:t>r</w:t>
            </w:r>
            <w:r w:rsidRPr="00FB2472">
              <w:rPr>
                <w:rFonts w:ascii="Times New Roman" w:eastAsia="Calibri" w:hAnsi="Times New Roman" w:cs="Times New Roman"/>
                <w:sz w:val="24"/>
                <w:szCs w:val="24"/>
              </w:rPr>
              <w:t>egulators var izmantot piešķirtās tiesības, kā arī detalizēti noteikta licences zonu pārņemšanas kārtība, t.sk., elektroenerģijas sadales sistēmas operatoru rīcība un atbildība izsniegto licenču darbības zonu pārņemšanas gadījumos.</w:t>
            </w:r>
          </w:p>
        </w:tc>
        <w:tc>
          <w:tcPr>
            <w:tcW w:w="2552" w:type="dxa"/>
            <w:tcBorders>
              <w:top w:val="single" w:sz="6" w:space="0" w:color="000000"/>
              <w:left w:val="single" w:sz="6" w:space="0" w:color="000000"/>
              <w:bottom w:val="single" w:sz="6" w:space="0" w:color="000000"/>
              <w:right w:val="single" w:sz="6" w:space="0" w:color="000000"/>
            </w:tcBorders>
          </w:tcPr>
          <w:p w14:paraId="0A410D27" w14:textId="77777777" w:rsidR="00272356" w:rsidRPr="00FB2472" w:rsidRDefault="00272356" w:rsidP="00F92B27">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Ņemts vērā</w:t>
            </w:r>
          </w:p>
        </w:tc>
        <w:tc>
          <w:tcPr>
            <w:tcW w:w="3118" w:type="dxa"/>
            <w:vMerge w:val="restart"/>
            <w:tcBorders>
              <w:top w:val="single" w:sz="4" w:space="0" w:color="auto"/>
              <w:left w:val="single" w:sz="4" w:space="0" w:color="auto"/>
            </w:tcBorders>
          </w:tcPr>
          <w:p w14:paraId="636BCFAF" w14:textId="77777777" w:rsidR="006D39FE" w:rsidRPr="00FB2472" w:rsidRDefault="006D39FE" w:rsidP="006D39FE">
            <w:pPr>
              <w:spacing w:before="360" w:after="12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 xml:space="preserve"> </w:t>
            </w:r>
            <w:r w:rsidRPr="00FB2472">
              <w:rPr>
                <w:rFonts w:ascii="Times New Roman" w:eastAsia="Calibri" w:hAnsi="Times New Roman" w:cs="Times New Roman"/>
                <w:sz w:val="24"/>
                <w:szCs w:val="24"/>
              </w:rPr>
              <w:t>5. Papildināt 18.panta otro daļu ar 2.</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punktu šādā redakcijā:</w:t>
            </w:r>
          </w:p>
          <w:p w14:paraId="3A0B540D" w14:textId="77777777" w:rsidR="006D39FE" w:rsidRPr="00FB2472" w:rsidRDefault="006D39FE" w:rsidP="006D39FE">
            <w:pPr>
              <w:spacing w:before="3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“2</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grozījumi licences nosacījumos uzlabos lietotājiem sabiedriskā pakalpojuma nepārtrauktību, drošību un kvalitāti, neatstājot negatīvu ietekmi uz </w:t>
            </w:r>
            <w:r w:rsidRPr="00FB2472">
              <w:rPr>
                <w:rFonts w:ascii="Times New Roman" w:eastAsia="Calibri" w:hAnsi="Times New Roman" w:cs="Times New Roman"/>
                <w:sz w:val="24"/>
                <w:szCs w:val="24"/>
              </w:rPr>
              <w:lastRenderedPageBreak/>
              <w:t>sabiedriskā pakalpojuma izmaksām un sabiedriskā pakalpojuma nepārtrauktību, drošību un kvalitāti citiem lietotājiem attiecīgajā licences darbības zonā;”.</w:t>
            </w:r>
          </w:p>
          <w:p w14:paraId="75BFF0DC" w14:textId="2BFD3009" w:rsidR="00272356" w:rsidRPr="00FB2472" w:rsidRDefault="00272356" w:rsidP="006D39FE">
            <w:pPr>
              <w:spacing w:before="360" w:after="120" w:line="240" w:lineRule="auto"/>
              <w:jc w:val="both"/>
              <w:rPr>
                <w:rFonts w:ascii="Times New Roman" w:eastAsia="Times New Roman" w:hAnsi="Times New Roman" w:cs="Times New Roman"/>
                <w:sz w:val="24"/>
                <w:szCs w:val="24"/>
                <w:lang w:eastAsia="lv-LV"/>
              </w:rPr>
            </w:pPr>
          </w:p>
        </w:tc>
      </w:tr>
      <w:tr w:rsidR="00272356" w:rsidRPr="00FB2472" w14:paraId="5EBA0958" w14:textId="77777777" w:rsidTr="00272356">
        <w:trPr>
          <w:trHeight w:val="9062"/>
        </w:trPr>
        <w:tc>
          <w:tcPr>
            <w:tcW w:w="700" w:type="dxa"/>
            <w:tcBorders>
              <w:top w:val="single" w:sz="6" w:space="0" w:color="000000"/>
              <w:left w:val="single" w:sz="6" w:space="0" w:color="000000"/>
              <w:bottom w:val="single" w:sz="6" w:space="0" w:color="000000"/>
              <w:right w:val="single" w:sz="6" w:space="0" w:color="000000"/>
            </w:tcBorders>
          </w:tcPr>
          <w:p w14:paraId="03787C65" w14:textId="4CE93122" w:rsidR="00272356" w:rsidRPr="00FB2472" w:rsidRDefault="00425935"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lastRenderedPageBreak/>
              <w:t>27.</w:t>
            </w:r>
          </w:p>
        </w:tc>
        <w:tc>
          <w:tcPr>
            <w:tcW w:w="3686" w:type="dxa"/>
            <w:gridSpan w:val="2"/>
            <w:tcBorders>
              <w:top w:val="single" w:sz="6" w:space="0" w:color="000000"/>
              <w:left w:val="single" w:sz="6" w:space="0" w:color="000000"/>
              <w:bottom w:val="single" w:sz="6" w:space="0" w:color="000000"/>
              <w:right w:val="single" w:sz="6" w:space="0" w:color="000000"/>
            </w:tcBorders>
          </w:tcPr>
          <w:p w14:paraId="4048ED55" w14:textId="77777777" w:rsidR="00272356" w:rsidRPr="00FB2472" w:rsidRDefault="00272356" w:rsidP="00F92B27">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48C5AA06" w14:textId="109D57F6" w:rsidR="00272356" w:rsidRPr="00FB2472" w:rsidRDefault="00272356" w:rsidP="007E2A11">
            <w:pPr>
              <w:keepLines/>
              <w:autoSpaceDE w:val="0"/>
              <w:autoSpaceDN w:val="0"/>
              <w:adjustRightInd w:val="0"/>
              <w:spacing w:after="0" w:line="240" w:lineRule="auto"/>
              <w:jc w:val="both"/>
              <w:rPr>
                <w:rFonts w:ascii="Times New Roman" w:eastAsia="Calibri" w:hAnsi="Times New Roman" w:cs="Times New Roman"/>
                <w:b/>
                <w:color w:val="000000"/>
                <w:sz w:val="24"/>
                <w:szCs w:val="24"/>
              </w:rPr>
            </w:pPr>
            <w:r w:rsidRPr="00FB2472">
              <w:rPr>
                <w:rFonts w:ascii="Times New Roman" w:eastAsia="Calibri" w:hAnsi="Times New Roman" w:cs="Times New Roman"/>
                <w:b/>
                <w:color w:val="000000"/>
                <w:sz w:val="24"/>
                <w:szCs w:val="24"/>
              </w:rPr>
              <w:t xml:space="preserve">Akciju sabiedrība “Sadales tīkls”(par 2018.gada 26.oktobrī 5 dienu saskaņošanai nosūtītajiem precizētajiem tiesību aktu projektiem) </w:t>
            </w:r>
            <w:r w:rsidRPr="00FB2472">
              <w:rPr>
                <w:rFonts w:ascii="Times New Roman" w:eastAsia="Calibri" w:hAnsi="Times New Roman" w:cs="Times New Roman"/>
                <w:color w:val="000000"/>
                <w:sz w:val="24"/>
                <w:szCs w:val="24"/>
              </w:rPr>
              <w:t xml:space="preserve">No precizētā </w:t>
            </w:r>
            <w:r w:rsidR="00DF7DE1" w:rsidRPr="00FB2472">
              <w:rPr>
                <w:rFonts w:ascii="Times New Roman" w:eastAsia="Calibri" w:hAnsi="Times New Roman" w:cs="Times New Roman"/>
                <w:color w:val="000000"/>
                <w:sz w:val="24"/>
                <w:szCs w:val="24"/>
              </w:rPr>
              <w:t>L</w:t>
            </w:r>
            <w:r w:rsidRPr="00FB2472">
              <w:rPr>
                <w:rFonts w:ascii="Times New Roman" w:eastAsia="Calibri" w:hAnsi="Times New Roman" w:cs="Times New Roman"/>
                <w:color w:val="000000"/>
                <w:sz w:val="24"/>
                <w:szCs w:val="24"/>
              </w:rPr>
              <w:t xml:space="preserve">ikumprojekta un tam pievienotajiem dokumentiem secināms, ka </w:t>
            </w:r>
            <w:r w:rsidR="00DF7DE1" w:rsidRPr="00FB2472">
              <w:rPr>
                <w:rFonts w:ascii="Times New Roman" w:eastAsia="Calibri" w:hAnsi="Times New Roman" w:cs="Times New Roman"/>
                <w:color w:val="000000"/>
                <w:sz w:val="24"/>
                <w:szCs w:val="24"/>
              </w:rPr>
              <w:t>L</w:t>
            </w:r>
            <w:r w:rsidRPr="00FB2472">
              <w:rPr>
                <w:rFonts w:ascii="Times New Roman" w:eastAsia="Calibri" w:hAnsi="Times New Roman" w:cs="Times New Roman"/>
                <w:color w:val="000000"/>
                <w:sz w:val="24"/>
                <w:szCs w:val="24"/>
              </w:rPr>
              <w:t xml:space="preserve">ikumprojekta anotācija, kā arī izziņa par atzinumos sniegtajiem iebildumiem ir papildināta ar skaidrojumu par </w:t>
            </w:r>
            <w:r w:rsidR="00DF7DE1" w:rsidRPr="00FB2472">
              <w:rPr>
                <w:rFonts w:ascii="Times New Roman" w:eastAsia="Calibri" w:hAnsi="Times New Roman" w:cs="Times New Roman"/>
                <w:color w:val="000000"/>
                <w:sz w:val="24"/>
                <w:szCs w:val="24"/>
              </w:rPr>
              <w:t>L</w:t>
            </w:r>
            <w:r w:rsidRPr="00FB2472">
              <w:rPr>
                <w:rFonts w:ascii="Times New Roman" w:eastAsia="Calibri" w:hAnsi="Times New Roman" w:cs="Times New Roman"/>
                <w:color w:val="000000"/>
                <w:sz w:val="24"/>
                <w:szCs w:val="24"/>
              </w:rPr>
              <w:t xml:space="preserve">ikumprojekta 6.panta nepieciešamību. Tāpat izziņā par atzinumos sniegtajiem iebildumiem ir norādīts, ka AS “Sadales tīkls” izteiktais iebildums (izziņas 15.punkts) ir daļēji ņemts vērā. Nevaram piekrist šādai norādei, jo </w:t>
            </w:r>
            <w:r w:rsidR="00DF7DE1" w:rsidRPr="00FB2472">
              <w:rPr>
                <w:rFonts w:ascii="Times New Roman" w:eastAsia="Calibri" w:hAnsi="Times New Roman" w:cs="Times New Roman"/>
                <w:color w:val="000000"/>
                <w:sz w:val="24"/>
                <w:szCs w:val="24"/>
              </w:rPr>
              <w:t>L</w:t>
            </w:r>
            <w:r w:rsidRPr="00FB2472">
              <w:rPr>
                <w:rFonts w:ascii="Times New Roman" w:eastAsia="Calibri" w:hAnsi="Times New Roman" w:cs="Times New Roman"/>
                <w:color w:val="000000"/>
                <w:sz w:val="24"/>
                <w:szCs w:val="24"/>
              </w:rPr>
              <w:t xml:space="preserve">ikumprojekta 6.pantā nav veikti nekādi precizējumi vai papildinājumi un </w:t>
            </w:r>
            <w:r w:rsidR="00DF7DE1" w:rsidRPr="00FB2472">
              <w:rPr>
                <w:rFonts w:ascii="Times New Roman" w:eastAsia="Calibri" w:hAnsi="Times New Roman" w:cs="Times New Roman"/>
                <w:color w:val="000000"/>
                <w:sz w:val="24"/>
                <w:szCs w:val="24"/>
              </w:rPr>
              <w:t>L</w:t>
            </w:r>
            <w:r w:rsidRPr="00FB2472">
              <w:rPr>
                <w:rFonts w:ascii="Times New Roman" w:eastAsia="Calibri" w:hAnsi="Times New Roman" w:cs="Times New Roman"/>
                <w:color w:val="000000"/>
                <w:sz w:val="24"/>
                <w:szCs w:val="24"/>
              </w:rPr>
              <w:t>ikumprojekta 6.panta redakcija joprojām atbilst tai, kāda tā tika izsludināta 2018.gada 14.jūnija Valsts sekretāru sanāksmē.</w:t>
            </w:r>
            <w:r w:rsidRPr="00FB2472">
              <w:rPr>
                <w:rFonts w:ascii="Times New Roman" w:eastAsia="Calibri" w:hAnsi="Times New Roman" w:cs="Times New Roman"/>
                <w:b/>
                <w:color w:val="000000"/>
                <w:sz w:val="24"/>
                <w:szCs w:val="24"/>
              </w:rPr>
              <w:t xml:space="preserve"> </w:t>
            </w:r>
            <w:r w:rsidRPr="00FB2472">
              <w:rPr>
                <w:rFonts w:ascii="Times New Roman" w:eastAsia="Calibri" w:hAnsi="Times New Roman" w:cs="Times New Roman"/>
                <w:color w:val="000000"/>
                <w:sz w:val="24"/>
                <w:szCs w:val="24"/>
              </w:rPr>
              <w:t xml:space="preserve">AS “Sadales tīkls” atkārtoti iebilst pret </w:t>
            </w:r>
            <w:r w:rsidR="00DF7DE1" w:rsidRPr="00FB2472">
              <w:rPr>
                <w:rFonts w:ascii="Times New Roman" w:eastAsia="Calibri" w:hAnsi="Times New Roman" w:cs="Times New Roman"/>
                <w:color w:val="000000"/>
                <w:sz w:val="24"/>
                <w:szCs w:val="24"/>
              </w:rPr>
              <w:t>L</w:t>
            </w:r>
            <w:r w:rsidRPr="00FB2472">
              <w:rPr>
                <w:rFonts w:ascii="Times New Roman" w:eastAsia="Calibri" w:hAnsi="Times New Roman" w:cs="Times New Roman"/>
                <w:color w:val="000000"/>
                <w:sz w:val="24"/>
                <w:szCs w:val="24"/>
              </w:rPr>
              <w:t xml:space="preserve">ikumprojekta 6.panta regulējumu, kas paredz </w:t>
            </w:r>
            <w:r w:rsidR="00DF7DE1" w:rsidRPr="00FB2472">
              <w:rPr>
                <w:rFonts w:ascii="Times New Roman" w:eastAsia="Calibri" w:hAnsi="Times New Roman" w:cs="Times New Roman"/>
                <w:color w:val="000000"/>
                <w:sz w:val="24"/>
                <w:szCs w:val="24"/>
              </w:rPr>
              <w:t>regulatoram</w:t>
            </w:r>
            <w:r w:rsidRPr="00FB2472">
              <w:rPr>
                <w:rFonts w:ascii="Times New Roman" w:eastAsia="Calibri" w:hAnsi="Times New Roman" w:cs="Times New Roman"/>
                <w:color w:val="000000"/>
                <w:sz w:val="24"/>
                <w:szCs w:val="24"/>
              </w:rPr>
              <w:t xml:space="preserve"> piešķirt papildu tiesības pēc savas iniciatīvas grozīt licences nosacījumus, </w:t>
            </w:r>
            <w:r w:rsidRPr="00FB2472">
              <w:rPr>
                <w:rFonts w:ascii="Times New Roman" w:eastAsia="Calibri" w:hAnsi="Times New Roman" w:cs="Times New Roman"/>
                <w:color w:val="000000"/>
                <w:sz w:val="24"/>
                <w:szCs w:val="24"/>
                <w:u w:val="single"/>
              </w:rPr>
              <w:t xml:space="preserve">bet vienlaikus neparedz kritērijus, kuriem iestājoties, </w:t>
            </w:r>
            <w:r w:rsidR="00DF7DE1" w:rsidRPr="00FB2472">
              <w:rPr>
                <w:rFonts w:ascii="Times New Roman" w:eastAsia="Calibri" w:hAnsi="Times New Roman" w:cs="Times New Roman"/>
                <w:color w:val="000000"/>
                <w:sz w:val="24"/>
                <w:szCs w:val="24"/>
                <w:u w:val="single"/>
              </w:rPr>
              <w:t>r</w:t>
            </w:r>
            <w:r w:rsidRPr="00FB2472">
              <w:rPr>
                <w:rFonts w:ascii="Times New Roman" w:eastAsia="Calibri" w:hAnsi="Times New Roman" w:cs="Times New Roman"/>
                <w:color w:val="000000"/>
                <w:sz w:val="24"/>
                <w:szCs w:val="24"/>
                <w:u w:val="single"/>
              </w:rPr>
              <w:t>egulators ir tiesīgs izmantot tam piešķirtās tiesības</w:t>
            </w:r>
            <w:r w:rsidRPr="00FB2472">
              <w:rPr>
                <w:rFonts w:ascii="Times New Roman" w:eastAsia="Calibri" w:hAnsi="Times New Roman" w:cs="Times New Roman"/>
                <w:color w:val="000000"/>
                <w:sz w:val="24"/>
                <w:szCs w:val="24"/>
              </w:rPr>
              <w:t xml:space="preserve">. Norādām, ka šāds tiesiskais regulējums paver atšķirīgas un neprognozējamas tiesību normu interpretācijas iespējas, kas ilgtermiņā nesasniedz </w:t>
            </w:r>
            <w:r w:rsidR="00DF7DE1" w:rsidRPr="00FB2472">
              <w:rPr>
                <w:rFonts w:ascii="Times New Roman" w:eastAsia="Calibri" w:hAnsi="Times New Roman" w:cs="Times New Roman"/>
                <w:color w:val="000000"/>
                <w:sz w:val="24"/>
                <w:szCs w:val="24"/>
              </w:rPr>
              <w:t>L</w:t>
            </w:r>
            <w:r w:rsidRPr="00FB2472">
              <w:rPr>
                <w:rFonts w:ascii="Times New Roman" w:eastAsia="Calibri" w:hAnsi="Times New Roman" w:cs="Times New Roman"/>
                <w:color w:val="000000"/>
                <w:sz w:val="24"/>
                <w:szCs w:val="24"/>
              </w:rPr>
              <w:t xml:space="preserve">ikumprojekta anotācijā noteikto mērķi. Līdz ar to AS “Sadales tīkls” uzskata, ka tiesību norma šādā redakcijā apdraud tiesisko noteiktību un rada apstākļus, kad iespējama </w:t>
            </w:r>
            <w:r w:rsidRPr="00FB2472">
              <w:rPr>
                <w:rFonts w:ascii="Times New Roman" w:eastAsia="Calibri" w:hAnsi="Times New Roman" w:cs="Times New Roman"/>
                <w:color w:val="000000"/>
                <w:sz w:val="24"/>
                <w:szCs w:val="24"/>
              </w:rPr>
              <w:lastRenderedPageBreak/>
              <w:t xml:space="preserve">pārlieku plaša </w:t>
            </w:r>
            <w:r w:rsidR="00DF7DE1" w:rsidRPr="00FB2472">
              <w:rPr>
                <w:rFonts w:ascii="Times New Roman" w:eastAsia="Calibri" w:hAnsi="Times New Roman" w:cs="Times New Roman"/>
                <w:color w:val="000000"/>
                <w:sz w:val="24"/>
                <w:szCs w:val="24"/>
              </w:rPr>
              <w:t>r</w:t>
            </w:r>
            <w:r w:rsidRPr="00FB2472">
              <w:rPr>
                <w:rFonts w:ascii="Times New Roman" w:eastAsia="Calibri" w:hAnsi="Times New Roman" w:cs="Times New Roman"/>
                <w:color w:val="000000"/>
                <w:sz w:val="24"/>
                <w:szCs w:val="24"/>
              </w:rPr>
              <w:t>egulatora rīcības brīvība. Turklāt vēršam uzmanību, ka Tieslietu ministrijas pārstāvis starpinstitūciju sanāksmē pauda līdzīgu uzskatu.</w:t>
            </w:r>
          </w:p>
          <w:p w14:paraId="62188158" w14:textId="44115D68" w:rsidR="00272356" w:rsidRPr="00FB2472" w:rsidRDefault="00272356" w:rsidP="00D827BE">
            <w:pPr>
              <w:keepLines/>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FB2472">
              <w:rPr>
                <w:rFonts w:ascii="Times New Roman" w:eastAsia="Calibri" w:hAnsi="Times New Roman" w:cs="Times New Roman"/>
                <w:color w:val="000000"/>
                <w:sz w:val="24"/>
                <w:szCs w:val="24"/>
              </w:rPr>
              <w:t xml:space="preserve">Ievērojot to, ka nav panākta vienošanās par </w:t>
            </w:r>
            <w:r w:rsidR="00DF7DE1" w:rsidRPr="00FB2472">
              <w:rPr>
                <w:rFonts w:ascii="Times New Roman" w:eastAsia="Calibri" w:hAnsi="Times New Roman" w:cs="Times New Roman"/>
                <w:color w:val="000000"/>
                <w:sz w:val="24"/>
                <w:szCs w:val="24"/>
              </w:rPr>
              <w:t>L</w:t>
            </w:r>
            <w:r w:rsidRPr="00FB2472">
              <w:rPr>
                <w:rFonts w:ascii="Times New Roman" w:eastAsia="Calibri" w:hAnsi="Times New Roman" w:cs="Times New Roman"/>
                <w:color w:val="000000"/>
                <w:sz w:val="24"/>
                <w:szCs w:val="24"/>
              </w:rPr>
              <w:t xml:space="preserve">ikumprojekta 6.panta regulējuma izslēgšanu no </w:t>
            </w:r>
            <w:r w:rsidR="00DF7DE1" w:rsidRPr="00FB2472">
              <w:rPr>
                <w:rFonts w:ascii="Times New Roman" w:eastAsia="Calibri" w:hAnsi="Times New Roman" w:cs="Times New Roman"/>
                <w:color w:val="000000"/>
                <w:sz w:val="24"/>
                <w:szCs w:val="24"/>
              </w:rPr>
              <w:t>L</w:t>
            </w:r>
            <w:r w:rsidRPr="00FB2472">
              <w:rPr>
                <w:rFonts w:ascii="Times New Roman" w:eastAsia="Calibri" w:hAnsi="Times New Roman" w:cs="Times New Roman"/>
                <w:color w:val="000000"/>
                <w:sz w:val="24"/>
                <w:szCs w:val="24"/>
              </w:rPr>
              <w:t xml:space="preserve">ikumprojekta, nepieciešams papildināt </w:t>
            </w:r>
            <w:r w:rsidR="00DF7DE1" w:rsidRPr="00FB2472">
              <w:rPr>
                <w:rFonts w:ascii="Times New Roman" w:eastAsia="Calibri" w:hAnsi="Times New Roman" w:cs="Times New Roman"/>
                <w:color w:val="000000"/>
                <w:sz w:val="24"/>
                <w:szCs w:val="24"/>
              </w:rPr>
              <w:t>L</w:t>
            </w:r>
            <w:r w:rsidRPr="00FB2472">
              <w:rPr>
                <w:rFonts w:ascii="Times New Roman" w:eastAsia="Calibri" w:hAnsi="Times New Roman" w:cs="Times New Roman"/>
                <w:color w:val="000000"/>
                <w:sz w:val="24"/>
                <w:szCs w:val="24"/>
              </w:rPr>
              <w:t xml:space="preserve">ikumprojekta 6.pantu, nosakot, ka </w:t>
            </w:r>
            <w:r w:rsidR="00DF7DE1" w:rsidRPr="00FB2472">
              <w:rPr>
                <w:rFonts w:ascii="Times New Roman" w:eastAsia="Calibri" w:hAnsi="Times New Roman" w:cs="Times New Roman"/>
                <w:color w:val="000000"/>
                <w:sz w:val="24"/>
                <w:szCs w:val="24"/>
              </w:rPr>
              <w:t>r</w:t>
            </w:r>
            <w:r w:rsidRPr="00FB2472">
              <w:rPr>
                <w:rFonts w:ascii="Times New Roman" w:eastAsia="Calibri" w:hAnsi="Times New Roman" w:cs="Times New Roman"/>
                <w:color w:val="000000"/>
                <w:sz w:val="24"/>
                <w:szCs w:val="24"/>
              </w:rPr>
              <w:t>egulatoram, pēc savas iniciatīvas veicot grozījumus komersantam izsniegtās licences nosacījumos, ir jāvērtē, kā šādi licences grozījumi ietekmē sabiedriskā pakalpojuma kvalitāti, pieejamību un izmaksas ne tikai sabiedriskā pakalpojuma lietotājiem konkrētajā teritorijā, bet arī citiem š</w:t>
            </w:r>
            <w:r w:rsidR="00DF7DE1" w:rsidRPr="00FB2472">
              <w:rPr>
                <w:rFonts w:ascii="Times New Roman" w:eastAsia="Calibri" w:hAnsi="Times New Roman" w:cs="Times New Roman"/>
                <w:color w:val="000000"/>
                <w:sz w:val="24"/>
                <w:szCs w:val="24"/>
              </w:rPr>
              <w:t>ā</w:t>
            </w:r>
            <w:r w:rsidRPr="00FB2472">
              <w:rPr>
                <w:rFonts w:ascii="Times New Roman" w:eastAsia="Calibri" w:hAnsi="Times New Roman" w:cs="Times New Roman"/>
                <w:color w:val="000000"/>
                <w:sz w:val="24"/>
                <w:szCs w:val="24"/>
              </w:rPr>
              <w:t xml:space="preserve"> sabiedriskā pakalpojuma lietotājiem visā sistēmas operatora licences zonā. Līdz ar to AS “Sadales tīkls” lūdz izteikt </w:t>
            </w:r>
            <w:r w:rsidR="006F1CFD" w:rsidRPr="00FB2472">
              <w:rPr>
                <w:rFonts w:ascii="Times New Roman" w:eastAsia="Calibri" w:hAnsi="Times New Roman" w:cs="Times New Roman"/>
                <w:color w:val="000000"/>
                <w:sz w:val="24"/>
                <w:szCs w:val="24"/>
              </w:rPr>
              <w:t>L</w:t>
            </w:r>
            <w:r w:rsidRPr="00FB2472">
              <w:rPr>
                <w:rFonts w:ascii="Times New Roman" w:eastAsia="Calibri" w:hAnsi="Times New Roman" w:cs="Times New Roman"/>
                <w:color w:val="000000"/>
                <w:sz w:val="24"/>
                <w:szCs w:val="24"/>
              </w:rPr>
              <w:t>ikumprojekta 6.pantu šādā redakcijā:</w:t>
            </w:r>
          </w:p>
          <w:p w14:paraId="6126ECA7" w14:textId="77777777" w:rsidR="00272356" w:rsidRPr="00FB2472" w:rsidRDefault="00272356" w:rsidP="00D827BE">
            <w:pPr>
              <w:keepLines/>
              <w:autoSpaceDE w:val="0"/>
              <w:autoSpaceDN w:val="0"/>
              <w:adjustRightInd w:val="0"/>
              <w:spacing w:before="240" w:after="120" w:line="240" w:lineRule="auto"/>
              <w:ind w:firstLine="720"/>
              <w:jc w:val="both"/>
              <w:rPr>
                <w:rFonts w:ascii="Times New Roman" w:eastAsia="Calibri" w:hAnsi="Times New Roman" w:cs="Times New Roman"/>
                <w:i/>
                <w:iCs/>
                <w:color w:val="000000"/>
                <w:sz w:val="24"/>
                <w:szCs w:val="24"/>
              </w:rPr>
            </w:pPr>
            <w:r w:rsidRPr="00FB2472">
              <w:rPr>
                <w:rFonts w:ascii="Times New Roman" w:eastAsia="Calibri" w:hAnsi="Times New Roman" w:cs="Times New Roman"/>
                <w:color w:val="000000"/>
                <w:sz w:val="24"/>
                <w:szCs w:val="24"/>
              </w:rPr>
              <w:t>“</w:t>
            </w:r>
            <w:r w:rsidRPr="00FB2472">
              <w:rPr>
                <w:rFonts w:ascii="Times New Roman" w:eastAsia="Calibri" w:hAnsi="Times New Roman" w:cs="Times New Roman"/>
                <w:i/>
                <w:iCs/>
                <w:color w:val="000000"/>
                <w:sz w:val="24"/>
                <w:szCs w:val="24"/>
              </w:rPr>
              <w:t>6. Papildināt 18.panta otro daļu ar 2.</w:t>
            </w:r>
            <w:r w:rsidRPr="00FB2472">
              <w:rPr>
                <w:rFonts w:ascii="Times New Roman" w:eastAsia="Calibri" w:hAnsi="Times New Roman" w:cs="Times New Roman"/>
                <w:i/>
                <w:iCs/>
                <w:color w:val="000000"/>
                <w:sz w:val="24"/>
                <w:szCs w:val="24"/>
                <w:vertAlign w:val="superscript"/>
              </w:rPr>
              <w:t>1</w:t>
            </w:r>
            <w:r w:rsidRPr="00FB2472">
              <w:rPr>
                <w:rFonts w:ascii="Times New Roman" w:eastAsia="Calibri" w:hAnsi="Times New Roman" w:cs="Times New Roman"/>
                <w:i/>
                <w:iCs/>
                <w:color w:val="000000"/>
                <w:sz w:val="24"/>
                <w:szCs w:val="24"/>
              </w:rPr>
              <w:t xml:space="preserve"> punktu šādā redakcijā:</w:t>
            </w:r>
          </w:p>
          <w:p w14:paraId="2D519AC9" w14:textId="6939340C" w:rsidR="00272356" w:rsidRPr="00FB2472" w:rsidRDefault="00272356" w:rsidP="00D827BE">
            <w:pPr>
              <w:spacing w:after="0" w:line="240" w:lineRule="auto"/>
              <w:ind w:right="-6"/>
              <w:jc w:val="both"/>
              <w:rPr>
                <w:rFonts w:ascii="Times New Roman" w:eastAsia="Times New Roman" w:hAnsi="Times New Roman" w:cs="Times New Roman"/>
                <w:b/>
                <w:sz w:val="24"/>
                <w:szCs w:val="24"/>
              </w:rPr>
            </w:pPr>
            <w:r w:rsidRPr="00FB2472">
              <w:rPr>
                <w:rFonts w:ascii="Times New Roman" w:eastAsia="Calibri" w:hAnsi="Times New Roman" w:cs="Times New Roman"/>
                <w:i/>
                <w:iCs/>
                <w:color w:val="000000"/>
                <w:sz w:val="24"/>
                <w:szCs w:val="24"/>
              </w:rPr>
              <w:t>2</w:t>
            </w:r>
            <w:r w:rsidRPr="00FB2472">
              <w:rPr>
                <w:rFonts w:ascii="Times New Roman" w:eastAsia="Calibri" w:hAnsi="Times New Roman" w:cs="Times New Roman"/>
                <w:i/>
                <w:iCs/>
                <w:color w:val="000000"/>
                <w:sz w:val="24"/>
                <w:szCs w:val="24"/>
                <w:vertAlign w:val="superscript"/>
              </w:rPr>
              <w:t>1</w:t>
            </w:r>
            <w:r w:rsidRPr="00FB2472">
              <w:rPr>
                <w:rFonts w:ascii="Times New Roman" w:eastAsia="Calibri" w:hAnsi="Times New Roman" w:cs="Times New Roman"/>
                <w:i/>
                <w:iCs/>
                <w:color w:val="000000"/>
                <w:sz w:val="24"/>
                <w:szCs w:val="24"/>
              </w:rPr>
              <w:t>) grozījumi licences nosacījumos uzlabos sabiedrisko pakalpojumu sniegšanas lietotājiem pieejamību, drošumu, kvalitāti vai efektivitāti, neatstājot negatīvu ietekmi uz sabiedriskā pakalpojuma pieejamību, kvalitāti un izmaksām citiem š</w:t>
            </w:r>
            <w:r w:rsidR="00DF7DE1" w:rsidRPr="00FB2472">
              <w:rPr>
                <w:rFonts w:ascii="Times New Roman" w:eastAsia="Calibri" w:hAnsi="Times New Roman" w:cs="Times New Roman"/>
                <w:i/>
                <w:iCs/>
                <w:color w:val="000000"/>
                <w:sz w:val="24"/>
                <w:szCs w:val="24"/>
              </w:rPr>
              <w:t>ā</w:t>
            </w:r>
            <w:r w:rsidRPr="00FB2472">
              <w:rPr>
                <w:rFonts w:ascii="Times New Roman" w:eastAsia="Calibri" w:hAnsi="Times New Roman" w:cs="Times New Roman"/>
                <w:i/>
                <w:iCs/>
                <w:color w:val="000000"/>
                <w:sz w:val="24"/>
                <w:szCs w:val="24"/>
              </w:rPr>
              <w:t xml:space="preserve"> sabiedriskā pakalpojuma lietotājiem attiecīgajā licences zonā</w:t>
            </w:r>
            <w:r w:rsidRPr="00FB2472">
              <w:rPr>
                <w:rFonts w:ascii="Times New Roman" w:eastAsia="Calibri" w:hAnsi="Times New Roman" w:cs="Times New Roman"/>
                <w:color w:val="000000"/>
                <w:sz w:val="24"/>
                <w:szCs w:val="24"/>
              </w:rPr>
              <w:t>;”.</w:t>
            </w:r>
          </w:p>
        </w:tc>
        <w:tc>
          <w:tcPr>
            <w:tcW w:w="2552" w:type="dxa"/>
            <w:tcBorders>
              <w:top w:val="single" w:sz="6" w:space="0" w:color="000000"/>
              <w:left w:val="single" w:sz="6" w:space="0" w:color="000000"/>
              <w:bottom w:val="single" w:sz="6" w:space="0" w:color="000000"/>
              <w:right w:val="single" w:sz="6" w:space="0" w:color="000000"/>
            </w:tcBorders>
          </w:tcPr>
          <w:p w14:paraId="2EABDBE0" w14:textId="77777777" w:rsidR="00272356" w:rsidRPr="00FB2472" w:rsidRDefault="00272356" w:rsidP="00D827BE">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Ņemts vērā</w:t>
            </w:r>
          </w:p>
          <w:p w14:paraId="121EE576" w14:textId="77777777" w:rsidR="00272356" w:rsidRPr="00FB2472" w:rsidRDefault="00272356" w:rsidP="00F01A9C">
            <w:pPr>
              <w:spacing w:after="0" w:line="240" w:lineRule="auto"/>
              <w:rPr>
                <w:rFonts w:ascii="Times New Roman" w:eastAsia="Times New Roman" w:hAnsi="Times New Roman" w:cs="Times New Roman"/>
                <w:sz w:val="24"/>
                <w:szCs w:val="24"/>
                <w:lang w:eastAsia="lv-LV"/>
              </w:rPr>
            </w:pPr>
          </w:p>
        </w:tc>
        <w:tc>
          <w:tcPr>
            <w:tcW w:w="3118" w:type="dxa"/>
            <w:vMerge/>
            <w:tcBorders>
              <w:left w:val="single" w:sz="4" w:space="0" w:color="auto"/>
            </w:tcBorders>
          </w:tcPr>
          <w:p w14:paraId="4655A57A" w14:textId="77777777" w:rsidR="00272356" w:rsidRPr="00FB2472" w:rsidRDefault="00272356" w:rsidP="00F92B27">
            <w:pPr>
              <w:spacing w:after="0" w:line="240" w:lineRule="auto"/>
              <w:jc w:val="both"/>
              <w:rPr>
                <w:rFonts w:ascii="Times New Roman" w:eastAsia="Times New Roman" w:hAnsi="Times New Roman" w:cs="Times New Roman"/>
                <w:sz w:val="24"/>
                <w:szCs w:val="24"/>
                <w:lang w:eastAsia="lv-LV"/>
              </w:rPr>
            </w:pPr>
          </w:p>
        </w:tc>
      </w:tr>
      <w:tr w:rsidR="00272356" w:rsidRPr="00FB2472" w14:paraId="01B9B6B8" w14:textId="77777777" w:rsidTr="00A47E7F">
        <w:tc>
          <w:tcPr>
            <w:tcW w:w="700" w:type="dxa"/>
            <w:tcBorders>
              <w:top w:val="single" w:sz="6" w:space="0" w:color="000000"/>
              <w:left w:val="single" w:sz="6" w:space="0" w:color="000000"/>
              <w:bottom w:val="single" w:sz="6" w:space="0" w:color="000000"/>
              <w:right w:val="single" w:sz="6" w:space="0" w:color="000000"/>
            </w:tcBorders>
          </w:tcPr>
          <w:p w14:paraId="158598D7" w14:textId="4B1E82CE" w:rsidR="00272356" w:rsidRPr="00FB2472" w:rsidRDefault="00425935"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lastRenderedPageBreak/>
              <w:t>28.</w:t>
            </w:r>
          </w:p>
        </w:tc>
        <w:tc>
          <w:tcPr>
            <w:tcW w:w="3686" w:type="dxa"/>
            <w:gridSpan w:val="2"/>
            <w:vMerge w:val="restart"/>
            <w:tcBorders>
              <w:top w:val="single" w:sz="6" w:space="0" w:color="000000"/>
              <w:left w:val="single" w:sz="6" w:space="0" w:color="000000"/>
              <w:right w:val="single" w:sz="6" w:space="0" w:color="000000"/>
            </w:tcBorders>
          </w:tcPr>
          <w:p w14:paraId="41453CD5" w14:textId="77777777" w:rsidR="00272356" w:rsidRPr="00FB2472" w:rsidRDefault="00272356" w:rsidP="00F92B27">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183B9138" w14:textId="77777777" w:rsidR="00272356" w:rsidRPr="00FB2472" w:rsidRDefault="00272356" w:rsidP="00D827BE">
            <w:pPr>
              <w:keepLines/>
              <w:autoSpaceDE w:val="0"/>
              <w:autoSpaceDN w:val="0"/>
              <w:adjustRightInd w:val="0"/>
              <w:spacing w:after="0" w:line="240" w:lineRule="auto"/>
              <w:jc w:val="both"/>
              <w:rPr>
                <w:rFonts w:ascii="Times New Roman" w:eastAsia="Calibri" w:hAnsi="Times New Roman" w:cs="Times New Roman"/>
                <w:b/>
                <w:color w:val="000000"/>
                <w:sz w:val="24"/>
                <w:szCs w:val="24"/>
              </w:rPr>
            </w:pPr>
            <w:r w:rsidRPr="00FB2472">
              <w:rPr>
                <w:rFonts w:ascii="Times New Roman" w:eastAsia="Calibri" w:hAnsi="Times New Roman" w:cs="Times New Roman"/>
                <w:b/>
                <w:color w:val="000000"/>
                <w:sz w:val="24"/>
                <w:szCs w:val="24"/>
              </w:rPr>
              <w:t>Tieslietu ministrija</w:t>
            </w:r>
            <w:r w:rsidRPr="00FB2472">
              <w:rPr>
                <w:sz w:val="24"/>
                <w:szCs w:val="24"/>
              </w:rPr>
              <w:t xml:space="preserve"> (</w:t>
            </w:r>
            <w:r w:rsidRPr="00FB2472">
              <w:rPr>
                <w:rFonts w:ascii="Times New Roman" w:eastAsia="Calibri" w:hAnsi="Times New Roman" w:cs="Times New Roman"/>
                <w:b/>
                <w:color w:val="000000"/>
                <w:sz w:val="24"/>
                <w:szCs w:val="24"/>
              </w:rPr>
              <w:t>par 2018.gada 26.oktobrī 5 dienu saskaņošanai nosūtītajiem precizētajiem tiesību aktu projektiem)</w:t>
            </w:r>
          </w:p>
          <w:p w14:paraId="403EE304" w14:textId="6E657256" w:rsidR="00272356" w:rsidRPr="00FB2472" w:rsidRDefault="00DF7DE1" w:rsidP="00D827BE">
            <w:pPr>
              <w:keepLines/>
              <w:autoSpaceDE w:val="0"/>
              <w:autoSpaceDN w:val="0"/>
              <w:adjustRightInd w:val="0"/>
              <w:spacing w:after="0" w:line="240" w:lineRule="auto"/>
              <w:jc w:val="both"/>
              <w:rPr>
                <w:rFonts w:ascii="Times New Roman" w:eastAsia="Calibri" w:hAnsi="Times New Roman" w:cs="Times New Roman"/>
                <w:color w:val="000000"/>
                <w:sz w:val="24"/>
                <w:szCs w:val="24"/>
              </w:rPr>
            </w:pPr>
            <w:r w:rsidRPr="00FB2472">
              <w:rPr>
                <w:rFonts w:ascii="Times New Roman" w:eastAsia="Calibri" w:hAnsi="Times New Roman" w:cs="Times New Roman"/>
                <w:color w:val="000000"/>
                <w:sz w:val="24"/>
                <w:szCs w:val="24"/>
              </w:rPr>
              <w:t>Likump</w:t>
            </w:r>
            <w:r w:rsidR="00272356" w:rsidRPr="00FB2472">
              <w:rPr>
                <w:rFonts w:ascii="Times New Roman" w:eastAsia="Calibri" w:hAnsi="Times New Roman" w:cs="Times New Roman"/>
                <w:color w:val="000000"/>
                <w:sz w:val="24"/>
                <w:szCs w:val="24"/>
              </w:rPr>
              <w:t xml:space="preserve">rojekta 6. pantā paredzēts, ka </w:t>
            </w:r>
            <w:r w:rsidRPr="00FB2472">
              <w:rPr>
                <w:rFonts w:ascii="Times New Roman" w:eastAsia="Calibri" w:hAnsi="Times New Roman" w:cs="Times New Roman"/>
                <w:color w:val="000000"/>
                <w:sz w:val="24"/>
                <w:szCs w:val="24"/>
              </w:rPr>
              <w:t>r</w:t>
            </w:r>
            <w:r w:rsidR="00272356" w:rsidRPr="00FB2472">
              <w:rPr>
                <w:rFonts w:ascii="Times New Roman" w:eastAsia="Calibri" w:hAnsi="Times New Roman" w:cs="Times New Roman"/>
                <w:color w:val="000000"/>
                <w:sz w:val="24"/>
                <w:szCs w:val="24"/>
              </w:rPr>
              <w:t xml:space="preserve">egulators groza izsniegtās licences nosacījumus, ja grozījumi licences nosacījumos uzlabos sabiedrisko pakalpojumu sniegšanas lietotājiem pieejamību, drošumu, kvalitāti vai efektivitāti. Kā tas bija konstatējams starpinstitūciju sanāksmē, tad ir pamatotas šaubas par šajā pantā lietoto terminu "pieejamība, drošums, kvalitāte vai efektivitāte" saturiski plašo tvērumu. </w:t>
            </w:r>
            <w:r w:rsidRPr="00FB2472">
              <w:rPr>
                <w:rFonts w:ascii="Times New Roman" w:eastAsia="Calibri" w:hAnsi="Times New Roman" w:cs="Times New Roman"/>
                <w:color w:val="000000"/>
                <w:sz w:val="24"/>
                <w:szCs w:val="24"/>
              </w:rPr>
              <w:t>Likump</w:t>
            </w:r>
            <w:r w:rsidR="00272356" w:rsidRPr="00FB2472">
              <w:rPr>
                <w:rFonts w:ascii="Times New Roman" w:eastAsia="Calibri" w:hAnsi="Times New Roman" w:cs="Times New Roman"/>
                <w:color w:val="000000"/>
                <w:sz w:val="24"/>
                <w:szCs w:val="24"/>
              </w:rPr>
              <w:t xml:space="preserve">rojekta anotācijā arī šobrīd nav ietverts precizējošs skaidrojums. Lūdzam papildināt projekta anotāciju ar minēto terminu skaidrojumu un, ciktāl tas iespējams, minot arī kādus ilustrējošus </w:t>
            </w:r>
            <w:proofErr w:type="spellStart"/>
            <w:r w:rsidR="00272356" w:rsidRPr="00FB2472">
              <w:rPr>
                <w:rFonts w:ascii="Times New Roman" w:eastAsia="Calibri" w:hAnsi="Times New Roman" w:cs="Times New Roman"/>
                <w:color w:val="000000"/>
                <w:sz w:val="24"/>
                <w:szCs w:val="24"/>
              </w:rPr>
              <w:t>piemērveida</w:t>
            </w:r>
            <w:proofErr w:type="spellEnd"/>
            <w:r w:rsidR="00272356" w:rsidRPr="00FB2472">
              <w:rPr>
                <w:rFonts w:ascii="Times New Roman" w:eastAsia="Calibri" w:hAnsi="Times New Roman" w:cs="Times New Roman"/>
                <w:color w:val="000000"/>
                <w:sz w:val="24"/>
                <w:szCs w:val="24"/>
              </w:rPr>
              <w:t xml:space="preserve"> gadījumus.</w:t>
            </w:r>
          </w:p>
        </w:tc>
        <w:tc>
          <w:tcPr>
            <w:tcW w:w="2552" w:type="dxa"/>
            <w:tcBorders>
              <w:top w:val="single" w:sz="6" w:space="0" w:color="000000"/>
              <w:left w:val="single" w:sz="6" w:space="0" w:color="000000"/>
              <w:bottom w:val="single" w:sz="6" w:space="0" w:color="000000"/>
              <w:right w:val="single" w:sz="6" w:space="0" w:color="000000"/>
            </w:tcBorders>
          </w:tcPr>
          <w:p w14:paraId="4797E9D8" w14:textId="77777777" w:rsidR="00272356" w:rsidRPr="00FB2472" w:rsidRDefault="00272356" w:rsidP="00302262">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t>Ņemts vērā</w:t>
            </w:r>
          </w:p>
        </w:tc>
        <w:tc>
          <w:tcPr>
            <w:tcW w:w="3118" w:type="dxa"/>
            <w:vMerge/>
            <w:tcBorders>
              <w:left w:val="single" w:sz="4" w:space="0" w:color="auto"/>
            </w:tcBorders>
          </w:tcPr>
          <w:p w14:paraId="773685D8" w14:textId="37C423D1" w:rsidR="00272356" w:rsidRPr="00FB2472" w:rsidRDefault="00272356" w:rsidP="00272356">
            <w:pPr>
              <w:spacing w:before="360" w:after="120" w:line="240" w:lineRule="auto"/>
              <w:jc w:val="both"/>
              <w:rPr>
                <w:rFonts w:ascii="Times New Roman" w:eastAsia="Times New Roman" w:hAnsi="Times New Roman" w:cs="Times New Roman"/>
                <w:sz w:val="24"/>
                <w:szCs w:val="24"/>
                <w:lang w:eastAsia="lv-LV"/>
              </w:rPr>
            </w:pPr>
          </w:p>
        </w:tc>
      </w:tr>
      <w:tr w:rsidR="00272356" w:rsidRPr="00FB2472" w14:paraId="104F9455" w14:textId="77777777" w:rsidTr="00A47E7F">
        <w:tc>
          <w:tcPr>
            <w:tcW w:w="700" w:type="dxa"/>
            <w:tcBorders>
              <w:top w:val="single" w:sz="6" w:space="0" w:color="000000"/>
              <w:left w:val="single" w:sz="6" w:space="0" w:color="000000"/>
              <w:bottom w:val="single" w:sz="6" w:space="0" w:color="000000"/>
              <w:right w:val="single" w:sz="6" w:space="0" w:color="000000"/>
            </w:tcBorders>
          </w:tcPr>
          <w:p w14:paraId="4CA35F13" w14:textId="32FC7AA2" w:rsidR="00272356" w:rsidRPr="00FB2472" w:rsidRDefault="00425935"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lastRenderedPageBreak/>
              <w:t>29.</w:t>
            </w:r>
          </w:p>
        </w:tc>
        <w:tc>
          <w:tcPr>
            <w:tcW w:w="3686" w:type="dxa"/>
            <w:gridSpan w:val="2"/>
            <w:vMerge/>
            <w:tcBorders>
              <w:left w:val="single" w:sz="6" w:space="0" w:color="000000"/>
              <w:bottom w:val="single" w:sz="6" w:space="0" w:color="000000"/>
              <w:right w:val="single" w:sz="6" w:space="0" w:color="000000"/>
            </w:tcBorders>
          </w:tcPr>
          <w:p w14:paraId="32833884" w14:textId="77777777" w:rsidR="00272356" w:rsidRPr="00FB2472" w:rsidRDefault="00272356" w:rsidP="00F92B27">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6F1BFDE9" w14:textId="77777777" w:rsidR="00272356" w:rsidRPr="00FB2472" w:rsidRDefault="00272356" w:rsidP="006A1E4B">
            <w:pPr>
              <w:spacing w:line="240" w:lineRule="auto"/>
              <w:ind w:firstLine="720"/>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Tieslietu ministrija (priekšlikums par 2018.gada 7.decembrī 5 dienu saskaņošanai nosūtītajiem precizētajiem tiesību aktu projektiem)</w:t>
            </w:r>
          </w:p>
          <w:p w14:paraId="1FE8CB4F" w14:textId="3B19B618" w:rsidR="00272356" w:rsidRPr="00FB2472" w:rsidRDefault="00272356" w:rsidP="006A1E4B">
            <w:pPr>
              <w:spacing w:line="240" w:lineRule="auto"/>
              <w:ind w:firstLine="720"/>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Aicinām izvērtēt nepieciešamību precizēt projekta 5. pantu un tā skaidrojumu projekta anotācijā. Šajā pantā minēti tādi kritēriji kā pieejamība, drošums, kvalitāte un efektivitāte. Šobrīd </w:t>
            </w:r>
            <w:r w:rsidR="00DF7DE1"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 xml:space="preserve">ikumā ir noteikta prasība nodrošināt sabiedrisko pakalpojumu sniegšanas nepārtrauktību, drošību un kvalitāti (piemēram, šā </w:t>
            </w:r>
            <w:r w:rsidR="00DF7DE1"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 xml:space="preserve">ikuma 22. pants), savukārt </w:t>
            </w:r>
            <w:r w:rsidRPr="00FB2472">
              <w:rPr>
                <w:rFonts w:ascii="Times New Roman" w:eastAsia="Calibri" w:hAnsi="Times New Roman" w:cs="Times New Roman"/>
                <w:sz w:val="24"/>
                <w:szCs w:val="24"/>
              </w:rPr>
              <w:lastRenderedPageBreak/>
              <w:t>kritērijs "efektivitāte" ir minēts, piemēram, Enerģētikas likuma 2. pantā.</w:t>
            </w:r>
          </w:p>
          <w:p w14:paraId="40CC4C52" w14:textId="77777777" w:rsidR="00272356" w:rsidRPr="00FB2472" w:rsidRDefault="00272356" w:rsidP="006A1E4B">
            <w:pPr>
              <w:spacing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Pirmkārt, normatīvā akta projekta tekstu raksta normatīvajiem aktiem atbilstošā vienotā stilistikā, izmantojot vienveidīgas un standartizētas vārdiskās izteiksmes un ievērojot juridisko terminoloģiju (Ministru kabineta 2009. gada 3. februāra noteikumu Nr. 108 "Normatīvo aktu projektu sagatavošanas noteikumi" 2.2. un 2.3. apakšpunkts). Līdz ar to projektā nav ieteicams izmantot no grozāmā likuma atšķirīgus terminus un vārdiskās izteiksmes (piemēram, "pieejamība" un "nepārtrauktība", turklāt vispārīgi "pieejamība" ir daudz plašāks termins nekā "nepārtrauktība"). Otrkārt, projektā nevajadzētu paredzēt kritērijus, kas ir lietoti tikai atsevišķas nozares regulējošajos normatīvajos aktos (piemēram, "efektivitāte").</w:t>
            </w:r>
          </w:p>
          <w:p w14:paraId="7898CF96" w14:textId="19BA3A22" w:rsidR="00272356" w:rsidRPr="00FB2472" w:rsidRDefault="00272356" w:rsidP="006A1E4B">
            <w:pPr>
              <w:spacing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Likumā ir ietverti arī minēto kritēriju skaidrojumi, kas atšķiras no projekta anotācijā norādīto skaidrojumu satura. Piemēram, ar "drošumu" būtu saprotams </w:t>
            </w:r>
            <w:r w:rsidR="00DF7DE1"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ikuma 22. panta otrajā daļā minētais pienākums, proti, sabiedrisko pakalpojumu sniedzēji nodrošina attiecīgajā regulējamā nozarē noteikto sabiedrisko pakalpojumu drošības prasību ievērošanu un darbinieku kvalifikācijas atbilstību. Savukārt "kvalitāte" nozīmē atbilstību tehniskajiem noteikumiem, standartiem un līgumu nosacījumiem (</w:t>
            </w:r>
            <w:r w:rsidR="00DF7DE1"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 xml:space="preserve">ikuma </w:t>
            </w:r>
            <w:r w:rsidRPr="00FB2472">
              <w:rPr>
                <w:rFonts w:ascii="Times New Roman" w:eastAsia="Calibri" w:hAnsi="Times New Roman" w:cs="Times New Roman"/>
                <w:sz w:val="24"/>
                <w:szCs w:val="24"/>
              </w:rPr>
              <w:lastRenderedPageBreak/>
              <w:t xml:space="preserve">22. panta trešā daļa). </w:t>
            </w:r>
            <w:r w:rsidR="00DF7DE1" w:rsidRPr="00FB2472">
              <w:rPr>
                <w:rFonts w:ascii="Times New Roman" w:eastAsia="Calibri" w:hAnsi="Times New Roman" w:cs="Times New Roman"/>
                <w:sz w:val="24"/>
                <w:szCs w:val="24"/>
              </w:rPr>
              <w:t>Likump</w:t>
            </w:r>
            <w:r w:rsidRPr="00FB2472">
              <w:rPr>
                <w:rFonts w:ascii="Times New Roman" w:eastAsia="Calibri" w:hAnsi="Times New Roman" w:cs="Times New Roman"/>
                <w:sz w:val="24"/>
                <w:szCs w:val="24"/>
              </w:rPr>
              <w:t xml:space="preserve">rojekta anotācijā minēti kritēriji ir skaidroti atšķirīgi no </w:t>
            </w:r>
            <w:r w:rsidR="00DF7DE1"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ikumā ietvertā šo kritēriju satura.</w:t>
            </w:r>
          </w:p>
        </w:tc>
        <w:tc>
          <w:tcPr>
            <w:tcW w:w="2552" w:type="dxa"/>
            <w:tcBorders>
              <w:top w:val="single" w:sz="6" w:space="0" w:color="000000"/>
              <w:left w:val="single" w:sz="6" w:space="0" w:color="000000"/>
              <w:bottom w:val="single" w:sz="6" w:space="0" w:color="000000"/>
              <w:right w:val="single" w:sz="6" w:space="0" w:color="000000"/>
            </w:tcBorders>
          </w:tcPr>
          <w:p w14:paraId="1960999E" w14:textId="1854F74E" w:rsidR="00272356" w:rsidRPr="00FB2472" w:rsidRDefault="00272356" w:rsidP="00302262">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Ņemts vērā</w:t>
            </w:r>
          </w:p>
        </w:tc>
        <w:tc>
          <w:tcPr>
            <w:tcW w:w="3118" w:type="dxa"/>
            <w:vMerge/>
            <w:tcBorders>
              <w:left w:val="single" w:sz="4" w:space="0" w:color="auto"/>
              <w:bottom w:val="single" w:sz="4" w:space="0" w:color="auto"/>
            </w:tcBorders>
          </w:tcPr>
          <w:p w14:paraId="58DC23A0" w14:textId="77777777" w:rsidR="00272356" w:rsidRPr="00FB2472" w:rsidRDefault="00272356" w:rsidP="00272356">
            <w:pPr>
              <w:spacing w:before="360" w:after="120" w:line="240" w:lineRule="auto"/>
              <w:jc w:val="both"/>
              <w:rPr>
                <w:rFonts w:ascii="Times New Roman" w:eastAsia="Times New Roman" w:hAnsi="Times New Roman" w:cs="Times New Roman"/>
                <w:sz w:val="24"/>
                <w:szCs w:val="24"/>
                <w:lang w:eastAsia="lv-LV"/>
              </w:rPr>
            </w:pPr>
          </w:p>
        </w:tc>
      </w:tr>
      <w:tr w:rsidR="006D1B8B" w:rsidRPr="00FB2472" w14:paraId="2AA3E45C" w14:textId="77777777" w:rsidTr="00272356">
        <w:tc>
          <w:tcPr>
            <w:tcW w:w="700" w:type="dxa"/>
            <w:tcBorders>
              <w:top w:val="single" w:sz="6" w:space="0" w:color="000000"/>
              <w:left w:val="single" w:sz="6" w:space="0" w:color="000000"/>
              <w:bottom w:val="single" w:sz="6" w:space="0" w:color="000000"/>
              <w:right w:val="single" w:sz="6" w:space="0" w:color="000000"/>
            </w:tcBorders>
          </w:tcPr>
          <w:p w14:paraId="57FA473C" w14:textId="40CBC14C" w:rsidR="006D1B8B" w:rsidRPr="00FB2472" w:rsidRDefault="00425935"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lastRenderedPageBreak/>
              <w:t>30.</w:t>
            </w:r>
          </w:p>
        </w:tc>
        <w:tc>
          <w:tcPr>
            <w:tcW w:w="3686" w:type="dxa"/>
            <w:gridSpan w:val="2"/>
            <w:tcBorders>
              <w:top w:val="single" w:sz="6" w:space="0" w:color="000000"/>
              <w:left w:val="single" w:sz="6" w:space="0" w:color="000000"/>
              <w:bottom w:val="single" w:sz="6" w:space="0" w:color="000000"/>
              <w:right w:val="single" w:sz="6" w:space="0" w:color="000000"/>
            </w:tcBorders>
          </w:tcPr>
          <w:p w14:paraId="378BB824" w14:textId="77777777" w:rsidR="006D1B8B" w:rsidRPr="00FB2472" w:rsidRDefault="006D1B8B" w:rsidP="00F92B27">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062413C6" w14:textId="77777777" w:rsidR="006D1B8B" w:rsidRPr="00FB2472" w:rsidRDefault="006D1B8B" w:rsidP="006D1B8B">
            <w:pPr>
              <w:spacing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Tieslietu ministrija (priekšlikums par 2018.gada 7.decembrī 5 dienu saskaņošanai nosūtītajiem precizētajiem tiesību aktu projektiem)</w:t>
            </w:r>
          </w:p>
          <w:p w14:paraId="31174C7A" w14:textId="2AB3ACC6" w:rsidR="006D1B8B" w:rsidRPr="00FB2472" w:rsidRDefault="006D1B8B" w:rsidP="006D1B8B">
            <w:pPr>
              <w:spacing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sz w:val="24"/>
                <w:szCs w:val="24"/>
              </w:rPr>
              <w:t xml:space="preserve">Aicinām izvērtēt </w:t>
            </w:r>
            <w:r w:rsidR="00DF7DE1" w:rsidRPr="00FB2472">
              <w:rPr>
                <w:rFonts w:ascii="Times New Roman" w:eastAsia="Calibri" w:hAnsi="Times New Roman" w:cs="Times New Roman"/>
                <w:sz w:val="24"/>
                <w:szCs w:val="24"/>
              </w:rPr>
              <w:t>Likum</w:t>
            </w:r>
            <w:r w:rsidRPr="00FB2472">
              <w:rPr>
                <w:rFonts w:ascii="Times New Roman" w:eastAsia="Calibri" w:hAnsi="Times New Roman" w:cs="Times New Roman"/>
                <w:sz w:val="24"/>
                <w:szCs w:val="24"/>
              </w:rPr>
              <w:t xml:space="preserve">projekta 6. pantā paredzēto noteikumu, ka vispārējās atļaujas noteikumos, ja regulējamo nozaru speciālie normatīvie akti neparedz citu reģistrēšanas kārtību, regulators nosaka arī prasības, nosacījumus sabiedrisko pakalpojumu sniegšanai. </w:t>
            </w:r>
          </w:p>
          <w:p w14:paraId="65DDAAFA" w14:textId="7D5CFA37" w:rsidR="006D1B8B" w:rsidRPr="00FB2472" w:rsidRDefault="006D1B8B" w:rsidP="006D1B8B">
            <w:pPr>
              <w:spacing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Projekta anotācijā norādīts, ka </w:t>
            </w:r>
            <w:r w:rsidR="006F1CFD" w:rsidRPr="00FB2472">
              <w:rPr>
                <w:rFonts w:ascii="Times New Roman" w:eastAsia="Calibri" w:hAnsi="Times New Roman" w:cs="Times New Roman"/>
                <w:sz w:val="24"/>
                <w:szCs w:val="24"/>
              </w:rPr>
              <w:t>L</w:t>
            </w:r>
            <w:r w:rsidR="00DF7DE1" w:rsidRPr="00FB2472">
              <w:rPr>
                <w:rFonts w:ascii="Times New Roman" w:eastAsia="Calibri" w:hAnsi="Times New Roman" w:cs="Times New Roman"/>
                <w:sz w:val="24"/>
                <w:szCs w:val="24"/>
              </w:rPr>
              <w:t>ikum</w:t>
            </w:r>
            <w:r w:rsidRPr="00FB2472">
              <w:rPr>
                <w:rFonts w:ascii="Times New Roman" w:eastAsia="Calibri" w:hAnsi="Times New Roman" w:cs="Times New Roman"/>
                <w:sz w:val="24"/>
                <w:szCs w:val="24"/>
              </w:rPr>
              <w:t>projekta 6. pants "dod tiesības regulatoram vispārējās atļaujas noteikumos iekļaut ne tikai prasības, kas attiecināmas tikai uz reģistrācijas procesu, bet arī dod tiesības regulatoram iekļaut prasības un nosacījumus, kas komersantam ir jāievēro sniedzot sabiedrisko pakalpojumu".</w:t>
            </w:r>
          </w:p>
          <w:p w14:paraId="03F51DAE" w14:textId="77777777" w:rsidR="006D1B8B" w:rsidRPr="00FB2472" w:rsidRDefault="006D1B8B" w:rsidP="006D1B8B">
            <w:pPr>
              <w:spacing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sz w:val="24"/>
                <w:szCs w:val="24"/>
              </w:rPr>
              <w:t>Šobrīd nav skaidrs, kāds ir paredzamais šo "prasību" saturs un ar ko tās atšķirsies no "nosacījumiem". Tāpat projektā nav ietvertas nekādas vadlīnijas, lai varētu identificēt šo prasību saturu. Līdz ar to pastāv šaubas, vai noteiktās prasības nebūs uzskatāmas kā patvaļīgas.</w:t>
            </w:r>
          </w:p>
        </w:tc>
        <w:tc>
          <w:tcPr>
            <w:tcW w:w="2552" w:type="dxa"/>
            <w:tcBorders>
              <w:top w:val="single" w:sz="6" w:space="0" w:color="000000"/>
              <w:left w:val="single" w:sz="6" w:space="0" w:color="000000"/>
              <w:bottom w:val="single" w:sz="6" w:space="0" w:color="000000"/>
              <w:right w:val="single" w:sz="6" w:space="0" w:color="000000"/>
            </w:tcBorders>
          </w:tcPr>
          <w:p w14:paraId="6D803C0E" w14:textId="77777777" w:rsidR="006D1B8B" w:rsidRPr="00FB2472" w:rsidRDefault="006D1B8B" w:rsidP="00302262">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t>Ņemts vērā. Precizēta anotācija</w:t>
            </w:r>
          </w:p>
        </w:tc>
        <w:tc>
          <w:tcPr>
            <w:tcW w:w="3118" w:type="dxa"/>
            <w:tcBorders>
              <w:top w:val="single" w:sz="4" w:space="0" w:color="auto"/>
              <w:left w:val="single" w:sz="4" w:space="0" w:color="auto"/>
              <w:bottom w:val="single" w:sz="4" w:space="0" w:color="auto"/>
            </w:tcBorders>
          </w:tcPr>
          <w:p w14:paraId="779DDE4D" w14:textId="77777777" w:rsidR="006D39FE" w:rsidRPr="00FB2472" w:rsidRDefault="006D39FE" w:rsidP="006D39FE">
            <w:pPr>
              <w:spacing w:before="3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6. 18</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.pantā:</w:t>
            </w:r>
          </w:p>
          <w:p w14:paraId="7E662203" w14:textId="77777777" w:rsidR="006D39FE" w:rsidRPr="00FB2472" w:rsidRDefault="006D39FE" w:rsidP="006D39FE">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papildināt ceturto daļu ar 6.punktu šādā redakcijā:</w:t>
            </w:r>
          </w:p>
          <w:p w14:paraId="2F33B89D" w14:textId="77777777" w:rsidR="006D39FE" w:rsidRPr="00FB2472" w:rsidRDefault="006D39FE" w:rsidP="006D39FE">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“6) prasības un nosacījumus sabiedrisko pakalpojumu sniegšanai.”;</w:t>
            </w:r>
          </w:p>
          <w:p w14:paraId="6E3E2BAF" w14:textId="77777777" w:rsidR="006D39FE" w:rsidRPr="00FB2472" w:rsidRDefault="006D39FE" w:rsidP="006D39FE">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papildināt septīto daļu ar 6.punktu šādā redakcijā:</w:t>
            </w:r>
          </w:p>
          <w:p w14:paraId="621ED1CE" w14:textId="77777777" w:rsidR="006D39FE" w:rsidRPr="00FB2472" w:rsidRDefault="006D39FE" w:rsidP="006D39FE">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“6) sabiedrisko pakalpojuma sniedzēja darbība ir izbeigta, pamatojoties uz tiesas nolēmumu, nodokļu administrācijas vai uz komercreģistra iestādes lēmumu.”.</w:t>
            </w:r>
          </w:p>
          <w:p w14:paraId="5099782B" w14:textId="77777777" w:rsidR="006D1B8B" w:rsidRPr="00FB2472" w:rsidRDefault="006D1B8B" w:rsidP="006D39FE">
            <w:pPr>
              <w:spacing w:before="60" w:after="120" w:line="240" w:lineRule="auto"/>
              <w:jc w:val="both"/>
              <w:rPr>
                <w:rFonts w:ascii="Times New Roman" w:eastAsia="Calibri" w:hAnsi="Times New Roman" w:cs="Times New Roman"/>
                <w:sz w:val="24"/>
                <w:szCs w:val="24"/>
              </w:rPr>
            </w:pPr>
          </w:p>
        </w:tc>
      </w:tr>
      <w:tr w:rsidR="00425935" w:rsidRPr="00FB2472" w14:paraId="4982D785" w14:textId="77777777" w:rsidTr="008053A9">
        <w:trPr>
          <w:trHeight w:val="15179"/>
        </w:trPr>
        <w:tc>
          <w:tcPr>
            <w:tcW w:w="700" w:type="dxa"/>
            <w:tcBorders>
              <w:top w:val="single" w:sz="6" w:space="0" w:color="000000"/>
              <w:left w:val="single" w:sz="6" w:space="0" w:color="000000"/>
              <w:right w:val="single" w:sz="6" w:space="0" w:color="000000"/>
            </w:tcBorders>
          </w:tcPr>
          <w:p w14:paraId="6C7C75FC" w14:textId="14272D34" w:rsidR="00425935" w:rsidRPr="00FB2472" w:rsidRDefault="00425935"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lastRenderedPageBreak/>
              <w:t>31.</w:t>
            </w:r>
          </w:p>
        </w:tc>
        <w:tc>
          <w:tcPr>
            <w:tcW w:w="3686" w:type="dxa"/>
            <w:gridSpan w:val="2"/>
            <w:vMerge w:val="restart"/>
            <w:tcBorders>
              <w:left w:val="single" w:sz="6" w:space="0" w:color="000000"/>
              <w:right w:val="single" w:sz="6" w:space="0" w:color="000000"/>
            </w:tcBorders>
          </w:tcPr>
          <w:p w14:paraId="7DC73935" w14:textId="77777777" w:rsidR="00425935" w:rsidRPr="00FB2472" w:rsidRDefault="00425935" w:rsidP="00F92B27">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right w:val="single" w:sz="6" w:space="0" w:color="000000"/>
            </w:tcBorders>
          </w:tcPr>
          <w:p w14:paraId="5EEA9F69" w14:textId="77777777" w:rsidR="00425935" w:rsidRPr="00FB2472" w:rsidRDefault="00425935" w:rsidP="00F92B27">
            <w:pPr>
              <w:spacing w:after="0" w:line="240" w:lineRule="auto"/>
              <w:ind w:right="-6"/>
              <w:jc w:val="both"/>
              <w:rPr>
                <w:rFonts w:ascii="Times New Roman" w:eastAsia="Times New Roman" w:hAnsi="Times New Roman" w:cs="Times New Roman"/>
                <w:b/>
                <w:sz w:val="24"/>
                <w:szCs w:val="24"/>
              </w:rPr>
            </w:pPr>
            <w:r w:rsidRPr="00FB2472">
              <w:rPr>
                <w:rFonts w:ascii="Times New Roman" w:eastAsia="Times New Roman" w:hAnsi="Times New Roman" w:cs="Times New Roman"/>
                <w:b/>
                <w:sz w:val="24"/>
                <w:szCs w:val="24"/>
              </w:rPr>
              <w:t>Akciju sabiedrība “</w:t>
            </w:r>
            <w:proofErr w:type="spellStart"/>
            <w:r w:rsidRPr="00FB2472">
              <w:rPr>
                <w:rFonts w:ascii="Times New Roman" w:eastAsia="Times New Roman" w:hAnsi="Times New Roman" w:cs="Times New Roman"/>
                <w:b/>
                <w:sz w:val="24"/>
                <w:szCs w:val="24"/>
              </w:rPr>
              <w:t>Conexus</w:t>
            </w:r>
            <w:proofErr w:type="spellEnd"/>
            <w:r w:rsidRPr="00FB2472">
              <w:rPr>
                <w:rFonts w:ascii="Times New Roman" w:eastAsia="Times New Roman" w:hAnsi="Times New Roman" w:cs="Times New Roman"/>
                <w:b/>
                <w:sz w:val="24"/>
                <w:szCs w:val="24"/>
              </w:rPr>
              <w:t xml:space="preserve"> </w:t>
            </w:r>
            <w:proofErr w:type="spellStart"/>
            <w:r w:rsidRPr="00FB2472">
              <w:rPr>
                <w:rFonts w:ascii="Times New Roman" w:eastAsia="Times New Roman" w:hAnsi="Times New Roman" w:cs="Times New Roman"/>
                <w:b/>
                <w:sz w:val="24"/>
                <w:szCs w:val="24"/>
              </w:rPr>
              <w:t>Baltic</w:t>
            </w:r>
            <w:proofErr w:type="spellEnd"/>
            <w:r w:rsidRPr="00FB2472">
              <w:rPr>
                <w:rFonts w:ascii="Times New Roman" w:eastAsia="Times New Roman" w:hAnsi="Times New Roman" w:cs="Times New Roman"/>
                <w:b/>
                <w:sz w:val="24"/>
                <w:szCs w:val="24"/>
              </w:rPr>
              <w:t xml:space="preserve"> Grid” (par 2018.gada 26.oktobrī 5 dienu saskaņošanai nosūtītajiem precizētajiem tiesību aktu projektiem)</w:t>
            </w:r>
          </w:p>
          <w:p w14:paraId="69F27468" w14:textId="32ECDF27" w:rsidR="00425935" w:rsidRPr="00FB2472" w:rsidRDefault="00425935" w:rsidP="00863D7E">
            <w:pPr>
              <w:spacing w:after="0" w:line="240" w:lineRule="auto"/>
              <w:ind w:right="-7" w:firstLine="746"/>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Likumprojekta 8. pantā paredzēts Likuma 19. pantu papildināt ar 7.</w:t>
            </w:r>
            <w:r w:rsidRPr="00FB2472">
              <w:rPr>
                <w:rFonts w:ascii="Times New Roman" w:eastAsia="Times New Roman" w:hAnsi="Times New Roman" w:cs="Times New Roman"/>
                <w:sz w:val="24"/>
                <w:szCs w:val="24"/>
                <w:vertAlign w:val="superscript"/>
              </w:rPr>
              <w:t xml:space="preserve">1 </w:t>
            </w:r>
            <w:r w:rsidRPr="00FB2472">
              <w:rPr>
                <w:rFonts w:ascii="Times New Roman" w:eastAsia="Times New Roman" w:hAnsi="Times New Roman" w:cs="Times New Roman"/>
                <w:sz w:val="24"/>
                <w:szCs w:val="24"/>
              </w:rPr>
              <w:t xml:space="preserve">punktu, kas ļautu regulatoram vienpusēji grozīt sabiedrisko pakalpojumu sniedzēja aprēķināto tarifu projektu saskaņā ar tarifu aprēķināšanas metodiku. </w:t>
            </w:r>
          </w:p>
          <w:p w14:paraId="15689DE3" w14:textId="18323578" w:rsidR="00425935" w:rsidRPr="00FB2472" w:rsidRDefault="00425935" w:rsidP="00863D7E">
            <w:pPr>
              <w:spacing w:after="0" w:line="240" w:lineRule="auto"/>
              <w:ind w:right="-7" w:firstLine="709"/>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Sabiedrības ieskatā Likumprojekts jāpapildina ar procesuāliem noteikumiem par regulatora grozītā tarifu projekta apstiprināšanas kārtību, cita starpā tieši norādot, vai regulatora vienpusēji grozītais tarifu projekts ir </w:t>
            </w:r>
            <w:proofErr w:type="spellStart"/>
            <w:r w:rsidRPr="00FB2472">
              <w:rPr>
                <w:rFonts w:ascii="Times New Roman" w:eastAsia="Times New Roman" w:hAnsi="Times New Roman" w:cs="Times New Roman"/>
                <w:sz w:val="24"/>
                <w:szCs w:val="24"/>
              </w:rPr>
              <w:t>starplēmums</w:t>
            </w:r>
            <w:proofErr w:type="spellEnd"/>
            <w:r w:rsidRPr="00FB2472">
              <w:rPr>
                <w:rFonts w:ascii="Times New Roman" w:eastAsia="Times New Roman" w:hAnsi="Times New Roman" w:cs="Times New Roman"/>
                <w:sz w:val="24"/>
                <w:szCs w:val="24"/>
              </w:rPr>
              <w:t xml:space="preserve"> vai gala lēmums. Sabiedrība arī iebilst pret to, ka Likumprojektā nav noteikta tarifu projekta, kuru vienpusēji grozījis regulators, apstrīdēšanas un pārsūdzēšanas kārtība. Nepieciešamība vienkāršot un saīsināt tarifu apstiprināšanas procesu nevar būt par iemeslu atņemt sabiedrisko pakalpojumu sniedzēja tiesības tikt uzklausītam tiesā.</w:t>
            </w:r>
          </w:p>
          <w:p w14:paraId="697DDAB7" w14:textId="48A2B7D2" w:rsidR="00425935" w:rsidRPr="00FB2472" w:rsidRDefault="00425935" w:rsidP="00863D7E">
            <w:pPr>
              <w:spacing w:after="0" w:line="240" w:lineRule="auto"/>
              <w:ind w:right="-7" w:firstLine="709"/>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Sabiedrība arī iebilst, ka Likumprojekta tekstu jāpapildina ar būtisku ierobežojumu, kas parādās anotācijā, bet nav iekļauts grozījumu tekstā: ka regulatoram ir tiesības vienpusēji grozīt tarifu projektu tikai tad, ja sabiedrisko pakalpojumu sniedzējs subjektīvu apsvērumu dēļ nesniedz regulatoram citu, būtisku tarifu aprēķina projektu veidojošo izmaksu </w:t>
            </w:r>
            <w:r w:rsidRPr="00FB2472">
              <w:rPr>
                <w:rFonts w:ascii="Times New Roman" w:eastAsia="Times New Roman" w:hAnsi="Times New Roman" w:cs="Times New Roman"/>
                <w:sz w:val="24"/>
                <w:szCs w:val="24"/>
              </w:rPr>
              <w:lastRenderedPageBreak/>
              <w:t>pamatojumu, kuru regulators tarifu projekta izskatīšanas gaitā var iegūt vai ir ieguvis citā tiesiskā ceļā.</w:t>
            </w:r>
          </w:p>
          <w:p w14:paraId="1C3C82BD" w14:textId="7851A9B6" w:rsidR="00425935" w:rsidRPr="00FB2472" w:rsidRDefault="00425935" w:rsidP="00F01A9C">
            <w:pPr>
              <w:spacing w:after="0" w:line="240" w:lineRule="auto"/>
              <w:ind w:right="-7" w:firstLine="709"/>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Likumprojekta 8. punkts arī paredz atteikties no Likuma 19. pantā noteiktā 10 darbadienu termiņa ierobežojuma uzdevuma sabiedrisko pakalpojumu sniedzējam došanai. Motivācija, kas Likumprojekta anotācijā dotam šim grozījumam – šis termiņš ir neskaidrs un nav viennozīmīgi nosakāms tā sākuma brīdis. Sabiedrība iebilst, jo šāda motivācija nav adekvāts pamats termiņa izslēgšanai no Likuma. Ja nav skaidrs termiņa garums vai sākuma brīdis, tad grozījumiem būtu jāprecizē tieši šie aspekti, nevis jāatsakās no administratīvā procesa laicīgai pabeigšanai noderīga termiņa. Sabiedrība arī iebilst, ka, ja OECD rekomendē saīsināt tarifu pieņemšanas procesu, kā norādīts Likumprojekta anotācijas 16. lpp., tad atteikšanās no termiņa, kas liek kādu procesa soli veikt ne ilgāk kā 10 dienās, sasniegtu pretējo mērķi, padarot procesu ilgāku, nekā tas ir pašlaik.</w:t>
            </w:r>
          </w:p>
        </w:tc>
        <w:tc>
          <w:tcPr>
            <w:tcW w:w="2552" w:type="dxa"/>
            <w:tcBorders>
              <w:top w:val="single" w:sz="6" w:space="0" w:color="000000"/>
              <w:left w:val="single" w:sz="6" w:space="0" w:color="000000"/>
              <w:right w:val="single" w:sz="6" w:space="0" w:color="000000"/>
            </w:tcBorders>
          </w:tcPr>
          <w:p w14:paraId="5870417C" w14:textId="77777777" w:rsidR="00425935" w:rsidRPr="00FB2472" w:rsidRDefault="00425935" w:rsidP="00F92B27">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Daļēji ņemts vērā</w:t>
            </w:r>
          </w:p>
          <w:p w14:paraId="658D0E0F" w14:textId="77777777" w:rsidR="00425935" w:rsidRPr="00FB2472" w:rsidRDefault="00425935" w:rsidP="00F92B27">
            <w:pPr>
              <w:spacing w:after="0" w:line="240" w:lineRule="auto"/>
              <w:jc w:val="both"/>
              <w:rPr>
                <w:rFonts w:ascii="Times New Roman" w:eastAsia="Times New Roman" w:hAnsi="Times New Roman" w:cs="Times New Roman"/>
                <w:sz w:val="24"/>
                <w:szCs w:val="24"/>
                <w:lang w:eastAsia="lv-LV"/>
              </w:rPr>
            </w:pPr>
          </w:p>
          <w:p w14:paraId="6F613162" w14:textId="77777777" w:rsidR="00425935" w:rsidRPr="00FB2472" w:rsidRDefault="00425935" w:rsidP="00F92B27">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sz w:val="24"/>
                <w:szCs w:val="24"/>
                <w:lang w:eastAsia="lv-LV"/>
              </w:rPr>
              <w:t xml:space="preserve">Iebildums par 10 darbdienu termiņa dzēšanu nav ņemts vērā. Kā jau tas ir paskaidrots anotācijā, minētais termiņš attiecībā uz tarifu projektu noraidīšanu ir pretrunā  Likuma 19.panta septītajai daļai, savukārt attiecībā uz tarifu projekta pārrēķinu nav pamatoti šādu termiņu saglabāt, jo šāds pārrēķins ir </w:t>
            </w:r>
            <w:proofErr w:type="spellStart"/>
            <w:r w:rsidRPr="00FB2472">
              <w:rPr>
                <w:rFonts w:ascii="Times New Roman" w:eastAsia="Times New Roman" w:hAnsi="Times New Roman" w:cs="Times New Roman"/>
                <w:sz w:val="24"/>
                <w:szCs w:val="24"/>
                <w:lang w:eastAsia="lv-LV"/>
              </w:rPr>
              <w:t>starplēmums</w:t>
            </w:r>
            <w:proofErr w:type="spellEnd"/>
            <w:r w:rsidRPr="00FB2472">
              <w:rPr>
                <w:rFonts w:ascii="Times New Roman" w:eastAsia="Times New Roman" w:hAnsi="Times New Roman" w:cs="Times New Roman"/>
                <w:sz w:val="24"/>
                <w:szCs w:val="24"/>
                <w:lang w:eastAsia="lv-LV"/>
              </w:rPr>
              <w:t xml:space="preserve">. Turklāt nepieciešamība uzdot sabiedrisko pakalpojumu sniedzējam veikt tarifu projekta pārrēķinu var rasties vairākkārtīgi visa tarifu projekta izvērtēšanas laikā un nav pamatoti to ierobežot, jo regulatoram ir jāgūst pārliecība par tarifu projekta apstiprināšanu vai noraidīšanu. Likuma </w:t>
            </w:r>
            <w:r w:rsidRPr="00FB2472">
              <w:rPr>
                <w:rFonts w:ascii="Times New Roman" w:eastAsia="Times New Roman" w:hAnsi="Times New Roman" w:cs="Times New Roman"/>
                <w:sz w:val="24"/>
                <w:szCs w:val="24"/>
                <w:lang w:eastAsia="lv-LV"/>
              </w:rPr>
              <w:lastRenderedPageBreak/>
              <w:t>19.panta otrā daļa nosaka konkrētu 90 dienu termiņu, kādā regulatoram ir jāizvērtē tarifu projektu, un konkrētu 30 dienu termiņu, kādā regulatoram ir jāapstiprina vai jānoraida tarifu projekts. Tātad gala lēmuma pieņemšanas termiņš ir paredzams</w:t>
            </w:r>
            <w:r w:rsidRPr="00FB2472">
              <w:rPr>
                <w:rFonts w:ascii="Times New Roman" w:eastAsia="Times New Roman" w:hAnsi="Times New Roman" w:cs="Times New Roman"/>
                <w:b/>
                <w:sz w:val="24"/>
                <w:szCs w:val="24"/>
                <w:lang w:eastAsia="lv-LV"/>
              </w:rPr>
              <w:t>.</w:t>
            </w:r>
          </w:p>
        </w:tc>
        <w:tc>
          <w:tcPr>
            <w:tcW w:w="3118" w:type="dxa"/>
            <w:vMerge w:val="restart"/>
            <w:tcBorders>
              <w:top w:val="single" w:sz="4" w:space="0" w:color="auto"/>
              <w:left w:val="single" w:sz="4" w:space="0" w:color="auto"/>
            </w:tcBorders>
          </w:tcPr>
          <w:p w14:paraId="371DB89C" w14:textId="77777777" w:rsidR="00425935" w:rsidRPr="00FB2472" w:rsidRDefault="00425935" w:rsidP="006D39FE">
            <w:pPr>
              <w:spacing w:before="3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lastRenderedPageBreak/>
              <w:t>7. 19.pantā:</w:t>
            </w:r>
          </w:p>
          <w:p w14:paraId="0A401656" w14:textId="77777777" w:rsidR="00425935" w:rsidRPr="00FB2472" w:rsidRDefault="00425935" w:rsidP="006D39FE">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izslēgt otrajā daļā skaitli un vārdus “10 darbdienu laikā”;</w:t>
            </w:r>
          </w:p>
          <w:p w14:paraId="57A596AA" w14:textId="77777777" w:rsidR="00425935" w:rsidRPr="00FB2472" w:rsidRDefault="00425935" w:rsidP="006D39FE">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papildināt pantu ar 7.</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daļu šādā redakcijā:</w:t>
            </w:r>
          </w:p>
          <w:p w14:paraId="0691E528" w14:textId="77777777" w:rsidR="00425935" w:rsidRPr="00FB2472" w:rsidRDefault="00425935" w:rsidP="006D39FE">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“(7</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Lai sasniegtu likuma 20.panta pirmajā daļā noteikto mērķi, saskaņā ar tarifu vai tarifu augšējās robežas aprēķināšanas un noteikšanas metodiku, kā arī tarifu vai tarifu augšējās robežas piemērošanas kārtību, regulators var grozīt sabiedrisko pakalpojumu sniedzēja aprēķināto tarifu projektu, ja regulators ir īstenojis šā panta otrajā daļā noteiktās tiesības uzdot sabiedrisko pakalpojumu sniedzējam veikt tarifu projekta pārrēķinu un šā panta piektajā daļā noteiktās tiesības pieprasīt papildu informāciju un dokumentus, taču joprojām kādas no tarifu projekta veidojošajām izmaksām ir ekonomiski nepamatotas, ko regulators tarifu projekta </w:t>
            </w:r>
            <w:r w:rsidRPr="00FB2472">
              <w:rPr>
                <w:rFonts w:ascii="Times New Roman" w:eastAsia="Calibri" w:hAnsi="Times New Roman" w:cs="Times New Roman"/>
                <w:sz w:val="24"/>
                <w:szCs w:val="24"/>
              </w:rPr>
              <w:lastRenderedPageBreak/>
              <w:t>izvērtēšanas laikā var apliecināt citā tiesiskā ceļā.”;</w:t>
            </w:r>
          </w:p>
          <w:p w14:paraId="2610EA80" w14:textId="77777777" w:rsidR="00425935" w:rsidRPr="00FB2472" w:rsidRDefault="00425935" w:rsidP="006D39FE">
            <w:pPr>
              <w:spacing w:before="60" w:after="120" w:line="240" w:lineRule="auto"/>
              <w:jc w:val="both"/>
              <w:rPr>
                <w:rFonts w:ascii="Times New Roman" w:eastAsia="Calibri" w:hAnsi="Times New Roman" w:cs="Times New Roman"/>
                <w:sz w:val="24"/>
                <w:szCs w:val="24"/>
                <w:lang w:eastAsia="lv-LV"/>
              </w:rPr>
            </w:pPr>
            <w:r w:rsidRPr="00FB2472">
              <w:rPr>
                <w:rFonts w:ascii="Times New Roman" w:eastAsia="Calibri" w:hAnsi="Times New Roman" w:cs="Times New Roman"/>
                <w:sz w:val="24"/>
                <w:szCs w:val="24"/>
              </w:rPr>
              <w:t>papildināt pantu ar četrpadsmito daļu šādā redakcijā:</w:t>
            </w:r>
          </w:p>
          <w:p w14:paraId="72010877" w14:textId="77777777" w:rsidR="00425935" w:rsidRPr="00FB2472" w:rsidRDefault="00425935" w:rsidP="006D39FE">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“(14) Sabiedrisko pakalpojumu sniedzējs var pats noteikt tarifus nozares speciālajos normatīvajos aktos noteiktajos gadījumos.”.</w:t>
            </w:r>
          </w:p>
          <w:p w14:paraId="32161575" w14:textId="2E03135C" w:rsidR="00425935" w:rsidRPr="00FB2472" w:rsidRDefault="00425935" w:rsidP="009C3287">
            <w:pPr>
              <w:spacing w:before="60" w:after="120" w:line="240" w:lineRule="auto"/>
              <w:jc w:val="both"/>
              <w:rPr>
                <w:rFonts w:ascii="Times New Roman" w:eastAsia="Calibri" w:hAnsi="Times New Roman" w:cs="Times New Roman"/>
                <w:sz w:val="24"/>
                <w:szCs w:val="24"/>
              </w:rPr>
            </w:pPr>
          </w:p>
          <w:p w14:paraId="46A52B81" w14:textId="77777777" w:rsidR="00425935" w:rsidRPr="00FB2472" w:rsidRDefault="00425935" w:rsidP="00F92B27">
            <w:pPr>
              <w:spacing w:after="0" w:line="240" w:lineRule="auto"/>
              <w:jc w:val="both"/>
              <w:rPr>
                <w:rFonts w:ascii="Times New Roman" w:eastAsia="Times New Roman" w:hAnsi="Times New Roman" w:cs="Times New Roman"/>
                <w:sz w:val="24"/>
                <w:szCs w:val="24"/>
                <w:lang w:eastAsia="lv-LV"/>
              </w:rPr>
            </w:pPr>
          </w:p>
        </w:tc>
      </w:tr>
      <w:tr w:rsidR="00D64F4C" w:rsidRPr="00FB2472" w14:paraId="177C5C11" w14:textId="77777777" w:rsidTr="00D64F4C">
        <w:tc>
          <w:tcPr>
            <w:tcW w:w="700" w:type="dxa"/>
            <w:tcBorders>
              <w:top w:val="single" w:sz="6" w:space="0" w:color="000000"/>
              <w:left w:val="single" w:sz="6" w:space="0" w:color="000000"/>
              <w:bottom w:val="single" w:sz="6" w:space="0" w:color="000000"/>
              <w:right w:val="single" w:sz="6" w:space="0" w:color="000000"/>
            </w:tcBorders>
          </w:tcPr>
          <w:p w14:paraId="175D942A" w14:textId="500823F7" w:rsidR="00D64F4C" w:rsidRPr="00FB2472" w:rsidRDefault="00425935"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lastRenderedPageBreak/>
              <w:t>32.</w:t>
            </w:r>
          </w:p>
        </w:tc>
        <w:tc>
          <w:tcPr>
            <w:tcW w:w="3686" w:type="dxa"/>
            <w:gridSpan w:val="2"/>
            <w:vMerge/>
            <w:tcBorders>
              <w:left w:val="single" w:sz="6" w:space="0" w:color="000000"/>
              <w:right w:val="single" w:sz="6" w:space="0" w:color="000000"/>
            </w:tcBorders>
          </w:tcPr>
          <w:p w14:paraId="7C09C14E" w14:textId="77777777" w:rsidR="00D64F4C" w:rsidRPr="00FB2472" w:rsidRDefault="00D64F4C" w:rsidP="00F92B27">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57CF8699" w14:textId="77777777" w:rsidR="00D64F4C" w:rsidRPr="00FB2472" w:rsidRDefault="00D64F4C" w:rsidP="009C3287">
            <w:pPr>
              <w:spacing w:before="120" w:after="120" w:line="240" w:lineRule="auto"/>
              <w:ind w:right="-6"/>
              <w:jc w:val="both"/>
              <w:rPr>
                <w:rFonts w:ascii="Times New Roman" w:eastAsia="Times New Roman" w:hAnsi="Times New Roman" w:cs="Times New Roman"/>
                <w:b/>
                <w:sz w:val="24"/>
                <w:szCs w:val="24"/>
              </w:rPr>
            </w:pPr>
            <w:r w:rsidRPr="00FB2472">
              <w:rPr>
                <w:rFonts w:ascii="Times New Roman" w:eastAsia="Times New Roman" w:hAnsi="Times New Roman" w:cs="Times New Roman"/>
                <w:b/>
                <w:sz w:val="24"/>
                <w:szCs w:val="24"/>
              </w:rPr>
              <w:t>Finanšu ministrija (par 2018.gada 6.decembrī 5 dienu saskaņošanai nosūtītajiem precizētajiem tiesību aktu projektiem)</w:t>
            </w:r>
          </w:p>
          <w:p w14:paraId="4F6B7BCA" w14:textId="77777777" w:rsidR="00D64F4C" w:rsidRPr="00FB2472" w:rsidRDefault="00D64F4C" w:rsidP="009C3287">
            <w:pPr>
              <w:spacing w:before="120" w:after="120" w:line="240" w:lineRule="auto"/>
              <w:ind w:right="-6"/>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Iebilstam pret Likumprojekta 7.panta otrajā un trešajā daļā paredzētajiem grozījumiem papildināt Likuma 19.pantu ar piedāvāto 7.</w:t>
            </w:r>
            <w:r w:rsidRPr="00FB2472">
              <w:rPr>
                <w:rFonts w:ascii="Times New Roman" w:eastAsia="Times New Roman" w:hAnsi="Times New Roman" w:cs="Times New Roman"/>
                <w:sz w:val="24"/>
                <w:szCs w:val="24"/>
                <w:vertAlign w:val="superscript"/>
              </w:rPr>
              <w:t>1</w:t>
            </w:r>
            <w:r w:rsidRPr="00FB2472">
              <w:rPr>
                <w:rFonts w:ascii="Times New Roman" w:eastAsia="Times New Roman" w:hAnsi="Times New Roman" w:cs="Times New Roman"/>
                <w:sz w:val="24"/>
                <w:szCs w:val="24"/>
              </w:rPr>
              <w:t xml:space="preserve"> daļu un četrpadsmito daļu, nosakot regulatoram tiesības grozīt sabiedrisko pakalpojumu sniedzēja aprēķināto tarifu projektu un paredzot, ka sabiedrisko pakalpojumu sniedzējs var pats noteikt tarifus nozares speciālajos normatīvajos aktos noteiktajos gadījumos.</w:t>
            </w:r>
          </w:p>
          <w:p w14:paraId="6978D6E9" w14:textId="77777777" w:rsidR="00D64F4C" w:rsidRPr="00FB2472" w:rsidRDefault="00D64F4C" w:rsidP="009C3287">
            <w:pPr>
              <w:spacing w:before="120" w:after="120" w:line="240" w:lineRule="auto"/>
              <w:ind w:right="-6"/>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Finanšu ministrijas ieskatā regulatoram jau šobrīd saskaņā ar Likuma 19.panta otro daļu ir tiesības gadījumā, ja regulators konstatē, ka tarifu projekts ir aprēķināts nepareizi vai tarifu aprēķina projektā minētās tarifus veidojošās izmaksas ir nepamatotas, uzdot sabiedrisko pakalpojumu sniedzējam veikt tarifu projekta pārrēķinu vai noraidīt tarifu projektu. Papildus minētajam saskaņa ar Likuma 10.panta pirmo daļu regulatoram ir noteiktas plašas tiesības iegūt visu funkciju izpildei nepieciešamo informāciju. Šāds regulējums līdz šim nodrošinājis pilnvērtīgu regulatora funkciju izpildi, vienlaicīgi saglabājot sabiedrisko pakalpojumu sniedzēja tiesības pašam veikt nepieciešamās darbības tarifa projekta </w:t>
            </w:r>
            <w:r w:rsidRPr="00FB2472">
              <w:rPr>
                <w:rFonts w:ascii="Times New Roman" w:eastAsia="Times New Roman" w:hAnsi="Times New Roman" w:cs="Times New Roman"/>
                <w:sz w:val="24"/>
                <w:szCs w:val="24"/>
              </w:rPr>
              <w:lastRenderedPageBreak/>
              <w:t>izstrādei un attiecīgi arī savu ieņēmumu plānošanai.</w:t>
            </w:r>
          </w:p>
          <w:p w14:paraId="5BD9A360" w14:textId="77777777" w:rsidR="00D64F4C" w:rsidRPr="00FB2472" w:rsidRDefault="00D64F4C" w:rsidP="009C3287">
            <w:pPr>
              <w:spacing w:before="120" w:after="120" w:line="240" w:lineRule="auto"/>
              <w:ind w:right="-6"/>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Lai gan anotācijā norādīts, ka šis regulējums Likumprojektā ietverts atbilstoši Ekonomiskās sadarbības un attīstības organizācijas (OECD) ieteikumam, tomēr nav sniegts skaidrojums, kādēļ esošais regulējums ir liedzis regulatoram pilnvērtīgi īstenot savas funkcijas un kādēļ nepieciešams paplašināt regulatora tiesības.</w:t>
            </w:r>
          </w:p>
          <w:p w14:paraId="475D87F2" w14:textId="77777777" w:rsidR="00D64F4C" w:rsidRPr="00FB2472" w:rsidRDefault="00D64F4C" w:rsidP="009C3287">
            <w:pPr>
              <w:spacing w:before="120" w:after="120" w:line="240" w:lineRule="auto"/>
              <w:ind w:right="-6"/>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Vērtējot Likumprojekta 7.panta otrajā daļā piedāvāto 19.panta 7.</w:t>
            </w:r>
            <w:r w:rsidRPr="00FB2472">
              <w:rPr>
                <w:rFonts w:ascii="Times New Roman" w:eastAsia="Times New Roman" w:hAnsi="Times New Roman" w:cs="Times New Roman"/>
                <w:sz w:val="24"/>
                <w:szCs w:val="24"/>
                <w:vertAlign w:val="superscript"/>
              </w:rPr>
              <w:t>1</w:t>
            </w:r>
            <w:r w:rsidRPr="00FB2472">
              <w:rPr>
                <w:rFonts w:ascii="Times New Roman" w:eastAsia="Times New Roman" w:hAnsi="Times New Roman" w:cs="Times New Roman"/>
                <w:sz w:val="24"/>
                <w:szCs w:val="24"/>
              </w:rPr>
              <w:t xml:space="preserve"> daļas regulējumu pēc būtības, Finanšu ministrija norāda, ka šāds regulējums sniedz iespēju regulatoram pašam vienpersoniski veikt izmaiņas tarifu projektā. Attiecīgi šādi tiek negatīvi ietekmēts Likumā nostiprinātais princips, ka tarifu projektu izstrādā sabiedrisko pakalpojumu sniedzējs, kurš veicot savu komercdarbību, pats plāno savus finanšu resursus.</w:t>
            </w:r>
          </w:p>
          <w:p w14:paraId="6A35223B" w14:textId="77777777" w:rsidR="00D64F4C" w:rsidRPr="00FB2472" w:rsidRDefault="00D64F4C" w:rsidP="009C3287">
            <w:pPr>
              <w:spacing w:before="120" w:after="120" w:line="240" w:lineRule="auto"/>
              <w:ind w:right="-6"/>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 xml:space="preserve">Tā kā tarifa projekta izstrāde ir daļa no kapitālsabiedrības finanšu plānošanas procesa, šādi regulatora veikti vienpusēji kādas izmaksu pozīcijas grozījumi var būtiski ietekmēt komercsabiedrības naudas plūsmu, spēju pildīt saistības pret citām sabiedrībām, citas tarifā iekļautās izmaksu pozīcijas, kas var būt saistīta ar regulatora mainīto izdevumu pozīciju. Kādu kapitālsabiedrība  komercdarbības procesu pārtraukšana var tikt saistīta ar papildus izmaksām kompensējošiem pasākumiem, soda sankcijām, kapitālieguldījumu procesa </w:t>
            </w:r>
            <w:r w:rsidRPr="00FB2472">
              <w:rPr>
                <w:rFonts w:ascii="Times New Roman" w:eastAsia="Times New Roman" w:hAnsi="Times New Roman" w:cs="Times New Roman"/>
                <w:sz w:val="24"/>
                <w:szCs w:val="24"/>
              </w:rPr>
              <w:lastRenderedPageBreak/>
              <w:t>izmaiņām, kurām iespējama patstāvīga uz tarifu attiecināma ietekme, kuru regulatoram nav objektīvu iespēju izvērtēt koriģējot tarifu projektu ekonomisko daļu. Tādējādi tarifa projektā ietvertās izmaksu pozīcijas ir vērtējamas kopsakarībā ar kapitālsabiedrības saimniecisko darbību un saistību kopumu, kas ietilpst kapitālsabiedrības kompetencē.</w:t>
            </w:r>
          </w:p>
          <w:p w14:paraId="136F310A" w14:textId="77777777" w:rsidR="00D64F4C" w:rsidRPr="00FB2472" w:rsidRDefault="00D64F4C" w:rsidP="009C3287">
            <w:pPr>
              <w:spacing w:before="120" w:after="120" w:line="240" w:lineRule="auto"/>
              <w:ind w:right="-6"/>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Papildus minētajam šāda regulatora tiesību noteikšana pieļautu situāciju, ka gadījumā, ja šāds regulatora lēmums būtu nepamatots, tā pārsūdzības laikā sabiedrisko pakalpojumu sniedzējam būtu jāpiemēro tarifs, kas nenodrošinātu pietiekamus kapitālsabiedrības ieņēmumus un šādi varētu tikt apdraudēta kvalitatīva un nepārtraukta sabiedrisko pakalpojumu sniegšana un patērētāju paļāvība uz tarifu stabilitāti.</w:t>
            </w:r>
          </w:p>
          <w:p w14:paraId="1D49DA6E" w14:textId="2BB90CEC" w:rsidR="00D64F4C" w:rsidRPr="00FB2472" w:rsidRDefault="00D64F4C" w:rsidP="009C3287">
            <w:pPr>
              <w:spacing w:before="120" w:after="120" w:line="240" w:lineRule="auto"/>
              <w:ind w:right="-6"/>
              <w:jc w:val="both"/>
              <w:rPr>
                <w:rFonts w:ascii="Times New Roman" w:eastAsia="Times New Roman" w:hAnsi="Times New Roman" w:cs="Times New Roman"/>
                <w:b/>
                <w:sz w:val="24"/>
                <w:szCs w:val="24"/>
              </w:rPr>
            </w:pPr>
            <w:r w:rsidRPr="00FB2472">
              <w:rPr>
                <w:rFonts w:ascii="Times New Roman" w:eastAsia="Times New Roman" w:hAnsi="Times New Roman" w:cs="Times New Roman"/>
                <w:sz w:val="24"/>
                <w:szCs w:val="24"/>
              </w:rPr>
              <w:t>Ņemot vērā minēto, lūdzam izslēgt Likumprojekta 7.panta otrajā un trešajā daļā piedāvātos grozījumus.</w:t>
            </w:r>
          </w:p>
        </w:tc>
        <w:tc>
          <w:tcPr>
            <w:tcW w:w="2552" w:type="dxa"/>
            <w:tcBorders>
              <w:top w:val="single" w:sz="6" w:space="0" w:color="000000"/>
              <w:left w:val="single" w:sz="6" w:space="0" w:color="000000"/>
              <w:bottom w:val="single" w:sz="6" w:space="0" w:color="000000"/>
              <w:right w:val="single" w:sz="6" w:space="0" w:color="000000"/>
            </w:tcBorders>
          </w:tcPr>
          <w:p w14:paraId="354D62A3" w14:textId="4F57085B" w:rsidR="00D64F4C" w:rsidRPr="00FB2472" w:rsidRDefault="00D64F4C"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lastRenderedPageBreak/>
              <w:t>Panākta vienošanās starpinstitūciju sanāksmē</w:t>
            </w:r>
          </w:p>
        </w:tc>
        <w:tc>
          <w:tcPr>
            <w:tcW w:w="3118" w:type="dxa"/>
            <w:vMerge/>
            <w:tcBorders>
              <w:left w:val="single" w:sz="4" w:space="0" w:color="auto"/>
            </w:tcBorders>
          </w:tcPr>
          <w:p w14:paraId="74CDD54A" w14:textId="77777777" w:rsidR="00D64F4C" w:rsidRPr="00FB2472" w:rsidRDefault="00D64F4C" w:rsidP="00280842">
            <w:pPr>
              <w:spacing w:before="360" w:after="120" w:line="240" w:lineRule="auto"/>
              <w:jc w:val="both"/>
              <w:rPr>
                <w:rFonts w:ascii="Times New Roman" w:eastAsia="Calibri" w:hAnsi="Times New Roman" w:cs="Times New Roman"/>
                <w:sz w:val="24"/>
                <w:szCs w:val="24"/>
              </w:rPr>
            </w:pPr>
          </w:p>
        </w:tc>
      </w:tr>
      <w:tr w:rsidR="00D64F4C" w:rsidRPr="00FB2472" w14:paraId="5DC157A4" w14:textId="77777777" w:rsidTr="00D64F4C">
        <w:tc>
          <w:tcPr>
            <w:tcW w:w="700" w:type="dxa"/>
            <w:tcBorders>
              <w:top w:val="single" w:sz="6" w:space="0" w:color="000000"/>
              <w:left w:val="single" w:sz="6" w:space="0" w:color="000000"/>
              <w:bottom w:val="single" w:sz="6" w:space="0" w:color="000000"/>
              <w:right w:val="single" w:sz="6" w:space="0" w:color="000000"/>
            </w:tcBorders>
          </w:tcPr>
          <w:p w14:paraId="73986A71" w14:textId="116B4304" w:rsidR="00D64F4C" w:rsidRPr="00FB2472" w:rsidRDefault="00425935"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lastRenderedPageBreak/>
              <w:t>33.</w:t>
            </w:r>
          </w:p>
        </w:tc>
        <w:tc>
          <w:tcPr>
            <w:tcW w:w="3686" w:type="dxa"/>
            <w:gridSpan w:val="2"/>
            <w:vMerge/>
            <w:tcBorders>
              <w:left w:val="single" w:sz="6" w:space="0" w:color="000000"/>
              <w:right w:val="single" w:sz="6" w:space="0" w:color="000000"/>
            </w:tcBorders>
          </w:tcPr>
          <w:p w14:paraId="39386291" w14:textId="77777777" w:rsidR="00D64F4C" w:rsidRPr="00FB2472" w:rsidRDefault="00D64F4C" w:rsidP="00F92B27">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4F7D2710" w14:textId="77777777" w:rsidR="00D64F4C" w:rsidRPr="00FB2472" w:rsidRDefault="00D64F4C" w:rsidP="00F55014">
            <w:pPr>
              <w:widowControl w:val="0"/>
              <w:spacing w:before="120" w:after="120" w:line="240" w:lineRule="auto"/>
              <w:rPr>
                <w:rFonts w:ascii="Times New Roman" w:eastAsia="Calibri" w:hAnsi="Times New Roman" w:cs="Times New Roman"/>
                <w:b/>
                <w:sz w:val="24"/>
                <w:szCs w:val="24"/>
              </w:rPr>
            </w:pPr>
            <w:r w:rsidRPr="00FB2472">
              <w:rPr>
                <w:rFonts w:ascii="Times New Roman" w:eastAsia="Calibri" w:hAnsi="Times New Roman" w:cs="Times New Roman"/>
                <w:b/>
                <w:sz w:val="24"/>
                <w:szCs w:val="24"/>
              </w:rPr>
              <w:t>Satiksmes ministrija</w:t>
            </w:r>
          </w:p>
          <w:p w14:paraId="0F5068DB" w14:textId="48F63D82" w:rsidR="00D64F4C" w:rsidRPr="00FB2472" w:rsidRDefault="00D64F4C" w:rsidP="00DD3688">
            <w:pPr>
              <w:widowControl w:val="0"/>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Likumprojekta 6.pants paredz papildināt Likuma 19.pantu ar 7.</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daļu, piešķirot regulatoram tiesības grozīt sabiedrisko pakalpojumu sniedzēja aprēķināto tarifu projektu.</w:t>
            </w:r>
          </w:p>
          <w:p w14:paraId="1AD35D72" w14:textId="77777777" w:rsidR="00D64F4C" w:rsidRPr="00FB2472" w:rsidRDefault="00D64F4C" w:rsidP="00DD3688">
            <w:pPr>
              <w:widowControl w:val="0"/>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Lai nodrošinātu sabiedrisko pakalpojumu sniedzējam iespēju paust viedokli pirms regulators izmanto 7.</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daļā minētās tiesības, </w:t>
            </w:r>
            <w:r w:rsidRPr="00FB2472">
              <w:rPr>
                <w:rFonts w:ascii="Times New Roman" w:eastAsia="Calibri" w:hAnsi="Times New Roman" w:cs="Times New Roman"/>
                <w:sz w:val="24"/>
                <w:szCs w:val="24"/>
              </w:rPr>
              <w:lastRenderedPageBreak/>
              <w:t xml:space="preserve">lūdzam papildus noteikt pienākumu regulatoram pirms šāda lēmuma pieņemšanas informēt attiecīgo sabiedrisko pakalpojumu sniedzēju, sniedzot pamatojumu sabiedrisko pakalpojumu sniedzēja aprēķinātā tarifu projekta grozījumiem, kā arī nosakot termiņu, kādā sabiedrisko pakalpojumu sniedzējs var iesniegt papildu tarifu veidojošo izmaksu pamatojuma dokumentus, ja tas nepiekrīt regulatora iecerei grozīt tarifu projektu. </w:t>
            </w:r>
          </w:p>
          <w:p w14:paraId="39B4A79F" w14:textId="29A281F7" w:rsidR="00D64F4C" w:rsidRPr="00FB2472" w:rsidRDefault="00D64F4C" w:rsidP="00DD3688">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Regulatora tiesību paplašināšana skaidrota Likumprojekta anotācijas I sadaļas 2.punktā, minot, ka nepieciešams nodrošināt patērētāju interešu ievērošanu atbilstoši OECD rekomendācijām, un tādējādi tiek sinhronizēts likumā ietvertais regulējums par tarifu noteikšanas procesu atbilstoši attiecīgo regulējamo nozaru speciālajos tiesību aktos noteiktajam regulējumam. Anotācijā skaidrots, ka piedāvātais regulējums paplašina regulatora pilnvaras gadījumā, ja, vērtējot sabiedrisko pakalpojumu sniedzēja iesniegto tarifu projektu, regulators konstatē iespēju pārskatīt un samazināt tarifu projektā ietvertās sabiedrisko pakalpojumu sniedzēja izmaksas, kas savukārt dod iespēju regulatoram noteikt zemāku kopējo pakalpojuma tarifu. Saskaņā ar Pasta likuma 32.panta otro un trešo daļu universālā pasta pakalpojuma sniedzējs aprēķina universālā pasta pakalpojuma tarifus saskaņā ar regulatora noteiktu tarifu aprēķināšanas metodiku, un  universālā pasta </w:t>
            </w:r>
            <w:r w:rsidRPr="00FB2472">
              <w:rPr>
                <w:rFonts w:ascii="Times New Roman" w:eastAsia="Calibri" w:hAnsi="Times New Roman" w:cs="Times New Roman"/>
                <w:sz w:val="24"/>
                <w:szCs w:val="24"/>
              </w:rPr>
              <w:lastRenderedPageBreak/>
              <w:t>pakalpojuma (turpmāk – UP) tarifus apstiprina regulators likumā noteiktajā kārtībā. Lai nodrošinātu UP visā Latvijas teritorijā, regulators paredz UP sniedzējam pakalpojuma sniegšanas kvalitātes prasības. Līdz ar to, tas neļauj regulatoram tarifu projektā vienpusīgi samazināt UP sniegšanas izmaksas, nemainot kvalitātes prasības.</w:t>
            </w:r>
          </w:p>
          <w:p w14:paraId="432A35B5" w14:textId="5A609D1F" w:rsidR="00D64F4C" w:rsidRPr="00FB2472" w:rsidRDefault="00D64F4C" w:rsidP="00DD3688">
            <w:pPr>
              <w:spacing w:after="0" w:line="240" w:lineRule="auto"/>
              <w:ind w:right="-6"/>
              <w:jc w:val="both"/>
              <w:rPr>
                <w:rFonts w:ascii="Times New Roman" w:eastAsia="Times New Roman" w:hAnsi="Times New Roman" w:cs="Times New Roman"/>
                <w:b/>
                <w:sz w:val="24"/>
                <w:szCs w:val="24"/>
              </w:rPr>
            </w:pPr>
            <w:r w:rsidRPr="00FB2472">
              <w:rPr>
                <w:rFonts w:ascii="Times New Roman" w:eastAsia="Calibri" w:hAnsi="Times New Roman" w:cs="Times New Roman"/>
                <w:sz w:val="24"/>
                <w:szCs w:val="24"/>
              </w:rPr>
              <w:tab/>
              <w:t>Lūdzam precizēt Likumprojekta 6.pantā minēto 7.</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daļu, papildinot to ar normām, kas nosaka kārtību, kādā tiek pieņemts regulatora lēmums par grozījumiem tarifu projektā.</w:t>
            </w:r>
          </w:p>
        </w:tc>
        <w:tc>
          <w:tcPr>
            <w:tcW w:w="2552" w:type="dxa"/>
            <w:vMerge w:val="restart"/>
            <w:tcBorders>
              <w:top w:val="single" w:sz="6" w:space="0" w:color="000000"/>
              <w:left w:val="single" w:sz="6" w:space="0" w:color="000000"/>
              <w:right w:val="single" w:sz="6" w:space="0" w:color="000000"/>
            </w:tcBorders>
          </w:tcPr>
          <w:p w14:paraId="6C714A0D" w14:textId="5342EAD6" w:rsidR="00D64F4C" w:rsidRPr="00FB2472" w:rsidRDefault="00D64F4C"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lastRenderedPageBreak/>
              <w:t>Panākta vienošanās starpinstitūciju sanāksmē</w:t>
            </w:r>
          </w:p>
          <w:p w14:paraId="5132B7DA" w14:textId="77777777" w:rsidR="00D64F4C" w:rsidRPr="00FB2472" w:rsidRDefault="00D64F4C" w:rsidP="00F92B27">
            <w:pPr>
              <w:spacing w:after="0" w:line="240" w:lineRule="auto"/>
              <w:jc w:val="both"/>
              <w:rPr>
                <w:rFonts w:ascii="Times New Roman" w:eastAsia="Times New Roman" w:hAnsi="Times New Roman" w:cs="Times New Roman"/>
                <w:b/>
                <w:sz w:val="24"/>
                <w:szCs w:val="24"/>
                <w:lang w:eastAsia="lv-LV"/>
              </w:rPr>
            </w:pPr>
          </w:p>
          <w:p w14:paraId="455B4336" w14:textId="4938063B" w:rsidR="00D64F4C" w:rsidRPr="00FB2472" w:rsidRDefault="00D64F4C" w:rsidP="00951301">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sz w:val="24"/>
                <w:szCs w:val="24"/>
                <w:lang w:eastAsia="lv-LV"/>
              </w:rPr>
              <w:t xml:space="preserve"> </w:t>
            </w:r>
          </w:p>
        </w:tc>
        <w:tc>
          <w:tcPr>
            <w:tcW w:w="3118" w:type="dxa"/>
            <w:vMerge/>
            <w:tcBorders>
              <w:left w:val="single" w:sz="4" w:space="0" w:color="auto"/>
            </w:tcBorders>
          </w:tcPr>
          <w:p w14:paraId="592E3C04" w14:textId="77777777" w:rsidR="00D64F4C" w:rsidRPr="00FB2472" w:rsidRDefault="00D64F4C" w:rsidP="00280842">
            <w:pPr>
              <w:spacing w:before="360" w:after="120" w:line="240" w:lineRule="auto"/>
              <w:jc w:val="both"/>
              <w:rPr>
                <w:rFonts w:ascii="Times New Roman" w:eastAsia="Calibri" w:hAnsi="Times New Roman" w:cs="Times New Roman"/>
                <w:sz w:val="24"/>
                <w:szCs w:val="24"/>
              </w:rPr>
            </w:pPr>
          </w:p>
        </w:tc>
      </w:tr>
      <w:tr w:rsidR="00D64F4C" w:rsidRPr="00FB2472" w14:paraId="20E10172" w14:textId="77777777" w:rsidTr="00272356">
        <w:tc>
          <w:tcPr>
            <w:tcW w:w="700" w:type="dxa"/>
            <w:tcBorders>
              <w:top w:val="single" w:sz="6" w:space="0" w:color="000000"/>
              <w:left w:val="single" w:sz="6" w:space="0" w:color="000000"/>
              <w:bottom w:val="single" w:sz="6" w:space="0" w:color="000000"/>
              <w:right w:val="single" w:sz="6" w:space="0" w:color="000000"/>
            </w:tcBorders>
          </w:tcPr>
          <w:p w14:paraId="3B92D31F" w14:textId="76976DCF" w:rsidR="00D64F4C" w:rsidRPr="00FB2472" w:rsidRDefault="00425935"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lastRenderedPageBreak/>
              <w:t>34.</w:t>
            </w:r>
          </w:p>
        </w:tc>
        <w:tc>
          <w:tcPr>
            <w:tcW w:w="3686" w:type="dxa"/>
            <w:gridSpan w:val="2"/>
            <w:vMerge/>
            <w:tcBorders>
              <w:left w:val="single" w:sz="6" w:space="0" w:color="000000"/>
              <w:right w:val="single" w:sz="6" w:space="0" w:color="000000"/>
            </w:tcBorders>
          </w:tcPr>
          <w:p w14:paraId="0ABA22E2" w14:textId="77777777" w:rsidR="00D64F4C" w:rsidRPr="00FB2472" w:rsidRDefault="00D64F4C" w:rsidP="00F92B27">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21D8EAAE" w14:textId="77777777" w:rsidR="00D64F4C" w:rsidRPr="00FB2472" w:rsidRDefault="00D64F4C" w:rsidP="00750E90">
            <w:pPr>
              <w:spacing w:after="0" w:line="240" w:lineRule="auto"/>
              <w:jc w:val="both"/>
              <w:rPr>
                <w:rFonts w:ascii="Times New Roman" w:eastAsia="Calibri" w:hAnsi="Times New Roman" w:cs="Times New Roman"/>
                <w:b/>
                <w:sz w:val="24"/>
                <w:szCs w:val="24"/>
              </w:rPr>
            </w:pPr>
            <w:bookmarkStart w:id="3" w:name="_Hlk532473815"/>
            <w:r w:rsidRPr="00FB2472">
              <w:rPr>
                <w:rFonts w:ascii="Times New Roman" w:eastAsia="Calibri" w:hAnsi="Times New Roman" w:cs="Times New Roman"/>
                <w:b/>
                <w:sz w:val="24"/>
                <w:szCs w:val="24"/>
              </w:rPr>
              <w:t>Satiksmes ministrija (par 2018.gada 6.decembrī 5 dienu saskaņošanai nosūtītajiem precizētajiem tiesību aktu projektiem)</w:t>
            </w:r>
          </w:p>
          <w:p w14:paraId="19AFDFFE" w14:textId="77777777" w:rsidR="00D64F4C" w:rsidRPr="00FB2472" w:rsidRDefault="00D64F4C" w:rsidP="00750E90">
            <w:pPr>
              <w:spacing w:after="0" w:line="240" w:lineRule="auto"/>
              <w:jc w:val="both"/>
              <w:rPr>
                <w:rFonts w:ascii="Times New Roman" w:eastAsia="Calibri" w:hAnsi="Times New Roman" w:cs="Times New Roman"/>
                <w:sz w:val="24"/>
                <w:szCs w:val="24"/>
              </w:rPr>
            </w:pPr>
          </w:p>
          <w:p w14:paraId="0B30D164" w14:textId="785A4479" w:rsidR="00D64F4C" w:rsidRPr="00FB2472" w:rsidRDefault="00D64F4C" w:rsidP="00750E90">
            <w:pPr>
              <w:spacing w:after="0" w:line="240" w:lineRule="auto"/>
              <w:jc w:val="both"/>
              <w:rPr>
                <w:rFonts w:ascii="Times New Roman" w:eastAsia="Calibri" w:hAnsi="Times New Roman" w:cs="Times New Roman"/>
                <w:color w:val="1F497D"/>
                <w:sz w:val="24"/>
                <w:szCs w:val="24"/>
              </w:rPr>
            </w:pPr>
            <w:r w:rsidRPr="00FB2472">
              <w:rPr>
                <w:rFonts w:ascii="Times New Roman" w:eastAsia="Calibri" w:hAnsi="Times New Roman" w:cs="Times New Roman"/>
                <w:sz w:val="24"/>
                <w:szCs w:val="24"/>
              </w:rPr>
              <w:t>Satiksmes ministrija neatbalsta Likumprojekta 7.panta daļas redakciju, kas paredz papildināt Likuma 19.pantu ar 7.</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daļu.</w:t>
            </w:r>
          </w:p>
          <w:p w14:paraId="6ADDB30E" w14:textId="77777777" w:rsidR="00D64F4C" w:rsidRPr="00FB2472" w:rsidRDefault="00D64F4C" w:rsidP="00750E90">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Ar mērķi precizēt nosacījumus, kad iestājas regulatora tiesības vienpusēji grozīt sabiedrisko pakalpojumu sniedzēja izvērtēšanai iesniegto tarifu projektu,</w:t>
            </w:r>
            <w:r w:rsidRPr="00FB2472">
              <w:rPr>
                <w:rFonts w:ascii="Times New Roman" w:eastAsia="Calibri" w:hAnsi="Times New Roman" w:cs="Times New Roman"/>
                <w:b/>
                <w:bCs/>
                <w:sz w:val="24"/>
                <w:szCs w:val="24"/>
              </w:rPr>
              <w:t xml:space="preserve"> lūdzam</w:t>
            </w:r>
            <w:r w:rsidRPr="00FB2472">
              <w:rPr>
                <w:rFonts w:ascii="Times New Roman" w:eastAsia="Calibri" w:hAnsi="Times New Roman" w:cs="Times New Roman"/>
                <w:sz w:val="24"/>
                <w:szCs w:val="24"/>
              </w:rPr>
              <w:t xml:space="preserve">  </w:t>
            </w:r>
            <w:r w:rsidRPr="00FB2472">
              <w:rPr>
                <w:rFonts w:ascii="Times New Roman" w:eastAsia="Calibri" w:hAnsi="Times New Roman" w:cs="Times New Roman"/>
                <w:b/>
                <w:bCs/>
                <w:sz w:val="24"/>
                <w:szCs w:val="24"/>
              </w:rPr>
              <w:t xml:space="preserve">izteikt </w:t>
            </w:r>
            <w:r w:rsidRPr="00FB2472">
              <w:rPr>
                <w:rFonts w:ascii="Times New Roman" w:eastAsia="Calibri" w:hAnsi="Times New Roman" w:cs="Times New Roman"/>
                <w:sz w:val="24"/>
                <w:szCs w:val="24"/>
              </w:rPr>
              <w:t>7.</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daļu </w:t>
            </w:r>
            <w:r w:rsidRPr="00FB2472">
              <w:rPr>
                <w:rFonts w:ascii="Times New Roman" w:eastAsia="Calibri" w:hAnsi="Times New Roman" w:cs="Times New Roman"/>
                <w:b/>
                <w:bCs/>
                <w:sz w:val="24"/>
                <w:szCs w:val="24"/>
              </w:rPr>
              <w:t>šādā redakcijā</w:t>
            </w:r>
            <w:r w:rsidRPr="00FB2472">
              <w:rPr>
                <w:rFonts w:ascii="Times New Roman" w:eastAsia="Calibri" w:hAnsi="Times New Roman" w:cs="Times New Roman"/>
                <w:sz w:val="24"/>
                <w:szCs w:val="24"/>
              </w:rPr>
              <w:t>:</w:t>
            </w:r>
          </w:p>
          <w:p w14:paraId="562B1619" w14:textId="77777777" w:rsidR="00D64F4C" w:rsidRPr="00FB2472" w:rsidRDefault="00D64F4C" w:rsidP="00750E90">
            <w:pPr>
              <w:spacing w:after="0" w:line="240" w:lineRule="auto"/>
              <w:jc w:val="both"/>
              <w:rPr>
                <w:rFonts w:ascii="Times New Roman" w:eastAsia="Calibri" w:hAnsi="Times New Roman" w:cs="Times New Roman"/>
                <w:strike/>
                <w:sz w:val="24"/>
                <w:szCs w:val="24"/>
              </w:rPr>
            </w:pPr>
            <w:bookmarkStart w:id="4" w:name="_Hlk532545067"/>
            <w:r w:rsidRPr="00FB2472">
              <w:rPr>
                <w:rFonts w:ascii="Times New Roman" w:eastAsia="Calibri" w:hAnsi="Times New Roman" w:cs="Times New Roman"/>
                <w:sz w:val="24"/>
                <w:szCs w:val="24"/>
              </w:rPr>
              <w:t>“(7</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Lai sasniegtu likuma 20.panta pirmajā daļā noteikto mērķi, saskaņā ar tarifu aprēķināšanas</w:t>
            </w:r>
            <w:r w:rsidRPr="00FB2472">
              <w:rPr>
                <w:rFonts w:ascii="Times New Roman" w:eastAsia="Calibri" w:hAnsi="Times New Roman" w:cs="Times New Roman"/>
                <w:strike/>
                <w:sz w:val="24"/>
                <w:szCs w:val="24"/>
              </w:rPr>
              <w:t xml:space="preserve"> </w:t>
            </w:r>
            <w:r w:rsidRPr="00FB2472">
              <w:rPr>
                <w:rFonts w:ascii="Times New Roman" w:eastAsia="Calibri" w:hAnsi="Times New Roman" w:cs="Times New Roman"/>
                <w:sz w:val="24"/>
                <w:szCs w:val="24"/>
              </w:rPr>
              <w:t xml:space="preserve">metodiku, regulators var grozīt sabiedrisko pakalpojumu sniedzēja aprēķināto tarifu projektu, ja sabiedrisko pakalpojumu sniedzējs </w:t>
            </w:r>
            <w:r w:rsidRPr="00FB2472">
              <w:rPr>
                <w:rFonts w:ascii="Times New Roman" w:eastAsia="Calibri" w:hAnsi="Times New Roman" w:cs="Times New Roman"/>
                <w:b/>
                <w:bCs/>
                <w:sz w:val="24"/>
                <w:szCs w:val="24"/>
              </w:rPr>
              <w:t>tarifu projekta vērtēšanas procesā</w:t>
            </w:r>
            <w:r w:rsidRPr="00FB2472">
              <w:rPr>
                <w:rFonts w:ascii="Times New Roman" w:eastAsia="Calibri" w:hAnsi="Times New Roman" w:cs="Times New Roman"/>
                <w:sz w:val="24"/>
                <w:szCs w:val="24"/>
              </w:rPr>
              <w:t xml:space="preserve"> </w:t>
            </w:r>
            <w:r w:rsidRPr="00FB2472">
              <w:rPr>
                <w:rFonts w:ascii="Times New Roman" w:eastAsia="Calibri" w:hAnsi="Times New Roman" w:cs="Times New Roman"/>
                <w:b/>
                <w:bCs/>
                <w:sz w:val="24"/>
                <w:szCs w:val="24"/>
              </w:rPr>
              <w:lastRenderedPageBreak/>
              <w:t xml:space="preserve">šī panta otrajā </w:t>
            </w:r>
            <w:proofErr w:type="spellStart"/>
            <w:r w:rsidRPr="00FB2472">
              <w:rPr>
                <w:rFonts w:ascii="Times New Roman" w:eastAsia="Calibri" w:hAnsi="Times New Roman" w:cs="Times New Roman"/>
                <w:b/>
                <w:bCs/>
                <w:sz w:val="24"/>
                <w:szCs w:val="24"/>
              </w:rPr>
              <w:t>prim</w:t>
            </w:r>
            <w:proofErr w:type="spellEnd"/>
            <w:r w:rsidRPr="00FB2472">
              <w:rPr>
                <w:rFonts w:ascii="Times New Roman" w:eastAsia="Calibri" w:hAnsi="Times New Roman" w:cs="Times New Roman"/>
                <w:b/>
                <w:bCs/>
                <w:sz w:val="24"/>
                <w:szCs w:val="24"/>
              </w:rPr>
              <w:t xml:space="preserve"> un piektajā daļā noteiktajā kārtībā un termiņā</w:t>
            </w:r>
            <w:r w:rsidRPr="00FB2472">
              <w:rPr>
                <w:rFonts w:ascii="Times New Roman" w:eastAsia="Calibri" w:hAnsi="Times New Roman" w:cs="Times New Roman"/>
                <w:sz w:val="24"/>
                <w:szCs w:val="24"/>
              </w:rPr>
              <w:t xml:space="preserve"> nesniedz regulatoram </w:t>
            </w:r>
            <w:r w:rsidRPr="00FB2472">
              <w:rPr>
                <w:rFonts w:ascii="Times New Roman" w:eastAsia="Calibri" w:hAnsi="Times New Roman" w:cs="Times New Roman"/>
                <w:b/>
                <w:bCs/>
                <w:sz w:val="24"/>
                <w:szCs w:val="24"/>
              </w:rPr>
              <w:t xml:space="preserve">papildu informāciju ar </w:t>
            </w:r>
            <w:r w:rsidRPr="00FB2472">
              <w:rPr>
                <w:rFonts w:ascii="Times New Roman" w:eastAsia="Calibri" w:hAnsi="Times New Roman" w:cs="Times New Roman"/>
                <w:sz w:val="24"/>
                <w:szCs w:val="24"/>
              </w:rPr>
              <w:t xml:space="preserve">būtisku tarifu projekta veidojošo izmaksu pamatojumu, </w:t>
            </w:r>
            <w:r w:rsidRPr="00FB2472">
              <w:rPr>
                <w:rFonts w:ascii="Times New Roman" w:eastAsia="Calibri" w:hAnsi="Times New Roman" w:cs="Times New Roman"/>
                <w:b/>
                <w:bCs/>
                <w:sz w:val="24"/>
                <w:szCs w:val="24"/>
              </w:rPr>
              <w:t>vai nesniedz papildu informāciju šā panta sestajā daļā norādītajā procedūrā</w:t>
            </w:r>
            <w:r w:rsidRPr="00FB2472">
              <w:rPr>
                <w:rFonts w:ascii="Times New Roman" w:eastAsia="Calibri" w:hAnsi="Times New Roman" w:cs="Times New Roman"/>
                <w:sz w:val="24"/>
                <w:szCs w:val="24"/>
              </w:rPr>
              <w:t>, vai kādas no tarifu projekta veidojošajām izmaksām ir ekonomiski nepamatotas, ko regulators tarifu projekta izskatīšanas laikā var apliecināt citā tiesiskā ceļā.”</w:t>
            </w:r>
            <w:r w:rsidRPr="00FB2472">
              <w:rPr>
                <w:rFonts w:ascii="Times New Roman" w:eastAsia="Calibri" w:hAnsi="Times New Roman" w:cs="Times New Roman"/>
                <w:b/>
                <w:bCs/>
                <w:sz w:val="24"/>
                <w:szCs w:val="24"/>
              </w:rPr>
              <w:t xml:space="preserve"> </w:t>
            </w:r>
          </w:p>
          <w:bookmarkEnd w:id="4"/>
          <w:p w14:paraId="4DFB9A38" w14:textId="4E2E0FCF" w:rsidR="00D64F4C" w:rsidRPr="00FB2472" w:rsidRDefault="00D64F4C" w:rsidP="00750E90">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Precizētā Likumprojekta 7.pants paredz papildināt Likuma 19.pantu ar 7.</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daļu, piešķirot regulatoram </w:t>
            </w:r>
            <w:r w:rsidRPr="00FB2472">
              <w:rPr>
                <w:rFonts w:ascii="Times New Roman" w:eastAsia="Calibri" w:hAnsi="Times New Roman" w:cs="Times New Roman"/>
                <w:sz w:val="24"/>
                <w:szCs w:val="24"/>
                <w:u w:val="single"/>
              </w:rPr>
              <w:t>tiesības grozīt</w:t>
            </w:r>
            <w:r w:rsidRPr="00FB2472">
              <w:rPr>
                <w:rFonts w:ascii="Times New Roman" w:eastAsia="Calibri" w:hAnsi="Times New Roman" w:cs="Times New Roman"/>
                <w:sz w:val="24"/>
                <w:szCs w:val="24"/>
              </w:rPr>
              <w:t xml:space="preserve"> sabiedrisko </w:t>
            </w:r>
            <w:bookmarkEnd w:id="3"/>
            <w:r w:rsidRPr="00FB2472">
              <w:rPr>
                <w:rFonts w:ascii="Times New Roman" w:eastAsia="Calibri" w:hAnsi="Times New Roman" w:cs="Times New Roman"/>
                <w:sz w:val="24"/>
                <w:szCs w:val="24"/>
              </w:rPr>
              <w:t xml:space="preserve">pakalpojumu sniedzēja </w:t>
            </w:r>
            <w:r w:rsidRPr="00FB2472">
              <w:rPr>
                <w:rFonts w:ascii="Times New Roman" w:eastAsia="Calibri" w:hAnsi="Times New Roman" w:cs="Times New Roman"/>
                <w:sz w:val="24"/>
                <w:szCs w:val="24"/>
                <w:u w:val="single"/>
              </w:rPr>
              <w:t>aprēķināto tarifu projektu</w:t>
            </w:r>
            <w:r w:rsidRPr="00FB2472">
              <w:rPr>
                <w:rFonts w:ascii="Times New Roman" w:eastAsia="Calibri" w:hAnsi="Times New Roman" w:cs="Times New Roman"/>
                <w:sz w:val="24"/>
                <w:szCs w:val="24"/>
              </w:rPr>
              <w:t xml:space="preserve">, ja sabiedrisko pakalpojumu sniedzējs nesniedz regulatoram būtisku tarifu projekta veidojošo izmaksu pamatojumu vai kādas no tarifu projekta veidojošajām izmaksām </w:t>
            </w:r>
            <w:r w:rsidRPr="00FB2472">
              <w:rPr>
                <w:rFonts w:ascii="Times New Roman" w:eastAsia="Calibri" w:hAnsi="Times New Roman" w:cs="Times New Roman"/>
                <w:sz w:val="24"/>
                <w:szCs w:val="24"/>
                <w:u w:val="single"/>
              </w:rPr>
              <w:t>ir ekonomiski nepamatotas</w:t>
            </w:r>
            <w:r w:rsidRPr="00FB2472">
              <w:rPr>
                <w:rFonts w:ascii="Times New Roman" w:eastAsia="Calibri" w:hAnsi="Times New Roman" w:cs="Times New Roman"/>
                <w:sz w:val="24"/>
                <w:szCs w:val="24"/>
              </w:rPr>
              <w:t xml:space="preserve">, ko </w:t>
            </w:r>
            <w:r w:rsidRPr="00FB2472">
              <w:rPr>
                <w:rFonts w:ascii="Times New Roman" w:eastAsia="Calibri" w:hAnsi="Times New Roman" w:cs="Times New Roman"/>
                <w:sz w:val="24"/>
                <w:szCs w:val="24"/>
                <w:u w:val="single"/>
              </w:rPr>
              <w:t>regulators</w:t>
            </w:r>
            <w:r w:rsidRPr="00FB2472">
              <w:rPr>
                <w:rFonts w:ascii="Times New Roman" w:eastAsia="Calibri" w:hAnsi="Times New Roman" w:cs="Times New Roman"/>
                <w:sz w:val="24"/>
                <w:szCs w:val="24"/>
              </w:rPr>
              <w:t xml:space="preserve"> tarifu projekta izskatīšanas laikā </w:t>
            </w:r>
            <w:r w:rsidRPr="00FB2472">
              <w:rPr>
                <w:rFonts w:ascii="Times New Roman" w:eastAsia="Calibri" w:hAnsi="Times New Roman" w:cs="Times New Roman"/>
                <w:sz w:val="24"/>
                <w:szCs w:val="24"/>
                <w:u w:val="single"/>
              </w:rPr>
              <w:t>var apliecināt citā tiesiskā ceļā</w:t>
            </w:r>
            <w:r w:rsidRPr="00FB2472">
              <w:rPr>
                <w:rFonts w:ascii="Times New Roman" w:eastAsia="Calibri" w:hAnsi="Times New Roman" w:cs="Times New Roman"/>
                <w:sz w:val="24"/>
                <w:szCs w:val="24"/>
              </w:rPr>
              <w:t>.</w:t>
            </w:r>
          </w:p>
          <w:p w14:paraId="485827B7" w14:textId="0028AE5C" w:rsidR="00D64F4C" w:rsidRPr="00FB2472" w:rsidRDefault="00D64F4C" w:rsidP="00750E90">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Norādām, ka, papildinot Likuma 19.pantu ar 7.</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daļu, nenosakot gadījumus, kuriem iestājoties regulators var vienpusēji grozīt tarifu projektu, nepieprasot sabiedrisko pakalpojumu sniedzējam iesniegt papildu informāciju, kā arī nenosakot  termiņus, tiek veidota pretruna ar Likuma 19.pantā noteikto tarifu projekta izvērtēšanas un apstiprināšanas vai noraidīšanas kārtību. Saskaņā ar Likuma 19.panta otro daļu regulators izvērtē </w:t>
            </w:r>
            <w:r w:rsidRPr="00FB2472">
              <w:rPr>
                <w:rFonts w:ascii="Times New Roman" w:eastAsia="Calibri" w:hAnsi="Times New Roman" w:cs="Times New Roman"/>
                <w:sz w:val="24"/>
                <w:szCs w:val="24"/>
              </w:rPr>
              <w:lastRenderedPageBreak/>
              <w:t xml:space="preserve">sabiedrisko pakalpojumu sniedzēja iesniegto noteiktā kārtībā aprēķināto tarifu projektu un tarifu aprēķina projektā minēto tarifus veidojošo izmaksu pamatojumu 90 dienu laikā pēc tā saņemšanas. </w:t>
            </w:r>
            <w:r w:rsidRPr="00FB2472">
              <w:rPr>
                <w:rFonts w:ascii="Times New Roman" w:eastAsia="Calibri" w:hAnsi="Times New Roman" w:cs="Times New Roman"/>
                <w:sz w:val="24"/>
                <w:szCs w:val="24"/>
                <w:u w:val="single"/>
              </w:rPr>
              <w:t xml:space="preserve">Ja regulators konstatē, ka tarifu projekts ir aprēķināts nepareizi </w:t>
            </w:r>
            <w:r w:rsidRPr="00FB2472">
              <w:rPr>
                <w:rFonts w:ascii="Times New Roman" w:eastAsia="Calibri" w:hAnsi="Times New Roman" w:cs="Times New Roman"/>
                <w:sz w:val="24"/>
                <w:szCs w:val="24"/>
              </w:rPr>
              <w:t xml:space="preserve">vai tarifu aprēķina projektā minētās tarifus veidojošās </w:t>
            </w:r>
            <w:r w:rsidRPr="00FB2472">
              <w:rPr>
                <w:rFonts w:ascii="Times New Roman" w:eastAsia="Calibri" w:hAnsi="Times New Roman" w:cs="Times New Roman"/>
                <w:sz w:val="24"/>
                <w:szCs w:val="24"/>
                <w:u w:val="single"/>
              </w:rPr>
              <w:t>izmaksas ir nepamatotas</w:t>
            </w:r>
            <w:r w:rsidRPr="00FB2472">
              <w:rPr>
                <w:rFonts w:ascii="Times New Roman" w:eastAsia="Calibri" w:hAnsi="Times New Roman" w:cs="Times New Roman"/>
                <w:sz w:val="24"/>
                <w:szCs w:val="24"/>
              </w:rPr>
              <w:t xml:space="preserve">, regulators </w:t>
            </w:r>
            <w:r w:rsidRPr="00FB2472">
              <w:rPr>
                <w:rFonts w:ascii="Times New Roman" w:eastAsia="Calibri" w:hAnsi="Times New Roman" w:cs="Times New Roman"/>
                <w:sz w:val="24"/>
                <w:szCs w:val="24"/>
                <w:u w:val="single"/>
              </w:rPr>
              <w:t>var uzdot</w:t>
            </w:r>
            <w:r w:rsidRPr="00FB2472">
              <w:rPr>
                <w:rFonts w:ascii="Times New Roman" w:eastAsia="Calibri" w:hAnsi="Times New Roman" w:cs="Times New Roman"/>
                <w:sz w:val="24"/>
                <w:szCs w:val="24"/>
              </w:rPr>
              <w:t xml:space="preserve"> sabiedrisko pakalpojumu sniedzējam </w:t>
            </w:r>
            <w:r w:rsidRPr="00FB2472">
              <w:rPr>
                <w:rFonts w:ascii="Times New Roman" w:eastAsia="Calibri" w:hAnsi="Times New Roman" w:cs="Times New Roman"/>
                <w:sz w:val="24"/>
                <w:szCs w:val="24"/>
                <w:u w:val="single"/>
              </w:rPr>
              <w:t>veikt tarifu projekta pārrēķinu vai noraidīt</w:t>
            </w:r>
            <w:r w:rsidRPr="00FB2472">
              <w:rPr>
                <w:rFonts w:ascii="Times New Roman" w:eastAsia="Calibri" w:hAnsi="Times New Roman" w:cs="Times New Roman"/>
                <w:sz w:val="24"/>
                <w:szCs w:val="24"/>
              </w:rPr>
              <w:t xml:space="preserve"> tarifu projektu. Saskaņā ar Likuma piekto daļu regulators ir </w:t>
            </w:r>
            <w:r w:rsidRPr="00FB2472">
              <w:rPr>
                <w:rFonts w:ascii="Times New Roman" w:eastAsia="Calibri" w:hAnsi="Times New Roman" w:cs="Times New Roman"/>
                <w:sz w:val="24"/>
                <w:szCs w:val="24"/>
                <w:u w:val="single"/>
              </w:rPr>
              <w:t>tiesīgs pieprasīt papildu informāciju vai dokumentus</w:t>
            </w:r>
            <w:r w:rsidRPr="00FB2472">
              <w:rPr>
                <w:rFonts w:ascii="Times New Roman" w:eastAsia="Calibri" w:hAnsi="Times New Roman" w:cs="Times New Roman"/>
                <w:sz w:val="24"/>
                <w:szCs w:val="24"/>
              </w:rPr>
              <w:t>, ja sabiedrisko pakalpojumu sniedzēja iesniegtajā aprēķināto tarifu projektā un tarifus veidojošo izmaksu pamatojuma dokumentos nav pietiekamu ziņu objektīvai aprēķināto tarifu projekta apstiprināšanai vai noraidīšanai.</w:t>
            </w:r>
          </w:p>
          <w:p w14:paraId="78F87B5B" w14:textId="4583C19F" w:rsidR="00D64F4C" w:rsidRPr="00FB2472" w:rsidRDefault="00D64F4C" w:rsidP="00750E90">
            <w:pPr>
              <w:spacing w:after="0" w:line="240" w:lineRule="auto"/>
              <w:ind w:right="-6" w:firstLine="461"/>
              <w:jc w:val="both"/>
              <w:rPr>
                <w:rFonts w:ascii="Times New Roman" w:eastAsia="Times New Roman" w:hAnsi="Times New Roman" w:cs="Times New Roman"/>
                <w:b/>
                <w:sz w:val="24"/>
                <w:szCs w:val="24"/>
              </w:rPr>
            </w:pPr>
            <w:r w:rsidRPr="00FB2472">
              <w:rPr>
                <w:rFonts w:ascii="Times New Roman" w:eastAsia="Calibri" w:hAnsi="Times New Roman" w:cs="Times New Roman"/>
                <w:sz w:val="24"/>
                <w:szCs w:val="24"/>
              </w:rPr>
              <w:t xml:space="preserve">Regulatora tiesību paplašināšana skaidrota anotācijas I sadaļas 2.punktā (pie skaidrojumiem par Likumprojekta 7.pantu ( b) punktā), minot, ka nepieciešams nodrošināt patērētāju interešu ievērošanu atbilstoši </w:t>
            </w:r>
            <w:r w:rsidRPr="00FB2472">
              <w:rPr>
                <w:rFonts w:ascii="Times New Roman" w:eastAsia="Calibri" w:hAnsi="Times New Roman" w:cs="Times New Roman"/>
                <w:i/>
                <w:iCs/>
                <w:sz w:val="24"/>
                <w:szCs w:val="24"/>
              </w:rPr>
              <w:t>OECD</w:t>
            </w:r>
            <w:r w:rsidRPr="00FB2472">
              <w:rPr>
                <w:rFonts w:ascii="Times New Roman" w:eastAsia="Calibri" w:hAnsi="Times New Roman" w:cs="Times New Roman"/>
                <w:sz w:val="24"/>
                <w:szCs w:val="24"/>
              </w:rPr>
              <w:t xml:space="preserve"> rekomendācijām, un tādējādi tiek sinhronizēts Likumā ietvertais regulējums par tarifu noteikšanas procesu atbilstoši attiecīgo regulējamo nozaru speciālajos tiesību aktos noteiktajam regulējumam. Anotācijā skaidrots, ka piedāvātais regulējums paplašina regulatora pilnvaras gadījumā, ja vērtējot sabiedrisko pakalpojumu sniedzēja iesniegto tarifu projektu regulators </w:t>
            </w:r>
            <w:r w:rsidRPr="00FB2472">
              <w:rPr>
                <w:rFonts w:ascii="Times New Roman" w:eastAsia="Calibri" w:hAnsi="Times New Roman" w:cs="Times New Roman"/>
                <w:sz w:val="24"/>
                <w:szCs w:val="24"/>
                <w:u w:val="single"/>
              </w:rPr>
              <w:t xml:space="preserve">konstatē iespēju pārskatīt </w:t>
            </w:r>
            <w:r w:rsidRPr="00FB2472">
              <w:rPr>
                <w:rFonts w:ascii="Times New Roman" w:eastAsia="Calibri" w:hAnsi="Times New Roman" w:cs="Times New Roman"/>
                <w:sz w:val="24"/>
                <w:szCs w:val="24"/>
                <w:u w:val="single"/>
              </w:rPr>
              <w:lastRenderedPageBreak/>
              <w:t>un samazināt tarifu projektā ietvertās sabiedrisko pakalpojumu sniedzēja izmaksas</w:t>
            </w:r>
            <w:r w:rsidRPr="00FB2472">
              <w:rPr>
                <w:rFonts w:ascii="Times New Roman" w:eastAsia="Calibri" w:hAnsi="Times New Roman" w:cs="Times New Roman"/>
                <w:sz w:val="24"/>
                <w:szCs w:val="24"/>
              </w:rPr>
              <w:t xml:space="preserve">, kas savukārt dod iespēju regulatoram noteikt zemāku kopējo pakalpojuma tarifu. Anotācijā arī minēts, ka OECD ieskatā varētu vienkāršot un saīsināt </w:t>
            </w:r>
            <w:bookmarkStart w:id="5" w:name="_Hlk532545354"/>
            <w:r w:rsidRPr="00FB2472">
              <w:rPr>
                <w:rFonts w:ascii="Times New Roman" w:eastAsia="Calibri" w:hAnsi="Times New Roman" w:cs="Times New Roman"/>
                <w:sz w:val="24"/>
                <w:szCs w:val="24"/>
              </w:rPr>
              <w:t>tarifu noteikšanas procesu,</w:t>
            </w:r>
            <w:bookmarkEnd w:id="5"/>
            <w:r w:rsidRPr="00FB2472">
              <w:rPr>
                <w:rFonts w:ascii="Times New Roman" w:eastAsia="Calibri" w:hAnsi="Times New Roman" w:cs="Times New Roman"/>
                <w:sz w:val="24"/>
                <w:szCs w:val="24"/>
              </w:rPr>
              <w:t xml:space="preserve"> tomēr Likumprojekta 7.pants nosaka regulatora tiesības vienpusēji grozīt iesniegto tarifu projektu, bet neparedz kārtību, kādā šādas tiesības tiks īstenotas.</w:t>
            </w:r>
          </w:p>
        </w:tc>
        <w:tc>
          <w:tcPr>
            <w:tcW w:w="2552" w:type="dxa"/>
            <w:vMerge/>
            <w:tcBorders>
              <w:left w:val="single" w:sz="6" w:space="0" w:color="000000"/>
              <w:bottom w:val="single" w:sz="6" w:space="0" w:color="000000"/>
              <w:right w:val="single" w:sz="6" w:space="0" w:color="000000"/>
            </w:tcBorders>
            <w:shd w:val="clear" w:color="auto" w:fill="auto"/>
          </w:tcPr>
          <w:p w14:paraId="0D1F2233" w14:textId="764C6951" w:rsidR="00D64F4C" w:rsidRPr="00FB2472" w:rsidRDefault="00D64F4C" w:rsidP="00951301">
            <w:pPr>
              <w:spacing w:after="0" w:line="240" w:lineRule="auto"/>
              <w:jc w:val="both"/>
              <w:rPr>
                <w:rFonts w:ascii="Times New Roman" w:eastAsia="Times New Roman" w:hAnsi="Times New Roman" w:cs="Times New Roman"/>
                <w:b/>
                <w:sz w:val="24"/>
                <w:szCs w:val="24"/>
                <w:lang w:eastAsia="lv-LV"/>
              </w:rPr>
            </w:pPr>
          </w:p>
        </w:tc>
        <w:tc>
          <w:tcPr>
            <w:tcW w:w="3118" w:type="dxa"/>
            <w:vMerge/>
            <w:tcBorders>
              <w:left w:val="single" w:sz="4" w:space="0" w:color="auto"/>
            </w:tcBorders>
          </w:tcPr>
          <w:p w14:paraId="7E6FC4E2" w14:textId="77777777" w:rsidR="00D64F4C" w:rsidRPr="00FB2472" w:rsidRDefault="00D64F4C" w:rsidP="00F92B27">
            <w:pPr>
              <w:spacing w:after="0" w:line="240" w:lineRule="auto"/>
              <w:jc w:val="both"/>
              <w:rPr>
                <w:rFonts w:ascii="Times New Roman" w:eastAsia="Times New Roman" w:hAnsi="Times New Roman" w:cs="Times New Roman"/>
                <w:sz w:val="24"/>
                <w:szCs w:val="24"/>
                <w:lang w:eastAsia="lv-LV"/>
              </w:rPr>
            </w:pPr>
          </w:p>
        </w:tc>
      </w:tr>
      <w:tr w:rsidR="00D64F4C" w:rsidRPr="00FB2472" w14:paraId="7DB36884" w14:textId="77777777" w:rsidTr="00425935">
        <w:trPr>
          <w:trHeight w:val="3392"/>
        </w:trPr>
        <w:tc>
          <w:tcPr>
            <w:tcW w:w="700" w:type="dxa"/>
            <w:tcBorders>
              <w:top w:val="single" w:sz="6" w:space="0" w:color="000000"/>
              <w:left w:val="single" w:sz="6" w:space="0" w:color="000000"/>
              <w:bottom w:val="single" w:sz="6" w:space="0" w:color="000000"/>
              <w:right w:val="single" w:sz="6" w:space="0" w:color="000000"/>
            </w:tcBorders>
          </w:tcPr>
          <w:p w14:paraId="73014941" w14:textId="0068B63F" w:rsidR="00D64F4C" w:rsidRPr="00FB2472" w:rsidRDefault="00425935"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lastRenderedPageBreak/>
              <w:t>35.</w:t>
            </w:r>
          </w:p>
        </w:tc>
        <w:tc>
          <w:tcPr>
            <w:tcW w:w="3686" w:type="dxa"/>
            <w:gridSpan w:val="2"/>
            <w:vMerge/>
            <w:tcBorders>
              <w:left w:val="single" w:sz="6" w:space="0" w:color="000000"/>
              <w:right w:val="single" w:sz="6" w:space="0" w:color="000000"/>
            </w:tcBorders>
          </w:tcPr>
          <w:p w14:paraId="13643076" w14:textId="77777777" w:rsidR="00D64F4C" w:rsidRPr="00FB2472" w:rsidRDefault="00D64F4C" w:rsidP="00F92B27">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05A3DD70" w14:textId="77777777" w:rsidR="00D64F4C" w:rsidRPr="00FB2472" w:rsidRDefault="00D64F4C" w:rsidP="00F92B27">
            <w:pPr>
              <w:widowControl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Tieslietu ministrija</w:t>
            </w:r>
          </w:p>
          <w:p w14:paraId="7A72B87F" w14:textId="77777777" w:rsidR="00D64F4C" w:rsidRPr="00FB2472" w:rsidRDefault="00D64F4C" w:rsidP="00F92B27">
            <w:pPr>
              <w:widowControl w:val="0"/>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Lūdzam izvērtēt projekta 6. pantā paredzētā regulējuma nepieciešamību attiecībā uz šobrīd spēkā esošajā likuma redakcijā noteikto termiņu svītrošanu. Projekta anotācijā norādīts, ka, piemēram, "šobrīd spēkā esošais Likuma 19. panta piektās daļas otrais teikums ierobežo regulatoru noteikt par 10 dienām īsāku termiņu arī gadījumos, ja objektīvi pieprasītā papildu informācija vai dokumenti ir sagatavojami un iesniedzami īsākā laikā. Tādējādi pastāv risks, ka nepamatoti vilcinās tarifu projekta izvērtēšanas process." Piemēram, Administratīvā procesa likuma 56. panta 1.</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daļā ir ietverts regulējums, ka iestāde "nosaka iesniedzējam saprātīgu termiņu tās norādīto trūkumu novēršanai". Tas, kāds ir saprātīgs trūkumu novēršanai dodamais termiņš, iestādei jāizvērtē katrā konkrētā gadījumā, ņemot vērā individuālos apstākļus. Tas ir tāds termiņš, kādā objektīvi, bez pārlieku lielas steigas vai liekiem resursiem </w:t>
            </w:r>
            <w:r w:rsidRPr="00FB2472">
              <w:rPr>
                <w:rFonts w:ascii="Times New Roman" w:eastAsia="Calibri" w:hAnsi="Times New Roman" w:cs="Times New Roman"/>
                <w:sz w:val="24"/>
                <w:szCs w:val="24"/>
              </w:rPr>
              <w:lastRenderedPageBreak/>
              <w:t>iesniedzējam varētu būt iespējams trūkumu novērst. Kā atskaites punktu ieteikts izmantot Administratīvā procesa likuma 192. panta otrajā daļā noteikto, ka termiņš nedrīkst būt īsāks par 20 dienām no lēmuma nosūtīšanas dienas (Administratīvā procesa likuma komentāri. A un B daļa. Sagatavojis autoru kolektīvs. Dr. iur. J. Briedes zinātniskajā redakcijā. Rīga: Tiesu namu aģentūra, 2013, 541.–542. lpp.). Arī projekta anotācijā nav atrodams konkrēts pamatojums šādu grozījumu nepieciešamībai.</w:t>
            </w:r>
          </w:p>
        </w:tc>
        <w:tc>
          <w:tcPr>
            <w:tcW w:w="2552" w:type="dxa"/>
            <w:tcBorders>
              <w:top w:val="single" w:sz="6" w:space="0" w:color="000000"/>
              <w:left w:val="single" w:sz="6" w:space="0" w:color="000000"/>
              <w:bottom w:val="single" w:sz="6" w:space="0" w:color="000000"/>
              <w:right w:val="single" w:sz="6" w:space="0" w:color="000000"/>
            </w:tcBorders>
          </w:tcPr>
          <w:p w14:paraId="1E1CE3CA" w14:textId="77777777" w:rsidR="00D64F4C" w:rsidRPr="00FB2472" w:rsidRDefault="00D64F4C" w:rsidP="00F92B27">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Ņemts vērā</w:t>
            </w:r>
          </w:p>
          <w:p w14:paraId="555B7567" w14:textId="77777777" w:rsidR="00D64F4C" w:rsidRPr="00FB2472" w:rsidRDefault="00D64F4C" w:rsidP="00F92B27">
            <w:pPr>
              <w:spacing w:after="0" w:line="240" w:lineRule="auto"/>
              <w:jc w:val="both"/>
              <w:rPr>
                <w:rFonts w:ascii="Times New Roman" w:eastAsia="Times New Roman" w:hAnsi="Times New Roman" w:cs="Times New Roman"/>
                <w:b/>
                <w:sz w:val="24"/>
                <w:szCs w:val="24"/>
                <w:lang w:eastAsia="lv-LV"/>
              </w:rPr>
            </w:pPr>
          </w:p>
        </w:tc>
        <w:tc>
          <w:tcPr>
            <w:tcW w:w="3118" w:type="dxa"/>
            <w:vMerge/>
            <w:tcBorders>
              <w:left w:val="single" w:sz="4" w:space="0" w:color="auto"/>
            </w:tcBorders>
          </w:tcPr>
          <w:p w14:paraId="30B3D306" w14:textId="77777777" w:rsidR="00D64F4C" w:rsidRPr="00FB2472" w:rsidRDefault="00D64F4C" w:rsidP="00F92B27">
            <w:pPr>
              <w:spacing w:after="0" w:line="240" w:lineRule="auto"/>
              <w:jc w:val="both"/>
              <w:rPr>
                <w:rFonts w:ascii="Times New Roman" w:eastAsia="Times New Roman" w:hAnsi="Times New Roman" w:cs="Times New Roman"/>
                <w:sz w:val="24"/>
                <w:szCs w:val="24"/>
                <w:lang w:eastAsia="lv-LV"/>
              </w:rPr>
            </w:pPr>
          </w:p>
        </w:tc>
      </w:tr>
      <w:tr w:rsidR="00D64F4C" w:rsidRPr="00FB2472" w14:paraId="384D5FBA" w14:textId="77777777" w:rsidTr="00272356">
        <w:tc>
          <w:tcPr>
            <w:tcW w:w="700" w:type="dxa"/>
            <w:tcBorders>
              <w:top w:val="single" w:sz="6" w:space="0" w:color="000000"/>
              <w:left w:val="single" w:sz="6" w:space="0" w:color="000000"/>
              <w:bottom w:val="single" w:sz="6" w:space="0" w:color="000000"/>
              <w:right w:val="single" w:sz="6" w:space="0" w:color="000000"/>
            </w:tcBorders>
          </w:tcPr>
          <w:p w14:paraId="66BD79E6" w14:textId="1FCF39D1" w:rsidR="00D64F4C" w:rsidRPr="00FB2472" w:rsidRDefault="00425935"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36.</w:t>
            </w:r>
          </w:p>
        </w:tc>
        <w:tc>
          <w:tcPr>
            <w:tcW w:w="3686" w:type="dxa"/>
            <w:gridSpan w:val="2"/>
            <w:vMerge/>
            <w:tcBorders>
              <w:left w:val="single" w:sz="6" w:space="0" w:color="000000"/>
              <w:right w:val="single" w:sz="6" w:space="0" w:color="000000"/>
            </w:tcBorders>
          </w:tcPr>
          <w:p w14:paraId="0DFA66C4" w14:textId="77777777" w:rsidR="00D64F4C" w:rsidRPr="00FB2472" w:rsidRDefault="00D64F4C" w:rsidP="00F92B27">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5A452A7E" w14:textId="77777777" w:rsidR="00D64F4C" w:rsidRPr="00FB2472" w:rsidRDefault="00D64F4C" w:rsidP="00F92B27">
            <w:pPr>
              <w:spacing w:after="0" w:line="240" w:lineRule="auto"/>
              <w:ind w:right="67"/>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t>Akciju sabiedrība “Latvijas Gāze”</w:t>
            </w:r>
          </w:p>
          <w:p w14:paraId="2A7C13F1" w14:textId="4E07E600" w:rsidR="00D64F4C" w:rsidRPr="00FB2472" w:rsidRDefault="00D64F4C" w:rsidP="00F92B27">
            <w:pPr>
              <w:spacing w:after="0" w:line="240" w:lineRule="auto"/>
              <w:ind w:right="67"/>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Neatbalstām Likumprojekta 6.pantā minēto grozījumu izdarīšanu Likuma 19.panta otrajā daļā.</w:t>
            </w:r>
          </w:p>
          <w:p w14:paraId="7515DB2A" w14:textId="7E4C3ABE" w:rsidR="00D64F4C" w:rsidRPr="00FB2472" w:rsidRDefault="00D64F4C" w:rsidP="00F92B27">
            <w:pPr>
              <w:spacing w:after="0" w:line="240" w:lineRule="auto"/>
              <w:ind w:right="67"/>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 xml:space="preserve">Piedāvātie grozījumi, izslēdzot skaitli un vārdus”10 darbdienu laikā”, nav pamatoti un nav nepieciešami. Šobrīd noteikta termiņa esamība tarifu projekta iesniedzējam ļauj prognozēt tarifa projekta izskatīšanas gaitu. Likumprojekta anotācijā noradītais pamatojums, ka atsevišķu procesuālo terminu noteikšana </w:t>
            </w:r>
            <w:proofErr w:type="spellStart"/>
            <w:r w:rsidRPr="00FB2472">
              <w:rPr>
                <w:rFonts w:ascii="Times New Roman" w:eastAsia="Times New Roman" w:hAnsi="Times New Roman" w:cs="Times New Roman"/>
                <w:sz w:val="24"/>
                <w:szCs w:val="24"/>
                <w:lang w:eastAsia="lv-LV"/>
              </w:rPr>
              <w:t>starplēmuma</w:t>
            </w:r>
            <w:proofErr w:type="spellEnd"/>
            <w:r w:rsidRPr="00FB2472">
              <w:rPr>
                <w:rFonts w:ascii="Times New Roman" w:eastAsia="Times New Roman" w:hAnsi="Times New Roman" w:cs="Times New Roman"/>
                <w:sz w:val="24"/>
                <w:szCs w:val="24"/>
                <w:lang w:eastAsia="lv-LV"/>
              </w:rPr>
              <w:t xml:space="preserve"> pieņemšanai var radīt papildus administratīvo slogu, kas var atstāt iespaidu uz attiecīgā administratīvā procesa ietvaros un termiņos pieņemamo administratīvo aktu, nav balstīts uz racionāliem un tiesiskiem argumentiem. Attiecīgi piedāvājam nepilnību likumā novērst 10 darbdienu termiņu uzsākot skaitīt no aprēķināto tarifu projekta saņemšanas </w:t>
            </w:r>
            <w:r w:rsidRPr="00FB2472">
              <w:rPr>
                <w:rFonts w:ascii="Times New Roman" w:eastAsia="Times New Roman" w:hAnsi="Times New Roman" w:cs="Times New Roman"/>
                <w:sz w:val="24"/>
                <w:szCs w:val="24"/>
                <w:lang w:eastAsia="lv-LV"/>
              </w:rPr>
              <w:lastRenderedPageBreak/>
              <w:t>dienas regulatorā. Priekšlikums ir izteikt Likuma 19.panta otrās daļas otrā teikuma pēdējo daļu šādā redakcijā “[..] regulators 10 darbdienu laika no tarifu projekta saņemšanas dienas var uzdot sabiedrisko pakalpojumu sniedzējam veikt tarifu projekta pārrēķinu ”</w:t>
            </w:r>
            <w:r w:rsidRPr="00FB2472">
              <w:rPr>
                <w:rFonts w:ascii="Times New Roman" w:eastAsia="Times New Roman" w:hAnsi="Times New Roman" w:cs="Times New Roman"/>
                <w:noProof/>
                <w:sz w:val="24"/>
                <w:szCs w:val="24"/>
                <w:lang w:eastAsia="lv-LV"/>
              </w:rPr>
              <w:drawing>
                <wp:inline distT="0" distB="0" distL="0" distR="0" wp14:anchorId="4DA3614F" wp14:editId="0FD90538">
                  <wp:extent cx="24384" cy="21342"/>
                  <wp:effectExtent l="0" t="0" r="0" b="0"/>
                  <wp:docPr id="4833" name="Picture 4833"/>
                  <wp:cNvGraphicFramePr/>
                  <a:graphic xmlns:a="http://schemas.openxmlformats.org/drawingml/2006/main">
                    <a:graphicData uri="http://schemas.openxmlformats.org/drawingml/2006/picture">
                      <pic:pic xmlns:pic="http://schemas.openxmlformats.org/drawingml/2006/picture">
                        <pic:nvPicPr>
                          <pic:cNvPr id="1171947735" name="Picture 4833"/>
                          <pic:cNvPicPr/>
                        </pic:nvPicPr>
                        <pic:blipFill>
                          <a:blip r:embed="rId16"/>
                          <a:stretch>
                            <a:fillRect/>
                          </a:stretch>
                        </pic:blipFill>
                        <pic:spPr>
                          <a:xfrm>
                            <a:off x="0" y="0"/>
                            <a:ext cx="24384" cy="21342"/>
                          </a:xfrm>
                          <a:prstGeom prst="rect">
                            <a:avLst/>
                          </a:prstGeom>
                        </pic:spPr>
                      </pic:pic>
                    </a:graphicData>
                  </a:graphic>
                </wp:inline>
              </w:drawing>
            </w:r>
          </w:p>
          <w:p w14:paraId="6285D98F" w14:textId="2220D7EB" w:rsidR="00D64F4C" w:rsidRPr="00FB2472" w:rsidRDefault="00D64F4C" w:rsidP="00F92B27">
            <w:pPr>
              <w:spacing w:after="0" w:line="240" w:lineRule="auto"/>
              <w:ind w:right="67"/>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Daļēji atbalstām Likumprojekta 6.pantā norādīto grozījumu izdarīšanu Likuma 19.panta piektajā daļā.</w:t>
            </w:r>
          </w:p>
          <w:p w14:paraId="43F8342A" w14:textId="62601FC0" w:rsidR="00D64F4C" w:rsidRPr="00FB2472" w:rsidRDefault="00D64F4C" w:rsidP="00F92B27">
            <w:pPr>
              <w:spacing w:after="0" w:line="240" w:lineRule="auto"/>
              <w:ind w:right="67"/>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Proti, atbalstām piedāvātā redakcionālā precizējuma izdarīšanu Likuma 19.panta piektās daļas pirmajā teikumā, bet neatbalstām Likuma 19.panta piektās daļas otrā teikuma izslēgšanu, jo uzskatām to par nesamērīgu un nevajadzīgu. Minimālā termiņa izslēgšana no Likuma izslēdz jebkādu komersanta tiesisko aizsardzību, kā arī izjauc Likumā ietverto regulatora un komersanta savstarpējo attiecību tiesisko līdzsvaru.</w:t>
            </w:r>
          </w:p>
          <w:p w14:paraId="23F61AB5" w14:textId="66F79128" w:rsidR="00D64F4C" w:rsidRPr="00FB2472" w:rsidRDefault="00D64F4C" w:rsidP="00F92B27">
            <w:pPr>
              <w:spacing w:after="0" w:line="240" w:lineRule="auto"/>
              <w:ind w:right="67"/>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 xml:space="preserve">Daļēji atbalstām Likumprojekta 6.pantā norādīto grozījumu izdarīšanu, papildinot Likuma 19.pantu ar 7. </w:t>
            </w:r>
            <w:r w:rsidRPr="00FB2472">
              <w:rPr>
                <w:rFonts w:ascii="Times New Roman" w:eastAsia="Times New Roman" w:hAnsi="Times New Roman" w:cs="Times New Roman"/>
                <w:sz w:val="24"/>
                <w:szCs w:val="24"/>
                <w:vertAlign w:val="superscript"/>
                <w:lang w:eastAsia="lv-LV"/>
              </w:rPr>
              <w:t xml:space="preserve">1 </w:t>
            </w:r>
            <w:r w:rsidRPr="00FB2472">
              <w:rPr>
                <w:rFonts w:ascii="Times New Roman" w:eastAsia="Times New Roman" w:hAnsi="Times New Roman" w:cs="Times New Roman"/>
                <w:sz w:val="24"/>
                <w:szCs w:val="24"/>
                <w:lang w:eastAsia="lv-LV"/>
              </w:rPr>
              <w:t>daļu.</w:t>
            </w:r>
          </w:p>
          <w:p w14:paraId="336B575D" w14:textId="0EB31975" w:rsidR="00D64F4C" w:rsidRPr="00FB2472" w:rsidRDefault="00D64F4C" w:rsidP="00F92B27">
            <w:pPr>
              <w:spacing w:after="0" w:line="240" w:lineRule="auto"/>
              <w:ind w:right="67"/>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 xml:space="preserve">Piekrītam, ka noteiktās situācijās, kad tarifu projekta apstiprināšana ir iespējama, izdarot tajā nelielas (nebūtiskas) izmaiņas, šādu izmaiņu izdarīšana no regulatora puses, apstiprinot iesniegto tarifu projektu, iespējams, ir visu pušu interesēs. Taču šādā situācijā obligāts priekšnosacījums ir komersanta piekrišana regulatora piedāvātajām izmaiņām, kas Likumprojektā netiek paredzēta. Grozījumu veikšana ir </w:t>
            </w:r>
            <w:r w:rsidRPr="00FB2472">
              <w:rPr>
                <w:rFonts w:ascii="Times New Roman" w:eastAsia="Times New Roman" w:hAnsi="Times New Roman" w:cs="Times New Roman"/>
                <w:sz w:val="24"/>
                <w:szCs w:val="24"/>
                <w:lang w:eastAsia="lv-LV"/>
              </w:rPr>
              <w:lastRenderedPageBreak/>
              <w:t>atbalstāma tikai ar nosacījumu, ja tiek paredzēta komersanta piekrišana (saskaņojums) kā obligāts priekšnosacījums izmainītā tarifa apstiprināšanai.</w:t>
            </w:r>
          </w:p>
        </w:tc>
        <w:tc>
          <w:tcPr>
            <w:tcW w:w="2552" w:type="dxa"/>
            <w:tcBorders>
              <w:top w:val="single" w:sz="6" w:space="0" w:color="000000"/>
              <w:left w:val="single" w:sz="6" w:space="0" w:color="000000"/>
              <w:bottom w:val="single" w:sz="6" w:space="0" w:color="000000"/>
              <w:right w:val="single" w:sz="6" w:space="0" w:color="000000"/>
            </w:tcBorders>
          </w:tcPr>
          <w:p w14:paraId="38035ACF" w14:textId="77777777" w:rsidR="00D64F4C" w:rsidRPr="00FB2472" w:rsidRDefault="00D64F4C" w:rsidP="00F92B27">
            <w:pPr>
              <w:spacing w:after="0" w:line="240" w:lineRule="auto"/>
              <w:jc w:val="both"/>
              <w:rPr>
                <w:rFonts w:ascii="Times New Roman" w:eastAsia="MS Mincho" w:hAnsi="Times New Roman" w:cs="Times New Roman"/>
                <w:b/>
                <w:sz w:val="24"/>
                <w:szCs w:val="24"/>
              </w:rPr>
            </w:pPr>
            <w:r w:rsidRPr="00FB2472">
              <w:rPr>
                <w:rFonts w:ascii="Times New Roman" w:eastAsia="MS Mincho" w:hAnsi="Times New Roman" w:cs="Times New Roman"/>
                <w:b/>
                <w:sz w:val="24"/>
                <w:szCs w:val="24"/>
              </w:rPr>
              <w:lastRenderedPageBreak/>
              <w:t>Daļēji ņemts vērā</w:t>
            </w:r>
          </w:p>
          <w:p w14:paraId="73BF90BC" w14:textId="77777777" w:rsidR="00D64F4C" w:rsidRPr="00FB2472" w:rsidRDefault="00D64F4C" w:rsidP="00F92B27">
            <w:pPr>
              <w:spacing w:after="0" w:line="240" w:lineRule="auto"/>
              <w:jc w:val="both"/>
              <w:rPr>
                <w:rFonts w:ascii="Times New Roman" w:eastAsia="Times New Roman" w:hAnsi="Times New Roman" w:cs="Times New Roman"/>
                <w:b/>
                <w:color w:val="FF0000"/>
                <w:sz w:val="24"/>
                <w:szCs w:val="24"/>
                <w:lang w:eastAsia="lv-LV"/>
              </w:rPr>
            </w:pPr>
            <w:bookmarkStart w:id="6" w:name="_Hlk519856193"/>
            <w:r w:rsidRPr="00FB2472">
              <w:rPr>
                <w:rFonts w:ascii="Times New Roman" w:eastAsia="MS Mincho" w:hAnsi="Times New Roman" w:cs="Times New Roman"/>
                <w:sz w:val="24"/>
                <w:szCs w:val="24"/>
              </w:rPr>
              <w:t xml:space="preserve">Grozījumi 19.panta piektajā daļā netiek veikti. Savukārt grozījumi attiecībā uz 19.panta otrajā daļā ietverto termiņu ir objektīvi nepieciešami, ievērojot, ka šobrīd spēkā esošais 10 darbdienu termiņš ir neskaidrs, kā arī nav viennozīmīgi nosakāms brīdis, no kura noteiktās 10 darbdienas tiek skaitītas. Turklāt, šāds termiņš nonāk pretrunā 19.panta septītajā daļā noteiktajam termiņam, </w:t>
            </w:r>
            <w:r w:rsidRPr="00FB2472">
              <w:rPr>
                <w:rFonts w:ascii="Times New Roman" w:eastAsia="MS Mincho" w:hAnsi="Times New Roman" w:cs="Times New Roman"/>
                <w:sz w:val="24"/>
                <w:szCs w:val="24"/>
              </w:rPr>
              <w:lastRenderedPageBreak/>
              <w:t>kā tas ir izvērsti pamatots anotācijā.</w:t>
            </w:r>
          </w:p>
          <w:p w14:paraId="17207ED3" w14:textId="07E46391" w:rsidR="00D64F4C" w:rsidRPr="00FB2472" w:rsidRDefault="00D64F4C"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 xml:space="preserve">Sabiedrisko pakalpojumu sniedzēja piekrišana grozījumiem tarifu projektā nebūtu loģiska, ievērojot, ka gadījumā, ja gan regulators, gan sabiedrisko pakalpojumu sniedzējs uzskata noteiktus grozījumus par pamatotiem, sabiedrisko pakalpojumu sniedzējam nav šķēršļu veikt grozījumus tarifu aprēķina projektā patstāvīgi. </w:t>
            </w:r>
            <w:bookmarkEnd w:id="6"/>
          </w:p>
        </w:tc>
        <w:tc>
          <w:tcPr>
            <w:tcW w:w="3118" w:type="dxa"/>
            <w:vMerge/>
            <w:tcBorders>
              <w:left w:val="single" w:sz="4" w:space="0" w:color="auto"/>
            </w:tcBorders>
          </w:tcPr>
          <w:p w14:paraId="54AE2850" w14:textId="77777777" w:rsidR="00D64F4C" w:rsidRPr="00FB2472" w:rsidRDefault="00D64F4C" w:rsidP="00F92B27">
            <w:pPr>
              <w:spacing w:after="0" w:line="240" w:lineRule="auto"/>
              <w:jc w:val="both"/>
              <w:rPr>
                <w:rFonts w:ascii="Times New Roman" w:eastAsia="Times New Roman" w:hAnsi="Times New Roman" w:cs="Times New Roman"/>
                <w:sz w:val="24"/>
                <w:szCs w:val="24"/>
                <w:lang w:eastAsia="lv-LV"/>
              </w:rPr>
            </w:pPr>
          </w:p>
        </w:tc>
      </w:tr>
      <w:tr w:rsidR="00D64F4C" w:rsidRPr="00FB2472" w14:paraId="720BE982" w14:textId="77777777" w:rsidTr="00D64F4C">
        <w:tc>
          <w:tcPr>
            <w:tcW w:w="700" w:type="dxa"/>
            <w:tcBorders>
              <w:top w:val="single" w:sz="6" w:space="0" w:color="000000"/>
              <w:left w:val="single" w:sz="6" w:space="0" w:color="000000"/>
              <w:bottom w:val="single" w:sz="6" w:space="0" w:color="000000"/>
              <w:right w:val="single" w:sz="6" w:space="0" w:color="000000"/>
            </w:tcBorders>
          </w:tcPr>
          <w:p w14:paraId="0B5E342C" w14:textId="2168C2B7" w:rsidR="00D64F4C" w:rsidRPr="00FB2472" w:rsidRDefault="00425935"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lastRenderedPageBreak/>
              <w:t>37.</w:t>
            </w:r>
          </w:p>
        </w:tc>
        <w:tc>
          <w:tcPr>
            <w:tcW w:w="3686" w:type="dxa"/>
            <w:gridSpan w:val="2"/>
            <w:vMerge/>
            <w:tcBorders>
              <w:left w:val="single" w:sz="6" w:space="0" w:color="000000"/>
              <w:right w:val="single" w:sz="6" w:space="0" w:color="000000"/>
            </w:tcBorders>
          </w:tcPr>
          <w:p w14:paraId="3804280B" w14:textId="77777777" w:rsidR="00D64F4C" w:rsidRPr="00FB2472" w:rsidRDefault="00D64F4C" w:rsidP="00F92B27">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12810058" w14:textId="77777777" w:rsidR="00D64F4C" w:rsidRPr="00FB2472" w:rsidRDefault="00D64F4C" w:rsidP="00F92B27">
            <w:pPr>
              <w:spacing w:after="0" w:line="240" w:lineRule="auto"/>
              <w:ind w:right="67"/>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t>Akciju sabiedrība “Sadales tīkls”</w:t>
            </w:r>
          </w:p>
          <w:p w14:paraId="79F6FB58" w14:textId="7C5D5798" w:rsidR="00D64F4C" w:rsidRPr="00FB2472" w:rsidRDefault="00D64F4C" w:rsidP="00F92B27">
            <w:pPr>
              <w:spacing w:after="0" w:line="240" w:lineRule="auto"/>
              <w:ind w:right="67"/>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 xml:space="preserve">Likuma 19.panta piektā daļa paredz, ka regulatora pieprasīto papildu informāciju vai dokumentus sabiedrisko pakalpojumu sniedzējs iesniedz regulatora noteiktā termiņā, kas nevar būt īsāks par 10 dienām. </w:t>
            </w:r>
          </w:p>
          <w:p w14:paraId="131554D6" w14:textId="77777777" w:rsidR="00D64F4C" w:rsidRPr="00FB2472" w:rsidRDefault="00D64F4C" w:rsidP="00F92B27">
            <w:pPr>
              <w:spacing w:after="0" w:line="240" w:lineRule="auto"/>
              <w:ind w:right="67"/>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Likumprojekta 6.panta otrā daļa paredz izteikt 19.panta piekto daļu jaunā redakcijā, kur vairs netiek noteikts konkrēts termiņš papildu informācijas vai dokumentu iesniegšanai.</w:t>
            </w:r>
          </w:p>
          <w:p w14:paraId="34643E94" w14:textId="16FAB0CB" w:rsidR="00D64F4C" w:rsidRPr="00FB2472" w:rsidRDefault="00D64F4C" w:rsidP="00F92B27">
            <w:pPr>
              <w:spacing w:after="0" w:line="240" w:lineRule="auto"/>
              <w:ind w:right="67"/>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 xml:space="preserve">AS “Sadales tīkls” ieskatā būtu nepieciešams papildināt 19.panta piekto daļu ar atsauci, ka ir jānosaka saprātīgs termiņš, kurā sabiedrisko pakalpojumu sniedzējam ir pienākums iesniegt regulatora pieprasīto papildus informāciju vai dokumentus. Pretējā gadījumā saskatām risku, ka laikā neiesniegtā informācija vai dokumenti var rezultēties kā regulatora tiesību - grozīt tarifu projekta izmaksas – izmantošana (Likumprojekta 6.panta trešā daļa), ja šādu tiesību piešķiršana regulatoram tiek deleģēta. </w:t>
            </w:r>
          </w:p>
          <w:p w14:paraId="04C18D62" w14:textId="265BA0BB" w:rsidR="00D64F4C" w:rsidRPr="00FB2472" w:rsidRDefault="00D64F4C" w:rsidP="00F92B27">
            <w:pPr>
              <w:spacing w:after="0" w:line="240" w:lineRule="auto"/>
              <w:ind w:right="67"/>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 xml:space="preserve">Šobrīd tarifu projektu var iesniegt pēc elektroenerģijas sadales sistēmas operatora iniciatīvas vai pēc regulatora pieprasījuma. Lielākoties tarifu projektus iesniedz elektroenerģijas sadales sistēmas operatori pēc savas iniciatīvas. Tas nozīmē, ka </w:t>
            </w:r>
            <w:r w:rsidRPr="00FB2472">
              <w:rPr>
                <w:rFonts w:ascii="Times New Roman" w:eastAsia="Times New Roman" w:hAnsi="Times New Roman" w:cs="Times New Roman"/>
                <w:sz w:val="24"/>
                <w:szCs w:val="24"/>
                <w:lang w:eastAsia="lv-LV"/>
              </w:rPr>
              <w:lastRenderedPageBreak/>
              <w:t>elektroenerģijas sadales sistēmas operatori ir ieinteresēti, lai regulators pēc iespējas ātrāk izskatītu un apstiprinātu iesniegtos tarifu projektus, tāpēc AS “Sadales tīkls” nepiekrīt Likumprojekta anotācijā norādītajam argumentam, ka pastāv risks, ka elektroenerģijas sadales sistēmas operatori nepamatoti vilcinās tarifu projekta izvērtēšanas procesu.</w:t>
            </w:r>
          </w:p>
          <w:p w14:paraId="1059A55F" w14:textId="1DFEE144" w:rsidR="00D64F4C" w:rsidRPr="00FB2472" w:rsidRDefault="00D64F4C" w:rsidP="00F92B27">
            <w:pPr>
              <w:spacing w:after="0" w:line="240" w:lineRule="auto"/>
              <w:ind w:right="67"/>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 xml:space="preserve">Bez tam jāņem vērā, ka regulators var 90 dienas vērtēt tarifu projektu un 30 dienu laikā pēc izvērtēšanas pieņemt lēmumu par tarifu projekta apstiprināšanu vai noraidīšanu. Šajā termiņā neietilpst periods, kad elektroenerģijas sadales sistēmas operatori gatavo informāciju pēc regulatora pieprasījuma. Ja Likumprojekta mērķis ir saīsināt tarifu projektu vērtēšanas laiku, tad AS “Sadales tīkls” aicina noteikt kārtību, kādā tiek vērtēti tarifu projekti, un saīsināt tarifu projektu vērtēšanas un lēmumu pieņemšanas laiku. Šobrīd ir noteiktas vispārīgas vadlīnijas tarifu projektu sagatavošanai, kas rada vairākkārtīgus informācijas pieprasījumiem no regulatora, kā rezultātā tarifu projekta vērtēšana var ieilgt. Turklāt vēršam uzmanību, ka Likumprojekta 6.panta trešajā daļā tiesiskās paļāvības nodrošināšanai nepieciešams noteikt kritērijus, kādiem iestājoties, regulators var grozīt iesniegto tarifu projektu. AS “Sadales tīkls” ieskatā šā brīža Likumprojekta 6.panta trešās daļas </w:t>
            </w:r>
            <w:r w:rsidRPr="00FB2472">
              <w:rPr>
                <w:rFonts w:ascii="Times New Roman" w:eastAsia="Times New Roman" w:hAnsi="Times New Roman" w:cs="Times New Roman"/>
                <w:sz w:val="24"/>
                <w:szCs w:val="24"/>
                <w:lang w:eastAsia="lv-LV"/>
              </w:rPr>
              <w:lastRenderedPageBreak/>
              <w:t>redakcija rada iespējas regulatoram apstiprināt pēc saviem ieskatiem pamatotas izmaksas, kas var nonākt pretrunā ar sabiedrisko pakalpojuma sniedzēja attīstības plāniem un plānotajām investīcijām.</w:t>
            </w:r>
          </w:p>
          <w:p w14:paraId="5A29ECE6" w14:textId="77229114" w:rsidR="00D64F4C" w:rsidRPr="00FB2472" w:rsidRDefault="00D64F4C" w:rsidP="00F92B27">
            <w:pPr>
              <w:spacing w:after="0" w:line="240" w:lineRule="auto"/>
              <w:ind w:right="67"/>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sz w:val="24"/>
                <w:szCs w:val="24"/>
                <w:lang w:eastAsia="lv-LV"/>
              </w:rPr>
              <w:t>Turklāt elektroenerģijas sadales sistēmas operatori (piemēram, AS “Sadales tīkls”) kopā ar tarifu projektu iesniedz arī diferencētos tarifus. Ja regulators grozīs tarifu projektu, tas radīs arī diferencēto tarifu izmaiņas. Tā kā Likumprojektā nav ietverts regulējums, ir neskaidrs jautājums, vai regulators varēs pārrēķināt arī diferencētos tarifus. Vēršam uzmanību, ka šobrīd spēkā esošais regulējums diferencēto tarifu izstrādāšanu deleģē elektroenerģijas sadales sistēmas operatoriem. Līdz ar to lūdzam nepieļaut atšķirīga un savstarpēji pretrunīga normatīvā regulējuma noteikšanu.</w:t>
            </w:r>
          </w:p>
        </w:tc>
        <w:tc>
          <w:tcPr>
            <w:tcW w:w="2552" w:type="dxa"/>
            <w:tcBorders>
              <w:top w:val="single" w:sz="6" w:space="0" w:color="000000"/>
              <w:left w:val="single" w:sz="6" w:space="0" w:color="000000"/>
              <w:bottom w:val="single" w:sz="6" w:space="0" w:color="000000"/>
              <w:right w:val="single" w:sz="6" w:space="0" w:color="000000"/>
            </w:tcBorders>
          </w:tcPr>
          <w:p w14:paraId="15722706" w14:textId="77777777" w:rsidR="00D64F4C" w:rsidRPr="00FB2472" w:rsidRDefault="00D64F4C" w:rsidP="00F92B27">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 xml:space="preserve">Daļēji ņemts vērā </w:t>
            </w:r>
          </w:p>
          <w:p w14:paraId="574FC122" w14:textId="7DBD5583" w:rsidR="00D64F4C" w:rsidRPr="00FB2472" w:rsidRDefault="00D64F4C"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Grozījumi Likuma 19.panta piektajā daļā netiek veikti.</w:t>
            </w:r>
          </w:p>
          <w:p w14:paraId="29B118C8" w14:textId="50AB608D" w:rsidR="00D64F4C" w:rsidRPr="00FB2472" w:rsidRDefault="00D64F4C"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 xml:space="preserve">Attiecībā uz regulatora tiesībām grozīt tarifu projektu norādāms, ka gadījumā, ja regulators, grozot tarifu projektu, neņem vērā </w:t>
            </w:r>
            <w:r w:rsidRPr="00FB2472">
              <w:rPr>
                <w:rFonts w:ascii="Times New Roman" w:eastAsia="Times New Roman" w:hAnsi="Times New Roman" w:cs="Times New Roman"/>
                <w:sz w:val="24"/>
                <w:szCs w:val="24"/>
                <w:u w:val="single"/>
                <w:lang w:eastAsia="lv-LV"/>
              </w:rPr>
              <w:t>pamatotas</w:t>
            </w:r>
            <w:r w:rsidRPr="00FB2472">
              <w:rPr>
                <w:rFonts w:ascii="Times New Roman" w:eastAsia="Times New Roman" w:hAnsi="Times New Roman" w:cs="Times New Roman"/>
                <w:sz w:val="24"/>
                <w:szCs w:val="24"/>
                <w:lang w:eastAsia="lv-LV"/>
              </w:rPr>
              <w:t xml:space="preserve"> izmaksas, kas sabiedrisko pakalpojumu sniedzējam ir nepieciešamas, lai izpildītu to attīstības plānu,   regulatora lēmums varētu nebūtu pamatots. Jāvērš uzmanība, ka regulatoram jebkurā gadījumā ir jāizvērtē tarifu aprēķina projekta pamatotība un regulatora tiesības to grozīt nemazina tiesiskam administratīvajam </w:t>
            </w:r>
            <w:r w:rsidRPr="00FB2472">
              <w:rPr>
                <w:rFonts w:ascii="Times New Roman" w:eastAsia="Times New Roman" w:hAnsi="Times New Roman" w:cs="Times New Roman"/>
                <w:sz w:val="24"/>
                <w:szCs w:val="24"/>
                <w:lang w:eastAsia="lv-LV"/>
              </w:rPr>
              <w:lastRenderedPageBreak/>
              <w:t>aktam noteiktās prasības. Šaubu gadījumā regulatora lēmuma tiesiskuma izvērtēšanu veic tiesa.</w:t>
            </w:r>
          </w:p>
          <w:p w14:paraId="0A108BEC" w14:textId="77777777" w:rsidR="00D64F4C" w:rsidRPr="00FB2472" w:rsidRDefault="00D64F4C" w:rsidP="00F92B27">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sz w:val="24"/>
                <w:szCs w:val="24"/>
                <w:lang w:eastAsia="lv-LV"/>
              </w:rPr>
              <w:t>Savukārt tarifu diferencēšanas un attiecināšanas kritēriji ir jānosaka katras nozares speciālajā normatīvajā aktā – tarifu aprēķināšanas metodikā.</w:t>
            </w:r>
          </w:p>
        </w:tc>
        <w:tc>
          <w:tcPr>
            <w:tcW w:w="3118" w:type="dxa"/>
            <w:vMerge/>
            <w:tcBorders>
              <w:left w:val="single" w:sz="4" w:space="0" w:color="auto"/>
            </w:tcBorders>
          </w:tcPr>
          <w:p w14:paraId="37D4995A" w14:textId="77777777" w:rsidR="00D64F4C" w:rsidRPr="00FB2472" w:rsidRDefault="00D64F4C" w:rsidP="00F92B27">
            <w:pPr>
              <w:spacing w:after="0" w:line="240" w:lineRule="auto"/>
              <w:jc w:val="both"/>
              <w:rPr>
                <w:rFonts w:ascii="Times New Roman" w:eastAsia="Times New Roman" w:hAnsi="Times New Roman" w:cs="Times New Roman"/>
                <w:sz w:val="24"/>
                <w:szCs w:val="24"/>
                <w:lang w:eastAsia="lv-LV"/>
              </w:rPr>
            </w:pPr>
          </w:p>
        </w:tc>
      </w:tr>
      <w:tr w:rsidR="00D64F4C" w:rsidRPr="00FB2472" w14:paraId="50B8045D" w14:textId="77777777" w:rsidTr="00272356">
        <w:tc>
          <w:tcPr>
            <w:tcW w:w="700" w:type="dxa"/>
            <w:tcBorders>
              <w:top w:val="single" w:sz="6" w:space="0" w:color="000000"/>
              <w:left w:val="single" w:sz="6" w:space="0" w:color="000000"/>
              <w:bottom w:val="single" w:sz="6" w:space="0" w:color="000000"/>
              <w:right w:val="single" w:sz="6" w:space="0" w:color="000000"/>
            </w:tcBorders>
          </w:tcPr>
          <w:p w14:paraId="19F0D609" w14:textId="28D2DF76" w:rsidR="00D64F4C" w:rsidRPr="00FB2472" w:rsidRDefault="00425935"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lastRenderedPageBreak/>
              <w:t>38.</w:t>
            </w:r>
          </w:p>
        </w:tc>
        <w:tc>
          <w:tcPr>
            <w:tcW w:w="3686" w:type="dxa"/>
            <w:gridSpan w:val="2"/>
            <w:vMerge/>
            <w:tcBorders>
              <w:left w:val="single" w:sz="6" w:space="0" w:color="000000"/>
              <w:bottom w:val="single" w:sz="6" w:space="0" w:color="000000"/>
              <w:right w:val="single" w:sz="6" w:space="0" w:color="000000"/>
            </w:tcBorders>
          </w:tcPr>
          <w:p w14:paraId="474FE57F" w14:textId="77777777" w:rsidR="00D64F4C" w:rsidRPr="00FB2472" w:rsidRDefault="00D64F4C" w:rsidP="00F92B27">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69357D86" w14:textId="3F104399" w:rsidR="00D64F4C" w:rsidRPr="00FB2472" w:rsidRDefault="00D64F4C" w:rsidP="00F92B27">
            <w:pPr>
              <w:spacing w:after="0" w:line="240" w:lineRule="auto"/>
              <w:ind w:right="67"/>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t>Latvijas Pašvaldību savienība (2019.gada 30.janvārā starpinstitūcijas sanāksmes laikā izteikts iebildums)</w:t>
            </w:r>
          </w:p>
          <w:p w14:paraId="5F2404E3" w14:textId="1121104B" w:rsidR="00D64F4C" w:rsidRPr="00FB2472" w:rsidRDefault="005C10C5" w:rsidP="00F92B27">
            <w:pPr>
              <w:spacing w:after="0" w:line="240" w:lineRule="auto"/>
              <w:ind w:right="67"/>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 xml:space="preserve">Nepieciešams precizēt atbildības sadalījumu starp regulatoru un komersantu gadījumos, ja regulators </w:t>
            </w:r>
            <w:r w:rsidR="00853602" w:rsidRPr="00FB2472">
              <w:rPr>
                <w:rFonts w:ascii="Times New Roman" w:eastAsia="Times New Roman" w:hAnsi="Times New Roman" w:cs="Times New Roman"/>
                <w:sz w:val="24"/>
                <w:szCs w:val="24"/>
                <w:lang w:eastAsia="lv-LV"/>
              </w:rPr>
              <w:t xml:space="preserve">pēc savas iniciatīvas </w:t>
            </w:r>
            <w:r w:rsidRPr="00FB2472">
              <w:rPr>
                <w:rFonts w:ascii="Times New Roman" w:eastAsia="Times New Roman" w:hAnsi="Times New Roman" w:cs="Times New Roman"/>
                <w:sz w:val="24"/>
                <w:szCs w:val="24"/>
                <w:lang w:eastAsia="lv-LV"/>
              </w:rPr>
              <w:t>izmanto likumprojektā paredzētas tiesības un groza tarifu projektu, kā arī jāreglamentē cik bieži un kādos gadījumos regulatoram jāpārskata grozītajā tarifu projektā iekļautās precizētās izmaksu pozīcijas, kā arī</w:t>
            </w:r>
            <w:r w:rsidR="00853602" w:rsidRPr="00FB2472">
              <w:rPr>
                <w:rFonts w:ascii="Times New Roman" w:eastAsia="Times New Roman" w:hAnsi="Times New Roman" w:cs="Times New Roman"/>
                <w:sz w:val="24"/>
                <w:szCs w:val="24"/>
                <w:lang w:eastAsia="lv-LV"/>
              </w:rPr>
              <w:t xml:space="preserve"> kādā veidā</w:t>
            </w:r>
            <w:r w:rsidRPr="00FB2472">
              <w:rPr>
                <w:rFonts w:ascii="Times New Roman" w:eastAsia="Times New Roman" w:hAnsi="Times New Roman" w:cs="Times New Roman"/>
                <w:sz w:val="24"/>
                <w:szCs w:val="24"/>
                <w:lang w:eastAsia="lv-LV"/>
              </w:rPr>
              <w:t xml:space="preserve"> regulator</w:t>
            </w:r>
            <w:r w:rsidR="00853602" w:rsidRPr="00FB2472">
              <w:rPr>
                <w:rFonts w:ascii="Times New Roman" w:eastAsia="Times New Roman" w:hAnsi="Times New Roman" w:cs="Times New Roman"/>
                <w:sz w:val="24"/>
                <w:szCs w:val="24"/>
                <w:lang w:eastAsia="lv-LV"/>
              </w:rPr>
              <w:t>s uzņemies</w:t>
            </w:r>
            <w:r w:rsidRPr="00FB2472">
              <w:rPr>
                <w:rFonts w:ascii="Times New Roman" w:eastAsia="Times New Roman" w:hAnsi="Times New Roman" w:cs="Times New Roman"/>
                <w:sz w:val="24"/>
                <w:szCs w:val="24"/>
                <w:lang w:eastAsia="lv-LV"/>
              </w:rPr>
              <w:t xml:space="preserve"> atbildīb</w:t>
            </w:r>
            <w:r w:rsidR="00853602" w:rsidRPr="00FB2472">
              <w:rPr>
                <w:rFonts w:ascii="Times New Roman" w:eastAsia="Times New Roman" w:hAnsi="Times New Roman" w:cs="Times New Roman"/>
                <w:sz w:val="24"/>
                <w:szCs w:val="24"/>
                <w:lang w:eastAsia="lv-LV"/>
              </w:rPr>
              <w:t>u</w:t>
            </w:r>
            <w:r w:rsidRPr="00FB2472">
              <w:rPr>
                <w:rFonts w:ascii="Times New Roman" w:eastAsia="Times New Roman" w:hAnsi="Times New Roman" w:cs="Times New Roman"/>
                <w:sz w:val="24"/>
                <w:szCs w:val="24"/>
                <w:lang w:eastAsia="lv-LV"/>
              </w:rPr>
              <w:t xml:space="preserve"> par komersanta </w:t>
            </w:r>
            <w:r w:rsidR="00853602" w:rsidRPr="00FB2472">
              <w:rPr>
                <w:rFonts w:ascii="Times New Roman" w:eastAsia="Times New Roman" w:hAnsi="Times New Roman" w:cs="Times New Roman"/>
                <w:sz w:val="24"/>
                <w:szCs w:val="24"/>
                <w:lang w:eastAsia="lv-LV"/>
              </w:rPr>
              <w:t>saimniecisko stāvokli ilgtermiņā</w:t>
            </w:r>
            <w:r w:rsidR="00853602" w:rsidRPr="00FB2472">
              <w:rPr>
                <w:sz w:val="24"/>
                <w:szCs w:val="24"/>
              </w:rPr>
              <w:t xml:space="preserve"> </w:t>
            </w:r>
            <w:r w:rsidR="00853602" w:rsidRPr="00FB2472">
              <w:rPr>
                <w:rFonts w:ascii="Times New Roman" w:eastAsia="Times New Roman" w:hAnsi="Times New Roman" w:cs="Times New Roman"/>
                <w:sz w:val="24"/>
                <w:szCs w:val="24"/>
                <w:lang w:eastAsia="lv-LV"/>
              </w:rPr>
              <w:t xml:space="preserve">pēc savas </w:t>
            </w:r>
            <w:r w:rsidR="00853602" w:rsidRPr="00FB2472">
              <w:rPr>
                <w:rFonts w:ascii="Times New Roman" w:eastAsia="Times New Roman" w:hAnsi="Times New Roman" w:cs="Times New Roman"/>
                <w:sz w:val="24"/>
                <w:szCs w:val="24"/>
                <w:lang w:eastAsia="lv-LV"/>
              </w:rPr>
              <w:lastRenderedPageBreak/>
              <w:t>iniciatīvas apstiprinot tarifu projektu, kura grozījumiem komersants nav piekritis</w:t>
            </w:r>
          </w:p>
        </w:tc>
        <w:tc>
          <w:tcPr>
            <w:tcW w:w="2552" w:type="dxa"/>
            <w:tcBorders>
              <w:top w:val="single" w:sz="6" w:space="0" w:color="000000"/>
              <w:left w:val="single" w:sz="6" w:space="0" w:color="000000"/>
              <w:bottom w:val="single" w:sz="6" w:space="0" w:color="000000"/>
              <w:right w:val="single" w:sz="6" w:space="0" w:color="000000"/>
            </w:tcBorders>
          </w:tcPr>
          <w:p w14:paraId="03DC6ACF" w14:textId="2F8C93D6" w:rsidR="00D64F4C" w:rsidRPr="00FB2472" w:rsidRDefault="00D64F4C"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lastRenderedPageBreak/>
              <w:t>Panākta vienošanās starpinstitūciju sanāksmē</w:t>
            </w:r>
          </w:p>
        </w:tc>
        <w:tc>
          <w:tcPr>
            <w:tcW w:w="3118" w:type="dxa"/>
            <w:vMerge/>
            <w:tcBorders>
              <w:left w:val="single" w:sz="4" w:space="0" w:color="auto"/>
              <w:bottom w:val="single" w:sz="4" w:space="0" w:color="auto"/>
            </w:tcBorders>
          </w:tcPr>
          <w:p w14:paraId="39FA41B8" w14:textId="77777777" w:rsidR="00D64F4C" w:rsidRPr="00FB2472" w:rsidRDefault="00D64F4C" w:rsidP="00F92B27">
            <w:pPr>
              <w:spacing w:after="0" w:line="240" w:lineRule="auto"/>
              <w:jc w:val="both"/>
              <w:rPr>
                <w:rFonts w:ascii="Times New Roman" w:eastAsia="Times New Roman" w:hAnsi="Times New Roman" w:cs="Times New Roman"/>
                <w:sz w:val="24"/>
                <w:szCs w:val="24"/>
                <w:lang w:eastAsia="lv-LV"/>
              </w:rPr>
            </w:pPr>
          </w:p>
        </w:tc>
      </w:tr>
      <w:tr w:rsidR="006476A5" w:rsidRPr="00FB2472" w14:paraId="79A8E77D" w14:textId="77777777" w:rsidTr="00272356">
        <w:tc>
          <w:tcPr>
            <w:tcW w:w="700" w:type="dxa"/>
            <w:tcBorders>
              <w:top w:val="single" w:sz="6" w:space="0" w:color="000000"/>
              <w:left w:val="single" w:sz="6" w:space="0" w:color="000000"/>
              <w:bottom w:val="single" w:sz="6" w:space="0" w:color="000000"/>
              <w:right w:val="single" w:sz="6" w:space="0" w:color="000000"/>
            </w:tcBorders>
          </w:tcPr>
          <w:p w14:paraId="4E0A1BEF" w14:textId="3BDD9D97" w:rsidR="005F6BD1" w:rsidRPr="00FB2472" w:rsidRDefault="00425935"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39.</w:t>
            </w:r>
          </w:p>
        </w:tc>
        <w:tc>
          <w:tcPr>
            <w:tcW w:w="3686" w:type="dxa"/>
            <w:gridSpan w:val="2"/>
            <w:vMerge w:val="restart"/>
            <w:tcBorders>
              <w:top w:val="single" w:sz="6" w:space="0" w:color="000000"/>
              <w:left w:val="single" w:sz="6" w:space="0" w:color="000000"/>
              <w:right w:val="single" w:sz="6" w:space="0" w:color="000000"/>
            </w:tcBorders>
          </w:tcPr>
          <w:p w14:paraId="74DE7577" w14:textId="77777777" w:rsidR="005F6BD1" w:rsidRPr="00FB2472" w:rsidRDefault="001D457E"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7. Papildināt 20.pantu ar otro daļu šādā redakcijā:</w:t>
            </w:r>
          </w:p>
          <w:p w14:paraId="154D47AD" w14:textId="77777777" w:rsidR="005F6BD1" w:rsidRPr="00FB2472" w:rsidRDefault="001D457E"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“(2) Regulators var noteikt tarifu augšējo robežu, saskaņā ar  tarifu aprēķināšanas metodikā paredzēto kārtību.”</w:t>
            </w:r>
          </w:p>
        </w:tc>
        <w:tc>
          <w:tcPr>
            <w:tcW w:w="4677" w:type="dxa"/>
            <w:gridSpan w:val="2"/>
            <w:tcBorders>
              <w:top w:val="single" w:sz="6" w:space="0" w:color="000000"/>
              <w:left w:val="single" w:sz="6" w:space="0" w:color="000000"/>
              <w:bottom w:val="single" w:sz="6" w:space="0" w:color="000000"/>
              <w:right w:val="single" w:sz="6" w:space="0" w:color="000000"/>
            </w:tcBorders>
          </w:tcPr>
          <w:p w14:paraId="50C36B9F" w14:textId="77777777" w:rsidR="005F6BD1" w:rsidRPr="00FB2472" w:rsidRDefault="001D457E" w:rsidP="00F92B27">
            <w:pPr>
              <w:widowControl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Satiksmes ministrija</w:t>
            </w:r>
          </w:p>
          <w:p w14:paraId="7404A04E" w14:textId="59A3F057" w:rsidR="005F6BD1" w:rsidRPr="00FB2472" w:rsidRDefault="001D457E" w:rsidP="00F92B27">
            <w:pPr>
              <w:widowControl w:val="0"/>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Likumprojekta 7.pants paredz papildināt </w:t>
            </w:r>
            <w:r w:rsidR="00CE67D2"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ikuma 20.pantu ar otro daļu, piešķirot regulatoram tiesības noteikt tarifu augšējo robežu saskaņā ar tarifu aprēķināšanas metodikā paredzēto kārtību.</w:t>
            </w:r>
          </w:p>
          <w:p w14:paraId="7086BF9A" w14:textId="014821C3" w:rsidR="005F6BD1" w:rsidRPr="00FB2472" w:rsidRDefault="001D457E" w:rsidP="00F92B27">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ab/>
              <w:t xml:space="preserve">Anotācijas I sadaļas 2.punktā  problēmu aprakstā ietverta  tikai informācija par dabasgāzes, elektroenerģijas un siltumenerģijas apgādes tarifu noteikšanas iespējām, uz kā pamata izdarīts vispusīgs apgalvojums, ka piedāvātā </w:t>
            </w:r>
            <w:r w:rsidR="00CE67D2"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ikumprojekta redakcija dod iespēju, pēc konsultācijas ar nozares pārstāvjiem un veicot atbilstošus grozījumus regulējamo nozaru speciālajos tiesību aktos vai attiecīgajās tarifu aprēķināšanas metodikās, arī citās regulējamās nozarēs ieviest elektronisko sakaro nozarē izmantoto praksi tarifu augšējās robežas noteikšanā.</w:t>
            </w:r>
          </w:p>
          <w:p w14:paraId="7C716D1B" w14:textId="77777777" w:rsidR="005F6BD1" w:rsidRPr="00FB2472" w:rsidRDefault="001D457E" w:rsidP="00F92B27">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Norādām, ka anotācijā ir sniegta ļoti vispārīga informācija par to, kā šādas tiesības tiks īstenotas. Tādejādi nepieciešams papildināt anotāciju ar skaidrojumu par to, vai šāda augšējā robeža varētu būt, piemēram, tarifs kopā ar inflācijas koeficientu vai kādu citu līdzīgi pārbaudāmu un neapstrīdamu rādītāju ikgadējā griezumā, tad regulators jau sākotnēji varētu piekrist tarifam ar inflāciju un tas savukārt dotu iespēju sabiedrisko </w:t>
            </w:r>
            <w:r w:rsidRPr="00FB2472">
              <w:rPr>
                <w:rFonts w:ascii="Times New Roman" w:eastAsia="Calibri" w:hAnsi="Times New Roman" w:cs="Times New Roman"/>
                <w:sz w:val="24"/>
                <w:szCs w:val="24"/>
              </w:rPr>
              <w:lastRenderedPageBreak/>
              <w:t xml:space="preserve">pakalpojumu sniedzējam katru gadu indeksēt tarifu, palielinot to par inflācijas koeficientu vai līdzīgu pamatotu rādītāju. </w:t>
            </w:r>
          </w:p>
          <w:p w14:paraId="26738FE2" w14:textId="4743D562" w:rsidR="005F6BD1" w:rsidRPr="00FB2472" w:rsidRDefault="001D457E" w:rsidP="00F92B27">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Lūdzam papildināt 7.pantu ar norādi, ka šādas tiesības regulators var īstenot, ja to tiešā veidā paredz sabiedrisko pakalpojumu regulējamo nozaru speciālie tiesību akti, kā arī noteikt tarifu augšējo robežu noteikšanas nosacījumus pašā </w:t>
            </w:r>
            <w:r w:rsidR="006F1CFD"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ikumprojektā un attiecīgi precizēt anotāciju.</w:t>
            </w:r>
          </w:p>
        </w:tc>
        <w:tc>
          <w:tcPr>
            <w:tcW w:w="2552" w:type="dxa"/>
            <w:tcBorders>
              <w:top w:val="single" w:sz="6" w:space="0" w:color="000000"/>
              <w:left w:val="single" w:sz="6" w:space="0" w:color="000000"/>
              <w:bottom w:val="single" w:sz="6" w:space="0" w:color="000000"/>
              <w:right w:val="single" w:sz="6" w:space="0" w:color="000000"/>
            </w:tcBorders>
          </w:tcPr>
          <w:p w14:paraId="3A639A4F" w14:textId="77777777" w:rsidR="005F6BD1" w:rsidRPr="00FB2472" w:rsidRDefault="001D457E" w:rsidP="00F92B27">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Ņemts vērā</w:t>
            </w:r>
          </w:p>
          <w:p w14:paraId="1A238DF0" w14:textId="105DFC81" w:rsidR="005F6BD1" w:rsidRPr="00FB2472" w:rsidRDefault="001D457E"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 xml:space="preserve">Papildināta Likuma 9.panta pirmā daļa, nosakot, ka </w:t>
            </w:r>
            <w:r w:rsidR="00CE67D2" w:rsidRPr="00FB2472">
              <w:rPr>
                <w:rFonts w:ascii="Times New Roman" w:eastAsia="Times New Roman" w:hAnsi="Times New Roman" w:cs="Times New Roman"/>
                <w:sz w:val="24"/>
                <w:szCs w:val="24"/>
                <w:lang w:eastAsia="lv-LV"/>
              </w:rPr>
              <w:t>r</w:t>
            </w:r>
            <w:r w:rsidRPr="00FB2472">
              <w:rPr>
                <w:rFonts w:ascii="Times New Roman" w:eastAsia="Times New Roman" w:hAnsi="Times New Roman" w:cs="Times New Roman"/>
                <w:sz w:val="24"/>
                <w:szCs w:val="24"/>
                <w:lang w:eastAsia="lv-LV"/>
              </w:rPr>
              <w:t>egulators nosaka tarifu augšējās robežas aprēķināšanas un noteikšanas metodiku, kurā tiks ietverts detalizēts regulējums, lai ieviestu Likumprojektā paredzēto deleģējumu praksē.</w:t>
            </w:r>
          </w:p>
        </w:tc>
        <w:tc>
          <w:tcPr>
            <w:tcW w:w="3118" w:type="dxa"/>
            <w:vMerge w:val="restart"/>
            <w:tcBorders>
              <w:top w:val="single" w:sz="4" w:space="0" w:color="auto"/>
              <w:left w:val="single" w:sz="4" w:space="0" w:color="auto"/>
            </w:tcBorders>
          </w:tcPr>
          <w:p w14:paraId="561F69D6" w14:textId="77777777" w:rsidR="009D723D" w:rsidRPr="00FB2472" w:rsidRDefault="009D723D" w:rsidP="009D723D">
            <w:pPr>
              <w:spacing w:before="3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8. Izteikt 20.pantu šādā redakcijā:</w:t>
            </w:r>
          </w:p>
          <w:p w14:paraId="0E2C21AB" w14:textId="77777777" w:rsidR="009D723D" w:rsidRPr="00FB2472" w:rsidRDefault="009D723D" w:rsidP="009D723D">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“(1) Tarifi nosakāmi tādā apmērā, lai lietotāju izdarītie tarifu maksājumi segtu ekonomiski pamatotas sabiedrisko pakalpojumu izmaksas un nodrošinātu sabiedrisko pakalpojumu rentabilitāti, ja nozares speciālie normatīvie akti neparedz citus tarifu noteikšanas principus. Ja mainās tarifus ietekmējošie faktori, piemēram, rentabilitāte, regulators var ierosināt tarifu pārskatīšanu un pieprasīt, lai sabiedrisko pakalpojumu sniedzējs noteiktā termiņā iesniedz aprēķināto tarifu projektu kopā ar tarifus veidojošo izmaksu pamatojumu.</w:t>
            </w:r>
          </w:p>
          <w:p w14:paraId="4E145850" w14:textId="77777777" w:rsidR="009D723D" w:rsidRPr="00FB2472" w:rsidRDefault="009D723D" w:rsidP="009D723D">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(2) Regulators var apstiprināt kopējās sabiedriskā pakalpojuma sniegšanas nodrošināšanai nepieciešamās </w:t>
            </w:r>
            <w:r w:rsidRPr="00FB2472">
              <w:rPr>
                <w:rFonts w:ascii="Times New Roman" w:eastAsia="Calibri" w:hAnsi="Times New Roman" w:cs="Times New Roman"/>
                <w:sz w:val="24"/>
                <w:szCs w:val="24"/>
              </w:rPr>
              <w:lastRenderedPageBreak/>
              <w:t>izmaksas vai kopējos sabiedriskā pakalpojuma sniedzēja atļautos ieņēmumus saskaņā ar tarifu vai tarifu augšējās robežas aprēķināšanas un noteikšanas metodiku, kā arī tarifu vai tarifu augšējās robežas piemērošanas kārtību, ja nozares speciālie normatīvie akti neparedz citus tarifu noteikšanas principus.”.</w:t>
            </w:r>
          </w:p>
          <w:p w14:paraId="354A2CE4" w14:textId="77777777" w:rsidR="005F6BD1" w:rsidRPr="00FB2472" w:rsidRDefault="005F6BD1" w:rsidP="006D39FE">
            <w:pPr>
              <w:spacing w:before="60" w:after="120" w:line="240" w:lineRule="auto"/>
              <w:jc w:val="both"/>
              <w:rPr>
                <w:rFonts w:ascii="Times New Roman" w:eastAsia="Times New Roman" w:hAnsi="Times New Roman" w:cs="Times New Roman"/>
                <w:sz w:val="24"/>
                <w:szCs w:val="24"/>
                <w:lang w:eastAsia="lv-LV"/>
              </w:rPr>
            </w:pPr>
          </w:p>
        </w:tc>
      </w:tr>
      <w:tr w:rsidR="006476A5" w:rsidRPr="00FB2472" w14:paraId="14E8E186" w14:textId="77777777" w:rsidTr="00272356">
        <w:tc>
          <w:tcPr>
            <w:tcW w:w="700" w:type="dxa"/>
            <w:tcBorders>
              <w:top w:val="single" w:sz="6" w:space="0" w:color="000000"/>
              <w:left w:val="single" w:sz="6" w:space="0" w:color="000000"/>
              <w:bottom w:val="single" w:sz="6" w:space="0" w:color="000000"/>
              <w:right w:val="single" w:sz="6" w:space="0" w:color="000000"/>
            </w:tcBorders>
          </w:tcPr>
          <w:p w14:paraId="5FC59D3F" w14:textId="51A190B7" w:rsidR="005F6BD1" w:rsidRPr="00FB2472" w:rsidRDefault="00425935"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lastRenderedPageBreak/>
              <w:t>40.</w:t>
            </w:r>
          </w:p>
        </w:tc>
        <w:tc>
          <w:tcPr>
            <w:tcW w:w="3686" w:type="dxa"/>
            <w:gridSpan w:val="2"/>
            <w:vMerge/>
            <w:tcBorders>
              <w:left w:val="single" w:sz="6" w:space="0" w:color="000000"/>
              <w:bottom w:val="single" w:sz="6" w:space="0" w:color="000000"/>
              <w:right w:val="single" w:sz="6" w:space="0" w:color="000000"/>
            </w:tcBorders>
          </w:tcPr>
          <w:p w14:paraId="3B2E5706" w14:textId="77777777" w:rsidR="005F6BD1" w:rsidRPr="00FB2472" w:rsidRDefault="005F6BD1" w:rsidP="00F92B27">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7BCD528C" w14:textId="77777777" w:rsidR="005F6BD1" w:rsidRPr="00FB2472" w:rsidRDefault="001D457E" w:rsidP="00F92B27">
            <w:pPr>
              <w:keepLines/>
              <w:autoSpaceDE w:val="0"/>
              <w:autoSpaceDN w:val="0"/>
              <w:adjustRightInd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Akciju sabiedrība “Sadales tīkls”</w:t>
            </w:r>
          </w:p>
          <w:p w14:paraId="0EE4CF1B" w14:textId="00AC8F06" w:rsidR="005F6BD1" w:rsidRPr="00FB2472" w:rsidRDefault="001D457E" w:rsidP="00F92B27">
            <w:pPr>
              <w:keepLines/>
              <w:autoSpaceDE w:val="0"/>
              <w:autoSpaceDN w:val="0"/>
              <w:adjustRightInd w:val="0"/>
              <w:spacing w:after="0" w:line="240" w:lineRule="auto"/>
              <w:ind w:firstLine="605"/>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Likumprojekta 7.pants paredz papildināt likuma 20.pantu ar otro daļu, kas piešķir </w:t>
            </w:r>
            <w:r w:rsidR="008309ED" w:rsidRPr="00FB2472">
              <w:rPr>
                <w:rFonts w:ascii="Times New Roman" w:eastAsia="Calibri" w:hAnsi="Times New Roman" w:cs="Times New Roman"/>
                <w:sz w:val="24"/>
                <w:szCs w:val="24"/>
              </w:rPr>
              <w:t>r</w:t>
            </w:r>
            <w:r w:rsidRPr="00FB2472">
              <w:rPr>
                <w:rFonts w:ascii="Times New Roman" w:eastAsia="Calibri" w:hAnsi="Times New Roman" w:cs="Times New Roman"/>
                <w:sz w:val="24"/>
                <w:szCs w:val="24"/>
              </w:rPr>
              <w:t>egulatoram tiesības noteikt tarifu augšējo robežu.</w:t>
            </w:r>
          </w:p>
          <w:p w14:paraId="7AE9F73A" w14:textId="1AFAE672" w:rsidR="005F6BD1" w:rsidRPr="00FB2472" w:rsidRDefault="001D457E" w:rsidP="00F92B27">
            <w:pPr>
              <w:widowControl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sz w:val="24"/>
                <w:szCs w:val="24"/>
              </w:rPr>
              <w:t xml:space="preserve">Tā kā </w:t>
            </w:r>
            <w:r w:rsidR="008309ED"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 xml:space="preserve">ikumprojekta 7.panta norma ir neskaidra un nepilnīga, tiesiskās paļāvības nodrošināšanai nepieciešams noteikt kārtību, kādā </w:t>
            </w:r>
            <w:r w:rsidR="008309ED" w:rsidRPr="00FB2472">
              <w:rPr>
                <w:rFonts w:ascii="Times New Roman" w:eastAsia="Calibri" w:hAnsi="Times New Roman" w:cs="Times New Roman"/>
                <w:sz w:val="24"/>
                <w:szCs w:val="24"/>
              </w:rPr>
              <w:t>r</w:t>
            </w:r>
            <w:r w:rsidRPr="00FB2472">
              <w:rPr>
                <w:rFonts w:ascii="Times New Roman" w:eastAsia="Calibri" w:hAnsi="Times New Roman" w:cs="Times New Roman"/>
                <w:sz w:val="24"/>
                <w:szCs w:val="24"/>
              </w:rPr>
              <w:t xml:space="preserve">egulators noteiks tarifu augšējo robežu un kā tiks veiktas korekcijas, ja tarifu augšējā robeža tiks pārsniegta vai netiks sasniegta, tajā skaitā gadījumos, kad tarifu projekta sagatavošanas periods nesakrīt ar periodu, kad tas ir spēkā. Līdz šādu papildinājumu veikšanai AS “Sadales tīkls” pauž bažas, vai </w:t>
            </w:r>
            <w:r w:rsidR="008309ED"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ikumprojekta 7.pantā ietvertais regulējums sasniegs tam izvirzīto mērķi.</w:t>
            </w:r>
          </w:p>
        </w:tc>
        <w:tc>
          <w:tcPr>
            <w:tcW w:w="2552" w:type="dxa"/>
            <w:tcBorders>
              <w:top w:val="single" w:sz="6" w:space="0" w:color="000000"/>
              <w:left w:val="single" w:sz="6" w:space="0" w:color="000000"/>
              <w:bottom w:val="single" w:sz="6" w:space="0" w:color="000000"/>
              <w:right w:val="single" w:sz="6" w:space="0" w:color="000000"/>
            </w:tcBorders>
          </w:tcPr>
          <w:p w14:paraId="7CBE63A7" w14:textId="77777777" w:rsidR="005F6BD1" w:rsidRPr="00FB2472" w:rsidRDefault="001D457E" w:rsidP="00F92B27">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t>Ņemts vērā</w:t>
            </w:r>
          </w:p>
          <w:p w14:paraId="2F01F9FA" w14:textId="26675B9D" w:rsidR="005F6BD1" w:rsidRPr="00FB2472" w:rsidRDefault="001D457E"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 xml:space="preserve">Papildināta Likuma 9.panta pirmā daļa, nosakot, ka </w:t>
            </w:r>
            <w:r w:rsidR="00CE67D2" w:rsidRPr="00FB2472">
              <w:rPr>
                <w:rFonts w:ascii="Times New Roman" w:eastAsia="Times New Roman" w:hAnsi="Times New Roman" w:cs="Times New Roman"/>
                <w:sz w:val="24"/>
                <w:szCs w:val="24"/>
                <w:lang w:eastAsia="lv-LV"/>
              </w:rPr>
              <w:t>r</w:t>
            </w:r>
            <w:r w:rsidRPr="00FB2472">
              <w:rPr>
                <w:rFonts w:ascii="Times New Roman" w:eastAsia="Times New Roman" w:hAnsi="Times New Roman" w:cs="Times New Roman"/>
                <w:sz w:val="24"/>
                <w:szCs w:val="24"/>
                <w:lang w:eastAsia="lv-LV"/>
              </w:rPr>
              <w:t>egulators nosaka tarifu augšējās robežas aprēķināšanas un noteikšanas metodiku, kurā tiks ietverts detalizēts regulējums, lai ieviestu Likumprojektā paredzēto deleģējumu praksē.</w:t>
            </w:r>
          </w:p>
        </w:tc>
        <w:tc>
          <w:tcPr>
            <w:tcW w:w="3118" w:type="dxa"/>
            <w:vMerge/>
            <w:tcBorders>
              <w:left w:val="single" w:sz="4" w:space="0" w:color="auto"/>
              <w:bottom w:val="single" w:sz="4" w:space="0" w:color="auto"/>
            </w:tcBorders>
          </w:tcPr>
          <w:p w14:paraId="79DFAC7B" w14:textId="77777777" w:rsidR="005F6BD1" w:rsidRPr="00FB2472" w:rsidRDefault="005F6BD1" w:rsidP="00F92B27">
            <w:pPr>
              <w:spacing w:after="0" w:line="240" w:lineRule="auto"/>
              <w:jc w:val="both"/>
              <w:rPr>
                <w:rFonts w:ascii="Times New Roman" w:eastAsia="Times New Roman" w:hAnsi="Times New Roman" w:cs="Times New Roman"/>
                <w:sz w:val="24"/>
                <w:szCs w:val="24"/>
                <w:lang w:eastAsia="lv-LV"/>
              </w:rPr>
            </w:pPr>
          </w:p>
        </w:tc>
      </w:tr>
      <w:tr w:rsidR="000C750B" w:rsidRPr="00FB2472" w14:paraId="71642A4D" w14:textId="77777777" w:rsidTr="00272356">
        <w:tc>
          <w:tcPr>
            <w:tcW w:w="700" w:type="dxa"/>
            <w:tcBorders>
              <w:top w:val="single" w:sz="6" w:space="0" w:color="000000"/>
              <w:left w:val="single" w:sz="6" w:space="0" w:color="000000"/>
              <w:bottom w:val="single" w:sz="6" w:space="0" w:color="000000"/>
              <w:right w:val="single" w:sz="6" w:space="0" w:color="000000"/>
            </w:tcBorders>
          </w:tcPr>
          <w:p w14:paraId="45208874" w14:textId="7E562240" w:rsidR="000C750B" w:rsidRPr="00FB2472" w:rsidRDefault="00425935"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41.</w:t>
            </w:r>
          </w:p>
        </w:tc>
        <w:tc>
          <w:tcPr>
            <w:tcW w:w="3686" w:type="dxa"/>
            <w:gridSpan w:val="2"/>
            <w:tcBorders>
              <w:left w:val="single" w:sz="6" w:space="0" w:color="000000"/>
              <w:bottom w:val="single" w:sz="6" w:space="0" w:color="000000"/>
              <w:right w:val="single" w:sz="6" w:space="0" w:color="000000"/>
            </w:tcBorders>
          </w:tcPr>
          <w:p w14:paraId="0C1F9B84" w14:textId="77777777" w:rsidR="000C750B" w:rsidRPr="00FB2472" w:rsidRDefault="000C750B" w:rsidP="00F92B27">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339DD478" w14:textId="77777777" w:rsidR="000C750B" w:rsidRPr="00FB2472" w:rsidRDefault="000C750B" w:rsidP="00F92B27">
            <w:pPr>
              <w:keepLines/>
              <w:autoSpaceDE w:val="0"/>
              <w:autoSpaceDN w:val="0"/>
              <w:adjustRightInd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Tieslietu ministrija (priekšlikums par 2018.gada 6.decembrī 5 dienu saskaņošanai nosūtītajiem precizētajiem tiesību aktu projektiem)</w:t>
            </w:r>
          </w:p>
          <w:p w14:paraId="48ECDE4E" w14:textId="0118CDFD" w:rsidR="000C750B" w:rsidRPr="00FB2472" w:rsidRDefault="000C750B" w:rsidP="000C750B">
            <w:pPr>
              <w:keepLines/>
              <w:autoSpaceDE w:val="0"/>
              <w:autoSpaceDN w:val="0"/>
              <w:adjustRightInd w:val="0"/>
              <w:spacing w:after="0" w:line="240" w:lineRule="auto"/>
              <w:ind w:firstLine="461"/>
              <w:jc w:val="both"/>
              <w:rPr>
                <w:rFonts w:ascii="Times New Roman" w:eastAsia="Calibri" w:hAnsi="Times New Roman" w:cs="Times New Roman"/>
                <w:b/>
                <w:sz w:val="24"/>
                <w:szCs w:val="24"/>
              </w:rPr>
            </w:pPr>
            <w:r w:rsidRPr="00FB2472">
              <w:rPr>
                <w:rFonts w:ascii="Times New Roman" w:eastAsia="Calibri" w:hAnsi="Times New Roman" w:cs="Times New Roman"/>
                <w:sz w:val="24"/>
                <w:szCs w:val="24"/>
              </w:rPr>
              <w:lastRenderedPageBreak/>
              <w:t xml:space="preserve">Aicinām izvērtēt un terminoloģiski savstarpēji saskaņot tās projekta vienību redakcijas un projekta anotācijā ietvertos skaidrojumus, kas attiecas uz tarifu vai tarifu augšējās robežas aprēķināšanas un noteikšanas metodiku, kā arī tarifu vai tarifu augšējās robežas piemērošanas kārtību (ievērojot to, ka tiek nošķirta "aprēķināšanas metodika", "noteikšanas metodika", "piemērošanas kārtība"). Piemēram, nav īsti skaidrs, kādi jautājumi varētu ietilpt "piemērošanas kārtībā". No pašreizējas </w:t>
            </w:r>
            <w:r w:rsidR="008309ED"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 xml:space="preserve">ikuma struktūras izriet, ka termins "tarifu noteikšana" ir </w:t>
            </w:r>
            <w:proofErr w:type="spellStart"/>
            <w:r w:rsidRPr="00FB2472">
              <w:rPr>
                <w:rFonts w:ascii="Times New Roman" w:eastAsia="Calibri" w:hAnsi="Times New Roman" w:cs="Times New Roman"/>
                <w:sz w:val="24"/>
                <w:szCs w:val="24"/>
              </w:rPr>
              <w:t>virstermins</w:t>
            </w:r>
            <w:proofErr w:type="spellEnd"/>
            <w:r w:rsidRPr="00FB2472">
              <w:rPr>
                <w:rFonts w:ascii="Times New Roman" w:eastAsia="Calibri" w:hAnsi="Times New Roman" w:cs="Times New Roman"/>
                <w:sz w:val="24"/>
                <w:szCs w:val="24"/>
              </w:rPr>
              <w:t xml:space="preserve">, kurā ietilpst citi ar to saistītie termini (sk., piemēram, </w:t>
            </w:r>
            <w:r w:rsidR="008309ED"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 xml:space="preserve">ikuma  IV nodaļas nosaukumu). Vienlaikus aicinām izvērtēt arī citas </w:t>
            </w:r>
            <w:r w:rsidR="008309ED"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 xml:space="preserve">ikuma vienības, kurās jau šobrīd ir atsauces uz minētajiem jautājumiem (piemēram, </w:t>
            </w:r>
            <w:r w:rsidR="008309ED"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ikuma 21. pants paredz publicēt "tarifu aprēķināšanas metodiku").</w:t>
            </w:r>
          </w:p>
        </w:tc>
        <w:tc>
          <w:tcPr>
            <w:tcW w:w="2552" w:type="dxa"/>
            <w:tcBorders>
              <w:top w:val="single" w:sz="6" w:space="0" w:color="000000"/>
              <w:left w:val="single" w:sz="6" w:space="0" w:color="000000"/>
              <w:bottom w:val="single" w:sz="6" w:space="0" w:color="000000"/>
              <w:right w:val="single" w:sz="6" w:space="0" w:color="000000"/>
            </w:tcBorders>
          </w:tcPr>
          <w:p w14:paraId="42192097" w14:textId="77777777" w:rsidR="000C750B" w:rsidRPr="00FB2472" w:rsidRDefault="000C750B" w:rsidP="00F92B27">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Ņemts vērā</w:t>
            </w:r>
          </w:p>
        </w:tc>
        <w:tc>
          <w:tcPr>
            <w:tcW w:w="3118" w:type="dxa"/>
            <w:tcBorders>
              <w:left w:val="single" w:sz="4" w:space="0" w:color="auto"/>
              <w:bottom w:val="single" w:sz="4" w:space="0" w:color="auto"/>
            </w:tcBorders>
          </w:tcPr>
          <w:p w14:paraId="0D898FF4" w14:textId="38BA5AB4" w:rsidR="000C750B" w:rsidRPr="00FB2472" w:rsidRDefault="009D723D" w:rsidP="009D723D">
            <w:pPr>
              <w:spacing w:before="3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9. Aizstāt 21.panta pirmajā daļā vārdus “tarifu aprēķināšanas metodiku” ar vārdiem “</w:t>
            </w:r>
            <w:bookmarkStart w:id="7" w:name="_Hlk535412213"/>
            <w:r w:rsidRPr="00FB2472">
              <w:rPr>
                <w:rFonts w:ascii="Times New Roman" w:eastAsia="Calibri" w:hAnsi="Times New Roman" w:cs="Times New Roman"/>
                <w:sz w:val="24"/>
                <w:szCs w:val="24"/>
              </w:rPr>
              <w:t xml:space="preserve">tarifu vai tarifu </w:t>
            </w:r>
            <w:r w:rsidRPr="00FB2472">
              <w:rPr>
                <w:rFonts w:ascii="Times New Roman" w:eastAsia="Calibri" w:hAnsi="Times New Roman" w:cs="Times New Roman"/>
                <w:sz w:val="24"/>
                <w:szCs w:val="24"/>
              </w:rPr>
              <w:lastRenderedPageBreak/>
              <w:t xml:space="preserve">augšējās robežas aprēķināšanas un noteikšanas metodiku, </w:t>
            </w:r>
            <w:bookmarkStart w:id="8" w:name="_Hlk535412141"/>
            <w:r w:rsidRPr="00FB2472">
              <w:rPr>
                <w:rFonts w:ascii="Times New Roman" w:eastAsia="Calibri" w:hAnsi="Times New Roman" w:cs="Times New Roman"/>
                <w:sz w:val="24"/>
                <w:szCs w:val="24"/>
              </w:rPr>
              <w:t>kā arī tarifu vai tarifu augšējās robežas piemērošanas kārtību</w:t>
            </w:r>
            <w:bookmarkEnd w:id="7"/>
            <w:bookmarkEnd w:id="8"/>
            <w:r w:rsidRPr="00FB2472">
              <w:rPr>
                <w:rFonts w:ascii="Times New Roman" w:eastAsia="Calibri" w:hAnsi="Times New Roman" w:cs="Times New Roman"/>
                <w:sz w:val="24"/>
                <w:szCs w:val="24"/>
              </w:rPr>
              <w:t>”.</w:t>
            </w:r>
          </w:p>
        </w:tc>
      </w:tr>
      <w:tr w:rsidR="006476A5" w:rsidRPr="00FB2472" w14:paraId="50544F38" w14:textId="77777777" w:rsidTr="00272356">
        <w:tc>
          <w:tcPr>
            <w:tcW w:w="700" w:type="dxa"/>
            <w:tcBorders>
              <w:top w:val="single" w:sz="6" w:space="0" w:color="000000"/>
              <w:left w:val="single" w:sz="6" w:space="0" w:color="000000"/>
              <w:bottom w:val="single" w:sz="6" w:space="0" w:color="000000"/>
              <w:right w:val="single" w:sz="6" w:space="0" w:color="000000"/>
            </w:tcBorders>
          </w:tcPr>
          <w:p w14:paraId="2AB7C1B0" w14:textId="196CE486" w:rsidR="002D5DBE" w:rsidRPr="00FB2472" w:rsidRDefault="00425935"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lastRenderedPageBreak/>
              <w:t>42.</w:t>
            </w:r>
          </w:p>
        </w:tc>
        <w:tc>
          <w:tcPr>
            <w:tcW w:w="3686" w:type="dxa"/>
            <w:gridSpan w:val="2"/>
            <w:tcBorders>
              <w:top w:val="single" w:sz="6" w:space="0" w:color="000000"/>
              <w:left w:val="single" w:sz="6" w:space="0" w:color="000000"/>
              <w:bottom w:val="single" w:sz="6" w:space="0" w:color="000000"/>
              <w:right w:val="single" w:sz="6" w:space="0" w:color="000000"/>
            </w:tcBorders>
          </w:tcPr>
          <w:p w14:paraId="668E3E33" w14:textId="77777777" w:rsidR="002D5DBE" w:rsidRPr="00FB2472" w:rsidRDefault="001D457E"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8. Svītrot 22.panta pirmajā daļā vārdus “visā licences termiņā atbilstoši licences nosacījumiem tās darbības zonā.”.</w:t>
            </w:r>
          </w:p>
          <w:p w14:paraId="79F50C61" w14:textId="77777777" w:rsidR="002D5DBE" w:rsidRPr="00FB2472" w:rsidRDefault="002D5DBE" w:rsidP="00F92B27">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48E8EDFB" w14:textId="77777777" w:rsidR="002D5DBE" w:rsidRPr="00FB2472" w:rsidRDefault="001D457E" w:rsidP="00F92B27">
            <w:pPr>
              <w:keepLines/>
              <w:autoSpaceDE w:val="0"/>
              <w:autoSpaceDN w:val="0"/>
              <w:adjustRightInd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Tieslietu ministrija (priekšlikums)</w:t>
            </w:r>
            <w:r w:rsidR="00820173" w:rsidRPr="00FB2472">
              <w:rPr>
                <w:rFonts w:ascii="Times New Roman" w:eastAsia="Calibri" w:hAnsi="Times New Roman" w:cs="Times New Roman"/>
                <w:b/>
                <w:sz w:val="24"/>
                <w:szCs w:val="24"/>
              </w:rPr>
              <w:t xml:space="preserve"> </w:t>
            </w:r>
            <w:r w:rsidRPr="00FB2472">
              <w:rPr>
                <w:rFonts w:ascii="Times New Roman" w:eastAsia="Calibri" w:hAnsi="Times New Roman" w:cs="Times New Roman"/>
                <w:sz w:val="24"/>
                <w:szCs w:val="24"/>
              </w:rPr>
              <w:t>Atbilstoši Ministru kabineta 2009. gada 3. februāra noteikumu Nr. 108 "Normatīvo aktu projektu sagatavošanas noteikumi" 84. punktam aicinām aizstāt projekta 8. pantā vārdu "svītrot" ar vārdu "izslēgt".</w:t>
            </w:r>
          </w:p>
        </w:tc>
        <w:tc>
          <w:tcPr>
            <w:tcW w:w="2552" w:type="dxa"/>
            <w:tcBorders>
              <w:top w:val="single" w:sz="6" w:space="0" w:color="000000"/>
              <w:left w:val="single" w:sz="6" w:space="0" w:color="000000"/>
              <w:bottom w:val="single" w:sz="6" w:space="0" w:color="000000"/>
              <w:right w:val="single" w:sz="6" w:space="0" w:color="000000"/>
            </w:tcBorders>
          </w:tcPr>
          <w:p w14:paraId="2AFEA30E" w14:textId="77777777" w:rsidR="002D5DBE" w:rsidRPr="00FB2472" w:rsidRDefault="001D457E" w:rsidP="00F92B27">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t>Ņemts vērā</w:t>
            </w:r>
          </w:p>
        </w:tc>
        <w:tc>
          <w:tcPr>
            <w:tcW w:w="3118" w:type="dxa"/>
            <w:tcBorders>
              <w:top w:val="single" w:sz="4" w:space="0" w:color="auto"/>
              <w:left w:val="single" w:sz="4" w:space="0" w:color="auto"/>
              <w:bottom w:val="single" w:sz="4" w:space="0" w:color="auto"/>
            </w:tcBorders>
          </w:tcPr>
          <w:p w14:paraId="045F1FD1" w14:textId="49878994" w:rsidR="002D5DBE" w:rsidRPr="00FB2472" w:rsidRDefault="009D723D" w:rsidP="009D723D">
            <w:pPr>
              <w:spacing w:before="3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10. Izslēgt 22.panta pirmajā daļā vārdus “visā licences termiņā atbilstoši licences nosacījumiem tās darbības zonā.”.</w:t>
            </w:r>
          </w:p>
        </w:tc>
      </w:tr>
      <w:tr w:rsidR="00CE2889" w:rsidRPr="00FB2472" w14:paraId="175614D8" w14:textId="77777777" w:rsidTr="00272356">
        <w:tc>
          <w:tcPr>
            <w:tcW w:w="700" w:type="dxa"/>
            <w:tcBorders>
              <w:top w:val="single" w:sz="6" w:space="0" w:color="000000"/>
              <w:left w:val="single" w:sz="6" w:space="0" w:color="000000"/>
              <w:bottom w:val="single" w:sz="6" w:space="0" w:color="000000"/>
              <w:right w:val="single" w:sz="6" w:space="0" w:color="000000"/>
            </w:tcBorders>
          </w:tcPr>
          <w:p w14:paraId="4D6FFD52" w14:textId="4EEFDA61" w:rsidR="00CE2889" w:rsidRPr="00FB2472" w:rsidRDefault="00425935"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43.</w:t>
            </w:r>
          </w:p>
        </w:tc>
        <w:tc>
          <w:tcPr>
            <w:tcW w:w="3686" w:type="dxa"/>
            <w:gridSpan w:val="2"/>
            <w:vMerge w:val="restart"/>
            <w:tcBorders>
              <w:top w:val="single" w:sz="6" w:space="0" w:color="000000"/>
              <w:left w:val="single" w:sz="6" w:space="0" w:color="000000"/>
              <w:right w:val="single" w:sz="6" w:space="0" w:color="000000"/>
            </w:tcBorders>
          </w:tcPr>
          <w:p w14:paraId="5C5614CB" w14:textId="77777777" w:rsidR="00CE2889" w:rsidRPr="00FB2472" w:rsidRDefault="00CE2889" w:rsidP="00F92B27">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6D68A010" w14:textId="77777777" w:rsidR="00F01A9C" w:rsidRPr="00FB2472" w:rsidRDefault="00CE2889" w:rsidP="00F01A9C">
            <w:pPr>
              <w:spacing w:after="160" w:line="259"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 xml:space="preserve">Akciju sabiedrība </w:t>
            </w:r>
            <w:r w:rsidR="00BE0F59" w:rsidRPr="00FB2472">
              <w:rPr>
                <w:rFonts w:ascii="Times New Roman" w:eastAsia="Calibri" w:hAnsi="Times New Roman" w:cs="Times New Roman"/>
                <w:b/>
                <w:sz w:val="24"/>
                <w:szCs w:val="24"/>
              </w:rPr>
              <w:t>“</w:t>
            </w:r>
            <w:r w:rsidRPr="00FB2472">
              <w:rPr>
                <w:rFonts w:ascii="Times New Roman" w:eastAsia="Calibri" w:hAnsi="Times New Roman" w:cs="Times New Roman"/>
                <w:b/>
                <w:sz w:val="24"/>
                <w:szCs w:val="24"/>
              </w:rPr>
              <w:t>Latvijas Gāze</w:t>
            </w:r>
            <w:r w:rsidR="00BE0F59" w:rsidRPr="00FB2472">
              <w:rPr>
                <w:rFonts w:ascii="Times New Roman" w:eastAsia="Calibri" w:hAnsi="Times New Roman" w:cs="Times New Roman"/>
                <w:b/>
                <w:sz w:val="24"/>
                <w:szCs w:val="24"/>
              </w:rPr>
              <w:t>”</w:t>
            </w:r>
            <w:r w:rsidRPr="00FB2472">
              <w:rPr>
                <w:rFonts w:ascii="Times New Roman" w:eastAsia="Calibri" w:hAnsi="Times New Roman" w:cs="Times New Roman"/>
                <w:b/>
                <w:sz w:val="24"/>
                <w:szCs w:val="24"/>
              </w:rPr>
              <w:t xml:space="preserve"> (par 2018.gada 26.oktobrī 5 dienu saskaņošanai nosūtītajiem precizētajiem tiesību aktu projektiem)</w:t>
            </w:r>
          </w:p>
          <w:p w14:paraId="61D16A5D" w14:textId="2FA30C0C" w:rsidR="00CE2889" w:rsidRPr="00FB2472" w:rsidRDefault="00CE2889" w:rsidP="00F01A9C">
            <w:pPr>
              <w:spacing w:after="160" w:line="259" w:lineRule="auto"/>
              <w:ind w:firstLine="463"/>
              <w:jc w:val="both"/>
              <w:rPr>
                <w:rFonts w:ascii="Times New Roman" w:eastAsia="Calibri" w:hAnsi="Times New Roman" w:cs="Times New Roman"/>
                <w:b/>
                <w:sz w:val="24"/>
                <w:szCs w:val="24"/>
              </w:rPr>
            </w:pPr>
            <w:r w:rsidRPr="00FB2472">
              <w:rPr>
                <w:rFonts w:ascii="Times New Roman" w:eastAsia="Calibri" w:hAnsi="Times New Roman" w:cs="Times New Roman"/>
                <w:sz w:val="24"/>
                <w:szCs w:val="24"/>
              </w:rPr>
              <w:lastRenderedPageBreak/>
              <w:t>Iepazīstoties ar saņemtajiem dokumentiem, akciju sabiedrība "Latvijas Gāze" kategoriski nepiekrīt Likum</w:t>
            </w:r>
            <w:r w:rsidR="008309ED" w:rsidRPr="00FB2472">
              <w:rPr>
                <w:rFonts w:ascii="Times New Roman" w:eastAsia="Calibri" w:hAnsi="Times New Roman" w:cs="Times New Roman"/>
                <w:sz w:val="24"/>
                <w:szCs w:val="24"/>
              </w:rPr>
              <w:t>a</w:t>
            </w:r>
            <w:r w:rsidRPr="00FB2472">
              <w:rPr>
                <w:rFonts w:ascii="Times New Roman" w:eastAsia="Calibri" w:hAnsi="Times New Roman" w:cs="Times New Roman"/>
                <w:sz w:val="24"/>
                <w:szCs w:val="24"/>
              </w:rPr>
              <w:t xml:space="preserve"> 31.</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panta otrās daļas otrajā teikumā minētajam izņēmuma gadījumam. Lūdzam svītrot 31.</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panta otrās daļas otro teikumu, jo faktiskā situācija 2016.gadā ("aizpagājušajā kalendāra gadā" - šīs normas vārdiem runājot) dabasgāzes tirdzniecības ekskluzīvās tiesības (tostarp arī komersantiem) bija vienīgi akciju sabiedrībai "Latvijas Gāze". Enerģētikas likuma grozījumi dabasgāzes tirgu atvēra tikai 2017.gada 3.aprīlī.</w:t>
            </w:r>
          </w:p>
          <w:p w14:paraId="39EA68FF" w14:textId="18FB8B3F" w:rsidR="00CE2889" w:rsidRPr="00FB2472" w:rsidRDefault="00CE2889" w:rsidP="003E19EC">
            <w:pPr>
              <w:spacing w:after="160" w:line="240" w:lineRule="auto"/>
              <w:ind w:firstLine="720"/>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Tādejādi Likumprojektā atstājot pašreizējo </w:t>
            </w:r>
            <w:r w:rsidR="008309ED" w:rsidRPr="00FB2472">
              <w:rPr>
                <w:rFonts w:ascii="Times New Roman" w:eastAsia="Calibri" w:hAnsi="Times New Roman" w:cs="Times New Roman"/>
                <w:sz w:val="24"/>
                <w:szCs w:val="24"/>
              </w:rPr>
              <w:t xml:space="preserve">Likuma </w:t>
            </w:r>
            <w:r w:rsidRPr="00FB2472">
              <w:rPr>
                <w:rFonts w:ascii="Times New Roman" w:eastAsia="Calibri" w:hAnsi="Times New Roman" w:cs="Times New Roman"/>
                <w:sz w:val="24"/>
                <w:szCs w:val="24"/>
              </w:rPr>
              <w:t>31.</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panta otrās daļas otro teikumu, faktiski nedarbosies minētā panta pirmā daļa - viss iegādātais dabasgāzes apjoms konkrētajam komersantam būs atbrīvots no nodevas nomaksas, jo tas būs iegādāts no vienīgā sabiedrisko pakalpojumu sniedzēja- akciju sabiedrības "Latvijas Gāze". Tas, savukārt, turpina patvaļīgo un nevienlīdzīgo attieksmi pret akciju sabiedrību "Latvijas Gāze", kurai vienīgajai ir jāmaksā nodeva par konkrēto apgrozījumu (nevis prognozēm).</w:t>
            </w:r>
          </w:p>
        </w:tc>
        <w:tc>
          <w:tcPr>
            <w:tcW w:w="2552" w:type="dxa"/>
            <w:tcBorders>
              <w:top w:val="single" w:sz="6" w:space="0" w:color="000000"/>
              <w:left w:val="single" w:sz="6" w:space="0" w:color="000000"/>
              <w:bottom w:val="single" w:sz="6" w:space="0" w:color="000000"/>
              <w:right w:val="single" w:sz="6" w:space="0" w:color="000000"/>
            </w:tcBorders>
          </w:tcPr>
          <w:p w14:paraId="70CAD819" w14:textId="77777777" w:rsidR="00CE2889" w:rsidRPr="00FB2472" w:rsidRDefault="00CE2889" w:rsidP="00F92B27">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Ņemts vērā</w:t>
            </w:r>
          </w:p>
          <w:p w14:paraId="30D132A4" w14:textId="77777777" w:rsidR="00CE2889" w:rsidRPr="00FB2472" w:rsidRDefault="00CE2889" w:rsidP="00F92B27">
            <w:pPr>
              <w:spacing w:after="0" w:line="240" w:lineRule="auto"/>
              <w:jc w:val="both"/>
              <w:rPr>
                <w:rFonts w:ascii="Times New Roman" w:eastAsia="Times New Roman" w:hAnsi="Times New Roman" w:cs="Times New Roman"/>
                <w:b/>
                <w:sz w:val="24"/>
                <w:szCs w:val="24"/>
                <w:lang w:eastAsia="lv-LV"/>
              </w:rPr>
            </w:pPr>
          </w:p>
        </w:tc>
        <w:tc>
          <w:tcPr>
            <w:tcW w:w="3118" w:type="dxa"/>
            <w:vMerge w:val="restart"/>
            <w:tcBorders>
              <w:top w:val="single" w:sz="4" w:space="0" w:color="auto"/>
              <w:left w:val="single" w:sz="4" w:space="0" w:color="auto"/>
            </w:tcBorders>
          </w:tcPr>
          <w:p w14:paraId="64908548" w14:textId="77777777" w:rsidR="00CE2889" w:rsidRPr="00FB2472" w:rsidRDefault="004305CC" w:rsidP="00DA6145">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Likumprojekta attiecīgais pants svītrots un attiecīgi precizēta anotācija.</w:t>
            </w:r>
          </w:p>
        </w:tc>
      </w:tr>
      <w:tr w:rsidR="00CE2889" w:rsidRPr="00FB2472" w14:paraId="4AFA260B" w14:textId="77777777" w:rsidTr="00272356">
        <w:tc>
          <w:tcPr>
            <w:tcW w:w="700" w:type="dxa"/>
            <w:tcBorders>
              <w:top w:val="single" w:sz="6" w:space="0" w:color="000000"/>
              <w:left w:val="single" w:sz="6" w:space="0" w:color="000000"/>
              <w:bottom w:val="single" w:sz="6" w:space="0" w:color="000000"/>
              <w:right w:val="single" w:sz="6" w:space="0" w:color="000000"/>
            </w:tcBorders>
          </w:tcPr>
          <w:p w14:paraId="5C6A5558" w14:textId="26981CC8" w:rsidR="00CE2889" w:rsidRPr="00FB2472" w:rsidRDefault="00425935" w:rsidP="00F92B27">
            <w:pPr>
              <w:spacing w:after="0" w:line="240" w:lineRule="auto"/>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44.</w:t>
            </w:r>
          </w:p>
        </w:tc>
        <w:tc>
          <w:tcPr>
            <w:tcW w:w="3686" w:type="dxa"/>
            <w:gridSpan w:val="2"/>
            <w:vMerge/>
            <w:tcBorders>
              <w:left w:val="single" w:sz="6" w:space="0" w:color="000000"/>
              <w:bottom w:val="single" w:sz="6" w:space="0" w:color="000000"/>
              <w:right w:val="single" w:sz="6" w:space="0" w:color="000000"/>
            </w:tcBorders>
          </w:tcPr>
          <w:p w14:paraId="7658F79E" w14:textId="77777777" w:rsidR="00CE2889" w:rsidRPr="00FB2472" w:rsidRDefault="00CE2889" w:rsidP="00F92B27">
            <w:pPr>
              <w:spacing w:after="0" w:line="240" w:lineRule="auto"/>
              <w:jc w:val="both"/>
              <w:rPr>
                <w:rFonts w:ascii="Times New Roman" w:eastAsia="Calibri" w:hAnsi="Times New Roman" w:cs="Times New Roman"/>
                <w:sz w:val="24"/>
                <w:szCs w:val="24"/>
              </w:rPr>
            </w:pPr>
          </w:p>
        </w:tc>
        <w:tc>
          <w:tcPr>
            <w:tcW w:w="4677" w:type="dxa"/>
            <w:gridSpan w:val="2"/>
            <w:tcBorders>
              <w:top w:val="single" w:sz="6" w:space="0" w:color="000000"/>
              <w:left w:val="single" w:sz="6" w:space="0" w:color="000000"/>
              <w:bottom w:val="single" w:sz="6" w:space="0" w:color="000000"/>
              <w:right w:val="single" w:sz="6" w:space="0" w:color="000000"/>
            </w:tcBorders>
          </w:tcPr>
          <w:p w14:paraId="4E2062C1" w14:textId="77777777" w:rsidR="00CE2889" w:rsidRPr="00FB2472" w:rsidRDefault="00CE2889" w:rsidP="00403FC8">
            <w:pPr>
              <w:spacing w:after="160" w:line="259"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Finanšu ministrija (par 2018.gada 26.oktobrī 5 dienu saskaņošanai nosūtītajiem precizētajiem tiesību aktu projektiem)</w:t>
            </w:r>
          </w:p>
          <w:p w14:paraId="4B7977C7" w14:textId="77777777" w:rsidR="00CE2889" w:rsidRPr="00FB2472" w:rsidRDefault="00CE2889" w:rsidP="00403FC8">
            <w:pPr>
              <w:spacing w:after="160" w:line="259"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lastRenderedPageBreak/>
              <w:t>Likumprojekta 11.pantā ietvertā 31.</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panta pirmā daļa paredz, ka “sabiedrisko pakalpojumu lietotājs, kurš pērk un savām vajadzībām patērē dabasgāzi un kura spēja patērēt Regulas Nr.1227/2011 izpratnē ir lielāka nekā 600 </w:t>
            </w:r>
            <w:proofErr w:type="spellStart"/>
            <w:r w:rsidRPr="00FB2472">
              <w:rPr>
                <w:rFonts w:ascii="Times New Roman" w:eastAsia="Calibri" w:hAnsi="Times New Roman" w:cs="Times New Roman"/>
                <w:sz w:val="24"/>
                <w:szCs w:val="24"/>
              </w:rPr>
              <w:t>GWh</w:t>
            </w:r>
            <w:proofErr w:type="spellEnd"/>
            <w:r w:rsidRPr="00FB2472">
              <w:rPr>
                <w:rFonts w:ascii="Times New Roman" w:eastAsia="Calibri" w:hAnsi="Times New Roman" w:cs="Times New Roman"/>
                <w:sz w:val="24"/>
                <w:szCs w:val="24"/>
              </w:rPr>
              <w:t xml:space="preserve"> gadā, maksā valsts nodevu šā likuma 31.pantā noteiktajā kārtībā”.</w:t>
            </w:r>
          </w:p>
          <w:p w14:paraId="0DF4FC31" w14:textId="55FF5782" w:rsidR="00CE2889" w:rsidRPr="00FB2472" w:rsidRDefault="00CE2889" w:rsidP="00403FC8">
            <w:pPr>
              <w:spacing w:after="160" w:line="259"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Norādām, ka atbilstoši </w:t>
            </w:r>
            <w:r w:rsidR="008309ED"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 xml:space="preserve">ikuma 31.pantā noteiktajai kārtībai valsts nodevu maksā nevis sabiedrisko pakalpojumu lietotājs, bet gan sabiedrisko pakalpojumu sniedzējs, tādējādi 31.pants ir konstruēts tā, lai normas attiektos uz sabiedrisko pakalpojumu sniedzēju. Turklāt arī spēkā esošā </w:t>
            </w:r>
            <w:r w:rsidR="008309ED"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 xml:space="preserve">ikuma 30.panta pirmā daļa paredz, ka valsts nodevu maksā sabiedrisko pakalpojumu regulēšanas nodrošināšanai visi regulējamo nozaru sabiedrisko </w:t>
            </w:r>
            <w:r w:rsidRPr="00FB2472">
              <w:rPr>
                <w:rFonts w:ascii="Times New Roman" w:eastAsia="Calibri" w:hAnsi="Times New Roman" w:cs="Times New Roman"/>
                <w:sz w:val="24"/>
                <w:szCs w:val="24"/>
                <w:u w:val="single"/>
              </w:rPr>
              <w:t>pakalpojumu sniedzēji</w:t>
            </w:r>
            <w:r w:rsidRPr="00FB2472">
              <w:rPr>
                <w:rFonts w:ascii="Times New Roman" w:eastAsia="Calibri" w:hAnsi="Times New Roman" w:cs="Times New Roman"/>
                <w:sz w:val="24"/>
                <w:szCs w:val="24"/>
              </w:rPr>
              <w:t xml:space="preserve">. Savukārt izstrādātais </w:t>
            </w:r>
            <w:r w:rsidR="008309ED"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 xml:space="preserve">ikumprojekts </w:t>
            </w:r>
            <w:r w:rsidRPr="00FB2472">
              <w:rPr>
                <w:rFonts w:ascii="Times New Roman" w:eastAsia="Calibri" w:hAnsi="Times New Roman" w:cs="Times New Roman"/>
                <w:sz w:val="24"/>
                <w:szCs w:val="24"/>
                <w:u w:val="single"/>
              </w:rPr>
              <w:t>neparedz</w:t>
            </w:r>
            <w:r w:rsidRPr="00FB2472">
              <w:rPr>
                <w:rFonts w:ascii="Times New Roman" w:eastAsia="Calibri" w:hAnsi="Times New Roman" w:cs="Times New Roman"/>
                <w:sz w:val="24"/>
                <w:szCs w:val="24"/>
              </w:rPr>
              <w:t xml:space="preserve"> izdarīt grozījumus </w:t>
            </w:r>
            <w:r w:rsidR="008309ED"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 xml:space="preserve">ikuma 30.pantā. </w:t>
            </w:r>
          </w:p>
          <w:p w14:paraId="0A7B90B0" w14:textId="77777777" w:rsidR="00CE2889" w:rsidRPr="00FB2472" w:rsidRDefault="00CE2889" w:rsidP="00403FC8">
            <w:pPr>
              <w:spacing w:after="160" w:line="259"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Tāpat nav saprotams, vai pie šāda regulējuma neveidosies situācija, ka komersantam valsts nodevu būs jāmaksā divas reizes, proti iepērkot gāzi, kā izejvielu savas komercdarbības nodrošināšanai un pēc tam pārdodot tirgū jau saražoto savu pakalpojumu kā sabiedrisko pakalpojuma sniedzējs.</w:t>
            </w:r>
          </w:p>
          <w:p w14:paraId="416A5BD9" w14:textId="365034C2" w:rsidR="00CE2889" w:rsidRPr="00FB2472" w:rsidRDefault="00CE2889" w:rsidP="00403FC8">
            <w:pPr>
              <w:spacing w:after="160" w:line="259"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Ņemot vērā minēto, anotācijas I sadaļas 2.punktā būtu nepieciešams sniegt paplašinātu </w:t>
            </w:r>
            <w:r w:rsidRPr="00FB2472">
              <w:rPr>
                <w:rFonts w:ascii="Times New Roman" w:eastAsia="Calibri" w:hAnsi="Times New Roman" w:cs="Times New Roman"/>
                <w:sz w:val="24"/>
                <w:szCs w:val="24"/>
              </w:rPr>
              <w:lastRenderedPageBreak/>
              <w:t xml:space="preserve">skaidrojumu par šādu nepieciešamību paplašināt likumā noteikto subjektu loku, kam būtu jāmaksā valsts nodeva, proti, norādīt, kāds mērķis ir valsts nodevas maksājuma noteikšanai par dabasgāzes iegādi savām vajadzībām, ja šobrīd </w:t>
            </w:r>
            <w:r w:rsidR="008309ED"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 xml:space="preserve">ikums paredz valsts nodevu maksāt tikai sabiedrisko </w:t>
            </w:r>
            <w:r w:rsidRPr="00FB2472">
              <w:rPr>
                <w:rFonts w:ascii="Times New Roman" w:eastAsia="Calibri" w:hAnsi="Times New Roman" w:cs="Times New Roman"/>
                <w:sz w:val="24"/>
                <w:szCs w:val="24"/>
                <w:u w:val="single"/>
              </w:rPr>
              <w:t>pakalpojumu sniedzējiem</w:t>
            </w:r>
            <w:r w:rsidRPr="00FB2472">
              <w:rPr>
                <w:rFonts w:ascii="Times New Roman" w:eastAsia="Calibri" w:hAnsi="Times New Roman" w:cs="Times New Roman"/>
                <w:sz w:val="24"/>
                <w:szCs w:val="24"/>
              </w:rPr>
              <w:t xml:space="preserve">. </w:t>
            </w:r>
          </w:p>
          <w:p w14:paraId="2852583E" w14:textId="5A92FB44" w:rsidR="00CE2889" w:rsidRPr="00FB2472" w:rsidRDefault="00CE2889" w:rsidP="003E19EC">
            <w:pPr>
              <w:spacing w:after="160" w:line="259"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Tāpat norādām, ka, ņemot vērā valsts nodevas maksātāju jauno subjektu loku, ir jāpārskata spēkā esošā </w:t>
            </w:r>
            <w:r w:rsidR="008309ED"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 xml:space="preserve">ikuma redakcija, lai konstatētu, kuros pantos vēl nepieciešams veikt precizējumus attiecībā uz valsts nodevas maksātāju, un jāveic attiecīgi papildinājumi </w:t>
            </w:r>
            <w:r w:rsidR="008309ED"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 xml:space="preserve">ikumprojektā. </w:t>
            </w:r>
          </w:p>
        </w:tc>
        <w:tc>
          <w:tcPr>
            <w:tcW w:w="2552" w:type="dxa"/>
            <w:tcBorders>
              <w:top w:val="single" w:sz="6" w:space="0" w:color="000000"/>
              <w:left w:val="single" w:sz="6" w:space="0" w:color="000000"/>
              <w:bottom w:val="single" w:sz="6" w:space="0" w:color="000000"/>
              <w:right w:val="single" w:sz="6" w:space="0" w:color="000000"/>
            </w:tcBorders>
          </w:tcPr>
          <w:p w14:paraId="7A101624" w14:textId="77777777" w:rsidR="00CE2889" w:rsidRPr="00FB2472" w:rsidRDefault="00CE2889" w:rsidP="004305CC">
            <w:pPr>
              <w:spacing w:after="0" w:line="240" w:lineRule="auto"/>
              <w:jc w:val="both"/>
              <w:rPr>
                <w:rFonts w:ascii="Times New Roman" w:eastAsia="Times New Roman" w:hAnsi="Times New Roman" w:cs="Times New Roman"/>
                <w:b/>
                <w:sz w:val="24"/>
                <w:szCs w:val="24"/>
                <w:lang w:eastAsia="lv-LV"/>
              </w:rPr>
            </w:pPr>
            <w:r w:rsidRPr="00FB2472">
              <w:rPr>
                <w:rFonts w:ascii="Times New Roman" w:eastAsia="Times New Roman" w:hAnsi="Times New Roman" w:cs="Times New Roman"/>
                <w:b/>
                <w:sz w:val="24"/>
                <w:szCs w:val="24"/>
                <w:lang w:eastAsia="lv-LV"/>
              </w:rPr>
              <w:lastRenderedPageBreak/>
              <w:t>Ņemt</w:t>
            </w:r>
            <w:r w:rsidR="004305CC" w:rsidRPr="00FB2472">
              <w:rPr>
                <w:rFonts w:ascii="Times New Roman" w:eastAsia="Times New Roman" w:hAnsi="Times New Roman" w:cs="Times New Roman"/>
                <w:b/>
                <w:sz w:val="24"/>
                <w:szCs w:val="24"/>
                <w:lang w:eastAsia="lv-LV"/>
              </w:rPr>
              <w:t>s</w:t>
            </w:r>
            <w:r w:rsidRPr="00FB2472">
              <w:rPr>
                <w:rFonts w:ascii="Times New Roman" w:eastAsia="Times New Roman" w:hAnsi="Times New Roman" w:cs="Times New Roman"/>
                <w:b/>
                <w:sz w:val="24"/>
                <w:szCs w:val="24"/>
                <w:lang w:eastAsia="lv-LV"/>
              </w:rPr>
              <w:t xml:space="preserve"> vērā</w:t>
            </w:r>
          </w:p>
        </w:tc>
        <w:tc>
          <w:tcPr>
            <w:tcW w:w="3118" w:type="dxa"/>
            <w:vMerge/>
            <w:tcBorders>
              <w:left w:val="single" w:sz="4" w:space="0" w:color="auto"/>
              <w:bottom w:val="single" w:sz="4" w:space="0" w:color="auto"/>
            </w:tcBorders>
          </w:tcPr>
          <w:p w14:paraId="562E5831" w14:textId="77777777" w:rsidR="00CE2889" w:rsidRPr="00FB2472" w:rsidRDefault="00CE2889" w:rsidP="003E19EC">
            <w:pPr>
              <w:spacing w:after="0" w:line="240" w:lineRule="auto"/>
              <w:jc w:val="both"/>
              <w:rPr>
                <w:rFonts w:ascii="Times New Roman" w:eastAsia="Times New Roman" w:hAnsi="Times New Roman" w:cs="Times New Roman"/>
                <w:sz w:val="24"/>
                <w:szCs w:val="24"/>
                <w:lang w:eastAsia="lv-LV"/>
              </w:rPr>
            </w:pPr>
          </w:p>
        </w:tc>
      </w:tr>
      <w:tr w:rsidR="006476A5" w:rsidRPr="00FB2472" w14:paraId="404BEF1F" w14:textId="77777777" w:rsidTr="00272356">
        <w:trPr>
          <w:trHeight w:val="508"/>
        </w:trPr>
        <w:tc>
          <w:tcPr>
            <w:tcW w:w="700" w:type="dxa"/>
            <w:tcBorders>
              <w:left w:val="single" w:sz="6" w:space="0" w:color="000000"/>
              <w:bottom w:val="single" w:sz="4" w:space="0" w:color="auto"/>
              <w:right w:val="single" w:sz="6" w:space="0" w:color="000000"/>
            </w:tcBorders>
          </w:tcPr>
          <w:p w14:paraId="79925074" w14:textId="12D5A8E9" w:rsidR="002D5DBE" w:rsidRPr="00FB2472" w:rsidRDefault="006F64D9" w:rsidP="00DF09C1">
            <w:pPr>
              <w:pStyle w:val="ListParagraph"/>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lastRenderedPageBreak/>
              <w:t>45.</w:t>
            </w:r>
          </w:p>
        </w:tc>
        <w:tc>
          <w:tcPr>
            <w:tcW w:w="3686" w:type="dxa"/>
            <w:gridSpan w:val="2"/>
            <w:tcBorders>
              <w:left w:val="single" w:sz="6" w:space="0" w:color="000000"/>
              <w:bottom w:val="single" w:sz="4" w:space="0" w:color="auto"/>
              <w:right w:val="single" w:sz="6" w:space="0" w:color="000000"/>
            </w:tcBorders>
          </w:tcPr>
          <w:p w14:paraId="7D2577E2" w14:textId="77777777" w:rsidR="002D5DBE" w:rsidRPr="00FB2472" w:rsidRDefault="001D457E" w:rsidP="00F92B27">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 sadaļa</w:t>
            </w:r>
          </w:p>
        </w:tc>
        <w:tc>
          <w:tcPr>
            <w:tcW w:w="4677" w:type="dxa"/>
            <w:gridSpan w:val="2"/>
            <w:tcBorders>
              <w:left w:val="single" w:sz="6" w:space="0" w:color="000000"/>
              <w:bottom w:val="single" w:sz="4" w:space="0" w:color="auto"/>
              <w:right w:val="single" w:sz="6" w:space="0" w:color="000000"/>
            </w:tcBorders>
          </w:tcPr>
          <w:p w14:paraId="21752226" w14:textId="77777777" w:rsidR="002D5DBE" w:rsidRPr="00FB2472" w:rsidRDefault="001D457E" w:rsidP="00F92B27">
            <w:pPr>
              <w:pStyle w:val="NoSpacing"/>
              <w:jc w:val="both"/>
              <w:rPr>
                <w:b/>
                <w:lang w:eastAsia="en-US"/>
              </w:rPr>
            </w:pPr>
            <w:r w:rsidRPr="00FB2472">
              <w:rPr>
                <w:b/>
                <w:lang w:eastAsia="en-US"/>
              </w:rPr>
              <w:t>Tieslietu ministrija</w:t>
            </w:r>
          </w:p>
          <w:p w14:paraId="25ABC7D3" w14:textId="53BE5929" w:rsidR="002D5DBE" w:rsidRPr="00FB2472" w:rsidRDefault="001D457E" w:rsidP="00F92B27">
            <w:pPr>
              <w:pStyle w:val="NoSpacing"/>
              <w:jc w:val="both"/>
            </w:pPr>
            <w:r w:rsidRPr="00FB2472">
              <w:rPr>
                <w:lang w:eastAsia="en-US"/>
              </w:rPr>
              <w:t xml:space="preserve">Projekta anotācijā norādīts: "Vienlaikus likumprojekts paredz, ka padomes loceklis pēc tā pilnvaru termiņa beigām, ja Saeima nav iecēlusi jaunu padomes locekli vai attiecīgo padomes locekli nav iecēlusi amatā atkārtoti, var turpināt pildīt savus pienākumus līdz brīdim, kad sāk pildīt amata pienākumus pēc atkārtotas iecelšanas vai kad amata pienākumus sāks pildīt </w:t>
            </w:r>
            <w:proofErr w:type="spellStart"/>
            <w:r w:rsidRPr="00FB2472">
              <w:rPr>
                <w:lang w:eastAsia="en-US"/>
              </w:rPr>
              <w:t>jaunieceltais</w:t>
            </w:r>
            <w:proofErr w:type="spellEnd"/>
            <w:r w:rsidRPr="00FB2472">
              <w:rPr>
                <w:lang w:eastAsia="en-US"/>
              </w:rPr>
              <w:t xml:space="preserve"> padomes loceklis, saglabājot ierobežojumu, ka kopējais padomes locekļa pienākumu pildīšanas termiņš nav garāks par septiņiem gadiem." Projektā šāds regulējums nav paredzēts. Lūdzam precizēt </w:t>
            </w:r>
            <w:r w:rsidR="006F1CFD" w:rsidRPr="00FB2472">
              <w:rPr>
                <w:lang w:eastAsia="en-US"/>
              </w:rPr>
              <w:t>L</w:t>
            </w:r>
            <w:r w:rsidR="008309ED" w:rsidRPr="00FB2472">
              <w:rPr>
                <w:lang w:eastAsia="en-US"/>
              </w:rPr>
              <w:t>ikum</w:t>
            </w:r>
            <w:r w:rsidRPr="00FB2472">
              <w:rPr>
                <w:lang w:eastAsia="en-US"/>
              </w:rPr>
              <w:t>projektu vai anotāciju.</w:t>
            </w:r>
          </w:p>
        </w:tc>
        <w:tc>
          <w:tcPr>
            <w:tcW w:w="2552" w:type="dxa"/>
            <w:tcBorders>
              <w:left w:val="single" w:sz="6" w:space="0" w:color="000000"/>
              <w:bottom w:val="single" w:sz="4" w:space="0" w:color="auto"/>
              <w:right w:val="single" w:sz="6" w:space="0" w:color="000000"/>
            </w:tcBorders>
          </w:tcPr>
          <w:p w14:paraId="4A1DB016" w14:textId="77777777" w:rsidR="002D5DBE" w:rsidRPr="00FB2472" w:rsidRDefault="001D457E" w:rsidP="00F92B27">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Ņemts vērā</w:t>
            </w:r>
          </w:p>
        </w:tc>
        <w:tc>
          <w:tcPr>
            <w:tcW w:w="3118" w:type="dxa"/>
            <w:tcBorders>
              <w:top w:val="single" w:sz="4" w:space="0" w:color="auto"/>
              <w:left w:val="single" w:sz="4" w:space="0" w:color="auto"/>
              <w:bottom w:val="single" w:sz="4" w:space="0" w:color="auto"/>
            </w:tcBorders>
          </w:tcPr>
          <w:p w14:paraId="6FF90BF0" w14:textId="77777777" w:rsidR="002D5DBE" w:rsidRPr="00FB2472" w:rsidRDefault="001D457E" w:rsidP="00F92B27">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 sadaļa</w:t>
            </w:r>
          </w:p>
        </w:tc>
      </w:tr>
      <w:tr w:rsidR="006476A5" w:rsidRPr="00FB2472" w14:paraId="6D3E54FB" w14:textId="77777777" w:rsidTr="00272356">
        <w:trPr>
          <w:trHeight w:val="508"/>
        </w:trPr>
        <w:tc>
          <w:tcPr>
            <w:tcW w:w="700" w:type="dxa"/>
            <w:tcBorders>
              <w:left w:val="single" w:sz="6" w:space="0" w:color="000000"/>
              <w:bottom w:val="single" w:sz="4" w:space="0" w:color="auto"/>
              <w:right w:val="single" w:sz="6" w:space="0" w:color="000000"/>
            </w:tcBorders>
          </w:tcPr>
          <w:p w14:paraId="3C2158B2" w14:textId="12390A22" w:rsidR="002D5DBE" w:rsidRPr="00FB2472" w:rsidRDefault="006F64D9" w:rsidP="00AF638E">
            <w:pPr>
              <w:pStyle w:val="ListParagraph"/>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lastRenderedPageBreak/>
              <w:t>46.</w:t>
            </w:r>
          </w:p>
        </w:tc>
        <w:tc>
          <w:tcPr>
            <w:tcW w:w="3686" w:type="dxa"/>
            <w:gridSpan w:val="2"/>
            <w:tcBorders>
              <w:left w:val="single" w:sz="6" w:space="0" w:color="000000"/>
              <w:bottom w:val="single" w:sz="4" w:space="0" w:color="auto"/>
              <w:right w:val="single" w:sz="6" w:space="0" w:color="000000"/>
            </w:tcBorders>
          </w:tcPr>
          <w:p w14:paraId="665475BC" w14:textId="77777777" w:rsidR="002D5DBE" w:rsidRPr="00FB2472" w:rsidRDefault="001D457E" w:rsidP="00F92B27">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 sadaļa</w:t>
            </w:r>
          </w:p>
        </w:tc>
        <w:tc>
          <w:tcPr>
            <w:tcW w:w="4677" w:type="dxa"/>
            <w:gridSpan w:val="2"/>
            <w:tcBorders>
              <w:left w:val="single" w:sz="6" w:space="0" w:color="000000"/>
              <w:bottom w:val="single" w:sz="4" w:space="0" w:color="auto"/>
              <w:right w:val="single" w:sz="6" w:space="0" w:color="000000"/>
            </w:tcBorders>
          </w:tcPr>
          <w:p w14:paraId="51359BAA" w14:textId="77777777" w:rsidR="002D5DBE" w:rsidRPr="00FB2472" w:rsidRDefault="001D457E" w:rsidP="00F92B27">
            <w:pPr>
              <w:widowControl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Tieslietu ministrija</w:t>
            </w:r>
          </w:p>
          <w:p w14:paraId="10A1B7F4" w14:textId="486F6498" w:rsidR="002D5DBE" w:rsidRPr="00FB2472" w:rsidRDefault="001D457E" w:rsidP="00F92B27">
            <w:pPr>
              <w:widowControl w:val="0"/>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Lūdzam papildināt anotācijas I sadaļas 2. punktu. Saskaņā ar Ministru kabineta 2009. gada 15. decembra instrukcijas Nr. 19 "Tiesību akta projekta sākotnējās ietekmes izvērtēšanas kārtība" 14.2. un 14.3. apakšpunktu projekta anotācijā norāda pastāvošo tiesisko regulējumu un skaidro tā būtību, kā arī raksturo pastāvošā tiesiskā regulējuma nepilnības. Ja attiecībā uz norādīto problēmu nepastāv tiesiskais regulējums, tad skaidro, kādas sekas rada tiesiskā regulējuma </w:t>
            </w:r>
            <w:proofErr w:type="spellStart"/>
            <w:r w:rsidRPr="00FB2472">
              <w:rPr>
                <w:rFonts w:ascii="Times New Roman" w:eastAsia="Calibri" w:hAnsi="Times New Roman" w:cs="Times New Roman"/>
                <w:sz w:val="24"/>
                <w:szCs w:val="24"/>
              </w:rPr>
              <w:t>neesība</w:t>
            </w:r>
            <w:proofErr w:type="spellEnd"/>
            <w:r w:rsidRPr="00FB2472">
              <w:rPr>
                <w:rFonts w:ascii="Times New Roman" w:eastAsia="Calibri" w:hAnsi="Times New Roman" w:cs="Times New Roman"/>
                <w:sz w:val="24"/>
                <w:szCs w:val="24"/>
              </w:rPr>
              <w:t>. Norāda arī informāciju par projekta izdošanas mērķi (sasaistot to ar informāciju par esošo situāciju) un aprakstošu informāciju par projekta būtību (necitējot projektā ietvertās normas).</w:t>
            </w:r>
          </w:p>
          <w:p w14:paraId="271AD466" w14:textId="77777777" w:rsidR="002D5DBE" w:rsidRPr="00FB2472" w:rsidRDefault="001D457E" w:rsidP="00F92B27">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Ja tiek gatavoti grozījumi normatīvajā aktā, tad anotācijā ir jāapraksta </w:t>
            </w:r>
            <w:r w:rsidRPr="00FB2472">
              <w:rPr>
                <w:rFonts w:ascii="Times New Roman" w:eastAsia="Calibri" w:hAnsi="Times New Roman" w:cs="Times New Roman"/>
                <w:sz w:val="24"/>
                <w:szCs w:val="24"/>
                <w:u w:val="single"/>
              </w:rPr>
              <w:t>katra</w:t>
            </w:r>
            <w:r w:rsidRPr="00FB2472">
              <w:rPr>
                <w:rFonts w:ascii="Times New Roman" w:eastAsia="Calibri" w:hAnsi="Times New Roman" w:cs="Times New Roman"/>
                <w:sz w:val="24"/>
                <w:szCs w:val="24"/>
              </w:rPr>
              <w:t xml:space="preserve"> grozījumu saturiskā bloka mērķis un būtība (Smiltēna A., </w:t>
            </w:r>
            <w:proofErr w:type="spellStart"/>
            <w:r w:rsidRPr="00FB2472">
              <w:rPr>
                <w:rFonts w:ascii="Times New Roman" w:eastAsia="Calibri" w:hAnsi="Times New Roman" w:cs="Times New Roman"/>
                <w:sz w:val="24"/>
                <w:szCs w:val="24"/>
              </w:rPr>
              <w:t>Bloma</w:t>
            </w:r>
            <w:proofErr w:type="spellEnd"/>
            <w:r w:rsidRPr="00FB2472">
              <w:rPr>
                <w:rFonts w:ascii="Times New Roman" w:eastAsia="Calibri" w:hAnsi="Times New Roman" w:cs="Times New Roman"/>
                <w:sz w:val="24"/>
                <w:szCs w:val="24"/>
              </w:rPr>
              <w:t xml:space="preserve"> I. Tiesību akta projekta ietekmes sākotnējā izvērtēšana. [</w:t>
            </w:r>
            <w:proofErr w:type="spellStart"/>
            <w:r w:rsidRPr="00FB2472">
              <w:rPr>
                <w:rFonts w:ascii="Times New Roman" w:eastAsia="Calibri" w:hAnsi="Times New Roman" w:cs="Times New Roman"/>
                <w:sz w:val="24"/>
                <w:szCs w:val="24"/>
              </w:rPr>
              <w:t>B.v</w:t>
            </w:r>
            <w:proofErr w:type="spellEnd"/>
            <w:r w:rsidRPr="00FB2472">
              <w:rPr>
                <w:rFonts w:ascii="Times New Roman" w:eastAsia="Calibri" w:hAnsi="Times New Roman" w:cs="Times New Roman"/>
                <w:sz w:val="24"/>
                <w:szCs w:val="24"/>
              </w:rPr>
              <w:t xml:space="preserve">.]: Valsts kanceleja, 2014, 17. lpp.). Tomēr vairākos gadījumos projekta anotācijā ietvertā informācija ir vispārīga, atkārto normu saturu un nesniedz argumentētu informāciju par projektā paredzēto regulējumu. Piemēram, projekta 9. pantā paredzētā regulējuma skaidrojums neatklāj, kāds ir vispārīgais izlīguma regulējums un vai šādi grozījumi vispār ir nepieciešami (vai problēmu nevar risināt jau ar spēkā esošo tiesību normu </w:t>
            </w:r>
            <w:r w:rsidRPr="00FB2472">
              <w:rPr>
                <w:rFonts w:ascii="Times New Roman" w:eastAsia="Calibri" w:hAnsi="Times New Roman" w:cs="Times New Roman"/>
                <w:sz w:val="24"/>
                <w:szCs w:val="24"/>
              </w:rPr>
              <w:lastRenderedPageBreak/>
              <w:t>palīdzību).</w:t>
            </w:r>
          </w:p>
          <w:p w14:paraId="4B530ED7" w14:textId="77777777" w:rsidR="002D5DBE" w:rsidRPr="00FB2472" w:rsidRDefault="001D457E" w:rsidP="00F92B27">
            <w:pPr>
              <w:widowControl w:val="0"/>
              <w:spacing w:after="0" w:line="240" w:lineRule="auto"/>
              <w:ind w:firstLine="709"/>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Ja projektā ir paredzēts regulējums, kas ierobežo personas </w:t>
            </w:r>
            <w:proofErr w:type="spellStart"/>
            <w:r w:rsidRPr="00FB2472">
              <w:rPr>
                <w:rFonts w:ascii="Times New Roman" w:eastAsia="Calibri" w:hAnsi="Times New Roman" w:cs="Times New Roman"/>
                <w:sz w:val="24"/>
                <w:szCs w:val="24"/>
              </w:rPr>
              <w:t>pamattiesības</w:t>
            </w:r>
            <w:proofErr w:type="spellEnd"/>
            <w:r w:rsidRPr="00FB2472">
              <w:rPr>
                <w:rFonts w:ascii="Times New Roman" w:eastAsia="Calibri" w:hAnsi="Times New Roman" w:cs="Times New Roman"/>
                <w:sz w:val="24"/>
                <w:szCs w:val="24"/>
              </w:rPr>
              <w:t xml:space="preserve"> (piemēram, projekta 3. un 7. pants), tad anotācijā jānorāda šā ierobežojuma </w:t>
            </w:r>
            <w:proofErr w:type="spellStart"/>
            <w:r w:rsidRPr="00FB2472">
              <w:rPr>
                <w:rFonts w:ascii="Times New Roman" w:eastAsia="Calibri" w:hAnsi="Times New Roman" w:cs="Times New Roman"/>
                <w:sz w:val="24"/>
                <w:szCs w:val="24"/>
              </w:rPr>
              <w:t>attaisnojamības</w:t>
            </w:r>
            <w:proofErr w:type="spellEnd"/>
            <w:r w:rsidRPr="00FB2472">
              <w:rPr>
                <w:rFonts w:ascii="Times New Roman" w:eastAsia="Calibri" w:hAnsi="Times New Roman" w:cs="Times New Roman"/>
                <w:sz w:val="24"/>
                <w:szCs w:val="24"/>
              </w:rPr>
              <w:t xml:space="preserve"> </w:t>
            </w:r>
            <w:proofErr w:type="spellStart"/>
            <w:r w:rsidRPr="00FB2472">
              <w:rPr>
                <w:rFonts w:ascii="Times New Roman" w:eastAsia="Calibri" w:hAnsi="Times New Roman" w:cs="Times New Roman"/>
                <w:sz w:val="24"/>
                <w:szCs w:val="24"/>
              </w:rPr>
              <w:t>izvērtējums</w:t>
            </w:r>
            <w:proofErr w:type="spellEnd"/>
            <w:r w:rsidRPr="00FB2472">
              <w:rPr>
                <w:rFonts w:ascii="Times New Roman" w:eastAsia="Calibri" w:hAnsi="Times New Roman" w:cs="Times New Roman"/>
                <w:sz w:val="24"/>
                <w:szCs w:val="24"/>
              </w:rPr>
              <w:t xml:space="preserve"> (t. i., jāidentificē konkrētas </w:t>
            </w:r>
            <w:proofErr w:type="spellStart"/>
            <w:r w:rsidRPr="00FB2472">
              <w:rPr>
                <w:rFonts w:ascii="Times New Roman" w:eastAsia="Calibri" w:hAnsi="Times New Roman" w:cs="Times New Roman"/>
                <w:sz w:val="24"/>
                <w:szCs w:val="24"/>
              </w:rPr>
              <w:t>pamattiesības</w:t>
            </w:r>
            <w:proofErr w:type="spellEnd"/>
            <w:r w:rsidRPr="00FB2472">
              <w:rPr>
                <w:rFonts w:ascii="Times New Roman" w:eastAsia="Calibri" w:hAnsi="Times New Roman" w:cs="Times New Roman"/>
                <w:sz w:val="24"/>
                <w:szCs w:val="24"/>
              </w:rPr>
              <w:t xml:space="preserve"> ierobežojums, jānorāda ierobežojuma leģitīmais mērķis un jāpamato tā atbilstība samērīguma principam).</w:t>
            </w:r>
          </w:p>
        </w:tc>
        <w:tc>
          <w:tcPr>
            <w:tcW w:w="2552" w:type="dxa"/>
            <w:tcBorders>
              <w:left w:val="single" w:sz="6" w:space="0" w:color="000000"/>
              <w:bottom w:val="single" w:sz="4" w:space="0" w:color="auto"/>
              <w:right w:val="single" w:sz="6" w:space="0" w:color="000000"/>
            </w:tcBorders>
          </w:tcPr>
          <w:p w14:paraId="4C6D3A60" w14:textId="77777777" w:rsidR="002D5DBE" w:rsidRPr="00FB2472" w:rsidRDefault="001D457E" w:rsidP="00F92B27">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lastRenderedPageBreak/>
              <w:t>Ņemts vērā</w:t>
            </w:r>
          </w:p>
        </w:tc>
        <w:tc>
          <w:tcPr>
            <w:tcW w:w="3118" w:type="dxa"/>
            <w:tcBorders>
              <w:top w:val="single" w:sz="4" w:space="0" w:color="auto"/>
              <w:left w:val="single" w:sz="4" w:space="0" w:color="auto"/>
              <w:bottom w:val="single" w:sz="4" w:space="0" w:color="auto"/>
            </w:tcBorders>
          </w:tcPr>
          <w:p w14:paraId="156560C6" w14:textId="77777777" w:rsidR="002D5DBE" w:rsidRPr="00FB2472" w:rsidRDefault="001D457E" w:rsidP="00F92B27">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 sadaļa</w:t>
            </w:r>
          </w:p>
        </w:tc>
      </w:tr>
      <w:tr w:rsidR="006476A5" w:rsidRPr="00FB2472" w14:paraId="58EA92E6" w14:textId="77777777" w:rsidTr="00272356">
        <w:trPr>
          <w:trHeight w:val="508"/>
        </w:trPr>
        <w:tc>
          <w:tcPr>
            <w:tcW w:w="700" w:type="dxa"/>
            <w:tcBorders>
              <w:left w:val="single" w:sz="6" w:space="0" w:color="000000"/>
              <w:bottom w:val="single" w:sz="4" w:space="0" w:color="auto"/>
              <w:right w:val="single" w:sz="6" w:space="0" w:color="000000"/>
            </w:tcBorders>
          </w:tcPr>
          <w:p w14:paraId="0B4F2536" w14:textId="3FA96CE7" w:rsidR="002D5DBE" w:rsidRPr="00FB2472" w:rsidRDefault="006F64D9" w:rsidP="00AF638E">
            <w:pPr>
              <w:pStyle w:val="ListParagraph"/>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47.</w:t>
            </w:r>
          </w:p>
        </w:tc>
        <w:tc>
          <w:tcPr>
            <w:tcW w:w="3686" w:type="dxa"/>
            <w:gridSpan w:val="2"/>
            <w:tcBorders>
              <w:left w:val="single" w:sz="6" w:space="0" w:color="000000"/>
              <w:bottom w:val="single" w:sz="4" w:space="0" w:color="auto"/>
              <w:right w:val="single" w:sz="6" w:space="0" w:color="000000"/>
            </w:tcBorders>
          </w:tcPr>
          <w:p w14:paraId="76533E30" w14:textId="77777777" w:rsidR="002D5DBE" w:rsidRPr="00FB2472" w:rsidRDefault="001D457E" w:rsidP="00F92B27">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 xml:space="preserve">Anotācijas I sadaļa </w:t>
            </w:r>
          </w:p>
        </w:tc>
        <w:tc>
          <w:tcPr>
            <w:tcW w:w="4677" w:type="dxa"/>
            <w:gridSpan w:val="2"/>
            <w:tcBorders>
              <w:left w:val="single" w:sz="6" w:space="0" w:color="000000"/>
              <w:bottom w:val="single" w:sz="4" w:space="0" w:color="auto"/>
              <w:right w:val="single" w:sz="6" w:space="0" w:color="000000"/>
            </w:tcBorders>
          </w:tcPr>
          <w:p w14:paraId="7285B2C4" w14:textId="77777777" w:rsidR="002D5DBE" w:rsidRPr="00FB2472" w:rsidRDefault="001D457E" w:rsidP="00F92B27">
            <w:pPr>
              <w:widowControl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Tieslietu ministrija</w:t>
            </w:r>
          </w:p>
          <w:p w14:paraId="0E2808CF" w14:textId="56CB5905" w:rsidR="002D5DBE" w:rsidRPr="00FB2472" w:rsidRDefault="008309ED" w:rsidP="00F92B27">
            <w:pPr>
              <w:widowControl w:val="0"/>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Likump</w:t>
            </w:r>
            <w:r w:rsidR="001D457E" w:rsidRPr="00FB2472">
              <w:rPr>
                <w:rFonts w:ascii="Times New Roman" w:eastAsia="Calibri" w:hAnsi="Times New Roman" w:cs="Times New Roman"/>
                <w:sz w:val="24"/>
                <w:szCs w:val="24"/>
              </w:rPr>
              <w:t xml:space="preserve">rojekta 7. pantā paredzēts, ka "Regulators var noteikt tarifu augšējo robežu, saskaņā ar tarifu aprēķināšanas metodikā paredzēto kārtību". </w:t>
            </w:r>
            <w:r w:rsidRPr="00FB2472">
              <w:rPr>
                <w:rFonts w:ascii="Times New Roman" w:eastAsia="Calibri" w:hAnsi="Times New Roman" w:cs="Times New Roman"/>
                <w:sz w:val="24"/>
                <w:szCs w:val="24"/>
              </w:rPr>
              <w:t>A</w:t>
            </w:r>
            <w:r w:rsidR="001D457E" w:rsidRPr="00FB2472">
              <w:rPr>
                <w:rFonts w:ascii="Times New Roman" w:eastAsia="Calibri" w:hAnsi="Times New Roman" w:cs="Times New Roman"/>
                <w:sz w:val="24"/>
                <w:szCs w:val="24"/>
              </w:rPr>
              <w:t xml:space="preserve">notācijā minētais regulējums pamatots ar OECD ziņojumā ietverto rekomendāciju, veicot sabiedrisko pakalpojumu regulēšanu, lielāku uzmanību pievērst patērētāju labklājībai un regulēto nozaru kopējam veikumam, attiecīgi pārorientējot pieeju tarifu noteikšanā uz stimulējošo regulēšanu. Neskatoties uz minēto rekomendāciju, anotācijā nepieciešams ietvert šāda ierobežojuma </w:t>
            </w:r>
            <w:proofErr w:type="spellStart"/>
            <w:r w:rsidR="001D457E" w:rsidRPr="00FB2472">
              <w:rPr>
                <w:rFonts w:ascii="Times New Roman" w:eastAsia="Calibri" w:hAnsi="Times New Roman" w:cs="Times New Roman"/>
                <w:sz w:val="24"/>
                <w:szCs w:val="24"/>
              </w:rPr>
              <w:t>attaisnojamības</w:t>
            </w:r>
            <w:proofErr w:type="spellEnd"/>
            <w:r w:rsidR="001D457E" w:rsidRPr="00FB2472">
              <w:rPr>
                <w:rFonts w:ascii="Times New Roman" w:eastAsia="Calibri" w:hAnsi="Times New Roman" w:cs="Times New Roman"/>
                <w:sz w:val="24"/>
                <w:szCs w:val="24"/>
              </w:rPr>
              <w:t xml:space="preserve"> </w:t>
            </w:r>
            <w:proofErr w:type="spellStart"/>
            <w:r w:rsidR="001D457E" w:rsidRPr="00FB2472">
              <w:rPr>
                <w:rFonts w:ascii="Times New Roman" w:eastAsia="Calibri" w:hAnsi="Times New Roman" w:cs="Times New Roman"/>
                <w:sz w:val="24"/>
                <w:szCs w:val="24"/>
              </w:rPr>
              <w:t>izvērtējumu</w:t>
            </w:r>
            <w:proofErr w:type="spellEnd"/>
            <w:r w:rsidR="001D457E" w:rsidRPr="00FB2472">
              <w:rPr>
                <w:rFonts w:ascii="Times New Roman" w:eastAsia="Calibri" w:hAnsi="Times New Roman" w:cs="Times New Roman"/>
                <w:sz w:val="24"/>
                <w:szCs w:val="24"/>
              </w:rPr>
              <w:t xml:space="preserve"> (ierobežotās </w:t>
            </w:r>
            <w:proofErr w:type="spellStart"/>
            <w:r w:rsidR="001D457E" w:rsidRPr="00FB2472">
              <w:rPr>
                <w:rFonts w:ascii="Times New Roman" w:eastAsia="Calibri" w:hAnsi="Times New Roman" w:cs="Times New Roman"/>
                <w:sz w:val="24"/>
                <w:szCs w:val="24"/>
              </w:rPr>
              <w:t>pamattiesības</w:t>
            </w:r>
            <w:proofErr w:type="spellEnd"/>
            <w:r w:rsidR="001D457E" w:rsidRPr="00FB2472">
              <w:rPr>
                <w:rFonts w:ascii="Times New Roman" w:eastAsia="Calibri" w:hAnsi="Times New Roman" w:cs="Times New Roman"/>
                <w:sz w:val="24"/>
                <w:szCs w:val="24"/>
              </w:rPr>
              <w:t>, leģitīmais mērķis, atbilstība samērīguma principam).</w:t>
            </w:r>
          </w:p>
        </w:tc>
        <w:tc>
          <w:tcPr>
            <w:tcW w:w="2552" w:type="dxa"/>
            <w:tcBorders>
              <w:left w:val="single" w:sz="6" w:space="0" w:color="000000"/>
              <w:bottom w:val="single" w:sz="4" w:space="0" w:color="auto"/>
              <w:right w:val="single" w:sz="6" w:space="0" w:color="000000"/>
            </w:tcBorders>
          </w:tcPr>
          <w:p w14:paraId="30E6AD90" w14:textId="77777777" w:rsidR="002D5DBE" w:rsidRPr="00FB2472" w:rsidRDefault="001D457E" w:rsidP="00F92B27">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Ņemts vērā</w:t>
            </w:r>
          </w:p>
        </w:tc>
        <w:tc>
          <w:tcPr>
            <w:tcW w:w="3118" w:type="dxa"/>
            <w:tcBorders>
              <w:top w:val="single" w:sz="4" w:space="0" w:color="auto"/>
              <w:left w:val="single" w:sz="4" w:space="0" w:color="auto"/>
              <w:bottom w:val="single" w:sz="4" w:space="0" w:color="auto"/>
            </w:tcBorders>
          </w:tcPr>
          <w:p w14:paraId="1C9D4847" w14:textId="77777777" w:rsidR="002D5DBE" w:rsidRPr="00FB2472" w:rsidRDefault="001D457E" w:rsidP="00F92B27">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 sadaļa</w:t>
            </w:r>
          </w:p>
        </w:tc>
      </w:tr>
      <w:tr w:rsidR="006476A5" w:rsidRPr="00FB2472" w14:paraId="0A968355" w14:textId="77777777" w:rsidTr="00272356">
        <w:trPr>
          <w:trHeight w:val="508"/>
        </w:trPr>
        <w:tc>
          <w:tcPr>
            <w:tcW w:w="700" w:type="dxa"/>
            <w:tcBorders>
              <w:left w:val="single" w:sz="6" w:space="0" w:color="000000"/>
              <w:bottom w:val="single" w:sz="4" w:space="0" w:color="auto"/>
              <w:right w:val="single" w:sz="6" w:space="0" w:color="000000"/>
            </w:tcBorders>
          </w:tcPr>
          <w:p w14:paraId="3A1269DB" w14:textId="1C80488D" w:rsidR="002D5DBE" w:rsidRPr="00FB2472" w:rsidRDefault="006F64D9" w:rsidP="00AF638E">
            <w:pPr>
              <w:pStyle w:val="ListParagraph"/>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48.</w:t>
            </w:r>
          </w:p>
        </w:tc>
        <w:tc>
          <w:tcPr>
            <w:tcW w:w="3686" w:type="dxa"/>
            <w:gridSpan w:val="2"/>
            <w:tcBorders>
              <w:left w:val="single" w:sz="6" w:space="0" w:color="000000"/>
              <w:bottom w:val="single" w:sz="4" w:space="0" w:color="auto"/>
              <w:right w:val="single" w:sz="6" w:space="0" w:color="000000"/>
            </w:tcBorders>
          </w:tcPr>
          <w:p w14:paraId="6F73CA67" w14:textId="77777777" w:rsidR="002D5DBE" w:rsidRPr="00FB2472" w:rsidRDefault="001D457E" w:rsidP="00F92B27">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Tiesību akta projekta anotācijas kopsavilkums</w:t>
            </w:r>
          </w:p>
        </w:tc>
        <w:tc>
          <w:tcPr>
            <w:tcW w:w="4677" w:type="dxa"/>
            <w:gridSpan w:val="2"/>
            <w:tcBorders>
              <w:left w:val="single" w:sz="6" w:space="0" w:color="000000"/>
              <w:bottom w:val="single" w:sz="4" w:space="0" w:color="auto"/>
              <w:right w:val="single" w:sz="6" w:space="0" w:color="000000"/>
            </w:tcBorders>
          </w:tcPr>
          <w:p w14:paraId="4828B513" w14:textId="77777777" w:rsidR="002D5DBE" w:rsidRPr="00FB2472" w:rsidRDefault="001D457E" w:rsidP="00F92B27">
            <w:pPr>
              <w:widowControl w:val="0"/>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Tieslietu ministrija (priekšlikums)</w:t>
            </w:r>
          </w:p>
          <w:p w14:paraId="5CB763DB" w14:textId="77777777" w:rsidR="002D5DBE" w:rsidRPr="00FB2472" w:rsidRDefault="001D457E" w:rsidP="00F92B27">
            <w:pPr>
              <w:widowControl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sz w:val="24"/>
                <w:szCs w:val="24"/>
              </w:rPr>
              <w:t>Aicinām precizēt projekta anotācijas kopsavilkumu atbilstoši Ministru kabineta 2009. gada 15. decembra instrukcijas Nr. 19 "Tiesību akta projekta sākotnējās ietekmes izvērtēšanas kārtība" 5.</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punktam </w:t>
            </w:r>
            <w:r w:rsidRPr="00FB2472">
              <w:rPr>
                <w:rFonts w:ascii="Times New Roman" w:eastAsia="Calibri" w:hAnsi="Times New Roman" w:cs="Times New Roman"/>
                <w:sz w:val="24"/>
                <w:szCs w:val="24"/>
              </w:rPr>
              <w:lastRenderedPageBreak/>
              <w:t xml:space="preserve">(nepārsniedzot 500 zīmes bez atstarpēm, norāda projekta mērķi, risinājumu un projekta spēkā stāšanās laiku). Vienlaikus aicinām projekta anotācijā neizmantot frāzi "deleģēt regulatoram tiesības veikt </w:t>
            </w:r>
            <w:r w:rsidRPr="00FB2472">
              <w:rPr>
                <w:rFonts w:ascii="Times New Roman" w:eastAsia="Calibri" w:hAnsi="Times New Roman" w:cs="Times New Roman"/>
                <w:sz w:val="24"/>
                <w:szCs w:val="24"/>
                <w:u w:val="single"/>
              </w:rPr>
              <w:t>operatīvās darbības</w:t>
            </w:r>
            <w:r w:rsidRPr="00FB2472">
              <w:rPr>
                <w:rFonts w:ascii="Times New Roman" w:eastAsia="Calibri" w:hAnsi="Times New Roman" w:cs="Times New Roman"/>
                <w:sz w:val="24"/>
                <w:szCs w:val="24"/>
              </w:rPr>
              <w:t xml:space="preserve">, kas nepieciešamas enerģijas </w:t>
            </w:r>
            <w:proofErr w:type="spellStart"/>
            <w:r w:rsidRPr="00FB2472">
              <w:rPr>
                <w:rFonts w:ascii="Times New Roman" w:eastAsia="Calibri" w:hAnsi="Times New Roman" w:cs="Times New Roman"/>
                <w:sz w:val="24"/>
                <w:szCs w:val="24"/>
              </w:rPr>
              <w:t>vairumtirgus</w:t>
            </w:r>
            <w:proofErr w:type="spellEnd"/>
            <w:r w:rsidRPr="00FB2472">
              <w:rPr>
                <w:rFonts w:ascii="Times New Roman" w:eastAsia="Calibri" w:hAnsi="Times New Roman" w:cs="Times New Roman"/>
                <w:sz w:val="24"/>
                <w:szCs w:val="24"/>
              </w:rPr>
              <w:t xml:space="preserve"> efektīvai uzraudzība". Regulators neveic operatīvās darbības Operatīvās darbības likuma izpratnē.</w:t>
            </w:r>
          </w:p>
        </w:tc>
        <w:tc>
          <w:tcPr>
            <w:tcW w:w="2552" w:type="dxa"/>
            <w:tcBorders>
              <w:left w:val="single" w:sz="6" w:space="0" w:color="000000"/>
              <w:bottom w:val="single" w:sz="4" w:space="0" w:color="auto"/>
              <w:right w:val="single" w:sz="6" w:space="0" w:color="000000"/>
            </w:tcBorders>
          </w:tcPr>
          <w:p w14:paraId="027EAD1E" w14:textId="77777777" w:rsidR="002D5DBE" w:rsidRPr="00FB2472" w:rsidRDefault="001D457E" w:rsidP="00F92B27">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lastRenderedPageBreak/>
              <w:t>Ņemts vērā</w:t>
            </w:r>
          </w:p>
        </w:tc>
        <w:tc>
          <w:tcPr>
            <w:tcW w:w="3118" w:type="dxa"/>
            <w:tcBorders>
              <w:top w:val="single" w:sz="4" w:space="0" w:color="auto"/>
              <w:left w:val="single" w:sz="4" w:space="0" w:color="auto"/>
              <w:bottom w:val="single" w:sz="4" w:space="0" w:color="auto"/>
            </w:tcBorders>
          </w:tcPr>
          <w:p w14:paraId="50C4023B" w14:textId="77777777" w:rsidR="002D5DBE" w:rsidRPr="00FB2472" w:rsidRDefault="001D457E" w:rsidP="00F92B27">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Tiesību akta projekta anotācijas kopsavilkums</w:t>
            </w:r>
          </w:p>
        </w:tc>
      </w:tr>
      <w:tr w:rsidR="000C750B" w:rsidRPr="00FB2472" w14:paraId="34EBD7E2" w14:textId="77777777" w:rsidTr="00272356">
        <w:trPr>
          <w:trHeight w:val="508"/>
        </w:trPr>
        <w:tc>
          <w:tcPr>
            <w:tcW w:w="700" w:type="dxa"/>
            <w:tcBorders>
              <w:left w:val="single" w:sz="6" w:space="0" w:color="000000"/>
              <w:bottom w:val="single" w:sz="4" w:space="0" w:color="auto"/>
              <w:right w:val="single" w:sz="6" w:space="0" w:color="000000"/>
            </w:tcBorders>
          </w:tcPr>
          <w:p w14:paraId="4B38FB97" w14:textId="1FE2EBE5" w:rsidR="000C750B" w:rsidRPr="00FB2472" w:rsidRDefault="006F64D9" w:rsidP="00F92B27">
            <w:pPr>
              <w:pStyle w:val="ListParagraph"/>
              <w:numPr>
                <w:ilvl w:val="0"/>
                <w:numId w:val="10"/>
              </w:numPr>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49.</w:t>
            </w:r>
          </w:p>
        </w:tc>
        <w:tc>
          <w:tcPr>
            <w:tcW w:w="3686" w:type="dxa"/>
            <w:gridSpan w:val="2"/>
            <w:tcBorders>
              <w:left w:val="single" w:sz="6" w:space="0" w:color="000000"/>
              <w:bottom w:val="single" w:sz="4" w:space="0" w:color="auto"/>
              <w:right w:val="single" w:sz="6" w:space="0" w:color="000000"/>
            </w:tcBorders>
          </w:tcPr>
          <w:p w14:paraId="6418B408" w14:textId="77777777" w:rsidR="000C750B" w:rsidRPr="00FB2472" w:rsidRDefault="004A37BB" w:rsidP="00F92B27">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 sadaļa</w:t>
            </w:r>
          </w:p>
        </w:tc>
        <w:tc>
          <w:tcPr>
            <w:tcW w:w="4677" w:type="dxa"/>
            <w:gridSpan w:val="2"/>
            <w:tcBorders>
              <w:left w:val="single" w:sz="6" w:space="0" w:color="000000"/>
              <w:bottom w:val="single" w:sz="4" w:space="0" w:color="auto"/>
              <w:right w:val="single" w:sz="6" w:space="0" w:color="000000"/>
            </w:tcBorders>
          </w:tcPr>
          <w:p w14:paraId="22BF917E" w14:textId="77777777" w:rsidR="000C750B" w:rsidRPr="00FB2472" w:rsidRDefault="000C750B" w:rsidP="00F92B27">
            <w:pPr>
              <w:widowControl w:val="0"/>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Tieslietu ministrija (priekšlikums</w:t>
            </w:r>
            <w:r w:rsidR="004A37BB" w:rsidRPr="00FB2472">
              <w:rPr>
                <w:sz w:val="24"/>
                <w:szCs w:val="24"/>
              </w:rPr>
              <w:t xml:space="preserve"> </w:t>
            </w:r>
            <w:r w:rsidR="004A37BB" w:rsidRPr="00FB2472">
              <w:rPr>
                <w:rFonts w:ascii="Times New Roman" w:hAnsi="Times New Roman" w:cs="Times New Roman"/>
                <w:b/>
                <w:sz w:val="24"/>
                <w:szCs w:val="24"/>
              </w:rPr>
              <w:t>par 2018.gada 6.decembrī 5 dienu saskaņošanai nosūtītajiem precizētajiem tiesību aktu projektiem)</w:t>
            </w:r>
          </w:p>
          <w:p w14:paraId="2A3D488B" w14:textId="1784745C" w:rsidR="000C750B" w:rsidRPr="00FB2472" w:rsidRDefault="000C750B" w:rsidP="00F92B27">
            <w:pPr>
              <w:widowControl w:val="0"/>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 xml:space="preserve">Aicinām precizēt anotācijas I sadaļas 2. punktā norādīto: "Likumprojekta 1. pants, kurš paredz izdarīt grozījumus Likuma 7. pantā, un Likumprojekta 11. pants, kas paredz papildināt Likuma Pārejas noteikumus, dod iespēju Saeimai 2021. gadā, ieceļot priekšsēdētaju un padomes locekļus, ieviest un turpmāk nodrošināt  padomes locekļu  atbilstīgu rotāciju, t. i. nodrošinot, ka 12 kalendāro mēnešu periodā amata pilnvaru termiņš vienlaicīgi beidzas ne vairāk kā diviem padomes locekļiem." No </w:t>
            </w:r>
            <w:r w:rsidR="008309ED" w:rsidRPr="00FB2472">
              <w:rPr>
                <w:rFonts w:ascii="Times New Roman" w:hAnsi="Times New Roman" w:cs="Times New Roman"/>
                <w:sz w:val="24"/>
                <w:szCs w:val="24"/>
              </w:rPr>
              <w:t>Likum</w:t>
            </w:r>
            <w:r w:rsidRPr="00FB2472">
              <w:rPr>
                <w:rFonts w:ascii="Times New Roman" w:hAnsi="Times New Roman" w:cs="Times New Roman"/>
                <w:sz w:val="24"/>
                <w:szCs w:val="24"/>
              </w:rPr>
              <w:t xml:space="preserve">projekta 1. panta izriet, ka atbilstīga rotācija nozīmē nodrošināt to, ka lai 12 kalendāro mēnešu periodā amata pilnvaru termiņš beidzas ne vairāk kā diviem padomes locekļiem vai priekšsēdētājam un ne vairāk kā vienam padomes loceklim. </w:t>
            </w:r>
            <w:r w:rsidR="008309ED" w:rsidRPr="00FB2472">
              <w:rPr>
                <w:rFonts w:ascii="Times New Roman" w:hAnsi="Times New Roman" w:cs="Times New Roman"/>
                <w:sz w:val="24"/>
                <w:szCs w:val="24"/>
              </w:rPr>
              <w:t>A</w:t>
            </w:r>
            <w:r w:rsidRPr="00FB2472">
              <w:rPr>
                <w:rFonts w:ascii="Times New Roman" w:hAnsi="Times New Roman" w:cs="Times New Roman"/>
                <w:sz w:val="24"/>
                <w:szCs w:val="24"/>
              </w:rPr>
              <w:t xml:space="preserve">notācijas saturu nepieciešams saskaņot ar projektā paredzēto </w:t>
            </w:r>
            <w:r w:rsidRPr="00FB2472">
              <w:rPr>
                <w:rFonts w:ascii="Times New Roman" w:hAnsi="Times New Roman" w:cs="Times New Roman"/>
                <w:sz w:val="24"/>
                <w:szCs w:val="24"/>
              </w:rPr>
              <w:lastRenderedPageBreak/>
              <w:t>regulējumu.</w:t>
            </w:r>
          </w:p>
        </w:tc>
        <w:tc>
          <w:tcPr>
            <w:tcW w:w="2552" w:type="dxa"/>
            <w:tcBorders>
              <w:left w:val="single" w:sz="6" w:space="0" w:color="000000"/>
              <w:bottom w:val="single" w:sz="4" w:space="0" w:color="auto"/>
              <w:right w:val="single" w:sz="6" w:space="0" w:color="000000"/>
            </w:tcBorders>
          </w:tcPr>
          <w:p w14:paraId="0C14D810" w14:textId="77777777" w:rsidR="000C750B" w:rsidRPr="00FB2472" w:rsidRDefault="000C750B" w:rsidP="00F92B27">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lastRenderedPageBreak/>
              <w:t>Ņemts vērā</w:t>
            </w:r>
          </w:p>
        </w:tc>
        <w:tc>
          <w:tcPr>
            <w:tcW w:w="3118" w:type="dxa"/>
            <w:tcBorders>
              <w:top w:val="single" w:sz="4" w:space="0" w:color="auto"/>
              <w:left w:val="single" w:sz="4" w:space="0" w:color="auto"/>
              <w:bottom w:val="single" w:sz="4" w:space="0" w:color="auto"/>
            </w:tcBorders>
          </w:tcPr>
          <w:p w14:paraId="16B18FF1" w14:textId="77777777" w:rsidR="000C750B" w:rsidRPr="00FB2472" w:rsidRDefault="004A37BB" w:rsidP="00F92B27">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 sadaļa</w:t>
            </w:r>
          </w:p>
        </w:tc>
      </w:tr>
      <w:tr w:rsidR="004A37BB" w:rsidRPr="00FB2472" w14:paraId="61F38C7D" w14:textId="77777777" w:rsidTr="00272356">
        <w:trPr>
          <w:trHeight w:val="508"/>
        </w:trPr>
        <w:tc>
          <w:tcPr>
            <w:tcW w:w="700" w:type="dxa"/>
            <w:tcBorders>
              <w:left w:val="single" w:sz="6" w:space="0" w:color="000000"/>
              <w:bottom w:val="single" w:sz="4" w:space="0" w:color="auto"/>
              <w:right w:val="single" w:sz="6" w:space="0" w:color="000000"/>
            </w:tcBorders>
          </w:tcPr>
          <w:p w14:paraId="56C5CFF1" w14:textId="3A3352F6" w:rsidR="004A37BB" w:rsidRPr="00FB2472" w:rsidRDefault="006F64D9" w:rsidP="00873D14">
            <w:pPr>
              <w:pStyle w:val="ListParagraph"/>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50.</w:t>
            </w:r>
          </w:p>
        </w:tc>
        <w:tc>
          <w:tcPr>
            <w:tcW w:w="3686" w:type="dxa"/>
            <w:gridSpan w:val="2"/>
            <w:tcBorders>
              <w:left w:val="single" w:sz="6" w:space="0" w:color="000000"/>
              <w:bottom w:val="single" w:sz="4" w:space="0" w:color="auto"/>
              <w:right w:val="single" w:sz="6" w:space="0" w:color="000000"/>
            </w:tcBorders>
          </w:tcPr>
          <w:p w14:paraId="7DC73E64" w14:textId="77777777" w:rsidR="004A37BB" w:rsidRPr="00FB2472" w:rsidRDefault="004A37BB" w:rsidP="00F92B27">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 sadaļa</w:t>
            </w:r>
          </w:p>
        </w:tc>
        <w:tc>
          <w:tcPr>
            <w:tcW w:w="4677" w:type="dxa"/>
            <w:gridSpan w:val="2"/>
            <w:tcBorders>
              <w:left w:val="single" w:sz="6" w:space="0" w:color="000000"/>
              <w:bottom w:val="single" w:sz="4" w:space="0" w:color="auto"/>
              <w:right w:val="single" w:sz="6" w:space="0" w:color="000000"/>
            </w:tcBorders>
          </w:tcPr>
          <w:p w14:paraId="5FB18D78" w14:textId="77777777" w:rsidR="004A37BB" w:rsidRPr="00FB2472" w:rsidRDefault="004A37BB" w:rsidP="004A37BB">
            <w:pPr>
              <w:widowControl w:val="0"/>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Tieslietu ministrija (priekšlikums par 2018.gada 6.decembrī 5 dienu saskaņošanai nosūtītajiem precizētajiem tiesību aktu projektiem)</w:t>
            </w:r>
          </w:p>
          <w:p w14:paraId="398D1A46" w14:textId="31A52907" w:rsidR="004A37BB" w:rsidRPr="00FB2472" w:rsidRDefault="008309ED" w:rsidP="004A37BB">
            <w:pPr>
              <w:widowControl w:val="0"/>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Likump</w:t>
            </w:r>
            <w:r w:rsidR="004A37BB" w:rsidRPr="00FB2472">
              <w:rPr>
                <w:rFonts w:ascii="Times New Roman" w:hAnsi="Times New Roman" w:cs="Times New Roman"/>
                <w:sz w:val="24"/>
                <w:szCs w:val="24"/>
              </w:rPr>
              <w:t xml:space="preserve">rojekta 3. pantā paredzēts: "Regulators nosaka sabiedrisko pakalpojumu sniedzējam ekonomiskas vai tiesiskas saistības vai stimulus, kas veicina sabiedriskā pakalpojuma sniegšanu atbilstoši noteiktajām kvalitātes prasībām." Savukārt anotācijas I sadaļas 2. punktā par </w:t>
            </w:r>
            <w:r w:rsidRPr="00FB2472">
              <w:rPr>
                <w:rFonts w:ascii="Times New Roman" w:hAnsi="Times New Roman" w:cs="Times New Roman"/>
                <w:sz w:val="24"/>
                <w:szCs w:val="24"/>
              </w:rPr>
              <w:t>Likum</w:t>
            </w:r>
            <w:r w:rsidR="004A37BB" w:rsidRPr="00FB2472">
              <w:rPr>
                <w:rFonts w:ascii="Times New Roman" w:hAnsi="Times New Roman" w:cs="Times New Roman"/>
                <w:sz w:val="24"/>
                <w:szCs w:val="24"/>
              </w:rPr>
              <w:t>projekta 3. pantu ietverts šāds skaidrojums: "Likumā nepieciešams paredzēt regulatora kompetenci noteikt ne tikai kvalitātes prasības sabiedrisko pakalpojumu sniegšanai, bet arī, ievērojot attiecīgās regulējamās nozares īpatnības, noteikt atbilstošus ekonomiskus vai tiesiskus kritērijus, kas veicina un stimulē sabiedriskā pakalpojuma sniegšanu atbilstoši noteiktām kvalitātes prasībām. Ekonomiskie un tiesiskie kritēriji, kas varētu veicināt vai stimulēt konkrētā sabiedriskā pakalpojuma sniegšanu</w:t>
            </w:r>
            <w:r w:rsidRPr="00FB2472">
              <w:rPr>
                <w:rFonts w:ascii="Times New Roman" w:hAnsi="Times New Roman" w:cs="Times New Roman"/>
                <w:sz w:val="24"/>
                <w:szCs w:val="24"/>
              </w:rPr>
              <w:t>,</w:t>
            </w:r>
            <w:r w:rsidR="004A37BB" w:rsidRPr="00FB2472">
              <w:rPr>
                <w:rFonts w:ascii="Times New Roman" w:hAnsi="Times New Roman" w:cs="Times New Roman"/>
                <w:sz w:val="24"/>
                <w:szCs w:val="24"/>
              </w:rPr>
              <w:t xml:space="preserve"> ir identificējami un definējami katrā regulējamā nozarē (sabiedriskā pakalpojuma veidā) atsevišķi, iepriekš par tiem publiski konsultējoties gan ar patērētāju, gan sabiedrisko pakalpojumu sniedzēju, gan sociālo partneru pārstāvjiem."</w:t>
            </w:r>
          </w:p>
          <w:p w14:paraId="7535B58F" w14:textId="77777777" w:rsidR="004A37BB" w:rsidRPr="00FB2472" w:rsidRDefault="004A37BB" w:rsidP="004A37BB">
            <w:pPr>
              <w:widowControl w:val="0"/>
              <w:spacing w:after="0" w:line="240" w:lineRule="auto"/>
              <w:jc w:val="both"/>
              <w:rPr>
                <w:rFonts w:ascii="Times New Roman" w:hAnsi="Times New Roman" w:cs="Times New Roman"/>
                <w:b/>
                <w:sz w:val="24"/>
                <w:szCs w:val="24"/>
              </w:rPr>
            </w:pPr>
            <w:r w:rsidRPr="00FB2472">
              <w:rPr>
                <w:rFonts w:ascii="Times New Roman" w:hAnsi="Times New Roman" w:cs="Times New Roman"/>
                <w:sz w:val="24"/>
                <w:szCs w:val="24"/>
              </w:rPr>
              <w:t xml:space="preserve">Aicinām izvēlēties atbilstošāko terminu – "saistības", "kritēriji", "pienākumi" vai </w:t>
            </w:r>
            <w:r w:rsidRPr="00FB2472">
              <w:rPr>
                <w:rFonts w:ascii="Times New Roman" w:hAnsi="Times New Roman" w:cs="Times New Roman"/>
                <w:sz w:val="24"/>
                <w:szCs w:val="24"/>
              </w:rPr>
              <w:lastRenderedPageBreak/>
              <w:t>tamlīdzīgi –, kas iespējami precīzāk raksturotu paredzēto pasākumu būtību, kā arī nodrošināt vienādu vārdisko izteiksmju lietojumu projektā un projekta anotācijā.</w:t>
            </w:r>
          </w:p>
        </w:tc>
        <w:tc>
          <w:tcPr>
            <w:tcW w:w="2552" w:type="dxa"/>
            <w:tcBorders>
              <w:left w:val="single" w:sz="6" w:space="0" w:color="000000"/>
              <w:bottom w:val="single" w:sz="4" w:space="0" w:color="auto"/>
              <w:right w:val="single" w:sz="6" w:space="0" w:color="000000"/>
            </w:tcBorders>
          </w:tcPr>
          <w:p w14:paraId="28832FC1" w14:textId="77777777" w:rsidR="004A37BB" w:rsidRPr="00FB2472" w:rsidRDefault="004A37BB" w:rsidP="00F92B27">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lastRenderedPageBreak/>
              <w:t>Ņemts vērā</w:t>
            </w:r>
          </w:p>
        </w:tc>
        <w:tc>
          <w:tcPr>
            <w:tcW w:w="3118" w:type="dxa"/>
            <w:tcBorders>
              <w:top w:val="single" w:sz="4" w:space="0" w:color="auto"/>
              <w:left w:val="single" w:sz="4" w:space="0" w:color="auto"/>
              <w:bottom w:val="single" w:sz="4" w:space="0" w:color="auto"/>
            </w:tcBorders>
          </w:tcPr>
          <w:p w14:paraId="4BCBBBE1" w14:textId="77777777" w:rsidR="004A37BB" w:rsidRPr="00FB2472" w:rsidRDefault="004A37BB" w:rsidP="00F92B27">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 sadaļa</w:t>
            </w:r>
          </w:p>
        </w:tc>
      </w:tr>
      <w:tr w:rsidR="00705F1A" w:rsidRPr="00FB2472" w14:paraId="00E37FFA" w14:textId="77777777" w:rsidTr="00272356">
        <w:trPr>
          <w:trHeight w:val="508"/>
        </w:trPr>
        <w:tc>
          <w:tcPr>
            <w:tcW w:w="700" w:type="dxa"/>
            <w:tcBorders>
              <w:left w:val="single" w:sz="6" w:space="0" w:color="000000"/>
              <w:bottom w:val="single" w:sz="4" w:space="0" w:color="auto"/>
              <w:right w:val="single" w:sz="6" w:space="0" w:color="000000"/>
            </w:tcBorders>
          </w:tcPr>
          <w:p w14:paraId="57618AE0" w14:textId="13A7224D" w:rsidR="00705F1A" w:rsidRPr="00FB2472" w:rsidRDefault="006F64D9" w:rsidP="00873D14">
            <w:pPr>
              <w:pStyle w:val="ListParagraph"/>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51.</w:t>
            </w:r>
          </w:p>
        </w:tc>
        <w:tc>
          <w:tcPr>
            <w:tcW w:w="3686" w:type="dxa"/>
            <w:gridSpan w:val="2"/>
            <w:tcBorders>
              <w:left w:val="single" w:sz="6" w:space="0" w:color="000000"/>
              <w:bottom w:val="single" w:sz="4" w:space="0" w:color="auto"/>
              <w:right w:val="single" w:sz="6" w:space="0" w:color="000000"/>
            </w:tcBorders>
          </w:tcPr>
          <w:p w14:paraId="541989B1" w14:textId="77777777" w:rsidR="00705F1A" w:rsidRPr="00FB2472" w:rsidRDefault="00705F1A" w:rsidP="00F92B27">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 sadaļa</w:t>
            </w:r>
          </w:p>
        </w:tc>
        <w:tc>
          <w:tcPr>
            <w:tcW w:w="4677" w:type="dxa"/>
            <w:gridSpan w:val="2"/>
            <w:tcBorders>
              <w:left w:val="single" w:sz="6" w:space="0" w:color="000000"/>
              <w:bottom w:val="single" w:sz="4" w:space="0" w:color="auto"/>
              <w:right w:val="single" w:sz="6" w:space="0" w:color="000000"/>
            </w:tcBorders>
          </w:tcPr>
          <w:p w14:paraId="72C42EBA" w14:textId="77777777" w:rsidR="00705F1A" w:rsidRPr="00FB2472" w:rsidRDefault="00705F1A" w:rsidP="004A37BB">
            <w:pPr>
              <w:widowControl w:val="0"/>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Tieslietu ministrija (priekšlikums par 2018.gada 6.decembrī 5 dienu saskaņošanai nosūtītajiem precizētajiem tiesību aktu projektiem)</w:t>
            </w:r>
          </w:p>
          <w:p w14:paraId="6B419732" w14:textId="4C94E5A3" w:rsidR="00705F1A" w:rsidRPr="00FB2472" w:rsidRDefault="00705F1A" w:rsidP="004A37BB">
            <w:pPr>
              <w:widowControl w:val="0"/>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 xml:space="preserve">Saistībā ar </w:t>
            </w:r>
            <w:r w:rsidR="008309ED" w:rsidRPr="00FB2472">
              <w:rPr>
                <w:rFonts w:ascii="Times New Roman" w:hAnsi="Times New Roman" w:cs="Times New Roman"/>
                <w:sz w:val="24"/>
                <w:szCs w:val="24"/>
              </w:rPr>
              <w:t>Likum</w:t>
            </w:r>
            <w:r w:rsidRPr="00FB2472">
              <w:rPr>
                <w:rFonts w:ascii="Times New Roman" w:hAnsi="Times New Roman" w:cs="Times New Roman"/>
                <w:sz w:val="24"/>
                <w:szCs w:val="24"/>
              </w:rPr>
              <w:t xml:space="preserve">projekta 6. pantu anotācijas I sadaļas 2. punktā norādīts: "Atbilstoši spēkā esošajiem normatīvajiem aktiem atsevišķās regulējamās nozarēs sabiedrisko pakalpojumu sniedzēju licencēšana ir aizstāta ar sabiedrisko pakalpojumu reģistrēšanu." Vēršam uzmanību, ka šobrīd </w:t>
            </w:r>
            <w:r w:rsidR="008309ED" w:rsidRPr="00FB2472">
              <w:rPr>
                <w:rFonts w:ascii="Times New Roman" w:hAnsi="Times New Roman" w:cs="Times New Roman"/>
                <w:sz w:val="24"/>
                <w:szCs w:val="24"/>
              </w:rPr>
              <w:t>L</w:t>
            </w:r>
            <w:r w:rsidRPr="00FB2472">
              <w:rPr>
                <w:rFonts w:ascii="Times New Roman" w:hAnsi="Times New Roman" w:cs="Times New Roman"/>
                <w:sz w:val="24"/>
                <w:szCs w:val="24"/>
              </w:rPr>
              <w:t xml:space="preserve">ikuma III nodaļā ir lietota izteiksme "sabiedrisko pakalpojumu licencēšana un sabiedrisko pakalpojumu sniedzēju reģistrēšana". Līdz ar to secināms, ka licencē sabiedriskos pakalpojumus, bet reģistrē sabiedrisko pakalpojumu sniedzējus. Aicinām ievērot </w:t>
            </w:r>
            <w:r w:rsidR="008309ED" w:rsidRPr="00FB2472">
              <w:rPr>
                <w:rFonts w:ascii="Times New Roman" w:hAnsi="Times New Roman" w:cs="Times New Roman"/>
                <w:sz w:val="24"/>
                <w:szCs w:val="24"/>
              </w:rPr>
              <w:t>L</w:t>
            </w:r>
            <w:r w:rsidRPr="00FB2472">
              <w:rPr>
                <w:rFonts w:ascii="Times New Roman" w:hAnsi="Times New Roman" w:cs="Times New Roman"/>
                <w:sz w:val="24"/>
                <w:szCs w:val="24"/>
              </w:rPr>
              <w:t>ikumā lietoto terminoloģiju.</w:t>
            </w:r>
          </w:p>
        </w:tc>
        <w:tc>
          <w:tcPr>
            <w:tcW w:w="2552" w:type="dxa"/>
            <w:tcBorders>
              <w:left w:val="single" w:sz="6" w:space="0" w:color="000000"/>
              <w:bottom w:val="single" w:sz="4" w:space="0" w:color="auto"/>
              <w:right w:val="single" w:sz="6" w:space="0" w:color="000000"/>
            </w:tcBorders>
          </w:tcPr>
          <w:p w14:paraId="4E523C4B" w14:textId="77777777" w:rsidR="00705F1A" w:rsidRPr="00FB2472" w:rsidRDefault="00705F1A" w:rsidP="00F92B27">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Ņemts vērā</w:t>
            </w:r>
          </w:p>
        </w:tc>
        <w:tc>
          <w:tcPr>
            <w:tcW w:w="3118" w:type="dxa"/>
            <w:tcBorders>
              <w:top w:val="single" w:sz="4" w:space="0" w:color="auto"/>
              <w:left w:val="single" w:sz="4" w:space="0" w:color="auto"/>
              <w:bottom w:val="single" w:sz="4" w:space="0" w:color="auto"/>
            </w:tcBorders>
          </w:tcPr>
          <w:p w14:paraId="43DFEF13" w14:textId="77777777" w:rsidR="00705F1A" w:rsidRPr="00FB2472" w:rsidRDefault="00705F1A" w:rsidP="00F92B27">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 sadaļa</w:t>
            </w:r>
          </w:p>
        </w:tc>
      </w:tr>
      <w:tr w:rsidR="006476A5" w:rsidRPr="00FB2472" w14:paraId="38542AE0" w14:textId="77777777" w:rsidTr="00272356">
        <w:trPr>
          <w:trHeight w:val="508"/>
        </w:trPr>
        <w:tc>
          <w:tcPr>
            <w:tcW w:w="700" w:type="dxa"/>
            <w:tcBorders>
              <w:left w:val="single" w:sz="6" w:space="0" w:color="000000"/>
              <w:bottom w:val="single" w:sz="4" w:space="0" w:color="auto"/>
              <w:right w:val="single" w:sz="6" w:space="0" w:color="000000"/>
            </w:tcBorders>
          </w:tcPr>
          <w:p w14:paraId="32B145A8" w14:textId="66C8B977" w:rsidR="002D5DBE" w:rsidRPr="00FB2472" w:rsidRDefault="006F64D9" w:rsidP="00F92B27">
            <w:pPr>
              <w:pStyle w:val="ListParagraph"/>
              <w:numPr>
                <w:ilvl w:val="0"/>
                <w:numId w:val="10"/>
              </w:numPr>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52.</w:t>
            </w:r>
          </w:p>
        </w:tc>
        <w:tc>
          <w:tcPr>
            <w:tcW w:w="3686" w:type="dxa"/>
            <w:gridSpan w:val="2"/>
            <w:tcBorders>
              <w:left w:val="single" w:sz="6" w:space="0" w:color="000000"/>
              <w:bottom w:val="single" w:sz="4" w:space="0" w:color="auto"/>
              <w:right w:val="single" w:sz="6" w:space="0" w:color="000000"/>
            </w:tcBorders>
          </w:tcPr>
          <w:p w14:paraId="55C9FB79" w14:textId="77777777" w:rsidR="002D5DBE" w:rsidRPr="00FB2472" w:rsidRDefault="001D457E" w:rsidP="00F92B27">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 sadaļa</w:t>
            </w:r>
          </w:p>
        </w:tc>
        <w:tc>
          <w:tcPr>
            <w:tcW w:w="4677" w:type="dxa"/>
            <w:gridSpan w:val="2"/>
            <w:tcBorders>
              <w:left w:val="single" w:sz="6" w:space="0" w:color="000000"/>
              <w:bottom w:val="single" w:sz="4" w:space="0" w:color="auto"/>
              <w:right w:val="single" w:sz="6" w:space="0" w:color="000000"/>
            </w:tcBorders>
          </w:tcPr>
          <w:p w14:paraId="40C13433" w14:textId="77777777" w:rsidR="002D5DBE" w:rsidRPr="00FB2472" w:rsidRDefault="001D457E" w:rsidP="00F92B27">
            <w:pPr>
              <w:widowControl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Satiksmes ministrija</w:t>
            </w:r>
          </w:p>
          <w:p w14:paraId="4EFC6596" w14:textId="24131E98" w:rsidR="002D5DBE" w:rsidRPr="00FB2472" w:rsidRDefault="001D457E" w:rsidP="00F92B27">
            <w:pPr>
              <w:widowControl w:val="0"/>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Anotācijas I sadaļas 2.punktā skaidrots, ka </w:t>
            </w:r>
            <w:r w:rsidR="008309ED"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 xml:space="preserve">ikumprojekts paredz papildināt </w:t>
            </w:r>
            <w:r w:rsidR="008309ED"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 xml:space="preserve">ikuma 19.pantu ar jaunu daļu, lai salāgotu </w:t>
            </w:r>
            <w:r w:rsidR="009B01CF"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 xml:space="preserve">ikumā ietverto regulējumu ar nozares speciālo likumu regulējumu, kas cita starpā paredz iespēju regulatoram izsniegt sabiedrisko pakalpojumu sniedzējiem atļauju pašiem noteikt tarifus. Šāds apgalvojums ir pretrunā ar </w:t>
            </w:r>
            <w:r w:rsidR="009B01CF"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 xml:space="preserve">ikumprojekta 6.panta redakciju attiecībā uz likuma 19.panta papildināšanu ar (14) daļu, </w:t>
            </w:r>
            <w:r w:rsidRPr="00FB2472">
              <w:rPr>
                <w:rFonts w:ascii="Times New Roman" w:eastAsia="Calibri" w:hAnsi="Times New Roman" w:cs="Times New Roman"/>
                <w:sz w:val="24"/>
                <w:szCs w:val="24"/>
              </w:rPr>
              <w:lastRenderedPageBreak/>
              <w:t>kas no</w:t>
            </w:r>
            <w:r w:rsidR="009B01CF" w:rsidRPr="00FB2472">
              <w:rPr>
                <w:rFonts w:ascii="Times New Roman" w:eastAsia="Calibri" w:hAnsi="Times New Roman" w:cs="Times New Roman"/>
                <w:sz w:val="24"/>
                <w:szCs w:val="24"/>
              </w:rPr>
              <w:t>teic</w:t>
            </w:r>
            <w:r w:rsidRPr="00FB2472">
              <w:rPr>
                <w:rFonts w:ascii="Times New Roman" w:eastAsia="Calibri" w:hAnsi="Times New Roman" w:cs="Times New Roman"/>
                <w:sz w:val="24"/>
                <w:szCs w:val="24"/>
              </w:rPr>
              <w:t>, ka sabiedrisko pakalpojumu sniedzējs var pats noteikt tarifus un iesniegt tos regulatoram nozares speciālajos likumos noteiktajos gadījumos, kas nozīmē, ka tarifi tomēr ir jāskaņo ar regulatoru. Piemēram, Pasta likums neparedz deleģējumu regulatoram izsniegt atļauju pasta komersantiem pašiem noteikt tarifus</w:t>
            </w:r>
            <w:r w:rsidR="009B01CF" w:rsidRPr="00FB2472">
              <w:rPr>
                <w:rFonts w:ascii="Times New Roman" w:eastAsia="Calibri" w:hAnsi="Times New Roman" w:cs="Times New Roman"/>
                <w:sz w:val="24"/>
                <w:szCs w:val="24"/>
              </w:rPr>
              <w:t>,</w:t>
            </w:r>
            <w:r w:rsidRPr="00FB2472">
              <w:rPr>
                <w:rFonts w:ascii="Times New Roman" w:eastAsia="Calibri" w:hAnsi="Times New Roman" w:cs="Times New Roman"/>
                <w:sz w:val="24"/>
                <w:szCs w:val="24"/>
              </w:rPr>
              <w:t xml:space="preserve"> 32.panta pirmā daļa no</w:t>
            </w:r>
            <w:r w:rsidR="009B01CF" w:rsidRPr="00FB2472">
              <w:rPr>
                <w:rFonts w:ascii="Times New Roman" w:eastAsia="Calibri" w:hAnsi="Times New Roman" w:cs="Times New Roman"/>
                <w:sz w:val="24"/>
                <w:szCs w:val="24"/>
              </w:rPr>
              <w:t>teic</w:t>
            </w:r>
            <w:r w:rsidRPr="00FB2472">
              <w:rPr>
                <w:rFonts w:ascii="Times New Roman" w:eastAsia="Calibri" w:hAnsi="Times New Roman" w:cs="Times New Roman"/>
                <w:sz w:val="24"/>
                <w:szCs w:val="24"/>
              </w:rPr>
              <w:t xml:space="preserve">, ka pasta pakalpojumu tarifus (kas nav universālais pasta pakalpojums) nosaka pasta komersants. </w:t>
            </w:r>
          </w:p>
          <w:p w14:paraId="43D21C42" w14:textId="77777777" w:rsidR="002D5DBE" w:rsidRPr="00FB2472" w:rsidRDefault="001D457E" w:rsidP="00F92B27">
            <w:pPr>
              <w:widowControl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sz w:val="24"/>
                <w:szCs w:val="24"/>
              </w:rPr>
              <w:t>Lūdzam attiecīgi precizēt anotāciju.</w:t>
            </w:r>
          </w:p>
        </w:tc>
        <w:tc>
          <w:tcPr>
            <w:tcW w:w="2552" w:type="dxa"/>
            <w:tcBorders>
              <w:left w:val="single" w:sz="6" w:space="0" w:color="000000"/>
              <w:bottom w:val="single" w:sz="4" w:space="0" w:color="auto"/>
              <w:right w:val="single" w:sz="6" w:space="0" w:color="000000"/>
            </w:tcBorders>
          </w:tcPr>
          <w:p w14:paraId="6E92F7F9" w14:textId="77777777" w:rsidR="002D5DBE" w:rsidRPr="00FB2472" w:rsidRDefault="001D457E" w:rsidP="00F92B27">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lastRenderedPageBreak/>
              <w:t>Ņemts vērā</w:t>
            </w:r>
          </w:p>
          <w:p w14:paraId="17401028" w14:textId="53C195BD" w:rsidR="007B073C" w:rsidRPr="00FB2472" w:rsidRDefault="001D457E" w:rsidP="00F92B27">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 xml:space="preserve">Regulējamās sabiedrisko pakalpojumu nozarēs, kurās likumdevējs ir paredzējis tarifu noteikšanu (regulēšanu), jebkurā gadījumā ir nepieciešama </w:t>
            </w:r>
            <w:r w:rsidR="009B01CF" w:rsidRPr="00FB2472">
              <w:rPr>
                <w:rFonts w:ascii="Times New Roman" w:hAnsi="Times New Roman" w:cs="Times New Roman"/>
                <w:sz w:val="24"/>
                <w:szCs w:val="24"/>
              </w:rPr>
              <w:t>r</w:t>
            </w:r>
            <w:r w:rsidRPr="00FB2472">
              <w:rPr>
                <w:rFonts w:ascii="Times New Roman" w:hAnsi="Times New Roman" w:cs="Times New Roman"/>
                <w:sz w:val="24"/>
                <w:szCs w:val="24"/>
              </w:rPr>
              <w:t xml:space="preserve">egulatora iesaiste to </w:t>
            </w:r>
            <w:r w:rsidRPr="00FB2472">
              <w:rPr>
                <w:rFonts w:ascii="Times New Roman" w:hAnsi="Times New Roman" w:cs="Times New Roman"/>
                <w:sz w:val="24"/>
                <w:szCs w:val="24"/>
              </w:rPr>
              <w:lastRenderedPageBreak/>
              <w:t xml:space="preserve">apstiprināšanā. Tomēr process, kādā tarifi var tikt noteikti, paredz divas iespējas – vai nu </w:t>
            </w:r>
            <w:r w:rsidR="009B01CF" w:rsidRPr="00FB2472">
              <w:rPr>
                <w:rFonts w:ascii="Times New Roman" w:hAnsi="Times New Roman" w:cs="Times New Roman"/>
                <w:sz w:val="24"/>
                <w:szCs w:val="24"/>
              </w:rPr>
              <w:t>r</w:t>
            </w:r>
            <w:r w:rsidRPr="00FB2472">
              <w:rPr>
                <w:rFonts w:ascii="Times New Roman" w:hAnsi="Times New Roman" w:cs="Times New Roman"/>
                <w:sz w:val="24"/>
                <w:szCs w:val="24"/>
              </w:rPr>
              <w:t xml:space="preserve">egulators apstiprina tarifus ar lēmumu, paredzot to spēkā stāšanos; vai arī tos nosaka pats sabiedrisko pakalpojumu sniedzējs, </w:t>
            </w:r>
            <w:r w:rsidR="009B01CF" w:rsidRPr="00FB2472">
              <w:rPr>
                <w:rFonts w:ascii="Times New Roman" w:hAnsi="Times New Roman" w:cs="Times New Roman"/>
                <w:sz w:val="24"/>
                <w:szCs w:val="24"/>
              </w:rPr>
              <w:t>r</w:t>
            </w:r>
            <w:r w:rsidRPr="00FB2472">
              <w:rPr>
                <w:rFonts w:ascii="Times New Roman" w:hAnsi="Times New Roman" w:cs="Times New Roman"/>
                <w:sz w:val="24"/>
                <w:szCs w:val="24"/>
              </w:rPr>
              <w:t>egulatoram veicot “pēcpārbaudi” un nepieciešamības gadījumā atsaucot sabiedrisko pakalpojumu sniedzēja oficiālajā izdevumā “Latvijas Vēstnesis” jau publicētos tarifus. Līdz ar to nav konstatējamas pretrunas izstrādātajā tiesiskajā regulējumā.</w:t>
            </w:r>
          </w:p>
        </w:tc>
        <w:tc>
          <w:tcPr>
            <w:tcW w:w="3118" w:type="dxa"/>
            <w:tcBorders>
              <w:top w:val="single" w:sz="4" w:space="0" w:color="auto"/>
              <w:left w:val="single" w:sz="4" w:space="0" w:color="auto"/>
              <w:bottom w:val="single" w:sz="4" w:space="0" w:color="auto"/>
            </w:tcBorders>
          </w:tcPr>
          <w:p w14:paraId="0FB89C63" w14:textId="77777777" w:rsidR="002D5DBE" w:rsidRPr="00FB2472" w:rsidRDefault="001D457E" w:rsidP="00F92B27">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lastRenderedPageBreak/>
              <w:t>Anotācijas I sadaļa</w:t>
            </w:r>
          </w:p>
        </w:tc>
      </w:tr>
      <w:tr w:rsidR="006476A5" w:rsidRPr="00FB2472" w14:paraId="6F343084" w14:textId="77777777" w:rsidTr="00272356">
        <w:trPr>
          <w:trHeight w:val="508"/>
        </w:trPr>
        <w:tc>
          <w:tcPr>
            <w:tcW w:w="700" w:type="dxa"/>
            <w:tcBorders>
              <w:left w:val="single" w:sz="6" w:space="0" w:color="000000"/>
              <w:bottom w:val="single" w:sz="4" w:space="0" w:color="auto"/>
              <w:right w:val="single" w:sz="6" w:space="0" w:color="000000"/>
            </w:tcBorders>
          </w:tcPr>
          <w:p w14:paraId="0FFDB3F6" w14:textId="3B1D9873" w:rsidR="002D5DBE" w:rsidRPr="00FB2472" w:rsidRDefault="006F64D9" w:rsidP="00873D14">
            <w:pPr>
              <w:pStyle w:val="ListParagraph"/>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53.</w:t>
            </w:r>
          </w:p>
        </w:tc>
        <w:tc>
          <w:tcPr>
            <w:tcW w:w="3686" w:type="dxa"/>
            <w:gridSpan w:val="2"/>
            <w:tcBorders>
              <w:left w:val="single" w:sz="6" w:space="0" w:color="000000"/>
              <w:bottom w:val="single" w:sz="4" w:space="0" w:color="auto"/>
              <w:right w:val="single" w:sz="6" w:space="0" w:color="000000"/>
            </w:tcBorders>
          </w:tcPr>
          <w:p w14:paraId="12ED9D04" w14:textId="77777777" w:rsidR="002D5DBE" w:rsidRPr="00FB2472" w:rsidRDefault="001D457E" w:rsidP="00F92B27">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 sadaļa</w:t>
            </w:r>
          </w:p>
        </w:tc>
        <w:tc>
          <w:tcPr>
            <w:tcW w:w="4677" w:type="dxa"/>
            <w:gridSpan w:val="2"/>
            <w:tcBorders>
              <w:left w:val="single" w:sz="6" w:space="0" w:color="000000"/>
              <w:bottom w:val="single" w:sz="4" w:space="0" w:color="auto"/>
              <w:right w:val="single" w:sz="6" w:space="0" w:color="000000"/>
            </w:tcBorders>
          </w:tcPr>
          <w:p w14:paraId="40AD6238" w14:textId="77777777" w:rsidR="002D5DBE" w:rsidRPr="00FB2472" w:rsidRDefault="001D457E" w:rsidP="00F92B27">
            <w:pPr>
              <w:widowControl w:val="0"/>
              <w:spacing w:after="0" w:line="240" w:lineRule="auto"/>
              <w:jc w:val="both"/>
              <w:rPr>
                <w:rFonts w:ascii="Times New Roman" w:eastAsia="Times New Roman" w:hAnsi="Times New Roman" w:cs="Times New Roman"/>
                <w:b/>
                <w:sz w:val="24"/>
                <w:szCs w:val="24"/>
              </w:rPr>
            </w:pPr>
            <w:r w:rsidRPr="00FB2472">
              <w:rPr>
                <w:rFonts w:ascii="Times New Roman" w:eastAsia="Times New Roman" w:hAnsi="Times New Roman" w:cs="Times New Roman"/>
                <w:b/>
                <w:sz w:val="24"/>
                <w:szCs w:val="24"/>
              </w:rPr>
              <w:t>Finanšu ministrija (priekšlikums)</w:t>
            </w:r>
          </w:p>
          <w:p w14:paraId="569DC7EC" w14:textId="709E8205" w:rsidR="002D5DBE" w:rsidRPr="00FB2472" w:rsidRDefault="001D457E" w:rsidP="00F92B27">
            <w:pPr>
              <w:widowControl w:val="0"/>
              <w:spacing w:after="0" w:line="240" w:lineRule="auto"/>
              <w:jc w:val="both"/>
              <w:rPr>
                <w:rFonts w:ascii="Times New Roman" w:eastAsia="Calibri" w:hAnsi="Times New Roman" w:cs="Times New Roman"/>
                <w:b/>
                <w:sz w:val="24"/>
                <w:szCs w:val="24"/>
              </w:rPr>
            </w:pPr>
            <w:r w:rsidRPr="00FB2472">
              <w:rPr>
                <w:rFonts w:ascii="Times New Roman" w:eastAsia="Times New Roman" w:hAnsi="Times New Roman" w:cs="Times New Roman"/>
                <w:sz w:val="24"/>
                <w:szCs w:val="24"/>
              </w:rPr>
              <w:t xml:space="preserve">Anotācijas 3.lpp. pirmajā teikumā minēts </w:t>
            </w:r>
            <w:r w:rsidR="009B01CF" w:rsidRPr="00FB2472">
              <w:rPr>
                <w:rFonts w:ascii="Times New Roman" w:eastAsia="Times New Roman" w:hAnsi="Times New Roman" w:cs="Times New Roman"/>
                <w:sz w:val="24"/>
                <w:szCs w:val="24"/>
              </w:rPr>
              <w:t>L</w:t>
            </w:r>
            <w:r w:rsidRPr="00FB2472">
              <w:rPr>
                <w:rFonts w:ascii="Times New Roman" w:eastAsia="Times New Roman" w:hAnsi="Times New Roman" w:cs="Times New Roman"/>
                <w:sz w:val="24"/>
                <w:szCs w:val="24"/>
              </w:rPr>
              <w:t xml:space="preserve">ikumprojekta 11.pants. Vēršam uzmanību, ka </w:t>
            </w:r>
            <w:r w:rsidR="009B01CF" w:rsidRPr="00FB2472">
              <w:rPr>
                <w:rFonts w:ascii="Times New Roman" w:eastAsia="Times New Roman" w:hAnsi="Times New Roman" w:cs="Times New Roman"/>
                <w:sz w:val="24"/>
                <w:szCs w:val="24"/>
              </w:rPr>
              <w:t>L</w:t>
            </w:r>
            <w:r w:rsidRPr="00FB2472">
              <w:rPr>
                <w:rFonts w:ascii="Times New Roman" w:eastAsia="Times New Roman" w:hAnsi="Times New Roman" w:cs="Times New Roman"/>
                <w:sz w:val="24"/>
                <w:szCs w:val="24"/>
              </w:rPr>
              <w:t>ikumprojektā nav tāda panta.</w:t>
            </w:r>
          </w:p>
        </w:tc>
        <w:tc>
          <w:tcPr>
            <w:tcW w:w="2552" w:type="dxa"/>
            <w:tcBorders>
              <w:left w:val="single" w:sz="6" w:space="0" w:color="000000"/>
              <w:bottom w:val="single" w:sz="4" w:space="0" w:color="auto"/>
              <w:right w:val="single" w:sz="6" w:space="0" w:color="000000"/>
            </w:tcBorders>
          </w:tcPr>
          <w:p w14:paraId="7E0B90CE" w14:textId="77777777" w:rsidR="002D5DBE" w:rsidRPr="00FB2472" w:rsidRDefault="001D457E" w:rsidP="00F92B27">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Ņemts vērā</w:t>
            </w:r>
          </w:p>
        </w:tc>
        <w:tc>
          <w:tcPr>
            <w:tcW w:w="3118" w:type="dxa"/>
            <w:tcBorders>
              <w:top w:val="single" w:sz="4" w:space="0" w:color="auto"/>
              <w:left w:val="single" w:sz="4" w:space="0" w:color="auto"/>
              <w:bottom w:val="single" w:sz="4" w:space="0" w:color="auto"/>
            </w:tcBorders>
          </w:tcPr>
          <w:p w14:paraId="1CBF3A81" w14:textId="77777777" w:rsidR="002D5DBE" w:rsidRPr="00FB2472" w:rsidRDefault="001D457E" w:rsidP="00F92B27">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 sadaļa</w:t>
            </w:r>
          </w:p>
        </w:tc>
      </w:tr>
      <w:tr w:rsidR="00F86B72" w:rsidRPr="00FB2472" w14:paraId="4E18C5A9" w14:textId="77777777" w:rsidTr="00272356">
        <w:trPr>
          <w:trHeight w:val="508"/>
        </w:trPr>
        <w:tc>
          <w:tcPr>
            <w:tcW w:w="700" w:type="dxa"/>
            <w:tcBorders>
              <w:left w:val="single" w:sz="6" w:space="0" w:color="000000"/>
              <w:bottom w:val="single" w:sz="4" w:space="0" w:color="auto"/>
              <w:right w:val="single" w:sz="6" w:space="0" w:color="000000"/>
            </w:tcBorders>
          </w:tcPr>
          <w:p w14:paraId="403626FF" w14:textId="1C4FACEB" w:rsidR="00F86B72" w:rsidRPr="00FB2472" w:rsidRDefault="006F64D9" w:rsidP="005763F5">
            <w:pPr>
              <w:pStyle w:val="ListParagraph"/>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54.</w:t>
            </w:r>
          </w:p>
        </w:tc>
        <w:tc>
          <w:tcPr>
            <w:tcW w:w="3686" w:type="dxa"/>
            <w:gridSpan w:val="2"/>
            <w:vMerge w:val="restart"/>
            <w:tcBorders>
              <w:left w:val="single" w:sz="6" w:space="0" w:color="000000"/>
              <w:right w:val="single" w:sz="6" w:space="0" w:color="000000"/>
            </w:tcBorders>
          </w:tcPr>
          <w:p w14:paraId="7882E5F7" w14:textId="77777777" w:rsidR="00F86B72" w:rsidRPr="00FB2472" w:rsidRDefault="00F86B72" w:rsidP="00F92B27">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 sadaļas 2.punkts</w:t>
            </w:r>
          </w:p>
        </w:tc>
        <w:tc>
          <w:tcPr>
            <w:tcW w:w="4677" w:type="dxa"/>
            <w:gridSpan w:val="2"/>
            <w:tcBorders>
              <w:left w:val="single" w:sz="6" w:space="0" w:color="000000"/>
              <w:bottom w:val="single" w:sz="4" w:space="0" w:color="auto"/>
              <w:right w:val="single" w:sz="6" w:space="0" w:color="000000"/>
            </w:tcBorders>
          </w:tcPr>
          <w:p w14:paraId="50BD330F" w14:textId="77777777" w:rsidR="00F86B72" w:rsidRPr="00FB2472" w:rsidRDefault="00F86B72" w:rsidP="00F92B27">
            <w:pPr>
              <w:widowControl w:val="0"/>
              <w:spacing w:after="0" w:line="240" w:lineRule="auto"/>
              <w:jc w:val="both"/>
              <w:rPr>
                <w:rFonts w:ascii="Times New Roman" w:eastAsia="Times New Roman" w:hAnsi="Times New Roman" w:cs="Times New Roman"/>
                <w:b/>
                <w:sz w:val="24"/>
                <w:szCs w:val="24"/>
              </w:rPr>
            </w:pPr>
            <w:r w:rsidRPr="00FB2472">
              <w:rPr>
                <w:rFonts w:ascii="Times New Roman" w:eastAsia="Times New Roman" w:hAnsi="Times New Roman" w:cs="Times New Roman"/>
                <w:b/>
                <w:sz w:val="24"/>
                <w:szCs w:val="24"/>
              </w:rPr>
              <w:t>Iekšlietu ministrija</w:t>
            </w:r>
          </w:p>
          <w:p w14:paraId="055CA9E2" w14:textId="6898D365" w:rsidR="00F86B72" w:rsidRPr="00FB2472" w:rsidRDefault="00F86B72" w:rsidP="00791C5A">
            <w:pPr>
              <w:spacing w:after="0" w:line="240" w:lineRule="auto"/>
              <w:ind w:firstLine="567"/>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Iekšlietu ministrija savas kompetences ietvaros izvērtēja Ekonomikas ministrijas izstrādāto </w:t>
            </w:r>
            <w:r w:rsidR="009B01CF"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 xml:space="preserve">ikumprojektu un tā sākotnējās ietekmes novērtējuma ziņojumu (anotāciju) </w:t>
            </w:r>
            <w:r w:rsidRPr="00FB2472">
              <w:rPr>
                <w:rFonts w:ascii="Times New Roman" w:eastAsia="Calibri" w:hAnsi="Times New Roman" w:cs="Times New Roman"/>
                <w:sz w:val="24"/>
                <w:szCs w:val="24"/>
              </w:rPr>
              <w:lastRenderedPageBreak/>
              <w:t>(turpmāk - anotācija) un atbalsta tā tālāku virzību, vienlaikus izsakot šādu iebildumu.</w:t>
            </w:r>
          </w:p>
          <w:p w14:paraId="4EEDF800" w14:textId="7DA07CC1" w:rsidR="00F86B72" w:rsidRPr="00FB2472" w:rsidRDefault="00F86B72" w:rsidP="00791C5A">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Ar Likumprojekta 3.pantu </w:t>
            </w:r>
            <w:r w:rsidR="009B01CF"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ikums tiek papildināts ar jaunu II1 nodaļu.</w:t>
            </w:r>
          </w:p>
          <w:p w14:paraId="1A4FFAFC" w14:textId="6464D06F" w:rsidR="00F86B72" w:rsidRPr="00FB2472" w:rsidRDefault="00F86B72" w:rsidP="00791C5A">
            <w:pPr>
              <w:spacing w:after="0" w:line="240" w:lineRule="auto"/>
              <w:ind w:firstLine="567"/>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Saskaņā ar minētās nodaļas 15.3 panta pirmās daļas 4. un 5.punktu un trešo daļu regulators, veicot enerģijas </w:t>
            </w:r>
            <w:proofErr w:type="spellStart"/>
            <w:r w:rsidRPr="00FB2472">
              <w:rPr>
                <w:rFonts w:ascii="Times New Roman" w:eastAsia="Calibri" w:hAnsi="Times New Roman" w:cs="Times New Roman"/>
                <w:sz w:val="24"/>
                <w:szCs w:val="24"/>
              </w:rPr>
              <w:t>vairumtirgus</w:t>
            </w:r>
            <w:proofErr w:type="spellEnd"/>
            <w:r w:rsidRPr="00FB2472">
              <w:rPr>
                <w:rFonts w:ascii="Times New Roman" w:eastAsia="Calibri" w:hAnsi="Times New Roman" w:cs="Times New Roman"/>
                <w:sz w:val="24"/>
                <w:szCs w:val="24"/>
              </w:rPr>
              <w:t xml:space="preserve"> uzraudzību atbilstoši </w:t>
            </w:r>
            <w:r w:rsidR="00DE18CF" w:rsidRPr="00FB2472">
              <w:rPr>
                <w:rFonts w:ascii="Times New Roman" w:eastAsia="Calibri" w:hAnsi="Times New Roman" w:cs="Times New Roman"/>
                <w:sz w:val="24"/>
                <w:szCs w:val="24"/>
              </w:rPr>
              <w:t xml:space="preserve">Regulas Nr. 1227/2011 </w:t>
            </w:r>
            <w:r w:rsidRPr="00FB2472">
              <w:rPr>
                <w:rFonts w:ascii="Times New Roman" w:eastAsia="Calibri" w:hAnsi="Times New Roman" w:cs="Times New Roman"/>
                <w:sz w:val="24"/>
                <w:szCs w:val="24"/>
              </w:rPr>
              <w:t>13.panta prasībām, ir tiesīga, pamatojoties uz tiesneša lēmumu, Valsts policijas klātbūtnē bez iepriekšēja brīdinājuma iekļūt tirgus dalībnieka, šā tirgus dalībnieka darbinieku vai, ja pastāv attiecīgas aizdomas, citu personu īpašumā, valdījumā vai lietošanā esošajās neapdzīvojamās telpās, transportlīdzekļos, dzīvokļos, būvēs un citos kustamos un nekustamos objektos, atverot tos un tajos esošās glabātavas, veikt šo objektu un tajos esošo glabātavu piespiedu pārmeklēšanu un tajos esošo mantu un dokumentu apskati.</w:t>
            </w:r>
          </w:p>
          <w:p w14:paraId="095C4701" w14:textId="1FF6187D" w:rsidR="00F86B72" w:rsidRPr="00FB2472" w:rsidRDefault="00F86B72" w:rsidP="00791C5A">
            <w:pPr>
              <w:spacing w:after="0" w:line="240" w:lineRule="auto"/>
              <w:ind w:firstLine="567"/>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No Regulas Nr. 1227/2011 13.panta 1.punkta izriet, ka dalībvalsts regulatīvajām iestādēm, kas Latvijas Republikas gadījumā ir regulators, nodrošina izmeklēšanas un izpildes pilnvaras, kas ir nepieciešamas Regulā Nr. 1227/2011 noteikto funkciju veikšanai. Minētās pilnvaras īsteno tieši, sadarbībā ar citām iestādēm, vai vēršoties kompetentajās tiesu iestādēs.</w:t>
            </w:r>
          </w:p>
          <w:p w14:paraId="341CA058" w14:textId="0A9D22A5" w:rsidR="00F86B72" w:rsidRPr="00FB2472" w:rsidRDefault="00F86B72" w:rsidP="00791C5A">
            <w:pPr>
              <w:spacing w:after="0" w:line="240" w:lineRule="auto"/>
              <w:ind w:firstLine="567"/>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Anotācijas I sadaļas 2.punktā nav sniegta informācija par Valsts policijas klātbūtnes nepieciešamību regulatora veikto procesuālo </w:t>
            </w:r>
            <w:r w:rsidRPr="00FB2472">
              <w:rPr>
                <w:rFonts w:ascii="Times New Roman" w:eastAsia="Calibri" w:hAnsi="Times New Roman" w:cs="Times New Roman"/>
                <w:sz w:val="24"/>
                <w:szCs w:val="24"/>
              </w:rPr>
              <w:lastRenderedPageBreak/>
              <w:t xml:space="preserve">darbību laikā, līdz ar to nav saprotams pamatojums Valsts policijai ar </w:t>
            </w:r>
            <w:r w:rsidR="006F1CFD"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ikumprojekta 3.pantu uzliktajam pienākumam.</w:t>
            </w:r>
          </w:p>
          <w:p w14:paraId="49402589" w14:textId="3F163C2A" w:rsidR="00F86B72" w:rsidRPr="00FB2472" w:rsidRDefault="00F86B72" w:rsidP="00791C5A">
            <w:pPr>
              <w:spacing w:after="0" w:line="240" w:lineRule="auto"/>
              <w:ind w:firstLine="567"/>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Vienlaikus vēršam uzmanību, ka gadījumā, ja Valsts policijas piesaiste ir plānota Regulas Nr. 1227/2011 13.panta 1.punktā minētās sadarbības veidā, tad ir nepieciešams sniegt attiecīgu informāciju arī anotācijas VII sadaļā.</w:t>
            </w:r>
          </w:p>
          <w:p w14:paraId="3CECE33E" w14:textId="4946D222" w:rsidR="00F86B72" w:rsidRPr="00FB2472" w:rsidRDefault="00F86B72" w:rsidP="00791C5A">
            <w:pPr>
              <w:spacing w:after="0" w:line="240" w:lineRule="auto"/>
              <w:ind w:firstLine="567"/>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Ņemot vērā minēto, ir jāprecizē </w:t>
            </w:r>
            <w:r w:rsidR="009B01CF"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ikumprojekta 3.pantu, izslēdzot no tā vārdus "policijas" un "Valsts policija", vai jāpapildina anotācijas I sadaļas 2.punkts ar skaidrojumu, kas pamato Valsts policijas klātbūtnes nepieciešamību regulatora veikto procesuālo darbību laikā un attiecīgi jāpapildina anotācijas VII sadaļas 1.punkts.</w:t>
            </w:r>
          </w:p>
        </w:tc>
        <w:tc>
          <w:tcPr>
            <w:tcW w:w="2552" w:type="dxa"/>
            <w:tcBorders>
              <w:left w:val="single" w:sz="6" w:space="0" w:color="000000"/>
              <w:bottom w:val="single" w:sz="4" w:space="0" w:color="auto"/>
              <w:right w:val="single" w:sz="6" w:space="0" w:color="000000"/>
            </w:tcBorders>
          </w:tcPr>
          <w:p w14:paraId="66D69FA2" w14:textId="77777777" w:rsidR="00F86B72" w:rsidRPr="00FB2472" w:rsidRDefault="00F86B72" w:rsidP="00F92B27">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lastRenderedPageBreak/>
              <w:t>Ņemts vērā</w:t>
            </w:r>
          </w:p>
        </w:tc>
        <w:tc>
          <w:tcPr>
            <w:tcW w:w="3118" w:type="dxa"/>
            <w:vMerge w:val="restart"/>
            <w:tcBorders>
              <w:top w:val="single" w:sz="4" w:space="0" w:color="auto"/>
              <w:left w:val="single" w:sz="4" w:space="0" w:color="auto"/>
            </w:tcBorders>
          </w:tcPr>
          <w:p w14:paraId="52B6E916" w14:textId="77777777" w:rsidR="00F86B72" w:rsidRPr="00FB2472" w:rsidRDefault="00C35B70" w:rsidP="00C35B70">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 sadaļas 2.punkts</w:t>
            </w:r>
          </w:p>
        </w:tc>
      </w:tr>
      <w:tr w:rsidR="00F86B72" w:rsidRPr="00FB2472" w14:paraId="1AECA8E7" w14:textId="77777777" w:rsidTr="00272356">
        <w:trPr>
          <w:trHeight w:val="508"/>
        </w:trPr>
        <w:tc>
          <w:tcPr>
            <w:tcW w:w="700" w:type="dxa"/>
            <w:tcBorders>
              <w:left w:val="single" w:sz="6" w:space="0" w:color="000000"/>
              <w:bottom w:val="single" w:sz="4" w:space="0" w:color="auto"/>
              <w:right w:val="single" w:sz="6" w:space="0" w:color="000000"/>
            </w:tcBorders>
          </w:tcPr>
          <w:p w14:paraId="2763C7FA" w14:textId="25C5E285" w:rsidR="00F86B72" w:rsidRPr="00FB2472" w:rsidRDefault="006F64D9" w:rsidP="005763F5">
            <w:pPr>
              <w:pStyle w:val="ListParagraph"/>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lastRenderedPageBreak/>
              <w:t>55.</w:t>
            </w:r>
          </w:p>
        </w:tc>
        <w:tc>
          <w:tcPr>
            <w:tcW w:w="3686" w:type="dxa"/>
            <w:gridSpan w:val="2"/>
            <w:vMerge/>
            <w:tcBorders>
              <w:left w:val="single" w:sz="6" w:space="0" w:color="000000"/>
              <w:bottom w:val="single" w:sz="4" w:space="0" w:color="auto"/>
              <w:right w:val="single" w:sz="6" w:space="0" w:color="000000"/>
            </w:tcBorders>
          </w:tcPr>
          <w:p w14:paraId="39FB84A8" w14:textId="77777777" w:rsidR="00F86B72" w:rsidRPr="00FB2472" w:rsidRDefault="00F86B72" w:rsidP="00F92B27">
            <w:pPr>
              <w:spacing w:after="0" w:line="240" w:lineRule="auto"/>
              <w:jc w:val="both"/>
              <w:rPr>
                <w:rFonts w:ascii="Times New Roman" w:hAnsi="Times New Roman" w:cs="Times New Roman"/>
                <w:sz w:val="24"/>
                <w:szCs w:val="24"/>
              </w:rPr>
            </w:pPr>
          </w:p>
        </w:tc>
        <w:tc>
          <w:tcPr>
            <w:tcW w:w="4677" w:type="dxa"/>
            <w:gridSpan w:val="2"/>
            <w:tcBorders>
              <w:left w:val="single" w:sz="6" w:space="0" w:color="000000"/>
              <w:bottom w:val="single" w:sz="4" w:space="0" w:color="auto"/>
              <w:right w:val="single" w:sz="6" w:space="0" w:color="000000"/>
            </w:tcBorders>
          </w:tcPr>
          <w:p w14:paraId="011CFBC6" w14:textId="77777777" w:rsidR="00F86B72" w:rsidRPr="00FB2472" w:rsidRDefault="007F3FD0" w:rsidP="00F92B27">
            <w:pPr>
              <w:widowControl w:val="0"/>
              <w:spacing w:after="0" w:line="240" w:lineRule="auto"/>
              <w:jc w:val="both"/>
              <w:rPr>
                <w:rFonts w:ascii="Times New Roman" w:eastAsia="Times New Roman" w:hAnsi="Times New Roman" w:cs="Times New Roman"/>
                <w:b/>
                <w:sz w:val="24"/>
                <w:szCs w:val="24"/>
              </w:rPr>
            </w:pPr>
            <w:r w:rsidRPr="00FB2472">
              <w:rPr>
                <w:rFonts w:ascii="Times New Roman" w:eastAsia="Times New Roman" w:hAnsi="Times New Roman" w:cs="Times New Roman"/>
                <w:b/>
                <w:sz w:val="24"/>
                <w:szCs w:val="24"/>
              </w:rPr>
              <w:t>Finanšu</w:t>
            </w:r>
            <w:r w:rsidR="00F86B72" w:rsidRPr="00FB2472">
              <w:rPr>
                <w:rFonts w:ascii="Times New Roman" w:eastAsia="Times New Roman" w:hAnsi="Times New Roman" w:cs="Times New Roman"/>
                <w:b/>
                <w:sz w:val="24"/>
                <w:szCs w:val="24"/>
              </w:rPr>
              <w:t xml:space="preserve"> ministrija </w:t>
            </w:r>
            <w:r w:rsidRPr="00FB2472">
              <w:rPr>
                <w:rFonts w:ascii="Times New Roman" w:eastAsia="Times New Roman" w:hAnsi="Times New Roman" w:cs="Times New Roman"/>
                <w:b/>
                <w:sz w:val="24"/>
                <w:szCs w:val="24"/>
              </w:rPr>
              <w:t>(</w:t>
            </w:r>
            <w:r w:rsidR="00F86B72" w:rsidRPr="00FB2472">
              <w:rPr>
                <w:rFonts w:ascii="Times New Roman" w:eastAsia="Times New Roman" w:hAnsi="Times New Roman" w:cs="Times New Roman"/>
                <w:b/>
                <w:sz w:val="24"/>
                <w:szCs w:val="24"/>
              </w:rPr>
              <w:t>par 2018.gada 26.oktobrī 5 dienu saskaņošanai nosūtītajiem precizētajiem tiesību aktu projektiem)</w:t>
            </w:r>
          </w:p>
          <w:p w14:paraId="4FF38D22" w14:textId="77777777" w:rsidR="00F01A9C" w:rsidRPr="00FB2472" w:rsidRDefault="00F01A9C" w:rsidP="00F92B27">
            <w:pPr>
              <w:widowControl w:val="0"/>
              <w:spacing w:after="0" w:line="240" w:lineRule="auto"/>
              <w:jc w:val="both"/>
              <w:rPr>
                <w:rFonts w:ascii="Times New Roman" w:eastAsia="Calibri" w:hAnsi="Times New Roman" w:cs="Times New Roman"/>
                <w:sz w:val="24"/>
                <w:szCs w:val="24"/>
              </w:rPr>
            </w:pPr>
          </w:p>
          <w:p w14:paraId="4D7A1FA7" w14:textId="3CF8330D" w:rsidR="00F86B72" w:rsidRPr="00FB2472" w:rsidRDefault="00F86B72" w:rsidP="00F92B27">
            <w:pPr>
              <w:widowControl w:val="0"/>
              <w:spacing w:after="0" w:line="240" w:lineRule="auto"/>
              <w:jc w:val="both"/>
              <w:rPr>
                <w:rFonts w:ascii="Times New Roman" w:eastAsia="Times New Roman" w:hAnsi="Times New Roman" w:cs="Times New Roman"/>
                <w:b/>
                <w:sz w:val="24"/>
                <w:szCs w:val="24"/>
              </w:rPr>
            </w:pPr>
            <w:r w:rsidRPr="00FB2472">
              <w:rPr>
                <w:rFonts w:ascii="Times New Roman" w:eastAsia="Calibri" w:hAnsi="Times New Roman" w:cs="Times New Roman"/>
                <w:sz w:val="24"/>
                <w:szCs w:val="24"/>
              </w:rPr>
              <w:t xml:space="preserve">Lūdzam papildināt anotācijas I sadaļas 2.punktu ar skaidrojums par </w:t>
            </w:r>
            <w:r w:rsidR="009B01CF"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ikumprojekta 11.pantā ietverto likuma 31.</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panta otrās daļas otro teikumu, ka “valsts nodevas aprēķinā neņem vērā dabasgāzes apjomu, kas nopirkts no sabiedrisko pakalpojumu sniedzēja”.</w:t>
            </w:r>
          </w:p>
        </w:tc>
        <w:tc>
          <w:tcPr>
            <w:tcW w:w="2552" w:type="dxa"/>
            <w:tcBorders>
              <w:left w:val="single" w:sz="6" w:space="0" w:color="000000"/>
              <w:bottom w:val="single" w:sz="4" w:space="0" w:color="auto"/>
              <w:right w:val="single" w:sz="6" w:space="0" w:color="000000"/>
            </w:tcBorders>
          </w:tcPr>
          <w:p w14:paraId="611D27DA" w14:textId="77777777" w:rsidR="00F86B72" w:rsidRPr="00FB2472" w:rsidRDefault="00F86B72" w:rsidP="00F92B27">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Ņemts vērā</w:t>
            </w:r>
          </w:p>
          <w:p w14:paraId="368EBC66" w14:textId="77777777" w:rsidR="00F86B72" w:rsidRPr="00FB2472" w:rsidRDefault="00F86B72" w:rsidP="00F86B72">
            <w:pPr>
              <w:spacing w:after="0" w:line="240" w:lineRule="auto"/>
              <w:rPr>
                <w:rFonts w:ascii="Times New Roman" w:hAnsi="Times New Roman" w:cs="Times New Roman"/>
                <w:sz w:val="24"/>
                <w:szCs w:val="24"/>
              </w:rPr>
            </w:pPr>
          </w:p>
        </w:tc>
        <w:tc>
          <w:tcPr>
            <w:tcW w:w="3118" w:type="dxa"/>
            <w:vMerge/>
            <w:tcBorders>
              <w:left w:val="single" w:sz="4" w:space="0" w:color="auto"/>
              <w:bottom w:val="single" w:sz="4" w:space="0" w:color="auto"/>
            </w:tcBorders>
          </w:tcPr>
          <w:p w14:paraId="1CDE659B" w14:textId="77777777" w:rsidR="00F86B72" w:rsidRPr="00FB2472" w:rsidRDefault="00F86B72" w:rsidP="00F92B27">
            <w:pPr>
              <w:spacing w:after="0" w:line="240" w:lineRule="auto"/>
              <w:jc w:val="both"/>
              <w:rPr>
                <w:rFonts w:ascii="Times New Roman" w:hAnsi="Times New Roman" w:cs="Times New Roman"/>
                <w:sz w:val="24"/>
                <w:szCs w:val="24"/>
              </w:rPr>
            </w:pPr>
          </w:p>
        </w:tc>
      </w:tr>
      <w:tr w:rsidR="00F86B72" w:rsidRPr="00FB2472" w14:paraId="3F1D6B83" w14:textId="77777777" w:rsidTr="00272356">
        <w:trPr>
          <w:trHeight w:val="508"/>
        </w:trPr>
        <w:tc>
          <w:tcPr>
            <w:tcW w:w="700" w:type="dxa"/>
            <w:tcBorders>
              <w:left w:val="single" w:sz="6" w:space="0" w:color="000000"/>
              <w:bottom w:val="single" w:sz="4" w:space="0" w:color="auto"/>
              <w:right w:val="single" w:sz="6" w:space="0" w:color="000000"/>
            </w:tcBorders>
          </w:tcPr>
          <w:p w14:paraId="0418653D" w14:textId="5F141823" w:rsidR="00F86B72" w:rsidRPr="00FB2472" w:rsidRDefault="006F64D9" w:rsidP="005763F5">
            <w:pPr>
              <w:pStyle w:val="ListParagraph"/>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56.</w:t>
            </w:r>
          </w:p>
        </w:tc>
        <w:tc>
          <w:tcPr>
            <w:tcW w:w="3686" w:type="dxa"/>
            <w:gridSpan w:val="2"/>
            <w:tcBorders>
              <w:left w:val="single" w:sz="6" w:space="0" w:color="000000"/>
              <w:bottom w:val="single" w:sz="4" w:space="0" w:color="auto"/>
              <w:right w:val="single" w:sz="6" w:space="0" w:color="000000"/>
            </w:tcBorders>
          </w:tcPr>
          <w:p w14:paraId="36F074EE" w14:textId="77777777" w:rsidR="00F86B72" w:rsidRPr="00FB2472" w:rsidRDefault="00C35B70" w:rsidP="00F92B27">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 sadaļa</w:t>
            </w:r>
          </w:p>
        </w:tc>
        <w:tc>
          <w:tcPr>
            <w:tcW w:w="4677" w:type="dxa"/>
            <w:gridSpan w:val="2"/>
            <w:tcBorders>
              <w:left w:val="single" w:sz="6" w:space="0" w:color="000000"/>
              <w:bottom w:val="single" w:sz="4" w:space="0" w:color="auto"/>
              <w:right w:val="single" w:sz="6" w:space="0" w:color="000000"/>
            </w:tcBorders>
          </w:tcPr>
          <w:p w14:paraId="41C2A8E6" w14:textId="77777777" w:rsidR="00F86B72" w:rsidRPr="00FB2472" w:rsidRDefault="00F86B72" w:rsidP="00F86B72">
            <w:pPr>
              <w:widowControl w:val="0"/>
              <w:spacing w:after="0" w:line="240" w:lineRule="auto"/>
              <w:jc w:val="both"/>
              <w:rPr>
                <w:rFonts w:ascii="Times New Roman" w:eastAsia="Times New Roman" w:hAnsi="Times New Roman" w:cs="Times New Roman"/>
                <w:b/>
                <w:sz w:val="24"/>
                <w:szCs w:val="24"/>
              </w:rPr>
            </w:pPr>
            <w:r w:rsidRPr="00FB2472">
              <w:rPr>
                <w:rFonts w:ascii="Times New Roman" w:eastAsia="Times New Roman" w:hAnsi="Times New Roman" w:cs="Times New Roman"/>
                <w:b/>
                <w:sz w:val="24"/>
                <w:szCs w:val="24"/>
              </w:rPr>
              <w:t>Finanšu ministrija (par 2018.gada 26.oktobrī 5 dienu saskaņošanai nosūtītajiem precizētajiem tiesību aktu projektiem)</w:t>
            </w:r>
          </w:p>
          <w:p w14:paraId="63D6629C" w14:textId="18CB4541" w:rsidR="00F86B72" w:rsidRPr="00FB2472" w:rsidRDefault="00F86B72" w:rsidP="00F92B27">
            <w:pPr>
              <w:widowControl w:val="0"/>
              <w:spacing w:after="0" w:line="240" w:lineRule="auto"/>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lastRenderedPageBreak/>
              <w:t xml:space="preserve">Lūdzam precizēt anotācijas I sadaļas 2.punktā norādīto informāciju par </w:t>
            </w:r>
            <w:r w:rsidR="009B01CF" w:rsidRPr="00FB2472">
              <w:rPr>
                <w:rFonts w:ascii="Times New Roman" w:eastAsia="Times New Roman" w:hAnsi="Times New Roman" w:cs="Times New Roman"/>
                <w:sz w:val="24"/>
                <w:szCs w:val="24"/>
              </w:rPr>
              <w:t>L</w:t>
            </w:r>
            <w:r w:rsidRPr="00FB2472">
              <w:rPr>
                <w:rFonts w:ascii="Times New Roman" w:eastAsia="Times New Roman" w:hAnsi="Times New Roman" w:cs="Times New Roman"/>
                <w:sz w:val="24"/>
                <w:szCs w:val="24"/>
              </w:rPr>
              <w:t>ikumprojekta 4.pantā ietvertajiem grozījumiem atbilstoši tajā veiktajiem precizējumiem, ka konsultatīvās padomes sastāvā tiks iekļauts arī Finanšu ministrijas pārstāvis.</w:t>
            </w:r>
          </w:p>
        </w:tc>
        <w:tc>
          <w:tcPr>
            <w:tcW w:w="2552" w:type="dxa"/>
            <w:tcBorders>
              <w:left w:val="single" w:sz="6" w:space="0" w:color="000000"/>
              <w:bottom w:val="single" w:sz="4" w:space="0" w:color="auto"/>
              <w:right w:val="single" w:sz="6" w:space="0" w:color="000000"/>
            </w:tcBorders>
          </w:tcPr>
          <w:p w14:paraId="3291D975" w14:textId="77777777" w:rsidR="00F86B72" w:rsidRPr="00FB2472" w:rsidRDefault="00F86B72" w:rsidP="00F92B27">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lastRenderedPageBreak/>
              <w:t>Ņemts vērā</w:t>
            </w:r>
          </w:p>
        </w:tc>
        <w:tc>
          <w:tcPr>
            <w:tcW w:w="3118" w:type="dxa"/>
            <w:tcBorders>
              <w:left w:val="single" w:sz="4" w:space="0" w:color="auto"/>
              <w:bottom w:val="single" w:sz="4" w:space="0" w:color="auto"/>
            </w:tcBorders>
          </w:tcPr>
          <w:p w14:paraId="20502EBA" w14:textId="77777777" w:rsidR="00F86B72" w:rsidRPr="00FB2472" w:rsidRDefault="00C35B70" w:rsidP="00F92B27">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 sadaļa</w:t>
            </w:r>
          </w:p>
        </w:tc>
      </w:tr>
      <w:tr w:rsidR="00DB5DE5" w:rsidRPr="00FB2472" w14:paraId="6A418A39" w14:textId="77777777" w:rsidTr="00272356">
        <w:trPr>
          <w:trHeight w:val="508"/>
        </w:trPr>
        <w:tc>
          <w:tcPr>
            <w:tcW w:w="700" w:type="dxa"/>
            <w:tcBorders>
              <w:left w:val="single" w:sz="6" w:space="0" w:color="000000"/>
              <w:bottom w:val="single" w:sz="4" w:space="0" w:color="auto"/>
              <w:right w:val="single" w:sz="6" w:space="0" w:color="000000"/>
            </w:tcBorders>
          </w:tcPr>
          <w:p w14:paraId="66B2678A" w14:textId="15438A70" w:rsidR="00DB5DE5" w:rsidRPr="00FB2472" w:rsidRDefault="006F64D9" w:rsidP="005763F5">
            <w:pPr>
              <w:pStyle w:val="ListParagraph"/>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57.</w:t>
            </w:r>
          </w:p>
        </w:tc>
        <w:tc>
          <w:tcPr>
            <w:tcW w:w="3686" w:type="dxa"/>
            <w:gridSpan w:val="2"/>
            <w:tcBorders>
              <w:left w:val="single" w:sz="6" w:space="0" w:color="000000"/>
              <w:bottom w:val="single" w:sz="4" w:space="0" w:color="auto"/>
              <w:right w:val="single" w:sz="6" w:space="0" w:color="000000"/>
            </w:tcBorders>
          </w:tcPr>
          <w:p w14:paraId="653B0900" w14:textId="77777777" w:rsidR="00190469" w:rsidRPr="00FB2472" w:rsidRDefault="00190469" w:rsidP="001904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 sadaļas 2.punkts</w:t>
            </w:r>
          </w:p>
          <w:p w14:paraId="24D5261C" w14:textId="77777777" w:rsidR="00DB5DE5" w:rsidRPr="00FB2472" w:rsidRDefault="00DB5DE5" w:rsidP="00F92B27">
            <w:pPr>
              <w:spacing w:after="0" w:line="240" w:lineRule="auto"/>
              <w:jc w:val="both"/>
              <w:rPr>
                <w:rFonts w:ascii="Times New Roman" w:hAnsi="Times New Roman" w:cs="Times New Roman"/>
                <w:sz w:val="24"/>
                <w:szCs w:val="24"/>
              </w:rPr>
            </w:pPr>
          </w:p>
        </w:tc>
        <w:tc>
          <w:tcPr>
            <w:tcW w:w="4677" w:type="dxa"/>
            <w:gridSpan w:val="2"/>
            <w:tcBorders>
              <w:left w:val="single" w:sz="6" w:space="0" w:color="000000"/>
              <w:bottom w:val="single" w:sz="4" w:space="0" w:color="auto"/>
              <w:right w:val="single" w:sz="6" w:space="0" w:color="000000"/>
            </w:tcBorders>
          </w:tcPr>
          <w:p w14:paraId="2023C33C" w14:textId="77777777" w:rsidR="00DB5DE5" w:rsidRPr="00FB2472" w:rsidRDefault="00DB5DE5" w:rsidP="00F86B72">
            <w:pPr>
              <w:widowControl w:val="0"/>
              <w:spacing w:after="0" w:line="240" w:lineRule="auto"/>
              <w:jc w:val="both"/>
              <w:rPr>
                <w:rFonts w:ascii="Times New Roman" w:eastAsia="Times New Roman" w:hAnsi="Times New Roman" w:cs="Times New Roman"/>
                <w:b/>
                <w:sz w:val="24"/>
                <w:szCs w:val="24"/>
              </w:rPr>
            </w:pPr>
            <w:r w:rsidRPr="00FB2472">
              <w:rPr>
                <w:rFonts w:ascii="Times New Roman" w:eastAsia="Times New Roman" w:hAnsi="Times New Roman" w:cs="Times New Roman"/>
                <w:b/>
                <w:sz w:val="24"/>
                <w:szCs w:val="24"/>
              </w:rPr>
              <w:t>Akciju sabiedrība “Sadales tīkls”</w:t>
            </w:r>
            <w:r w:rsidR="00190469" w:rsidRPr="00FB2472">
              <w:rPr>
                <w:sz w:val="24"/>
                <w:szCs w:val="24"/>
              </w:rPr>
              <w:t xml:space="preserve"> </w:t>
            </w:r>
            <w:r w:rsidR="00190469" w:rsidRPr="00FB2472">
              <w:rPr>
                <w:rFonts w:ascii="Times New Roman" w:eastAsia="Times New Roman" w:hAnsi="Times New Roman" w:cs="Times New Roman"/>
                <w:b/>
                <w:sz w:val="24"/>
                <w:szCs w:val="24"/>
              </w:rPr>
              <w:t>(priekšlikums par 2018.gada 7.decembrī 5 dienu saskaņošanai nosūtītajiem precizētajiem tiesību aktu projektiem)</w:t>
            </w:r>
          </w:p>
          <w:p w14:paraId="17059E14" w14:textId="4C1177D2" w:rsidR="00190469" w:rsidRPr="00FB2472" w:rsidRDefault="009B01CF" w:rsidP="00F86B72">
            <w:pPr>
              <w:widowControl w:val="0"/>
              <w:spacing w:after="0" w:line="240" w:lineRule="auto"/>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T</w:t>
            </w:r>
            <w:r w:rsidR="00190469" w:rsidRPr="00FB2472">
              <w:rPr>
                <w:rFonts w:ascii="Times New Roman" w:eastAsia="Times New Roman" w:hAnsi="Times New Roman" w:cs="Times New Roman"/>
                <w:sz w:val="24"/>
                <w:szCs w:val="24"/>
              </w:rPr>
              <w:t>iesiskās noteiktības ievērošanai AS "Sadales tīkls" lūdz papildināt anotācijas I sadaļas 2.punktu ar informāciju, ka tarifu diferencēšanas un attiecināšanas kritēriji ir jānosaka katras nozares speciālajā normatīvajā aktā – tarifu aprēķināšanas metodikā (atbilstoši Ekonomikas ministrijas sniegtajam komentāram Izziņas par atzinumos sniegtajiem iebildumiem 31.punktā).</w:t>
            </w:r>
          </w:p>
        </w:tc>
        <w:tc>
          <w:tcPr>
            <w:tcW w:w="2552" w:type="dxa"/>
            <w:tcBorders>
              <w:left w:val="single" w:sz="6" w:space="0" w:color="000000"/>
              <w:bottom w:val="single" w:sz="4" w:space="0" w:color="auto"/>
              <w:right w:val="single" w:sz="6" w:space="0" w:color="000000"/>
            </w:tcBorders>
          </w:tcPr>
          <w:p w14:paraId="4D8E3178" w14:textId="77777777" w:rsidR="00DB5DE5" w:rsidRPr="00FB2472" w:rsidRDefault="00190469" w:rsidP="00F92B27">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Ņemts vērā</w:t>
            </w:r>
          </w:p>
        </w:tc>
        <w:tc>
          <w:tcPr>
            <w:tcW w:w="3118" w:type="dxa"/>
            <w:tcBorders>
              <w:left w:val="single" w:sz="4" w:space="0" w:color="auto"/>
              <w:bottom w:val="single" w:sz="4" w:space="0" w:color="auto"/>
            </w:tcBorders>
          </w:tcPr>
          <w:p w14:paraId="630C9804" w14:textId="77777777" w:rsidR="00190469" w:rsidRPr="00FB2472" w:rsidRDefault="00190469" w:rsidP="00190469">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 sadaļas 2.punkts</w:t>
            </w:r>
          </w:p>
          <w:p w14:paraId="7530BFF8" w14:textId="77777777" w:rsidR="00DB5DE5" w:rsidRPr="00FB2472" w:rsidRDefault="00DB5DE5" w:rsidP="00F92B27">
            <w:pPr>
              <w:spacing w:after="0" w:line="240" w:lineRule="auto"/>
              <w:jc w:val="both"/>
              <w:rPr>
                <w:rFonts w:ascii="Times New Roman" w:hAnsi="Times New Roman" w:cs="Times New Roman"/>
                <w:sz w:val="24"/>
                <w:szCs w:val="24"/>
              </w:rPr>
            </w:pPr>
          </w:p>
        </w:tc>
      </w:tr>
      <w:tr w:rsidR="006476A5" w:rsidRPr="00FB2472" w14:paraId="7860899E" w14:textId="77777777" w:rsidTr="00272356">
        <w:trPr>
          <w:trHeight w:val="508"/>
        </w:trPr>
        <w:tc>
          <w:tcPr>
            <w:tcW w:w="700" w:type="dxa"/>
            <w:tcBorders>
              <w:left w:val="single" w:sz="6" w:space="0" w:color="000000"/>
              <w:bottom w:val="single" w:sz="4" w:space="0" w:color="auto"/>
              <w:right w:val="single" w:sz="6" w:space="0" w:color="000000"/>
            </w:tcBorders>
          </w:tcPr>
          <w:p w14:paraId="6F6093BB" w14:textId="4DBAB04B" w:rsidR="002D5DBE" w:rsidRPr="00FB2472" w:rsidRDefault="006F64D9" w:rsidP="00873D14">
            <w:pPr>
              <w:pStyle w:val="ListParagraph"/>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58.</w:t>
            </w:r>
          </w:p>
        </w:tc>
        <w:tc>
          <w:tcPr>
            <w:tcW w:w="3686" w:type="dxa"/>
            <w:gridSpan w:val="2"/>
            <w:tcBorders>
              <w:left w:val="single" w:sz="6" w:space="0" w:color="000000"/>
              <w:bottom w:val="single" w:sz="4" w:space="0" w:color="auto"/>
              <w:right w:val="single" w:sz="6" w:space="0" w:color="000000"/>
            </w:tcBorders>
          </w:tcPr>
          <w:p w14:paraId="671063C5" w14:textId="77777777" w:rsidR="002D5DBE" w:rsidRPr="00FB2472" w:rsidRDefault="001D457E" w:rsidP="00F92B27">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II sadaļa</w:t>
            </w:r>
          </w:p>
        </w:tc>
        <w:tc>
          <w:tcPr>
            <w:tcW w:w="4677" w:type="dxa"/>
            <w:gridSpan w:val="2"/>
            <w:tcBorders>
              <w:left w:val="single" w:sz="6" w:space="0" w:color="000000"/>
              <w:bottom w:val="single" w:sz="4" w:space="0" w:color="auto"/>
              <w:right w:val="single" w:sz="6" w:space="0" w:color="000000"/>
            </w:tcBorders>
          </w:tcPr>
          <w:p w14:paraId="7AD059B3" w14:textId="77777777" w:rsidR="002D5DBE" w:rsidRPr="00FB2472" w:rsidRDefault="001D457E" w:rsidP="00F92B27">
            <w:pPr>
              <w:widowControl w:val="0"/>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Tieslietu ministrija (priekšlikums)</w:t>
            </w:r>
          </w:p>
          <w:p w14:paraId="260E1FC4" w14:textId="552E86AF" w:rsidR="002D5DBE" w:rsidRPr="00FB2472" w:rsidRDefault="001D457E" w:rsidP="00F92B27">
            <w:pPr>
              <w:widowControl w:val="0"/>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sz w:val="24"/>
                <w:szCs w:val="24"/>
              </w:rPr>
              <w:t>Aicinām precizēt anotācijas II sadaļas 2. punktā norādīto, ka "sabiedrības grupām un institūcijām projekta tiesiskais regulējums nemaina tiesības un pienākumus, kā arī veicamās darbības". Tādā gadījumā projekta izstrāde vispār nebūtu nepieciešama.</w:t>
            </w:r>
          </w:p>
        </w:tc>
        <w:tc>
          <w:tcPr>
            <w:tcW w:w="2552" w:type="dxa"/>
            <w:tcBorders>
              <w:left w:val="single" w:sz="6" w:space="0" w:color="000000"/>
              <w:bottom w:val="single" w:sz="4" w:space="0" w:color="auto"/>
              <w:right w:val="single" w:sz="6" w:space="0" w:color="000000"/>
            </w:tcBorders>
          </w:tcPr>
          <w:p w14:paraId="06E55FDF" w14:textId="77777777" w:rsidR="002D5DBE" w:rsidRPr="00FB2472" w:rsidRDefault="001D457E" w:rsidP="00F92B27">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Ņemts vērā</w:t>
            </w:r>
          </w:p>
        </w:tc>
        <w:tc>
          <w:tcPr>
            <w:tcW w:w="3118" w:type="dxa"/>
            <w:tcBorders>
              <w:top w:val="single" w:sz="4" w:space="0" w:color="auto"/>
              <w:left w:val="single" w:sz="4" w:space="0" w:color="auto"/>
              <w:bottom w:val="single" w:sz="4" w:space="0" w:color="auto"/>
            </w:tcBorders>
          </w:tcPr>
          <w:p w14:paraId="289BB44C" w14:textId="77777777" w:rsidR="002D5DBE" w:rsidRPr="00FB2472" w:rsidRDefault="001D457E" w:rsidP="00F92B27">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II sadaļa</w:t>
            </w:r>
          </w:p>
        </w:tc>
      </w:tr>
      <w:tr w:rsidR="00C136B3" w:rsidRPr="00FB2472" w14:paraId="72B71B4A" w14:textId="77777777" w:rsidTr="00272356">
        <w:trPr>
          <w:trHeight w:val="508"/>
        </w:trPr>
        <w:tc>
          <w:tcPr>
            <w:tcW w:w="700" w:type="dxa"/>
            <w:tcBorders>
              <w:left w:val="single" w:sz="6" w:space="0" w:color="000000"/>
              <w:bottom w:val="single" w:sz="4" w:space="0" w:color="auto"/>
              <w:right w:val="single" w:sz="6" w:space="0" w:color="000000"/>
            </w:tcBorders>
          </w:tcPr>
          <w:p w14:paraId="2A8C7394" w14:textId="678ECC2A" w:rsidR="00C136B3" w:rsidRPr="00FB2472" w:rsidRDefault="006F64D9" w:rsidP="00AF638E">
            <w:pPr>
              <w:pStyle w:val="ListParagraph"/>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59.</w:t>
            </w:r>
          </w:p>
        </w:tc>
        <w:tc>
          <w:tcPr>
            <w:tcW w:w="3686" w:type="dxa"/>
            <w:gridSpan w:val="2"/>
            <w:tcBorders>
              <w:left w:val="single" w:sz="6" w:space="0" w:color="000000"/>
              <w:bottom w:val="single" w:sz="4" w:space="0" w:color="auto"/>
              <w:right w:val="single" w:sz="6" w:space="0" w:color="000000"/>
            </w:tcBorders>
          </w:tcPr>
          <w:p w14:paraId="693AADEF" w14:textId="77777777" w:rsidR="00C136B3" w:rsidRPr="00FB2472" w:rsidRDefault="00C136B3" w:rsidP="00F92B27">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II sadaļa</w:t>
            </w:r>
          </w:p>
        </w:tc>
        <w:tc>
          <w:tcPr>
            <w:tcW w:w="4677" w:type="dxa"/>
            <w:gridSpan w:val="2"/>
            <w:tcBorders>
              <w:left w:val="single" w:sz="6" w:space="0" w:color="000000"/>
              <w:bottom w:val="single" w:sz="4" w:space="0" w:color="auto"/>
              <w:right w:val="single" w:sz="6" w:space="0" w:color="000000"/>
            </w:tcBorders>
          </w:tcPr>
          <w:p w14:paraId="0B2F9A5F" w14:textId="77777777" w:rsidR="00C136B3" w:rsidRPr="00FB2472" w:rsidRDefault="00C136B3" w:rsidP="000F11DB">
            <w:pPr>
              <w:spacing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Tieslietu ministrija (priekšlikums par 2018.gada 6.decembrī 5 dienu saskaņošanai nosūtītajiem precizētajiem tiesību aktu projektiem)</w:t>
            </w:r>
          </w:p>
          <w:p w14:paraId="3C41DB3F" w14:textId="74F1C7C7" w:rsidR="00C136B3" w:rsidRPr="00FB2472" w:rsidRDefault="00C136B3" w:rsidP="00C136B3">
            <w:pPr>
              <w:spacing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lastRenderedPageBreak/>
              <w:t xml:space="preserve">Aicinām precizēt anotācijas II sadaļas 3. punktu. Šobrīd </w:t>
            </w:r>
            <w:r w:rsidR="006F1CFD" w:rsidRPr="00FB2472">
              <w:rPr>
                <w:rFonts w:ascii="Times New Roman" w:eastAsia="Calibri" w:hAnsi="Times New Roman" w:cs="Times New Roman"/>
                <w:sz w:val="24"/>
                <w:szCs w:val="24"/>
              </w:rPr>
              <w:t>L</w:t>
            </w:r>
            <w:r w:rsidR="009B01CF" w:rsidRPr="00FB2472">
              <w:rPr>
                <w:rFonts w:ascii="Times New Roman" w:eastAsia="Calibri" w:hAnsi="Times New Roman" w:cs="Times New Roman"/>
                <w:sz w:val="24"/>
                <w:szCs w:val="24"/>
              </w:rPr>
              <w:t>ikum</w:t>
            </w:r>
            <w:r w:rsidRPr="00FB2472">
              <w:rPr>
                <w:rFonts w:ascii="Times New Roman" w:eastAsia="Calibri" w:hAnsi="Times New Roman" w:cs="Times New Roman"/>
                <w:sz w:val="24"/>
                <w:szCs w:val="24"/>
              </w:rPr>
              <w:t>projekta 11. pantā nav paredzēts minimālais valsts nodevas apmērs.</w:t>
            </w:r>
          </w:p>
        </w:tc>
        <w:tc>
          <w:tcPr>
            <w:tcW w:w="2552" w:type="dxa"/>
            <w:tcBorders>
              <w:left w:val="single" w:sz="6" w:space="0" w:color="000000"/>
              <w:bottom w:val="single" w:sz="4" w:space="0" w:color="auto"/>
              <w:right w:val="single" w:sz="6" w:space="0" w:color="000000"/>
            </w:tcBorders>
          </w:tcPr>
          <w:p w14:paraId="4584C439" w14:textId="77777777" w:rsidR="00C136B3" w:rsidRPr="00FB2472" w:rsidRDefault="00C136B3" w:rsidP="00F92B27">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lastRenderedPageBreak/>
              <w:t>Ņemts vērā</w:t>
            </w:r>
          </w:p>
        </w:tc>
        <w:tc>
          <w:tcPr>
            <w:tcW w:w="3118" w:type="dxa"/>
            <w:tcBorders>
              <w:top w:val="single" w:sz="4" w:space="0" w:color="auto"/>
              <w:left w:val="single" w:sz="4" w:space="0" w:color="auto"/>
              <w:bottom w:val="single" w:sz="4" w:space="0" w:color="auto"/>
            </w:tcBorders>
          </w:tcPr>
          <w:p w14:paraId="11688B5D" w14:textId="77777777" w:rsidR="00C136B3" w:rsidRPr="00FB2472" w:rsidRDefault="00C136B3" w:rsidP="00F92B27">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II sadaļa</w:t>
            </w:r>
          </w:p>
        </w:tc>
      </w:tr>
      <w:tr w:rsidR="000F11DB" w:rsidRPr="00FB2472" w14:paraId="30AA429C" w14:textId="77777777" w:rsidTr="00272356">
        <w:trPr>
          <w:trHeight w:val="508"/>
        </w:trPr>
        <w:tc>
          <w:tcPr>
            <w:tcW w:w="700" w:type="dxa"/>
            <w:tcBorders>
              <w:left w:val="single" w:sz="6" w:space="0" w:color="000000"/>
              <w:bottom w:val="single" w:sz="4" w:space="0" w:color="auto"/>
              <w:right w:val="single" w:sz="6" w:space="0" w:color="000000"/>
            </w:tcBorders>
          </w:tcPr>
          <w:p w14:paraId="759EE209" w14:textId="4840212A" w:rsidR="000F11DB" w:rsidRPr="00FB2472" w:rsidRDefault="006F64D9" w:rsidP="00873D14">
            <w:pPr>
              <w:pStyle w:val="ListParagraph"/>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60.</w:t>
            </w:r>
          </w:p>
        </w:tc>
        <w:tc>
          <w:tcPr>
            <w:tcW w:w="3686" w:type="dxa"/>
            <w:gridSpan w:val="2"/>
            <w:tcBorders>
              <w:left w:val="single" w:sz="6" w:space="0" w:color="000000"/>
              <w:bottom w:val="single" w:sz="4" w:space="0" w:color="auto"/>
              <w:right w:val="single" w:sz="6" w:space="0" w:color="000000"/>
            </w:tcBorders>
          </w:tcPr>
          <w:p w14:paraId="6B5272B8" w14:textId="77777777" w:rsidR="000F11DB" w:rsidRPr="00FB2472" w:rsidRDefault="000F11DB" w:rsidP="00F92B27">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IV sadaļa</w:t>
            </w:r>
          </w:p>
        </w:tc>
        <w:tc>
          <w:tcPr>
            <w:tcW w:w="4677" w:type="dxa"/>
            <w:gridSpan w:val="2"/>
            <w:tcBorders>
              <w:left w:val="single" w:sz="6" w:space="0" w:color="000000"/>
              <w:bottom w:val="single" w:sz="4" w:space="0" w:color="auto"/>
              <w:right w:val="single" w:sz="6" w:space="0" w:color="000000"/>
            </w:tcBorders>
          </w:tcPr>
          <w:p w14:paraId="5507FBFF" w14:textId="77777777" w:rsidR="000F11DB" w:rsidRPr="00FB2472" w:rsidRDefault="000F11DB" w:rsidP="000F11DB">
            <w:pPr>
              <w:spacing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Tieslietu ministrija (priekšlikums par 2018.gada 6.decembrī 5 dienu saskaņošanai nosūtītajiem precizētajiem tiesību aktu projektiem)</w:t>
            </w:r>
          </w:p>
          <w:p w14:paraId="2E5B48EB" w14:textId="78B853D9" w:rsidR="000F11DB" w:rsidRPr="00FB2472" w:rsidRDefault="000F11DB" w:rsidP="000F11DB">
            <w:pPr>
              <w:spacing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sz w:val="24"/>
                <w:szCs w:val="24"/>
              </w:rPr>
              <w:t xml:space="preserve">Aicinām precizēt anotācijas IV sadaļas 1. punktu. Pirmkārt, šajā sadaļā nav nepieciešams norādīt iekšējos normatīvos aktus. Attiecībā uz ārējiem normatīvajiem aktiem (Ministru kabineta un </w:t>
            </w:r>
            <w:r w:rsidR="009B01CF" w:rsidRPr="00FB2472">
              <w:rPr>
                <w:rFonts w:ascii="Times New Roman" w:eastAsia="Calibri" w:hAnsi="Times New Roman" w:cs="Times New Roman"/>
                <w:sz w:val="24"/>
                <w:szCs w:val="24"/>
              </w:rPr>
              <w:t>regulatora</w:t>
            </w:r>
            <w:r w:rsidRPr="00FB2472">
              <w:rPr>
                <w:rFonts w:ascii="Times New Roman" w:eastAsia="Calibri" w:hAnsi="Times New Roman" w:cs="Times New Roman"/>
                <w:sz w:val="24"/>
                <w:szCs w:val="24"/>
              </w:rPr>
              <w:t xml:space="preserve"> ārējiem normatīvajiem aktiem) nepieciešams ietvert plašāku skaidrojumu, proti, skaidrot to nepieciešamību un būtību. Citiem vārdiem sakot, šajā gadījumā nepietiek tikai ar likumā ietvertā pilnvarojuma atkārtošanu, bet nepieciešams skaidrojums par šādu tiesību aktu nepieciešamību, kā arī plašāks satura izklāsts (kādi tieši grozījumi ir nepieciešami, kādi ir paredzētie regulējamie jautājumi, tiesiskās attiecības, procedūras u.tml.).</w:t>
            </w:r>
          </w:p>
        </w:tc>
        <w:tc>
          <w:tcPr>
            <w:tcW w:w="2552" w:type="dxa"/>
            <w:tcBorders>
              <w:left w:val="single" w:sz="6" w:space="0" w:color="000000"/>
              <w:bottom w:val="single" w:sz="4" w:space="0" w:color="auto"/>
              <w:right w:val="single" w:sz="6" w:space="0" w:color="000000"/>
            </w:tcBorders>
          </w:tcPr>
          <w:p w14:paraId="7F092CB2" w14:textId="77777777" w:rsidR="000F11DB" w:rsidRPr="00FB2472" w:rsidRDefault="000F11DB" w:rsidP="00F92B27">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Ņemts vērā</w:t>
            </w:r>
          </w:p>
        </w:tc>
        <w:tc>
          <w:tcPr>
            <w:tcW w:w="3118" w:type="dxa"/>
            <w:tcBorders>
              <w:top w:val="single" w:sz="4" w:space="0" w:color="auto"/>
              <w:left w:val="single" w:sz="4" w:space="0" w:color="auto"/>
              <w:bottom w:val="single" w:sz="4" w:space="0" w:color="auto"/>
            </w:tcBorders>
          </w:tcPr>
          <w:p w14:paraId="1E0493E4" w14:textId="77777777" w:rsidR="000F11DB" w:rsidRPr="00FB2472" w:rsidRDefault="000F11DB" w:rsidP="00F92B27">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IV sadaļa</w:t>
            </w:r>
          </w:p>
        </w:tc>
      </w:tr>
      <w:tr w:rsidR="00C3227C" w:rsidRPr="00FB2472" w14:paraId="50A7D9C2" w14:textId="77777777" w:rsidTr="00272356">
        <w:trPr>
          <w:trHeight w:val="508"/>
        </w:trPr>
        <w:tc>
          <w:tcPr>
            <w:tcW w:w="700" w:type="dxa"/>
            <w:tcBorders>
              <w:left w:val="single" w:sz="6" w:space="0" w:color="000000"/>
              <w:bottom w:val="single" w:sz="4" w:space="0" w:color="auto"/>
              <w:right w:val="single" w:sz="6" w:space="0" w:color="000000"/>
            </w:tcBorders>
          </w:tcPr>
          <w:p w14:paraId="0ECA17AB" w14:textId="575BE992" w:rsidR="00C3227C" w:rsidRPr="00FB2472" w:rsidRDefault="006F64D9" w:rsidP="00AF638E">
            <w:pPr>
              <w:pStyle w:val="ListParagraph"/>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61.</w:t>
            </w:r>
          </w:p>
        </w:tc>
        <w:tc>
          <w:tcPr>
            <w:tcW w:w="3686" w:type="dxa"/>
            <w:gridSpan w:val="2"/>
            <w:tcBorders>
              <w:left w:val="single" w:sz="6" w:space="0" w:color="000000"/>
              <w:bottom w:val="single" w:sz="4" w:space="0" w:color="auto"/>
              <w:right w:val="single" w:sz="6" w:space="0" w:color="000000"/>
            </w:tcBorders>
          </w:tcPr>
          <w:p w14:paraId="79FAA90D" w14:textId="77777777" w:rsidR="00C3227C" w:rsidRPr="00FB2472" w:rsidRDefault="00C3227C" w:rsidP="00F92B27">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VI sadaļa</w:t>
            </w:r>
          </w:p>
        </w:tc>
        <w:tc>
          <w:tcPr>
            <w:tcW w:w="4677" w:type="dxa"/>
            <w:gridSpan w:val="2"/>
            <w:tcBorders>
              <w:left w:val="single" w:sz="6" w:space="0" w:color="000000"/>
              <w:bottom w:val="single" w:sz="4" w:space="0" w:color="auto"/>
              <w:right w:val="single" w:sz="6" w:space="0" w:color="000000"/>
            </w:tcBorders>
          </w:tcPr>
          <w:p w14:paraId="20343ED4" w14:textId="77777777" w:rsidR="00C3227C" w:rsidRPr="00FB2472" w:rsidRDefault="008C1CBE" w:rsidP="00C3227C">
            <w:pPr>
              <w:spacing w:before="120"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T</w:t>
            </w:r>
            <w:r w:rsidR="00C3227C" w:rsidRPr="00FB2472">
              <w:rPr>
                <w:rFonts w:ascii="Times New Roman" w:eastAsia="Calibri" w:hAnsi="Times New Roman" w:cs="Times New Roman"/>
                <w:b/>
                <w:sz w:val="24"/>
                <w:szCs w:val="24"/>
              </w:rPr>
              <w:t>ieslietu ministrija (par 2018.gada 26.oktobrī 5 dienu saskaņošanai nosūtītajiem precizētajiem tiesību aktu projektiem)</w:t>
            </w:r>
          </w:p>
          <w:p w14:paraId="0F5AFC19" w14:textId="533D199F" w:rsidR="00C3227C" w:rsidRPr="00FB2472" w:rsidRDefault="009B01CF" w:rsidP="00C3227C">
            <w:pPr>
              <w:spacing w:before="120"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Likum</w:t>
            </w:r>
            <w:r w:rsidR="00C3227C" w:rsidRPr="00FB2472">
              <w:rPr>
                <w:rFonts w:ascii="Times New Roman" w:eastAsia="Calibri" w:hAnsi="Times New Roman" w:cs="Times New Roman"/>
                <w:sz w:val="24"/>
                <w:szCs w:val="24"/>
              </w:rPr>
              <w:t xml:space="preserve">projekta 2. pantā ir paredzēts pilnvarojums </w:t>
            </w:r>
            <w:r w:rsidRPr="00FB2472">
              <w:rPr>
                <w:rFonts w:ascii="Times New Roman" w:eastAsia="Calibri" w:hAnsi="Times New Roman" w:cs="Times New Roman"/>
                <w:sz w:val="24"/>
                <w:szCs w:val="24"/>
              </w:rPr>
              <w:t>r</w:t>
            </w:r>
            <w:r w:rsidR="00C3227C" w:rsidRPr="00FB2472">
              <w:rPr>
                <w:rFonts w:ascii="Times New Roman" w:eastAsia="Calibri" w:hAnsi="Times New Roman" w:cs="Times New Roman"/>
                <w:sz w:val="24"/>
                <w:szCs w:val="24"/>
              </w:rPr>
              <w:t>egulator</w:t>
            </w:r>
            <w:r w:rsidRPr="00FB2472">
              <w:rPr>
                <w:rFonts w:ascii="Times New Roman" w:eastAsia="Calibri" w:hAnsi="Times New Roman" w:cs="Times New Roman"/>
                <w:sz w:val="24"/>
                <w:szCs w:val="24"/>
              </w:rPr>
              <w:t>am</w:t>
            </w:r>
            <w:r w:rsidR="00C3227C" w:rsidRPr="00FB2472">
              <w:rPr>
                <w:rFonts w:ascii="Times New Roman" w:eastAsia="Calibri" w:hAnsi="Times New Roman" w:cs="Times New Roman"/>
                <w:sz w:val="24"/>
                <w:szCs w:val="24"/>
              </w:rPr>
              <w:t xml:space="preserve"> projekta izpildes nodrošināšanai izdot ārēju normatīvo aktu – </w:t>
            </w:r>
            <w:r w:rsidR="00C3227C" w:rsidRPr="00FB2472">
              <w:rPr>
                <w:rFonts w:ascii="Times New Roman" w:eastAsia="Calibri" w:hAnsi="Times New Roman" w:cs="Times New Roman"/>
                <w:sz w:val="24"/>
                <w:szCs w:val="24"/>
              </w:rPr>
              <w:lastRenderedPageBreak/>
              <w:t xml:space="preserve">noteikumus, norādot arī normatīvā akta satura galveno virzienu aprakstu. Ja projektā ir paredzēts pilnvarojums </w:t>
            </w:r>
            <w:r w:rsidRPr="00FB2472">
              <w:rPr>
                <w:rFonts w:ascii="Times New Roman" w:eastAsia="Calibri" w:hAnsi="Times New Roman" w:cs="Times New Roman"/>
                <w:sz w:val="24"/>
                <w:szCs w:val="24"/>
              </w:rPr>
              <w:t>r</w:t>
            </w:r>
            <w:r w:rsidR="00C3227C" w:rsidRPr="00FB2472">
              <w:rPr>
                <w:rFonts w:ascii="Times New Roman" w:eastAsia="Calibri" w:hAnsi="Times New Roman" w:cs="Times New Roman"/>
                <w:sz w:val="24"/>
                <w:szCs w:val="24"/>
              </w:rPr>
              <w:t>egulatoram, lūdzam par katru gadījumu papildināt projekta anotācijas IV sadaļu atbilstoši Ministru kabineta 2009. gada 15. decembra instrukcijas Nr. 19 "Tiesību akta projekta sākotnējās ietekmes izvērtēšanas kārtība" 54. un 54.</w:t>
            </w:r>
            <w:r w:rsidR="00C3227C" w:rsidRPr="00FB2472">
              <w:rPr>
                <w:rFonts w:ascii="Times New Roman" w:eastAsia="Calibri" w:hAnsi="Times New Roman" w:cs="Times New Roman"/>
                <w:sz w:val="24"/>
                <w:szCs w:val="24"/>
                <w:vertAlign w:val="superscript"/>
              </w:rPr>
              <w:t>1</w:t>
            </w:r>
            <w:r w:rsidR="00C3227C" w:rsidRPr="00FB2472">
              <w:rPr>
                <w:rFonts w:ascii="Times New Roman" w:eastAsia="Calibri" w:hAnsi="Times New Roman" w:cs="Times New Roman"/>
                <w:sz w:val="24"/>
                <w:szCs w:val="24"/>
              </w:rPr>
              <w:t> punktam.</w:t>
            </w:r>
          </w:p>
          <w:p w14:paraId="3085FD96" w14:textId="77777777" w:rsidR="00C3227C" w:rsidRPr="00FB2472" w:rsidRDefault="00C3227C" w:rsidP="00F92B27">
            <w:pPr>
              <w:widowControl w:val="0"/>
              <w:spacing w:after="0" w:line="240" w:lineRule="auto"/>
              <w:jc w:val="both"/>
              <w:rPr>
                <w:rFonts w:ascii="Times New Roman" w:hAnsi="Times New Roman" w:cs="Times New Roman"/>
                <w:b/>
                <w:sz w:val="24"/>
                <w:szCs w:val="24"/>
              </w:rPr>
            </w:pPr>
          </w:p>
        </w:tc>
        <w:tc>
          <w:tcPr>
            <w:tcW w:w="2552" w:type="dxa"/>
            <w:tcBorders>
              <w:left w:val="single" w:sz="6" w:space="0" w:color="000000"/>
              <w:bottom w:val="single" w:sz="4" w:space="0" w:color="auto"/>
              <w:right w:val="single" w:sz="6" w:space="0" w:color="000000"/>
            </w:tcBorders>
          </w:tcPr>
          <w:p w14:paraId="1F5E274E" w14:textId="77777777" w:rsidR="00C3227C" w:rsidRPr="00FB2472" w:rsidRDefault="00C3227C" w:rsidP="00F92B27">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lastRenderedPageBreak/>
              <w:t xml:space="preserve">Ņemts vērā </w:t>
            </w:r>
          </w:p>
        </w:tc>
        <w:tc>
          <w:tcPr>
            <w:tcW w:w="3118" w:type="dxa"/>
            <w:tcBorders>
              <w:top w:val="single" w:sz="4" w:space="0" w:color="auto"/>
              <w:left w:val="single" w:sz="4" w:space="0" w:color="auto"/>
              <w:bottom w:val="single" w:sz="4" w:space="0" w:color="auto"/>
            </w:tcBorders>
          </w:tcPr>
          <w:p w14:paraId="7A169D92" w14:textId="77777777" w:rsidR="00C3227C" w:rsidRPr="00FB2472" w:rsidRDefault="00C3227C" w:rsidP="00F92B27">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VI sadaļa</w:t>
            </w:r>
          </w:p>
        </w:tc>
      </w:tr>
      <w:tr w:rsidR="000F11DB" w:rsidRPr="00FB2472" w14:paraId="4F9BAB90" w14:textId="77777777" w:rsidTr="00272356">
        <w:trPr>
          <w:trHeight w:val="508"/>
        </w:trPr>
        <w:tc>
          <w:tcPr>
            <w:tcW w:w="700" w:type="dxa"/>
            <w:tcBorders>
              <w:left w:val="single" w:sz="6" w:space="0" w:color="000000"/>
              <w:bottom w:val="single" w:sz="4" w:space="0" w:color="auto"/>
              <w:right w:val="single" w:sz="6" w:space="0" w:color="000000"/>
            </w:tcBorders>
          </w:tcPr>
          <w:p w14:paraId="5259BAB9" w14:textId="3D82224F" w:rsidR="000F11DB" w:rsidRPr="00FB2472" w:rsidRDefault="006F64D9" w:rsidP="00AF638E">
            <w:pPr>
              <w:pStyle w:val="ListParagraph"/>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62.</w:t>
            </w:r>
          </w:p>
        </w:tc>
        <w:tc>
          <w:tcPr>
            <w:tcW w:w="3686" w:type="dxa"/>
            <w:gridSpan w:val="2"/>
            <w:tcBorders>
              <w:left w:val="single" w:sz="6" w:space="0" w:color="000000"/>
              <w:bottom w:val="single" w:sz="4" w:space="0" w:color="auto"/>
              <w:right w:val="single" w:sz="6" w:space="0" w:color="000000"/>
            </w:tcBorders>
          </w:tcPr>
          <w:p w14:paraId="575D1D7A" w14:textId="77777777" w:rsidR="000F11DB" w:rsidRPr="00FB2472" w:rsidRDefault="00821C10" w:rsidP="00F92B27">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VI sadaļa</w:t>
            </w:r>
          </w:p>
        </w:tc>
        <w:tc>
          <w:tcPr>
            <w:tcW w:w="4677" w:type="dxa"/>
            <w:gridSpan w:val="2"/>
            <w:tcBorders>
              <w:left w:val="single" w:sz="6" w:space="0" w:color="000000"/>
              <w:bottom w:val="single" w:sz="4" w:space="0" w:color="auto"/>
              <w:right w:val="single" w:sz="6" w:space="0" w:color="000000"/>
            </w:tcBorders>
          </w:tcPr>
          <w:p w14:paraId="2A40BC18" w14:textId="77777777" w:rsidR="000F11DB" w:rsidRPr="00FB2472" w:rsidRDefault="000F11DB" w:rsidP="00C3227C">
            <w:pPr>
              <w:spacing w:before="120"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Tieslietu ministrija (priekšlikums par 2018.gada 6.decembrī 5 dienu saskaņošanai nosūtītajiem precizētajiem tiesību aktu projektiem)</w:t>
            </w:r>
          </w:p>
          <w:p w14:paraId="107CB858" w14:textId="6A0CC85E" w:rsidR="000F11DB" w:rsidRPr="00FB2472" w:rsidRDefault="00821C10" w:rsidP="00C3227C">
            <w:pPr>
              <w:spacing w:before="120"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Aicinām precizēt anotācijas VI sadaļu atbilstoši Ministru kabineta 2009. gada 15. decembra instrukcijas Nr. 19 "Tiesību akta projekta sākotnējās ietekmes izvērtēšanas kārtība" 60., 61. un 62. punkta prasībām. Aicinām ievērot, ka ministriju un citu valsts institūciju iesaiste nav uzskatāma par sabiedrības līdzdalību. Tāpat nepieciešams pietiekami konkrēti norādīt sabiedrības pārstāvju izteiktos būtiskākos priekšlikumus projekta izstrādes procesā, kā arī to, vai un kādā veidā sabiedrības pārstāvju priekšlikumi ir ņemti vērā projekta izstrādes procesā (ja sabiedrības pārstāvju priekšlikumi nav tikuši ņemti vērā, norāda, kādēļ).</w:t>
            </w:r>
          </w:p>
        </w:tc>
        <w:tc>
          <w:tcPr>
            <w:tcW w:w="2552" w:type="dxa"/>
            <w:tcBorders>
              <w:left w:val="single" w:sz="6" w:space="0" w:color="000000"/>
              <w:bottom w:val="single" w:sz="4" w:space="0" w:color="auto"/>
              <w:right w:val="single" w:sz="6" w:space="0" w:color="000000"/>
            </w:tcBorders>
          </w:tcPr>
          <w:p w14:paraId="1BB8B05C" w14:textId="77777777" w:rsidR="000F11DB" w:rsidRPr="00FB2472" w:rsidRDefault="00821C10" w:rsidP="00F92B27">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Ņemts vērā</w:t>
            </w:r>
          </w:p>
        </w:tc>
        <w:tc>
          <w:tcPr>
            <w:tcW w:w="3118" w:type="dxa"/>
            <w:tcBorders>
              <w:top w:val="single" w:sz="4" w:space="0" w:color="auto"/>
              <w:left w:val="single" w:sz="4" w:space="0" w:color="auto"/>
              <w:bottom w:val="single" w:sz="4" w:space="0" w:color="auto"/>
            </w:tcBorders>
          </w:tcPr>
          <w:p w14:paraId="1752693B" w14:textId="77777777" w:rsidR="000F11DB" w:rsidRPr="00FB2472" w:rsidRDefault="00821C10" w:rsidP="00F92B27">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VI sadaļa</w:t>
            </w:r>
          </w:p>
        </w:tc>
      </w:tr>
      <w:tr w:rsidR="006476A5" w:rsidRPr="00FB2472" w14:paraId="3555EDB0" w14:textId="77777777" w:rsidTr="00272356">
        <w:tc>
          <w:tcPr>
            <w:tcW w:w="700" w:type="dxa"/>
            <w:tcBorders>
              <w:left w:val="single" w:sz="6" w:space="0" w:color="000000"/>
              <w:bottom w:val="single" w:sz="4" w:space="0" w:color="auto"/>
              <w:right w:val="single" w:sz="6" w:space="0" w:color="000000"/>
            </w:tcBorders>
          </w:tcPr>
          <w:p w14:paraId="221196D2" w14:textId="0663D434" w:rsidR="002D5DBE" w:rsidRPr="00FB2472" w:rsidRDefault="006F64D9" w:rsidP="00DF09C1">
            <w:pPr>
              <w:pStyle w:val="ListParagraph"/>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63.</w:t>
            </w:r>
          </w:p>
        </w:tc>
        <w:tc>
          <w:tcPr>
            <w:tcW w:w="3686" w:type="dxa"/>
            <w:gridSpan w:val="2"/>
            <w:tcBorders>
              <w:left w:val="single" w:sz="6" w:space="0" w:color="000000"/>
              <w:bottom w:val="single" w:sz="4" w:space="0" w:color="auto"/>
              <w:right w:val="single" w:sz="6" w:space="0" w:color="000000"/>
            </w:tcBorders>
          </w:tcPr>
          <w:p w14:paraId="17D3B229" w14:textId="77777777" w:rsidR="002D5DBE" w:rsidRPr="00FB2472" w:rsidRDefault="001D457E" w:rsidP="00F92B27">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VII sadaļa</w:t>
            </w:r>
          </w:p>
        </w:tc>
        <w:tc>
          <w:tcPr>
            <w:tcW w:w="4677" w:type="dxa"/>
            <w:gridSpan w:val="2"/>
            <w:tcBorders>
              <w:left w:val="single" w:sz="6" w:space="0" w:color="000000"/>
              <w:bottom w:val="single" w:sz="4" w:space="0" w:color="auto"/>
              <w:right w:val="single" w:sz="6" w:space="0" w:color="000000"/>
            </w:tcBorders>
          </w:tcPr>
          <w:p w14:paraId="2F668764" w14:textId="77777777" w:rsidR="002D5DBE" w:rsidRPr="00FB2472" w:rsidRDefault="001D457E" w:rsidP="00F92B27">
            <w:pPr>
              <w:widowControl w:val="0"/>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 xml:space="preserve">Tieslietu ministrija (priekšlikums) </w:t>
            </w:r>
          </w:p>
          <w:p w14:paraId="0B64DF86" w14:textId="076FB5AA" w:rsidR="002D5DBE" w:rsidRPr="00FB2472" w:rsidRDefault="001D457E" w:rsidP="00F92B27">
            <w:pPr>
              <w:pStyle w:val="NoSpacing"/>
              <w:jc w:val="both"/>
            </w:pPr>
            <w:r w:rsidRPr="00FB2472">
              <w:rPr>
                <w:lang w:eastAsia="en-US"/>
              </w:rPr>
              <w:t xml:space="preserve">Aicinām precizēt </w:t>
            </w:r>
            <w:r w:rsidR="009B01CF" w:rsidRPr="00FB2472">
              <w:rPr>
                <w:lang w:eastAsia="en-US"/>
              </w:rPr>
              <w:t xml:space="preserve">anotācijas </w:t>
            </w:r>
            <w:r w:rsidRPr="00FB2472">
              <w:rPr>
                <w:lang w:eastAsia="en-US"/>
              </w:rPr>
              <w:t xml:space="preserve">VII sadaļas </w:t>
            </w:r>
            <w:r w:rsidRPr="00FB2472">
              <w:rPr>
                <w:lang w:eastAsia="en-US"/>
              </w:rPr>
              <w:lastRenderedPageBreak/>
              <w:t>2. punktu. Norāde "projekts šo jomu neskar" svītrojama, tā vietā norādāma precīza informācija par projekta izpildes ietekmi uz pārvaldes funkcijām, uzdevumiem un institucionālo struktūru.</w:t>
            </w:r>
          </w:p>
        </w:tc>
        <w:tc>
          <w:tcPr>
            <w:tcW w:w="2552" w:type="dxa"/>
            <w:tcBorders>
              <w:left w:val="single" w:sz="6" w:space="0" w:color="000000"/>
              <w:bottom w:val="single" w:sz="4" w:space="0" w:color="auto"/>
              <w:right w:val="single" w:sz="6" w:space="0" w:color="000000"/>
            </w:tcBorders>
          </w:tcPr>
          <w:p w14:paraId="37DFC324" w14:textId="77777777" w:rsidR="002D5DBE" w:rsidRPr="00FB2472" w:rsidRDefault="001D457E" w:rsidP="00F92B27">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lastRenderedPageBreak/>
              <w:t>Ņemts vērā</w:t>
            </w:r>
          </w:p>
          <w:p w14:paraId="1E4DFD0B" w14:textId="77777777" w:rsidR="002D5DBE" w:rsidRPr="00FB2472" w:rsidRDefault="002D5DBE" w:rsidP="00F92B27">
            <w:pPr>
              <w:spacing w:after="0" w:line="240" w:lineRule="auto"/>
              <w:jc w:val="both"/>
              <w:rPr>
                <w:rFonts w:ascii="Times New Roman" w:hAnsi="Times New Roman" w:cs="Times New Roman"/>
                <w:b/>
                <w:sz w:val="24"/>
                <w:szCs w:val="24"/>
              </w:rPr>
            </w:pPr>
          </w:p>
        </w:tc>
        <w:tc>
          <w:tcPr>
            <w:tcW w:w="3118" w:type="dxa"/>
            <w:tcBorders>
              <w:top w:val="single" w:sz="4" w:space="0" w:color="auto"/>
              <w:left w:val="single" w:sz="4" w:space="0" w:color="auto"/>
              <w:bottom w:val="single" w:sz="4" w:space="0" w:color="auto"/>
            </w:tcBorders>
          </w:tcPr>
          <w:p w14:paraId="30F154FB" w14:textId="77777777" w:rsidR="002D5DBE" w:rsidRPr="00FB2472" w:rsidRDefault="001D457E" w:rsidP="00F92B27">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VII sadaļa</w:t>
            </w:r>
          </w:p>
        </w:tc>
      </w:tr>
      <w:tr w:rsidR="008C1CBE" w:rsidRPr="00FB2472" w14:paraId="7F6D6CE1" w14:textId="77777777" w:rsidTr="00272356">
        <w:tc>
          <w:tcPr>
            <w:tcW w:w="700" w:type="dxa"/>
            <w:tcBorders>
              <w:left w:val="single" w:sz="6" w:space="0" w:color="000000"/>
              <w:bottom w:val="single" w:sz="4" w:space="0" w:color="auto"/>
              <w:right w:val="single" w:sz="6" w:space="0" w:color="000000"/>
            </w:tcBorders>
          </w:tcPr>
          <w:p w14:paraId="3C8C3DDF" w14:textId="57022EA8" w:rsidR="008C1CBE" w:rsidRPr="00FB2472" w:rsidRDefault="006F64D9" w:rsidP="00DF09C1">
            <w:pPr>
              <w:pStyle w:val="ListParagraph"/>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64.</w:t>
            </w:r>
          </w:p>
        </w:tc>
        <w:tc>
          <w:tcPr>
            <w:tcW w:w="3686" w:type="dxa"/>
            <w:gridSpan w:val="2"/>
            <w:tcBorders>
              <w:left w:val="single" w:sz="6" w:space="0" w:color="000000"/>
              <w:bottom w:val="single" w:sz="4" w:space="0" w:color="auto"/>
              <w:right w:val="single" w:sz="6" w:space="0" w:color="000000"/>
            </w:tcBorders>
          </w:tcPr>
          <w:p w14:paraId="6B2E720B" w14:textId="77777777" w:rsidR="008C1CBE" w:rsidRPr="00FB2472" w:rsidRDefault="008C1CBE" w:rsidP="00F92B27">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VII sadaļa</w:t>
            </w:r>
          </w:p>
        </w:tc>
        <w:tc>
          <w:tcPr>
            <w:tcW w:w="4677" w:type="dxa"/>
            <w:gridSpan w:val="2"/>
            <w:tcBorders>
              <w:left w:val="single" w:sz="6" w:space="0" w:color="000000"/>
              <w:bottom w:val="single" w:sz="4" w:space="0" w:color="auto"/>
              <w:right w:val="single" w:sz="6" w:space="0" w:color="000000"/>
            </w:tcBorders>
          </w:tcPr>
          <w:p w14:paraId="6FDA0E9F" w14:textId="77777777" w:rsidR="008C1CBE" w:rsidRPr="00FB2472" w:rsidRDefault="008C1CBE" w:rsidP="00F92B27">
            <w:pPr>
              <w:widowControl w:val="0"/>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Tieslietu ministrija (priekšlikums par 2018.gada 6.decembrī 5 dienu saskaņošanai nosūtītajiem precizētajiem tiesību aktu projektiem)</w:t>
            </w:r>
          </w:p>
          <w:p w14:paraId="1B6FE911" w14:textId="65ABEBD6" w:rsidR="008C1CBE" w:rsidRPr="00FB2472" w:rsidRDefault="008C1CBE" w:rsidP="00F92B27">
            <w:pPr>
              <w:widowControl w:val="0"/>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Aicinām precizēt anotācijas VII sadaļas 2. punktu atbilstoši Ministru kabineta 2009. gada 15. decembra instrukcijas Nr. 19 "Tiesību akta projekta sākotnējās ietekmes izvērtēšanas kārtība" 66. punktā noteiktajām prasībām. Proti, anotācij</w:t>
            </w:r>
            <w:r w:rsidR="009B01CF" w:rsidRPr="00FB2472">
              <w:rPr>
                <w:rFonts w:ascii="Times New Roman" w:hAnsi="Times New Roman" w:cs="Times New Roman"/>
                <w:sz w:val="24"/>
                <w:szCs w:val="24"/>
              </w:rPr>
              <w:t>ā</w:t>
            </w:r>
            <w:r w:rsidRPr="00FB2472">
              <w:rPr>
                <w:rFonts w:ascii="Times New Roman" w:hAnsi="Times New Roman" w:cs="Times New Roman"/>
                <w:sz w:val="24"/>
                <w:szCs w:val="24"/>
              </w:rPr>
              <w:t xml:space="preserve"> ir jānorāda, kā projekta izpilde ietekmē projekta izstrādē iesaistītās institūcijas funkcijas un uzdevumus. Ja funkcijas un uzdevumi tiek paplašināti vai sašaurināti, sniedz skaidrojumu, kādā veidā šī paplašināšana vai sašaurināšana izriet no projektā iekļautajām normām.</w:t>
            </w:r>
          </w:p>
        </w:tc>
        <w:tc>
          <w:tcPr>
            <w:tcW w:w="2552" w:type="dxa"/>
            <w:tcBorders>
              <w:left w:val="single" w:sz="6" w:space="0" w:color="000000"/>
              <w:bottom w:val="single" w:sz="4" w:space="0" w:color="auto"/>
              <w:right w:val="single" w:sz="6" w:space="0" w:color="000000"/>
            </w:tcBorders>
          </w:tcPr>
          <w:p w14:paraId="2F4CFC08" w14:textId="77777777" w:rsidR="008C1CBE" w:rsidRPr="00FB2472" w:rsidRDefault="008C1CBE" w:rsidP="00F92B27">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Ņemts vērā</w:t>
            </w:r>
          </w:p>
        </w:tc>
        <w:tc>
          <w:tcPr>
            <w:tcW w:w="3118" w:type="dxa"/>
            <w:tcBorders>
              <w:top w:val="single" w:sz="4" w:space="0" w:color="auto"/>
              <w:left w:val="single" w:sz="4" w:space="0" w:color="auto"/>
              <w:bottom w:val="single" w:sz="4" w:space="0" w:color="auto"/>
            </w:tcBorders>
          </w:tcPr>
          <w:p w14:paraId="376D83FE" w14:textId="77777777" w:rsidR="008C1CBE" w:rsidRPr="00FB2472" w:rsidRDefault="008C1CBE" w:rsidP="00F92B27">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VII sadaļa</w:t>
            </w:r>
          </w:p>
        </w:tc>
      </w:tr>
      <w:tr w:rsidR="006476A5" w:rsidRPr="00FB2472" w14:paraId="21BB568D" w14:textId="77777777" w:rsidTr="00272356">
        <w:tc>
          <w:tcPr>
            <w:tcW w:w="700" w:type="dxa"/>
            <w:tcBorders>
              <w:left w:val="single" w:sz="6" w:space="0" w:color="000000"/>
              <w:bottom w:val="single" w:sz="4" w:space="0" w:color="auto"/>
              <w:right w:val="single" w:sz="6" w:space="0" w:color="000000"/>
            </w:tcBorders>
          </w:tcPr>
          <w:p w14:paraId="23F6EA21" w14:textId="740E9E2D" w:rsidR="002D5DBE" w:rsidRPr="00FB2472" w:rsidRDefault="006F64D9" w:rsidP="00DF09C1">
            <w:pPr>
              <w:pStyle w:val="ListParagraph"/>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65.</w:t>
            </w:r>
          </w:p>
        </w:tc>
        <w:tc>
          <w:tcPr>
            <w:tcW w:w="3686" w:type="dxa"/>
            <w:gridSpan w:val="2"/>
            <w:tcBorders>
              <w:left w:val="single" w:sz="6" w:space="0" w:color="000000"/>
              <w:bottom w:val="single" w:sz="4" w:space="0" w:color="auto"/>
              <w:right w:val="single" w:sz="6" w:space="0" w:color="000000"/>
            </w:tcBorders>
          </w:tcPr>
          <w:p w14:paraId="5280A72A" w14:textId="77777777" w:rsidR="002D5DBE" w:rsidRPr="00FB2472" w:rsidRDefault="001D457E" w:rsidP="00F92B27">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VII sadaļa</w:t>
            </w:r>
          </w:p>
        </w:tc>
        <w:tc>
          <w:tcPr>
            <w:tcW w:w="4677" w:type="dxa"/>
            <w:gridSpan w:val="2"/>
            <w:tcBorders>
              <w:left w:val="single" w:sz="6" w:space="0" w:color="000000"/>
              <w:bottom w:val="single" w:sz="4" w:space="0" w:color="auto"/>
              <w:right w:val="single" w:sz="6" w:space="0" w:color="000000"/>
            </w:tcBorders>
          </w:tcPr>
          <w:p w14:paraId="2C99D26C" w14:textId="77777777" w:rsidR="002D5DBE" w:rsidRPr="00FB2472" w:rsidRDefault="001D457E" w:rsidP="00F92B27">
            <w:pPr>
              <w:widowControl w:val="0"/>
              <w:spacing w:after="0" w:line="240" w:lineRule="auto"/>
              <w:jc w:val="both"/>
              <w:rPr>
                <w:rFonts w:ascii="Times New Roman" w:eastAsia="Times New Roman" w:hAnsi="Times New Roman" w:cs="Times New Roman"/>
                <w:b/>
                <w:sz w:val="24"/>
                <w:szCs w:val="24"/>
              </w:rPr>
            </w:pPr>
            <w:r w:rsidRPr="00FB2472">
              <w:rPr>
                <w:rFonts w:ascii="Times New Roman" w:eastAsia="Times New Roman" w:hAnsi="Times New Roman" w:cs="Times New Roman"/>
                <w:b/>
                <w:sz w:val="24"/>
                <w:szCs w:val="24"/>
              </w:rPr>
              <w:t>Finanšu ministrija (priekšlikums)</w:t>
            </w:r>
          </w:p>
          <w:p w14:paraId="242A3CBF" w14:textId="0F835560" w:rsidR="002D5DBE" w:rsidRPr="00FB2472" w:rsidRDefault="001D457E" w:rsidP="00F92B27">
            <w:pPr>
              <w:widowControl w:val="0"/>
              <w:spacing w:after="0" w:line="240" w:lineRule="auto"/>
              <w:jc w:val="both"/>
              <w:rPr>
                <w:rFonts w:ascii="Times New Roman" w:hAnsi="Times New Roman" w:cs="Times New Roman"/>
                <w:b/>
                <w:sz w:val="24"/>
                <w:szCs w:val="24"/>
              </w:rPr>
            </w:pPr>
            <w:r w:rsidRPr="00FB2472">
              <w:rPr>
                <w:rFonts w:ascii="Times New Roman" w:eastAsia="Times New Roman" w:hAnsi="Times New Roman" w:cs="Times New Roman"/>
                <w:sz w:val="24"/>
                <w:szCs w:val="24"/>
              </w:rPr>
              <w:t xml:space="preserve">Lūdzam precizēt anotācijas VII sadaļas 2.punktu, norādot, ka “Likumprojekta izpilde attiecībā uz </w:t>
            </w:r>
            <w:r w:rsidR="00DE18CF" w:rsidRPr="00FB2472">
              <w:rPr>
                <w:rFonts w:ascii="Times New Roman" w:eastAsia="Calibri" w:hAnsi="Times New Roman" w:cs="Times New Roman"/>
                <w:sz w:val="24"/>
                <w:szCs w:val="24"/>
              </w:rPr>
              <w:t xml:space="preserve">Regulas Nr. 1227/2011 </w:t>
            </w:r>
            <w:r w:rsidRPr="00FB2472">
              <w:rPr>
                <w:rFonts w:ascii="Times New Roman" w:eastAsia="Times New Roman" w:hAnsi="Times New Roman" w:cs="Times New Roman"/>
                <w:sz w:val="24"/>
                <w:szCs w:val="24"/>
              </w:rPr>
              <w:t xml:space="preserve">prasību ieviešanu </w:t>
            </w:r>
            <w:r w:rsidRPr="00FB2472">
              <w:rPr>
                <w:rFonts w:ascii="Times New Roman" w:eastAsia="Times New Roman" w:hAnsi="Times New Roman" w:cs="Times New Roman"/>
                <w:b/>
                <w:sz w:val="24"/>
                <w:szCs w:val="24"/>
              </w:rPr>
              <w:t>un Konsultatīvās padomes darbības organizēšanu</w:t>
            </w:r>
            <w:r w:rsidRPr="00FB2472">
              <w:rPr>
                <w:rFonts w:ascii="Times New Roman" w:eastAsia="Times New Roman" w:hAnsi="Times New Roman" w:cs="Times New Roman"/>
                <w:sz w:val="24"/>
                <w:szCs w:val="24"/>
              </w:rPr>
              <w:t xml:space="preserve"> tiks nodrošināta esošo cilvēkresursu un finansējuma ietvaros”.</w:t>
            </w:r>
          </w:p>
        </w:tc>
        <w:tc>
          <w:tcPr>
            <w:tcW w:w="2552" w:type="dxa"/>
            <w:tcBorders>
              <w:left w:val="single" w:sz="6" w:space="0" w:color="000000"/>
              <w:bottom w:val="single" w:sz="4" w:space="0" w:color="auto"/>
              <w:right w:val="single" w:sz="6" w:space="0" w:color="000000"/>
            </w:tcBorders>
          </w:tcPr>
          <w:p w14:paraId="0369381E" w14:textId="77777777" w:rsidR="002D5DBE" w:rsidRPr="00FB2472" w:rsidRDefault="001D457E" w:rsidP="00F92B27">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t>Ņemts vērā</w:t>
            </w:r>
          </w:p>
        </w:tc>
        <w:tc>
          <w:tcPr>
            <w:tcW w:w="3118" w:type="dxa"/>
            <w:tcBorders>
              <w:top w:val="single" w:sz="4" w:space="0" w:color="auto"/>
              <w:left w:val="single" w:sz="4" w:space="0" w:color="auto"/>
              <w:bottom w:val="single" w:sz="4" w:space="0" w:color="auto"/>
            </w:tcBorders>
          </w:tcPr>
          <w:p w14:paraId="769A8A5F" w14:textId="77777777" w:rsidR="002D5DBE" w:rsidRPr="00FB2472" w:rsidRDefault="001D457E" w:rsidP="00F92B27">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VII sadaļa</w:t>
            </w:r>
          </w:p>
        </w:tc>
      </w:tr>
      <w:tr w:rsidR="00F86B72" w:rsidRPr="00FB2472" w14:paraId="75628F3C" w14:textId="77777777" w:rsidTr="00272356">
        <w:tc>
          <w:tcPr>
            <w:tcW w:w="700" w:type="dxa"/>
            <w:tcBorders>
              <w:left w:val="single" w:sz="6" w:space="0" w:color="000000"/>
              <w:bottom w:val="single" w:sz="4" w:space="0" w:color="auto"/>
              <w:right w:val="single" w:sz="6" w:space="0" w:color="000000"/>
            </w:tcBorders>
          </w:tcPr>
          <w:p w14:paraId="2AF41266" w14:textId="4124E20C" w:rsidR="00F86B72" w:rsidRPr="00FB2472" w:rsidRDefault="006F64D9" w:rsidP="00AF638E">
            <w:pPr>
              <w:pStyle w:val="ListParagraph"/>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66.</w:t>
            </w:r>
          </w:p>
        </w:tc>
        <w:tc>
          <w:tcPr>
            <w:tcW w:w="3686" w:type="dxa"/>
            <w:gridSpan w:val="2"/>
            <w:tcBorders>
              <w:left w:val="single" w:sz="6" w:space="0" w:color="000000"/>
              <w:bottom w:val="single" w:sz="4" w:space="0" w:color="auto"/>
              <w:right w:val="single" w:sz="6" w:space="0" w:color="000000"/>
            </w:tcBorders>
          </w:tcPr>
          <w:p w14:paraId="7072AF37" w14:textId="77777777" w:rsidR="00F86B72" w:rsidRPr="00FB2472" w:rsidRDefault="00F86B72" w:rsidP="00F92B27">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VII sadaļa</w:t>
            </w:r>
          </w:p>
        </w:tc>
        <w:tc>
          <w:tcPr>
            <w:tcW w:w="4677" w:type="dxa"/>
            <w:gridSpan w:val="2"/>
            <w:tcBorders>
              <w:left w:val="single" w:sz="6" w:space="0" w:color="000000"/>
              <w:bottom w:val="single" w:sz="4" w:space="0" w:color="auto"/>
              <w:right w:val="single" w:sz="6" w:space="0" w:color="000000"/>
            </w:tcBorders>
          </w:tcPr>
          <w:p w14:paraId="7AB8BADA" w14:textId="77777777" w:rsidR="00F86B72" w:rsidRPr="00FB2472" w:rsidRDefault="00F86B72" w:rsidP="00F92B27">
            <w:pPr>
              <w:widowControl w:val="0"/>
              <w:spacing w:after="0" w:line="240" w:lineRule="auto"/>
              <w:jc w:val="both"/>
              <w:rPr>
                <w:rFonts w:ascii="Times New Roman" w:eastAsia="Times New Roman" w:hAnsi="Times New Roman" w:cs="Times New Roman"/>
                <w:b/>
                <w:sz w:val="24"/>
                <w:szCs w:val="24"/>
              </w:rPr>
            </w:pPr>
            <w:r w:rsidRPr="00FB2472">
              <w:rPr>
                <w:rFonts w:ascii="Times New Roman" w:eastAsia="Times New Roman" w:hAnsi="Times New Roman" w:cs="Times New Roman"/>
                <w:b/>
                <w:sz w:val="24"/>
                <w:szCs w:val="24"/>
              </w:rPr>
              <w:t>Finanšu ministrija (par 2018.gada 26.oktobrī 5 dienu saskaņošanai nosūtītajiem precizētajiem tiesību aktu projektiem)</w:t>
            </w:r>
          </w:p>
          <w:p w14:paraId="1BE5305D" w14:textId="77777777" w:rsidR="00F86B72" w:rsidRPr="00FB2472" w:rsidRDefault="00F86B72" w:rsidP="00F86B72">
            <w:pPr>
              <w:widowControl w:val="0"/>
              <w:spacing w:after="0" w:line="240" w:lineRule="auto"/>
              <w:jc w:val="both"/>
              <w:rPr>
                <w:rFonts w:ascii="Times New Roman" w:eastAsia="Times New Roman" w:hAnsi="Times New Roman" w:cs="Times New Roman"/>
                <w:b/>
                <w:sz w:val="24"/>
                <w:szCs w:val="24"/>
              </w:rPr>
            </w:pPr>
          </w:p>
          <w:p w14:paraId="427D1A4E" w14:textId="77777777" w:rsidR="00F86B72" w:rsidRPr="00FB2472" w:rsidRDefault="00F86B72" w:rsidP="00F86B72">
            <w:pPr>
              <w:widowControl w:val="0"/>
              <w:spacing w:after="0" w:line="240" w:lineRule="auto"/>
              <w:jc w:val="both"/>
              <w:rPr>
                <w:rFonts w:ascii="Times New Roman" w:eastAsia="Times New Roman" w:hAnsi="Times New Roman" w:cs="Times New Roman"/>
                <w:sz w:val="24"/>
                <w:szCs w:val="24"/>
              </w:rPr>
            </w:pPr>
            <w:r w:rsidRPr="00FB2472">
              <w:rPr>
                <w:rFonts w:ascii="Times New Roman" w:eastAsia="Times New Roman" w:hAnsi="Times New Roman" w:cs="Times New Roman"/>
                <w:sz w:val="24"/>
                <w:szCs w:val="24"/>
              </w:rPr>
              <w:t>Atkārtoti lūdzam izteikt anotācijas VII sadaļas 2. punktu šādā redakcijā:</w:t>
            </w:r>
          </w:p>
          <w:p w14:paraId="5466F6DB" w14:textId="77777777" w:rsidR="00F86B72" w:rsidRPr="00FB2472" w:rsidRDefault="00F86B72" w:rsidP="00F86B72">
            <w:pPr>
              <w:widowControl w:val="0"/>
              <w:spacing w:after="0" w:line="240" w:lineRule="auto"/>
              <w:jc w:val="both"/>
              <w:rPr>
                <w:rFonts w:ascii="Times New Roman" w:eastAsia="Times New Roman" w:hAnsi="Times New Roman" w:cs="Times New Roman"/>
                <w:sz w:val="24"/>
                <w:szCs w:val="24"/>
              </w:rPr>
            </w:pPr>
            <w:r w:rsidRPr="00FB2472">
              <w:rPr>
                <w:rFonts w:ascii="Times New Roman" w:eastAsia="Times New Roman" w:hAnsi="Times New Roman" w:cs="Times New Roman"/>
                <w:i/>
                <w:iCs/>
                <w:sz w:val="24"/>
                <w:szCs w:val="24"/>
              </w:rPr>
              <w:t>“Likumprojekta izpilde attiecībā uz Regulas Nr.1227/2011 prasību ieviešanu un konsultatīvās padomes darbības organizēšanu tiks nodrošināta regulatora esošo cilvēkresursu un finansējuma ietvaros.”</w:t>
            </w:r>
            <w:r w:rsidRPr="00FB2472">
              <w:rPr>
                <w:rFonts w:ascii="Times New Roman" w:eastAsia="Times New Roman" w:hAnsi="Times New Roman" w:cs="Times New Roman"/>
                <w:sz w:val="24"/>
                <w:szCs w:val="24"/>
              </w:rPr>
              <w:t xml:space="preserve"> </w:t>
            </w:r>
          </w:p>
          <w:p w14:paraId="0D190534" w14:textId="77777777" w:rsidR="00F86B72" w:rsidRPr="00FB2472" w:rsidRDefault="00F86B72" w:rsidP="00F92B27">
            <w:pPr>
              <w:widowControl w:val="0"/>
              <w:spacing w:after="0" w:line="240" w:lineRule="auto"/>
              <w:jc w:val="both"/>
              <w:rPr>
                <w:rFonts w:ascii="Times New Roman" w:eastAsia="Times New Roman" w:hAnsi="Times New Roman" w:cs="Times New Roman"/>
                <w:b/>
                <w:sz w:val="24"/>
                <w:szCs w:val="24"/>
              </w:rPr>
            </w:pPr>
          </w:p>
        </w:tc>
        <w:tc>
          <w:tcPr>
            <w:tcW w:w="2552" w:type="dxa"/>
            <w:tcBorders>
              <w:left w:val="single" w:sz="6" w:space="0" w:color="000000"/>
              <w:bottom w:val="single" w:sz="4" w:space="0" w:color="auto"/>
              <w:right w:val="single" w:sz="6" w:space="0" w:color="000000"/>
            </w:tcBorders>
          </w:tcPr>
          <w:p w14:paraId="13E966F9" w14:textId="77777777" w:rsidR="00F86B72" w:rsidRPr="00FB2472" w:rsidRDefault="00F86B72" w:rsidP="00F92B27">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lastRenderedPageBreak/>
              <w:t>Ņemts vērā</w:t>
            </w:r>
          </w:p>
        </w:tc>
        <w:tc>
          <w:tcPr>
            <w:tcW w:w="3118" w:type="dxa"/>
            <w:tcBorders>
              <w:top w:val="single" w:sz="4" w:space="0" w:color="auto"/>
              <w:left w:val="single" w:sz="4" w:space="0" w:color="auto"/>
              <w:bottom w:val="single" w:sz="4" w:space="0" w:color="auto"/>
            </w:tcBorders>
          </w:tcPr>
          <w:p w14:paraId="7C201214" w14:textId="77777777" w:rsidR="00F86B72" w:rsidRPr="00FB2472" w:rsidRDefault="00F86B72" w:rsidP="00F92B27">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Anotācijas VII sadaļa</w:t>
            </w:r>
          </w:p>
        </w:tc>
      </w:tr>
      <w:tr w:rsidR="006476A5" w:rsidRPr="00FB2472" w14:paraId="39760F91" w14:textId="77777777" w:rsidTr="00272356">
        <w:tc>
          <w:tcPr>
            <w:tcW w:w="700" w:type="dxa"/>
            <w:tcBorders>
              <w:left w:val="single" w:sz="6" w:space="0" w:color="000000"/>
              <w:bottom w:val="single" w:sz="4" w:space="0" w:color="auto"/>
              <w:right w:val="single" w:sz="6" w:space="0" w:color="000000"/>
            </w:tcBorders>
          </w:tcPr>
          <w:p w14:paraId="611DE84E" w14:textId="71723B09" w:rsidR="002D5DBE" w:rsidRPr="00FB2472" w:rsidRDefault="006F64D9" w:rsidP="00DF09C1">
            <w:pPr>
              <w:pStyle w:val="ListParagraph"/>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t>67.</w:t>
            </w:r>
          </w:p>
        </w:tc>
        <w:tc>
          <w:tcPr>
            <w:tcW w:w="3686" w:type="dxa"/>
            <w:gridSpan w:val="2"/>
            <w:tcBorders>
              <w:left w:val="single" w:sz="6" w:space="0" w:color="000000"/>
              <w:bottom w:val="single" w:sz="4" w:space="0" w:color="auto"/>
              <w:right w:val="single" w:sz="6" w:space="0" w:color="000000"/>
            </w:tcBorders>
          </w:tcPr>
          <w:p w14:paraId="5365EDBF" w14:textId="77777777" w:rsidR="002D5DBE" w:rsidRPr="00FB2472" w:rsidRDefault="002D5DBE" w:rsidP="00F92B27">
            <w:pPr>
              <w:spacing w:after="0" w:line="240" w:lineRule="auto"/>
              <w:jc w:val="both"/>
              <w:rPr>
                <w:rFonts w:ascii="Times New Roman" w:hAnsi="Times New Roman" w:cs="Times New Roman"/>
                <w:sz w:val="24"/>
                <w:szCs w:val="24"/>
              </w:rPr>
            </w:pPr>
          </w:p>
        </w:tc>
        <w:tc>
          <w:tcPr>
            <w:tcW w:w="4677" w:type="dxa"/>
            <w:gridSpan w:val="2"/>
            <w:tcBorders>
              <w:left w:val="single" w:sz="6" w:space="0" w:color="000000"/>
              <w:bottom w:val="single" w:sz="4" w:space="0" w:color="auto"/>
              <w:right w:val="single" w:sz="6" w:space="0" w:color="000000"/>
            </w:tcBorders>
          </w:tcPr>
          <w:p w14:paraId="085EAA6E" w14:textId="77777777" w:rsidR="002D5DBE" w:rsidRPr="00FB2472" w:rsidRDefault="001D457E" w:rsidP="00F92B27">
            <w:pPr>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 xml:space="preserve">Sabiedrisko pakalpojumu regulēšanas komisija </w:t>
            </w:r>
          </w:p>
          <w:p w14:paraId="32BD02F9" w14:textId="6D1F4A7A" w:rsidR="002D5DBE" w:rsidRPr="00FB2472" w:rsidRDefault="001D457E"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Ņemot vērā, ka Likumprojekts pilnveido </w:t>
            </w:r>
            <w:r w:rsidR="009B01CF" w:rsidRPr="00FB2472">
              <w:rPr>
                <w:rFonts w:ascii="Times New Roman" w:eastAsia="Calibri" w:hAnsi="Times New Roman" w:cs="Times New Roman"/>
                <w:sz w:val="24"/>
                <w:szCs w:val="24"/>
              </w:rPr>
              <w:t>L</w:t>
            </w:r>
            <w:r w:rsidRPr="00FB2472">
              <w:rPr>
                <w:rFonts w:ascii="Times New Roman" w:eastAsia="Calibri" w:hAnsi="Times New Roman" w:cs="Times New Roman"/>
                <w:sz w:val="24"/>
                <w:szCs w:val="24"/>
              </w:rPr>
              <w:t xml:space="preserve">ikumā šobrīd ietverto tiesisko regulējumu, </w:t>
            </w:r>
            <w:r w:rsidR="009B01CF" w:rsidRPr="00FB2472">
              <w:rPr>
                <w:rFonts w:ascii="Times New Roman" w:eastAsia="Calibri" w:hAnsi="Times New Roman" w:cs="Times New Roman"/>
                <w:sz w:val="24"/>
                <w:szCs w:val="24"/>
              </w:rPr>
              <w:t>r</w:t>
            </w:r>
            <w:r w:rsidRPr="00FB2472">
              <w:rPr>
                <w:rFonts w:ascii="Times New Roman" w:eastAsia="Calibri" w:hAnsi="Times New Roman" w:cs="Times New Roman"/>
                <w:sz w:val="24"/>
                <w:szCs w:val="24"/>
              </w:rPr>
              <w:t xml:space="preserve">egulatora ieskatā, Likumprojektā, ievērojot </w:t>
            </w:r>
            <w:r w:rsidR="009B01CF" w:rsidRPr="00FB2472">
              <w:rPr>
                <w:rFonts w:ascii="Times New Roman" w:eastAsia="Calibri" w:hAnsi="Times New Roman" w:cs="Times New Roman"/>
                <w:sz w:val="24"/>
                <w:szCs w:val="24"/>
              </w:rPr>
              <w:t>r</w:t>
            </w:r>
            <w:r w:rsidRPr="00FB2472">
              <w:rPr>
                <w:rFonts w:ascii="Times New Roman" w:eastAsia="Calibri" w:hAnsi="Times New Roman" w:cs="Times New Roman"/>
                <w:sz w:val="24"/>
                <w:szCs w:val="24"/>
              </w:rPr>
              <w:t>egulatora norādītos faktiskos un tiesiskos apstākļus Anotācijas papildināšanai, ir jāietver jaunas tiesību normas šādā redakcijā:</w:t>
            </w:r>
          </w:p>
          <w:p w14:paraId="1827C91A" w14:textId="77777777" w:rsidR="002D5DBE" w:rsidRPr="00FB2472" w:rsidRDefault="001D457E"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1) Izteikt 9.panta pirmās daļas 2.punktu šādā redakcijā:</w:t>
            </w:r>
          </w:p>
          <w:p w14:paraId="495A983A" w14:textId="77777777" w:rsidR="002D5DBE" w:rsidRPr="00FB2472" w:rsidRDefault="001D457E"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“2) nosaka tarifu aprēķināšanas un noteikšanas metodiku un tarifu piemērošanas kārtību;”.</w:t>
            </w:r>
          </w:p>
          <w:p w14:paraId="338EC23C" w14:textId="38E4DC4C" w:rsidR="002D5DBE" w:rsidRPr="00FB2472" w:rsidRDefault="001D457E" w:rsidP="00F92B27">
            <w:pPr>
              <w:spacing w:after="0" w:line="240" w:lineRule="auto"/>
              <w:ind w:firstLine="720"/>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Nepieciešamība </w:t>
            </w:r>
            <w:r w:rsidR="009B01CF" w:rsidRPr="00FB2472">
              <w:rPr>
                <w:rFonts w:ascii="Times New Roman" w:eastAsia="Calibri" w:hAnsi="Times New Roman" w:cs="Times New Roman"/>
                <w:sz w:val="24"/>
                <w:szCs w:val="24"/>
              </w:rPr>
              <w:t>r</w:t>
            </w:r>
            <w:r w:rsidRPr="00FB2472">
              <w:rPr>
                <w:rFonts w:ascii="Times New Roman" w:eastAsia="Calibri" w:hAnsi="Times New Roman" w:cs="Times New Roman"/>
                <w:sz w:val="24"/>
                <w:szCs w:val="24"/>
              </w:rPr>
              <w:t xml:space="preserve">egulatoram noteikt ne vien tarifu aprēķināšanas metodiku, kas paredz regulējamās aktīvu bāzes definēšanu, kapitāla </w:t>
            </w:r>
            <w:proofErr w:type="spellStart"/>
            <w:r w:rsidRPr="00FB2472">
              <w:rPr>
                <w:rFonts w:ascii="Times New Roman" w:eastAsia="Calibri" w:hAnsi="Times New Roman" w:cs="Times New Roman"/>
                <w:sz w:val="24"/>
                <w:szCs w:val="24"/>
              </w:rPr>
              <w:t>atdeves</w:t>
            </w:r>
            <w:proofErr w:type="spellEnd"/>
            <w:r w:rsidRPr="00FB2472">
              <w:rPr>
                <w:rFonts w:ascii="Times New Roman" w:eastAsia="Calibri" w:hAnsi="Times New Roman" w:cs="Times New Roman"/>
                <w:sz w:val="24"/>
                <w:szCs w:val="24"/>
              </w:rPr>
              <w:t xml:space="preserve"> likmes noteikšanu un citus tarifu aprēķināšanai nepieciešamos rādītājus, bet arī to noteikšanas procesu, izriet gan no Enerģētikas likuma, gan no Elektroenerģijas tirgus likuma, saskaņā ar kuru tarifus var noteikt ne vien </w:t>
            </w:r>
            <w:r w:rsidR="009B01CF" w:rsidRPr="00FB2472">
              <w:rPr>
                <w:rFonts w:ascii="Times New Roman" w:eastAsia="Calibri" w:hAnsi="Times New Roman" w:cs="Times New Roman"/>
                <w:sz w:val="24"/>
                <w:szCs w:val="24"/>
              </w:rPr>
              <w:t>r</w:t>
            </w:r>
            <w:r w:rsidRPr="00FB2472">
              <w:rPr>
                <w:rFonts w:ascii="Times New Roman" w:eastAsia="Calibri" w:hAnsi="Times New Roman" w:cs="Times New Roman"/>
                <w:sz w:val="24"/>
                <w:szCs w:val="24"/>
              </w:rPr>
              <w:t xml:space="preserve">egulators, bet arī sabiedrisko pakalpojumu sniedzējs, ja saņemta </w:t>
            </w:r>
            <w:r w:rsidR="009B01CF" w:rsidRPr="00FB2472">
              <w:rPr>
                <w:rFonts w:ascii="Times New Roman" w:eastAsia="Calibri" w:hAnsi="Times New Roman" w:cs="Times New Roman"/>
                <w:sz w:val="24"/>
                <w:szCs w:val="24"/>
              </w:rPr>
              <w:t>r</w:t>
            </w:r>
            <w:r w:rsidRPr="00FB2472">
              <w:rPr>
                <w:rFonts w:ascii="Times New Roman" w:eastAsia="Calibri" w:hAnsi="Times New Roman" w:cs="Times New Roman"/>
                <w:sz w:val="24"/>
                <w:szCs w:val="24"/>
              </w:rPr>
              <w:t xml:space="preserve">egulatora atļauja. Tādējādi </w:t>
            </w:r>
            <w:r w:rsidR="009B01CF" w:rsidRPr="00FB2472">
              <w:rPr>
                <w:rFonts w:ascii="Times New Roman" w:eastAsia="Calibri" w:hAnsi="Times New Roman" w:cs="Times New Roman"/>
                <w:sz w:val="24"/>
                <w:szCs w:val="24"/>
              </w:rPr>
              <w:t>r</w:t>
            </w:r>
            <w:r w:rsidRPr="00FB2472">
              <w:rPr>
                <w:rFonts w:ascii="Times New Roman" w:eastAsia="Calibri" w:hAnsi="Times New Roman" w:cs="Times New Roman"/>
                <w:sz w:val="24"/>
                <w:szCs w:val="24"/>
              </w:rPr>
              <w:t xml:space="preserve">egulatoram ir jāparedz šādu </w:t>
            </w:r>
            <w:r w:rsidRPr="00FB2472">
              <w:rPr>
                <w:rFonts w:ascii="Times New Roman" w:eastAsia="Calibri" w:hAnsi="Times New Roman" w:cs="Times New Roman"/>
                <w:sz w:val="24"/>
                <w:szCs w:val="24"/>
              </w:rPr>
              <w:lastRenderedPageBreak/>
              <w:t xml:space="preserve">sabiedrisko pakalpojumu sniedzēju tiesību īstenošanas kārtība. Tāpat, ievērojot regulējamo nozaru attīstības dinamiku un jo īpaši – Ekonomiskās sadarbības un attīstības organizācijas </w:t>
            </w:r>
            <w:r w:rsidRPr="00FB2472">
              <w:rPr>
                <w:rFonts w:ascii="Times New Roman" w:eastAsia="Calibri" w:hAnsi="Times New Roman" w:cs="Times New Roman"/>
                <w:i/>
                <w:sz w:val="24"/>
                <w:szCs w:val="24"/>
              </w:rPr>
              <w:t>(</w:t>
            </w:r>
            <w:proofErr w:type="spellStart"/>
            <w:r w:rsidRPr="00FB2472">
              <w:rPr>
                <w:rFonts w:ascii="Times New Roman" w:eastAsia="Calibri" w:hAnsi="Times New Roman" w:cs="Times New Roman"/>
                <w:i/>
                <w:sz w:val="24"/>
                <w:szCs w:val="24"/>
              </w:rPr>
              <w:t>The</w:t>
            </w:r>
            <w:proofErr w:type="spellEnd"/>
            <w:r w:rsidRPr="00FB2472">
              <w:rPr>
                <w:rFonts w:ascii="Times New Roman" w:eastAsia="Calibri" w:hAnsi="Times New Roman" w:cs="Times New Roman"/>
                <w:i/>
                <w:sz w:val="24"/>
                <w:szCs w:val="24"/>
              </w:rPr>
              <w:t xml:space="preserve"> </w:t>
            </w:r>
            <w:proofErr w:type="spellStart"/>
            <w:r w:rsidRPr="00FB2472">
              <w:rPr>
                <w:rFonts w:ascii="Times New Roman" w:eastAsia="Calibri" w:hAnsi="Times New Roman" w:cs="Times New Roman"/>
                <w:i/>
                <w:sz w:val="24"/>
                <w:szCs w:val="24"/>
              </w:rPr>
              <w:t>Organisation</w:t>
            </w:r>
            <w:proofErr w:type="spellEnd"/>
            <w:r w:rsidRPr="00FB2472">
              <w:rPr>
                <w:rFonts w:ascii="Times New Roman" w:eastAsia="Calibri" w:hAnsi="Times New Roman" w:cs="Times New Roman"/>
                <w:i/>
                <w:sz w:val="24"/>
                <w:szCs w:val="24"/>
              </w:rPr>
              <w:t xml:space="preserve"> </w:t>
            </w:r>
            <w:proofErr w:type="spellStart"/>
            <w:r w:rsidRPr="00FB2472">
              <w:rPr>
                <w:rFonts w:ascii="Times New Roman" w:eastAsia="Calibri" w:hAnsi="Times New Roman" w:cs="Times New Roman"/>
                <w:i/>
                <w:sz w:val="24"/>
                <w:szCs w:val="24"/>
              </w:rPr>
              <w:t>for</w:t>
            </w:r>
            <w:proofErr w:type="spellEnd"/>
            <w:r w:rsidRPr="00FB2472">
              <w:rPr>
                <w:rFonts w:ascii="Times New Roman" w:eastAsia="Calibri" w:hAnsi="Times New Roman" w:cs="Times New Roman"/>
                <w:i/>
                <w:sz w:val="24"/>
                <w:szCs w:val="24"/>
              </w:rPr>
              <w:t xml:space="preserve"> </w:t>
            </w:r>
            <w:proofErr w:type="spellStart"/>
            <w:r w:rsidRPr="00FB2472">
              <w:rPr>
                <w:rFonts w:ascii="Times New Roman" w:eastAsia="Calibri" w:hAnsi="Times New Roman" w:cs="Times New Roman"/>
                <w:i/>
                <w:sz w:val="24"/>
                <w:szCs w:val="24"/>
              </w:rPr>
              <w:t>Economic</w:t>
            </w:r>
            <w:proofErr w:type="spellEnd"/>
            <w:r w:rsidRPr="00FB2472">
              <w:rPr>
                <w:rFonts w:ascii="Times New Roman" w:eastAsia="Calibri" w:hAnsi="Times New Roman" w:cs="Times New Roman"/>
                <w:i/>
                <w:sz w:val="24"/>
                <w:szCs w:val="24"/>
              </w:rPr>
              <w:t xml:space="preserve"> </w:t>
            </w:r>
            <w:proofErr w:type="spellStart"/>
            <w:r w:rsidRPr="00FB2472">
              <w:rPr>
                <w:rFonts w:ascii="Times New Roman" w:eastAsia="Calibri" w:hAnsi="Times New Roman" w:cs="Times New Roman"/>
                <w:i/>
                <w:sz w:val="24"/>
                <w:szCs w:val="24"/>
              </w:rPr>
              <w:t>Co-operation</w:t>
            </w:r>
            <w:proofErr w:type="spellEnd"/>
            <w:r w:rsidRPr="00FB2472">
              <w:rPr>
                <w:rFonts w:ascii="Times New Roman" w:eastAsia="Calibri" w:hAnsi="Times New Roman" w:cs="Times New Roman"/>
                <w:i/>
                <w:sz w:val="24"/>
                <w:szCs w:val="24"/>
              </w:rPr>
              <w:t xml:space="preserve"> </w:t>
            </w:r>
            <w:proofErr w:type="spellStart"/>
            <w:r w:rsidRPr="00FB2472">
              <w:rPr>
                <w:rFonts w:ascii="Times New Roman" w:eastAsia="Calibri" w:hAnsi="Times New Roman" w:cs="Times New Roman"/>
                <w:i/>
                <w:sz w:val="24"/>
                <w:szCs w:val="24"/>
              </w:rPr>
              <w:t>and</w:t>
            </w:r>
            <w:proofErr w:type="spellEnd"/>
            <w:r w:rsidRPr="00FB2472">
              <w:rPr>
                <w:rFonts w:ascii="Times New Roman" w:eastAsia="Calibri" w:hAnsi="Times New Roman" w:cs="Times New Roman"/>
                <w:i/>
                <w:sz w:val="24"/>
                <w:szCs w:val="24"/>
              </w:rPr>
              <w:t xml:space="preserve"> </w:t>
            </w:r>
            <w:proofErr w:type="spellStart"/>
            <w:r w:rsidRPr="00FB2472">
              <w:rPr>
                <w:rFonts w:ascii="Times New Roman" w:eastAsia="Calibri" w:hAnsi="Times New Roman" w:cs="Times New Roman"/>
                <w:i/>
                <w:sz w:val="24"/>
                <w:szCs w:val="24"/>
              </w:rPr>
              <w:t>Development</w:t>
            </w:r>
            <w:proofErr w:type="spellEnd"/>
            <w:r w:rsidRPr="00FB2472">
              <w:rPr>
                <w:rFonts w:ascii="Times New Roman" w:eastAsia="Calibri" w:hAnsi="Times New Roman" w:cs="Times New Roman"/>
                <w:i/>
                <w:sz w:val="24"/>
                <w:szCs w:val="24"/>
              </w:rPr>
              <w:t xml:space="preserve">) </w:t>
            </w:r>
            <w:r w:rsidRPr="00FB2472">
              <w:rPr>
                <w:rFonts w:ascii="Times New Roman" w:eastAsia="Calibri" w:hAnsi="Times New Roman" w:cs="Times New Roman"/>
                <w:sz w:val="24"/>
                <w:szCs w:val="24"/>
              </w:rPr>
              <w:t>(turpmāk – OECD) 2016.gada ziņojumā “Latvijas Sabiedrisko pakalpojumu regulēšanas komisijas darbības rezultātu uzlabošana” (“</w:t>
            </w:r>
            <w:proofErr w:type="spellStart"/>
            <w:r w:rsidRPr="00FB2472">
              <w:rPr>
                <w:rFonts w:ascii="Times New Roman" w:eastAsia="Calibri" w:hAnsi="Times New Roman" w:cs="Times New Roman"/>
                <w:i/>
                <w:sz w:val="24"/>
                <w:szCs w:val="24"/>
              </w:rPr>
              <w:t>Driving</w:t>
            </w:r>
            <w:proofErr w:type="spellEnd"/>
            <w:r w:rsidRPr="00FB2472">
              <w:rPr>
                <w:rFonts w:ascii="Times New Roman" w:eastAsia="Calibri" w:hAnsi="Times New Roman" w:cs="Times New Roman"/>
                <w:i/>
                <w:sz w:val="24"/>
                <w:szCs w:val="24"/>
              </w:rPr>
              <w:t xml:space="preserve"> Performance </w:t>
            </w:r>
            <w:proofErr w:type="spellStart"/>
            <w:r w:rsidRPr="00FB2472">
              <w:rPr>
                <w:rFonts w:ascii="Times New Roman" w:eastAsia="Calibri" w:hAnsi="Times New Roman" w:cs="Times New Roman"/>
                <w:i/>
                <w:sz w:val="24"/>
                <w:szCs w:val="24"/>
              </w:rPr>
              <w:t>at</w:t>
            </w:r>
            <w:proofErr w:type="spellEnd"/>
            <w:r w:rsidRPr="00FB2472">
              <w:rPr>
                <w:rFonts w:ascii="Times New Roman" w:eastAsia="Calibri" w:hAnsi="Times New Roman" w:cs="Times New Roman"/>
                <w:i/>
                <w:sz w:val="24"/>
                <w:szCs w:val="24"/>
              </w:rPr>
              <w:t xml:space="preserve"> </w:t>
            </w:r>
            <w:proofErr w:type="spellStart"/>
            <w:r w:rsidRPr="00FB2472">
              <w:rPr>
                <w:rFonts w:ascii="Times New Roman" w:eastAsia="Calibri" w:hAnsi="Times New Roman" w:cs="Times New Roman"/>
                <w:i/>
                <w:sz w:val="24"/>
                <w:szCs w:val="24"/>
              </w:rPr>
              <w:t>Latvia’s</w:t>
            </w:r>
            <w:proofErr w:type="spellEnd"/>
            <w:r w:rsidRPr="00FB2472">
              <w:rPr>
                <w:rFonts w:ascii="Times New Roman" w:eastAsia="Calibri" w:hAnsi="Times New Roman" w:cs="Times New Roman"/>
                <w:i/>
                <w:sz w:val="24"/>
                <w:szCs w:val="24"/>
              </w:rPr>
              <w:t xml:space="preserve"> </w:t>
            </w:r>
            <w:proofErr w:type="spellStart"/>
            <w:r w:rsidRPr="00FB2472">
              <w:rPr>
                <w:rFonts w:ascii="Times New Roman" w:eastAsia="Calibri" w:hAnsi="Times New Roman" w:cs="Times New Roman"/>
                <w:i/>
                <w:sz w:val="24"/>
                <w:szCs w:val="24"/>
              </w:rPr>
              <w:t>Public</w:t>
            </w:r>
            <w:proofErr w:type="spellEnd"/>
            <w:r w:rsidRPr="00FB2472">
              <w:rPr>
                <w:rFonts w:ascii="Times New Roman" w:eastAsia="Calibri" w:hAnsi="Times New Roman" w:cs="Times New Roman"/>
                <w:i/>
                <w:sz w:val="24"/>
                <w:szCs w:val="24"/>
              </w:rPr>
              <w:t xml:space="preserve"> </w:t>
            </w:r>
            <w:proofErr w:type="spellStart"/>
            <w:r w:rsidRPr="00FB2472">
              <w:rPr>
                <w:rFonts w:ascii="Times New Roman" w:eastAsia="Calibri" w:hAnsi="Times New Roman" w:cs="Times New Roman"/>
                <w:i/>
                <w:sz w:val="24"/>
                <w:szCs w:val="24"/>
              </w:rPr>
              <w:t>Utilities</w:t>
            </w:r>
            <w:proofErr w:type="spellEnd"/>
            <w:r w:rsidRPr="00FB2472">
              <w:rPr>
                <w:rFonts w:ascii="Times New Roman" w:eastAsia="Calibri" w:hAnsi="Times New Roman" w:cs="Times New Roman"/>
                <w:i/>
                <w:sz w:val="24"/>
                <w:szCs w:val="24"/>
              </w:rPr>
              <w:t xml:space="preserve"> </w:t>
            </w:r>
            <w:proofErr w:type="spellStart"/>
            <w:r w:rsidRPr="00FB2472">
              <w:rPr>
                <w:rFonts w:ascii="Times New Roman" w:eastAsia="Calibri" w:hAnsi="Times New Roman" w:cs="Times New Roman"/>
                <w:i/>
                <w:sz w:val="24"/>
                <w:szCs w:val="24"/>
              </w:rPr>
              <w:t>Commission</w:t>
            </w:r>
            <w:proofErr w:type="spellEnd"/>
            <w:r w:rsidRPr="00FB2472">
              <w:rPr>
                <w:rFonts w:ascii="Times New Roman" w:eastAsia="Calibri" w:hAnsi="Times New Roman" w:cs="Times New Roman"/>
                <w:i/>
                <w:sz w:val="24"/>
                <w:szCs w:val="24"/>
              </w:rPr>
              <w:t>”</w:t>
            </w:r>
            <w:r w:rsidRPr="00FB2472">
              <w:rPr>
                <w:rFonts w:ascii="Times New Roman" w:eastAsia="Calibri" w:hAnsi="Times New Roman" w:cs="Times New Roman"/>
                <w:sz w:val="24"/>
                <w:szCs w:val="24"/>
              </w:rPr>
              <w:t xml:space="preserve">) ietvertās rekomendācijas saistībā ar nepieciešamību paredzēt uz stimuliem balstītu </w:t>
            </w:r>
            <w:r w:rsidRPr="00FB2472">
              <w:rPr>
                <w:rFonts w:ascii="Times New Roman" w:eastAsia="Calibri" w:hAnsi="Times New Roman" w:cs="Times New Roman"/>
                <w:bCs/>
                <w:color w:val="000000"/>
                <w:sz w:val="24"/>
                <w:szCs w:val="24"/>
              </w:rPr>
              <w:t>(</w:t>
            </w:r>
            <w:proofErr w:type="spellStart"/>
            <w:r w:rsidRPr="00FB2472">
              <w:rPr>
                <w:rFonts w:ascii="Times New Roman" w:eastAsia="Calibri" w:hAnsi="Times New Roman" w:cs="Times New Roman"/>
                <w:bCs/>
                <w:i/>
                <w:color w:val="000000"/>
                <w:sz w:val="24"/>
                <w:szCs w:val="24"/>
              </w:rPr>
              <w:t>incentive-based</w:t>
            </w:r>
            <w:proofErr w:type="spellEnd"/>
            <w:r w:rsidRPr="00FB2472">
              <w:rPr>
                <w:rFonts w:ascii="Times New Roman" w:eastAsia="Calibri" w:hAnsi="Times New Roman" w:cs="Times New Roman"/>
                <w:bCs/>
                <w:color w:val="000000"/>
                <w:sz w:val="24"/>
                <w:szCs w:val="24"/>
              </w:rPr>
              <w:t xml:space="preserve">) </w:t>
            </w:r>
            <w:r w:rsidRPr="00FB2472">
              <w:rPr>
                <w:rFonts w:ascii="Times New Roman" w:eastAsia="Calibri" w:hAnsi="Times New Roman" w:cs="Times New Roman"/>
                <w:sz w:val="24"/>
                <w:szCs w:val="24"/>
              </w:rPr>
              <w:t xml:space="preserve"> tarifu noteikšanas regulējumu, ir nepieciešams  paredzēt </w:t>
            </w:r>
            <w:r w:rsidR="009B01CF" w:rsidRPr="00FB2472">
              <w:rPr>
                <w:rFonts w:ascii="Times New Roman" w:eastAsia="Calibri" w:hAnsi="Times New Roman" w:cs="Times New Roman"/>
                <w:sz w:val="24"/>
                <w:szCs w:val="24"/>
              </w:rPr>
              <w:t>r</w:t>
            </w:r>
            <w:r w:rsidRPr="00FB2472">
              <w:rPr>
                <w:rFonts w:ascii="Times New Roman" w:eastAsia="Calibri" w:hAnsi="Times New Roman" w:cs="Times New Roman"/>
                <w:sz w:val="24"/>
                <w:szCs w:val="24"/>
              </w:rPr>
              <w:t>egulatoram tiesības noteikt tarifu noteikšanas procesu, ievērojot Likuma 19.pantā noteikto vispārējo tarifu noteikšanas kārtību.</w:t>
            </w:r>
          </w:p>
          <w:p w14:paraId="06BE577C" w14:textId="77777777" w:rsidR="002D5DBE" w:rsidRPr="00FB2472" w:rsidRDefault="001D457E"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2) Izteikt 10.panta septīto daļu šādā redakcijā: </w:t>
            </w:r>
          </w:p>
          <w:p w14:paraId="4F2EE1CC" w14:textId="77777777" w:rsidR="002D5DBE" w:rsidRPr="00FB2472" w:rsidRDefault="001D457E"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 “(7) Regulators nosaka kvalitātes prasības sabiedrisko pakalpojumu sniegšanai un kompensācijas noteikšanas kārtību gadījumos, ja sabiedrisko pakalpojumu sniedzējs nav nodrošinājis noteiktajām prasībām atbilstošu sabiedrisko pakalpojumu kvalitāti. Regulators nosaka sabiedrisko pakalpojumu sniedzējam ekonomiskas vai tiesiskas saistības, kas veicina sabiedriskā pakalpojuma sniegšanu atbilstoši noteiktajām kvalitātes prasībām.”.</w:t>
            </w:r>
          </w:p>
          <w:p w14:paraId="54994053" w14:textId="3EE41093" w:rsidR="002D5DBE" w:rsidRPr="00FB2472" w:rsidRDefault="001D457E" w:rsidP="00F92B27">
            <w:pPr>
              <w:spacing w:after="0" w:line="240" w:lineRule="auto"/>
              <w:ind w:firstLine="720"/>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Saskaņā ar Likuma 10.panta septīto daļu </w:t>
            </w:r>
            <w:r w:rsidR="009B01CF" w:rsidRPr="00FB2472">
              <w:rPr>
                <w:rFonts w:ascii="Times New Roman" w:eastAsia="Calibri" w:hAnsi="Times New Roman" w:cs="Times New Roman"/>
                <w:sz w:val="24"/>
                <w:szCs w:val="24"/>
              </w:rPr>
              <w:t>r</w:t>
            </w:r>
            <w:r w:rsidRPr="00FB2472">
              <w:rPr>
                <w:rFonts w:ascii="Times New Roman" w:eastAsia="Calibri" w:hAnsi="Times New Roman" w:cs="Times New Roman"/>
                <w:sz w:val="24"/>
                <w:szCs w:val="24"/>
              </w:rPr>
              <w:t xml:space="preserve">egulators nosaka kvalitātes prasības sabiedrisko pakalpojumu sniegšanai. Savukārt </w:t>
            </w:r>
            <w:r w:rsidRPr="00FB2472">
              <w:rPr>
                <w:rFonts w:ascii="Times New Roman" w:eastAsia="Calibri" w:hAnsi="Times New Roman" w:cs="Times New Roman"/>
                <w:sz w:val="24"/>
                <w:szCs w:val="24"/>
              </w:rPr>
              <w:lastRenderedPageBreak/>
              <w:t>saskaņā ar Likuma 22.panta trešo daļu, ja sabiedrisko pakalpojumu sniedzējs kādā laikposmā nevar nodrošināt tehniskajiem noteikumiem, standartiem un līgumu nosacījumiem atbilstošu sabiedrisko pakalpojumu kvalitāti, tas atlīdzina lietotājam nodarītos zaudējumus saskaņā ar līguma nosacījumiem vai normatīvo aktu prasībām.</w:t>
            </w:r>
          </w:p>
          <w:p w14:paraId="16459B9A" w14:textId="77777777" w:rsidR="002D5DBE" w:rsidRPr="00FB2472" w:rsidRDefault="001D457E" w:rsidP="00F92B27">
            <w:pPr>
              <w:spacing w:after="0" w:line="240" w:lineRule="auto"/>
              <w:ind w:firstLine="720"/>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Sabiedriskā pakalpojuma neatbilstoša kvalitāte ne vienmēr rada zaudējumus sabiedrisko pakalpojumu lietotājam vai arī zaudējumi ir salīdzinoši nelieli, lai lietotājam būtu iespēja normatīvajos aktos (parasti Civilprocesa likumā) noteiktajā kārtībā, saprātīgā laikā un kārtībā panākt šādu zaudējumu atlīdzību. Līgumu nosacījumi ne vienmēr paredz atlīdzinājumu par sabiedriskā pakalpojuma neatbilstošu kvalitāti. Tomēr jāņem vērā, ka sabiedriskā pakalpojuma neatbilstoša kvalitāte jebkurā gadījumā ierobežo lietotāja iespējas pilnvērtīgi izmantot konkrēto sabiedrisko pakalpojumu. Savukārt līgumos noteiktā norēķinu kārtība visbiežāk paredz lietotāja pienākumu pilnā apmērā norēķināties par norēķinu periodā nodrošināto pakalpojumu apjomu, neatkarīgi no attiecīgā pakalpojuma kvalitātes. </w:t>
            </w:r>
          </w:p>
          <w:p w14:paraId="076F288F" w14:textId="4E5CABC5" w:rsidR="002D5DBE" w:rsidRPr="00FB2472" w:rsidRDefault="001D457E" w:rsidP="00F92B27">
            <w:pPr>
              <w:spacing w:after="0" w:line="240" w:lineRule="auto"/>
              <w:ind w:firstLine="720"/>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Līdz ar to, lai nodrošinātu lietotāju tiesisko interešu aizsardzību, Likumā nepieciešams paredzēt </w:t>
            </w:r>
            <w:r w:rsidR="009B01CF" w:rsidRPr="00FB2472">
              <w:rPr>
                <w:rFonts w:ascii="Times New Roman" w:eastAsia="Calibri" w:hAnsi="Times New Roman" w:cs="Times New Roman"/>
                <w:sz w:val="24"/>
                <w:szCs w:val="24"/>
              </w:rPr>
              <w:t>r</w:t>
            </w:r>
            <w:r w:rsidRPr="00FB2472">
              <w:rPr>
                <w:rFonts w:ascii="Times New Roman" w:eastAsia="Calibri" w:hAnsi="Times New Roman" w:cs="Times New Roman"/>
                <w:sz w:val="24"/>
                <w:szCs w:val="24"/>
              </w:rPr>
              <w:t xml:space="preserve">egulatora kompetenci ne tikai noteikt kvalitātes prasības sabiedrisko pakalpojumu sniegšanai, bet arī, ievērojot </w:t>
            </w:r>
            <w:r w:rsidRPr="00FB2472">
              <w:rPr>
                <w:rFonts w:ascii="Times New Roman" w:eastAsia="Calibri" w:hAnsi="Times New Roman" w:cs="Times New Roman"/>
                <w:sz w:val="24"/>
                <w:szCs w:val="24"/>
              </w:rPr>
              <w:lastRenderedPageBreak/>
              <w:t>attiecīgās regulējamās nozares īpatnības, noteikt ekonomiskus vai tiesiskus kritērijus, kas veicina un stimulē sabiedriskā pakalpojuma sniegšanu atbilstoši noteiktām kvalitātes prasībām.</w:t>
            </w:r>
          </w:p>
          <w:p w14:paraId="4E739F9C" w14:textId="77777777" w:rsidR="002D5DBE" w:rsidRPr="00FB2472" w:rsidRDefault="001D457E"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3) Papildināt 10.pantu ar 4.</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daļu šādā redakcijā:</w:t>
            </w:r>
          </w:p>
          <w:p w14:paraId="44BEFD36" w14:textId="77777777" w:rsidR="002D5DBE" w:rsidRPr="00FB2472" w:rsidRDefault="001D457E"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“(4)</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Pārkāpuma lietas elektroenerģijas un dabasgāzes apgādē saskaņā ar Enerģētikas likumu un Elektroenerģijas tirgus likumu izskata regulatora padome vai priekšsēdētāja pilnvarota regulatora amatpersona.”.</w:t>
            </w:r>
          </w:p>
          <w:p w14:paraId="6E04DCC7" w14:textId="77777777" w:rsidR="002D5DBE" w:rsidRPr="00FB2472" w:rsidRDefault="001D457E" w:rsidP="00F92B27">
            <w:pPr>
              <w:spacing w:after="0" w:line="240" w:lineRule="auto"/>
              <w:ind w:firstLine="720"/>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Atbildība par normatīvajos aktos noteikto prasību neievērošanu elektroenerģijas apgādē ir noteikta Elektroenerģijas tirgus likuma X nodaļā, savukārt atbildība par normatīvajos aktos noteikto prasību neievērošanu dabasgāzes apgādē ir noteikta Enerģētikas likuma XIV nodaļā. </w:t>
            </w:r>
          </w:p>
          <w:p w14:paraId="4B96A82B" w14:textId="77777777" w:rsidR="002D5DBE" w:rsidRPr="00FB2472" w:rsidRDefault="001D457E" w:rsidP="00F92B27">
            <w:pPr>
              <w:spacing w:after="0" w:line="240" w:lineRule="auto"/>
              <w:ind w:firstLine="720"/>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Administratīvās lietas process par normatīvajos aktos noteikto prasību neievērošanu elektroenerģijas un dabasgāzes apgādē tiek veikts saskaņā ar Administratīvā procesa likumu, kā ietvaros regulators ir tiesīgs pieņemt vienu vai vairākus no šādiem lēmumiem – uzlikt pienākumu noteiktā termiņā nodrošināt attiecīgo likuma prasību ievērošanu, izteikt brīdinājumu vai uzlikt soda naudu. </w:t>
            </w:r>
          </w:p>
          <w:p w14:paraId="6DBE466C" w14:textId="0C507F3D" w:rsidR="002D5DBE" w:rsidRPr="00FB2472" w:rsidRDefault="001D457E"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Saskaņā Likuma 7.panta trešo daļu </w:t>
            </w:r>
            <w:r w:rsidR="009B01CF" w:rsidRPr="00FB2472">
              <w:rPr>
                <w:rFonts w:ascii="Times New Roman" w:eastAsia="Calibri" w:hAnsi="Times New Roman" w:cs="Times New Roman"/>
                <w:sz w:val="24"/>
                <w:szCs w:val="24"/>
              </w:rPr>
              <w:t>r</w:t>
            </w:r>
            <w:r w:rsidRPr="00FB2472">
              <w:rPr>
                <w:rFonts w:ascii="Times New Roman" w:eastAsia="Calibri" w:hAnsi="Times New Roman" w:cs="Times New Roman"/>
                <w:sz w:val="24"/>
                <w:szCs w:val="24"/>
              </w:rPr>
              <w:t xml:space="preserve">egulatora lēmējinstitūcija ir padome. Padome </w:t>
            </w:r>
            <w:r w:rsidR="009B01CF" w:rsidRPr="00FB2472">
              <w:rPr>
                <w:rFonts w:ascii="Times New Roman" w:eastAsia="Calibri" w:hAnsi="Times New Roman" w:cs="Times New Roman"/>
                <w:sz w:val="24"/>
                <w:szCs w:val="24"/>
              </w:rPr>
              <w:t>r</w:t>
            </w:r>
            <w:r w:rsidRPr="00FB2472">
              <w:rPr>
                <w:rFonts w:ascii="Times New Roman" w:eastAsia="Calibri" w:hAnsi="Times New Roman" w:cs="Times New Roman"/>
                <w:sz w:val="24"/>
                <w:szCs w:val="24"/>
              </w:rPr>
              <w:t xml:space="preserve">egulatora vārdā pieņem lēmumus un izdod </w:t>
            </w:r>
            <w:r w:rsidRPr="00FB2472">
              <w:rPr>
                <w:rFonts w:ascii="Times New Roman" w:eastAsia="Calibri" w:hAnsi="Times New Roman" w:cs="Times New Roman"/>
                <w:sz w:val="24"/>
                <w:szCs w:val="24"/>
              </w:rPr>
              <w:lastRenderedPageBreak/>
              <w:t xml:space="preserve">administratīvos aktus, kas ir saistoši konkrētiem sabiedrisko pakalpojumu sniedzējiem un lietotājiem. Ņemot vērā minēto, visas pārkāpumu lietas elektroenerģijas un dabasgāzes apgādē būtu atbilstoši spēkā esošajam regulējamam jāizskata </w:t>
            </w:r>
            <w:r w:rsidR="009B01CF" w:rsidRPr="00FB2472">
              <w:rPr>
                <w:rFonts w:ascii="Times New Roman" w:eastAsia="Calibri" w:hAnsi="Times New Roman" w:cs="Times New Roman"/>
                <w:sz w:val="24"/>
                <w:szCs w:val="24"/>
              </w:rPr>
              <w:t>r</w:t>
            </w:r>
            <w:r w:rsidRPr="00FB2472">
              <w:rPr>
                <w:rFonts w:ascii="Times New Roman" w:eastAsia="Calibri" w:hAnsi="Times New Roman" w:cs="Times New Roman"/>
                <w:sz w:val="24"/>
                <w:szCs w:val="24"/>
              </w:rPr>
              <w:t xml:space="preserve">egulatora padomei. Prognozējot iespējami lielu pārkāpumu skaitu, kas saistīts ar komersanta pienākumu sniegt informāciju </w:t>
            </w:r>
            <w:r w:rsidR="009B01CF" w:rsidRPr="00FB2472">
              <w:rPr>
                <w:rFonts w:ascii="Times New Roman" w:eastAsia="Calibri" w:hAnsi="Times New Roman" w:cs="Times New Roman"/>
                <w:sz w:val="24"/>
                <w:szCs w:val="24"/>
              </w:rPr>
              <w:t>r</w:t>
            </w:r>
            <w:r w:rsidRPr="00FB2472">
              <w:rPr>
                <w:rFonts w:ascii="Times New Roman" w:eastAsia="Calibri" w:hAnsi="Times New Roman" w:cs="Times New Roman"/>
                <w:sz w:val="24"/>
                <w:szCs w:val="24"/>
              </w:rPr>
              <w:t xml:space="preserve">egulatora noteiktajā laikā un kārtībā, kā arī to, ka konstatētā pārkāpuma radītās sekas un ietekme uz elektroenerģijas tirgus vai dabasgāzes tirgus pārskatāmību un konkurences līmeni tajā var būt dažāda (piemēram, tieša vai netieša ietekme, ir vai nav gūts tiešs vai netiešs labums), būtu samērīgi un lietderīgi noteikt plašāku personu loku, kas būtu tiesīgas </w:t>
            </w:r>
            <w:r w:rsidR="009B01CF" w:rsidRPr="00FB2472">
              <w:rPr>
                <w:rFonts w:ascii="Times New Roman" w:eastAsia="Calibri" w:hAnsi="Times New Roman" w:cs="Times New Roman"/>
                <w:sz w:val="24"/>
                <w:szCs w:val="24"/>
              </w:rPr>
              <w:t>r</w:t>
            </w:r>
            <w:r w:rsidRPr="00FB2472">
              <w:rPr>
                <w:rFonts w:ascii="Times New Roman" w:eastAsia="Calibri" w:hAnsi="Times New Roman" w:cs="Times New Roman"/>
                <w:sz w:val="24"/>
                <w:szCs w:val="24"/>
              </w:rPr>
              <w:t xml:space="preserve">egulatora vārdā izskatīt pārkāpumu lietas un pieņemt attiecīgus lēmumus elektroenerģijas un dabasgāzes apgādē, ņemot vērā Elektroenerģijas tirgus likumā un Enerģētikas likumā noteikto atbildību par likuma prasību neievērošanu. </w:t>
            </w:r>
          </w:p>
          <w:p w14:paraId="37A07E0B" w14:textId="5E1175D1" w:rsidR="002D5DBE" w:rsidRPr="00FB2472" w:rsidRDefault="001D457E" w:rsidP="00F92B27">
            <w:pPr>
              <w:spacing w:after="0" w:line="240" w:lineRule="auto"/>
              <w:ind w:firstLine="720"/>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Līdz ar to Likumā nepieciešams paredzēt, ka administratīvās lietas procesu elektroenerģijas un dabasgāzes apgādē veic </w:t>
            </w:r>
            <w:r w:rsidR="009B01CF" w:rsidRPr="00FB2472">
              <w:rPr>
                <w:rFonts w:ascii="Times New Roman" w:eastAsia="Calibri" w:hAnsi="Times New Roman" w:cs="Times New Roman"/>
                <w:sz w:val="24"/>
                <w:szCs w:val="24"/>
              </w:rPr>
              <w:t>r</w:t>
            </w:r>
            <w:r w:rsidRPr="00FB2472">
              <w:rPr>
                <w:rFonts w:ascii="Times New Roman" w:eastAsia="Calibri" w:hAnsi="Times New Roman" w:cs="Times New Roman"/>
                <w:sz w:val="24"/>
                <w:szCs w:val="24"/>
              </w:rPr>
              <w:t xml:space="preserve">egulatora padome vai priekšsēdētāja pilnvarota </w:t>
            </w:r>
            <w:r w:rsidR="009B01CF" w:rsidRPr="00FB2472">
              <w:rPr>
                <w:rFonts w:ascii="Times New Roman" w:eastAsia="Calibri" w:hAnsi="Times New Roman" w:cs="Times New Roman"/>
                <w:sz w:val="24"/>
                <w:szCs w:val="24"/>
              </w:rPr>
              <w:t>r</w:t>
            </w:r>
            <w:r w:rsidRPr="00FB2472">
              <w:rPr>
                <w:rFonts w:ascii="Times New Roman" w:eastAsia="Calibri" w:hAnsi="Times New Roman" w:cs="Times New Roman"/>
                <w:sz w:val="24"/>
                <w:szCs w:val="24"/>
              </w:rPr>
              <w:t xml:space="preserve">egulatora amatpersona. Savukārt </w:t>
            </w:r>
            <w:r w:rsidR="009B01CF" w:rsidRPr="00FB2472">
              <w:rPr>
                <w:rFonts w:ascii="Times New Roman" w:eastAsia="Calibri" w:hAnsi="Times New Roman" w:cs="Times New Roman"/>
                <w:sz w:val="24"/>
                <w:szCs w:val="24"/>
              </w:rPr>
              <w:t>r</w:t>
            </w:r>
            <w:r w:rsidRPr="00FB2472">
              <w:rPr>
                <w:rFonts w:ascii="Times New Roman" w:eastAsia="Calibri" w:hAnsi="Times New Roman" w:cs="Times New Roman"/>
                <w:sz w:val="24"/>
                <w:szCs w:val="24"/>
              </w:rPr>
              <w:t xml:space="preserve">egulatora kompetencē būs noteikt gradāciju, kādas pārkāpuma lietas un attiecīgi kādus lēmumus atbilstoši Elektroenerģijas tirgus likumā un Enerģētikas likumā noteiktajam </w:t>
            </w:r>
            <w:r w:rsidRPr="00FB2472">
              <w:rPr>
                <w:rFonts w:ascii="Times New Roman" w:eastAsia="Calibri" w:hAnsi="Times New Roman" w:cs="Times New Roman"/>
                <w:sz w:val="24"/>
                <w:szCs w:val="24"/>
              </w:rPr>
              <w:lastRenderedPageBreak/>
              <w:t xml:space="preserve">katra </w:t>
            </w:r>
            <w:r w:rsidR="009B01CF" w:rsidRPr="00FB2472">
              <w:rPr>
                <w:rFonts w:ascii="Times New Roman" w:eastAsia="Calibri" w:hAnsi="Times New Roman" w:cs="Times New Roman"/>
                <w:sz w:val="24"/>
                <w:szCs w:val="24"/>
              </w:rPr>
              <w:t>r</w:t>
            </w:r>
            <w:r w:rsidRPr="00FB2472">
              <w:rPr>
                <w:rFonts w:ascii="Times New Roman" w:eastAsia="Calibri" w:hAnsi="Times New Roman" w:cs="Times New Roman"/>
                <w:sz w:val="24"/>
                <w:szCs w:val="24"/>
              </w:rPr>
              <w:t>egulatora amatpersona ir tiesīga pieņemt.</w:t>
            </w:r>
          </w:p>
          <w:p w14:paraId="2310398D" w14:textId="77777777" w:rsidR="002D5DBE" w:rsidRPr="00FB2472" w:rsidRDefault="001D457E"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4) Izteikt 20.pantu šādā redakcijā:</w:t>
            </w:r>
          </w:p>
          <w:p w14:paraId="407C89A0" w14:textId="77777777" w:rsidR="002D5DBE" w:rsidRPr="00FB2472" w:rsidRDefault="001D457E"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“(1) Tarifi nosakāmi tādā apmērā, lai lietotāju izdarītie tarifu maksājumi segtu ekonomiski pamatotas sabiedrisko pakalpojumu izmaksas un nodrošinātu sabiedrisko pakalpojumu rentabilitāti, ja nozares speciālie normatīvie akti neparedz citus tarifu noteikšanas principus. Ja mainās tarifus ietekmējošie faktori, piemēram, rentabilitāte, regulators var ierosināt tarifu pārskatīšanu un pieprasīt, lai sabiedrisko pakalpojumu sniedzējs noteiktā termiņā iesniedz aprēķināto tarifu projektu kopā ar tarifus veidojošo izmaksu pamatojumu.</w:t>
            </w:r>
          </w:p>
          <w:p w14:paraId="04B889D5" w14:textId="77777777" w:rsidR="002D5DBE" w:rsidRPr="00FB2472" w:rsidRDefault="001D457E"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(2) Regulators var noteikt tarifu augšējo robežu saskaņā ar nozares speciālajos normatīvajos aktos paredzēto kārtību.</w:t>
            </w:r>
          </w:p>
          <w:p w14:paraId="368C6787" w14:textId="77777777" w:rsidR="002D5DBE" w:rsidRPr="00FB2472" w:rsidRDefault="001D457E" w:rsidP="00F92B27">
            <w:pPr>
              <w:spacing w:after="0" w:line="240" w:lineRule="auto"/>
              <w:jc w:val="both"/>
              <w:rPr>
                <w:rFonts w:ascii="Times New Roman" w:eastAsia="Calibri" w:hAnsi="Times New Roman" w:cs="Times New Roman"/>
                <w:bCs/>
                <w:color w:val="000000"/>
                <w:sz w:val="24"/>
                <w:szCs w:val="24"/>
              </w:rPr>
            </w:pPr>
            <w:r w:rsidRPr="00FB2472">
              <w:rPr>
                <w:rFonts w:ascii="Times New Roman" w:eastAsia="Calibri" w:hAnsi="Times New Roman" w:cs="Times New Roman"/>
                <w:bCs/>
                <w:color w:val="000000"/>
                <w:sz w:val="24"/>
                <w:szCs w:val="24"/>
              </w:rPr>
              <w:t>(3) Regulators var apstiprināt kopējās sabiedriskā pakalpojuma sniegšanas nodrošināšanai nepieciešamās izmaksas vai kopējos sabiedriskā pakalpojuma sniedzēja atļautos ieņēmumus saskaņā ar tarifu aprēķināšanas un noteikšanas metodikā paredzēto kārtību.”.</w:t>
            </w:r>
          </w:p>
          <w:p w14:paraId="436C73E5" w14:textId="14D5940C" w:rsidR="002D5DBE" w:rsidRPr="00FB2472" w:rsidRDefault="001D457E" w:rsidP="00F92B27">
            <w:pPr>
              <w:spacing w:after="0" w:line="240" w:lineRule="auto"/>
              <w:jc w:val="both"/>
              <w:rPr>
                <w:rFonts w:ascii="Times New Roman" w:eastAsia="Calibri" w:hAnsi="Times New Roman" w:cs="Times New Roman"/>
                <w:bCs/>
                <w:color w:val="000000"/>
                <w:sz w:val="24"/>
                <w:szCs w:val="24"/>
              </w:rPr>
            </w:pPr>
            <w:r w:rsidRPr="00FB2472">
              <w:rPr>
                <w:rFonts w:ascii="Times New Roman" w:eastAsia="Calibri" w:hAnsi="Times New Roman" w:cs="Times New Roman"/>
                <w:sz w:val="24"/>
                <w:szCs w:val="24"/>
              </w:rPr>
              <w:tab/>
            </w:r>
            <w:r w:rsidRPr="00FB2472">
              <w:rPr>
                <w:rFonts w:ascii="Times New Roman" w:eastAsia="Calibri" w:hAnsi="Times New Roman" w:cs="Times New Roman"/>
                <w:bCs/>
                <w:color w:val="000000"/>
                <w:sz w:val="24"/>
                <w:szCs w:val="24"/>
              </w:rPr>
              <w:t xml:space="preserve">Regulējamo nozaru, it īpaši enerģētikas nozares, starptautiskās sadarbības procesu specifika pieprasa aktīvu tiesiskā regulējuma attīstību ne vien Eiropas Savienības (turpmāk – ES), bet arī nacionālajā līmenī. Ievērojot, ka ES darbība ir vērsta uz pilnībā funkcionējošu </w:t>
            </w:r>
            <w:r w:rsidRPr="00FB2472">
              <w:rPr>
                <w:rFonts w:ascii="Times New Roman" w:eastAsia="Calibri" w:hAnsi="Times New Roman" w:cs="Times New Roman"/>
                <w:bCs/>
                <w:color w:val="000000"/>
                <w:sz w:val="24"/>
                <w:szCs w:val="24"/>
              </w:rPr>
              <w:lastRenderedPageBreak/>
              <w:t xml:space="preserve">un savstarpēji savienotu iekšējā enerģijas tirgus izveidi, Eiropas Komisija (turpmāk – Komisija) izdod normatīvos aktus, kas, tostarp, ietver tādus tarifu noteikšanas principus, kas sekmē ne vien sabiedrisko pakalpojumu sniedzēju ekonomiski pamatotu izmaksu segšanu, bet arī vērsti uz sistēmas elastības un enerģijas piegāžu drošības vairošanu. Tā, piemēram, saskaņā ar Komisijas 2017.gada 16.marta regulas Nr.2017/460, ar ko izveido tīkla kodeksu par harmonizētām gāzes pārvades tarifu struktūrām (turpmāk – Regula Nr.2017/460), preambulas 7.punktu nolūkā sekmēt tīkla izmantotājiem noteikto pārvades tarifu stabilitāti un pārvades sistēmu operatoru finansiālo stabilitāti, (..) vajadzētu noteikt ieņēmumu saskaņošanas principus. Regula Nr.2017/460 paredz iespēju valstu regulatīvajām iestādēm noteikt, piemēram, sistēmas operatora atļautos ieņēmumus, tāpat minētā regula noteic gan “režīmu bez cenas griestiem” (ieņēmumu griestu režīms, peļņas normas režīms un “izmaksu plus” režīms), gan “režīmu ar cenas griestiem” (režīms, saskaņā ar kuru regulatīvās iestādes nosaka maksimālo tarifu). Līdz ar to Regulā Nr.2017/460 ietvertais tiesiskais regulējums pieļauj ne vien tādu tarifu noteikšanu, kas vērsti vienīgi uz ekonomiski pamatotu izmaksu segšanu, bet arī tādu, kas vērsta uz maksimāli efektīvu infrastruktūras izmantošanu un enerģijas tirgus likviditātes celšanu, ļaujot sistēmu </w:t>
            </w:r>
            <w:r w:rsidRPr="00FB2472">
              <w:rPr>
                <w:rFonts w:ascii="Times New Roman" w:eastAsia="Calibri" w:hAnsi="Times New Roman" w:cs="Times New Roman"/>
                <w:bCs/>
                <w:color w:val="000000"/>
                <w:sz w:val="24"/>
                <w:szCs w:val="24"/>
              </w:rPr>
              <w:lastRenderedPageBreak/>
              <w:t xml:space="preserve">operatoriem piemērot zemāku tarifu nekā noteikusi regulatīvā iestāde. Minētā apsvēruma dēļ Regula Nr.2017/460 paredz, piemēram, arī atlaižu noteikšanu noteiktiem infrastruktūras objektiem. Ievērojot, ka Regulā Nr.2017/460 ietvertie tarifu noteikšanas principi ir plašāki nekā Likuma 20.pantā ietvertie, Likuma 20.panta pirmo daļu jāprecizē, lai tarifu apmēru, ievērojot ES tiesisko regulējumu, būtu iespējams noteikt arī saskaņā ar principiem, kas noteikti nozares speciālajos normatīvajos aktos. Jāņem vērā, ka bieži vien likumu grozīšanas termiņi nav samērojami ar Komisijas regulās noteiktajiem termiņiem. Līdz ar to, lai nodrošinātu tiesisko noteiktību un salāgotu nacionālo regulējumu ar tieši piemērojamiem ES normatīvajiem aktiem, jāpaplašina Likuma 20.panta pirmās daļas tvērums, lai tarifu noteikšanas principi varētu tikt ietverti arī zemāka līmeņa normatīvajos aktos, neaprobežojoties ar tarifu noteikšanas principiem vienīgi likumu līmenī. Ievērojot, ka </w:t>
            </w:r>
            <w:r w:rsidR="009B01CF" w:rsidRPr="00FB2472">
              <w:rPr>
                <w:rFonts w:ascii="Times New Roman" w:eastAsia="Calibri" w:hAnsi="Times New Roman" w:cs="Times New Roman"/>
                <w:bCs/>
                <w:color w:val="000000"/>
                <w:sz w:val="24"/>
                <w:szCs w:val="24"/>
              </w:rPr>
              <w:t>r</w:t>
            </w:r>
            <w:r w:rsidRPr="00FB2472">
              <w:rPr>
                <w:rFonts w:ascii="Times New Roman" w:eastAsia="Calibri" w:hAnsi="Times New Roman" w:cs="Times New Roman"/>
                <w:bCs/>
                <w:color w:val="000000"/>
                <w:sz w:val="24"/>
                <w:szCs w:val="24"/>
              </w:rPr>
              <w:t xml:space="preserve">egulators ir iestāde, kura ir atbildīga par sabiedrisko pakalpojumu lietotāju un pakalpojumu sniedzēju interešu līdzsvarošanu, lietotāju interešu aizsardzību un sabiedrisko pakalpojumu sniedzēju attīstības veicināšanu tarifu noteikšanas kontekstā, tarifu noteikšanas principus, pārņemot ES labāko praksi un normatīvo regulējumu, būtu jānosaka </w:t>
            </w:r>
            <w:r w:rsidR="009B01CF" w:rsidRPr="00FB2472">
              <w:rPr>
                <w:rFonts w:ascii="Times New Roman" w:eastAsia="Calibri" w:hAnsi="Times New Roman" w:cs="Times New Roman"/>
                <w:bCs/>
                <w:color w:val="000000"/>
                <w:sz w:val="24"/>
                <w:szCs w:val="24"/>
              </w:rPr>
              <w:t>r</w:t>
            </w:r>
            <w:r w:rsidRPr="00FB2472">
              <w:rPr>
                <w:rFonts w:ascii="Times New Roman" w:eastAsia="Calibri" w:hAnsi="Times New Roman" w:cs="Times New Roman"/>
                <w:bCs/>
                <w:color w:val="000000"/>
                <w:sz w:val="24"/>
                <w:szCs w:val="24"/>
              </w:rPr>
              <w:t xml:space="preserve">egulatora noteiktajās tarifu aprēķināšanas un noteikšanas metodikās, ievērojot katras </w:t>
            </w:r>
            <w:r w:rsidRPr="00FB2472">
              <w:rPr>
                <w:rFonts w:ascii="Times New Roman" w:eastAsia="Calibri" w:hAnsi="Times New Roman" w:cs="Times New Roman"/>
                <w:bCs/>
                <w:color w:val="000000"/>
                <w:sz w:val="24"/>
                <w:szCs w:val="24"/>
              </w:rPr>
              <w:lastRenderedPageBreak/>
              <w:t xml:space="preserve">regulējamās nozares specifiku. Grozījumi Likuma 20.pantā, to papildinot ar trešo daļu, ļaus efektivizēt tarifu noteikšanas procesu, neaprobežojoties vienīgi ar tarifu skaitlisko vērtību noteikšanu, bet arī fiksējot ekonomiski pamatotas izmaksas vai ieņēmumus, kurus sabiedrisko pakalpojumu sniedzējam ir tiesības gūt, tādējādi izstrādājot uz stimuliem balstītu </w:t>
            </w:r>
            <w:bookmarkStart w:id="9" w:name="_Hlk517944745"/>
            <w:r w:rsidRPr="00FB2472">
              <w:rPr>
                <w:rFonts w:ascii="Times New Roman" w:eastAsia="Calibri" w:hAnsi="Times New Roman" w:cs="Times New Roman"/>
                <w:bCs/>
                <w:color w:val="000000"/>
                <w:sz w:val="24"/>
                <w:szCs w:val="24"/>
              </w:rPr>
              <w:t>(</w:t>
            </w:r>
            <w:proofErr w:type="spellStart"/>
            <w:r w:rsidRPr="00FB2472">
              <w:rPr>
                <w:rFonts w:ascii="Times New Roman" w:eastAsia="Calibri" w:hAnsi="Times New Roman" w:cs="Times New Roman"/>
                <w:bCs/>
                <w:i/>
                <w:color w:val="000000"/>
                <w:sz w:val="24"/>
                <w:szCs w:val="24"/>
              </w:rPr>
              <w:t>incentive-based</w:t>
            </w:r>
            <w:proofErr w:type="spellEnd"/>
            <w:r w:rsidRPr="00FB2472">
              <w:rPr>
                <w:rFonts w:ascii="Times New Roman" w:eastAsia="Calibri" w:hAnsi="Times New Roman" w:cs="Times New Roman"/>
                <w:bCs/>
                <w:color w:val="000000"/>
                <w:sz w:val="24"/>
                <w:szCs w:val="24"/>
              </w:rPr>
              <w:t xml:space="preserve">) </w:t>
            </w:r>
            <w:bookmarkEnd w:id="9"/>
            <w:r w:rsidRPr="00FB2472">
              <w:rPr>
                <w:rFonts w:ascii="Times New Roman" w:eastAsia="Calibri" w:hAnsi="Times New Roman" w:cs="Times New Roman"/>
                <w:bCs/>
                <w:color w:val="000000"/>
                <w:sz w:val="24"/>
                <w:szCs w:val="24"/>
              </w:rPr>
              <w:t>regulējumu. Elastīgi un uz stimuliem balstīti regulēšanas mehānismi veicina sabiedrisko pakalpojumu sniedzēju efektivitātes pieaugumu.</w:t>
            </w:r>
          </w:p>
        </w:tc>
        <w:tc>
          <w:tcPr>
            <w:tcW w:w="2552" w:type="dxa"/>
            <w:tcBorders>
              <w:left w:val="single" w:sz="6" w:space="0" w:color="000000"/>
              <w:bottom w:val="single" w:sz="4" w:space="0" w:color="auto"/>
              <w:right w:val="single" w:sz="6" w:space="0" w:color="000000"/>
            </w:tcBorders>
          </w:tcPr>
          <w:p w14:paraId="32A6E777" w14:textId="77777777" w:rsidR="002D5DBE" w:rsidRPr="00FB2472" w:rsidRDefault="001D457E" w:rsidP="00F92B27">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lastRenderedPageBreak/>
              <w:t>Ņemts vērā</w:t>
            </w:r>
          </w:p>
        </w:tc>
        <w:tc>
          <w:tcPr>
            <w:tcW w:w="3118" w:type="dxa"/>
            <w:tcBorders>
              <w:top w:val="single" w:sz="4" w:space="0" w:color="auto"/>
              <w:left w:val="single" w:sz="4" w:space="0" w:color="auto"/>
              <w:bottom w:val="single" w:sz="4" w:space="0" w:color="auto"/>
            </w:tcBorders>
          </w:tcPr>
          <w:p w14:paraId="2B6EB9D0" w14:textId="77777777" w:rsidR="00572AA5" w:rsidRPr="00FB2472" w:rsidRDefault="00572AA5" w:rsidP="00572AA5">
            <w:pPr>
              <w:spacing w:before="3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2. 9.pantā: </w:t>
            </w:r>
          </w:p>
          <w:p w14:paraId="51DB2D5D" w14:textId="77777777" w:rsidR="00572AA5" w:rsidRPr="00FB2472" w:rsidRDefault="00572AA5" w:rsidP="00572AA5">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izteikt pirmās daļas 2.punktu šādā redakcijā:</w:t>
            </w:r>
          </w:p>
          <w:p w14:paraId="60682997" w14:textId="77777777" w:rsidR="00572AA5" w:rsidRPr="00FB2472" w:rsidRDefault="00572AA5" w:rsidP="00572AA5">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“2) nosaka tarifu vai tarifu augšējās robežas aprēķināšanas un noteikšanas metodiku, kā arī tarifu vai tarifu augšējās robežas piemērošanas kārtību, ja nozares speciālie normatīvie akti neparedz citus tarifu noteikšanas principus;”</w:t>
            </w:r>
          </w:p>
          <w:p w14:paraId="171079C6" w14:textId="77777777" w:rsidR="00572AA5" w:rsidRPr="00FB2472" w:rsidRDefault="00572AA5" w:rsidP="00572AA5">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izteikt pirmās daļas 3.punktu šādā redakcijā:</w:t>
            </w:r>
          </w:p>
          <w:p w14:paraId="6E1C5454" w14:textId="77777777" w:rsidR="00572AA5" w:rsidRPr="00FB2472" w:rsidRDefault="00572AA5" w:rsidP="00572AA5">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“3) nosaka tarifus vai tarifu augšējo robežu, ja nozares speciālie normatīvie akti neparedz citus tarifu noteikšanas principus.”.</w:t>
            </w:r>
          </w:p>
          <w:p w14:paraId="4FDC0B95" w14:textId="77777777" w:rsidR="00572AA5" w:rsidRPr="00FB2472" w:rsidRDefault="00572AA5" w:rsidP="00572AA5">
            <w:pPr>
              <w:spacing w:before="3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lastRenderedPageBreak/>
              <w:t>3. 10.pantā:</w:t>
            </w:r>
          </w:p>
          <w:p w14:paraId="47B530B7" w14:textId="77777777" w:rsidR="00572AA5" w:rsidRPr="00FB2472" w:rsidRDefault="00572AA5" w:rsidP="00572AA5">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papildināt ar 4.</w:t>
            </w:r>
            <w:r w:rsidRPr="00FB2472">
              <w:rPr>
                <w:rFonts w:ascii="Times New Roman" w:eastAsia="Calibri" w:hAnsi="Times New Roman" w:cs="Times New Roman"/>
                <w:sz w:val="24"/>
                <w:szCs w:val="24"/>
                <w:vertAlign w:val="superscript"/>
              </w:rPr>
              <w:t xml:space="preserve">1 </w:t>
            </w:r>
            <w:r w:rsidRPr="00FB2472">
              <w:rPr>
                <w:rFonts w:ascii="Times New Roman" w:eastAsia="Calibri" w:hAnsi="Times New Roman" w:cs="Times New Roman"/>
                <w:sz w:val="24"/>
                <w:szCs w:val="24"/>
              </w:rPr>
              <w:t>daļu šādā redakcijā:</w:t>
            </w:r>
          </w:p>
          <w:p w14:paraId="0D1AB14D" w14:textId="77777777" w:rsidR="00572AA5" w:rsidRPr="00FB2472" w:rsidRDefault="00572AA5" w:rsidP="00572AA5">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“(4</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Pārkāpuma lietas elektroenerģijas un dabasgāzes apgādē saskaņā ar Enerģētikas likumu un Elektroenerģijas tirgus likumu izskata regulatora padome vai priekšsēdētāja norīkota regulatora amatpersona.”;</w:t>
            </w:r>
          </w:p>
          <w:p w14:paraId="5410A220" w14:textId="77777777" w:rsidR="00572AA5" w:rsidRPr="00FB2472" w:rsidRDefault="00572AA5" w:rsidP="00572AA5">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izteikt septīto daļu šādā redakcijā: </w:t>
            </w:r>
          </w:p>
          <w:p w14:paraId="1D288696" w14:textId="6EBC84E5" w:rsidR="00572AA5" w:rsidRPr="00FB2472" w:rsidRDefault="00572AA5" w:rsidP="00572AA5">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 “(7) Regulators nosaka kvalitātes prasības sabiedrisko pakalpojumu sniegšanai un kompensācijas noteikšanas kārtību gadījumos, ja sabiedrisko pakalpojumu sniedzējs nav nodrošinājis noteiktajām prasībām atbilstošu sabiedrisko pakalpojumu kvalitāti. Regulators nosaka sabiedrisko pakalpojumu sniedzējam ekonomiskas vai tiesiskas saistības vai stimulus, kas veicina sabiedriskā pakalpojuma sniegšanu </w:t>
            </w:r>
            <w:r w:rsidRPr="00FB2472">
              <w:rPr>
                <w:rFonts w:ascii="Times New Roman" w:eastAsia="Calibri" w:hAnsi="Times New Roman" w:cs="Times New Roman"/>
                <w:sz w:val="24"/>
                <w:szCs w:val="24"/>
              </w:rPr>
              <w:lastRenderedPageBreak/>
              <w:t>atbilstoši noteiktajām kvalitātes prasībām.”.</w:t>
            </w:r>
          </w:p>
          <w:p w14:paraId="5775336B" w14:textId="77777777" w:rsidR="00572AA5" w:rsidRPr="00FB2472" w:rsidRDefault="00572AA5" w:rsidP="00572AA5">
            <w:pPr>
              <w:spacing w:before="3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7. 19.pantā:</w:t>
            </w:r>
          </w:p>
          <w:p w14:paraId="46426451" w14:textId="77777777" w:rsidR="00572AA5" w:rsidRPr="00FB2472" w:rsidRDefault="00572AA5" w:rsidP="00572AA5">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izslēgt otrajā daļā skaitli un vārdus “10 darbdienu laikā”;</w:t>
            </w:r>
          </w:p>
          <w:p w14:paraId="7C0F4619" w14:textId="77777777" w:rsidR="00572AA5" w:rsidRPr="00FB2472" w:rsidRDefault="00572AA5" w:rsidP="00572AA5">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papildināt pantu ar 7.</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daļu šādā redakcijā:</w:t>
            </w:r>
          </w:p>
          <w:p w14:paraId="710122A4" w14:textId="77777777" w:rsidR="00572AA5" w:rsidRPr="00FB2472" w:rsidRDefault="00572AA5" w:rsidP="00572AA5">
            <w:pPr>
              <w:spacing w:after="0" w:line="240" w:lineRule="auto"/>
              <w:jc w:val="both"/>
              <w:rPr>
                <w:rFonts w:ascii="Times New Roman" w:eastAsia="Calibri" w:hAnsi="Times New Roman" w:cs="Times New Roman"/>
                <w:sz w:val="24"/>
                <w:szCs w:val="24"/>
              </w:rPr>
            </w:pPr>
            <w:bookmarkStart w:id="10" w:name="_Hlk527965788"/>
            <w:r w:rsidRPr="00FB2472">
              <w:rPr>
                <w:rFonts w:ascii="Times New Roman" w:eastAsia="Calibri" w:hAnsi="Times New Roman" w:cs="Times New Roman"/>
                <w:sz w:val="24"/>
                <w:szCs w:val="24"/>
              </w:rPr>
              <w:t>“(7</w:t>
            </w:r>
            <w:r w:rsidRPr="00FB2472">
              <w:rPr>
                <w:rFonts w:ascii="Times New Roman" w:eastAsia="Calibri" w:hAnsi="Times New Roman" w:cs="Times New Roman"/>
                <w:sz w:val="24"/>
                <w:szCs w:val="24"/>
                <w:vertAlign w:val="superscript"/>
              </w:rPr>
              <w:t>1</w:t>
            </w:r>
            <w:r w:rsidRPr="00FB2472">
              <w:rPr>
                <w:rFonts w:ascii="Times New Roman" w:eastAsia="Calibri" w:hAnsi="Times New Roman" w:cs="Times New Roman"/>
                <w:sz w:val="24"/>
                <w:szCs w:val="24"/>
              </w:rPr>
              <w:t xml:space="preserve">) Lai sasniegtu likuma 20.panta pirmajā daļā noteikto mērķi, </w:t>
            </w:r>
            <w:bookmarkStart w:id="11" w:name="_Hlk532541350"/>
            <w:r w:rsidRPr="00FB2472">
              <w:rPr>
                <w:rFonts w:ascii="Times New Roman" w:eastAsia="Calibri" w:hAnsi="Times New Roman" w:cs="Times New Roman"/>
                <w:sz w:val="24"/>
                <w:szCs w:val="24"/>
              </w:rPr>
              <w:t xml:space="preserve">saskaņā ar </w:t>
            </w:r>
            <w:bookmarkEnd w:id="11"/>
            <w:r w:rsidRPr="00FB2472">
              <w:rPr>
                <w:rFonts w:ascii="Times New Roman" w:eastAsia="Calibri" w:hAnsi="Times New Roman" w:cs="Times New Roman"/>
                <w:sz w:val="24"/>
                <w:szCs w:val="24"/>
              </w:rPr>
              <w:t xml:space="preserve">tarifu vai tarifu augšējās robežas aprēķināšanas un noteikšanas metodiku, kā arī tarifu vai tarifu augšējās robežas piemērošanas kārtību, regulators var grozīt sabiedrisko pakalpojumu sniedzēja aprēķināto tarifu projektu, ja regulators ir īstenojis šā panta otrajā daļā noteiktās tiesības uzdot sabiedrisko pakalpojumu sniedzējam veikt tarifu projekta pārrēķinu un šā panta piektajā daļā noteiktās tiesības pieprasīt papildu informāciju un dokumentus, taču joprojām kādas no tarifu projekta veidojošajām izmaksām ir ekonomiski nepamatotas, ko </w:t>
            </w:r>
            <w:r w:rsidRPr="00FB2472">
              <w:rPr>
                <w:rFonts w:ascii="Times New Roman" w:eastAsia="Calibri" w:hAnsi="Times New Roman" w:cs="Times New Roman"/>
                <w:sz w:val="24"/>
                <w:szCs w:val="24"/>
              </w:rPr>
              <w:lastRenderedPageBreak/>
              <w:t>regulators tarifu projekta izvērtēšanas laikā var apliecināt citā tiesiskā ceļā.”;</w:t>
            </w:r>
          </w:p>
          <w:bookmarkEnd w:id="10"/>
          <w:p w14:paraId="539AEDA1" w14:textId="77777777" w:rsidR="00572AA5" w:rsidRPr="00FB2472" w:rsidRDefault="00572AA5" w:rsidP="00572AA5">
            <w:pPr>
              <w:spacing w:before="60" w:after="120" w:line="240" w:lineRule="auto"/>
              <w:jc w:val="both"/>
              <w:rPr>
                <w:rFonts w:ascii="Times New Roman" w:eastAsia="Calibri" w:hAnsi="Times New Roman" w:cs="Times New Roman"/>
                <w:sz w:val="24"/>
                <w:szCs w:val="24"/>
                <w:lang w:eastAsia="lv-LV"/>
              </w:rPr>
            </w:pPr>
            <w:r w:rsidRPr="00FB2472">
              <w:rPr>
                <w:rFonts w:ascii="Times New Roman" w:eastAsia="Calibri" w:hAnsi="Times New Roman" w:cs="Times New Roman"/>
                <w:sz w:val="24"/>
                <w:szCs w:val="24"/>
              </w:rPr>
              <w:t>papildināt pantu ar četrpadsmito daļu šādā redakcijā:</w:t>
            </w:r>
          </w:p>
          <w:p w14:paraId="799B23A9" w14:textId="77777777" w:rsidR="00572AA5" w:rsidRPr="00FB2472" w:rsidRDefault="00572AA5" w:rsidP="00572AA5">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“(14) Sabiedrisko pakalpojumu sniedzējs var pats noteikt tarifus nozares speciālajos normatīvajos aktos noteiktajos gadījumos.”.</w:t>
            </w:r>
          </w:p>
          <w:p w14:paraId="4FB3F2FE" w14:textId="77777777" w:rsidR="00572AA5" w:rsidRPr="00FB2472" w:rsidRDefault="00572AA5" w:rsidP="00572AA5">
            <w:pPr>
              <w:spacing w:before="3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8. Izteikt 20.pantu šādā redakcijā:</w:t>
            </w:r>
          </w:p>
          <w:p w14:paraId="457DE9FE" w14:textId="77777777" w:rsidR="00572AA5" w:rsidRPr="00FB2472" w:rsidRDefault="00572AA5" w:rsidP="00572AA5">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“(1) Tarifi nosakāmi tādā apmērā, lai lietotāju izdarītie tarifu maksājumi segtu ekonomiski pamatotas sabiedrisko pakalpojumu izmaksas un nodrošinātu sabiedrisko pakalpojumu rentabilitāti, ja nozares speciālie normatīvie akti neparedz citus tarifu noteikšanas principus. Ja mainās tarifus ietekmējošie faktori, piemēram, rentabilitāte, regulators var ierosināt tarifu pārskatīšanu un pieprasīt, lai sabiedrisko pakalpojumu sniedzējs </w:t>
            </w:r>
            <w:r w:rsidRPr="00FB2472">
              <w:rPr>
                <w:rFonts w:ascii="Times New Roman" w:eastAsia="Calibri" w:hAnsi="Times New Roman" w:cs="Times New Roman"/>
                <w:sz w:val="24"/>
                <w:szCs w:val="24"/>
              </w:rPr>
              <w:lastRenderedPageBreak/>
              <w:t>noteiktā termiņā iesniedz aprēķināto tarifu projektu kopā ar tarifus veidojošo izmaksu pamatojumu.</w:t>
            </w:r>
          </w:p>
          <w:p w14:paraId="0A868873" w14:textId="77777777" w:rsidR="00572AA5" w:rsidRPr="00FB2472" w:rsidRDefault="00572AA5" w:rsidP="00572AA5">
            <w:pPr>
              <w:spacing w:before="60" w:after="12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(2) Regulators var apstiprināt kopējās sabiedriskā pakalpojuma sniegšanas nodrošināšanai nepieciešamās izmaksas vai kopējos sabiedriskā pakalpojuma sniedzēja atļautos ieņēmumus saskaņā ar tarifu vai tarifu augšējās robežas aprēķināšanas un noteikšanas metodiku, kā arī tarifu vai tarifu augšējās robežas piemērošanas kārtību, ja nozares speciālie normatīvie akti neparedz citus tarifu noteikšanas principus.”.</w:t>
            </w:r>
          </w:p>
          <w:p w14:paraId="51432553" w14:textId="77777777" w:rsidR="00572AA5" w:rsidRPr="00FB2472" w:rsidRDefault="00572AA5" w:rsidP="00572AA5">
            <w:pPr>
              <w:spacing w:before="60" w:after="120" w:line="240" w:lineRule="auto"/>
              <w:jc w:val="both"/>
              <w:rPr>
                <w:rFonts w:ascii="Times New Roman" w:eastAsia="Calibri" w:hAnsi="Times New Roman" w:cs="Times New Roman"/>
                <w:sz w:val="24"/>
                <w:szCs w:val="24"/>
              </w:rPr>
            </w:pPr>
          </w:p>
          <w:p w14:paraId="2B8171B7" w14:textId="77777777" w:rsidR="006E1CA6" w:rsidRPr="00FB2472" w:rsidRDefault="006E1CA6" w:rsidP="006E1CA6">
            <w:pPr>
              <w:spacing w:before="60" w:after="120" w:line="240" w:lineRule="auto"/>
              <w:jc w:val="both"/>
              <w:rPr>
                <w:rFonts w:ascii="Times New Roman" w:eastAsia="Calibri" w:hAnsi="Times New Roman" w:cs="Times New Roman"/>
                <w:sz w:val="24"/>
                <w:szCs w:val="24"/>
              </w:rPr>
            </w:pPr>
          </w:p>
          <w:p w14:paraId="3C3ADE7C" w14:textId="77777777" w:rsidR="002D5DBE" w:rsidRPr="00FB2472" w:rsidRDefault="002D5DBE" w:rsidP="006E1CA6">
            <w:pPr>
              <w:spacing w:after="0" w:line="240" w:lineRule="auto"/>
              <w:jc w:val="both"/>
              <w:rPr>
                <w:rFonts w:ascii="Times New Roman" w:hAnsi="Times New Roman" w:cs="Times New Roman"/>
                <w:sz w:val="24"/>
                <w:szCs w:val="24"/>
              </w:rPr>
            </w:pPr>
          </w:p>
        </w:tc>
      </w:tr>
      <w:tr w:rsidR="006476A5" w:rsidRPr="00FB2472" w14:paraId="367B129D" w14:textId="77777777" w:rsidTr="00272356">
        <w:tc>
          <w:tcPr>
            <w:tcW w:w="700" w:type="dxa"/>
            <w:tcBorders>
              <w:left w:val="single" w:sz="6" w:space="0" w:color="000000"/>
              <w:bottom w:val="single" w:sz="4" w:space="0" w:color="auto"/>
              <w:right w:val="single" w:sz="6" w:space="0" w:color="000000"/>
            </w:tcBorders>
          </w:tcPr>
          <w:p w14:paraId="01400353" w14:textId="4AE82BA9" w:rsidR="00B97D15" w:rsidRPr="00FB2472" w:rsidRDefault="006F64D9" w:rsidP="00AF638E">
            <w:pPr>
              <w:pStyle w:val="ListParagraph"/>
              <w:tabs>
                <w:tab w:val="left" w:pos="142"/>
              </w:tabs>
              <w:spacing w:after="0" w:line="240" w:lineRule="auto"/>
              <w:ind w:left="0"/>
              <w:contextualSpacing w:val="0"/>
              <w:jc w:val="both"/>
              <w:rPr>
                <w:rFonts w:ascii="Times New Roman" w:eastAsia="Times New Roman" w:hAnsi="Times New Roman" w:cs="Times New Roman"/>
                <w:sz w:val="24"/>
                <w:szCs w:val="24"/>
                <w:lang w:eastAsia="lv-LV"/>
              </w:rPr>
            </w:pPr>
            <w:r w:rsidRPr="00FB2472">
              <w:rPr>
                <w:rFonts w:ascii="Times New Roman" w:eastAsia="Times New Roman" w:hAnsi="Times New Roman" w:cs="Times New Roman"/>
                <w:sz w:val="24"/>
                <w:szCs w:val="24"/>
                <w:lang w:eastAsia="lv-LV"/>
              </w:rPr>
              <w:lastRenderedPageBreak/>
              <w:t>68.</w:t>
            </w:r>
          </w:p>
        </w:tc>
        <w:tc>
          <w:tcPr>
            <w:tcW w:w="3686" w:type="dxa"/>
            <w:gridSpan w:val="2"/>
            <w:tcBorders>
              <w:left w:val="single" w:sz="6" w:space="0" w:color="000000"/>
              <w:bottom w:val="single" w:sz="4" w:space="0" w:color="auto"/>
              <w:right w:val="single" w:sz="6" w:space="0" w:color="000000"/>
            </w:tcBorders>
          </w:tcPr>
          <w:p w14:paraId="0FCC2BDF" w14:textId="77777777" w:rsidR="00B97D15" w:rsidRPr="00FB2472" w:rsidRDefault="00B97D15" w:rsidP="00F92B27">
            <w:pPr>
              <w:spacing w:after="0" w:line="240" w:lineRule="auto"/>
              <w:jc w:val="both"/>
              <w:rPr>
                <w:rFonts w:ascii="Times New Roman" w:hAnsi="Times New Roman" w:cs="Times New Roman"/>
                <w:sz w:val="24"/>
                <w:szCs w:val="24"/>
              </w:rPr>
            </w:pPr>
          </w:p>
        </w:tc>
        <w:tc>
          <w:tcPr>
            <w:tcW w:w="4677" w:type="dxa"/>
            <w:gridSpan w:val="2"/>
            <w:tcBorders>
              <w:left w:val="single" w:sz="6" w:space="0" w:color="000000"/>
              <w:bottom w:val="single" w:sz="4" w:space="0" w:color="auto"/>
              <w:right w:val="single" w:sz="6" w:space="0" w:color="000000"/>
            </w:tcBorders>
          </w:tcPr>
          <w:p w14:paraId="26BBBDA4" w14:textId="77777777" w:rsidR="00B97D15" w:rsidRPr="00FB2472" w:rsidRDefault="001D457E" w:rsidP="00F92B27">
            <w:pPr>
              <w:spacing w:after="0" w:line="240" w:lineRule="auto"/>
              <w:jc w:val="both"/>
              <w:rPr>
                <w:rFonts w:ascii="Times New Roman" w:eastAsia="Calibri" w:hAnsi="Times New Roman" w:cs="Times New Roman"/>
                <w:b/>
                <w:sz w:val="24"/>
                <w:szCs w:val="24"/>
              </w:rPr>
            </w:pPr>
            <w:r w:rsidRPr="00FB2472">
              <w:rPr>
                <w:rFonts w:ascii="Times New Roman" w:eastAsia="Calibri" w:hAnsi="Times New Roman" w:cs="Times New Roman"/>
                <w:b/>
                <w:sz w:val="24"/>
                <w:szCs w:val="24"/>
              </w:rPr>
              <w:t>Sabiedrisko pakalpojumu regulēšanas komisija</w:t>
            </w:r>
          </w:p>
          <w:p w14:paraId="0B670154" w14:textId="609D51C5" w:rsidR="00B97D15" w:rsidRPr="00FB2472" w:rsidRDefault="001D457E" w:rsidP="00F92B27">
            <w:pPr>
              <w:spacing w:after="0" w:line="240" w:lineRule="auto"/>
              <w:jc w:val="both"/>
              <w:rPr>
                <w:rFonts w:ascii="Times New Roman" w:eastAsia="Calibri" w:hAnsi="Times New Roman" w:cs="Times New Roman"/>
                <w:sz w:val="24"/>
                <w:szCs w:val="24"/>
              </w:rPr>
            </w:pPr>
            <w:r w:rsidRPr="00FB2472">
              <w:rPr>
                <w:rFonts w:ascii="Times New Roman" w:eastAsia="Calibri" w:hAnsi="Times New Roman" w:cs="Times New Roman"/>
                <w:sz w:val="24"/>
                <w:szCs w:val="24"/>
              </w:rPr>
              <w:t xml:space="preserve">Jāņem vērā, ka enerģijas </w:t>
            </w:r>
            <w:proofErr w:type="spellStart"/>
            <w:r w:rsidRPr="00FB2472">
              <w:rPr>
                <w:rFonts w:ascii="Times New Roman" w:eastAsia="Calibri" w:hAnsi="Times New Roman" w:cs="Times New Roman"/>
                <w:sz w:val="24"/>
                <w:szCs w:val="24"/>
              </w:rPr>
              <w:t>vairumtirgus</w:t>
            </w:r>
            <w:proofErr w:type="spellEnd"/>
            <w:r w:rsidRPr="00FB2472">
              <w:rPr>
                <w:rFonts w:ascii="Times New Roman" w:eastAsia="Calibri" w:hAnsi="Times New Roman" w:cs="Times New Roman"/>
                <w:sz w:val="24"/>
                <w:szCs w:val="24"/>
              </w:rPr>
              <w:t xml:space="preserve"> uzraudzība, tostarp iespējamā pārkāpuma izpēte ir resursu un laika ietilpīga. Piemēram, izmeklējot tirgus manipulāciju aizlieguma pārkāpumus, nepieciešams analizēt un iegūt no tirgus dalībniekiem informāciju par darījumiem enerģijas </w:t>
            </w:r>
            <w:proofErr w:type="spellStart"/>
            <w:r w:rsidRPr="00FB2472">
              <w:rPr>
                <w:rFonts w:ascii="Times New Roman" w:eastAsia="Calibri" w:hAnsi="Times New Roman" w:cs="Times New Roman"/>
                <w:sz w:val="24"/>
                <w:szCs w:val="24"/>
              </w:rPr>
              <w:t>vairumtirgū</w:t>
            </w:r>
            <w:proofErr w:type="spellEnd"/>
            <w:r w:rsidRPr="00FB2472">
              <w:rPr>
                <w:rFonts w:ascii="Times New Roman" w:eastAsia="Calibri" w:hAnsi="Times New Roman" w:cs="Times New Roman"/>
                <w:sz w:val="24"/>
                <w:szCs w:val="24"/>
              </w:rPr>
              <w:t xml:space="preserve">, izvērtējot pirktos un pārdotos vairumtirdzniecības </w:t>
            </w:r>
            <w:proofErr w:type="spellStart"/>
            <w:r w:rsidRPr="00FB2472">
              <w:rPr>
                <w:rFonts w:ascii="Times New Roman" w:eastAsia="Calibri" w:hAnsi="Times New Roman" w:cs="Times New Roman"/>
                <w:sz w:val="24"/>
                <w:szCs w:val="24"/>
              </w:rPr>
              <w:t>energoproduktus</w:t>
            </w:r>
            <w:proofErr w:type="spellEnd"/>
            <w:r w:rsidRPr="00FB2472">
              <w:rPr>
                <w:rFonts w:ascii="Times New Roman" w:eastAsia="Calibri" w:hAnsi="Times New Roman" w:cs="Times New Roman"/>
                <w:sz w:val="24"/>
                <w:szCs w:val="24"/>
              </w:rPr>
              <w:t xml:space="preserve">, nolīgto cenu un apjomu, faktiskās vai plānotās ražošanas, patēriņa, pārvades izmantošanas vai uzglabāšanas iespējamo ietekmi uz enerģijas </w:t>
            </w:r>
            <w:proofErr w:type="spellStart"/>
            <w:r w:rsidRPr="00FB2472">
              <w:rPr>
                <w:rFonts w:ascii="Times New Roman" w:eastAsia="Calibri" w:hAnsi="Times New Roman" w:cs="Times New Roman"/>
                <w:sz w:val="24"/>
                <w:szCs w:val="24"/>
              </w:rPr>
              <w:t>vairumtirgus</w:t>
            </w:r>
            <w:proofErr w:type="spellEnd"/>
            <w:r w:rsidRPr="00FB2472">
              <w:rPr>
                <w:rFonts w:ascii="Times New Roman" w:eastAsia="Calibri" w:hAnsi="Times New Roman" w:cs="Times New Roman"/>
                <w:sz w:val="24"/>
                <w:szCs w:val="24"/>
              </w:rPr>
              <w:t xml:space="preserve"> cenām, kā arī citu būtisku informāciju. Lai nodrošinātu, ka regulatora darbība, pildot likumā noteiktās funkcijas, būtu efektīva un vērsta uz enerģijas </w:t>
            </w:r>
            <w:proofErr w:type="spellStart"/>
            <w:r w:rsidRPr="00FB2472">
              <w:rPr>
                <w:rFonts w:ascii="Times New Roman" w:eastAsia="Calibri" w:hAnsi="Times New Roman" w:cs="Times New Roman"/>
                <w:sz w:val="24"/>
                <w:szCs w:val="24"/>
              </w:rPr>
              <w:t>vairumtirgus</w:t>
            </w:r>
            <w:proofErr w:type="spellEnd"/>
            <w:r w:rsidRPr="00FB2472">
              <w:rPr>
                <w:rFonts w:ascii="Times New Roman" w:eastAsia="Calibri" w:hAnsi="Times New Roman" w:cs="Times New Roman"/>
                <w:sz w:val="24"/>
                <w:szCs w:val="24"/>
              </w:rPr>
              <w:t xml:space="preserve"> pārskatāmības un konkurētspējas nodrošināšanu, nepieciešams noteikt, ka regulators lietu par </w:t>
            </w:r>
            <w:r w:rsidR="00DE18CF" w:rsidRPr="00FB2472">
              <w:rPr>
                <w:rFonts w:ascii="Times New Roman" w:eastAsia="Calibri" w:hAnsi="Times New Roman" w:cs="Times New Roman"/>
                <w:sz w:val="24"/>
                <w:szCs w:val="24"/>
              </w:rPr>
              <w:lastRenderedPageBreak/>
              <w:t xml:space="preserve">Regulas Nr. 1227/2011 </w:t>
            </w:r>
            <w:r w:rsidRPr="00FB2472">
              <w:rPr>
                <w:rFonts w:ascii="Times New Roman" w:eastAsia="Calibri" w:hAnsi="Times New Roman" w:cs="Times New Roman"/>
                <w:sz w:val="24"/>
                <w:szCs w:val="24"/>
              </w:rPr>
              <w:t>prasību neievērošanu ierosina pēc savas iniciatīvas.</w:t>
            </w:r>
          </w:p>
        </w:tc>
        <w:tc>
          <w:tcPr>
            <w:tcW w:w="2552" w:type="dxa"/>
            <w:tcBorders>
              <w:left w:val="single" w:sz="6" w:space="0" w:color="000000"/>
              <w:bottom w:val="single" w:sz="4" w:space="0" w:color="auto"/>
              <w:right w:val="single" w:sz="6" w:space="0" w:color="000000"/>
            </w:tcBorders>
          </w:tcPr>
          <w:p w14:paraId="09AAACF4" w14:textId="77777777" w:rsidR="00B97D15" w:rsidRPr="00FB2472" w:rsidRDefault="00126235" w:rsidP="00F92B27">
            <w:pPr>
              <w:spacing w:after="0" w:line="240" w:lineRule="auto"/>
              <w:jc w:val="both"/>
              <w:rPr>
                <w:rFonts w:ascii="Times New Roman" w:hAnsi="Times New Roman" w:cs="Times New Roman"/>
                <w:b/>
                <w:sz w:val="24"/>
                <w:szCs w:val="24"/>
              </w:rPr>
            </w:pPr>
            <w:r w:rsidRPr="00FB2472">
              <w:rPr>
                <w:rFonts w:ascii="Times New Roman" w:hAnsi="Times New Roman" w:cs="Times New Roman"/>
                <w:b/>
                <w:sz w:val="24"/>
                <w:szCs w:val="24"/>
              </w:rPr>
              <w:lastRenderedPageBreak/>
              <w:t>Ņ</w:t>
            </w:r>
            <w:r w:rsidR="001D457E" w:rsidRPr="00FB2472">
              <w:rPr>
                <w:rFonts w:ascii="Times New Roman" w:hAnsi="Times New Roman" w:cs="Times New Roman"/>
                <w:b/>
                <w:sz w:val="24"/>
                <w:szCs w:val="24"/>
              </w:rPr>
              <w:t>emts vērā</w:t>
            </w:r>
          </w:p>
        </w:tc>
        <w:tc>
          <w:tcPr>
            <w:tcW w:w="3118" w:type="dxa"/>
            <w:tcBorders>
              <w:top w:val="single" w:sz="4" w:space="0" w:color="auto"/>
              <w:left w:val="single" w:sz="4" w:space="0" w:color="auto"/>
              <w:bottom w:val="single" w:sz="4" w:space="0" w:color="auto"/>
            </w:tcBorders>
          </w:tcPr>
          <w:p w14:paraId="73B9B5A9" w14:textId="77777777" w:rsidR="00B97D15" w:rsidRPr="00FB2472" w:rsidRDefault="00126235" w:rsidP="00B97D15">
            <w:pPr>
              <w:spacing w:after="0" w:line="240" w:lineRule="auto"/>
              <w:jc w:val="both"/>
              <w:rPr>
                <w:rFonts w:ascii="Times New Roman" w:hAnsi="Times New Roman" w:cs="Times New Roman"/>
                <w:sz w:val="24"/>
                <w:szCs w:val="24"/>
              </w:rPr>
            </w:pPr>
            <w:r w:rsidRPr="00FB2472">
              <w:rPr>
                <w:rFonts w:ascii="Times New Roman" w:hAnsi="Times New Roman" w:cs="Times New Roman"/>
                <w:sz w:val="24"/>
                <w:szCs w:val="24"/>
              </w:rPr>
              <w:t>Likumprojekta attiecīgais pants svītrots un attiecīgi precizēta anotācija</w:t>
            </w:r>
          </w:p>
        </w:tc>
      </w:tr>
      <w:bookmarkEnd w:id="0"/>
      <w:tr w:rsidR="006476A5" w:rsidRPr="00FB2472" w14:paraId="6D05DBB5" w14:textId="77777777" w:rsidTr="00272356">
        <w:tblPrEx>
          <w:tblBorders>
            <w:top w:val="none" w:sz="0" w:space="0" w:color="auto"/>
            <w:left w:val="none" w:sz="0" w:space="0" w:color="auto"/>
            <w:bottom w:val="none" w:sz="0" w:space="0" w:color="auto"/>
            <w:right w:val="none" w:sz="0" w:space="0" w:color="auto"/>
          </w:tblBorders>
        </w:tblPrEx>
        <w:trPr>
          <w:gridAfter w:val="3"/>
          <w:wAfter w:w="6308" w:type="dxa"/>
        </w:trPr>
        <w:tc>
          <w:tcPr>
            <w:tcW w:w="3211" w:type="dxa"/>
            <w:gridSpan w:val="2"/>
          </w:tcPr>
          <w:p w14:paraId="2A85D6CC" w14:textId="77777777" w:rsidR="00B92C50" w:rsidRPr="00FB2472" w:rsidRDefault="00B92C50" w:rsidP="009D6B3A">
            <w:pPr>
              <w:pStyle w:val="naiskr"/>
              <w:spacing w:before="0" w:after="0"/>
            </w:pPr>
          </w:p>
          <w:p w14:paraId="6B8E07B4" w14:textId="77777777" w:rsidR="00B92C50" w:rsidRPr="00FB2472" w:rsidRDefault="001D457E" w:rsidP="009D6B3A">
            <w:pPr>
              <w:pStyle w:val="naiskr"/>
              <w:spacing w:before="0" w:after="0"/>
            </w:pPr>
            <w:r w:rsidRPr="00FB2472">
              <w:t>Atbildīgā amatpersona</w:t>
            </w:r>
          </w:p>
        </w:tc>
        <w:tc>
          <w:tcPr>
            <w:tcW w:w="5214" w:type="dxa"/>
            <w:gridSpan w:val="2"/>
          </w:tcPr>
          <w:p w14:paraId="42CA7C0D" w14:textId="77777777" w:rsidR="00B92C50" w:rsidRPr="00FB2472" w:rsidRDefault="001D457E" w:rsidP="009D6B3A">
            <w:pPr>
              <w:pStyle w:val="naiskr"/>
              <w:spacing w:before="0" w:after="0"/>
              <w:ind w:firstLine="720"/>
            </w:pPr>
            <w:r w:rsidRPr="00FB2472">
              <w:t>  </w:t>
            </w:r>
          </w:p>
        </w:tc>
      </w:tr>
      <w:tr w:rsidR="006476A5" w:rsidRPr="00FB2472" w14:paraId="51B01EEE" w14:textId="77777777" w:rsidTr="00272356">
        <w:tblPrEx>
          <w:tblBorders>
            <w:top w:val="none" w:sz="0" w:space="0" w:color="auto"/>
            <w:left w:val="none" w:sz="0" w:space="0" w:color="auto"/>
            <w:bottom w:val="none" w:sz="0" w:space="0" w:color="auto"/>
            <w:right w:val="none" w:sz="0" w:space="0" w:color="auto"/>
          </w:tblBorders>
        </w:tblPrEx>
        <w:trPr>
          <w:gridAfter w:val="3"/>
          <w:wAfter w:w="6308" w:type="dxa"/>
        </w:trPr>
        <w:tc>
          <w:tcPr>
            <w:tcW w:w="3211" w:type="dxa"/>
            <w:gridSpan w:val="2"/>
          </w:tcPr>
          <w:p w14:paraId="14CA988E" w14:textId="77777777" w:rsidR="00B92C50" w:rsidRPr="00FB2472" w:rsidRDefault="00B92C50" w:rsidP="009D6B3A">
            <w:pPr>
              <w:pStyle w:val="naiskr"/>
              <w:spacing w:before="0" w:after="0"/>
              <w:ind w:firstLine="720"/>
              <w:rPr>
                <w:sz w:val="20"/>
              </w:rPr>
            </w:pPr>
          </w:p>
        </w:tc>
        <w:tc>
          <w:tcPr>
            <w:tcW w:w="5214" w:type="dxa"/>
            <w:gridSpan w:val="2"/>
            <w:tcBorders>
              <w:top w:val="single" w:sz="6" w:space="0" w:color="000000"/>
            </w:tcBorders>
          </w:tcPr>
          <w:p w14:paraId="3B4B4558" w14:textId="77777777" w:rsidR="00B92C50" w:rsidRPr="00FB2472" w:rsidRDefault="001D457E" w:rsidP="009D6B3A">
            <w:pPr>
              <w:pStyle w:val="naisc"/>
              <w:spacing w:before="0" w:after="0"/>
              <w:ind w:firstLine="214"/>
              <w:rPr>
                <w:sz w:val="22"/>
                <w:szCs w:val="22"/>
              </w:rPr>
            </w:pPr>
            <w:r w:rsidRPr="00FB2472">
              <w:rPr>
                <w:sz w:val="22"/>
                <w:szCs w:val="22"/>
              </w:rPr>
              <w:t>(paraksts)*</w:t>
            </w:r>
          </w:p>
        </w:tc>
      </w:tr>
    </w:tbl>
    <w:p w14:paraId="6C9F61C1" w14:textId="77777777" w:rsidR="00B92C50" w:rsidRPr="00FB2472" w:rsidRDefault="001D457E" w:rsidP="00B92C50">
      <w:pPr>
        <w:pStyle w:val="naisf"/>
        <w:tabs>
          <w:tab w:val="left" w:pos="0"/>
        </w:tabs>
        <w:spacing w:before="0" w:after="0"/>
        <w:ind w:firstLine="0"/>
        <w:rPr>
          <w:color w:val="000000" w:themeColor="text1"/>
        </w:rPr>
      </w:pPr>
      <w:r w:rsidRPr="00FB2472">
        <w:rPr>
          <w:color w:val="000000" w:themeColor="text1"/>
        </w:rPr>
        <w:t>Intars Eglītis</w:t>
      </w:r>
    </w:p>
    <w:p w14:paraId="39762C63" w14:textId="77777777" w:rsidR="00B92C50" w:rsidRPr="00FB2472" w:rsidRDefault="001D457E" w:rsidP="00B92C50">
      <w:pPr>
        <w:tabs>
          <w:tab w:val="left" w:pos="-851"/>
        </w:tabs>
        <w:spacing w:after="0" w:line="240" w:lineRule="auto"/>
        <w:ind w:right="-1828"/>
        <w:jc w:val="both"/>
        <w:rPr>
          <w:rFonts w:ascii="Times New Roman" w:hAnsi="Times New Roman" w:cs="Times New Roman"/>
          <w:color w:val="000000" w:themeColor="text1"/>
          <w:sz w:val="24"/>
          <w:szCs w:val="24"/>
        </w:rPr>
      </w:pPr>
      <w:r w:rsidRPr="00FB2472">
        <w:rPr>
          <w:rFonts w:ascii="Times New Roman" w:hAnsi="Times New Roman" w:cs="Times New Roman"/>
          <w:color w:val="000000" w:themeColor="text1"/>
          <w:sz w:val="24"/>
          <w:szCs w:val="24"/>
        </w:rPr>
        <w:t>Iekšējā tirgus departamenta direktores vietnieks</w:t>
      </w:r>
    </w:p>
    <w:p w14:paraId="0591B4CD" w14:textId="77777777" w:rsidR="00B92C50" w:rsidRPr="00FB2472" w:rsidRDefault="001D457E" w:rsidP="00B92C50">
      <w:pPr>
        <w:pStyle w:val="naisf"/>
        <w:tabs>
          <w:tab w:val="left" w:pos="-851"/>
        </w:tabs>
        <w:spacing w:before="0" w:after="0"/>
        <w:ind w:firstLine="0"/>
        <w:rPr>
          <w:color w:val="000000" w:themeColor="text1"/>
        </w:rPr>
      </w:pPr>
      <w:r w:rsidRPr="00FB2472">
        <w:rPr>
          <w:color w:val="000000" w:themeColor="text1"/>
        </w:rPr>
        <w:t xml:space="preserve">tālr.: 67013236; Fakss: 67280882, </w:t>
      </w:r>
      <w:hyperlink r:id="rId17" w:history="1">
        <w:r w:rsidRPr="00FB2472">
          <w:rPr>
            <w:rStyle w:val="Hyperlink"/>
            <w:sz w:val="24"/>
            <w:szCs w:val="24"/>
          </w:rPr>
          <w:t>Intars.Eglitis@em.gov.lv</w:t>
        </w:r>
      </w:hyperlink>
    </w:p>
    <w:p w14:paraId="41D1BFFD" w14:textId="1008F07D" w:rsidR="00B92C50" w:rsidRPr="00FB2472" w:rsidRDefault="00452F16" w:rsidP="00B92C50">
      <w:pPr>
        <w:pStyle w:val="naisf"/>
        <w:tabs>
          <w:tab w:val="left" w:pos="-851"/>
        </w:tabs>
        <w:spacing w:before="0" w:after="0"/>
        <w:ind w:firstLine="0"/>
        <w:rPr>
          <w:color w:val="000000" w:themeColor="text1"/>
        </w:rPr>
      </w:pPr>
      <w:r w:rsidRPr="00FB2472">
        <w:rPr>
          <w:color w:val="000000" w:themeColor="text1"/>
        </w:rPr>
        <w:t>27</w:t>
      </w:r>
      <w:r w:rsidR="001D457E" w:rsidRPr="00FB2472">
        <w:rPr>
          <w:color w:val="000000" w:themeColor="text1"/>
        </w:rPr>
        <w:t>.</w:t>
      </w:r>
      <w:r w:rsidR="00151083" w:rsidRPr="00FB2472">
        <w:rPr>
          <w:color w:val="000000" w:themeColor="text1"/>
        </w:rPr>
        <w:t>0</w:t>
      </w:r>
      <w:r w:rsidR="00873D14" w:rsidRPr="00FB2472">
        <w:rPr>
          <w:color w:val="000000" w:themeColor="text1"/>
        </w:rPr>
        <w:t>2</w:t>
      </w:r>
      <w:r w:rsidR="001D457E" w:rsidRPr="00FB2472">
        <w:rPr>
          <w:color w:val="000000" w:themeColor="text1"/>
        </w:rPr>
        <w:t>.201</w:t>
      </w:r>
      <w:r w:rsidR="00151083" w:rsidRPr="00FB2472">
        <w:rPr>
          <w:color w:val="000000" w:themeColor="text1"/>
        </w:rPr>
        <w:t>9</w:t>
      </w:r>
      <w:r w:rsidR="001D457E" w:rsidRPr="00FB2472">
        <w:rPr>
          <w:color w:val="000000" w:themeColor="text1"/>
        </w:rPr>
        <w:t xml:space="preserve">. </w:t>
      </w:r>
      <w:r w:rsidRPr="00FB2472">
        <w:rPr>
          <w:color w:val="000000" w:themeColor="text1"/>
        </w:rPr>
        <w:t>12</w:t>
      </w:r>
      <w:r w:rsidR="001D457E" w:rsidRPr="00FB2472">
        <w:rPr>
          <w:color w:val="000000" w:themeColor="text1"/>
        </w:rPr>
        <w:t>:</w:t>
      </w:r>
      <w:r w:rsidRPr="00FB2472">
        <w:rPr>
          <w:color w:val="000000" w:themeColor="text1"/>
        </w:rPr>
        <w:t>17</w:t>
      </w:r>
    </w:p>
    <w:p w14:paraId="26BF2A7F" w14:textId="7B7D8DAF" w:rsidR="00B92C50" w:rsidRPr="00FB2472" w:rsidRDefault="001D457E" w:rsidP="00B92C50">
      <w:pPr>
        <w:pStyle w:val="naisf"/>
        <w:tabs>
          <w:tab w:val="left" w:pos="-851"/>
        </w:tabs>
        <w:spacing w:before="0" w:after="0"/>
        <w:ind w:firstLine="0"/>
        <w:rPr>
          <w:color w:val="000000" w:themeColor="text1"/>
        </w:rPr>
      </w:pPr>
      <w:r w:rsidRPr="00FB2472">
        <w:rPr>
          <w:color w:val="000000" w:themeColor="text1"/>
        </w:rPr>
        <w:fldChar w:fldCharType="begin"/>
      </w:r>
      <w:r w:rsidRPr="00FB2472">
        <w:rPr>
          <w:color w:val="000000" w:themeColor="text1"/>
        </w:rPr>
        <w:instrText xml:space="preserve"> NUMWORDS   \* MERGEFORMAT </w:instrText>
      </w:r>
      <w:r w:rsidRPr="00FB2472">
        <w:rPr>
          <w:color w:val="000000" w:themeColor="text1"/>
        </w:rPr>
        <w:fldChar w:fldCharType="separate"/>
      </w:r>
      <w:r w:rsidR="006E0BCE" w:rsidRPr="00FB2472">
        <w:rPr>
          <w:noProof/>
          <w:color w:val="000000" w:themeColor="text1"/>
        </w:rPr>
        <w:t>22953</w:t>
      </w:r>
      <w:r w:rsidRPr="00FB2472">
        <w:rPr>
          <w:color w:val="000000" w:themeColor="text1"/>
        </w:rPr>
        <w:fldChar w:fldCharType="end"/>
      </w:r>
    </w:p>
    <w:p w14:paraId="0ECE1EF5" w14:textId="141DEFB4" w:rsidR="00B92C50" w:rsidRPr="00FB2472" w:rsidRDefault="001D457E" w:rsidP="00B92C50">
      <w:pPr>
        <w:pStyle w:val="naisf"/>
        <w:tabs>
          <w:tab w:val="left" w:pos="-851"/>
        </w:tabs>
        <w:spacing w:before="0" w:after="0"/>
        <w:ind w:firstLine="0"/>
      </w:pPr>
      <w:r w:rsidRPr="00FB2472">
        <w:rPr>
          <w:color w:val="000000" w:themeColor="text1"/>
        </w:rPr>
        <w:t>I.</w:t>
      </w:r>
      <w:r w:rsidR="00624DA2" w:rsidRPr="00FB2472">
        <w:rPr>
          <w:color w:val="000000" w:themeColor="text1"/>
        </w:rPr>
        <w:t> </w:t>
      </w:r>
      <w:r w:rsidRPr="00FB2472">
        <w:rPr>
          <w:color w:val="000000" w:themeColor="text1"/>
        </w:rPr>
        <w:t>Eglītis</w:t>
      </w:r>
    </w:p>
    <w:p w14:paraId="14866829" w14:textId="77777777" w:rsidR="00C1317C" w:rsidRPr="00FD2690" w:rsidRDefault="001D457E" w:rsidP="00FD2690">
      <w:pPr>
        <w:pStyle w:val="naisf"/>
        <w:tabs>
          <w:tab w:val="left" w:pos="-851"/>
        </w:tabs>
        <w:spacing w:before="0" w:after="0"/>
        <w:ind w:firstLine="0"/>
      </w:pPr>
      <w:r w:rsidRPr="00FB2472">
        <w:t xml:space="preserve">67013236; </w:t>
      </w:r>
      <w:hyperlink r:id="rId18" w:history="1">
        <w:r w:rsidRPr="00FB2472">
          <w:rPr>
            <w:rStyle w:val="Hyperlink"/>
            <w:sz w:val="24"/>
            <w:szCs w:val="24"/>
          </w:rPr>
          <w:t>Intars.Eglitis@em.gov.lv</w:t>
        </w:r>
      </w:hyperlink>
    </w:p>
    <w:sectPr w:rsidR="00C1317C" w:rsidRPr="00FD2690" w:rsidSect="007C6C1E">
      <w:headerReference w:type="even" r:id="rId19"/>
      <w:headerReference w:type="default" r:id="rId20"/>
      <w:footerReference w:type="default" r:id="rId21"/>
      <w:footerReference w:type="first" r:id="rId22"/>
      <w:pgSz w:w="16838" w:h="11906" w:orient="landscape"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5F9F6" w14:textId="77777777" w:rsidR="00E36D3F" w:rsidRDefault="00E36D3F">
      <w:pPr>
        <w:spacing w:after="0" w:line="240" w:lineRule="auto"/>
      </w:pPr>
      <w:r>
        <w:separator/>
      </w:r>
    </w:p>
  </w:endnote>
  <w:endnote w:type="continuationSeparator" w:id="0">
    <w:p w14:paraId="335047B9" w14:textId="77777777" w:rsidR="00E36D3F" w:rsidRDefault="00E3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054E0" w14:textId="3E7DC952" w:rsidR="00D153DC" w:rsidRPr="00777B82" w:rsidRDefault="00D153DC" w:rsidP="00777B82">
    <w:pPr>
      <w:jc w:val="both"/>
      <w:rPr>
        <w:rFonts w:ascii="Times New Roman" w:hAnsi="Times New Roman" w:cs="Times New Roman"/>
        <w:bCs/>
        <w:sz w:val="20"/>
        <w:szCs w:val="20"/>
      </w:rPr>
    </w:pPr>
    <w:r>
      <w:rPr>
        <w:rFonts w:ascii="Times New Roman" w:hAnsi="Times New Roman" w:cs="Times New Roman"/>
        <w:sz w:val="20"/>
        <w:szCs w:val="20"/>
      </w:rPr>
      <w:t>EMIzz_</w:t>
    </w:r>
    <w:r w:rsidR="00426528">
      <w:rPr>
        <w:rFonts w:ascii="Times New Roman" w:hAnsi="Times New Roman" w:cs="Times New Roman"/>
        <w:sz w:val="20"/>
        <w:szCs w:val="20"/>
      </w:rPr>
      <w:t>25</w:t>
    </w:r>
    <w:r>
      <w:rPr>
        <w:rFonts w:ascii="Times New Roman" w:hAnsi="Times New Roman" w:cs="Times New Roman"/>
        <w:sz w:val="20"/>
        <w:szCs w:val="20"/>
      </w:rPr>
      <w:t>0</w:t>
    </w:r>
    <w:r w:rsidR="00426528">
      <w:rPr>
        <w:rFonts w:ascii="Times New Roman" w:hAnsi="Times New Roman" w:cs="Times New Roman"/>
        <w:sz w:val="20"/>
        <w:szCs w:val="20"/>
      </w:rPr>
      <w:t>3</w:t>
    </w:r>
    <w:r w:rsidRPr="00A161AD">
      <w:rPr>
        <w:rFonts w:ascii="Times New Roman" w:hAnsi="Times New Roman" w:cs="Times New Roman"/>
        <w:sz w:val="20"/>
        <w:szCs w:val="20"/>
      </w:rPr>
      <w:t>1</w:t>
    </w:r>
    <w:r>
      <w:rPr>
        <w:rFonts w:ascii="Times New Roman" w:hAnsi="Times New Roman" w:cs="Times New Roman"/>
        <w:sz w:val="20"/>
        <w:szCs w:val="20"/>
      </w:rPr>
      <w:t>9</w:t>
    </w:r>
    <w:r w:rsidRPr="00A161AD">
      <w:rPr>
        <w:rFonts w:ascii="Times New Roman" w:hAnsi="Times New Roman" w:cs="Times New Roman"/>
        <w:sz w:val="20"/>
        <w:szCs w:val="20"/>
      </w:rPr>
      <w:t>_</w:t>
    </w:r>
    <w:r>
      <w:rPr>
        <w:rFonts w:ascii="Times New Roman" w:hAnsi="Times New Roman" w:cs="Times New Roman"/>
        <w:sz w:val="20"/>
        <w:szCs w:val="20"/>
      </w:rPr>
      <w:t>REGULATORS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919A7" w14:textId="47BA0A37" w:rsidR="00D153DC" w:rsidRPr="00777B82" w:rsidRDefault="00D153DC" w:rsidP="00B17738">
    <w:pPr>
      <w:jc w:val="both"/>
      <w:rPr>
        <w:rFonts w:ascii="Times New Roman" w:hAnsi="Times New Roman" w:cs="Times New Roman"/>
        <w:bCs/>
        <w:sz w:val="20"/>
        <w:szCs w:val="20"/>
      </w:rPr>
    </w:pPr>
    <w:r>
      <w:rPr>
        <w:rFonts w:ascii="Times New Roman" w:hAnsi="Times New Roman" w:cs="Times New Roman"/>
        <w:sz w:val="20"/>
        <w:szCs w:val="20"/>
      </w:rPr>
      <w:t>EMIzz_</w:t>
    </w:r>
    <w:r w:rsidR="00426528">
      <w:rPr>
        <w:rFonts w:ascii="Times New Roman" w:hAnsi="Times New Roman" w:cs="Times New Roman"/>
        <w:sz w:val="20"/>
        <w:szCs w:val="20"/>
      </w:rPr>
      <w:t>25</w:t>
    </w:r>
    <w:r>
      <w:rPr>
        <w:rFonts w:ascii="Times New Roman" w:hAnsi="Times New Roman" w:cs="Times New Roman"/>
        <w:sz w:val="20"/>
        <w:szCs w:val="20"/>
      </w:rPr>
      <w:t>0</w:t>
    </w:r>
    <w:r w:rsidR="00426528">
      <w:rPr>
        <w:rFonts w:ascii="Times New Roman" w:hAnsi="Times New Roman" w:cs="Times New Roman"/>
        <w:sz w:val="20"/>
        <w:szCs w:val="20"/>
      </w:rPr>
      <w:t>3</w:t>
    </w:r>
    <w:r w:rsidRPr="00A161AD">
      <w:rPr>
        <w:rFonts w:ascii="Times New Roman" w:hAnsi="Times New Roman" w:cs="Times New Roman"/>
        <w:sz w:val="20"/>
        <w:szCs w:val="20"/>
      </w:rPr>
      <w:t>1</w:t>
    </w:r>
    <w:r>
      <w:rPr>
        <w:rFonts w:ascii="Times New Roman" w:hAnsi="Times New Roman" w:cs="Times New Roman"/>
        <w:sz w:val="20"/>
        <w:szCs w:val="20"/>
      </w:rPr>
      <w:t>9</w:t>
    </w:r>
    <w:r w:rsidRPr="00A161AD">
      <w:rPr>
        <w:rFonts w:ascii="Times New Roman" w:hAnsi="Times New Roman" w:cs="Times New Roman"/>
        <w:sz w:val="20"/>
        <w:szCs w:val="20"/>
      </w:rPr>
      <w:t>_</w:t>
    </w:r>
    <w:r>
      <w:rPr>
        <w:rFonts w:ascii="Times New Roman" w:hAnsi="Times New Roman" w:cs="Times New Roman"/>
        <w:sz w:val="20"/>
        <w:szCs w:val="20"/>
      </w:rPr>
      <w:t>REGULATORS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63CE0" w14:textId="77777777" w:rsidR="00E36D3F" w:rsidRDefault="00E36D3F" w:rsidP="00A161AD">
      <w:pPr>
        <w:spacing w:after="0" w:line="240" w:lineRule="auto"/>
      </w:pPr>
      <w:r>
        <w:separator/>
      </w:r>
    </w:p>
  </w:footnote>
  <w:footnote w:type="continuationSeparator" w:id="0">
    <w:p w14:paraId="483DEA94" w14:textId="77777777" w:rsidR="00E36D3F" w:rsidRDefault="00E36D3F" w:rsidP="00A161AD">
      <w:pPr>
        <w:spacing w:after="0" w:line="240" w:lineRule="auto"/>
      </w:pPr>
      <w:r>
        <w:continuationSeparator/>
      </w:r>
    </w:p>
  </w:footnote>
  <w:footnote w:id="1">
    <w:p w14:paraId="7B4B2B4F" w14:textId="77777777" w:rsidR="00D153DC" w:rsidRPr="00F92B27" w:rsidRDefault="00D153DC" w:rsidP="00B542F6">
      <w:pPr>
        <w:pStyle w:val="FootnoteText"/>
        <w:rPr>
          <w:rFonts w:ascii="Times New Roman" w:hAnsi="Times New Roman"/>
          <w:sz w:val="18"/>
        </w:rPr>
      </w:pPr>
      <w:r w:rsidRPr="00F92B27">
        <w:rPr>
          <w:rStyle w:val="FootnoteReference"/>
          <w:rFonts w:ascii="Times New Roman" w:hAnsi="Times New Roman"/>
        </w:rPr>
        <w:footnoteRef/>
      </w:r>
      <w:r w:rsidRPr="00F92B27">
        <w:rPr>
          <w:rFonts w:ascii="Times New Roman" w:hAnsi="Times New Roman"/>
        </w:rPr>
        <w:t xml:space="preserve"> </w:t>
      </w:r>
      <w:r w:rsidRPr="00F92B27">
        <w:rPr>
          <w:rFonts w:ascii="Times New Roman" w:hAnsi="Times New Roman"/>
          <w:sz w:val="18"/>
        </w:rPr>
        <w:t>Eiropas Savienības tiesību ieviešanas rokasgrāmata, Tieslietu ministrija, 2014., 26. 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78400" w14:textId="77777777" w:rsidR="00D153DC" w:rsidRDefault="00D153DC" w:rsidP="008120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CFC85F" w14:textId="77777777" w:rsidR="00D153DC" w:rsidRDefault="00D15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9B3AA" w14:textId="77777777" w:rsidR="00D153DC" w:rsidRDefault="00D153DC" w:rsidP="008120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76</w:t>
    </w:r>
    <w:r>
      <w:rPr>
        <w:rStyle w:val="PageNumber"/>
      </w:rPr>
      <w:fldChar w:fldCharType="end"/>
    </w:r>
  </w:p>
  <w:p w14:paraId="147E5A00" w14:textId="77777777" w:rsidR="00D153DC" w:rsidRDefault="00D15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52184A"/>
    <w:multiLevelType w:val="multilevel"/>
    <w:tmpl w:val="FD101BC8"/>
    <w:lvl w:ilvl="0">
      <w:start w:val="1"/>
      <w:numFmt w:val="decimal"/>
      <w:lvlText w:val="%1."/>
      <w:lvlJc w:val="left"/>
      <w:pPr>
        <w:ind w:left="1437" w:hanging="87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15:restartNumberingAfterBreak="1">
    <w:nsid w:val="0E160309"/>
    <w:multiLevelType w:val="hybridMultilevel"/>
    <w:tmpl w:val="21529F16"/>
    <w:lvl w:ilvl="0" w:tplc="94F87550">
      <w:start w:val="1"/>
      <w:numFmt w:val="bullet"/>
      <w:lvlText w:val=""/>
      <w:lvlJc w:val="left"/>
      <w:pPr>
        <w:ind w:left="1789" w:hanging="360"/>
      </w:pPr>
      <w:rPr>
        <w:rFonts w:ascii="Symbol" w:hAnsi="Symbol" w:hint="default"/>
      </w:rPr>
    </w:lvl>
    <w:lvl w:ilvl="1" w:tplc="EBFCE3B2" w:tentative="1">
      <w:start w:val="1"/>
      <w:numFmt w:val="bullet"/>
      <w:lvlText w:val="o"/>
      <w:lvlJc w:val="left"/>
      <w:pPr>
        <w:ind w:left="2509" w:hanging="360"/>
      </w:pPr>
      <w:rPr>
        <w:rFonts w:ascii="Courier New" w:hAnsi="Courier New" w:cs="Courier New" w:hint="default"/>
      </w:rPr>
    </w:lvl>
    <w:lvl w:ilvl="2" w:tplc="C31EEA3E" w:tentative="1">
      <w:start w:val="1"/>
      <w:numFmt w:val="bullet"/>
      <w:lvlText w:val=""/>
      <w:lvlJc w:val="left"/>
      <w:pPr>
        <w:ind w:left="3229" w:hanging="360"/>
      </w:pPr>
      <w:rPr>
        <w:rFonts w:ascii="Wingdings" w:hAnsi="Wingdings" w:hint="default"/>
      </w:rPr>
    </w:lvl>
    <w:lvl w:ilvl="3" w:tplc="DE642E1E" w:tentative="1">
      <w:start w:val="1"/>
      <w:numFmt w:val="bullet"/>
      <w:lvlText w:val=""/>
      <w:lvlJc w:val="left"/>
      <w:pPr>
        <w:ind w:left="3949" w:hanging="360"/>
      </w:pPr>
      <w:rPr>
        <w:rFonts w:ascii="Symbol" w:hAnsi="Symbol" w:hint="default"/>
      </w:rPr>
    </w:lvl>
    <w:lvl w:ilvl="4" w:tplc="B930F3CE" w:tentative="1">
      <w:start w:val="1"/>
      <w:numFmt w:val="bullet"/>
      <w:lvlText w:val="o"/>
      <w:lvlJc w:val="left"/>
      <w:pPr>
        <w:ind w:left="4669" w:hanging="360"/>
      </w:pPr>
      <w:rPr>
        <w:rFonts w:ascii="Courier New" w:hAnsi="Courier New" w:cs="Courier New" w:hint="default"/>
      </w:rPr>
    </w:lvl>
    <w:lvl w:ilvl="5" w:tplc="C6761DAE" w:tentative="1">
      <w:start w:val="1"/>
      <w:numFmt w:val="bullet"/>
      <w:lvlText w:val=""/>
      <w:lvlJc w:val="left"/>
      <w:pPr>
        <w:ind w:left="5389" w:hanging="360"/>
      </w:pPr>
      <w:rPr>
        <w:rFonts w:ascii="Wingdings" w:hAnsi="Wingdings" w:hint="default"/>
      </w:rPr>
    </w:lvl>
    <w:lvl w:ilvl="6" w:tplc="E4703398" w:tentative="1">
      <w:start w:val="1"/>
      <w:numFmt w:val="bullet"/>
      <w:lvlText w:val=""/>
      <w:lvlJc w:val="left"/>
      <w:pPr>
        <w:ind w:left="6109" w:hanging="360"/>
      </w:pPr>
      <w:rPr>
        <w:rFonts w:ascii="Symbol" w:hAnsi="Symbol" w:hint="default"/>
      </w:rPr>
    </w:lvl>
    <w:lvl w:ilvl="7" w:tplc="AAC02C5E" w:tentative="1">
      <w:start w:val="1"/>
      <w:numFmt w:val="bullet"/>
      <w:lvlText w:val="o"/>
      <w:lvlJc w:val="left"/>
      <w:pPr>
        <w:ind w:left="6829" w:hanging="360"/>
      </w:pPr>
      <w:rPr>
        <w:rFonts w:ascii="Courier New" w:hAnsi="Courier New" w:cs="Courier New" w:hint="default"/>
      </w:rPr>
    </w:lvl>
    <w:lvl w:ilvl="8" w:tplc="9192F6AA" w:tentative="1">
      <w:start w:val="1"/>
      <w:numFmt w:val="bullet"/>
      <w:lvlText w:val=""/>
      <w:lvlJc w:val="left"/>
      <w:pPr>
        <w:ind w:left="7549" w:hanging="360"/>
      </w:pPr>
      <w:rPr>
        <w:rFonts w:ascii="Wingdings" w:hAnsi="Wingdings" w:hint="default"/>
      </w:rPr>
    </w:lvl>
  </w:abstractNum>
  <w:abstractNum w:abstractNumId="2" w15:restartNumberingAfterBreak="1">
    <w:nsid w:val="1BED7B78"/>
    <w:multiLevelType w:val="hybridMultilevel"/>
    <w:tmpl w:val="63644EE0"/>
    <w:lvl w:ilvl="0" w:tplc="3A821CCE">
      <w:start w:val="1"/>
      <w:numFmt w:val="decimal"/>
      <w:lvlText w:val="%1."/>
      <w:lvlJc w:val="left"/>
      <w:pPr>
        <w:ind w:left="720" w:hanging="360"/>
      </w:pPr>
      <w:rPr>
        <w:rFonts w:hint="default"/>
      </w:rPr>
    </w:lvl>
    <w:lvl w:ilvl="1" w:tplc="6624DEFE" w:tentative="1">
      <w:start w:val="1"/>
      <w:numFmt w:val="lowerLetter"/>
      <w:lvlText w:val="%2."/>
      <w:lvlJc w:val="left"/>
      <w:pPr>
        <w:ind w:left="1440" w:hanging="360"/>
      </w:pPr>
    </w:lvl>
    <w:lvl w:ilvl="2" w:tplc="662AC664" w:tentative="1">
      <w:start w:val="1"/>
      <w:numFmt w:val="lowerRoman"/>
      <w:lvlText w:val="%3."/>
      <w:lvlJc w:val="right"/>
      <w:pPr>
        <w:ind w:left="2160" w:hanging="180"/>
      </w:pPr>
    </w:lvl>
    <w:lvl w:ilvl="3" w:tplc="6A083B42" w:tentative="1">
      <w:start w:val="1"/>
      <w:numFmt w:val="decimal"/>
      <w:lvlText w:val="%4."/>
      <w:lvlJc w:val="left"/>
      <w:pPr>
        <w:ind w:left="2880" w:hanging="360"/>
      </w:pPr>
    </w:lvl>
    <w:lvl w:ilvl="4" w:tplc="C8CCE3B4" w:tentative="1">
      <w:start w:val="1"/>
      <w:numFmt w:val="lowerLetter"/>
      <w:lvlText w:val="%5."/>
      <w:lvlJc w:val="left"/>
      <w:pPr>
        <w:ind w:left="3600" w:hanging="360"/>
      </w:pPr>
    </w:lvl>
    <w:lvl w:ilvl="5" w:tplc="0066B4FA" w:tentative="1">
      <w:start w:val="1"/>
      <w:numFmt w:val="lowerRoman"/>
      <w:lvlText w:val="%6."/>
      <w:lvlJc w:val="right"/>
      <w:pPr>
        <w:ind w:left="4320" w:hanging="180"/>
      </w:pPr>
    </w:lvl>
    <w:lvl w:ilvl="6" w:tplc="4C44478C" w:tentative="1">
      <w:start w:val="1"/>
      <w:numFmt w:val="decimal"/>
      <w:lvlText w:val="%7."/>
      <w:lvlJc w:val="left"/>
      <w:pPr>
        <w:ind w:left="5040" w:hanging="360"/>
      </w:pPr>
    </w:lvl>
    <w:lvl w:ilvl="7" w:tplc="4F5E2210" w:tentative="1">
      <w:start w:val="1"/>
      <w:numFmt w:val="lowerLetter"/>
      <w:lvlText w:val="%8."/>
      <w:lvlJc w:val="left"/>
      <w:pPr>
        <w:ind w:left="5760" w:hanging="360"/>
      </w:pPr>
    </w:lvl>
    <w:lvl w:ilvl="8" w:tplc="1AA44EFA" w:tentative="1">
      <w:start w:val="1"/>
      <w:numFmt w:val="lowerRoman"/>
      <w:lvlText w:val="%9."/>
      <w:lvlJc w:val="right"/>
      <w:pPr>
        <w:ind w:left="6480" w:hanging="180"/>
      </w:pPr>
    </w:lvl>
  </w:abstractNum>
  <w:abstractNum w:abstractNumId="3" w15:restartNumberingAfterBreak="1">
    <w:nsid w:val="218402B4"/>
    <w:multiLevelType w:val="hybridMultilevel"/>
    <w:tmpl w:val="47FE3D4A"/>
    <w:lvl w:ilvl="0" w:tplc="CEAE9104">
      <w:start w:val="2"/>
      <w:numFmt w:val="decimal"/>
      <w:lvlText w:val="%1."/>
      <w:lvlJc w:val="left"/>
      <w:pPr>
        <w:ind w:left="720" w:hanging="360"/>
      </w:pPr>
      <w:rPr>
        <w:rFonts w:hint="default"/>
      </w:rPr>
    </w:lvl>
    <w:lvl w:ilvl="1" w:tplc="C0367D56" w:tentative="1">
      <w:start w:val="1"/>
      <w:numFmt w:val="lowerLetter"/>
      <w:lvlText w:val="%2."/>
      <w:lvlJc w:val="left"/>
      <w:pPr>
        <w:ind w:left="1440" w:hanging="360"/>
      </w:pPr>
    </w:lvl>
    <w:lvl w:ilvl="2" w:tplc="D74C33CC" w:tentative="1">
      <w:start w:val="1"/>
      <w:numFmt w:val="lowerRoman"/>
      <w:lvlText w:val="%3."/>
      <w:lvlJc w:val="right"/>
      <w:pPr>
        <w:ind w:left="2160" w:hanging="180"/>
      </w:pPr>
    </w:lvl>
    <w:lvl w:ilvl="3" w:tplc="A7E2009C" w:tentative="1">
      <w:start w:val="1"/>
      <w:numFmt w:val="decimal"/>
      <w:lvlText w:val="%4."/>
      <w:lvlJc w:val="left"/>
      <w:pPr>
        <w:ind w:left="2880" w:hanging="360"/>
      </w:pPr>
    </w:lvl>
    <w:lvl w:ilvl="4" w:tplc="C4629A82" w:tentative="1">
      <w:start w:val="1"/>
      <w:numFmt w:val="lowerLetter"/>
      <w:lvlText w:val="%5."/>
      <w:lvlJc w:val="left"/>
      <w:pPr>
        <w:ind w:left="3600" w:hanging="360"/>
      </w:pPr>
    </w:lvl>
    <w:lvl w:ilvl="5" w:tplc="D1B6B724" w:tentative="1">
      <w:start w:val="1"/>
      <w:numFmt w:val="lowerRoman"/>
      <w:lvlText w:val="%6."/>
      <w:lvlJc w:val="right"/>
      <w:pPr>
        <w:ind w:left="4320" w:hanging="180"/>
      </w:pPr>
    </w:lvl>
    <w:lvl w:ilvl="6" w:tplc="92E4D2E2" w:tentative="1">
      <w:start w:val="1"/>
      <w:numFmt w:val="decimal"/>
      <w:lvlText w:val="%7."/>
      <w:lvlJc w:val="left"/>
      <w:pPr>
        <w:ind w:left="5040" w:hanging="360"/>
      </w:pPr>
    </w:lvl>
    <w:lvl w:ilvl="7" w:tplc="A7EEEA58" w:tentative="1">
      <w:start w:val="1"/>
      <w:numFmt w:val="lowerLetter"/>
      <w:lvlText w:val="%8."/>
      <w:lvlJc w:val="left"/>
      <w:pPr>
        <w:ind w:left="5760" w:hanging="360"/>
      </w:pPr>
    </w:lvl>
    <w:lvl w:ilvl="8" w:tplc="EF4C000E" w:tentative="1">
      <w:start w:val="1"/>
      <w:numFmt w:val="lowerRoman"/>
      <w:lvlText w:val="%9."/>
      <w:lvlJc w:val="right"/>
      <w:pPr>
        <w:ind w:left="6480" w:hanging="180"/>
      </w:pPr>
    </w:lvl>
  </w:abstractNum>
  <w:abstractNum w:abstractNumId="4" w15:restartNumberingAfterBreak="1">
    <w:nsid w:val="2D1C4E4B"/>
    <w:multiLevelType w:val="hybridMultilevel"/>
    <w:tmpl w:val="8968FA28"/>
    <w:lvl w:ilvl="0" w:tplc="74B83D86">
      <w:start w:val="1"/>
      <w:numFmt w:val="decimal"/>
      <w:lvlText w:val="%1."/>
      <w:lvlJc w:val="left"/>
      <w:pPr>
        <w:ind w:left="1380" w:hanging="360"/>
      </w:pPr>
      <w:rPr>
        <w:rFonts w:hint="default"/>
      </w:rPr>
    </w:lvl>
    <w:lvl w:ilvl="1" w:tplc="91AE3B52" w:tentative="1">
      <w:start w:val="1"/>
      <w:numFmt w:val="lowerLetter"/>
      <w:lvlText w:val="%2."/>
      <w:lvlJc w:val="left"/>
      <w:pPr>
        <w:ind w:left="2100" w:hanging="360"/>
      </w:pPr>
    </w:lvl>
    <w:lvl w:ilvl="2" w:tplc="22C8A3E8" w:tentative="1">
      <w:start w:val="1"/>
      <w:numFmt w:val="lowerRoman"/>
      <w:lvlText w:val="%3."/>
      <w:lvlJc w:val="right"/>
      <w:pPr>
        <w:ind w:left="2820" w:hanging="180"/>
      </w:pPr>
    </w:lvl>
    <w:lvl w:ilvl="3" w:tplc="666823A0" w:tentative="1">
      <w:start w:val="1"/>
      <w:numFmt w:val="decimal"/>
      <w:lvlText w:val="%4."/>
      <w:lvlJc w:val="left"/>
      <w:pPr>
        <w:ind w:left="3540" w:hanging="360"/>
      </w:pPr>
    </w:lvl>
    <w:lvl w:ilvl="4" w:tplc="3D6E31AA" w:tentative="1">
      <w:start w:val="1"/>
      <w:numFmt w:val="lowerLetter"/>
      <w:lvlText w:val="%5."/>
      <w:lvlJc w:val="left"/>
      <w:pPr>
        <w:ind w:left="4260" w:hanging="360"/>
      </w:pPr>
    </w:lvl>
    <w:lvl w:ilvl="5" w:tplc="92846F0C" w:tentative="1">
      <w:start w:val="1"/>
      <w:numFmt w:val="lowerRoman"/>
      <w:lvlText w:val="%6."/>
      <w:lvlJc w:val="right"/>
      <w:pPr>
        <w:ind w:left="4980" w:hanging="180"/>
      </w:pPr>
    </w:lvl>
    <w:lvl w:ilvl="6" w:tplc="95AA1D5E" w:tentative="1">
      <w:start w:val="1"/>
      <w:numFmt w:val="decimal"/>
      <w:lvlText w:val="%7."/>
      <w:lvlJc w:val="left"/>
      <w:pPr>
        <w:ind w:left="5700" w:hanging="360"/>
      </w:pPr>
    </w:lvl>
    <w:lvl w:ilvl="7" w:tplc="F4DE99D4" w:tentative="1">
      <w:start w:val="1"/>
      <w:numFmt w:val="lowerLetter"/>
      <w:lvlText w:val="%8."/>
      <w:lvlJc w:val="left"/>
      <w:pPr>
        <w:ind w:left="6420" w:hanging="360"/>
      </w:pPr>
    </w:lvl>
    <w:lvl w:ilvl="8" w:tplc="EF52B40C" w:tentative="1">
      <w:start w:val="1"/>
      <w:numFmt w:val="lowerRoman"/>
      <w:lvlText w:val="%9."/>
      <w:lvlJc w:val="right"/>
      <w:pPr>
        <w:ind w:left="7140" w:hanging="180"/>
      </w:pPr>
    </w:lvl>
  </w:abstractNum>
  <w:abstractNum w:abstractNumId="5" w15:restartNumberingAfterBreak="1">
    <w:nsid w:val="336A1CD9"/>
    <w:multiLevelType w:val="hybridMultilevel"/>
    <w:tmpl w:val="B7AE435A"/>
    <w:lvl w:ilvl="0" w:tplc="21842912">
      <w:start w:val="1"/>
      <w:numFmt w:val="bullet"/>
      <w:lvlText w:val=""/>
      <w:lvlJc w:val="left"/>
      <w:pPr>
        <w:ind w:left="720" w:hanging="360"/>
      </w:pPr>
      <w:rPr>
        <w:rFonts w:ascii="Symbol" w:hAnsi="Symbol" w:hint="default"/>
      </w:rPr>
    </w:lvl>
    <w:lvl w:ilvl="1" w:tplc="E3ACF09C" w:tentative="1">
      <w:start w:val="1"/>
      <w:numFmt w:val="bullet"/>
      <w:lvlText w:val="o"/>
      <w:lvlJc w:val="left"/>
      <w:pPr>
        <w:ind w:left="1440" w:hanging="360"/>
      </w:pPr>
      <w:rPr>
        <w:rFonts w:ascii="Courier New" w:hAnsi="Courier New" w:cs="Courier New" w:hint="default"/>
      </w:rPr>
    </w:lvl>
    <w:lvl w:ilvl="2" w:tplc="262CD4C0" w:tentative="1">
      <w:start w:val="1"/>
      <w:numFmt w:val="bullet"/>
      <w:lvlText w:val=""/>
      <w:lvlJc w:val="left"/>
      <w:pPr>
        <w:ind w:left="2160" w:hanging="360"/>
      </w:pPr>
      <w:rPr>
        <w:rFonts w:ascii="Wingdings" w:hAnsi="Wingdings" w:hint="default"/>
      </w:rPr>
    </w:lvl>
    <w:lvl w:ilvl="3" w:tplc="83001B3E" w:tentative="1">
      <w:start w:val="1"/>
      <w:numFmt w:val="bullet"/>
      <w:lvlText w:val=""/>
      <w:lvlJc w:val="left"/>
      <w:pPr>
        <w:ind w:left="2880" w:hanging="360"/>
      </w:pPr>
      <w:rPr>
        <w:rFonts w:ascii="Symbol" w:hAnsi="Symbol" w:hint="default"/>
      </w:rPr>
    </w:lvl>
    <w:lvl w:ilvl="4" w:tplc="5EB6D1A6" w:tentative="1">
      <w:start w:val="1"/>
      <w:numFmt w:val="bullet"/>
      <w:lvlText w:val="o"/>
      <w:lvlJc w:val="left"/>
      <w:pPr>
        <w:ind w:left="3600" w:hanging="360"/>
      </w:pPr>
      <w:rPr>
        <w:rFonts w:ascii="Courier New" w:hAnsi="Courier New" w:cs="Courier New" w:hint="default"/>
      </w:rPr>
    </w:lvl>
    <w:lvl w:ilvl="5" w:tplc="51F47348" w:tentative="1">
      <w:start w:val="1"/>
      <w:numFmt w:val="bullet"/>
      <w:lvlText w:val=""/>
      <w:lvlJc w:val="left"/>
      <w:pPr>
        <w:ind w:left="4320" w:hanging="360"/>
      </w:pPr>
      <w:rPr>
        <w:rFonts w:ascii="Wingdings" w:hAnsi="Wingdings" w:hint="default"/>
      </w:rPr>
    </w:lvl>
    <w:lvl w:ilvl="6" w:tplc="1F9AA852" w:tentative="1">
      <w:start w:val="1"/>
      <w:numFmt w:val="bullet"/>
      <w:lvlText w:val=""/>
      <w:lvlJc w:val="left"/>
      <w:pPr>
        <w:ind w:left="5040" w:hanging="360"/>
      </w:pPr>
      <w:rPr>
        <w:rFonts w:ascii="Symbol" w:hAnsi="Symbol" w:hint="default"/>
      </w:rPr>
    </w:lvl>
    <w:lvl w:ilvl="7" w:tplc="ED162BD4" w:tentative="1">
      <w:start w:val="1"/>
      <w:numFmt w:val="bullet"/>
      <w:lvlText w:val="o"/>
      <w:lvlJc w:val="left"/>
      <w:pPr>
        <w:ind w:left="5760" w:hanging="360"/>
      </w:pPr>
      <w:rPr>
        <w:rFonts w:ascii="Courier New" w:hAnsi="Courier New" w:cs="Courier New" w:hint="default"/>
      </w:rPr>
    </w:lvl>
    <w:lvl w:ilvl="8" w:tplc="F374573E" w:tentative="1">
      <w:start w:val="1"/>
      <w:numFmt w:val="bullet"/>
      <w:lvlText w:val=""/>
      <w:lvlJc w:val="left"/>
      <w:pPr>
        <w:ind w:left="6480" w:hanging="360"/>
      </w:pPr>
      <w:rPr>
        <w:rFonts w:ascii="Wingdings" w:hAnsi="Wingdings" w:hint="default"/>
      </w:rPr>
    </w:lvl>
  </w:abstractNum>
  <w:abstractNum w:abstractNumId="6" w15:restartNumberingAfterBreak="1">
    <w:nsid w:val="38ED13DF"/>
    <w:multiLevelType w:val="hybridMultilevel"/>
    <w:tmpl w:val="9A6C96D8"/>
    <w:lvl w:ilvl="0" w:tplc="B254F004">
      <w:start w:val="1"/>
      <w:numFmt w:val="decimal"/>
      <w:lvlText w:val="%1."/>
      <w:lvlJc w:val="left"/>
      <w:pPr>
        <w:ind w:left="720" w:hanging="360"/>
      </w:pPr>
      <w:rPr>
        <w:rFonts w:hint="default"/>
        <w:sz w:val="22"/>
        <w:szCs w:val="22"/>
      </w:rPr>
    </w:lvl>
    <w:lvl w:ilvl="1" w:tplc="47BED040" w:tentative="1">
      <w:start w:val="1"/>
      <w:numFmt w:val="lowerLetter"/>
      <w:lvlText w:val="%2."/>
      <w:lvlJc w:val="left"/>
      <w:pPr>
        <w:ind w:left="1440" w:hanging="360"/>
      </w:pPr>
    </w:lvl>
    <w:lvl w:ilvl="2" w:tplc="A872CA82" w:tentative="1">
      <w:start w:val="1"/>
      <w:numFmt w:val="lowerRoman"/>
      <w:lvlText w:val="%3."/>
      <w:lvlJc w:val="right"/>
      <w:pPr>
        <w:ind w:left="2160" w:hanging="180"/>
      </w:pPr>
    </w:lvl>
    <w:lvl w:ilvl="3" w:tplc="769A4E04" w:tentative="1">
      <w:start w:val="1"/>
      <w:numFmt w:val="decimal"/>
      <w:lvlText w:val="%4."/>
      <w:lvlJc w:val="left"/>
      <w:pPr>
        <w:ind w:left="2880" w:hanging="360"/>
      </w:pPr>
    </w:lvl>
    <w:lvl w:ilvl="4" w:tplc="6B74D38A" w:tentative="1">
      <w:start w:val="1"/>
      <w:numFmt w:val="lowerLetter"/>
      <w:lvlText w:val="%5."/>
      <w:lvlJc w:val="left"/>
      <w:pPr>
        <w:ind w:left="3600" w:hanging="360"/>
      </w:pPr>
    </w:lvl>
    <w:lvl w:ilvl="5" w:tplc="E5DEF1F6" w:tentative="1">
      <w:start w:val="1"/>
      <w:numFmt w:val="lowerRoman"/>
      <w:lvlText w:val="%6."/>
      <w:lvlJc w:val="right"/>
      <w:pPr>
        <w:ind w:left="4320" w:hanging="180"/>
      </w:pPr>
    </w:lvl>
    <w:lvl w:ilvl="6" w:tplc="1E08639E" w:tentative="1">
      <w:start w:val="1"/>
      <w:numFmt w:val="decimal"/>
      <w:lvlText w:val="%7."/>
      <w:lvlJc w:val="left"/>
      <w:pPr>
        <w:ind w:left="5040" w:hanging="360"/>
      </w:pPr>
    </w:lvl>
    <w:lvl w:ilvl="7" w:tplc="FD3A4F36" w:tentative="1">
      <w:start w:val="1"/>
      <w:numFmt w:val="lowerLetter"/>
      <w:lvlText w:val="%8."/>
      <w:lvlJc w:val="left"/>
      <w:pPr>
        <w:ind w:left="5760" w:hanging="360"/>
      </w:pPr>
    </w:lvl>
    <w:lvl w:ilvl="8" w:tplc="1A1AAADE" w:tentative="1">
      <w:start w:val="1"/>
      <w:numFmt w:val="lowerRoman"/>
      <w:lvlText w:val="%9."/>
      <w:lvlJc w:val="right"/>
      <w:pPr>
        <w:ind w:left="6480" w:hanging="180"/>
      </w:pPr>
    </w:lvl>
  </w:abstractNum>
  <w:abstractNum w:abstractNumId="7" w15:restartNumberingAfterBreak="1">
    <w:nsid w:val="517F47B3"/>
    <w:multiLevelType w:val="hybridMultilevel"/>
    <w:tmpl w:val="2DE8A428"/>
    <w:lvl w:ilvl="0" w:tplc="C0CE592E">
      <w:start w:val="1"/>
      <w:numFmt w:val="decimal"/>
      <w:lvlText w:val="%1)"/>
      <w:lvlJc w:val="left"/>
      <w:pPr>
        <w:ind w:left="927" w:hanging="360"/>
      </w:pPr>
      <w:rPr>
        <w:rFonts w:hint="default"/>
      </w:rPr>
    </w:lvl>
    <w:lvl w:ilvl="1" w:tplc="C8527DB8" w:tentative="1">
      <w:start w:val="1"/>
      <w:numFmt w:val="lowerLetter"/>
      <w:lvlText w:val="%2."/>
      <w:lvlJc w:val="left"/>
      <w:pPr>
        <w:ind w:left="1647" w:hanging="360"/>
      </w:pPr>
    </w:lvl>
    <w:lvl w:ilvl="2" w:tplc="924E497A" w:tentative="1">
      <w:start w:val="1"/>
      <w:numFmt w:val="lowerRoman"/>
      <w:lvlText w:val="%3."/>
      <w:lvlJc w:val="right"/>
      <w:pPr>
        <w:ind w:left="2367" w:hanging="180"/>
      </w:pPr>
    </w:lvl>
    <w:lvl w:ilvl="3" w:tplc="1B1AF6EE" w:tentative="1">
      <w:start w:val="1"/>
      <w:numFmt w:val="decimal"/>
      <w:lvlText w:val="%4."/>
      <w:lvlJc w:val="left"/>
      <w:pPr>
        <w:ind w:left="3087" w:hanging="360"/>
      </w:pPr>
    </w:lvl>
    <w:lvl w:ilvl="4" w:tplc="C250F5C4" w:tentative="1">
      <w:start w:val="1"/>
      <w:numFmt w:val="lowerLetter"/>
      <w:lvlText w:val="%5."/>
      <w:lvlJc w:val="left"/>
      <w:pPr>
        <w:ind w:left="3807" w:hanging="360"/>
      </w:pPr>
    </w:lvl>
    <w:lvl w:ilvl="5" w:tplc="0340301C" w:tentative="1">
      <w:start w:val="1"/>
      <w:numFmt w:val="lowerRoman"/>
      <w:lvlText w:val="%6."/>
      <w:lvlJc w:val="right"/>
      <w:pPr>
        <w:ind w:left="4527" w:hanging="180"/>
      </w:pPr>
    </w:lvl>
    <w:lvl w:ilvl="6" w:tplc="27403A4C" w:tentative="1">
      <w:start w:val="1"/>
      <w:numFmt w:val="decimal"/>
      <w:lvlText w:val="%7."/>
      <w:lvlJc w:val="left"/>
      <w:pPr>
        <w:ind w:left="5247" w:hanging="360"/>
      </w:pPr>
    </w:lvl>
    <w:lvl w:ilvl="7" w:tplc="E260182C" w:tentative="1">
      <w:start w:val="1"/>
      <w:numFmt w:val="lowerLetter"/>
      <w:lvlText w:val="%8."/>
      <w:lvlJc w:val="left"/>
      <w:pPr>
        <w:ind w:left="5967" w:hanging="360"/>
      </w:pPr>
    </w:lvl>
    <w:lvl w:ilvl="8" w:tplc="D19E3C9E" w:tentative="1">
      <w:start w:val="1"/>
      <w:numFmt w:val="lowerRoman"/>
      <w:lvlText w:val="%9."/>
      <w:lvlJc w:val="right"/>
      <w:pPr>
        <w:ind w:left="6687" w:hanging="180"/>
      </w:pPr>
    </w:lvl>
  </w:abstractNum>
  <w:abstractNum w:abstractNumId="8" w15:restartNumberingAfterBreak="1">
    <w:nsid w:val="540059A1"/>
    <w:multiLevelType w:val="hybridMultilevel"/>
    <w:tmpl w:val="6C00AC12"/>
    <w:lvl w:ilvl="0" w:tplc="EF867EDE">
      <w:start w:val="1"/>
      <w:numFmt w:val="decimal"/>
      <w:lvlText w:val="%1."/>
      <w:lvlJc w:val="left"/>
      <w:pPr>
        <w:ind w:left="720" w:hanging="360"/>
      </w:pPr>
      <w:rPr>
        <w:rFonts w:hint="default"/>
        <w:sz w:val="24"/>
        <w:szCs w:val="24"/>
      </w:rPr>
    </w:lvl>
    <w:lvl w:ilvl="1" w:tplc="98E4D734" w:tentative="1">
      <w:start w:val="1"/>
      <w:numFmt w:val="lowerLetter"/>
      <w:lvlText w:val="%2."/>
      <w:lvlJc w:val="left"/>
      <w:pPr>
        <w:ind w:left="1440" w:hanging="360"/>
      </w:pPr>
    </w:lvl>
    <w:lvl w:ilvl="2" w:tplc="91944556" w:tentative="1">
      <w:start w:val="1"/>
      <w:numFmt w:val="lowerRoman"/>
      <w:lvlText w:val="%3."/>
      <w:lvlJc w:val="right"/>
      <w:pPr>
        <w:ind w:left="2160" w:hanging="180"/>
      </w:pPr>
    </w:lvl>
    <w:lvl w:ilvl="3" w:tplc="887EC98C" w:tentative="1">
      <w:start w:val="1"/>
      <w:numFmt w:val="decimal"/>
      <w:lvlText w:val="%4."/>
      <w:lvlJc w:val="left"/>
      <w:pPr>
        <w:ind w:left="2880" w:hanging="360"/>
      </w:pPr>
    </w:lvl>
    <w:lvl w:ilvl="4" w:tplc="780266DE" w:tentative="1">
      <w:start w:val="1"/>
      <w:numFmt w:val="lowerLetter"/>
      <w:lvlText w:val="%5."/>
      <w:lvlJc w:val="left"/>
      <w:pPr>
        <w:ind w:left="3600" w:hanging="360"/>
      </w:pPr>
    </w:lvl>
    <w:lvl w:ilvl="5" w:tplc="D29C5AAA" w:tentative="1">
      <w:start w:val="1"/>
      <w:numFmt w:val="lowerRoman"/>
      <w:lvlText w:val="%6."/>
      <w:lvlJc w:val="right"/>
      <w:pPr>
        <w:ind w:left="4320" w:hanging="180"/>
      </w:pPr>
    </w:lvl>
    <w:lvl w:ilvl="6" w:tplc="967EDEBE" w:tentative="1">
      <w:start w:val="1"/>
      <w:numFmt w:val="decimal"/>
      <w:lvlText w:val="%7."/>
      <w:lvlJc w:val="left"/>
      <w:pPr>
        <w:ind w:left="5040" w:hanging="360"/>
      </w:pPr>
    </w:lvl>
    <w:lvl w:ilvl="7" w:tplc="A712C65A" w:tentative="1">
      <w:start w:val="1"/>
      <w:numFmt w:val="lowerLetter"/>
      <w:lvlText w:val="%8."/>
      <w:lvlJc w:val="left"/>
      <w:pPr>
        <w:ind w:left="5760" w:hanging="360"/>
      </w:pPr>
    </w:lvl>
    <w:lvl w:ilvl="8" w:tplc="0AD4D9DE" w:tentative="1">
      <w:start w:val="1"/>
      <w:numFmt w:val="lowerRoman"/>
      <w:lvlText w:val="%9."/>
      <w:lvlJc w:val="right"/>
      <w:pPr>
        <w:ind w:left="6480" w:hanging="180"/>
      </w:pPr>
    </w:lvl>
  </w:abstractNum>
  <w:abstractNum w:abstractNumId="9" w15:restartNumberingAfterBreak="1">
    <w:nsid w:val="55D470B8"/>
    <w:multiLevelType w:val="hybridMultilevel"/>
    <w:tmpl w:val="D8BC323E"/>
    <w:lvl w:ilvl="0" w:tplc="073A92FC">
      <w:start w:val="1"/>
      <w:numFmt w:val="decimal"/>
      <w:lvlText w:val="%1."/>
      <w:lvlJc w:val="left"/>
      <w:pPr>
        <w:ind w:left="720" w:hanging="360"/>
      </w:pPr>
      <w:rPr>
        <w:rFonts w:hint="default"/>
      </w:rPr>
    </w:lvl>
    <w:lvl w:ilvl="1" w:tplc="38A0ADDE" w:tentative="1">
      <w:start w:val="1"/>
      <w:numFmt w:val="lowerLetter"/>
      <w:lvlText w:val="%2."/>
      <w:lvlJc w:val="left"/>
      <w:pPr>
        <w:ind w:left="1440" w:hanging="360"/>
      </w:pPr>
    </w:lvl>
    <w:lvl w:ilvl="2" w:tplc="D39ECED8" w:tentative="1">
      <w:start w:val="1"/>
      <w:numFmt w:val="lowerRoman"/>
      <w:lvlText w:val="%3."/>
      <w:lvlJc w:val="right"/>
      <w:pPr>
        <w:ind w:left="2160" w:hanging="180"/>
      </w:pPr>
    </w:lvl>
    <w:lvl w:ilvl="3" w:tplc="D0FCDA58" w:tentative="1">
      <w:start w:val="1"/>
      <w:numFmt w:val="decimal"/>
      <w:lvlText w:val="%4."/>
      <w:lvlJc w:val="left"/>
      <w:pPr>
        <w:ind w:left="2880" w:hanging="360"/>
      </w:pPr>
    </w:lvl>
    <w:lvl w:ilvl="4" w:tplc="EC72739E" w:tentative="1">
      <w:start w:val="1"/>
      <w:numFmt w:val="lowerLetter"/>
      <w:lvlText w:val="%5."/>
      <w:lvlJc w:val="left"/>
      <w:pPr>
        <w:ind w:left="3600" w:hanging="360"/>
      </w:pPr>
    </w:lvl>
    <w:lvl w:ilvl="5" w:tplc="D53E3284" w:tentative="1">
      <w:start w:val="1"/>
      <w:numFmt w:val="lowerRoman"/>
      <w:lvlText w:val="%6."/>
      <w:lvlJc w:val="right"/>
      <w:pPr>
        <w:ind w:left="4320" w:hanging="180"/>
      </w:pPr>
    </w:lvl>
    <w:lvl w:ilvl="6" w:tplc="44A621CA" w:tentative="1">
      <w:start w:val="1"/>
      <w:numFmt w:val="decimal"/>
      <w:lvlText w:val="%7."/>
      <w:lvlJc w:val="left"/>
      <w:pPr>
        <w:ind w:left="5040" w:hanging="360"/>
      </w:pPr>
    </w:lvl>
    <w:lvl w:ilvl="7" w:tplc="B258574E" w:tentative="1">
      <w:start w:val="1"/>
      <w:numFmt w:val="lowerLetter"/>
      <w:lvlText w:val="%8."/>
      <w:lvlJc w:val="left"/>
      <w:pPr>
        <w:ind w:left="5760" w:hanging="360"/>
      </w:pPr>
    </w:lvl>
    <w:lvl w:ilvl="8" w:tplc="E452BE60" w:tentative="1">
      <w:start w:val="1"/>
      <w:numFmt w:val="lowerRoman"/>
      <w:lvlText w:val="%9."/>
      <w:lvlJc w:val="right"/>
      <w:pPr>
        <w:ind w:left="6480" w:hanging="180"/>
      </w:pPr>
    </w:lvl>
  </w:abstractNum>
  <w:abstractNum w:abstractNumId="10" w15:restartNumberingAfterBreak="1">
    <w:nsid w:val="5D251FE1"/>
    <w:multiLevelType w:val="hybridMultilevel"/>
    <w:tmpl w:val="9D8ED3C4"/>
    <w:lvl w:ilvl="0" w:tplc="E03E2878">
      <w:start w:val="3"/>
      <w:numFmt w:val="decimal"/>
      <w:lvlText w:val="%1."/>
      <w:lvlJc w:val="left"/>
      <w:pPr>
        <w:ind w:left="720" w:hanging="360"/>
      </w:pPr>
      <w:rPr>
        <w:rFonts w:hint="default"/>
      </w:rPr>
    </w:lvl>
    <w:lvl w:ilvl="1" w:tplc="F684D81E" w:tentative="1">
      <w:start w:val="1"/>
      <w:numFmt w:val="lowerLetter"/>
      <w:lvlText w:val="%2."/>
      <w:lvlJc w:val="left"/>
      <w:pPr>
        <w:ind w:left="1440" w:hanging="360"/>
      </w:pPr>
    </w:lvl>
    <w:lvl w:ilvl="2" w:tplc="9C1C823A" w:tentative="1">
      <w:start w:val="1"/>
      <w:numFmt w:val="lowerRoman"/>
      <w:lvlText w:val="%3."/>
      <w:lvlJc w:val="right"/>
      <w:pPr>
        <w:ind w:left="2160" w:hanging="180"/>
      </w:pPr>
    </w:lvl>
    <w:lvl w:ilvl="3" w:tplc="7084E170" w:tentative="1">
      <w:start w:val="1"/>
      <w:numFmt w:val="decimal"/>
      <w:lvlText w:val="%4."/>
      <w:lvlJc w:val="left"/>
      <w:pPr>
        <w:ind w:left="2880" w:hanging="360"/>
      </w:pPr>
    </w:lvl>
    <w:lvl w:ilvl="4" w:tplc="2528D54C" w:tentative="1">
      <w:start w:val="1"/>
      <w:numFmt w:val="lowerLetter"/>
      <w:lvlText w:val="%5."/>
      <w:lvlJc w:val="left"/>
      <w:pPr>
        <w:ind w:left="3600" w:hanging="360"/>
      </w:pPr>
    </w:lvl>
    <w:lvl w:ilvl="5" w:tplc="410A8AFE" w:tentative="1">
      <w:start w:val="1"/>
      <w:numFmt w:val="lowerRoman"/>
      <w:lvlText w:val="%6."/>
      <w:lvlJc w:val="right"/>
      <w:pPr>
        <w:ind w:left="4320" w:hanging="180"/>
      </w:pPr>
    </w:lvl>
    <w:lvl w:ilvl="6" w:tplc="9384D820" w:tentative="1">
      <w:start w:val="1"/>
      <w:numFmt w:val="decimal"/>
      <w:lvlText w:val="%7."/>
      <w:lvlJc w:val="left"/>
      <w:pPr>
        <w:ind w:left="5040" w:hanging="360"/>
      </w:pPr>
    </w:lvl>
    <w:lvl w:ilvl="7" w:tplc="E932C638" w:tentative="1">
      <w:start w:val="1"/>
      <w:numFmt w:val="lowerLetter"/>
      <w:lvlText w:val="%8."/>
      <w:lvlJc w:val="left"/>
      <w:pPr>
        <w:ind w:left="5760" w:hanging="360"/>
      </w:pPr>
    </w:lvl>
    <w:lvl w:ilvl="8" w:tplc="C4C2F19C" w:tentative="1">
      <w:start w:val="1"/>
      <w:numFmt w:val="lowerRoman"/>
      <w:lvlText w:val="%9."/>
      <w:lvlJc w:val="right"/>
      <w:pPr>
        <w:ind w:left="6480" w:hanging="180"/>
      </w:pPr>
    </w:lvl>
  </w:abstractNum>
  <w:abstractNum w:abstractNumId="11" w15:restartNumberingAfterBreak="0">
    <w:nsid w:val="620240D4"/>
    <w:multiLevelType w:val="multilevel"/>
    <w:tmpl w:val="A8BE2278"/>
    <w:lvl w:ilvl="0">
      <w:start w:val="1"/>
      <w:numFmt w:val="decimal"/>
      <w:suff w:val="space"/>
      <w:lvlText w:val="%1."/>
      <w:lvlJc w:val="left"/>
      <w:pPr>
        <w:ind w:left="720" w:hanging="720"/>
      </w:pPr>
      <w:rPr>
        <w:rFonts w:hint="default"/>
        <w:b w:val="0"/>
        <w:i w:val="0"/>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2" w15:restartNumberingAfterBreak="1">
    <w:nsid w:val="66B8744F"/>
    <w:multiLevelType w:val="hybridMultilevel"/>
    <w:tmpl w:val="9A6C96D8"/>
    <w:lvl w:ilvl="0" w:tplc="867CB34A">
      <w:start w:val="1"/>
      <w:numFmt w:val="decimal"/>
      <w:lvlText w:val="%1."/>
      <w:lvlJc w:val="left"/>
      <w:pPr>
        <w:ind w:left="720" w:hanging="360"/>
      </w:pPr>
      <w:rPr>
        <w:rFonts w:hint="default"/>
        <w:sz w:val="22"/>
        <w:szCs w:val="22"/>
      </w:rPr>
    </w:lvl>
    <w:lvl w:ilvl="1" w:tplc="9684B648" w:tentative="1">
      <w:start w:val="1"/>
      <w:numFmt w:val="lowerLetter"/>
      <w:lvlText w:val="%2."/>
      <w:lvlJc w:val="left"/>
      <w:pPr>
        <w:ind w:left="1440" w:hanging="360"/>
      </w:pPr>
    </w:lvl>
    <w:lvl w:ilvl="2" w:tplc="5F9C43F0" w:tentative="1">
      <w:start w:val="1"/>
      <w:numFmt w:val="lowerRoman"/>
      <w:lvlText w:val="%3."/>
      <w:lvlJc w:val="right"/>
      <w:pPr>
        <w:ind w:left="2160" w:hanging="180"/>
      </w:pPr>
    </w:lvl>
    <w:lvl w:ilvl="3" w:tplc="B16E6A82" w:tentative="1">
      <w:start w:val="1"/>
      <w:numFmt w:val="decimal"/>
      <w:lvlText w:val="%4."/>
      <w:lvlJc w:val="left"/>
      <w:pPr>
        <w:ind w:left="2880" w:hanging="360"/>
      </w:pPr>
    </w:lvl>
    <w:lvl w:ilvl="4" w:tplc="8190F34E" w:tentative="1">
      <w:start w:val="1"/>
      <w:numFmt w:val="lowerLetter"/>
      <w:lvlText w:val="%5."/>
      <w:lvlJc w:val="left"/>
      <w:pPr>
        <w:ind w:left="3600" w:hanging="360"/>
      </w:pPr>
    </w:lvl>
    <w:lvl w:ilvl="5" w:tplc="86B2CD18" w:tentative="1">
      <w:start w:val="1"/>
      <w:numFmt w:val="lowerRoman"/>
      <w:lvlText w:val="%6."/>
      <w:lvlJc w:val="right"/>
      <w:pPr>
        <w:ind w:left="4320" w:hanging="180"/>
      </w:pPr>
    </w:lvl>
    <w:lvl w:ilvl="6" w:tplc="8BB2AAA6" w:tentative="1">
      <w:start w:val="1"/>
      <w:numFmt w:val="decimal"/>
      <w:lvlText w:val="%7."/>
      <w:lvlJc w:val="left"/>
      <w:pPr>
        <w:ind w:left="5040" w:hanging="360"/>
      </w:pPr>
    </w:lvl>
    <w:lvl w:ilvl="7" w:tplc="30B4CAEE" w:tentative="1">
      <w:start w:val="1"/>
      <w:numFmt w:val="lowerLetter"/>
      <w:lvlText w:val="%8."/>
      <w:lvlJc w:val="left"/>
      <w:pPr>
        <w:ind w:left="5760" w:hanging="360"/>
      </w:pPr>
    </w:lvl>
    <w:lvl w:ilvl="8" w:tplc="80D288C8" w:tentative="1">
      <w:start w:val="1"/>
      <w:numFmt w:val="lowerRoman"/>
      <w:lvlText w:val="%9."/>
      <w:lvlJc w:val="right"/>
      <w:pPr>
        <w:ind w:left="6480" w:hanging="180"/>
      </w:pPr>
    </w:lvl>
  </w:abstractNum>
  <w:abstractNum w:abstractNumId="13" w15:restartNumberingAfterBreak="1">
    <w:nsid w:val="6A091950"/>
    <w:multiLevelType w:val="hybridMultilevel"/>
    <w:tmpl w:val="E5CA2ADC"/>
    <w:lvl w:ilvl="0" w:tplc="0C6499EC">
      <w:start w:val="1"/>
      <w:numFmt w:val="decimal"/>
      <w:lvlText w:val="%1."/>
      <w:lvlJc w:val="left"/>
      <w:pPr>
        <w:ind w:left="927" w:hanging="360"/>
      </w:pPr>
      <w:rPr>
        <w:rFonts w:ascii="Times New Roman" w:hAnsi="Times New Roman" w:cs="Times New Roman" w:hint="default"/>
        <w:b w:val="0"/>
        <w:color w:val="auto"/>
        <w:sz w:val="24"/>
        <w:szCs w:val="24"/>
      </w:rPr>
    </w:lvl>
    <w:lvl w:ilvl="1" w:tplc="86F00F9A" w:tentative="1">
      <w:start w:val="1"/>
      <w:numFmt w:val="lowerLetter"/>
      <w:lvlText w:val="%2."/>
      <w:lvlJc w:val="left"/>
      <w:pPr>
        <w:ind w:left="1489" w:hanging="360"/>
      </w:pPr>
    </w:lvl>
    <w:lvl w:ilvl="2" w:tplc="C29A184C" w:tentative="1">
      <w:start w:val="1"/>
      <w:numFmt w:val="lowerRoman"/>
      <w:lvlText w:val="%3."/>
      <w:lvlJc w:val="right"/>
      <w:pPr>
        <w:ind w:left="2209" w:hanging="180"/>
      </w:pPr>
    </w:lvl>
    <w:lvl w:ilvl="3" w:tplc="7ABE5BC0" w:tentative="1">
      <w:start w:val="1"/>
      <w:numFmt w:val="decimal"/>
      <w:lvlText w:val="%4."/>
      <w:lvlJc w:val="left"/>
      <w:pPr>
        <w:ind w:left="2929" w:hanging="360"/>
      </w:pPr>
    </w:lvl>
    <w:lvl w:ilvl="4" w:tplc="294A6C16" w:tentative="1">
      <w:start w:val="1"/>
      <w:numFmt w:val="lowerLetter"/>
      <w:lvlText w:val="%5."/>
      <w:lvlJc w:val="left"/>
      <w:pPr>
        <w:ind w:left="3649" w:hanging="360"/>
      </w:pPr>
    </w:lvl>
    <w:lvl w:ilvl="5" w:tplc="23FA74B4" w:tentative="1">
      <w:start w:val="1"/>
      <w:numFmt w:val="lowerRoman"/>
      <w:lvlText w:val="%6."/>
      <w:lvlJc w:val="right"/>
      <w:pPr>
        <w:ind w:left="4369" w:hanging="180"/>
      </w:pPr>
    </w:lvl>
    <w:lvl w:ilvl="6" w:tplc="8F5C2876" w:tentative="1">
      <w:start w:val="1"/>
      <w:numFmt w:val="decimal"/>
      <w:lvlText w:val="%7."/>
      <w:lvlJc w:val="left"/>
      <w:pPr>
        <w:ind w:left="5089" w:hanging="360"/>
      </w:pPr>
    </w:lvl>
    <w:lvl w:ilvl="7" w:tplc="C126572E" w:tentative="1">
      <w:start w:val="1"/>
      <w:numFmt w:val="lowerLetter"/>
      <w:lvlText w:val="%8."/>
      <w:lvlJc w:val="left"/>
      <w:pPr>
        <w:ind w:left="5809" w:hanging="360"/>
      </w:pPr>
    </w:lvl>
    <w:lvl w:ilvl="8" w:tplc="FBCEDA08" w:tentative="1">
      <w:start w:val="1"/>
      <w:numFmt w:val="lowerRoman"/>
      <w:lvlText w:val="%9."/>
      <w:lvlJc w:val="right"/>
      <w:pPr>
        <w:ind w:left="6529" w:hanging="180"/>
      </w:pPr>
    </w:lvl>
  </w:abstractNum>
  <w:abstractNum w:abstractNumId="14" w15:restartNumberingAfterBreak="1">
    <w:nsid w:val="7946543C"/>
    <w:multiLevelType w:val="hybridMultilevel"/>
    <w:tmpl w:val="00F4FACC"/>
    <w:lvl w:ilvl="0" w:tplc="87AA1DA4">
      <w:start w:val="1"/>
      <w:numFmt w:val="decimal"/>
      <w:lvlText w:val="%1)"/>
      <w:lvlJc w:val="left"/>
      <w:pPr>
        <w:ind w:left="1069" w:hanging="360"/>
      </w:pPr>
      <w:rPr>
        <w:rFonts w:hint="default"/>
      </w:rPr>
    </w:lvl>
    <w:lvl w:ilvl="1" w:tplc="7E02B47A" w:tentative="1">
      <w:start w:val="1"/>
      <w:numFmt w:val="lowerLetter"/>
      <w:lvlText w:val="%2."/>
      <w:lvlJc w:val="left"/>
      <w:pPr>
        <w:ind w:left="1789" w:hanging="360"/>
      </w:pPr>
    </w:lvl>
    <w:lvl w:ilvl="2" w:tplc="648A9402" w:tentative="1">
      <w:start w:val="1"/>
      <w:numFmt w:val="lowerRoman"/>
      <w:lvlText w:val="%3."/>
      <w:lvlJc w:val="right"/>
      <w:pPr>
        <w:ind w:left="2509" w:hanging="180"/>
      </w:pPr>
    </w:lvl>
    <w:lvl w:ilvl="3" w:tplc="7E2A88A4" w:tentative="1">
      <w:start w:val="1"/>
      <w:numFmt w:val="decimal"/>
      <w:lvlText w:val="%4."/>
      <w:lvlJc w:val="left"/>
      <w:pPr>
        <w:ind w:left="3229" w:hanging="360"/>
      </w:pPr>
    </w:lvl>
    <w:lvl w:ilvl="4" w:tplc="94FAE116" w:tentative="1">
      <w:start w:val="1"/>
      <w:numFmt w:val="lowerLetter"/>
      <w:lvlText w:val="%5."/>
      <w:lvlJc w:val="left"/>
      <w:pPr>
        <w:ind w:left="3949" w:hanging="360"/>
      </w:pPr>
    </w:lvl>
    <w:lvl w:ilvl="5" w:tplc="CA42F828" w:tentative="1">
      <w:start w:val="1"/>
      <w:numFmt w:val="lowerRoman"/>
      <w:lvlText w:val="%6."/>
      <w:lvlJc w:val="right"/>
      <w:pPr>
        <w:ind w:left="4669" w:hanging="180"/>
      </w:pPr>
    </w:lvl>
    <w:lvl w:ilvl="6" w:tplc="C2EC8FCE" w:tentative="1">
      <w:start w:val="1"/>
      <w:numFmt w:val="decimal"/>
      <w:lvlText w:val="%7."/>
      <w:lvlJc w:val="left"/>
      <w:pPr>
        <w:ind w:left="5389" w:hanging="360"/>
      </w:pPr>
    </w:lvl>
    <w:lvl w:ilvl="7" w:tplc="5628A7F6" w:tentative="1">
      <w:start w:val="1"/>
      <w:numFmt w:val="lowerLetter"/>
      <w:lvlText w:val="%8."/>
      <w:lvlJc w:val="left"/>
      <w:pPr>
        <w:ind w:left="6109" w:hanging="360"/>
      </w:pPr>
    </w:lvl>
    <w:lvl w:ilvl="8" w:tplc="0172DF24" w:tentative="1">
      <w:start w:val="1"/>
      <w:numFmt w:val="lowerRoman"/>
      <w:lvlText w:val="%9."/>
      <w:lvlJc w:val="right"/>
      <w:pPr>
        <w:ind w:left="6829" w:hanging="180"/>
      </w:pPr>
    </w:lvl>
  </w:abstractNum>
  <w:abstractNum w:abstractNumId="15" w15:restartNumberingAfterBreak="1">
    <w:nsid w:val="7B472AFE"/>
    <w:multiLevelType w:val="hybridMultilevel"/>
    <w:tmpl w:val="72BC1FA0"/>
    <w:lvl w:ilvl="0" w:tplc="DF8C9E0C">
      <w:start w:val="1"/>
      <w:numFmt w:val="decimal"/>
      <w:lvlText w:val="%1."/>
      <w:lvlJc w:val="left"/>
      <w:pPr>
        <w:ind w:left="720" w:hanging="360"/>
      </w:pPr>
      <w:rPr>
        <w:rFonts w:hint="default"/>
      </w:rPr>
    </w:lvl>
    <w:lvl w:ilvl="1" w:tplc="D8107724" w:tentative="1">
      <w:start w:val="1"/>
      <w:numFmt w:val="lowerLetter"/>
      <w:lvlText w:val="%2."/>
      <w:lvlJc w:val="left"/>
      <w:pPr>
        <w:ind w:left="1440" w:hanging="360"/>
      </w:pPr>
    </w:lvl>
    <w:lvl w:ilvl="2" w:tplc="FF6A2A68" w:tentative="1">
      <w:start w:val="1"/>
      <w:numFmt w:val="lowerRoman"/>
      <w:lvlText w:val="%3."/>
      <w:lvlJc w:val="right"/>
      <w:pPr>
        <w:ind w:left="2160" w:hanging="180"/>
      </w:pPr>
    </w:lvl>
    <w:lvl w:ilvl="3" w:tplc="4C90C748" w:tentative="1">
      <w:start w:val="1"/>
      <w:numFmt w:val="decimal"/>
      <w:lvlText w:val="%4."/>
      <w:lvlJc w:val="left"/>
      <w:pPr>
        <w:ind w:left="2880" w:hanging="360"/>
      </w:pPr>
    </w:lvl>
    <w:lvl w:ilvl="4" w:tplc="D34A6BCC" w:tentative="1">
      <w:start w:val="1"/>
      <w:numFmt w:val="lowerLetter"/>
      <w:lvlText w:val="%5."/>
      <w:lvlJc w:val="left"/>
      <w:pPr>
        <w:ind w:left="3600" w:hanging="360"/>
      </w:pPr>
    </w:lvl>
    <w:lvl w:ilvl="5" w:tplc="D81648AA" w:tentative="1">
      <w:start w:val="1"/>
      <w:numFmt w:val="lowerRoman"/>
      <w:lvlText w:val="%6."/>
      <w:lvlJc w:val="right"/>
      <w:pPr>
        <w:ind w:left="4320" w:hanging="180"/>
      </w:pPr>
    </w:lvl>
    <w:lvl w:ilvl="6" w:tplc="FFA4E068" w:tentative="1">
      <w:start w:val="1"/>
      <w:numFmt w:val="decimal"/>
      <w:lvlText w:val="%7."/>
      <w:lvlJc w:val="left"/>
      <w:pPr>
        <w:ind w:left="5040" w:hanging="360"/>
      </w:pPr>
    </w:lvl>
    <w:lvl w:ilvl="7" w:tplc="8B1C2E70" w:tentative="1">
      <w:start w:val="1"/>
      <w:numFmt w:val="lowerLetter"/>
      <w:lvlText w:val="%8."/>
      <w:lvlJc w:val="left"/>
      <w:pPr>
        <w:ind w:left="5760" w:hanging="360"/>
      </w:pPr>
    </w:lvl>
    <w:lvl w:ilvl="8" w:tplc="D00CD822" w:tentative="1">
      <w:start w:val="1"/>
      <w:numFmt w:val="lowerRoman"/>
      <w:lvlText w:val="%9."/>
      <w:lvlJc w:val="right"/>
      <w:pPr>
        <w:ind w:left="6480" w:hanging="180"/>
      </w:pPr>
    </w:lvl>
  </w:abstractNum>
  <w:num w:numId="1">
    <w:abstractNumId w:val="8"/>
  </w:num>
  <w:num w:numId="2">
    <w:abstractNumId w:val="9"/>
  </w:num>
  <w:num w:numId="3">
    <w:abstractNumId w:val="15"/>
  </w:num>
  <w:num w:numId="4">
    <w:abstractNumId w:val="6"/>
  </w:num>
  <w:num w:numId="5">
    <w:abstractNumId w:val="12"/>
  </w:num>
  <w:num w:numId="6">
    <w:abstractNumId w:val="0"/>
  </w:num>
  <w:num w:numId="7">
    <w:abstractNumId w:val="14"/>
  </w:num>
  <w:num w:numId="8">
    <w:abstractNumId w:val="1"/>
  </w:num>
  <w:num w:numId="9">
    <w:abstractNumId w:val="2"/>
  </w:num>
  <w:num w:numId="10">
    <w:abstractNumId w:val="10"/>
  </w:num>
  <w:num w:numId="11">
    <w:abstractNumId w:val="4"/>
  </w:num>
  <w:num w:numId="12">
    <w:abstractNumId w:val="3"/>
  </w:num>
  <w:num w:numId="13">
    <w:abstractNumId w:val="13"/>
  </w:num>
  <w:num w:numId="14">
    <w:abstractNumId w:val="7"/>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1AD"/>
    <w:rsid w:val="00000255"/>
    <w:rsid w:val="00004115"/>
    <w:rsid w:val="00012A6A"/>
    <w:rsid w:val="0002144E"/>
    <w:rsid w:val="00023652"/>
    <w:rsid w:val="00026AD4"/>
    <w:rsid w:val="00035026"/>
    <w:rsid w:val="000460D9"/>
    <w:rsid w:val="0005000F"/>
    <w:rsid w:val="00051D62"/>
    <w:rsid w:val="00056A12"/>
    <w:rsid w:val="0006176C"/>
    <w:rsid w:val="000620B0"/>
    <w:rsid w:val="0007374F"/>
    <w:rsid w:val="00074727"/>
    <w:rsid w:val="000B1144"/>
    <w:rsid w:val="000B29C0"/>
    <w:rsid w:val="000B2DDA"/>
    <w:rsid w:val="000B4879"/>
    <w:rsid w:val="000C0B2C"/>
    <w:rsid w:val="000C20ED"/>
    <w:rsid w:val="000C617F"/>
    <w:rsid w:val="000C750B"/>
    <w:rsid w:val="000D0CF1"/>
    <w:rsid w:val="000D778F"/>
    <w:rsid w:val="000E7950"/>
    <w:rsid w:val="000F11DB"/>
    <w:rsid w:val="000F7114"/>
    <w:rsid w:val="001039CA"/>
    <w:rsid w:val="0010578A"/>
    <w:rsid w:val="00114650"/>
    <w:rsid w:val="001200D0"/>
    <w:rsid w:val="0012308D"/>
    <w:rsid w:val="00126235"/>
    <w:rsid w:val="00136C04"/>
    <w:rsid w:val="00141950"/>
    <w:rsid w:val="001432C9"/>
    <w:rsid w:val="00150934"/>
    <w:rsid w:val="00151083"/>
    <w:rsid w:val="00165A16"/>
    <w:rsid w:val="001707F2"/>
    <w:rsid w:val="00180E47"/>
    <w:rsid w:val="001814AF"/>
    <w:rsid w:val="001851A8"/>
    <w:rsid w:val="00185F65"/>
    <w:rsid w:val="001867D8"/>
    <w:rsid w:val="00187741"/>
    <w:rsid w:val="00190469"/>
    <w:rsid w:val="00191D40"/>
    <w:rsid w:val="001A54E7"/>
    <w:rsid w:val="001B27AC"/>
    <w:rsid w:val="001B4080"/>
    <w:rsid w:val="001C01B8"/>
    <w:rsid w:val="001C37D5"/>
    <w:rsid w:val="001C5A8B"/>
    <w:rsid w:val="001C6C6E"/>
    <w:rsid w:val="001D2B7F"/>
    <w:rsid w:val="001D341E"/>
    <w:rsid w:val="001D457E"/>
    <w:rsid w:val="001D4AB9"/>
    <w:rsid w:val="001E048E"/>
    <w:rsid w:val="001F4375"/>
    <w:rsid w:val="001F6E91"/>
    <w:rsid w:val="00213909"/>
    <w:rsid w:val="00220B5E"/>
    <w:rsid w:val="002246F3"/>
    <w:rsid w:val="00226CE8"/>
    <w:rsid w:val="00237793"/>
    <w:rsid w:val="00252297"/>
    <w:rsid w:val="00266D6B"/>
    <w:rsid w:val="00267AA5"/>
    <w:rsid w:val="00270425"/>
    <w:rsid w:val="00272356"/>
    <w:rsid w:val="00280842"/>
    <w:rsid w:val="00281883"/>
    <w:rsid w:val="00285100"/>
    <w:rsid w:val="002A4C22"/>
    <w:rsid w:val="002A7B88"/>
    <w:rsid w:val="002B0937"/>
    <w:rsid w:val="002B641A"/>
    <w:rsid w:val="002C2AA3"/>
    <w:rsid w:val="002D5DBE"/>
    <w:rsid w:val="002E3410"/>
    <w:rsid w:val="002E42E2"/>
    <w:rsid w:val="002E5768"/>
    <w:rsid w:val="00302262"/>
    <w:rsid w:val="0031535C"/>
    <w:rsid w:val="003178AF"/>
    <w:rsid w:val="00320364"/>
    <w:rsid w:val="00321C8F"/>
    <w:rsid w:val="003225CA"/>
    <w:rsid w:val="00323F70"/>
    <w:rsid w:val="00327AF1"/>
    <w:rsid w:val="00334E4C"/>
    <w:rsid w:val="003413B7"/>
    <w:rsid w:val="003465C8"/>
    <w:rsid w:val="0035091A"/>
    <w:rsid w:val="003713C7"/>
    <w:rsid w:val="00372503"/>
    <w:rsid w:val="00374908"/>
    <w:rsid w:val="0038199B"/>
    <w:rsid w:val="003916A7"/>
    <w:rsid w:val="003919BE"/>
    <w:rsid w:val="003C1C21"/>
    <w:rsid w:val="003C5956"/>
    <w:rsid w:val="003C60C9"/>
    <w:rsid w:val="003D36CB"/>
    <w:rsid w:val="003D5308"/>
    <w:rsid w:val="003D6EBC"/>
    <w:rsid w:val="003E19EC"/>
    <w:rsid w:val="003E6C7E"/>
    <w:rsid w:val="003F1F8C"/>
    <w:rsid w:val="003F4EF8"/>
    <w:rsid w:val="00403435"/>
    <w:rsid w:val="00403FC8"/>
    <w:rsid w:val="004104D5"/>
    <w:rsid w:val="004107E5"/>
    <w:rsid w:val="00412511"/>
    <w:rsid w:val="00420F11"/>
    <w:rsid w:val="004245FD"/>
    <w:rsid w:val="00425935"/>
    <w:rsid w:val="00426528"/>
    <w:rsid w:val="004305CC"/>
    <w:rsid w:val="00431363"/>
    <w:rsid w:val="00432E06"/>
    <w:rsid w:val="0044170B"/>
    <w:rsid w:val="00442795"/>
    <w:rsid w:val="00442899"/>
    <w:rsid w:val="00445AB9"/>
    <w:rsid w:val="00447035"/>
    <w:rsid w:val="00452F16"/>
    <w:rsid w:val="00454D55"/>
    <w:rsid w:val="00471298"/>
    <w:rsid w:val="00472347"/>
    <w:rsid w:val="00476C51"/>
    <w:rsid w:val="00477635"/>
    <w:rsid w:val="0047776E"/>
    <w:rsid w:val="00477A2F"/>
    <w:rsid w:val="004834B3"/>
    <w:rsid w:val="00484750"/>
    <w:rsid w:val="0049299E"/>
    <w:rsid w:val="004943E0"/>
    <w:rsid w:val="004A37BB"/>
    <w:rsid w:val="004A7A7C"/>
    <w:rsid w:val="004B0D20"/>
    <w:rsid w:val="004B379F"/>
    <w:rsid w:val="004B4E5F"/>
    <w:rsid w:val="004B6150"/>
    <w:rsid w:val="004C198B"/>
    <w:rsid w:val="004C1A26"/>
    <w:rsid w:val="004C3FA8"/>
    <w:rsid w:val="004C5ACF"/>
    <w:rsid w:val="004D3072"/>
    <w:rsid w:val="004F4A3F"/>
    <w:rsid w:val="00501E29"/>
    <w:rsid w:val="0050231F"/>
    <w:rsid w:val="00514642"/>
    <w:rsid w:val="00524DAE"/>
    <w:rsid w:val="005418D6"/>
    <w:rsid w:val="00543D08"/>
    <w:rsid w:val="00552B7D"/>
    <w:rsid w:val="0055519F"/>
    <w:rsid w:val="00557E61"/>
    <w:rsid w:val="00566B90"/>
    <w:rsid w:val="005712DB"/>
    <w:rsid w:val="00572AA5"/>
    <w:rsid w:val="00575390"/>
    <w:rsid w:val="005763F5"/>
    <w:rsid w:val="00576A1F"/>
    <w:rsid w:val="00582C16"/>
    <w:rsid w:val="00594A55"/>
    <w:rsid w:val="005B494E"/>
    <w:rsid w:val="005C10C5"/>
    <w:rsid w:val="005C2638"/>
    <w:rsid w:val="005D1F85"/>
    <w:rsid w:val="005D4143"/>
    <w:rsid w:val="005D4951"/>
    <w:rsid w:val="005D5017"/>
    <w:rsid w:val="005E6F10"/>
    <w:rsid w:val="005F04C4"/>
    <w:rsid w:val="005F6BD1"/>
    <w:rsid w:val="006003DD"/>
    <w:rsid w:val="006100C0"/>
    <w:rsid w:val="0061329B"/>
    <w:rsid w:val="00616A08"/>
    <w:rsid w:val="00624DA2"/>
    <w:rsid w:val="006339BA"/>
    <w:rsid w:val="006476A5"/>
    <w:rsid w:val="00676CB5"/>
    <w:rsid w:val="00683E65"/>
    <w:rsid w:val="00696DA9"/>
    <w:rsid w:val="00697A4C"/>
    <w:rsid w:val="006A1E4B"/>
    <w:rsid w:val="006A6772"/>
    <w:rsid w:val="006B59A9"/>
    <w:rsid w:val="006B7B54"/>
    <w:rsid w:val="006C6E19"/>
    <w:rsid w:val="006D1B8B"/>
    <w:rsid w:val="006D21A2"/>
    <w:rsid w:val="006D39FE"/>
    <w:rsid w:val="006E0BCE"/>
    <w:rsid w:val="006E118F"/>
    <w:rsid w:val="006E189F"/>
    <w:rsid w:val="006E1CA6"/>
    <w:rsid w:val="006F140B"/>
    <w:rsid w:val="006F1CFD"/>
    <w:rsid w:val="006F432A"/>
    <w:rsid w:val="006F4D4B"/>
    <w:rsid w:val="006F64D9"/>
    <w:rsid w:val="0070219B"/>
    <w:rsid w:val="00703AD8"/>
    <w:rsid w:val="0070407B"/>
    <w:rsid w:val="00705F1A"/>
    <w:rsid w:val="00712B66"/>
    <w:rsid w:val="00715AE6"/>
    <w:rsid w:val="0071646D"/>
    <w:rsid w:val="007258FE"/>
    <w:rsid w:val="0072733E"/>
    <w:rsid w:val="00727B99"/>
    <w:rsid w:val="00733384"/>
    <w:rsid w:val="0074036F"/>
    <w:rsid w:val="00750BB8"/>
    <w:rsid w:val="00750E90"/>
    <w:rsid w:val="00753483"/>
    <w:rsid w:val="00753573"/>
    <w:rsid w:val="00762787"/>
    <w:rsid w:val="00777B82"/>
    <w:rsid w:val="00791C5A"/>
    <w:rsid w:val="007A5812"/>
    <w:rsid w:val="007B073C"/>
    <w:rsid w:val="007C052B"/>
    <w:rsid w:val="007C6C1E"/>
    <w:rsid w:val="007D74FA"/>
    <w:rsid w:val="007E0DC2"/>
    <w:rsid w:val="007E2A11"/>
    <w:rsid w:val="007E47B8"/>
    <w:rsid w:val="007F3FD0"/>
    <w:rsid w:val="008025EA"/>
    <w:rsid w:val="00803427"/>
    <w:rsid w:val="00807D98"/>
    <w:rsid w:val="00812068"/>
    <w:rsid w:val="00813C2B"/>
    <w:rsid w:val="00820173"/>
    <w:rsid w:val="008218ED"/>
    <w:rsid w:val="00821C10"/>
    <w:rsid w:val="00827A37"/>
    <w:rsid w:val="008309ED"/>
    <w:rsid w:val="00835B03"/>
    <w:rsid w:val="0085168E"/>
    <w:rsid w:val="00852521"/>
    <w:rsid w:val="00853602"/>
    <w:rsid w:val="008637CE"/>
    <w:rsid w:val="00863D7E"/>
    <w:rsid w:val="00864536"/>
    <w:rsid w:val="00864A59"/>
    <w:rsid w:val="00866D0C"/>
    <w:rsid w:val="00872BD6"/>
    <w:rsid w:val="00873D14"/>
    <w:rsid w:val="00874917"/>
    <w:rsid w:val="0087714B"/>
    <w:rsid w:val="008A629B"/>
    <w:rsid w:val="008B24B0"/>
    <w:rsid w:val="008B5BFF"/>
    <w:rsid w:val="008C1A92"/>
    <w:rsid w:val="008C1CBE"/>
    <w:rsid w:val="008C4181"/>
    <w:rsid w:val="008C4945"/>
    <w:rsid w:val="00903DF9"/>
    <w:rsid w:val="00905D86"/>
    <w:rsid w:val="009219C6"/>
    <w:rsid w:val="00921C86"/>
    <w:rsid w:val="00926E2E"/>
    <w:rsid w:val="009360E1"/>
    <w:rsid w:val="00946BEB"/>
    <w:rsid w:val="00951301"/>
    <w:rsid w:val="009513DE"/>
    <w:rsid w:val="0095542A"/>
    <w:rsid w:val="00956F25"/>
    <w:rsid w:val="00973AE1"/>
    <w:rsid w:val="00987228"/>
    <w:rsid w:val="00987A71"/>
    <w:rsid w:val="009A47B1"/>
    <w:rsid w:val="009A5034"/>
    <w:rsid w:val="009B01CF"/>
    <w:rsid w:val="009B3F5B"/>
    <w:rsid w:val="009B5152"/>
    <w:rsid w:val="009B6C44"/>
    <w:rsid w:val="009C201A"/>
    <w:rsid w:val="009C3287"/>
    <w:rsid w:val="009D08CB"/>
    <w:rsid w:val="009D6B3A"/>
    <w:rsid w:val="009D723D"/>
    <w:rsid w:val="009E18AD"/>
    <w:rsid w:val="009E2E47"/>
    <w:rsid w:val="009E2F7A"/>
    <w:rsid w:val="009E3259"/>
    <w:rsid w:val="009F13B2"/>
    <w:rsid w:val="00A0315D"/>
    <w:rsid w:val="00A06B2D"/>
    <w:rsid w:val="00A15588"/>
    <w:rsid w:val="00A161AD"/>
    <w:rsid w:val="00A20CD4"/>
    <w:rsid w:val="00A211A7"/>
    <w:rsid w:val="00A30EC8"/>
    <w:rsid w:val="00A42AF0"/>
    <w:rsid w:val="00A43483"/>
    <w:rsid w:val="00A478B6"/>
    <w:rsid w:val="00A47E7F"/>
    <w:rsid w:val="00A52AF9"/>
    <w:rsid w:val="00A5750F"/>
    <w:rsid w:val="00A64A29"/>
    <w:rsid w:val="00A70DAE"/>
    <w:rsid w:val="00A802DC"/>
    <w:rsid w:val="00A807C5"/>
    <w:rsid w:val="00A84B4C"/>
    <w:rsid w:val="00A85E32"/>
    <w:rsid w:val="00A9254C"/>
    <w:rsid w:val="00A932B8"/>
    <w:rsid w:val="00A9335A"/>
    <w:rsid w:val="00AA1420"/>
    <w:rsid w:val="00AC148C"/>
    <w:rsid w:val="00AC4073"/>
    <w:rsid w:val="00AC5E0A"/>
    <w:rsid w:val="00AD1755"/>
    <w:rsid w:val="00AE2300"/>
    <w:rsid w:val="00AE4116"/>
    <w:rsid w:val="00AE6235"/>
    <w:rsid w:val="00AE7F58"/>
    <w:rsid w:val="00AF2D61"/>
    <w:rsid w:val="00AF638E"/>
    <w:rsid w:val="00B04CAC"/>
    <w:rsid w:val="00B17738"/>
    <w:rsid w:val="00B200C2"/>
    <w:rsid w:val="00B20AC7"/>
    <w:rsid w:val="00B2223B"/>
    <w:rsid w:val="00B3674D"/>
    <w:rsid w:val="00B43A9F"/>
    <w:rsid w:val="00B43D08"/>
    <w:rsid w:val="00B44F21"/>
    <w:rsid w:val="00B462EF"/>
    <w:rsid w:val="00B46941"/>
    <w:rsid w:val="00B470AA"/>
    <w:rsid w:val="00B542F6"/>
    <w:rsid w:val="00B645E5"/>
    <w:rsid w:val="00B9264D"/>
    <w:rsid w:val="00B92B1F"/>
    <w:rsid w:val="00B92C50"/>
    <w:rsid w:val="00B92C59"/>
    <w:rsid w:val="00B95E21"/>
    <w:rsid w:val="00B96939"/>
    <w:rsid w:val="00B96EB9"/>
    <w:rsid w:val="00B97439"/>
    <w:rsid w:val="00B97D15"/>
    <w:rsid w:val="00BA0D15"/>
    <w:rsid w:val="00BA623B"/>
    <w:rsid w:val="00BA6C01"/>
    <w:rsid w:val="00BA7772"/>
    <w:rsid w:val="00BB1A1A"/>
    <w:rsid w:val="00BB2292"/>
    <w:rsid w:val="00BB41BE"/>
    <w:rsid w:val="00BB613D"/>
    <w:rsid w:val="00BB6858"/>
    <w:rsid w:val="00BD2542"/>
    <w:rsid w:val="00BD3E9C"/>
    <w:rsid w:val="00BE0F59"/>
    <w:rsid w:val="00BE129F"/>
    <w:rsid w:val="00BE4FDD"/>
    <w:rsid w:val="00BF5315"/>
    <w:rsid w:val="00BF7E2E"/>
    <w:rsid w:val="00C017B1"/>
    <w:rsid w:val="00C1317C"/>
    <w:rsid w:val="00C136B3"/>
    <w:rsid w:val="00C150E0"/>
    <w:rsid w:val="00C237F3"/>
    <w:rsid w:val="00C23B6E"/>
    <w:rsid w:val="00C26FDA"/>
    <w:rsid w:val="00C3227C"/>
    <w:rsid w:val="00C35B70"/>
    <w:rsid w:val="00C40B87"/>
    <w:rsid w:val="00C40EF2"/>
    <w:rsid w:val="00C45AFC"/>
    <w:rsid w:val="00C5213D"/>
    <w:rsid w:val="00C61046"/>
    <w:rsid w:val="00C661DA"/>
    <w:rsid w:val="00C7756C"/>
    <w:rsid w:val="00C97103"/>
    <w:rsid w:val="00CA4165"/>
    <w:rsid w:val="00CA4CDE"/>
    <w:rsid w:val="00CB09CB"/>
    <w:rsid w:val="00CB3050"/>
    <w:rsid w:val="00CB4F20"/>
    <w:rsid w:val="00CC6B8A"/>
    <w:rsid w:val="00CC797A"/>
    <w:rsid w:val="00CD1B82"/>
    <w:rsid w:val="00CE0A02"/>
    <w:rsid w:val="00CE0D76"/>
    <w:rsid w:val="00CE2889"/>
    <w:rsid w:val="00CE6063"/>
    <w:rsid w:val="00CE67D2"/>
    <w:rsid w:val="00CE6DD3"/>
    <w:rsid w:val="00D059EB"/>
    <w:rsid w:val="00D078D1"/>
    <w:rsid w:val="00D1237D"/>
    <w:rsid w:val="00D13C24"/>
    <w:rsid w:val="00D13FF1"/>
    <w:rsid w:val="00D153DC"/>
    <w:rsid w:val="00D17DFD"/>
    <w:rsid w:val="00D2133E"/>
    <w:rsid w:val="00D24A67"/>
    <w:rsid w:val="00D25213"/>
    <w:rsid w:val="00D40F3E"/>
    <w:rsid w:val="00D41DB9"/>
    <w:rsid w:val="00D5567F"/>
    <w:rsid w:val="00D574D2"/>
    <w:rsid w:val="00D60E21"/>
    <w:rsid w:val="00D64F4C"/>
    <w:rsid w:val="00D66304"/>
    <w:rsid w:val="00D66AE1"/>
    <w:rsid w:val="00D66D17"/>
    <w:rsid w:val="00D71D8B"/>
    <w:rsid w:val="00D8057C"/>
    <w:rsid w:val="00D827BE"/>
    <w:rsid w:val="00D83C00"/>
    <w:rsid w:val="00DA6145"/>
    <w:rsid w:val="00DB0605"/>
    <w:rsid w:val="00DB2C62"/>
    <w:rsid w:val="00DB2DBF"/>
    <w:rsid w:val="00DB5DE5"/>
    <w:rsid w:val="00DC0460"/>
    <w:rsid w:val="00DD0DF9"/>
    <w:rsid w:val="00DD3688"/>
    <w:rsid w:val="00DD4BDB"/>
    <w:rsid w:val="00DE18CF"/>
    <w:rsid w:val="00DE4536"/>
    <w:rsid w:val="00DE65A0"/>
    <w:rsid w:val="00DE6E10"/>
    <w:rsid w:val="00DF067C"/>
    <w:rsid w:val="00DF09C1"/>
    <w:rsid w:val="00DF0EE4"/>
    <w:rsid w:val="00DF29E5"/>
    <w:rsid w:val="00DF7DE1"/>
    <w:rsid w:val="00E0587B"/>
    <w:rsid w:val="00E05BA0"/>
    <w:rsid w:val="00E13115"/>
    <w:rsid w:val="00E3023B"/>
    <w:rsid w:val="00E32573"/>
    <w:rsid w:val="00E36D3F"/>
    <w:rsid w:val="00E4144D"/>
    <w:rsid w:val="00E4423B"/>
    <w:rsid w:val="00E44779"/>
    <w:rsid w:val="00E45116"/>
    <w:rsid w:val="00E511BB"/>
    <w:rsid w:val="00E575BA"/>
    <w:rsid w:val="00E675A3"/>
    <w:rsid w:val="00E7174F"/>
    <w:rsid w:val="00E71F42"/>
    <w:rsid w:val="00E81572"/>
    <w:rsid w:val="00E8796E"/>
    <w:rsid w:val="00E87FAD"/>
    <w:rsid w:val="00E912C1"/>
    <w:rsid w:val="00EA2962"/>
    <w:rsid w:val="00EB27DF"/>
    <w:rsid w:val="00EB44F7"/>
    <w:rsid w:val="00EB6A90"/>
    <w:rsid w:val="00EC3416"/>
    <w:rsid w:val="00ED16E5"/>
    <w:rsid w:val="00ED74CD"/>
    <w:rsid w:val="00EE1669"/>
    <w:rsid w:val="00EF6222"/>
    <w:rsid w:val="00F0045E"/>
    <w:rsid w:val="00F01A9C"/>
    <w:rsid w:val="00F01B21"/>
    <w:rsid w:val="00F10C14"/>
    <w:rsid w:val="00F12118"/>
    <w:rsid w:val="00F16316"/>
    <w:rsid w:val="00F35083"/>
    <w:rsid w:val="00F40BF9"/>
    <w:rsid w:val="00F5320C"/>
    <w:rsid w:val="00F539D7"/>
    <w:rsid w:val="00F55014"/>
    <w:rsid w:val="00F553BF"/>
    <w:rsid w:val="00F66784"/>
    <w:rsid w:val="00F750F9"/>
    <w:rsid w:val="00F80D21"/>
    <w:rsid w:val="00F84E8C"/>
    <w:rsid w:val="00F86B72"/>
    <w:rsid w:val="00F92B27"/>
    <w:rsid w:val="00F94D02"/>
    <w:rsid w:val="00FA42E2"/>
    <w:rsid w:val="00FB1051"/>
    <w:rsid w:val="00FB2472"/>
    <w:rsid w:val="00FC77C7"/>
    <w:rsid w:val="00FD2690"/>
    <w:rsid w:val="00FF0D85"/>
    <w:rsid w:val="00FF12CE"/>
    <w:rsid w:val="00FF3E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448EF"/>
  <w15:docId w15:val="{C9EAA57C-7C19-458C-BEA7-BCA33623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61A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A161AD"/>
    <w:rPr>
      <w:rFonts w:ascii="Times New Roman" w:eastAsia="Times New Roman" w:hAnsi="Times New Roman" w:cs="Times New Roman"/>
      <w:sz w:val="24"/>
      <w:szCs w:val="24"/>
      <w:lang w:eastAsia="lv-LV"/>
    </w:rPr>
  </w:style>
  <w:style w:type="character" w:styleId="PageNumber">
    <w:name w:val="page number"/>
    <w:uiPriority w:val="99"/>
    <w:rsid w:val="00A161AD"/>
    <w:rPr>
      <w:rFonts w:cs="Times New Roman"/>
    </w:rPr>
  </w:style>
  <w:style w:type="paragraph" w:styleId="Footer">
    <w:name w:val="footer"/>
    <w:basedOn w:val="Normal"/>
    <w:link w:val="FooterChar"/>
    <w:uiPriority w:val="99"/>
    <w:rsid w:val="00A161A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A161AD"/>
    <w:rPr>
      <w:rFonts w:ascii="Times New Roman" w:eastAsia="Times New Roman" w:hAnsi="Times New Roman" w:cs="Times New Roman"/>
      <w:sz w:val="24"/>
      <w:szCs w:val="24"/>
      <w:lang w:eastAsia="lv-LV"/>
    </w:rPr>
  </w:style>
  <w:style w:type="paragraph" w:customStyle="1" w:styleId="tv2132">
    <w:name w:val="tv2132"/>
    <w:basedOn w:val="Normal"/>
    <w:rsid w:val="00A161AD"/>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2">
    <w:name w:val="Body Text Indent 2"/>
    <w:basedOn w:val="Normal"/>
    <w:link w:val="BodyTextIndent2Char"/>
    <w:unhideWhenUsed/>
    <w:rsid w:val="004C5ACF"/>
    <w:pPr>
      <w:autoSpaceDE w:val="0"/>
      <w:autoSpaceDN w:val="0"/>
      <w:spacing w:after="0" w:line="240" w:lineRule="auto"/>
      <w:ind w:firstLine="720"/>
      <w:jc w:val="both"/>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rsid w:val="004C5ACF"/>
    <w:rPr>
      <w:rFonts w:ascii="Times New Roman" w:eastAsia="Times New Roman" w:hAnsi="Times New Roman" w:cs="Times New Roman"/>
      <w:sz w:val="28"/>
      <w:szCs w:val="28"/>
    </w:rPr>
  </w:style>
  <w:style w:type="paragraph" w:styleId="ListParagraph">
    <w:name w:val="List Paragraph"/>
    <w:basedOn w:val="Normal"/>
    <w:uiPriority w:val="34"/>
    <w:qFormat/>
    <w:rsid w:val="004C5ACF"/>
    <w:pPr>
      <w:ind w:left="720"/>
      <w:contextualSpacing/>
    </w:pPr>
  </w:style>
  <w:style w:type="paragraph" w:styleId="FootnoteText">
    <w:name w:val="footnote text"/>
    <w:basedOn w:val="Normal"/>
    <w:link w:val="FootnoteTextChar"/>
    <w:uiPriority w:val="99"/>
    <w:semiHidden/>
    <w:unhideWhenUsed/>
    <w:rsid w:val="006F4D4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F4D4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F4D4B"/>
    <w:rPr>
      <w:vertAlign w:val="superscript"/>
    </w:rPr>
  </w:style>
  <w:style w:type="character" w:styleId="Hyperlink">
    <w:name w:val="Hyperlink"/>
    <w:basedOn w:val="DefaultParagraphFont"/>
    <w:uiPriority w:val="99"/>
    <w:unhideWhenUsed/>
    <w:rsid w:val="0012308D"/>
    <w:rPr>
      <w:strike w:val="0"/>
      <w:dstrike w:val="0"/>
      <w:color w:val="574636"/>
      <w:sz w:val="18"/>
      <w:szCs w:val="18"/>
      <w:u w:val="none"/>
      <w:effect w:val="none"/>
    </w:rPr>
  </w:style>
  <w:style w:type="character" w:styleId="CommentReference">
    <w:name w:val="annotation reference"/>
    <w:basedOn w:val="DefaultParagraphFont"/>
    <w:uiPriority w:val="99"/>
    <w:semiHidden/>
    <w:unhideWhenUsed/>
    <w:rsid w:val="0012308D"/>
    <w:rPr>
      <w:sz w:val="16"/>
      <w:szCs w:val="16"/>
    </w:rPr>
  </w:style>
  <w:style w:type="paragraph" w:styleId="CommentText">
    <w:name w:val="annotation text"/>
    <w:basedOn w:val="Normal"/>
    <w:link w:val="CommentTextChar"/>
    <w:unhideWhenUsed/>
    <w:rsid w:val="0012308D"/>
    <w:pPr>
      <w:spacing w:line="240" w:lineRule="auto"/>
    </w:pPr>
    <w:rPr>
      <w:sz w:val="20"/>
      <w:szCs w:val="20"/>
    </w:rPr>
  </w:style>
  <w:style w:type="character" w:customStyle="1" w:styleId="CommentTextChar">
    <w:name w:val="Comment Text Char"/>
    <w:basedOn w:val="DefaultParagraphFont"/>
    <w:link w:val="CommentText"/>
    <w:rsid w:val="0012308D"/>
    <w:rPr>
      <w:sz w:val="20"/>
      <w:szCs w:val="20"/>
    </w:rPr>
  </w:style>
  <w:style w:type="paragraph" w:styleId="CommentSubject">
    <w:name w:val="annotation subject"/>
    <w:basedOn w:val="CommentText"/>
    <w:next w:val="CommentText"/>
    <w:link w:val="CommentSubjectChar"/>
    <w:uiPriority w:val="99"/>
    <w:semiHidden/>
    <w:unhideWhenUsed/>
    <w:rsid w:val="0012308D"/>
    <w:rPr>
      <w:b/>
      <w:bCs/>
    </w:rPr>
  </w:style>
  <w:style w:type="character" w:customStyle="1" w:styleId="CommentSubjectChar">
    <w:name w:val="Comment Subject Char"/>
    <w:basedOn w:val="CommentTextChar"/>
    <w:link w:val="CommentSubject"/>
    <w:uiPriority w:val="99"/>
    <w:semiHidden/>
    <w:rsid w:val="0012308D"/>
    <w:rPr>
      <w:b/>
      <w:bCs/>
      <w:sz w:val="20"/>
      <w:szCs w:val="20"/>
    </w:rPr>
  </w:style>
  <w:style w:type="paragraph" w:styleId="BalloonText">
    <w:name w:val="Balloon Text"/>
    <w:basedOn w:val="Normal"/>
    <w:link w:val="BalloonTextChar"/>
    <w:uiPriority w:val="99"/>
    <w:semiHidden/>
    <w:unhideWhenUsed/>
    <w:rsid w:val="00123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08D"/>
    <w:rPr>
      <w:rFonts w:ascii="Tahoma" w:hAnsi="Tahoma" w:cs="Tahoma"/>
      <w:sz w:val="16"/>
      <w:szCs w:val="16"/>
    </w:rPr>
  </w:style>
  <w:style w:type="paragraph" w:styleId="NormalWeb">
    <w:name w:val="Normal (Web)"/>
    <w:basedOn w:val="Normal"/>
    <w:uiPriority w:val="99"/>
    <w:rsid w:val="005712D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1">
    <w:name w:val="normal1"/>
    <w:basedOn w:val="DefaultParagraphFont"/>
    <w:rsid w:val="00004115"/>
    <w:rPr>
      <w:rFonts w:ascii="Verdana" w:hAnsi="Verdana" w:hint="default"/>
      <w:b w:val="0"/>
      <w:bCs w:val="0"/>
      <w:sz w:val="18"/>
      <w:szCs w:val="18"/>
    </w:rPr>
  </w:style>
  <w:style w:type="paragraph" w:styleId="NoSpacing">
    <w:name w:val="No Spacing"/>
    <w:uiPriority w:val="1"/>
    <w:qFormat/>
    <w:rsid w:val="0044170B"/>
    <w:pPr>
      <w:widowControl w:val="0"/>
      <w:spacing w:after="0" w:line="240" w:lineRule="auto"/>
    </w:pPr>
    <w:rPr>
      <w:rFonts w:ascii="Times New Roman" w:eastAsia="Calibri" w:hAnsi="Times New Roman" w:cs="Times New Roman"/>
      <w:sz w:val="24"/>
      <w:szCs w:val="24"/>
      <w:lang w:eastAsia="lv-LV"/>
    </w:rPr>
  </w:style>
  <w:style w:type="paragraph" w:styleId="Revision">
    <w:name w:val="Revision"/>
    <w:hidden/>
    <w:uiPriority w:val="99"/>
    <w:semiHidden/>
    <w:rsid w:val="003225CA"/>
    <w:pPr>
      <w:spacing w:after="0" w:line="240" w:lineRule="auto"/>
    </w:pPr>
  </w:style>
  <w:style w:type="character" w:customStyle="1" w:styleId="Neatrisintapieminana1">
    <w:name w:val="Neatrisināta pieminēšana1"/>
    <w:basedOn w:val="DefaultParagraphFont"/>
    <w:uiPriority w:val="99"/>
    <w:semiHidden/>
    <w:unhideWhenUsed/>
    <w:rsid w:val="009B5152"/>
    <w:rPr>
      <w:color w:val="605E5C"/>
      <w:shd w:val="clear" w:color="auto" w:fill="E1DFDD"/>
    </w:rPr>
  </w:style>
  <w:style w:type="paragraph" w:customStyle="1" w:styleId="naisf">
    <w:name w:val="naisf"/>
    <w:basedOn w:val="Normal"/>
    <w:rsid w:val="00B92C50"/>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kr">
    <w:name w:val="naiskr"/>
    <w:basedOn w:val="Normal"/>
    <w:rsid w:val="00B92C50"/>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B92C50"/>
    <w:pPr>
      <w:spacing w:before="75" w:after="75" w:line="240" w:lineRule="auto"/>
      <w:jc w:val="center"/>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rsid w:val="007E2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5803">
      <w:bodyDiv w:val="1"/>
      <w:marLeft w:val="0"/>
      <w:marRight w:val="0"/>
      <w:marTop w:val="0"/>
      <w:marBottom w:val="0"/>
      <w:divBdr>
        <w:top w:val="none" w:sz="0" w:space="0" w:color="auto"/>
        <w:left w:val="none" w:sz="0" w:space="0" w:color="auto"/>
        <w:bottom w:val="none" w:sz="0" w:space="0" w:color="auto"/>
        <w:right w:val="none" w:sz="0" w:space="0" w:color="auto"/>
      </w:divBdr>
    </w:div>
    <w:div w:id="236087364">
      <w:bodyDiv w:val="1"/>
      <w:marLeft w:val="0"/>
      <w:marRight w:val="0"/>
      <w:marTop w:val="0"/>
      <w:marBottom w:val="0"/>
      <w:divBdr>
        <w:top w:val="none" w:sz="0" w:space="0" w:color="auto"/>
        <w:left w:val="none" w:sz="0" w:space="0" w:color="auto"/>
        <w:bottom w:val="none" w:sz="0" w:space="0" w:color="auto"/>
        <w:right w:val="none" w:sz="0" w:space="0" w:color="auto"/>
      </w:divBdr>
    </w:div>
    <w:div w:id="534805008">
      <w:bodyDiv w:val="1"/>
      <w:marLeft w:val="0"/>
      <w:marRight w:val="0"/>
      <w:marTop w:val="0"/>
      <w:marBottom w:val="0"/>
      <w:divBdr>
        <w:top w:val="none" w:sz="0" w:space="0" w:color="auto"/>
        <w:left w:val="none" w:sz="0" w:space="0" w:color="auto"/>
        <w:bottom w:val="none" w:sz="0" w:space="0" w:color="auto"/>
        <w:right w:val="none" w:sz="0" w:space="0" w:color="auto"/>
      </w:divBdr>
    </w:div>
    <w:div w:id="877278614">
      <w:bodyDiv w:val="1"/>
      <w:marLeft w:val="0"/>
      <w:marRight w:val="0"/>
      <w:marTop w:val="0"/>
      <w:marBottom w:val="0"/>
      <w:divBdr>
        <w:top w:val="none" w:sz="0" w:space="0" w:color="auto"/>
        <w:left w:val="none" w:sz="0" w:space="0" w:color="auto"/>
        <w:bottom w:val="none" w:sz="0" w:space="0" w:color="auto"/>
        <w:right w:val="none" w:sz="0" w:space="0" w:color="auto"/>
      </w:divBdr>
    </w:div>
    <w:div w:id="1755932239">
      <w:bodyDiv w:val="1"/>
      <w:marLeft w:val="0"/>
      <w:marRight w:val="0"/>
      <w:marTop w:val="0"/>
      <w:marBottom w:val="0"/>
      <w:divBdr>
        <w:top w:val="none" w:sz="0" w:space="0" w:color="auto"/>
        <w:left w:val="none" w:sz="0" w:space="0" w:color="auto"/>
        <w:bottom w:val="none" w:sz="0" w:space="0" w:color="auto"/>
        <w:right w:val="none" w:sz="0" w:space="0" w:color="auto"/>
      </w:divBdr>
    </w:div>
    <w:div w:id="213136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4890" TargetMode="External"/><Relationship Id="rId13" Type="http://schemas.openxmlformats.org/officeDocument/2006/relationships/image" Target="media/image1.jpeg"/><Relationship Id="rId18" Type="http://schemas.openxmlformats.org/officeDocument/2006/relationships/hyperlink" Target="mailto:Intars.Eglitis@em.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atv.tiesa.gov.lv/articles/pamattiesibu-ierobezojuma-konstitucionalitates-izvertesana-satversmes-tiesas-prakse/" TargetMode="External"/><Relationship Id="rId17" Type="http://schemas.openxmlformats.org/officeDocument/2006/relationships/hyperlink" Target="mailto:Intars.Eglitis@em.gov.lv"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tania.saeima.lv/livs/saeimasnotikumi.nsf/0/9381cbd551a0a0e6c22582820047dc70/$FILE/PR_2018_05_09_10_00_JK.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ai.mk.gov.lv/book/1/chapter/105" TargetMode="External"/><Relationship Id="rId23" Type="http://schemas.openxmlformats.org/officeDocument/2006/relationships/fontTable" Target="fontTable.xml"/><Relationship Id="rId10" Type="http://schemas.openxmlformats.org/officeDocument/2006/relationships/hyperlink" Target="http://titania.saeima.lv/livs/saeimasnotikumi.nsf/0/9381cbd551a0a0e6c22582820047dc70/$FILE/PR_2018_05_09_10_00_JK.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itania.saeima.lv/livs/saeimasnotikumi.nsf/0/fcb3cd56a35fe361c225827a003047d7/$FILE/Protokols_02.05.2018.pdf" TargetMode="External"/><Relationship Id="rId14" Type="http://schemas.openxmlformats.org/officeDocument/2006/relationships/image" Target="media/image2.jpeg"/><Relationship Id="rId22"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B8A89-A941-4F53-9700-BB5F01080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124</Pages>
  <Words>118941</Words>
  <Characters>67797</Characters>
  <Application>Microsoft Office Word</Application>
  <DocSecurity>0</DocSecurity>
  <Lines>564</Lines>
  <Paragraphs>372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noteikumu projektu "Dokumentu izstrādāšanas un noformēšanas kārtība"</vt:lpstr>
      <vt:lpstr>Izziņa par atzinumos sniegtajiem iebildumiem par Ministru kabineta noteikumu projektu "Dokumentu izstrādāšanas un noformēšanas kārtība"</vt:lpstr>
    </vt:vector>
  </TitlesOfParts>
  <Company>Tieslietu ministrija</Company>
  <LinksUpToDate>false</LinksUpToDate>
  <CharactersWithSpaces>186366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"Dokumentu izstrādāšanas un noformēšanas kārtība"</dc:title>
  <dc:subject>Izziņa</dc:subject>
  <dc:creator>Erika Inkina</dc:creator>
  <dc:description>Inkina, 67036969
erika.inkina@tm.gov.lv</dc:description>
  <cp:lastModifiedBy>Evita Kudure</cp:lastModifiedBy>
  <cp:revision>7</cp:revision>
  <cp:lastPrinted>2018-07-20T08:17:00Z</cp:lastPrinted>
  <dcterms:created xsi:type="dcterms:W3CDTF">2019-03-18T13:42:00Z</dcterms:created>
  <dcterms:modified xsi:type="dcterms:W3CDTF">2019-03-26T14:30:00Z</dcterms:modified>
</cp:coreProperties>
</file>