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9D3BB" w14:textId="77777777" w:rsidR="007566D1" w:rsidRPr="00341423" w:rsidRDefault="00C860F7" w:rsidP="006926E8">
      <w:pPr>
        <w:keepNext/>
        <w:tabs>
          <w:tab w:val="left" w:pos="6804"/>
        </w:tabs>
        <w:spacing w:before="100" w:beforeAutospacing="1" w:after="0" w:line="240" w:lineRule="auto"/>
        <w:jc w:val="right"/>
        <w:outlineLvl w:val="3"/>
        <w:rPr>
          <w:i/>
          <w:sz w:val="28"/>
          <w:lang w:val="x-none"/>
        </w:rPr>
      </w:pPr>
      <w:bookmarkStart w:id="0" w:name="OLE_LINK2"/>
      <w:bookmarkStart w:id="1" w:name="OLE_LINK1"/>
      <w:bookmarkStart w:id="2" w:name="_GoBack"/>
      <w:bookmarkEnd w:id="2"/>
      <w:r w:rsidRPr="00341423">
        <w:rPr>
          <w:i/>
          <w:sz w:val="28"/>
          <w:lang w:val="x-none"/>
        </w:rPr>
        <w:t>Likumprojekts</w:t>
      </w:r>
    </w:p>
    <w:p w14:paraId="5CB4A2DD" w14:textId="77777777" w:rsidR="00E10754" w:rsidRPr="00341423" w:rsidRDefault="00E10754" w:rsidP="00DE75ED">
      <w:pPr>
        <w:keepNext/>
        <w:tabs>
          <w:tab w:val="left" w:pos="6804"/>
        </w:tabs>
        <w:spacing w:before="60" w:after="120" w:line="240" w:lineRule="auto"/>
        <w:outlineLvl w:val="3"/>
        <w:rPr>
          <w:b/>
          <w:sz w:val="28"/>
          <w:lang w:val="x-none"/>
        </w:rPr>
      </w:pPr>
    </w:p>
    <w:p w14:paraId="18D8D7E5" w14:textId="77777777" w:rsidR="006926E8" w:rsidRPr="00341423" w:rsidRDefault="00C860F7" w:rsidP="00BF6DB8">
      <w:pPr>
        <w:keepNext/>
        <w:tabs>
          <w:tab w:val="left" w:pos="6804"/>
        </w:tabs>
        <w:spacing w:before="60" w:after="120" w:line="240" w:lineRule="auto"/>
        <w:jc w:val="center"/>
        <w:outlineLvl w:val="3"/>
        <w:rPr>
          <w:b/>
          <w:sz w:val="28"/>
          <w:lang w:val="x-none"/>
        </w:rPr>
      </w:pPr>
      <w:r w:rsidRPr="00341423">
        <w:rPr>
          <w:b/>
          <w:sz w:val="28"/>
          <w:lang w:val="x-none"/>
        </w:rPr>
        <w:t>Grozījum</w:t>
      </w:r>
      <w:r w:rsidRPr="00341423">
        <w:rPr>
          <w:b/>
          <w:sz w:val="28"/>
        </w:rPr>
        <w:t>i</w:t>
      </w:r>
      <w:r w:rsidRPr="00341423">
        <w:rPr>
          <w:b/>
          <w:sz w:val="28"/>
          <w:lang w:val="x-none"/>
        </w:rPr>
        <w:t xml:space="preserve"> likumā "</w:t>
      </w:r>
      <w:r w:rsidRPr="00341423">
        <w:rPr>
          <w:b/>
          <w:sz w:val="28"/>
        </w:rPr>
        <w:t>Par sabiedrisko pakalpojumu regulatoriem</w:t>
      </w:r>
      <w:r w:rsidRPr="00341423">
        <w:rPr>
          <w:b/>
          <w:sz w:val="28"/>
          <w:lang w:val="x-none"/>
        </w:rPr>
        <w:t>"</w:t>
      </w:r>
    </w:p>
    <w:p w14:paraId="51DF3D57" w14:textId="77777777" w:rsidR="00AF55A4" w:rsidRPr="00341423" w:rsidRDefault="00C860F7" w:rsidP="00E10754">
      <w:pPr>
        <w:pStyle w:val="ListParagraph"/>
        <w:spacing w:before="360" w:after="120" w:line="240" w:lineRule="auto"/>
        <w:ind w:left="0" w:firstLine="357"/>
        <w:contextualSpacing w:val="0"/>
        <w:jc w:val="both"/>
        <w:rPr>
          <w:sz w:val="28"/>
          <w:lang w:val="x-none"/>
        </w:rPr>
      </w:pPr>
      <w:r w:rsidRPr="00341423">
        <w:rPr>
          <w:sz w:val="28"/>
          <w:lang w:val="x-none"/>
        </w:rPr>
        <w:t>Izdarīt likumā "Par sabiedrisko pakalpojumu regulatoriem" (Latvijas Republikas Saeimas un Ministru Kabineta Ziņotājs, 2000, 22.nr.; 2001, 11., 21.nr.; 2005, 2.nr.; 2006, 1., 24.nr.; 2007, 15.nr.; 2008, 3.nr.; 2009, 2., 15., 23.nr.; Latvijas Vēstnesis, 2009, 200.nr.; 2011, 117.nr.; 2013, 191.nr.</w:t>
      </w:r>
      <w:r w:rsidRPr="00341423">
        <w:rPr>
          <w:sz w:val="28"/>
        </w:rPr>
        <w:t>; 2014, 199.nr.</w:t>
      </w:r>
      <w:r w:rsidR="00603A3F" w:rsidRPr="00341423">
        <w:rPr>
          <w:sz w:val="28"/>
        </w:rPr>
        <w:t xml:space="preserve">; 2016, 48.nr.; </w:t>
      </w:r>
      <w:r w:rsidR="00603A3F" w:rsidRPr="00341423">
        <w:rPr>
          <w:rFonts w:eastAsia="Times New Roman"/>
          <w:sz w:val="28"/>
          <w:szCs w:val="28"/>
          <w:lang w:eastAsia="x-none"/>
        </w:rPr>
        <w:t>2017,</w:t>
      </w:r>
      <w:r w:rsidR="0094599A" w:rsidRPr="00341423">
        <w:rPr>
          <w:rFonts w:eastAsia="Times New Roman"/>
          <w:sz w:val="28"/>
          <w:szCs w:val="28"/>
          <w:lang w:eastAsia="x-none"/>
        </w:rPr>
        <w:t xml:space="preserve"> 242</w:t>
      </w:r>
      <w:r w:rsidR="00603A3F" w:rsidRPr="00341423">
        <w:rPr>
          <w:rFonts w:eastAsia="Times New Roman"/>
          <w:sz w:val="28"/>
          <w:szCs w:val="28"/>
          <w:lang w:eastAsia="x-none"/>
        </w:rPr>
        <w:t>.nr</w:t>
      </w:r>
      <w:r w:rsidR="00603A3F" w:rsidRPr="00341423">
        <w:rPr>
          <w:sz w:val="28"/>
        </w:rPr>
        <w:t xml:space="preserve">. </w:t>
      </w:r>
      <w:r w:rsidRPr="00341423">
        <w:rPr>
          <w:sz w:val="28"/>
          <w:lang w:val="x-none"/>
        </w:rPr>
        <w:t>) šādus grozījumus:</w:t>
      </w:r>
    </w:p>
    <w:p w14:paraId="7C410194" w14:textId="77777777" w:rsidR="00AF55A4" w:rsidRPr="00341423" w:rsidRDefault="00C860F7" w:rsidP="00B150D5">
      <w:pPr>
        <w:pStyle w:val="ListParagraph"/>
        <w:spacing w:before="360" w:after="120" w:line="240" w:lineRule="auto"/>
        <w:ind w:left="0"/>
        <w:contextualSpacing w:val="0"/>
        <w:jc w:val="both"/>
        <w:rPr>
          <w:sz w:val="28"/>
          <w:szCs w:val="28"/>
        </w:rPr>
      </w:pPr>
      <w:r w:rsidRPr="00341423">
        <w:rPr>
          <w:sz w:val="28"/>
          <w:szCs w:val="28"/>
        </w:rPr>
        <w:t xml:space="preserve">1. </w:t>
      </w:r>
      <w:r w:rsidR="00A011D5" w:rsidRPr="00341423">
        <w:rPr>
          <w:sz w:val="28"/>
          <w:szCs w:val="28"/>
        </w:rPr>
        <w:t>7.pantā:</w:t>
      </w:r>
    </w:p>
    <w:p w14:paraId="64E675D6" w14:textId="77777777" w:rsidR="002B37E7" w:rsidRPr="00341423" w:rsidRDefault="00C860F7" w:rsidP="002B37E7">
      <w:pPr>
        <w:pStyle w:val="ListParagraph"/>
        <w:spacing w:before="60" w:after="120" w:line="240" w:lineRule="auto"/>
        <w:ind w:left="0"/>
        <w:contextualSpacing w:val="0"/>
        <w:jc w:val="both"/>
        <w:rPr>
          <w:sz w:val="28"/>
          <w:szCs w:val="28"/>
        </w:rPr>
      </w:pPr>
      <w:r w:rsidRPr="00341423">
        <w:rPr>
          <w:sz w:val="28"/>
          <w:szCs w:val="28"/>
        </w:rPr>
        <w:t>izteikt ceturto daļu šādā redakcijā:</w:t>
      </w:r>
    </w:p>
    <w:p w14:paraId="7843824F" w14:textId="77777777" w:rsidR="002B37E7" w:rsidRPr="00341423" w:rsidRDefault="00C860F7" w:rsidP="002B37E7">
      <w:pPr>
        <w:pStyle w:val="ListParagraph"/>
        <w:spacing w:before="60" w:after="120" w:line="240" w:lineRule="auto"/>
        <w:ind w:left="0"/>
        <w:contextualSpacing w:val="0"/>
        <w:jc w:val="both"/>
        <w:rPr>
          <w:sz w:val="28"/>
          <w:szCs w:val="28"/>
        </w:rPr>
      </w:pPr>
      <w:r w:rsidRPr="00341423">
        <w:rPr>
          <w:sz w:val="28"/>
          <w:szCs w:val="28"/>
        </w:rPr>
        <w:t xml:space="preserve">“(4) </w:t>
      </w:r>
      <w:r w:rsidR="000515DE" w:rsidRPr="00341423">
        <w:rPr>
          <w:sz w:val="28"/>
          <w:szCs w:val="28"/>
        </w:rPr>
        <w:t>Regulatora priekšsēdētāju, kas ir arī padomes priekšsēdētājs (turpmāk — priekšsēdētājs)</w:t>
      </w:r>
      <w:r w:rsidRPr="00341423">
        <w:rPr>
          <w:sz w:val="28"/>
          <w:szCs w:val="28"/>
        </w:rPr>
        <w:t xml:space="preserve"> un četrus padomes locekļus, pēc Ministru kabineta priekšlikuma, amatā ieceļ Saeima. </w:t>
      </w:r>
      <w:r w:rsidR="000515DE" w:rsidRPr="00341423">
        <w:rPr>
          <w:sz w:val="28"/>
          <w:szCs w:val="28"/>
        </w:rPr>
        <w:t>Priekšsēdētāja un p</w:t>
      </w:r>
      <w:r w:rsidRPr="00341423">
        <w:rPr>
          <w:sz w:val="28"/>
          <w:szCs w:val="28"/>
        </w:rPr>
        <w:t xml:space="preserve">adomes locekļa amata pretendentu Ministru kabinets izraugās konkursa kārtībā. </w:t>
      </w:r>
      <w:r w:rsidR="000515DE" w:rsidRPr="00341423">
        <w:rPr>
          <w:sz w:val="28"/>
          <w:szCs w:val="28"/>
        </w:rPr>
        <w:t>Priekšsēdētāju un p</w:t>
      </w:r>
      <w:r w:rsidRPr="00341423">
        <w:rPr>
          <w:sz w:val="28"/>
          <w:szCs w:val="28"/>
        </w:rPr>
        <w:t>adomes locekli atkārtoti iecelt amatā var ne vairāk kā vienu reizi.”;</w:t>
      </w:r>
    </w:p>
    <w:p w14:paraId="50EAFC4C" w14:textId="77777777" w:rsidR="002B37E7" w:rsidRPr="00341423" w:rsidRDefault="00C860F7" w:rsidP="002B37E7">
      <w:pPr>
        <w:pStyle w:val="ListParagraph"/>
        <w:spacing w:before="60" w:after="120" w:line="240" w:lineRule="auto"/>
        <w:ind w:left="0"/>
        <w:contextualSpacing w:val="0"/>
        <w:jc w:val="both"/>
        <w:rPr>
          <w:sz w:val="28"/>
          <w:szCs w:val="28"/>
        </w:rPr>
      </w:pPr>
      <w:r w:rsidRPr="00341423">
        <w:rPr>
          <w:sz w:val="28"/>
          <w:szCs w:val="28"/>
        </w:rPr>
        <w:t>papildināt ar 4.</w:t>
      </w:r>
      <w:r w:rsidRPr="00341423">
        <w:rPr>
          <w:sz w:val="28"/>
          <w:szCs w:val="28"/>
          <w:vertAlign w:val="superscript"/>
        </w:rPr>
        <w:t>1</w:t>
      </w:r>
      <w:r w:rsidRPr="00341423">
        <w:rPr>
          <w:sz w:val="28"/>
          <w:szCs w:val="28"/>
        </w:rPr>
        <w:t xml:space="preserve"> daļu šādā redakcijā:</w:t>
      </w:r>
    </w:p>
    <w:p w14:paraId="61DDC327" w14:textId="77777777" w:rsidR="002B37E7" w:rsidRPr="00341423" w:rsidRDefault="00C860F7" w:rsidP="002B37E7">
      <w:pPr>
        <w:pStyle w:val="ListParagraph"/>
        <w:spacing w:before="60" w:after="120" w:line="240" w:lineRule="auto"/>
        <w:ind w:left="0"/>
        <w:contextualSpacing w:val="0"/>
        <w:jc w:val="both"/>
        <w:rPr>
          <w:sz w:val="28"/>
          <w:szCs w:val="28"/>
        </w:rPr>
      </w:pPr>
      <w:r w:rsidRPr="00341423">
        <w:rPr>
          <w:sz w:val="28"/>
          <w:szCs w:val="28"/>
        </w:rPr>
        <w:t>“(4</w:t>
      </w:r>
      <w:r w:rsidRPr="00341423">
        <w:rPr>
          <w:sz w:val="28"/>
          <w:szCs w:val="28"/>
          <w:vertAlign w:val="superscript"/>
        </w:rPr>
        <w:t>1</w:t>
      </w:r>
      <w:r w:rsidRPr="00341423">
        <w:rPr>
          <w:sz w:val="28"/>
          <w:szCs w:val="28"/>
        </w:rPr>
        <w:t xml:space="preserve">) </w:t>
      </w:r>
      <w:r w:rsidR="00FE0A4B" w:rsidRPr="00341423">
        <w:rPr>
          <w:sz w:val="28"/>
          <w:szCs w:val="28"/>
        </w:rPr>
        <w:t>P</w:t>
      </w:r>
      <w:r w:rsidR="000515DE" w:rsidRPr="00341423">
        <w:rPr>
          <w:sz w:val="28"/>
          <w:szCs w:val="28"/>
        </w:rPr>
        <w:t>riekšsēdētāju un p</w:t>
      </w:r>
      <w:r w:rsidRPr="00341423">
        <w:rPr>
          <w:sz w:val="28"/>
          <w:szCs w:val="28"/>
        </w:rPr>
        <w:t>adomes locekli ieceļ amatā uz pieciem gadiem, nodrošinot atbilstīgu rotāciju, lai 12 kalendāro mēnešu periodā amata pilnvaru termiņš beidzas ne vairāk kā diviem padomes locekļiem</w:t>
      </w:r>
      <w:r w:rsidR="000515DE" w:rsidRPr="00341423">
        <w:rPr>
          <w:sz w:val="28"/>
          <w:szCs w:val="28"/>
        </w:rPr>
        <w:t xml:space="preserve"> vai priekšsēdēt</w:t>
      </w:r>
      <w:r w:rsidR="009E4B87" w:rsidRPr="00341423">
        <w:rPr>
          <w:sz w:val="28"/>
          <w:szCs w:val="28"/>
        </w:rPr>
        <w:t>ā</w:t>
      </w:r>
      <w:r w:rsidR="000515DE" w:rsidRPr="00341423">
        <w:rPr>
          <w:sz w:val="28"/>
          <w:szCs w:val="28"/>
        </w:rPr>
        <w:t>j</w:t>
      </w:r>
      <w:r w:rsidR="009E4B87" w:rsidRPr="00341423">
        <w:rPr>
          <w:sz w:val="28"/>
          <w:szCs w:val="28"/>
        </w:rPr>
        <w:t>a</w:t>
      </w:r>
      <w:r w:rsidR="000515DE" w:rsidRPr="00341423">
        <w:rPr>
          <w:sz w:val="28"/>
          <w:szCs w:val="28"/>
        </w:rPr>
        <w:t xml:space="preserve">m un ne vairāk kā vienam padomes loceklim </w:t>
      </w:r>
      <w:r w:rsidRPr="00341423">
        <w:rPr>
          <w:sz w:val="28"/>
          <w:szCs w:val="28"/>
        </w:rPr>
        <w:t xml:space="preserve"> (turpmāk – atbilstīga rotācija).”;</w:t>
      </w:r>
    </w:p>
    <w:p w14:paraId="13949D51" w14:textId="77777777" w:rsidR="002B37E7" w:rsidRPr="00341423" w:rsidRDefault="00C860F7" w:rsidP="002B37E7">
      <w:pPr>
        <w:pStyle w:val="ListParagraph"/>
        <w:spacing w:before="60" w:after="120" w:line="240" w:lineRule="auto"/>
        <w:ind w:left="0"/>
        <w:contextualSpacing w:val="0"/>
        <w:jc w:val="both"/>
        <w:rPr>
          <w:sz w:val="28"/>
          <w:szCs w:val="28"/>
        </w:rPr>
      </w:pPr>
      <w:r w:rsidRPr="00341423">
        <w:rPr>
          <w:sz w:val="28"/>
          <w:szCs w:val="28"/>
        </w:rPr>
        <w:t>izteikt piekto daļu šādā redakcijā:</w:t>
      </w:r>
    </w:p>
    <w:p w14:paraId="4763E05A" w14:textId="060E45DB" w:rsidR="002B37E7" w:rsidRPr="00341423" w:rsidRDefault="00C860F7" w:rsidP="002B37E7">
      <w:pPr>
        <w:pStyle w:val="ListParagraph"/>
        <w:spacing w:before="60" w:after="120" w:line="240" w:lineRule="auto"/>
        <w:ind w:left="0"/>
        <w:contextualSpacing w:val="0"/>
        <w:jc w:val="both"/>
        <w:rPr>
          <w:sz w:val="28"/>
          <w:szCs w:val="28"/>
        </w:rPr>
      </w:pPr>
      <w:r w:rsidRPr="00341423">
        <w:rPr>
          <w:sz w:val="28"/>
          <w:szCs w:val="28"/>
        </w:rPr>
        <w:t xml:space="preserve">“(5) Ja </w:t>
      </w:r>
      <w:r w:rsidR="000515DE" w:rsidRPr="00341423">
        <w:rPr>
          <w:sz w:val="28"/>
          <w:szCs w:val="28"/>
        </w:rPr>
        <w:t xml:space="preserve">priekšsēdētāja vai </w:t>
      </w:r>
      <w:r w:rsidRPr="00341423">
        <w:rPr>
          <w:sz w:val="28"/>
          <w:szCs w:val="28"/>
        </w:rPr>
        <w:t>padomes locekļa pilnvaras kāda iemesla dēļ izbeidzas pirms noteiktā pilnvaru termiņa beigām</w:t>
      </w:r>
      <w:r w:rsidR="00A07CBE" w:rsidRPr="00341423">
        <w:rPr>
          <w:sz w:val="28"/>
          <w:szCs w:val="28"/>
        </w:rPr>
        <w:t xml:space="preserve"> vai 12 kalendāro mēnešu periodā amata pilnvaru termiņš beidzas vairāk kā diviem padomes locekļiem vai priekšsēdētājam un vairāk kā vienam padomes loceklim</w:t>
      </w:r>
      <w:r w:rsidRPr="00341423">
        <w:rPr>
          <w:sz w:val="28"/>
          <w:szCs w:val="28"/>
        </w:rPr>
        <w:t xml:space="preserve">, Saeima, pēc Ministru kabineta priekšlikuma un nodrošinot atbilstīgu rotāciju, ieceļ amatā citu </w:t>
      </w:r>
      <w:r w:rsidR="000515DE" w:rsidRPr="00341423">
        <w:rPr>
          <w:sz w:val="28"/>
          <w:szCs w:val="28"/>
        </w:rPr>
        <w:t xml:space="preserve">priekšsēdētāju vai </w:t>
      </w:r>
      <w:r w:rsidRPr="00341423">
        <w:rPr>
          <w:sz w:val="28"/>
          <w:szCs w:val="28"/>
        </w:rPr>
        <w:t>padomes locekli</w:t>
      </w:r>
      <w:r w:rsidR="000515DE" w:rsidRPr="00341423">
        <w:rPr>
          <w:sz w:val="28"/>
          <w:szCs w:val="28"/>
        </w:rPr>
        <w:t>.”</w:t>
      </w:r>
      <w:r w:rsidRPr="00341423">
        <w:rPr>
          <w:sz w:val="28"/>
          <w:szCs w:val="28"/>
        </w:rPr>
        <w:t>.</w:t>
      </w:r>
    </w:p>
    <w:p w14:paraId="5DA2B1D0" w14:textId="77777777" w:rsidR="00601B25" w:rsidRPr="00341423" w:rsidRDefault="00C860F7" w:rsidP="00B150D5">
      <w:pPr>
        <w:spacing w:before="360" w:after="120" w:line="240" w:lineRule="auto"/>
        <w:jc w:val="both"/>
        <w:rPr>
          <w:sz w:val="28"/>
          <w:szCs w:val="28"/>
        </w:rPr>
      </w:pPr>
      <w:r w:rsidRPr="00341423">
        <w:rPr>
          <w:sz w:val="28"/>
          <w:szCs w:val="28"/>
        </w:rPr>
        <w:t>2.</w:t>
      </w:r>
      <w:r w:rsidR="00A96F2C" w:rsidRPr="00341423">
        <w:t xml:space="preserve"> </w:t>
      </w:r>
      <w:r w:rsidR="00A96F2C" w:rsidRPr="00341423">
        <w:rPr>
          <w:sz w:val="28"/>
          <w:szCs w:val="28"/>
        </w:rPr>
        <w:t>9.pant</w:t>
      </w:r>
      <w:r w:rsidRPr="00341423">
        <w:rPr>
          <w:sz w:val="28"/>
          <w:szCs w:val="28"/>
        </w:rPr>
        <w:t>ā</w:t>
      </w:r>
      <w:r w:rsidR="00D431B5" w:rsidRPr="00341423">
        <w:rPr>
          <w:sz w:val="28"/>
          <w:szCs w:val="28"/>
        </w:rPr>
        <w:t>:</w:t>
      </w:r>
      <w:r w:rsidR="00A96F2C" w:rsidRPr="00341423">
        <w:rPr>
          <w:sz w:val="28"/>
          <w:szCs w:val="28"/>
        </w:rPr>
        <w:t xml:space="preserve"> </w:t>
      </w:r>
    </w:p>
    <w:p w14:paraId="458C5F97" w14:textId="77777777" w:rsidR="00A96F2C" w:rsidRPr="00341423" w:rsidRDefault="00C860F7" w:rsidP="00A96F2C">
      <w:pPr>
        <w:spacing w:before="60" w:after="120" w:line="240" w:lineRule="auto"/>
        <w:jc w:val="both"/>
        <w:rPr>
          <w:sz w:val="28"/>
          <w:szCs w:val="28"/>
        </w:rPr>
      </w:pPr>
      <w:r w:rsidRPr="00341423">
        <w:rPr>
          <w:sz w:val="28"/>
          <w:szCs w:val="28"/>
        </w:rPr>
        <w:t>izteikt pirmās daļas 2.punktu šādā redakcijā:</w:t>
      </w:r>
    </w:p>
    <w:p w14:paraId="55A7734C" w14:textId="54291DCE" w:rsidR="00601B25" w:rsidRPr="00341423" w:rsidRDefault="00C860F7" w:rsidP="00601B25">
      <w:pPr>
        <w:spacing w:before="60" w:after="120" w:line="240" w:lineRule="auto"/>
        <w:jc w:val="both"/>
        <w:rPr>
          <w:sz w:val="28"/>
          <w:szCs w:val="28"/>
        </w:rPr>
      </w:pPr>
      <w:r w:rsidRPr="00341423">
        <w:rPr>
          <w:sz w:val="28"/>
          <w:szCs w:val="28"/>
        </w:rPr>
        <w:t>“2) nosaka tarifu vai tarifu augšējās robežas aprēķināšanas un noteikšanas metodiku</w:t>
      </w:r>
      <w:r w:rsidR="00776D6C" w:rsidRPr="00341423">
        <w:rPr>
          <w:sz w:val="28"/>
          <w:szCs w:val="28"/>
        </w:rPr>
        <w:t>, kā arī tarifu vai tarifu augšējās robežas piemērošanas kārtību, ja nozares speciālie likumi neparedz citus tarifu noteikšanas principus</w:t>
      </w:r>
      <w:r w:rsidRPr="00341423">
        <w:rPr>
          <w:sz w:val="28"/>
          <w:szCs w:val="28"/>
        </w:rPr>
        <w:t>;”</w:t>
      </w:r>
    </w:p>
    <w:p w14:paraId="3C17E1E5" w14:textId="6C9A95CF" w:rsidR="00523CA1" w:rsidRPr="00341423" w:rsidRDefault="00C860F7" w:rsidP="00A07CBE">
      <w:pPr>
        <w:spacing w:before="60" w:after="120" w:line="240" w:lineRule="auto"/>
        <w:jc w:val="both"/>
        <w:rPr>
          <w:sz w:val="28"/>
          <w:szCs w:val="28"/>
        </w:rPr>
      </w:pPr>
      <w:r w:rsidRPr="00341423">
        <w:rPr>
          <w:sz w:val="28"/>
          <w:szCs w:val="28"/>
        </w:rPr>
        <w:t>izteikt pirmās daļas 3.punktu šādā redakcijā</w:t>
      </w:r>
      <w:r w:rsidR="00D431B5" w:rsidRPr="00341423">
        <w:rPr>
          <w:sz w:val="28"/>
          <w:szCs w:val="28"/>
        </w:rPr>
        <w:t>:</w:t>
      </w:r>
    </w:p>
    <w:p w14:paraId="7B41DF7C" w14:textId="77777777" w:rsidR="00601B25" w:rsidRPr="00341423" w:rsidRDefault="00C860F7" w:rsidP="00601B25">
      <w:pPr>
        <w:spacing w:before="60" w:after="120" w:line="240" w:lineRule="auto"/>
        <w:jc w:val="both"/>
        <w:rPr>
          <w:sz w:val="28"/>
          <w:szCs w:val="28"/>
        </w:rPr>
      </w:pPr>
      <w:r w:rsidRPr="00341423">
        <w:rPr>
          <w:sz w:val="28"/>
          <w:szCs w:val="28"/>
        </w:rPr>
        <w:t>“3) nosaka tarifu</w:t>
      </w:r>
      <w:r w:rsidR="00E9332B" w:rsidRPr="00341423">
        <w:rPr>
          <w:sz w:val="28"/>
          <w:szCs w:val="28"/>
        </w:rPr>
        <w:t>s</w:t>
      </w:r>
      <w:r w:rsidRPr="00341423">
        <w:rPr>
          <w:sz w:val="28"/>
          <w:szCs w:val="28"/>
        </w:rPr>
        <w:t xml:space="preserve"> vai tarifu augšējo robežu, ja</w:t>
      </w:r>
      <w:r w:rsidR="00523CA1" w:rsidRPr="00341423">
        <w:rPr>
          <w:sz w:val="28"/>
          <w:szCs w:val="28"/>
        </w:rPr>
        <w:t xml:space="preserve"> nozares speciālie likumi neparedz citus tarifu noteikšanas principus.”</w:t>
      </w:r>
      <w:r w:rsidRPr="00341423">
        <w:rPr>
          <w:sz w:val="28"/>
          <w:szCs w:val="28"/>
        </w:rPr>
        <w:t>.</w:t>
      </w:r>
    </w:p>
    <w:p w14:paraId="29279B53" w14:textId="77777777" w:rsidR="00601B25" w:rsidRPr="00341423" w:rsidRDefault="00C860F7" w:rsidP="00B150D5">
      <w:pPr>
        <w:spacing w:before="360" w:after="120" w:line="240" w:lineRule="auto"/>
        <w:jc w:val="both"/>
        <w:rPr>
          <w:sz w:val="28"/>
          <w:szCs w:val="28"/>
        </w:rPr>
      </w:pPr>
      <w:r w:rsidRPr="00341423">
        <w:rPr>
          <w:sz w:val="28"/>
          <w:szCs w:val="28"/>
        </w:rPr>
        <w:lastRenderedPageBreak/>
        <w:t>3. 10.pantā:</w:t>
      </w:r>
    </w:p>
    <w:p w14:paraId="6F7E7B9E" w14:textId="77777777" w:rsidR="00601B25" w:rsidRPr="00341423" w:rsidRDefault="00C860F7" w:rsidP="00601B25">
      <w:pPr>
        <w:spacing w:before="60" w:after="120" w:line="240" w:lineRule="auto"/>
        <w:jc w:val="both"/>
        <w:rPr>
          <w:sz w:val="28"/>
          <w:szCs w:val="28"/>
        </w:rPr>
      </w:pPr>
      <w:r w:rsidRPr="00341423">
        <w:rPr>
          <w:sz w:val="28"/>
          <w:szCs w:val="28"/>
        </w:rPr>
        <w:t>papildināt ar 4.</w:t>
      </w:r>
      <w:r w:rsidRPr="00341423">
        <w:rPr>
          <w:sz w:val="28"/>
          <w:szCs w:val="28"/>
          <w:vertAlign w:val="superscript"/>
        </w:rPr>
        <w:t xml:space="preserve">1 </w:t>
      </w:r>
      <w:r w:rsidRPr="00341423">
        <w:rPr>
          <w:sz w:val="28"/>
          <w:szCs w:val="28"/>
        </w:rPr>
        <w:t>daļu šādā redakcijā:</w:t>
      </w:r>
    </w:p>
    <w:p w14:paraId="62594CA4" w14:textId="4C9BD0A5" w:rsidR="00601B25" w:rsidRPr="00341423" w:rsidRDefault="00C860F7" w:rsidP="00601B25">
      <w:pPr>
        <w:spacing w:before="60" w:after="120" w:line="240" w:lineRule="auto"/>
        <w:jc w:val="both"/>
        <w:rPr>
          <w:sz w:val="28"/>
          <w:szCs w:val="28"/>
        </w:rPr>
      </w:pPr>
      <w:r w:rsidRPr="00341423">
        <w:rPr>
          <w:sz w:val="28"/>
          <w:szCs w:val="28"/>
        </w:rPr>
        <w:t>“(4)</w:t>
      </w:r>
      <w:r w:rsidRPr="00341423">
        <w:rPr>
          <w:sz w:val="28"/>
          <w:szCs w:val="28"/>
          <w:vertAlign w:val="superscript"/>
        </w:rPr>
        <w:t>1</w:t>
      </w:r>
      <w:r w:rsidRPr="00341423">
        <w:rPr>
          <w:sz w:val="28"/>
          <w:szCs w:val="28"/>
        </w:rPr>
        <w:t xml:space="preserve"> Pārkāpuma lietas elektroenerģijas un dabasgāzes apgādē saskaņā ar Enerģētikas likumu un Elektroenerģijas tirgus likumu izskata regulatora padome vai priekšsēdētāja </w:t>
      </w:r>
      <w:r w:rsidR="00385814" w:rsidRPr="00341423">
        <w:rPr>
          <w:sz w:val="28"/>
          <w:szCs w:val="28"/>
        </w:rPr>
        <w:t>norīkota</w:t>
      </w:r>
      <w:r w:rsidRPr="00341423">
        <w:rPr>
          <w:sz w:val="28"/>
          <w:szCs w:val="28"/>
        </w:rPr>
        <w:t xml:space="preserve"> regulatora amatpersona.”;</w:t>
      </w:r>
    </w:p>
    <w:p w14:paraId="16DE0D51" w14:textId="77777777" w:rsidR="00601B25" w:rsidRPr="00341423" w:rsidRDefault="00C860F7" w:rsidP="00601B25">
      <w:pPr>
        <w:spacing w:before="60" w:after="120" w:line="240" w:lineRule="auto"/>
        <w:jc w:val="both"/>
        <w:rPr>
          <w:sz w:val="28"/>
          <w:szCs w:val="28"/>
        </w:rPr>
      </w:pPr>
      <w:r w:rsidRPr="00341423">
        <w:rPr>
          <w:sz w:val="28"/>
          <w:szCs w:val="28"/>
        </w:rPr>
        <w:t xml:space="preserve">izteikt septīto daļu šādā redakcijā: </w:t>
      </w:r>
    </w:p>
    <w:p w14:paraId="5FB198D1" w14:textId="41E5C06B" w:rsidR="00601B25" w:rsidRPr="00341423" w:rsidRDefault="00C860F7" w:rsidP="00601B25">
      <w:pPr>
        <w:spacing w:before="60" w:after="120" w:line="240" w:lineRule="auto"/>
        <w:jc w:val="both"/>
        <w:rPr>
          <w:sz w:val="28"/>
          <w:szCs w:val="28"/>
        </w:rPr>
      </w:pPr>
      <w:r w:rsidRPr="00341423">
        <w:rPr>
          <w:sz w:val="28"/>
          <w:szCs w:val="28"/>
        </w:rPr>
        <w:t xml:space="preserve"> “(7) Regulators nosaka kvalitātes prasības sabiedrisko pakalpojumu sniegšanai un kompensācijas noteikšanas kārtību gadījumos, ja sabiedrisko pakalpojumu sniedzējs nav nodrošinājis noteiktajām prasībām atbilstošu sabiedrisko pakalpojumu kvalitāti. Regulators nosaka sabiedrisko pakalpojumu sniedzējam ekonomiskas vai tiesiskas </w:t>
      </w:r>
      <w:proofErr w:type="spellStart"/>
      <w:r w:rsidRPr="00341423">
        <w:rPr>
          <w:sz w:val="28"/>
          <w:szCs w:val="28"/>
        </w:rPr>
        <w:t>saistības</w:t>
      </w:r>
      <w:r w:rsidR="00F91D38" w:rsidRPr="00341423">
        <w:rPr>
          <w:sz w:val="28"/>
          <w:szCs w:val="28"/>
        </w:rPr>
        <w:t>vai</w:t>
      </w:r>
      <w:proofErr w:type="spellEnd"/>
      <w:r w:rsidR="00F91D38" w:rsidRPr="00341423">
        <w:rPr>
          <w:sz w:val="28"/>
          <w:szCs w:val="28"/>
        </w:rPr>
        <w:t xml:space="preserve"> stimul</w:t>
      </w:r>
      <w:r w:rsidR="00CF5B68" w:rsidRPr="00341423">
        <w:rPr>
          <w:sz w:val="28"/>
          <w:szCs w:val="28"/>
        </w:rPr>
        <w:t>us</w:t>
      </w:r>
      <w:r w:rsidRPr="00341423">
        <w:rPr>
          <w:sz w:val="28"/>
          <w:szCs w:val="28"/>
        </w:rPr>
        <w:t>, kas veicina sabiedriskā pakalpojuma sniegšanu atbilstoši noteiktajām kvalitātes prasībām.”.</w:t>
      </w:r>
    </w:p>
    <w:p w14:paraId="3B407333" w14:textId="42B9377E" w:rsidR="00A40A11" w:rsidRPr="00341423" w:rsidRDefault="00C860F7" w:rsidP="00B150D5">
      <w:pPr>
        <w:spacing w:before="360" w:after="120" w:line="240" w:lineRule="auto"/>
        <w:jc w:val="both"/>
        <w:rPr>
          <w:sz w:val="28"/>
          <w:szCs w:val="28"/>
        </w:rPr>
      </w:pPr>
      <w:r w:rsidRPr="00341423">
        <w:rPr>
          <w:sz w:val="28"/>
          <w:szCs w:val="28"/>
        </w:rPr>
        <w:t xml:space="preserve">4. Papildināt </w:t>
      </w:r>
      <w:r w:rsidR="001C0C61" w:rsidRPr="00341423">
        <w:rPr>
          <w:sz w:val="28"/>
          <w:szCs w:val="28"/>
        </w:rPr>
        <w:t>II nodaļu</w:t>
      </w:r>
      <w:r w:rsidR="00CF5B68" w:rsidRPr="00341423">
        <w:rPr>
          <w:sz w:val="28"/>
          <w:szCs w:val="28"/>
        </w:rPr>
        <w:t xml:space="preserve"> </w:t>
      </w:r>
      <w:r w:rsidRPr="00341423">
        <w:rPr>
          <w:sz w:val="28"/>
          <w:szCs w:val="28"/>
        </w:rPr>
        <w:t>ar 15.</w:t>
      </w:r>
      <w:r w:rsidRPr="00341423">
        <w:rPr>
          <w:sz w:val="28"/>
          <w:szCs w:val="28"/>
          <w:vertAlign w:val="superscript"/>
        </w:rPr>
        <w:t>2</w:t>
      </w:r>
      <w:r w:rsidRPr="00341423">
        <w:rPr>
          <w:sz w:val="28"/>
          <w:szCs w:val="28"/>
        </w:rPr>
        <w:t xml:space="preserve"> pantu šādā redakcijā:</w:t>
      </w:r>
    </w:p>
    <w:p w14:paraId="32904D3C" w14:textId="77777777" w:rsidR="00A40A11" w:rsidRPr="00341423" w:rsidRDefault="00C860F7" w:rsidP="00A40A11">
      <w:pPr>
        <w:spacing w:before="60" w:after="120"/>
        <w:jc w:val="both"/>
        <w:rPr>
          <w:sz w:val="28"/>
          <w:szCs w:val="28"/>
        </w:rPr>
      </w:pPr>
      <w:r w:rsidRPr="00341423">
        <w:rPr>
          <w:sz w:val="28"/>
          <w:szCs w:val="28"/>
        </w:rPr>
        <w:t>“</w:t>
      </w:r>
      <w:r w:rsidRPr="00341423">
        <w:rPr>
          <w:b/>
          <w:bCs/>
          <w:sz w:val="28"/>
          <w:szCs w:val="28"/>
        </w:rPr>
        <w:t>15.</w:t>
      </w:r>
      <w:r w:rsidRPr="00341423">
        <w:rPr>
          <w:b/>
          <w:bCs/>
          <w:sz w:val="28"/>
          <w:szCs w:val="28"/>
          <w:vertAlign w:val="superscript"/>
        </w:rPr>
        <w:t>2</w:t>
      </w:r>
      <w:r w:rsidRPr="00341423">
        <w:rPr>
          <w:b/>
          <w:bCs/>
          <w:sz w:val="28"/>
          <w:szCs w:val="28"/>
        </w:rPr>
        <w:t xml:space="preserve"> pants. Konsultatīvā padome</w:t>
      </w:r>
    </w:p>
    <w:p w14:paraId="64EFCB3D" w14:textId="3009B49D" w:rsidR="00A40A11" w:rsidRPr="00341423" w:rsidRDefault="00C860F7" w:rsidP="00A40A11">
      <w:pPr>
        <w:spacing w:before="60" w:after="120" w:line="240" w:lineRule="auto"/>
        <w:jc w:val="both"/>
        <w:rPr>
          <w:iCs/>
          <w:sz w:val="28"/>
          <w:szCs w:val="28"/>
        </w:rPr>
      </w:pPr>
      <w:r w:rsidRPr="00341423">
        <w:rPr>
          <w:iCs/>
          <w:sz w:val="28"/>
          <w:szCs w:val="28"/>
        </w:rPr>
        <w:t>(1) Regulators izveido konsultatīvo padomi, kurā iekļauj arī pārstāvjus no Ekonomikas ministrijas, Finanšu ministrijas, Satiksmes ministrijas, Vides aizsardzības un reģionālas attīstības ministrijas, Konkurences padomes, Patērētāju tiesību aizsardzības centra, kā arī patērētāju, sabiedrisko pakalpojumu sniedzēju</w:t>
      </w:r>
      <w:r w:rsidR="006F204A" w:rsidRPr="00341423">
        <w:rPr>
          <w:iCs/>
          <w:sz w:val="28"/>
          <w:szCs w:val="28"/>
        </w:rPr>
        <w:t xml:space="preserve">, </w:t>
      </w:r>
      <w:r w:rsidRPr="00341423">
        <w:rPr>
          <w:iCs/>
          <w:sz w:val="28"/>
          <w:szCs w:val="28"/>
        </w:rPr>
        <w:t>pašvaldību</w:t>
      </w:r>
      <w:r w:rsidR="006F204A" w:rsidRPr="00341423">
        <w:rPr>
          <w:iCs/>
          <w:sz w:val="28"/>
          <w:szCs w:val="28"/>
        </w:rPr>
        <w:t xml:space="preserve"> un sociālo partneru</w:t>
      </w:r>
      <w:r w:rsidRPr="00341423">
        <w:rPr>
          <w:iCs/>
          <w:sz w:val="28"/>
          <w:szCs w:val="28"/>
        </w:rPr>
        <w:t xml:space="preserve"> intereses pārstāvošajām </w:t>
      </w:r>
      <w:r w:rsidR="00385814" w:rsidRPr="00341423">
        <w:rPr>
          <w:iCs/>
          <w:sz w:val="28"/>
          <w:szCs w:val="28"/>
        </w:rPr>
        <w:t>biedrībām un nodibinājumiem</w:t>
      </w:r>
      <w:r w:rsidRPr="00341423">
        <w:rPr>
          <w:iCs/>
          <w:sz w:val="28"/>
          <w:szCs w:val="28"/>
        </w:rPr>
        <w:t xml:space="preserve">. </w:t>
      </w:r>
    </w:p>
    <w:p w14:paraId="5E54D832" w14:textId="77777777" w:rsidR="00A40A11" w:rsidRPr="00341423" w:rsidRDefault="00C860F7" w:rsidP="00A40A11">
      <w:pPr>
        <w:spacing w:before="60" w:after="120" w:line="240" w:lineRule="auto"/>
        <w:rPr>
          <w:rFonts w:ascii="Calibri" w:hAnsi="Calibri" w:cs="Calibri"/>
          <w:iCs/>
          <w:sz w:val="28"/>
          <w:szCs w:val="28"/>
        </w:rPr>
      </w:pPr>
      <w:r w:rsidRPr="00341423">
        <w:rPr>
          <w:iCs/>
          <w:sz w:val="28"/>
          <w:szCs w:val="28"/>
        </w:rPr>
        <w:t>(2) Konsultatīvās padomes uzdevumi ir:</w:t>
      </w:r>
    </w:p>
    <w:p w14:paraId="77F6EBB9" w14:textId="77777777" w:rsidR="00A40A11" w:rsidRPr="00341423" w:rsidRDefault="00C860F7" w:rsidP="00A40A11">
      <w:pPr>
        <w:spacing w:before="60" w:after="120" w:line="240" w:lineRule="auto"/>
        <w:jc w:val="both"/>
        <w:rPr>
          <w:iCs/>
          <w:sz w:val="28"/>
          <w:szCs w:val="28"/>
        </w:rPr>
      </w:pPr>
      <w:r w:rsidRPr="00341423">
        <w:rPr>
          <w:iCs/>
          <w:sz w:val="28"/>
          <w:szCs w:val="28"/>
        </w:rPr>
        <w:t>1) nodrošināt iespējami plašākas publiskās konsultācijas par regulatora darbības stratēģiju, sniedzot ieteikumus regulatora stratēģiskajiem darba virzieniem, izskatot regulatora stratēģijas īstenošanas gaitu un darba pilnveidošanas iespējas;</w:t>
      </w:r>
    </w:p>
    <w:p w14:paraId="56BE182F" w14:textId="77777777" w:rsidR="00A40A11" w:rsidRPr="00341423" w:rsidRDefault="00C860F7" w:rsidP="00A40A11">
      <w:pPr>
        <w:spacing w:before="60" w:after="120" w:line="240" w:lineRule="auto"/>
        <w:jc w:val="both"/>
        <w:rPr>
          <w:iCs/>
          <w:sz w:val="28"/>
          <w:szCs w:val="28"/>
        </w:rPr>
      </w:pPr>
      <w:r w:rsidRPr="00341423">
        <w:rPr>
          <w:iCs/>
          <w:sz w:val="28"/>
          <w:szCs w:val="28"/>
        </w:rPr>
        <w:t>2) sekmēt priekšlikumu sniegšanu jautājumos, kas saistīti ar politikas izstrādi un īstenošanu un attiecīgu normatīvo aktu vai plānošanas dokumentu sagatavošanu regulējamās nozarēs.</w:t>
      </w:r>
    </w:p>
    <w:p w14:paraId="55B2A634" w14:textId="77777777" w:rsidR="00A40A11" w:rsidRPr="00341423" w:rsidRDefault="00C860F7" w:rsidP="00A40A11">
      <w:pPr>
        <w:pStyle w:val="ListParagraph"/>
        <w:spacing w:before="240" w:after="120" w:line="240" w:lineRule="auto"/>
        <w:ind w:left="0"/>
        <w:contextualSpacing w:val="0"/>
        <w:jc w:val="both"/>
        <w:rPr>
          <w:sz w:val="28"/>
          <w:szCs w:val="28"/>
        </w:rPr>
      </w:pPr>
      <w:r w:rsidRPr="00341423">
        <w:rPr>
          <w:iCs/>
          <w:sz w:val="28"/>
          <w:szCs w:val="28"/>
        </w:rPr>
        <w:t>(3) Konsultatīvās padomes lēmumiem ir ieteikuma raksturs.”</w:t>
      </w:r>
    </w:p>
    <w:p w14:paraId="12F692F2" w14:textId="441AB4C0" w:rsidR="00AF55A4" w:rsidRPr="00341423" w:rsidRDefault="00106C59" w:rsidP="00B150D5">
      <w:pPr>
        <w:spacing w:before="360" w:after="120" w:line="240" w:lineRule="auto"/>
        <w:jc w:val="both"/>
        <w:rPr>
          <w:rFonts w:eastAsia="Times New Roman"/>
          <w:sz w:val="28"/>
          <w:szCs w:val="28"/>
          <w:lang w:eastAsia="lv-LV"/>
        </w:rPr>
      </w:pPr>
      <w:r w:rsidRPr="00341423">
        <w:rPr>
          <w:sz w:val="28"/>
          <w:szCs w:val="28"/>
        </w:rPr>
        <w:t>5</w:t>
      </w:r>
      <w:r w:rsidR="00745F21" w:rsidRPr="00341423">
        <w:rPr>
          <w:sz w:val="28"/>
          <w:szCs w:val="28"/>
        </w:rPr>
        <w:t xml:space="preserve">. </w:t>
      </w:r>
      <w:r w:rsidR="001F32EE" w:rsidRPr="00341423">
        <w:rPr>
          <w:sz w:val="28"/>
          <w:szCs w:val="28"/>
        </w:rPr>
        <w:t>Papildināt 18.panta otro daļu ar 2.</w:t>
      </w:r>
      <w:r w:rsidR="001F32EE" w:rsidRPr="00341423">
        <w:rPr>
          <w:sz w:val="28"/>
          <w:szCs w:val="28"/>
          <w:vertAlign w:val="superscript"/>
        </w:rPr>
        <w:t>1</w:t>
      </w:r>
      <w:r w:rsidR="001F32EE" w:rsidRPr="00341423">
        <w:rPr>
          <w:sz w:val="28"/>
          <w:szCs w:val="28"/>
        </w:rPr>
        <w:t xml:space="preserve"> punktu šādā redakcijā:</w:t>
      </w:r>
    </w:p>
    <w:p w14:paraId="010A847C" w14:textId="64857C5A" w:rsidR="00137E02" w:rsidRPr="00137E02" w:rsidRDefault="00137E02" w:rsidP="00137E02">
      <w:pPr>
        <w:spacing w:before="360" w:after="120" w:line="240" w:lineRule="auto"/>
        <w:jc w:val="both"/>
        <w:rPr>
          <w:sz w:val="28"/>
          <w:szCs w:val="28"/>
        </w:rPr>
      </w:pPr>
      <w:r w:rsidRPr="00137E02">
        <w:rPr>
          <w:sz w:val="28"/>
          <w:szCs w:val="28"/>
        </w:rPr>
        <w:t>“2</w:t>
      </w:r>
      <w:r w:rsidRPr="00137E02">
        <w:rPr>
          <w:sz w:val="28"/>
          <w:szCs w:val="28"/>
          <w:vertAlign w:val="superscript"/>
        </w:rPr>
        <w:t>1</w:t>
      </w:r>
      <w:r w:rsidRPr="00137E02">
        <w:rPr>
          <w:sz w:val="28"/>
          <w:szCs w:val="28"/>
        </w:rPr>
        <w:t>) grozījumi licences nosacījumos uzlabos lietotājiem sabiedriskā pakalpojuma nepārtrauktību, drošību un kvalitāti, neatstājot negatīvu ietekmi uz sabiedriskā pakalpojuma izmaksām</w:t>
      </w:r>
      <w:r w:rsidR="00A34017" w:rsidRPr="00341423">
        <w:rPr>
          <w:sz w:val="28"/>
          <w:szCs w:val="28"/>
        </w:rPr>
        <w:t xml:space="preserve"> un sabiedriskā pakalpojuma </w:t>
      </w:r>
      <w:r w:rsidR="00A34017" w:rsidRPr="00341423">
        <w:rPr>
          <w:sz w:val="28"/>
          <w:szCs w:val="28"/>
        </w:rPr>
        <w:lastRenderedPageBreak/>
        <w:t>nepārtrauktību, drošību un kvalitāti</w:t>
      </w:r>
      <w:r w:rsidRPr="00137E02">
        <w:rPr>
          <w:sz w:val="28"/>
          <w:szCs w:val="28"/>
        </w:rPr>
        <w:t xml:space="preserve"> citiem lietotājiem attiecīgajā licences darbības zonā;”.</w:t>
      </w:r>
    </w:p>
    <w:p w14:paraId="1F08A770" w14:textId="21337AFD" w:rsidR="002F411D" w:rsidRPr="00341423" w:rsidRDefault="00106C59" w:rsidP="00B150D5">
      <w:pPr>
        <w:spacing w:before="360" w:after="120" w:line="240" w:lineRule="auto"/>
        <w:jc w:val="both"/>
        <w:rPr>
          <w:sz w:val="28"/>
          <w:szCs w:val="28"/>
        </w:rPr>
      </w:pPr>
      <w:r w:rsidRPr="00341423">
        <w:rPr>
          <w:sz w:val="28"/>
          <w:szCs w:val="28"/>
        </w:rPr>
        <w:t>6</w:t>
      </w:r>
      <w:r w:rsidR="00FA4690" w:rsidRPr="00341423">
        <w:rPr>
          <w:sz w:val="28"/>
          <w:szCs w:val="28"/>
        </w:rPr>
        <w:t xml:space="preserve">. </w:t>
      </w:r>
      <w:r w:rsidR="001F32EE" w:rsidRPr="00341423">
        <w:rPr>
          <w:sz w:val="28"/>
          <w:szCs w:val="28"/>
        </w:rPr>
        <w:t>18</w:t>
      </w:r>
      <w:r w:rsidR="001F32EE" w:rsidRPr="00341423">
        <w:rPr>
          <w:sz w:val="28"/>
          <w:szCs w:val="28"/>
          <w:vertAlign w:val="superscript"/>
        </w:rPr>
        <w:t>1</w:t>
      </w:r>
      <w:r w:rsidR="001F32EE" w:rsidRPr="00341423">
        <w:rPr>
          <w:sz w:val="28"/>
          <w:szCs w:val="28"/>
        </w:rPr>
        <w:t>.pant</w:t>
      </w:r>
      <w:r w:rsidR="0093574F" w:rsidRPr="00341423">
        <w:rPr>
          <w:sz w:val="28"/>
          <w:szCs w:val="28"/>
        </w:rPr>
        <w:t>ā</w:t>
      </w:r>
      <w:r w:rsidR="001F32EE" w:rsidRPr="00341423">
        <w:rPr>
          <w:sz w:val="28"/>
          <w:szCs w:val="28"/>
        </w:rPr>
        <w:t>:</w:t>
      </w:r>
    </w:p>
    <w:p w14:paraId="2A0C3853" w14:textId="77777777" w:rsidR="0093574F" w:rsidRPr="00341423" w:rsidRDefault="00C860F7" w:rsidP="00BF6DB8">
      <w:pPr>
        <w:spacing w:before="60" w:after="120" w:line="240" w:lineRule="auto"/>
        <w:jc w:val="both"/>
        <w:rPr>
          <w:sz w:val="28"/>
          <w:szCs w:val="28"/>
        </w:rPr>
      </w:pPr>
      <w:r w:rsidRPr="00341423">
        <w:rPr>
          <w:sz w:val="28"/>
          <w:szCs w:val="28"/>
        </w:rPr>
        <w:t>papildināt ceturto daļu ar 6.punktu šādā redakcijā:</w:t>
      </w:r>
    </w:p>
    <w:p w14:paraId="31D98A51" w14:textId="136181BD" w:rsidR="0093574F" w:rsidRPr="00341423" w:rsidRDefault="00C860F7" w:rsidP="00BF6DB8">
      <w:pPr>
        <w:spacing w:before="60" w:after="120" w:line="240" w:lineRule="auto"/>
        <w:jc w:val="both"/>
        <w:rPr>
          <w:sz w:val="28"/>
          <w:szCs w:val="28"/>
        </w:rPr>
      </w:pPr>
      <w:r w:rsidRPr="00341423">
        <w:rPr>
          <w:sz w:val="28"/>
          <w:szCs w:val="28"/>
        </w:rPr>
        <w:t>“6) prasības</w:t>
      </w:r>
      <w:r w:rsidR="00BF1A46" w:rsidRPr="00341423">
        <w:rPr>
          <w:sz w:val="28"/>
          <w:szCs w:val="28"/>
        </w:rPr>
        <w:t xml:space="preserve"> un</w:t>
      </w:r>
      <w:r w:rsidRPr="00341423">
        <w:rPr>
          <w:sz w:val="28"/>
          <w:szCs w:val="28"/>
        </w:rPr>
        <w:t xml:space="preserve"> nosacījumus sabiedrisko pakalpojumu sniegšanai.”;</w:t>
      </w:r>
    </w:p>
    <w:p w14:paraId="019C07D1" w14:textId="77777777" w:rsidR="0093574F" w:rsidRPr="00341423" w:rsidRDefault="00C860F7" w:rsidP="00BF6DB8">
      <w:pPr>
        <w:spacing w:before="60" w:after="120" w:line="240" w:lineRule="auto"/>
        <w:jc w:val="both"/>
        <w:rPr>
          <w:sz w:val="28"/>
          <w:szCs w:val="28"/>
        </w:rPr>
      </w:pPr>
      <w:r w:rsidRPr="00341423">
        <w:rPr>
          <w:sz w:val="28"/>
          <w:szCs w:val="28"/>
        </w:rPr>
        <w:t>papildināt septīto daļu ar 6.punktu šādā redakcijā:</w:t>
      </w:r>
    </w:p>
    <w:p w14:paraId="59E48DDA" w14:textId="77777777" w:rsidR="0093574F" w:rsidRPr="00341423" w:rsidRDefault="00C860F7" w:rsidP="00BF6DB8">
      <w:pPr>
        <w:spacing w:before="60" w:after="120" w:line="240" w:lineRule="auto"/>
        <w:jc w:val="both"/>
        <w:rPr>
          <w:sz w:val="28"/>
          <w:szCs w:val="28"/>
        </w:rPr>
      </w:pPr>
      <w:r w:rsidRPr="00341423">
        <w:rPr>
          <w:sz w:val="28"/>
          <w:szCs w:val="28"/>
        </w:rPr>
        <w:t>“6) sabiedrisko pakalpojuma sniedzēja darbība ir izbeigta, pamatojoties uz tiesas nolēmumu</w:t>
      </w:r>
      <w:r w:rsidR="002246A8" w:rsidRPr="00341423">
        <w:rPr>
          <w:sz w:val="28"/>
          <w:szCs w:val="28"/>
        </w:rPr>
        <w:t xml:space="preserve">, nodokļu administrācijas </w:t>
      </w:r>
      <w:r w:rsidRPr="00341423">
        <w:rPr>
          <w:sz w:val="28"/>
          <w:szCs w:val="28"/>
        </w:rPr>
        <w:t>vai uz komercreģistra iestādes lēmumu.”</w:t>
      </w:r>
      <w:r w:rsidR="00C1488A" w:rsidRPr="00341423">
        <w:rPr>
          <w:sz w:val="28"/>
          <w:szCs w:val="28"/>
        </w:rPr>
        <w:t>.</w:t>
      </w:r>
    </w:p>
    <w:p w14:paraId="3022D57D" w14:textId="1B1AFA2E" w:rsidR="00AF55A4" w:rsidRPr="00A0725F" w:rsidRDefault="00106C59" w:rsidP="00B150D5">
      <w:pPr>
        <w:spacing w:before="360" w:after="120" w:line="240" w:lineRule="auto"/>
        <w:jc w:val="both"/>
        <w:rPr>
          <w:sz w:val="28"/>
          <w:szCs w:val="28"/>
        </w:rPr>
      </w:pPr>
      <w:r w:rsidRPr="00A0725F">
        <w:rPr>
          <w:sz w:val="28"/>
          <w:szCs w:val="28"/>
        </w:rPr>
        <w:t>7</w:t>
      </w:r>
      <w:r w:rsidR="0093574F" w:rsidRPr="00A0725F">
        <w:rPr>
          <w:sz w:val="28"/>
          <w:szCs w:val="28"/>
        </w:rPr>
        <w:t xml:space="preserve">. </w:t>
      </w:r>
      <w:r w:rsidR="00FA4690" w:rsidRPr="00A0725F">
        <w:rPr>
          <w:sz w:val="28"/>
          <w:szCs w:val="28"/>
        </w:rPr>
        <w:t>1</w:t>
      </w:r>
      <w:r w:rsidR="001F32EE" w:rsidRPr="00A0725F">
        <w:rPr>
          <w:sz w:val="28"/>
          <w:szCs w:val="28"/>
        </w:rPr>
        <w:t>9.pantā:</w:t>
      </w:r>
    </w:p>
    <w:p w14:paraId="4364F3ED" w14:textId="77777777" w:rsidR="00AF55A4" w:rsidRPr="00A0725F" w:rsidRDefault="00C860F7" w:rsidP="00BF6DB8">
      <w:pPr>
        <w:spacing w:before="60" w:after="120" w:line="240" w:lineRule="auto"/>
        <w:jc w:val="both"/>
        <w:rPr>
          <w:sz w:val="28"/>
          <w:szCs w:val="28"/>
        </w:rPr>
      </w:pPr>
      <w:r w:rsidRPr="00A0725F">
        <w:rPr>
          <w:sz w:val="28"/>
          <w:szCs w:val="28"/>
        </w:rPr>
        <w:t>izslēgt otrajā daļā skaitli un vārdus “10 darbdienu laikā”;</w:t>
      </w:r>
    </w:p>
    <w:p w14:paraId="12EEAAEF" w14:textId="77777777" w:rsidR="00AF55A4" w:rsidRPr="00A0725F" w:rsidRDefault="00C860F7" w:rsidP="00BF6DB8">
      <w:pPr>
        <w:spacing w:before="60" w:after="120" w:line="240" w:lineRule="auto"/>
        <w:jc w:val="both"/>
        <w:rPr>
          <w:sz w:val="28"/>
          <w:szCs w:val="28"/>
        </w:rPr>
      </w:pPr>
      <w:r w:rsidRPr="00A0725F">
        <w:rPr>
          <w:sz w:val="28"/>
          <w:szCs w:val="28"/>
        </w:rPr>
        <w:t>papildināt pantu ar 7.</w:t>
      </w:r>
      <w:r w:rsidRPr="00A0725F">
        <w:rPr>
          <w:sz w:val="28"/>
          <w:szCs w:val="28"/>
          <w:vertAlign w:val="superscript"/>
        </w:rPr>
        <w:t>1</w:t>
      </w:r>
      <w:r w:rsidRPr="00A0725F">
        <w:rPr>
          <w:sz w:val="28"/>
          <w:szCs w:val="28"/>
        </w:rPr>
        <w:t xml:space="preserve"> daļu šādā redakcijā:</w:t>
      </w:r>
    </w:p>
    <w:p w14:paraId="78847996" w14:textId="261395AD" w:rsidR="00E76D16" w:rsidRPr="00A0725F" w:rsidRDefault="00E76D16" w:rsidP="00E76D16">
      <w:pPr>
        <w:spacing w:after="0" w:line="240" w:lineRule="auto"/>
        <w:jc w:val="both"/>
        <w:rPr>
          <w:sz w:val="28"/>
          <w:szCs w:val="28"/>
        </w:rPr>
      </w:pPr>
      <w:bookmarkStart w:id="3" w:name="_Hlk527965788"/>
      <w:r w:rsidRPr="00A0725F">
        <w:rPr>
          <w:sz w:val="28"/>
          <w:szCs w:val="28"/>
        </w:rPr>
        <w:t>“(7</w:t>
      </w:r>
      <w:r w:rsidRPr="00A0725F">
        <w:rPr>
          <w:sz w:val="28"/>
          <w:szCs w:val="28"/>
          <w:vertAlign w:val="superscript"/>
        </w:rPr>
        <w:t>1</w:t>
      </w:r>
      <w:r w:rsidRPr="00A0725F">
        <w:rPr>
          <w:sz w:val="28"/>
          <w:szCs w:val="28"/>
        </w:rPr>
        <w:t xml:space="preserve">) Lai sasniegtu likuma 20.panta pirmajā daļā noteikto mērķi, </w:t>
      </w:r>
      <w:bookmarkStart w:id="4" w:name="_Hlk532541350"/>
      <w:r w:rsidRPr="00A0725F">
        <w:rPr>
          <w:sz w:val="28"/>
          <w:szCs w:val="28"/>
        </w:rPr>
        <w:t xml:space="preserve">saskaņā ar </w:t>
      </w:r>
      <w:bookmarkEnd w:id="4"/>
      <w:r w:rsidR="00341112" w:rsidRPr="00A0725F">
        <w:rPr>
          <w:sz w:val="28"/>
          <w:szCs w:val="28"/>
        </w:rPr>
        <w:t>tarifu vai tarifu augšējās robežas aprēķināšanas un noteikšanas metodiku, kā arī tarifu vai tarifu augšējās robežas piemērošanas kārtību</w:t>
      </w:r>
      <w:r w:rsidRPr="00A0725F">
        <w:rPr>
          <w:sz w:val="28"/>
          <w:szCs w:val="28"/>
        </w:rPr>
        <w:t xml:space="preserve">, regulators var grozīt sabiedrisko pakalpojumu sniedzēja aprēķināto tarifu projektu, ja sabiedrisko pakalpojumu sniedzējs </w:t>
      </w:r>
      <w:r w:rsidRPr="00A0725F">
        <w:rPr>
          <w:bCs/>
          <w:sz w:val="28"/>
          <w:szCs w:val="28"/>
        </w:rPr>
        <w:t xml:space="preserve">tarifu projekta </w:t>
      </w:r>
      <w:r w:rsidR="00341112" w:rsidRPr="00A0725F">
        <w:rPr>
          <w:bCs/>
          <w:sz w:val="28"/>
          <w:szCs w:val="28"/>
        </w:rPr>
        <w:t>iz</w:t>
      </w:r>
      <w:r w:rsidRPr="00A0725F">
        <w:rPr>
          <w:bCs/>
          <w:sz w:val="28"/>
          <w:szCs w:val="28"/>
        </w:rPr>
        <w:t>vērtēšanas procesā</w:t>
      </w:r>
      <w:r w:rsidRPr="00A0725F">
        <w:rPr>
          <w:sz w:val="28"/>
          <w:szCs w:val="28"/>
        </w:rPr>
        <w:t xml:space="preserve"> </w:t>
      </w:r>
      <w:r w:rsidRPr="00A0725F">
        <w:rPr>
          <w:bCs/>
          <w:sz w:val="28"/>
          <w:szCs w:val="28"/>
        </w:rPr>
        <w:t>š</w:t>
      </w:r>
      <w:r w:rsidR="001D3BE2">
        <w:rPr>
          <w:bCs/>
          <w:sz w:val="28"/>
          <w:szCs w:val="28"/>
        </w:rPr>
        <w:t>ā</w:t>
      </w:r>
      <w:r w:rsidRPr="00A0725F">
        <w:rPr>
          <w:bCs/>
          <w:sz w:val="28"/>
          <w:szCs w:val="28"/>
        </w:rPr>
        <w:t xml:space="preserve"> panta piektajā daļā noteiktajā kārtībā un termiņā</w:t>
      </w:r>
      <w:r w:rsidRPr="00A0725F">
        <w:rPr>
          <w:sz w:val="28"/>
          <w:szCs w:val="28"/>
        </w:rPr>
        <w:t xml:space="preserve"> nesniedz regulatoram </w:t>
      </w:r>
      <w:r w:rsidRPr="00A0725F">
        <w:rPr>
          <w:bCs/>
          <w:sz w:val="28"/>
          <w:szCs w:val="28"/>
        </w:rPr>
        <w:t xml:space="preserve">papildu informāciju ar </w:t>
      </w:r>
      <w:r w:rsidRPr="00A0725F">
        <w:rPr>
          <w:sz w:val="28"/>
          <w:szCs w:val="28"/>
        </w:rPr>
        <w:t xml:space="preserve">būtisku tarifu projekta veidojošo izmaksu pamatojumu vai kādas no tarifu projekta veidojošajām izmaksām ir ekonomiski nepamatotas, ko regulators tarifu projekta </w:t>
      </w:r>
      <w:r w:rsidR="00341112" w:rsidRPr="00A0725F">
        <w:rPr>
          <w:sz w:val="28"/>
          <w:szCs w:val="28"/>
        </w:rPr>
        <w:t xml:space="preserve">izvērtēšanas </w:t>
      </w:r>
      <w:r w:rsidRPr="00A0725F">
        <w:rPr>
          <w:sz w:val="28"/>
          <w:szCs w:val="28"/>
        </w:rPr>
        <w:t>laikā var apliecināt citā tiesiskā ceļā.”</w:t>
      </w:r>
      <w:r w:rsidR="00D431B5" w:rsidRPr="00A0725F">
        <w:rPr>
          <w:sz w:val="28"/>
          <w:szCs w:val="28"/>
        </w:rPr>
        <w:t>;</w:t>
      </w:r>
    </w:p>
    <w:bookmarkEnd w:id="3"/>
    <w:p w14:paraId="180A5491" w14:textId="77777777" w:rsidR="00AF55A4" w:rsidRPr="00A0725F" w:rsidRDefault="00C860F7" w:rsidP="00BF6DB8">
      <w:pPr>
        <w:spacing w:before="60" w:after="120" w:line="240" w:lineRule="auto"/>
        <w:jc w:val="both"/>
        <w:rPr>
          <w:sz w:val="28"/>
          <w:szCs w:val="28"/>
          <w:lang w:eastAsia="lv-LV"/>
        </w:rPr>
      </w:pPr>
      <w:r w:rsidRPr="00A0725F">
        <w:rPr>
          <w:sz w:val="28"/>
          <w:szCs w:val="28"/>
        </w:rPr>
        <w:t>papildināt pantu ar četrpadsmito daļu šādā redakcijā:</w:t>
      </w:r>
    </w:p>
    <w:p w14:paraId="5F5B0482" w14:textId="2D609DAC" w:rsidR="00AF55A4" w:rsidRPr="00341423" w:rsidRDefault="00C860F7" w:rsidP="00BF6DB8">
      <w:pPr>
        <w:spacing w:before="60" w:after="120" w:line="240" w:lineRule="auto"/>
        <w:jc w:val="both"/>
        <w:rPr>
          <w:sz w:val="28"/>
          <w:szCs w:val="28"/>
        </w:rPr>
      </w:pPr>
      <w:r w:rsidRPr="00A0725F">
        <w:rPr>
          <w:sz w:val="28"/>
          <w:szCs w:val="28"/>
        </w:rPr>
        <w:t>“(14) </w:t>
      </w:r>
      <w:r w:rsidR="00A36F2C" w:rsidRPr="00A0725F">
        <w:rPr>
          <w:sz w:val="28"/>
          <w:szCs w:val="28"/>
        </w:rPr>
        <w:t>Sabiedrisko pakalpojumu sniedzējs var pats noteikt tarifus nozares speciālajos normatīvajos aktos noteiktajos gadījumos</w:t>
      </w:r>
      <w:r w:rsidR="006C2795" w:rsidRPr="00A0725F">
        <w:rPr>
          <w:sz w:val="28"/>
          <w:szCs w:val="28"/>
        </w:rPr>
        <w:t>.</w:t>
      </w:r>
      <w:r w:rsidRPr="00A0725F">
        <w:rPr>
          <w:sz w:val="28"/>
          <w:szCs w:val="28"/>
        </w:rPr>
        <w:t>”</w:t>
      </w:r>
      <w:r w:rsidR="00D431B5" w:rsidRPr="00A0725F">
        <w:rPr>
          <w:sz w:val="28"/>
          <w:szCs w:val="28"/>
        </w:rPr>
        <w:t>.</w:t>
      </w:r>
    </w:p>
    <w:p w14:paraId="41C8D428" w14:textId="12A7E36E" w:rsidR="00601B25" w:rsidRPr="00341423" w:rsidRDefault="00106C59" w:rsidP="00B150D5">
      <w:pPr>
        <w:spacing w:before="360" w:after="120" w:line="240" w:lineRule="auto"/>
        <w:jc w:val="both"/>
        <w:rPr>
          <w:sz w:val="28"/>
          <w:szCs w:val="28"/>
        </w:rPr>
      </w:pPr>
      <w:r w:rsidRPr="00341423">
        <w:rPr>
          <w:sz w:val="28"/>
          <w:szCs w:val="28"/>
        </w:rPr>
        <w:t>8</w:t>
      </w:r>
      <w:r w:rsidR="00C860F7" w:rsidRPr="00341423">
        <w:rPr>
          <w:sz w:val="28"/>
          <w:szCs w:val="28"/>
        </w:rPr>
        <w:t>. Izteikt 20.pantu šādā redakcijā:</w:t>
      </w:r>
    </w:p>
    <w:p w14:paraId="507FCFB5" w14:textId="77777777" w:rsidR="00601B25" w:rsidRPr="00341423" w:rsidRDefault="00C860F7" w:rsidP="00601B25">
      <w:pPr>
        <w:spacing w:before="60" w:after="120" w:line="240" w:lineRule="auto"/>
        <w:jc w:val="both"/>
        <w:rPr>
          <w:sz w:val="28"/>
          <w:szCs w:val="28"/>
        </w:rPr>
      </w:pPr>
      <w:r w:rsidRPr="00341423">
        <w:rPr>
          <w:sz w:val="28"/>
          <w:szCs w:val="28"/>
        </w:rPr>
        <w:t>“(1) Tarifi nosakāmi tādā apmērā, lai lietotāju izdarītie tarifu maksājumi segtu ekonomiski pamatotas sabiedrisko pakalpojumu izmaksas un nodrošinātu sabiedrisko pakalpojumu rentabilitāti, ja nozares speciālie normatīvie akti neparedz citus tarifu noteikšanas principus. Ja mainās tarifus ietekmējošie faktori, piemēram, rentabilitāte, regulators var ierosināt tarifu pārskatīšanu un pieprasīt, lai sabiedrisko pakalpojumu sniedzējs noteiktā termiņā iesniedz aprēķināto tarifu projektu kopā ar tarifus veidojošo izmaksu pamatojumu.</w:t>
      </w:r>
    </w:p>
    <w:p w14:paraId="5250300A" w14:textId="63921AAA" w:rsidR="00601B25" w:rsidRPr="00341423" w:rsidRDefault="00C860F7" w:rsidP="00601B25">
      <w:pPr>
        <w:spacing w:before="60" w:after="120" w:line="240" w:lineRule="auto"/>
        <w:jc w:val="both"/>
        <w:rPr>
          <w:sz w:val="28"/>
          <w:szCs w:val="28"/>
        </w:rPr>
      </w:pPr>
      <w:r w:rsidRPr="00A0725F">
        <w:rPr>
          <w:sz w:val="28"/>
          <w:szCs w:val="28"/>
        </w:rPr>
        <w:t>(</w:t>
      </w:r>
      <w:r w:rsidR="00D431B5" w:rsidRPr="00A0725F">
        <w:rPr>
          <w:sz w:val="28"/>
          <w:szCs w:val="28"/>
        </w:rPr>
        <w:t>2</w:t>
      </w:r>
      <w:r w:rsidRPr="00A0725F">
        <w:rPr>
          <w:sz w:val="28"/>
          <w:szCs w:val="28"/>
        </w:rPr>
        <w:t xml:space="preserve">) Regulators var apstiprināt kopējās sabiedriskā pakalpojuma sniegšanas nodrošināšanai nepieciešamās izmaksas vai kopējos sabiedriskā pakalpojuma </w:t>
      </w:r>
      <w:r w:rsidRPr="00A0725F">
        <w:rPr>
          <w:sz w:val="28"/>
          <w:szCs w:val="28"/>
        </w:rPr>
        <w:lastRenderedPageBreak/>
        <w:t xml:space="preserve">sniedzēja atļautos ieņēmumus saskaņā ar </w:t>
      </w:r>
      <w:r w:rsidR="00341112" w:rsidRPr="00A0725F">
        <w:rPr>
          <w:sz w:val="28"/>
          <w:szCs w:val="28"/>
        </w:rPr>
        <w:t>tarifu vai tarifu augšējās robežas aprēķināšanas un noteikšanas</w:t>
      </w:r>
      <w:r w:rsidRPr="00A0725F">
        <w:rPr>
          <w:sz w:val="28"/>
          <w:szCs w:val="28"/>
        </w:rPr>
        <w:t xml:space="preserve"> metodik</w:t>
      </w:r>
      <w:r w:rsidR="00341112" w:rsidRPr="00A0725F">
        <w:rPr>
          <w:sz w:val="28"/>
          <w:szCs w:val="28"/>
        </w:rPr>
        <w:t>u, kā arī tarifu vai tarifu augšējās robežas piemērošanas kārtību</w:t>
      </w:r>
      <w:r w:rsidR="00DA67D7" w:rsidRPr="00A0725F">
        <w:t xml:space="preserve">, </w:t>
      </w:r>
      <w:r w:rsidR="00DA67D7" w:rsidRPr="00A0725F">
        <w:rPr>
          <w:sz w:val="28"/>
          <w:szCs w:val="28"/>
        </w:rPr>
        <w:t>ja nozares speciālie likumi neparedz citus tarifu noteikšanas principus</w:t>
      </w:r>
      <w:r w:rsidRPr="00A0725F">
        <w:rPr>
          <w:sz w:val="28"/>
          <w:szCs w:val="28"/>
        </w:rPr>
        <w:t>.”.</w:t>
      </w:r>
    </w:p>
    <w:p w14:paraId="24D1115E" w14:textId="66F7F952" w:rsidR="004E6215" w:rsidRPr="00341423" w:rsidRDefault="00106C59" w:rsidP="00B150D5">
      <w:pPr>
        <w:spacing w:before="360" w:after="120" w:line="240" w:lineRule="auto"/>
        <w:jc w:val="both"/>
        <w:rPr>
          <w:sz w:val="28"/>
          <w:szCs w:val="28"/>
        </w:rPr>
      </w:pPr>
      <w:r w:rsidRPr="00341423">
        <w:rPr>
          <w:sz w:val="28"/>
          <w:szCs w:val="28"/>
        </w:rPr>
        <w:t>9</w:t>
      </w:r>
      <w:r w:rsidR="001F32EE" w:rsidRPr="00341423">
        <w:rPr>
          <w:sz w:val="28"/>
          <w:szCs w:val="28"/>
        </w:rPr>
        <w:t xml:space="preserve">. </w:t>
      </w:r>
      <w:r w:rsidR="00DD12A3" w:rsidRPr="00341423">
        <w:rPr>
          <w:sz w:val="28"/>
          <w:szCs w:val="28"/>
        </w:rPr>
        <w:t>Aizstāt 21.panta pirmajā daļā vārdus “tarifu aprēķināšanas metodiku” ar vārdiem “</w:t>
      </w:r>
      <w:bookmarkStart w:id="5" w:name="_Hlk535412213"/>
      <w:r w:rsidR="00DD12A3" w:rsidRPr="00341423">
        <w:rPr>
          <w:sz w:val="28"/>
          <w:szCs w:val="28"/>
        </w:rPr>
        <w:t xml:space="preserve">tarifu vai tarifu augšējās robežas aprēķināšanas un noteikšanas metodiku, </w:t>
      </w:r>
      <w:bookmarkStart w:id="6" w:name="_Hlk535412141"/>
      <w:r w:rsidR="00DD12A3" w:rsidRPr="00341423">
        <w:rPr>
          <w:sz w:val="28"/>
          <w:szCs w:val="28"/>
        </w:rPr>
        <w:t>kā arī tarifu vai tarifu augšējās robežas piemērošanas kārtību</w:t>
      </w:r>
      <w:bookmarkEnd w:id="5"/>
      <w:bookmarkEnd w:id="6"/>
      <w:r w:rsidR="00DD12A3" w:rsidRPr="00341423">
        <w:rPr>
          <w:sz w:val="28"/>
          <w:szCs w:val="28"/>
        </w:rPr>
        <w:t>”.</w:t>
      </w:r>
    </w:p>
    <w:p w14:paraId="694FCEF0" w14:textId="2D258998" w:rsidR="0093574F" w:rsidRPr="00341423" w:rsidRDefault="004E6215" w:rsidP="00B150D5">
      <w:pPr>
        <w:spacing w:before="360" w:after="120" w:line="240" w:lineRule="auto"/>
        <w:jc w:val="both"/>
        <w:rPr>
          <w:sz w:val="28"/>
          <w:szCs w:val="28"/>
        </w:rPr>
      </w:pPr>
      <w:r w:rsidRPr="00341423">
        <w:rPr>
          <w:sz w:val="28"/>
          <w:szCs w:val="28"/>
        </w:rPr>
        <w:t xml:space="preserve">10. </w:t>
      </w:r>
      <w:r w:rsidR="00AF15CF" w:rsidRPr="00341423">
        <w:rPr>
          <w:sz w:val="28"/>
          <w:szCs w:val="28"/>
        </w:rPr>
        <w:t>Izslēgt</w:t>
      </w:r>
      <w:r w:rsidR="001F32EE" w:rsidRPr="00341423">
        <w:rPr>
          <w:sz w:val="28"/>
          <w:szCs w:val="28"/>
        </w:rPr>
        <w:t xml:space="preserve"> 22.panta pirmajā daļā vārdus “visā licences termiņā atbilstoši licences nosacījumiem tās darbības zonā.”.</w:t>
      </w:r>
    </w:p>
    <w:p w14:paraId="1B5A5273" w14:textId="65332746" w:rsidR="00D159DC" w:rsidRDefault="00C860F7" w:rsidP="00B150D5">
      <w:pPr>
        <w:spacing w:before="360" w:after="120" w:line="240" w:lineRule="auto"/>
        <w:jc w:val="both"/>
        <w:rPr>
          <w:sz w:val="28"/>
          <w:szCs w:val="28"/>
        </w:rPr>
      </w:pPr>
      <w:r w:rsidRPr="00341423">
        <w:rPr>
          <w:sz w:val="28"/>
          <w:szCs w:val="28"/>
        </w:rPr>
        <w:t>1</w:t>
      </w:r>
      <w:r w:rsidR="00DD12A3" w:rsidRPr="00341423">
        <w:rPr>
          <w:sz w:val="28"/>
          <w:szCs w:val="28"/>
        </w:rPr>
        <w:t>1</w:t>
      </w:r>
      <w:r w:rsidRPr="00341423">
        <w:rPr>
          <w:sz w:val="28"/>
          <w:szCs w:val="28"/>
        </w:rPr>
        <w:t>.</w:t>
      </w:r>
      <w:r w:rsidR="00D159DC" w:rsidRPr="00D159DC">
        <w:t xml:space="preserve"> </w:t>
      </w:r>
      <w:r w:rsidR="00D159DC" w:rsidRPr="00D159DC">
        <w:rPr>
          <w:sz w:val="28"/>
          <w:szCs w:val="28"/>
        </w:rPr>
        <w:t>Aizstāt</w:t>
      </w:r>
      <w:r w:rsidR="00D159DC">
        <w:rPr>
          <w:sz w:val="28"/>
          <w:szCs w:val="28"/>
        </w:rPr>
        <w:t xml:space="preserve"> 35</w:t>
      </w:r>
      <w:r w:rsidR="00D159DC" w:rsidRPr="00D159DC">
        <w:rPr>
          <w:sz w:val="28"/>
          <w:szCs w:val="28"/>
        </w:rPr>
        <w:t>.</w:t>
      </w:r>
      <w:r w:rsidR="00D159DC" w:rsidRPr="00D159DC">
        <w:rPr>
          <w:sz w:val="28"/>
          <w:szCs w:val="28"/>
          <w:vertAlign w:val="superscript"/>
        </w:rPr>
        <w:t>2</w:t>
      </w:r>
      <w:r w:rsidR="00D159DC">
        <w:rPr>
          <w:sz w:val="28"/>
          <w:szCs w:val="28"/>
        </w:rPr>
        <w:t xml:space="preserve"> </w:t>
      </w:r>
      <w:r w:rsidR="00D159DC" w:rsidRPr="00D159DC">
        <w:rPr>
          <w:sz w:val="28"/>
          <w:szCs w:val="28"/>
        </w:rPr>
        <w:t xml:space="preserve">panta </w:t>
      </w:r>
      <w:r w:rsidR="00D159DC">
        <w:rPr>
          <w:sz w:val="28"/>
          <w:szCs w:val="28"/>
        </w:rPr>
        <w:t>divpadsmitajā</w:t>
      </w:r>
      <w:r w:rsidR="00D159DC" w:rsidRPr="00D159DC">
        <w:rPr>
          <w:sz w:val="28"/>
          <w:szCs w:val="28"/>
        </w:rPr>
        <w:t xml:space="preserve"> daļā vārdus</w:t>
      </w:r>
      <w:r w:rsidR="00D159DC">
        <w:rPr>
          <w:sz w:val="28"/>
          <w:szCs w:val="28"/>
        </w:rPr>
        <w:t>:</w:t>
      </w:r>
      <w:r w:rsidR="00D159DC" w:rsidRPr="00D159DC">
        <w:rPr>
          <w:sz w:val="28"/>
          <w:szCs w:val="28"/>
        </w:rPr>
        <w:t xml:space="preserve"> </w:t>
      </w:r>
      <w:r w:rsidR="00D159DC">
        <w:rPr>
          <w:sz w:val="28"/>
          <w:szCs w:val="28"/>
        </w:rPr>
        <w:t>“</w:t>
      </w:r>
      <w:r w:rsidR="00D159DC" w:rsidRPr="00D159DC">
        <w:rPr>
          <w:sz w:val="28"/>
          <w:szCs w:val="28"/>
        </w:rPr>
        <w:t>rakstveidā ir tam piekrituši</w:t>
      </w:r>
      <w:r w:rsidR="00D159DC">
        <w:rPr>
          <w:sz w:val="28"/>
          <w:szCs w:val="28"/>
        </w:rPr>
        <w:t>” ar vārdiem “</w:t>
      </w:r>
      <w:r w:rsidR="00D159DC" w:rsidRPr="00D159DC">
        <w:rPr>
          <w:sz w:val="28"/>
          <w:szCs w:val="28"/>
        </w:rPr>
        <w:t>pret to nav iebildu</w:t>
      </w:r>
      <w:r w:rsidR="00D159DC">
        <w:rPr>
          <w:sz w:val="28"/>
          <w:szCs w:val="28"/>
        </w:rPr>
        <w:t>ši”.</w:t>
      </w:r>
    </w:p>
    <w:p w14:paraId="35C2CF30" w14:textId="5E278282" w:rsidR="0093574F" w:rsidRPr="00341423" w:rsidRDefault="00D159DC" w:rsidP="00B150D5">
      <w:pPr>
        <w:spacing w:before="360" w:after="120" w:line="240" w:lineRule="auto"/>
        <w:jc w:val="both"/>
        <w:rPr>
          <w:sz w:val="28"/>
          <w:szCs w:val="28"/>
        </w:rPr>
      </w:pPr>
      <w:r>
        <w:rPr>
          <w:sz w:val="28"/>
          <w:szCs w:val="28"/>
        </w:rPr>
        <w:t>12.</w:t>
      </w:r>
      <w:r w:rsidR="00C860F7" w:rsidRPr="00341423">
        <w:rPr>
          <w:sz w:val="28"/>
          <w:szCs w:val="28"/>
        </w:rPr>
        <w:t xml:space="preserve"> </w:t>
      </w:r>
      <w:r w:rsidR="001F32EE" w:rsidRPr="00341423">
        <w:rPr>
          <w:sz w:val="28"/>
          <w:szCs w:val="28"/>
        </w:rPr>
        <w:t>35.</w:t>
      </w:r>
      <w:r w:rsidR="001F32EE" w:rsidRPr="00341423">
        <w:rPr>
          <w:sz w:val="28"/>
          <w:szCs w:val="28"/>
          <w:vertAlign w:val="superscript"/>
        </w:rPr>
        <w:t>3</w:t>
      </w:r>
      <w:r w:rsidR="001F32EE" w:rsidRPr="00341423">
        <w:rPr>
          <w:sz w:val="28"/>
          <w:szCs w:val="28"/>
        </w:rPr>
        <w:t xml:space="preserve"> pantā:</w:t>
      </w:r>
    </w:p>
    <w:p w14:paraId="0D9343E6" w14:textId="77777777" w:rsidR="0093574F" w:rsidRPr="00341423" w:rsidRDefault="00C860F7" w:rsidP="00BF6DB8">
      <w:pPr>
        <w:spacing w:before="60" w:after="120" w:line="240" w:lineRule="auto"/>
        <w:jc w:val="both"/>
        <w:rPr>
          <w:sz w:val="28"/>
          <w:szCs w:val="28"/>
        </w:rPr>
      </w:pPr>
      <w:r w:rsidRPr="00341423">
        <w:rPr>
          <w:sz w:val="28"/>
          <w:szCs w:val="28"/>
        </w:rPr>
        <w:t>pirmajā daļā aizstāt vārdu “noslēdz” ar vārdiem “vienojas par”;</w:t>
      </w:r>
    </w:p>
    <w:p w14:paraId="65A091C3" w14:textId="77777777" w:rsidR="0093574F" w:rsidRPr="00341423" w:rsidRDefault="00C860F7" w:rsidP="00BF6DB8">
      <w:pPr>
        <w:spacing w:before="60" w:after="120" w:line="240" w:lineRule="auto"/>
        <w:jc w:val="both"/>
        <w:rPr>
          <w:sz w:val="28"/>
          <w:szCs w:val="28"/>
        </w:rPr>
      </w:pPr>
      <w:r w:rsidRPr="00341423">
        <w:rPr>
          <w:sz w:val="28"/>
          <w:szCs w:val="28"/>
        </w:rPr>
        <w:t>izslēgt otro un trešo daļu;</w:t>
      </w:r>
    </w:p>
    <w:p w14:paraId="5C04E36B" w14:textId="77777777" w:rsidR="0093574F" w:rsidRPr="00341423" w:rsidRDefault="00C860F7" w:rsidP="00BF6DB8">
      <w:pPr>
        <w:spacing w:before="60" w:after="120" w:line="240" w:lineRule="auto"/>
        <w:jc w:val="both"/>
        <w:rPr>
          <w:sz w:val="28"/>
          <w:szCs w:val="28"/>
        </w:rPr>
      </w:pPr>
      <w:r w:rsidRPr="00341423">
        <w:rPr>
          <w:sz w:val="28"/>
          <w:szCs w:val="28"/>
        </w:rPr>
        <w:t>papildināt ar ceturto daļu šādā redakcijā:</w:t>
      </w:r>
    </w:p>
    <w:p w14:paraId="42956A32" w14:textId="77777777" w:rsidR="0093574F" w:rsidRPr="00341423" w:rsidRDefault="00C860F7" w:rsidP="00BF6DB8">
      <w:pPr>
        <w:spacing w:before="60" w:after="120" w:line="240" w:lineRule="auto"/>
        <w:jc w:val="both"/>
        <w:rPr>
          <w:sz w:val="28"/>
          <w:szCs w:val="28"/>
        </w:rPr>
      </w:pPr>
      <w:r w:rsidRPr="00341423">
        <w:rPr>
          <w:sz w:val="28"/>
          <w:szCs w:val="28"/>
        </w:rPr>
        <w:t>“</w:t>
      </w:r>
      <w:r w:rsidR="00831E01" w:rsidRPr="00341423">
        <w:rPr>
          <w:sz w:val="28"/>
          <w:szCs w:val="28"/>
        </w:rPr>
        <w:t xml:space="preserve">(4) </w:t>
      </w:r>
      <w:r w:rsidRPr="00341423">
        <w:rPr>
          <w:sz w:val="28"/>
          <w:szCs w:val="28"/>
        </w:rPr>
        <w:t>Ja Regulators ir izbeidzis strīda izskatīšanas procesu saskaņā ar šā panta pirmo daļu, strīdā iesaistītajām pusēm nav tiesību no jauna iesniegt regulatorā iesniegumu par strīda izskatīšanu attiecībā uz to pašu priekšmetu uz tā paša pamata.”</w:t>
      </w:r>
      <w:r w:rsidR="00831E01" w:rsidRPr="00341423">
        <w:rPr>
          <w:sz w:val="28"/>
          <w:szCs w:val="28"/>
        </w:rPr>
        <w:t>.</w:t>
      </w:r>
      <w:r w:rsidRPr="00341423">
        <w:rPr>
          <w:sz w:val="28"/>
          <w:szCs w:val="28"/>
        </w:rPr>
        <w:t xml:space="preserve"> </w:t>
      </w:r>
    </w:p>
    <w:p w14:paraId="7917D056" w14:textId="57D68E68" w:rsidR="0093574F" w:rsidRPr="00341423" w:rsidRDefault="00D159DC" w:rsidP="00B150D5">
      <w:pPr>
        <w:spacing w:before="360" w:after="120" w:line="240" w:lineRule="auto"/>
        <w:jc w:val="both"/>
        <w:rPr>
          <w:sz w:val="28"/>
          <w:szCs w:val="28"/>
        </w:rPr>
      </w:pPr>
      <w:r>
        <w:rPr>
          <w:sz w:val="28"/>
          <w:szCs w:val="28"/>
        </w:rPr>
        <w:t>13.</w:t>
      </w:r>
      <w:r w:rsidR="00603A3F" w:rsidRPr="00341423">
        <w:rPr>
          <w:sz w:val="28"/>
          <w:szCs w:val="28"/>
        </w:rPr>
        <w:t xml:space="preserve">. </w:t>
      </w:r>
      <w:r w:rsidR="001F32EE" w:rsidRPr="00341423">
        <w:rPr>
          <w:sz w:val="28"/>
          <w:szCs w:val="28"/>
        </w:rPr>
        <w:t>Papildināt Pārejas noteikumus ar 2</w:t>
      </w:r>
      <w:r w:rsidR="002B2E10" w:rsidRPr="00341423">
        <w:rPr>
          <w:sz w:val="28"/>
          <w:szCs w:val="28"/>
        </w:rPr>
        <w:t>8</w:t>
      </w:r>
      <w:r w:rsidR="001F32EE" w:rsidRPr="00341423">
        <w:rPr>
          <w:sz w:val="28"/>
          <w:szCs w:val="28"/>
        </w:rPr>
        <w:t>.punktu šādā redakcijā:</w:t>
      </w:r>
    </w:p>
    <w:p w14:paraId="21A05AB8" w14:textId="1D729628" w:rsidR="0093574F" w:rsidRPr="00341423" w:rsidRDefault="00C860F7" w:rsidP="00BF6DB8">
      <w:pPr>
        <w:spacing w:before="60" w:after="120" w:line="240" w:lineRule="auto"/>
        <w:jc w:val="both"/>
        <w:rPr>
          <w:sz w:val="28"/>
          <w:szCs w:val="28"/>
        </w:rPr>
      </w:pPr>
      <w:r w:rsidRPr="00341423">
        <w:rPr>
          <w:sz w:val="28"/>
          <w:szCs w:val="28"/>
        </w:rPr>
        <w:t>“2</w:t>
      </w:r>
      <w:r w:rsidR="002B2E10" w:rsidRPr="00341423">
        <w:rPr>
          <w:sz w:val="28"/>
          <w:szCs w:val="28"/>
        </w:rPr>
        <w:t>8</w:t>
      </w:r>
      <w:r w:rsidRPr="00341423">
        <w:rPr>
          <w:sz w:val="28"/>
          <w:szCs w:val="28"/>
        </w:rPr>
        <w:t>.</w:t>
      </w:r>
      <w:r w:rsidR="00657517" w:rsidRPr="00341423">
        <w:rPr>
          <w:sz w:val="28"/>
          <w:szCs w:val="28"/>
        </w:rPr>
        <w:t xml:space="preserve"> </w:t>
      </w:r>
      <w:r w:rsidR="009732AD" w:rsidRPr="00341423">
        <w:rPr>
          <w:sz w:val="28"/>
          <w:szCs w:val="28"/>
        </w:rPr>
        <w:t>L</w:t>
      </w:r>
      <w:r w:rsidR="00441EDD" w:rsidRPr="00341423">
        <w:rPr>
          <w:sz w:val="28"/>
          <w:szCs w:val="28"/>
        </w:rPr>
        <w:t xml:space="preserve">ai </w:t>
      </w:r>
      <w:r w:rsidR="004C3C62" w:rsidRPr="00341423">
        <w:rPr>
          <w:sz w:val="28"/>
          <w:szCs w:val="28"/>
        </w:rPr>
        <w:t>ieviestu</w:t>
      </w:r>
      <w:r w:rsidRPr="00341423">
        <w:rPr>
          <w:sz w:val="28"/>
          <w:szCs w:val="28"/>
        </w:rPr>
        <w:t xml:space="preserve"> priekšsēdētāja un padomes locekļu atbilstīgu rotāciju</w:t>
      </w:r>
      <w:r w:rsidR="009732AD" w:rsidRPr="00341423">
        <w:rPr>
          <w:sz w:val="28"/>
          <w:szCs w:val="28"/>
        </w:rPr>
        <w:t xml:space="preserve"> 2021.gadā</w:t>
      </w:r>
      <w:r w:rsidRPr="00341423">
        <w:rPr>
          <w:sz w:val="28"/>
          <w:szCs w:val="28"/>
        </w:rPr>
        <w:t xml:space="preserve"> Saeima pēc Ministru kabineta priekšlikuma ieceļ amatā:</w:t>
      </w:r>
    </w:p>
    <w:p w14:paraId="1FC518D7" w14:textId="77777777" w:rsidR="0093574F" w:rsidRPr="00341423" w:rsidRDefault="00C860F7" w:rsidP="00BF6DB8">
      <w:pPr>
        <w:spacing w:before="60" w:after="120" w:line="240" w:lineRule="auto"/>
        <w:jc w:val="both"/>
        <w:rPr>
          <w:sz w:val="28"/>
          <w:szCs w:val="28"/>
        </w:rPr>
      </w:pPr>
      <w:r w:rsidRPr="00341423">
        <w:rPr>
          <w:sz w:val="28"/>
          <w:szCs w:val="28"/>
        </w:rPr>
        <w:t>1) priekšsēdētāju - uz septiņiem gadiem;</w:t>
      </w:r>
    </w:p>
    <w:p w14:paraId="6756BB55" w14:textId="77777777" w:rsidR="0093574F" w:rsidRPr="00341423" w:rsidRDefault="00C860F7" w:rsidP="00BF6DB8">
      <w:pPr>
        <w:spacing w:before="60" w:after="120" w:line="240" w:lineRule="auto"/>
        <w:jc w:val="both"/>
        <w:rPr>
          <w:sz w:val="28"/>
          <w:szCs w:val="28"/>
        </w:rPr>
      </w:pPr>
      <w:r w:rsidRPr="00341423">
        <w:rPr>
          <w:sz w:val="28"/>
          <w:szCs w:val="28"/>
        </w:rPr>
        <w:t>2) divus padomes locekļus – uz sešiem gadiem;</w:t>
      </w:r>
    </w:p>
    <w:p w14:paraId="055D93CF" w14:textId="77777777" w:rsidR="00E36A8E" w:rsidRPr="00341423" w:rsidRDefault="00C860F7" w:rsidP="004C3C62">
      <w:pPr>
        <w:spacing w:before="60" w:after="120" w:line="240" w:lineRule="auto"/>
        <w:jc w:val="both"/>
        <w:rPr>
          <w:sz w:val="28"/>
          <w:szCs w:val="28"/>
        </w:rPr>
      </w:pPr>
      <w:r w:rsidRPr="00341423">
        <w:rPr>
          <w:sz w:val="28"/>
          <w:szCs w:val="28"/>
        </w:rPr>
        <w:t>3) divus padomes locekļus – uz pieciem gadiem.”.</w:t>
      </w:r>
      <w:bookmarkStart w:id="7" w:name="bkm66"/>
    </w:p>
    <w:p w14:paraId="539C8B3C" w14:textId="77777777" w:rsidR="00E36A8E" w:rsidRPr="00341423" w:rsidRDefault="00E36A8E" w:rsidP="00C86FD3">
      <w:pPr>
        <w:pStyle w:val="naisf"/>
        <w:spacing w:before="60" w:after="120"/>
        <w:ind w:firstLine="0"/>
        <w:rPr>
          <w:sz w:val="28"/>
          <w:szCs w:val="28"/>
        </w:rPr>
      </w:pPr>
    </w:p>
    <w:bookmarkEnd w:id="0"/>
    <w:bookmarkEnd w:id="1"/>
    <w:bookmarkEnd w:id="7"/>
    <w:p w14:paraId="1C026E59" w14:textId="19F738F2" w:rsidR="002254FD" w:rsidRPr="00341423" w:rsidRDefault="00DE75ED" w:rsidP="00DE75ED">
      <w:pPr>
        <w:spacing w:after="0" w:line="240" w:lineRule="auto"/>
        <w:jc w:val="both"/>
        <w:rPr>
          <w:sz w:val="28"/>
          <w:szCs w:val="28"/>
        </w:rPr>
      </w:pPr>
      <w:r>
        <w:rPr>
          <w:sz w:val="28"/>
          <w:szCs w:val="28"/>
        </w:rPr>
        <w:t>E</w:t>
      </w:r>
      <w:r w:rsidR="00C860F7" w:rsidRPr="00341423">
        <w:rPr>
          <w:sz w:val="28"/>
          <w:szCs w:val="28"/>
        </w:rPr>
        <w:t>konomikas ministrs</w:t>
      </w:r>
      <w:r w:rsidR="00C860F7" w:rsidRPr="00341423">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 </w:t>
      </w:r>
      <w:proofErr w:type="spellStart"/>
      <w:r>
        <w:rPr>
          <w:sz w:val="28"/>
          <w:szCs w:val="28"/>
        </w:rPr>
        <w:t>Nemiro</w:t>
      </w:r>
      <w:proofErr w:type="spellEnd"/>
    </w:p>
    <w:p w14:paraId="2450129E" w14:textId="77777777" w:rsidR="002254FD" w:rsidRPr="00341423" w:rsidRDefault="002254FD" w:rsidP="002254FD">
      <w:pPr>
        <w:tabs>
          <w:tab w:val="right" w:pos="8080"/>
        </w:tabs>
        <w:spacing w:after="0" w:line="240" w:lineRule="auto"/>
        <w:jc w:val="both"/>
        <w:rPr>
          <w:sz w:val="28"/>
          <w:szCs w:val="28"/>
        </w:rPr>
      </w:pPr>
    </w:p>
    <w:p w14:paraId="2EE6F969" w14:textId="77777777" w:rsidR="002254FD" w:rsidRPr="00341423" w:rsidRDefault="00C860F7" w:rsidP="00DE75ED">
      <w:pPr>
        <w:spacing w:before="120" w:after="0" w:line="240" w:lineRule="auto"/>
        <w:jc w:val="both"/>
        <w:rPr>
          <w:sz w:val="28"/>
          <w:szCs w:val="28"/>
        </w:rPr>
      </w:pPr>
      <w:r w:rsidRPr="00341423">
        <w:rPr>
          <w:sz w:val="28"/>
          <w:szCs w:val="28"/>
        </w:rPr>
        <w:t>Vīza:</w:t>
      </w:r>
    </w:p>
    <w:p w14:paraId="53069589" w14:textId="3191410F" w:rsidR="002D6DE9" w:rsidRPr="00A40A11" w:rsidRDefault="00C860F7" w:rsidP="00DE75ED">
      <w:pPr>
        <w:spacing w:after="0" w:line="240" w:lineRule="auto"/>
        <w:jc w:val="both"/>
        <w:rPr>
          <w:sz w:val="28"/>
          <w:szCs w:val="28"/>
        </w:rPr>
      </w:pPr>
      <w:r w:rsidRPr="00341423">
        <w:rPr>
          <w:sz w:val="28"/>
          <w:szCs w:val="28"/>
        </w:rPr>
        <w:t>valsts sekretārs</w:t>
      </w:r>
      <w:r w:rsidRPr="00341423">
        <w:rPr>
          <w:sz w:val="28"/>
          <w:szCs w:val="28"/>
        </w:rPr>
        <w:tab/>
      </w:r>
      <w:r w:rsidR="00DE75ED">
        <w:rPr>
          <w:sz w:val="28"/>
          <w:szCs w:val="28"/>
        </w:rPr>
        <w:tab/>
      </w:r>
      <w:r w:rsidR="00DE75ED">
        <w:rPr>
          <w:sz w:val="28"/>
          <w:szCs w:val="28"/>
        </w:rPr>
        <w:tab/>
      </w:r>
      <w:r w:rsidR="00DE75ED">
        <w:rPr>
          <w:sz w:val="28"/>
          <w:szCs w:val="28"/>
        </w:rPr>
        <w:tab/>
      </w:r>
      <w:r w:rsidR="00DE75ED">
        <w:rPr>
          <w:sz w:val="28"/>
          <w:szCs w:val="28"/>
        </w:rPr>
        <w:tab/>
      </w:r>
      <w:r w:rsidR="00DE75ED">
        <w:rPr>
          <w:sz w:val="28"/>
          <w:szCs w:val="28"/>
        </w:rPr>
        <w:tab/>
      </w:r>
      <w:r w:rsidR="00DE75ED">
        <w:rPr>
          <w:sz w:val="28"/>
          <w:szCs w:val="28"/>
        </w:rPr>
        <w:tab/>
      </w:r>
      <w:r w:rsidR="00DE75ED">
        <w:rPr>
          <w:sz w:val="28"/>
          <w:szCs w:val="28"/>
        </w:rPr>
        <w:tab/>
      </w:r>
      <w:r w:rsidR="000243F2" w:rsidRPr="00341423">
        <w:rPr>
          <w:sz w:val="28"/>
          <w:szCs w:val="28"/>
        </w:rPr>
        <w:t>Ē. Eglītis</w:t>
      </w:r>
    </w:p>
    <w:sectPr w:rsidR="002D6DE9" w:rsidRPr="00A40A11" w:rsidSect="00DE75ED">
      <w:headerReference w:type="even" r:id="rId8"/>
      <w:headerReference w:type="default" r:id="rId9"/>
      <w:footerReference w:type="even" r:id="rId10"/>
      <w:footerReference w:type="default" r:id="rId11"/>
      <w:headerReference w:type="first" r:id="rId12"/>
      <w:footerReference w:type="first" r:id="rId13"/>
      <w:pgSz w:w="11906" w:h="16838"/>
      <w:pgMar w:top="1276" w:right="141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2EC77" w14:textId="77777777" w:rsidR="005D6227" w:rsidRDefault="005D6227">
      <w:pPr>
        <w:spacing w:after="0" w:line="240" w:lineRule="auto"/>
      </w:pPr>
      <w:r>
        <w:separator/>
      </w:r>
    </w:p>
  </w:endnote>
  <w:endnote w:type="continuationSeparator" w:id="0">
    <w:p w14:paraId="70B9831D" w14:textId="77777777" w:rsidR="005D6227" w:rsidRDefault="005D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8E2CA" w14:textId="77777777" w:rsidR="0042305E" w:rsidRDefault="0042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A0E69" w14:textId="687576CE" w:rsidR="00BC6C09" w:rsidRDefault="00C860F7">
    <w:pPr>
      <w:pStyle w:val="Footer"/>
    </w:pPr>
    <w:r w:rsidRPr="00CF1F27">
      <w:rPr>
        <w:sz w:val="20"/>
        <w:szCs w:val="20"/>
      </w:rPr>
      <w:t>EML</w:t>
    </w:r>
    <w:r w:rsidR="00026AE2">
      <w:rPr>
        <w:sz w:val="20"/>
        <w:szCs w:val="20"/>
      </w:rPr>
      <w:t>ik</w:t>
    </w:r>
    <w:r w:rsidRPr="00CF1F27">
      <w:rPr>
        <w:sz w:val="20"/>
        <w:szCs w:val="20"/>
      </w:rPr>
      <w:t>_</w:t>
    </w:r>
    <w:r w:rsidR="00D56CD8">
      <w:rPr>
        <w:sz w:val="20"/>
        <w:szCs w:val="20"/>
      </w:rPr>
      <w:t>26</w:t>
    </w:r>
    <w:r w:rsidR="00267FD2">
      <w:rPr>
        <w:sz w:val="20"/>
        <w:szCs w:val="20"/>
      </w:rPr>
      <w:t>0</w:t>
    </w:r>
    <w:r w:rsidR="00D56CD8">
      <w:rPr>
        <w:sz w:val="20"/>
        <w:szCs w:val="20"/>
      </w:rPr>
      <w:t>3</w:t>
    </w:r>
    <w:r w:rsidR="00267FD2">
      <w:rPr>
        <w:sz w:val="20"/>
        <w:szCs w:val="20"/>
      </w:rPr>
      <w:t>19</w:t>
    </w:r>
    <w:r w:rsidRPr="00CF1F27">
      <w:rPr>
        <w:sz w:val="20"/>
        <w:szCs w:val="20"/>
      </w:rPr>
      <w:t>_</w:t>
    </w:r>
    <w:r>
      <w:rPr>
        <w:sz w:val="20"/>
        <w:szCs w:val="20"/>
      </w:rPr>
      <w:t>REGULATORS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CE0D2" w14:textId="04028498" w:rsidR="00B150D5" w:rsidRDefault="00C860F7">
    <w:pPr>
      <w:pStyle w:val="Footer"/>
    </w:pPr>
    <w:r w:rsidRPr="00CF1F27">
      <w:rPr>
        <w:sz w:val="20"/>
        <w:szCs w:val="20"/>
      </w:rPr>
      <w:t>EML</w:t>
    </w:r>
    <w:r>
      <w:rPr>
        <w:sz w:val="20"/>
        <w:szCs w:val="20"/>
      </w:rPr>
      <w:t>ik</w:t>
    </w:r>
    <w:r w:rsidRPr="00CF1F27">
      <w:rPr>
        <w:sz w:val="20"/>
        <w:szCs w:val="20"/>
      </w:rPr>
      <w:t>_</w:t>
    </w:r>
    <w:r w:rsidR="0042305E">
      <w:rPr>
        <w:sz w:val="20"/>
        <w:szCs w:val="20"/>
      </w:rPr>
      <w:t>260319</w:t>
    </w:r>
    <w:r w:rsidRPr="00CF1F27">
      <w:rPr>
        <w:sz w:val="20"/>
        <w:szCs w:val="20"/>
      </w:rPr>
      <w:t>_</w:t>
    </w:r>
    <w:r>
      <w:rPr>
        <w:sz w:val="20"/>
        <w:szCs w:val="20"/>
      </w:rPr>
      <w:t>REGULATORS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EEE1E" w14:textId="77777777" w:rsidR="005D6227" w:rsidRDefault="005D6227">
      <w:pPr>
        <w:spacing w:after="0" w:line="240" w:lineRule="auto"/>
      </w:pPr>
      <w:r>
        <w:separator/>
      </w:r>
    </w:p>
  </w:footnote>
  <w:footnote w:type="continuationSeparator" w:id="0">
    <w:p w14:paraId="30066511" w14:textId="77777777" w:rsidR="005D6227" w:rsidRDefault="005D6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F76D1" w14:textId="77777777" w:rsidR="0042305E" w:rsidRDefault="00423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991489"/>
      <w:docPartObj>
        <w:docPartGallery w:val="Page Numbers (Top of Page)"/>
        <w:docPartUnique/>
      </w:docPartObj>
    </w:sdtPr>
    <w:sdtEndPr>
      <w:rPr>
        <w:noProof/>
      </w:rPr>
    </w:sdtEndPr>
    <w:sdtContent>
      <w:p w14:paraId="433395CC" w14:textId="77777777" w:rsidR="00B150D5" w:rsidRDefault="00C860F7">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14:paraId="2D068229" w14:textId="77777777" w:rsidR="00B150D5" w:rsidRDefault="00B15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4C85" w14:textId="77777777" w:rsidR="0042305E" w:rsidRDefault="00423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95E0E65"/>
    <w:multiLevelType w:val="hybridMultilevel"/>
    <w:tmpl w:val="E93A17B6"/>
    <w:lvl w:ilvl="0" w:tplc="44EEB364">
      <w:start w:val="1"/>
      <w:numFmt w:val="decimal"/>
      <w:lvlText w:val="%1."/>
      <w:lvlJc w:val="left"/>
      <w:pPr>
        <w:ind w:left="720" w:hanging="360"/>
      </w:pPr>
    </w:lvl>
    <w:lvl w:ilvl="1" w:tplc="A1A275F0" w:tentative="1">
      <w:start w:val="1"/>
      <w:numFmt w:val="lowerLetter"/>
      <w:lvlText w:val="%2."/>
      <w:lvlJc w:val="left"/>
      <w:pPr>
        <w:ind w:left="1440" w:hanging="360"/>
      </w:pPr>
    </w:lvl>
    <w:lvl w:ilvl="2" w:tplc="E7AEB2F8" w:tentative="1">
      <w:start w:val="1"/>
      <w:numFmt w:val="lowerRoman"/>
      <w:lvlText w:val="%3."/>
      <w:lvlJc w:val="right"/>
      <w:pPr>
        <w:ind w:left="2160" w:hanging="180"/>
      </w:pPr>
    </w:lvl>
    <w:lvl w:ilvl="3" w:tplc="851850BE" w:tentative="1">
      <w:start w:val="1"/>
      <w:numFmt w:val="decimal"/>
      <w:lvlText w:val="%4."/>
      <w:lvlJc w:val="left"/>
      <w:pPr>
        <w:ind w:left="2880" w:hanging="360"/>
      </w:pPr>
    </w:lvl>
    <w:lvl w:ilvl="4" w:tplc="DC46E486" w:tentative="1">
      <w:start w:val="1"/>
      <w:numFmt w:val="lowerLetter"/>
      <w:lvlText w:val="%5."/>
      <w:lvlJc w:val="left"/>
      <w:pPr>
        <w:ind w:left="3600" w:hanging="360"/>
      </w:pPr>
    </w:lvl>
    <w:lvl w:ilvl="5" w:tplc="9B3AA364" w:tentative="1">
      <w:start w:val="1"/>
      <w:numFmt w:val="lowerRoman"/>
      <w:lvlText w:val="%6."/>
      <w:lvlJc w:val="right"/>
      <w:pPr>
        <w:ind w:left="4320" w:hanging="180"/>
      </w:pPr>
    </w:lvl>
    <w:lvl w:ilvl="6" w:tplc="A50428BA" w:tentative="1">
      <w:start w:val="1"/>
      <w:numFmt w:val="decimal"/>
      <w:lvlText w:val="%7."/>
      <w:lvlJc w:val="left"/>
      <w:pPr>
        <w:ind w:left="5040" w:hanging="360"/>
      </w:pPr>
    </w:lvl>
    <w:lvl w:ilvl="7" w:tplc="AF2CB172" w:tentative="1">
      <w:start w:val="1"/>
      <w:numFmt w:val="lowerLetter"/>
      <w:lvlText w:val="%8."/>
      <w:lvlJc w:val="left"/>
      <w:pPr>
        <w:ind w:left="5760" w:hanging="360"/>
      </w:pPr>
    </w:lvl>
    <w:lvl w:ilvl="8" w:tplc="07CC7B3A" w:tentative="1">
      <w:start w:val="1"/>
      <w:numFmt w:val="lowerRoman"/>
      <w:lvlText w:val="%9."/>
      <w:lvlJc w:val="right"/>
      <w:pPr>
        <w:ind w:left="6480" w:hanging="180"/>
      </w:pPr>
    </w:lvl>
  </w:abstractNum>
  <w:abstractNum w:abstractNumId="1" w15:restartNumberingAfterBreak="1">
    <w:nsid w:val="0B531166"/>
    <w:multiLevelType w:val="hybridMultilevel"/>
    <w:tmpl w:val="A4827A38"/>
    <w:lvl w:ilvl="0" w:tplc="0EA2CC04">
      <w:start w:val="2"/>
      <w:numFmt w:val="decimal"/>
      <w:lvlText w:val="(%1)"/>
      <w:lvlJc w:val="left"/>
      <w:pPr>
        <w:ind w:left="720" w:hanging="360"/>
      </w:pPr>
      <w:rPr>
        <w:rFonts w:hint="default"/>
      </w:rPr>
    </w:lvl>
    <w:lvl w:ilvl="1" w:tplc="6F2A02F6" w:tentative="1">
      <w:start w:val="1"/>
      <w:numFmt w:val="lowerLetter"/>
      <w:lvlText w:val="%2."/>
      <w:lvlJc w:val="left"/>
      <w:pPr>
        <w:ind w:left="1440" w:hanging="360"/>
      </w:pPr>
    </w:lvl>
    <w:lvl w:ilvl="2" w:tplc="DC9CD604" w:tentative="1">
      <w:start w:val="1"/>
      <w:numFmt w:val="lowerRoman"/>
      <w:lvlText w:val="%3."/>
      <w:lvlJc w:val="right"/>
      <w:pPr>
        <w:ind w:left="2160" w:hanging="180"/>
      </w:pPr>
    </w:lvl>
    <w:lvl w:ilvl="3" w:tplc="EE50FF8E" w:tentative="1">
      <w:start w:val="1"/>
      <w:numFmt w:val="decimal"/>
      <w:lvlText w:val="%4."/>
      <w:lvlJc w:val="left"/>
      <w:pPr>
        <w:ind w:left="2880" w:hanging="360"/>
      </w:pPr>
    </w:lvl>
    <w:lvl w:ilvl="4" w:tplc="7E1A2ADA" w:tentative="1">
      <w:start w:val="1"/>
      <w:numFmt w:val="lowerLetter"/>
      <w:lvlText w:val="%5."/>
      <w:lvlJc w:val="left"/>
      <w:pPr>
        <w:ind w:left="3600" w:hanging="360"/>
      </w:pPr>
    </w:lvl>
    <w:lvl w:ilvl="5" w:tplc="3590402E" w:tentative="1">
      <w:start w:val="1"/>
      <w:numFmt w:val="lowerRoman"/>
      <w:lvlText w:val="%6."/>
      <w:lvlJc w:val="right"/>
      <w:pPr>
        <w:ind w:left="4320" w:hanging="180"/>
      </w:pPr>
    </w:lvl>
    <w:lvl w:ilvl="6" w:tplc="B4DAB5AE" w:tentative="1">
      <w:start w:val="1"/>
      <w:numFmt w:val="decimal"/>
      <w:lvlText w:val="%7."/>
      <w:lvlJc w:val="left"/>
      <w:pPr>
        <w:ind w:left="5040" w:hanging="360"/>
      </w:pPr>
    </w:lvl>
    <w:lvl w:ilvl="7" w:tplc="4C92E746" w:tentative="1">
      <w:start w:val="1"/>
      <w:numFmt w:val="lowerLetter"/>
      <w:lvlText w:val="%8."/>
      <w:lvlJc w:val="left"/>
      <w:pPr>
        <w:ind w:left="5760" w:hanging="360"/>
      </w:pPr>
    </w:lvl>
    <w:lvl w:ilvl="8" w:tplc="30324C1A" w:tentative="1">
      <w:start w:val="1"/>
      <w:numFmt w:val="lowerRoman"/>
      <w:lvlText w:val="%9."/>
      <w:lvlJc w:val="right"/>
      <w:pPr>
        <w:ind w:left="6480" w:hanging="180"/>
      </w:pPr>
    </w:lvl>
  </w:abstractNum>
  <w:abstractNum w:abstractNumId="2" w15:restartNumberingAfterBreak="1">
    <w:nsid w:val="19020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2C2A0FBA"/>
    <w:multiLevelType w:val="multilevel"/>
    <w:tmpl w:val="2D9E7EA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358B460C"/>
    <w:multiLevelType w:val="hybridMultilevel"/>
    <w:tmpl w:val="EAE4A960"/>
    <w:lvl w:ilvl="0" w:tplc="6212B694">
      <w:start w:val="1"/>
      <w:numFmt w:val="decimal"/>
      <w:lvlText w:val="%1."/>
      <w:lvlJc w:val="left"/>
      <w:pPr>
        <w:ind w:left="720" w:hanging="360"/>
      </w:pPr>
    </w:lvl>
    <w:lvl w:ilvl="1" w:tplc="E5F0C388" w:tentative="1">
      <w:start w:val="1"/>
      <w:numFmt w:val="lowerLetter"/>
      <w:lvlText w:val="%2."/>
      <w:lvlJc w:val="left"/>
      <w:pPr>
        <w:ind w:left="1440" w:hanging="360"/>
      </w:pPr>
    </w:lvl>
    <w:lvl w:ilvl="2" w:tplc="E646D10E" w:tentative="1">
      <w:start w:val="1"/>
      <w:numFmt w:val="lowerRoman"/>
      <w:lvlText w:val="%3."/>
      <w:lvlJc w:val="right"/>
      <w:pPr>
        <w:ind w:left="2160" w:hanging="180"/>
      </w:pPr>
    </w:lvl>
    <w:lvl w:ilvl="3" w:tplc="7F62793A" w:tentative="1">
      <w:start w:val="1"/>
      <w:numFmt w:val="decimal"/>
      <w:lvlText w:val="%4."/>
      <w:lvlJc w:val="left"/>
      <w:pPr>
        <w:ind w:left="2880" w:hanging="360"/>
      </w:pPr>
    </w:lvl>
    <w:lvl w:ilvl="4" w:tplc="3F9492E6" w:tentative="1">
      <w:start w:val="1"/>
      <w:numFmt w:val="lowerLetter"/>
      <w:lvlText w:val="%5."/>
      <w:lvlJc w:val="left"/>
      <w:pPr>
        <w:ind w:left="3600" w:hanging="360"/>
      </w:pPr>
    </w:lvl>
    <w:lvl w:ilvl="5" w:tplc="E4C4BCAA" w:tentative="1">
      <w:start w:val="1"/>
      <w:numFmt w:val="lowerRoman"/>
      <w:lvlText w:val="%6."/>
      <w:lvlJc w:val="right"/>
      <w:pPr>
        <w:ind w:left="4320" w:hanging="180"/>
      </w:pPr>
    </w:lvl>
    <w:lvl w:ilvl="6" w:tplc="3C5A9ED4" w:tentative="1">
      <w:start w:val="1"/>
      <w:numFmt w:val="decimal"/>
      <w:lvlText w:val="%7."/>
      <w:lvlJc w:val="left"/>
      <w:pPr>
        <w:ind w:left="5040" w:hanging="360"/>
      </w:pPr>
    </w:lvl>
    <w:lvl w:ilvl="7" w:tplc="C4EAC112" w:tentative="1">
      <w:start w:val="1"/>
      <w:numFmt w:val="lowerLetter"/>
      <w:lvlText w:val="%8."/>
      <w:lvlJc w:val="left"/>
      <w:pPr>
        <w:ind w:left="5760" w:hanging="360"/>
      </w:pPr>
    </w:lvl>
    <w:lvl w:ilvl="8" w:tplc="72F21CDA" w:tentative="1">
      <w:start w:val="1"/>
      <w:numFmt w:val="lowerRoman"/>
      <w:lvlText w:val="%9."/>
      <w:lvlJc w:val="right"/>
      <w:pPr>
        <w:ind w:left="6480" w:hanging="180"/>
      </w:pPr>
    </w:lvl>
  </w:abstractNum>
  <w:abstractNum w:abstractNumId="5" w15:restartNumberingAfterBreak="1">
    <w:nsid w:val="3A7A0A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3FA431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46880E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48941C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4E0A28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509B236C"/>
    <w:multiLevelType w:val="hybridMultilevel"/>
    <w:tmpl w:val="E4C2744A"/>
    <w:lvl w:ilvl="0" w:tplc="29A06150">
      <w:start w:val="1"/>
      <w:numFmt w:val="decimal"/>
      <w:lvlText w:val="%1)"/>
      <w:lvlJc w:val="left"/>
      <w:pPr>
        <w:ind w:left="1080" w:hanging="360"/>
      </w:pPr>
    </w:lvl>
    <w:lvl w:ilvl="1" w:tplc="AEBE273A">
      <w:start w:val="1"/>
      <w:numFmt w:val="lowerLetter"/>
      <w:lvlText w:val="%2."/>
      <w:lvlJc w:val="left"/>
      <w:pPr>
        <w:ind w:left="1800" w:hanging="360"/>
      </w:pPr>
    </w:lvl>
    <w:lvl w:ilvl="2" w:tplc="6AA6D9B2">
      <w:start w:val="1"/>
      <w:numFmt w:val="lowerRoman"/>
      <w:lvlText w:val="%3."/>
      <w:lvlJc w:val="right"/>
      <w:pPr>
        <w:ind w:left="2520" w:hanging="180"/>
      </w:pPr>
    </w:lvl>
    <w:lvl w:ilvl="3" w:tplc="1770A21C">
      <w:start w:val="1"/>
      <w:numFmt w:val="decimal"/>
      <w:lvlText w:val="%4."/>
      <w:lvlJc w:val="left"/>
      <w:pPr>
        <w:ind w:left="3240" w:hanging="360"/>
      </w:pPr>
    </w:lvl>
    <w:lvl w:ilvl="4" w:tplc="9E2461A6">
      <w:start w:val="1"/>
      <w:numFmt w:val="lowerLetter"/>
      <w:lvlText w:val="%5."/>
      <w:lvlJc w:val="left"/>
      <w:pPr>
        <w:ind w:left="3960" w:hanging="360"/>
      </w:pPr>
    </w:lvl>
    <w:lvl w:ilvl="5" w:tplc="BA1A30EA">
      <w:start w:val="1"/>
      <w:numFmt w:val="lowerRoman"/>
      <w:lvlText w:val="%6."/>
      <w:lvlJc w:val="right"/>
      <w:pPr>
        <w:ind w:left="4680" w:hanging="180"/>
      </w:pPr>
    </w:lvl>
    <w:lvl w:ilvl="6" w:tplc="098487EE">
      <w:start w:val="1"/>
      <w:numFmt w:val="decimal"/>
      <w:lvlText w:val="%7."/>
      <w:lvlJc w:val="left"/>
      <w:pPr>
        <w:ind w:left="5400" w:hanging="360"/>
      </w:pPr>
    </w:lvl>
    <w:lvl w:ilvl="7" w:tplc="1CA67308">
      <w:start w:val="1"/>
      <w:numFmt w:val="lowerLetter"/>
      <w:lvlText w:val="%8."/>
      <w:lvlJc w:val="left"/>
      <w:pPr>
        <w:ind w:left="6120" w:hanging="360"/>
      </w:pPr>
    </w:lvl>
    <w:lvl w:ilvl="8" w:tplc="8D3E136E">
      <w:start w:val="1"/>
      <w:numFmt w:val="lowerRoman"/>
      <w:lvlText w:val="%9."/>
      <w:lvlJc w:val="right"/>
      <w:pPr>
        <w:ind w:left="6840" w:hanging="180"/>
      </w:pPr>
    </w:lvl>
  </w:abstractNum>
  <w:abstractNum w:abstractNumId="11" w15:restartNumberingAfterBreak="1">
    <w:nsid w:val="5BC566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62C61C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65460690"/>
    <w:multiLevelType w:val="hybridMultilevel"/>
    <w:tmpl w:val="5B08CE14"/>
    <w:lvl w:ilvl="0" w:tplc="FDCC2E10">
      <w:start w:val="1"/>
      <w:numFmt w:val="decimal"/>
      <w:lvlText w:val="%1."/>
      <w:lvlJc w:val="left"/>
      <w:pPr>
        <w:ind w:left="720" w:hanging="360"/>
      </w:pPr>
      <w:rPr>
        <w:rFonts w:hint="default"/>
      </w:rPr>
    </w:lvl>
    <w:lvl w:ilvl="1" w:tplc="74AEC95C" w:tentative="1">
      <w:start w:val="1"/>
      <w:numFmt w:val="lowerLetter"/>
      <w:lvlText w:val="%2."/>
      <w:lvlJc w:val="left"/>
      <w:pPr>
        <w:ind w:left="1440" w:hanging="360"/>
      </w:pPr>
    </w:lvl>
    <w:lvl w:ilvl="2" w:tplc="46BAD5E2" w:tentative="1">
      <w:start w:val="1"/>
      <w:numFmt w:val="lowerRoman"/>
      <w:lvlText w:val="%3."/>
      <w:lvlJc w:val="right"/>
      <w:pPr>
        <w:ind w:left="2160" w:hanging="180"/>
      </w:pPr>
    </w:lvl>
    <w:lvl w:ilvl="3" w:tplc="E2D4A4CE" w:tentative="1">
      <w:start w:val="1"/>
      <w:numFmt w:val="decimal"/>
      <w:lvlText w:val="%4."/>
      <w:lvlJc w:val="left"/>
      <w:pPr>
        <w:ind w:left="2880" w:hanging="360"/>
      </w:pPr>
    </w:lvl>
    <w:lvl w:ilvl="4" w:tplc="DFC041EA" w:tentative="1">
      <w:start w:val="1"/>
      <w:numFmt w:val="lowerLetter"/>
      <w:lvlText w:val="%5."/>
      <w:lvlJc w:val="left"/>
      <w:pPr>
        <w:ind w:left="3600" w:hanging="360"/>
      </w:pPr>
    </w:lvl>
    <w:lvl w:ilvl="5" w:tplc="32707800" w:tentative="1">
      <w:start w:val="1"/>
      <w:numFmt w:val="lowerRoman"/>
      <w:lvlText w:val="%6."/>
      <w:lvlJc w:val="right"/>
      <w:pPr>
        <w:ind w:left="4320" w:hanging="180"/>
      </w:pPr>
    </w:lvl>
    <w:lvl w:ilvl="6" w:tplc="1AF6B6BE" w:tentative="1">
      <w:start w:val="1"/>
      <w:numFmt w:val="decimal"/>
      <w:lvlText w:val="%7."/>
      <w:lvlJc w:val="left"/>
      <w:pPr>
        <w:ind w:left="5040" w:hanging="360"/>
      </w:pPr>
    </w:lvl>
    <w:lvl w:ilvl="7" w:tplc="132013BE" w:tentative="1">
      <w:start w:val="1"/>
      <w:numFmt w:val="lowerLetter"/>
      <w:lvlText w:val="%8."/>
      <w:lvlJc w:val="left"/>
      <w:pPr>
        <w:ind w:left="5760" w:hanging="360"/>
      </w:pPr>
    </w:lvl>
    <w:lvl w:ilvl="8" w:tplc="A78C29E0" w:tentative="1">
      <w:start w:val="1"/>
      <w:numFmt w:val="lowerRoman"/>
      <w:lvlText w:val="%9."/>
      <w:lvlJc w:val="right"/>
      <w:pPr>
        <w:ind w:left="6480" w:hanging="180"/>
      </w:pPr>
    </w:lvl>
  </w:abstractNum>
  <w:abstractNum w:abstractNumId="14" w15:restartNumberingAfterBreak="1">
    <w:nsid w:val="667742CA"/>
    <w:multiLevelType w:val="hybridMultilevel"/>
    <w:tmpl w:val="11845328"/>
    <w:lvl w:ilvl="0" w:tplc="9888499E">
      <w:start w:val="1"/>
      <w:numFmt w:val="decimal"/>
      <w:lvlText w:val="%1."/>
      <w:lvlJc w:val="left"/>
      <w:pPr>
        <w:ind w:left="1080" w:hanging="360"/>
      </w:pPr>
    </w:lvl>
    <w:lvl w:ilvl="1" w:tplc="C2640EEC" w:tentative="1">
      <w:start w:val="1"/>
      <w:numFmt w:val="lowerLetter"/>
      <w:lvlText w:val="%2."/>
      <w:lvlJc w:val="left"/>
      <w:pPr>
        <w:ind w:left="1800" w:hanging="360"/>
      </w:pPr>
    </w:lvl>
    <w:lvl w:ilvl="2" w:tplc="E1121882" w:tentative="1">
      <w:start w:val="1"/>
      <w:numFmt w:val="lowerRoman"/>
      <w:lvlText w:val="%3."/>
      <w:lvlJc w:val="right"/>
      <w:pPr>
        <w:ind w:left="2520" w:hanging="180"/>
      </w:pPr>
    </w:lvl>
    <w:lvl w:ilvl="3" w:tplc="98A8D3D8" w:tentative="1">
      <w:start w:val="1"/>
      <w:numFmt w:val="decimal"/>
      <w:lvlText w:val="%4."/>
      <w:lvlJc w:val="left"/>
      <w:pPr>
        <w:ind w:left="3240" w:hanging="360"/>
      </w:pPr>
    </w:lvl>
    <w:lvl w:ilvl="4" w:tplc="9C0866EE" w:tentative="1">
      <w:start w:val="1"/>
      <w:numFmt w:val="lowerLetter"/>
      <w:lvlText w:val="%5."/>
      <w:lvlJc w:val="left"/>
      <w:pPr>
        <w:ind w:left="3960" w:hanging="360"/>
      </w:pPr>
    </w:lvl>
    <w:lvl w:ilvl="5" w:tplc="20DE6CC8" w:tentative="1">
      <w:start w:val="1"/>
      <w:numFmt w:val="lowerRoman"/>
      <w:lvlText w:val="%6."/>
      <w:lvlJc w:val="right"/>
      <w:pPr>
        <w:ind w:left="4680" w:hanging="180"/>
      </w:pPr>
    </w:lvl>
    <w:lvl w:ilvl="6" w:tplc="9788AE54" w:tentative="1">
      <w:start w:val="1"/>
      <w:numFmt w:val="decimal"/>
      <w:lvlText w:val="%7."/>
      <w:lvlJc w:val="left"/>
      <w:pPr>
        <w:ind w:left="5400" w:hanging="360"/>
      </w:pPr>
    </w:lvl>
    <w:lvl w:ilvl="7" w:tplc="42E6FBB4" w:tentative="1">
      <w:start w:val="1"/>
      <w:numFmt w:val="lowerLetter"/>
      <w:lvlText w:val="%8."/>
      <w:lvlJc w:val="left"/>
      <w:pPr>
        <w:ind w:left="6120" w:hanging="360"/>
      </w:pPr>
    </w:lvl>
    <w:lvl w:ilvl="8" w:tplc="BD0E39A0" w:tentative="1">
      <w:start w:val="1"/>
      <w:numFmt w:val="lowerRoman"/>
      <w:lvlText w:val="%9."/>
      <w:lvlJc w:val="right"/>
      <w:pPr>
        <w:ind w:left="6840" w:hanging="180"/>
      </w:pPr>
    </w:lvl>
  </w:abstractNum>
  <w:abstractNum w:abstractNumId="15" w15:restartNumberingAfterBreak="1">
    <w:nsid w:val="7018209B"/>
    <w:multiLevelType w:val="hybridMultilevel"/>
    <w:tmpl w:val="B72E0218"/>
    <w:lvl w:ilvl="0" w:tplc="A93A9DC0">
      <w:start w:val="1"/>
      <w:numFmt w:val="decimal"/>
      <w:lvlText w:val="(%1)"/>
      <w:lvlJc w:val="left"/>
      <w:pPr>
        <w:ind w:left="720" w:hanging="360"/>
      </w:pPr>
    </w:lvl>
    <w:lvl w:ilvl="1" w:tplc="7520CEFC">
      <w:start w:val="1"/>
      <w:numFmt w:val="lowerLetter"/>
      <w:lvlText w:val="%2."/>
      <w:lvlJc w:val="left"/>
      <w:pPr>
        <w:ind w:left="1440" w:hanging="360"/>
      </w:pPr>
    </w:lvl>
    <w:lvl w:ilvl="2" w:tplc="1BE0DFF2">
      <w:start w:val="1"/>
      <w:numFmt w:val="lowerRoman"/>
      <w:lvlText w:val="%3."/>
      <w:lvlJc w:val="right"/>
      <w:pPr>
        <w:ind w:left="2160" w:hanging="180"/>
      </w:pPr>
    </w:lvl>
    <w:lvl w:ilvl="3" w:tplc="F3D28978">
      <w:start w:val="1"/>
      <w:numFmt w:val="decimal"/>
      <w:lvlText w:val="%4."/>
      <w:lvlJc w:val="left"/>
      <w:pPr>
        <w:ind w:left="2880" w:hanging="360"/>
      </w:pPr>
    </w:lvl>
    <w:lvl w:ilvl="4" w:tplc="3F446D82">
      <w:start w:val="1"/>
      <w:numFmt w:val="lowerLetter"/>
      <w:lvlText w:val="%5."/>
      <w:lvlJc w:val="left"/>
      <w:pPr>
        <w:ind w:left="3600" w:hanging="360"/>
      </w:pPr>
    </w:lvl>
    <w:lvl w:ilvl="5" w:tplc="73B0AA6E">
      <w:start w:val="1"/>
      <w:numFmt w:val="lowerRoman"/>
      <w:lvlText w:val="%6."/>
      <w:lvlJc w:val="right"/>
      <w:pPr>
        <w:ind w:left="4320" w:hanging="180"/>
      </w:pPr>
    </w:lvl>
    <w:lvl w:ilvl="6" w:tplc="A9F6F094">
      <w:start w:val="1"/>
      <w:numFmt w:val="decimal"/>
      <w:lvlText w:val="%7."/>
      <w:lvlJc w:val="left"/>
      <w:pPr>
        <w:ind w:left="5040" w:hanging="360"/>
      </w:pPr>
    </w:lvl>
    <w:lvl w:ilvl="7" w:tplc="F53A6294">
      <w:start w:val="1"/>
      <w:numFmt w:val="lowerLetter"/>
      <w:lvlText w:val="%8."/>
      <w:lvlJc w:val="left"/>
      <w:pPr>
        <w:ind w:left="5760" w:hanging="360"/>
      </w:pPr>
    </w:lvl>
    <w:lvl w:ilvl="8" w:tplc="5E36B12E">
      <w:start w:val="1"/>
      <w:numFmt w:val="lowerRoman"/>
      <w:lvlText w:val="%9."/>
      <w:lvlJc w:val="right"/>
      <w:pPr>
        <w:ind w:left="6480" w:hanging="180"/>
      </w:pPr>
    </w:lvl>
  </w:abstractNum>
  <w:abstractNum w:abstractNumId="16" w15:restartNumberingAfterBreak="1">
    <w:nsid w:val="752C785C"/>
    <w:multiLevelType w:val="hybridMultilevel"/>
    <w:tmpl w:val="6B2269B8"/>
    <w:lvl w:ilvl="0" w:tplc="C4C09730">
      <w:start w:val="1"/>
      <w:numFmt w:val="decimal"/>
      <w:lvlText w:val="%1."/>
      <w:lvlJc w:val="left"/>
      <w:pPr>
        <w:ind w:left="720" w:hanging="360"/>
      </w:pPr>
    </w:lvl>
    <w:lvl w:ilvl="1" w:tplc="7474EC2E" w:tentative="1">
      <w:start w:val="1"/>
      <w:numFmt w:val="lowerLetter"/>
      <w:lvlText w:val="%2."/>
      <w:lvlJc w:val="left"/>
      <w:pPr>
        <w:ind w:left="1440" w:hanging="360"/>
      </w:pPr>
    </w:lvl>
    <w:lvl w:ilvl="2" w:tplc="2F10D8BE" w:tentative="1">
      <w:start w:val="1"/>
      <w:numFmt w:val="lowerRoman"/>
      <w:lvlText w:val="%3."/>
      <w:lvlJc w:val="right"/>
      <w:pPr>
        <w:ind w:left="2160" w:hanging="180"/>
      </w:pPr>
    </w:lvl>
    <w:lvl w:ilvl="3" w:tplc="A04292FC" w:tentative="1">
      <w:start w:val="1"/>
      <w:numFmt w:val="decimal"/>
      <w:lvlText w:val="%4."/>
      <w:lvlJc w:val="left"/>
      <w:pPr>
        <w:ind w:left="2880" w:hanging="360"/>
      </w:pPr>
    </w:lvl>
    <w:lvl w:ilvl="4" w:tplc="4B06B5D6" w:tentative="1">
      <w:start w:val="1"/>
      <w:numFmt w:val="lowerLetter"/>
      <w:lvlText w:val="%5."/>
      <w:lvlJc w:val="left"/>
      <w:pPr>
        <w:ind w:left="3600" w:hanging="360"/>
      </w:pPr>
    </w:lvl>
    <w:lvl w:ilvl="5" w:tplc="7C7E5D60" w:tentative="1">
      <w:start w:val="1"/>
      <w:numFmt w:val="lowerRoman"/>
      <w:lvlText w:val="%6."/>
      <w:lvlJc w:val="right"/>
      <w:pPr>
        <w:ind w:left="4320" w:hanging="180"/>
      </w:pPr>
    </w:lvl>
    <w:lvl w:ilvl="6" w:tplc="9E3E5472" w:tentative="1">
      <w:start w:val="1"/>
      <w:numFmt w:val="decimal"/>
      <w:lvlText w:val="%7."/>
      <w:lvlJc w:val="left"/>
      <w:pPr>
        <w:ind w:left="5040" w:hanging="360"/>
      </w:pPr>
    </w:lvl>
    <w:lvl w:ilvl="7" w:tplc="17965296" w:tentative="1">
      <w:start w:val="1"/>
      <w:numFmt w:val="lowerLetter"/>
      <w:lvlText w:val="%8."/>
      <w:lvlJc w:val="left"/>
      <w:pPr>
        <w:ind w:left="5760" w:hanging="360"/>
      </w:pPr>
    </w:lvl>
    <w:lvl w:ilvl="8" w:tplc="A7644F66" w:tentative="1">
      <w:start w:val="1"/>
      <w:numFmt w:val="lowerRoman"/>
      <w:lvlText w:val="%9."/>
      <w:lvlJc w:val="right"/>
      <w:pPr>
        <w:ind w:left="6480" w:hanging="180"/>
      </w:pPr>
    </w:lvl>
  </w:abstractNum>
  <w:abstractNum w:abstractNumId="17" w15:restartNumberingAfterBreak="1">
    <w:nsid w:val="7C0511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1"/>
  </w:num>
  <w:num w:numId="3">
    <w:abstractNumId w:val="9"/>
  </w:num>
  <w:num w:numId="4">
    <w:abstractNumId w:val="7"/>
  </w:num>
  <w:num w:numId="5">
    <w:abstractNumId w:val="17"/>
  </w:num>
  <w:num w:numId="6">
    <w:abstractNumId w:val="3"/>
  </w:num>
  <w:num w:numId="7">
    <w:abstractNumId w:val="0"/>
  </w:num>
  <w:num w:numId="8">
    <w:abstractNumId w:val="6"/>
  </w:num>
  <w:num w:numId="9">
    <w:abstractNumId w:val="12"/>
  </w:num>
  <w:num w:numId="10">
    <w:abstractNumId w:val="1"/>
  </w:num>
  <w:num w:numId="11">
    <w:abstractNumId w:val="14"/>
  </w:num>
  <w:num w:numId="12">
    <w:abstractNumId w:val="2"/>
  </w:num>
  <w:num w:numId="13">
    <w:abstractNumId w:val="13"/>
  </w:num>
  <w:num w:numId="14">
    <w:abstractNumId w:val="8"/>
  </w:num>
  <w:num w:numId="15">
    <w:abstractNumId w:val="4"/>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D1"/>
    <w:rsid w:val="0000274E"/>
    <w:rsid w:val="00010CFC"/>
    <w:rsid w:val="000243F2"/>
    <w:rsid w:val="00026AE2"/>
    <w:rsid w:val="00030618"/>
    <w:rsid w:val="000446C2"/>
    <w:rsid w:val="000515DE"/>
    <w:rsid w:val="00083041"/>
    <w:rsid w:val="00084707"/>
    <w:rsid w:val="000856AB"/>
    <w:rsid w:val="0009542D"/>
    <w:rsid w:val="000964FB"/>
    <w:rsid w:val="000A1822"/>
    <w:rsid w:val="000A69EF"/>
    <w:rsid w:val="000A7EA3"/>
    <w:rsid w:val="000B0A48"/>
    <w:rsid w:val="000B3A8E"/>
    <w:rsid w:val="000B4501"/>
    <w:rsid w:val="000D6EA0"/>
    <w:rsid w:val="000E1D85"/>
    <w:rsid w:val="000E369F"/>
    <w:rsid w:val="000E7353"/>
    <w:rsid w:val="000F21F1"/>
    <w:rsid w:val="001019FF"/>
    <w:rsid w:val="00106C59"/>
    <w:rsid w:val="0011506D"/>
    <w:rsid w:val="0012111B"/>
    <w:rsid w:val="00130CFF"/>
    <w:rsid w:val="00137E02"/>
    <w:rsid w:val="00146E74"/>
    <w:rsid w:val="00172412"/>
    <w:rsid w:val="001A38EA"/>
    <w:rsid w:val="001B325C"/>
    <w:rsid w:val="001C0C61"/>
    <w:rsid w:val="001C16D5"/>
    <w:rsid w:val="001C7F62"/>
    <w:rsid w:val="001D2534"/>
    <w:rsid w:val="001D3BE2"/>
    <w:rsid w:val="001D517D"/>
    <w:rsid w:val="001E0BD4"/>
    <w:rsid w:val="001F1058"/>
    <w:rsid w:val="001F32EE"/>
    <w:rsid w:val="00202C57"/>
    <w:rsid w:val="002055B4"/>
    <w:rsid w:val="00214C7A"/>
    <w:rsid w:val="002246A8"/>
    <w:rsid w:val="002254FD"/>
    <w:rsid w:val="00226598"/>
    <w:rsid w:val="0023138C"/>
    <w:rsid w:val="00242F86"/>
    <w:rsid w:val="00251412"/>
    <w:rsid w:val="00267FD2"/>
    <w:rsid w:val="00280AE7"/>
    <w:rsid w:val="0028525B"/>
    <w:rsid w:val="002A2ACA"/>
    <w:rsid w:val="002B2023"/>
    <w:rsid w:val="002B2E10"/>
    <w:rsid w:val="002B37E7"/>
    <w:rsid w:val="002B758D"/>
    <w:rsid w:val="002C0038"/>
    <w:rsid w:val="002C3173"/>
    <w:rsid w:val="002D2143"/>
    <w:rsid w:val="002D5D9D"/>
    <w:rsid w:val="002D6DE9"/>
    <w:rsid w:val="002F1610"/>
    <w:rsid w:val="002F3597"/>
    <w:rsid w:val="002F411D"/>
    <w:rsid w:val="002F67A6"/>
    <w:rsid w:val="00304803"/>
    <w:rsid w:val="003124AF"/>
    <w:rsid w:val="00314DAC"/>
    <w:rsid w:val="00323DC8"/>
    <w:rsid w:val="00332B31"/>
    <w:rsid w:val="0033376E"/>
    <w:rsid w:val="00334925"/>
    <w:rsid w:val="0033619C"/>
    <w:rsid w:val="00341112"/>
    <w:rsid w:val="00341423"/>
    <w:rsid w:val="003436B1"/>
    <w:rsid w:val="003707B7"/>
    <w:rsid w:val="00373E3B"/>
    <w:rsid w:val="00385814"/>
    <w:rsid w:val="0039354A"/>
    <w:rsid w:val="00395528"/>
    <w:rsid w:val="003A3C64"/>
    <w:rsid w:val="003A62C4"/>
    <w:rsid w:val="003C412D"/>
    <w:rsid w:val="003D7B24"/>
    <w:rsid w:val="003F3B76"/>
    <w:rsid w:val="00407093"/>
    <w:rsid w:val="004125E9"/>
    <w:rsid w:val="00414E58"/>
    <w:rsid w:val="0042305E"/>
    <w:rsid w:val="004250A8"/>
    <w:rsid w:val="0042691A"/>
    <w:rsid w:val="004339C3"/>
    <w:rsid w:val="00434507"/>
    <w:rsid w:val="0043559F"/>
    <w:rsid w:val="00441EDD"/>
    <w:rsid w:val="0044709E"/>
    <w:rsid w:val="00464B89"/>
    <w:rsid w:val="00490359"/>
    <w:rsid w:val="00491623"/>
    <w:rsid w:val="004924CD"/>
    <w:rsid w:val="004A685C"/>
    <w:rsid w:val="004C3C62"/>
    <w:rsid w:val="004C7C53"/>
    <w:rsid w:val="004D60DF"/>
    <w:rsid w:val="004D7367"/>
    <w:rsid w:val="004E4DCF"/>
    <w:rsid w:val="004E6215"/>
    <w:rsid w:val="004F72B9"/>
    <w:rsid w:val="00500650"/>
    <w:rsid w:val="00501715"/>
    <w:rsid w:val="00503447"/>
    <w:rsid w:val="00523CA1"/>
    <w:rsid w:val="00533BA2"/>
    <w:rsid w:val="00543DC9"/>
    <w:rsid w:val="00545438"/>
    <w:rsid w:val="00550FF0"/>
    <w:rsid w:val="00576D91"/>
    <w:rsid w:val="00581AAF"/>
    <w:rsid w:val="00587288"/>
    <w:rsid w:val="005B337B"/>
    <w:rsid w:val="005B739C"/>
    <w:rsid w:val="005C1FB7"/>
    <w:rsid w:val="005C5AFB"/>
    <w:rsid w:val="005C677A"/>
    <w:rsid w:val="005D6227"/>
    <w:rsid w:val="005E507B"/>
    <w:rsid w:val="005F06EE"/>
    <w:rsid w:val="00601B25"/>
    <w:rsid w:val="00603A3F"/>
    <w:rsid w:val="00612186"/>
    <w:rsid w:val="00620A40"/>
    <w:rsid w:val="00621DE3"/>
    <w:rsid w:val="00625156"/>
    <w:rsid w:val="006265E0"/>
    <w:rsid w:val="00634881"/>
    <w:rsid w:val="0063654B"/>
    <w:rsid w:val="006430A2"/>
    <w:rsid w:val="00643670"/>
    <w:rsid w:val="0064478F"/>
    <w:rsid w:val="00654F91"/>
    <w:rsid w:val="00657517"/>
    <w:rsid w:val="006741FA"/>
    <w:rsid w:val="00676167"/>
    <w:rsid w:val="006844F8"/>
    <w:rsid w:val="0069042C"/>
    <w:rsid w:val="006926E8"/>
    <w:rsid w:val="00696949"/>
    <w:rsid w:val="006B3110"/>
    <w:rsid w:val="006B7BCF"/>
    <w:rsid w:val="006C2795"/>
    <w:rsid w:val="006C530C"/>
    <w:rsid w:val="006C6698"/>
    <w:rsid w:val="006D4882"/>
    <w:rsid w:val="006F204A"/>
    <w:rsid w:val="006F27DF"/>
    <w:rsid w:val="006F48EE"/>
    <w:rsid w:val="006F5E33"/>
    <w:rsid w:val="006F635A"/>
    <w:rsid w:val="006F637C"/>
    <w:rsid w:val="00700C2A"/>
    <w:rsid w:val="00702171"/>
    <w:rsid w:val="007024FF"/>
    <w:rsid w:val="00705A75"/>
    <w:rsid w:val="0070722B"/>
    <w:rsid w:val="0071616E"/>
    <w:rsid w:val="00720219"/>
    <w:rsid w:val="00722D9B"/>
    <w:rsid w:val="00723DFB"/>
    <w:rsid w:val="0072494B"/>
    <w:rsid w:val="007273A7"/>
    <w:rsid w:val="00730EBC"/>
    <w:rsid w:val="00733389"/>
    <w:rsid w:val="007363EF"/>
    <w:rsid w:val="00737C72"/>
    <w:rsid w:val="00741AEF"/>
    <w:rsid w:val="00745F21"/>
    <w:rsid w:val="007541C8"/>
    <w:rsid w:val="00754742"/>
    <w:rsid w:val="007566D1"/>
    <w:rsid w:val="00756B0A"/>
    <w:rsid w:val="00763BF3"/>
    <w:rsid w:val="0076531F"/>
    <w:rsid w:val="00776D6C"/>
    <w:rsid w:val="00784D4B"/>
    <w:rsid w:val="007872B0"/>
    <w:rsid w:val="00796C50"/>
    <w:rsid w:val="007A67EC"/>
    <w:rsid w:val="007B22D5"/>
    <w:rsid w:val="007C45C6"/>
    <w:rsid w:val="007D3369"/>
    <w:rsid w:val="007E3E62"/>
    <w:rsid w:val="007E50F8"/>
    <w:rsid w:val="007E5720"/>
    <w:rsid w:val="007E7774"/>
    <w:rsid w:val="007F4088"/>
    <w:rsid w:val="007F42EC"/>
    <w:rsid w:val="00803C22"/>
    <w:rsid w:val="008047DD"/>
    <w:rsid w:val="00805284"/>
    <w:rsid w:val="008060FD"/>
    <w:rsid w:val="008200F9"/>
    <w:rsid w:val="00831E01"/>
    <w:rsid w:val="00833637"/>
    <w:rsid w:val="008451D8"/>
    <w:rsid w:val="00852F74"/>
    <w:rsid w:val="00866EDC"/>
    <w:rsid w:val="0088289B"/>
    <w:rsid w:val="00884029"/>
    <w:rsid w:val="00894889"/>
    <w:rsid w:val="008A5339"/>
    <w:rsid w:val="008A698E"/>
    <w:rsid w:val="008B1151"/>
    <w:rsid w:val="008C1750"/>
    <w:rsid w:val="008C224D"/>
    <w:rsid w:val="008C23D9"/>
    <w:rsid w:val="008C629F"/>
    <w:rsid w:val="008C75E7"/>
    <w:rsid w:val="008E1683"/>
    <w:rsid w:val="009003ED"/>
    <w:rsid w:val="0091194A"/>
    <w:rsid w:val="00915835"/>
    <w:rsid w:val="0091593B"/>
    <w:rsid w:val="00922D35"/>
    <w:rsid w:val="00926797"/>
    <w:rsid w:val="0093502E"/>
    <w:rsid w:val="0093574F"/>
    <w:rsid w:val="009360F4"/>
    <w:rsid w:val="0094439A"/>
    <w:rsid w:val="0094599A"/>
    <w:rsid w:val="00957C6C"/>
    <w:rsid w:val="00967653"/>
    <w:rsid w:val="009732AD"/>
    <w:rsid w:val="009A33F9"/>
    <w:rsid w:val="009C044B"/>
    <w:rsid w:val="009C1314"/>
    <w:rsid w:val="009C1C7C"/>
    <w:rsid w:val="009D1761"/>
    <w:rsid w:val="009E0E60"/>
    <w:rsid w:val="009E1540"/>
    <w:rsid w:val="009E4B87"/>
    <w:rsid w:val="009F043D"/>
    <w:rsid w:val="00A011D5"/>
    <w:rsid w:val="00A01E79"/>
    <w:rsid w:val="00A02CAF"/>
    <w:rsid w:val="00A0725F"/>
    <w:rsid w:val="00A07CBE"/>
    <w:rsid w:val="00A1058C"/>
    <w:rsid w:val="00A13351"/>
    <w:rsid w:val="00A139DF"/>
    <w:rsid w:val="00A303A7"/>
    <w:rsid w:val="00A34017"/>
    <w:rsid w:val="00A34F3B"/>
    <w:rsid w:val="00A36F2C"/>
    <w:rsid w:val="00A40A11"/>
    <w:rsid w:val="00A5011B"/>
    <w:rsid w:val="00A5322A"/>
    <w:rsid w:val="00A614E8"/>
    <w:rsid w:val="00A664CA"/>
    <w:rsid w:val="00A811D3"/>
    <w:rsid w:val="00A84472"/>
    <w:rsid w:val="00A84F14"/>
    <w:rsid w:val="00A96F2C"/>
    <w:rsid w:val="00A973B3"/>
    <w:rsid w:val="00AA4235"/>
    <w:rsid w:val="00AA55C9"/>
    <w:rsid w:val="00AC4FEF"/>
    <w:rsid w:val="00AC702E"/>
    <w:rsid w:val="00AE13C2"/>
    <w:rsid w:val="00AF15CF"/>
    <w:rsid w:val="00AF55A4"/>
    <w:rsid w:val="00B150D5"/>
    <w:rsid w:val="00B3581F"/>
    <w:rsid w:val="00B405F7"/>
    <w:rsid w:val="00B41025"/>
    <w:rsid w:val="00B50E85"/>
    <w:rsid w:val="00B532C5"/>
    <w:rsid w:val="00B56076"/>
    <w:rsid w:val="00B651BC"/>
    <w:rsid w:val="00BB5B7D"/>
    <w:rsid w:val="00BB6BAE"/>
    <w:rsid w:val="00BB7F1D"/>
    <w:rsid w:val="00BC2B17"/>
    <w:rsid w:val="00BC401D"/>
    <w:rsid w:val="00BC6C09"/>
    <w:rsid w:val="00BE0FCC"/>
    <w:rsid w:val="00BE15E0"/>
    <w:rsid w:val="00BE3620"/>
    <w:rsid w:val="00BE6294"/>
    <w:rsid w:val="00BF1A46"/>
    <w:rsid w:val="00BF2DEE"/>
    <w:rsid w:val="00BF6DB8"/>
    <w:rsid w:val="00C04F7C"/>
    <w:rsid w:val="00C1488A"/>
    <w:rsid w:val="00C31686"/>
    <w:rsid w:val="00C403F8"/>
    <w:rsid w:val="00C47F68"/>
    <w:rsid w:val="00C54E92"/>
    <w:rsid w:val="00C56C65"/>
    <w:rsid w:val="00C70007"/>
    <w:rsid w:val="00C7700E"/>
    <w:rsid w:val="00C860F7"/>
    <w:rsid w:val="00C86FD3"/>
    <w:rsid w:val="00C90AEE"/>
    <w:rsid w:val="00CB0262"/>
    <w:rsid w:val="00CB2A07"/>
    <w:rsid w:val="00CD6EF9"/>
    <w:rsid w:val="00CF1F27"/>
    <w:rsid w:val="00CF30CE"/>
    <w:rsid w:val="00CF5B68"/>
    <w:rsid w:val="00D046E0"/>
    <w:rsid w:val="00D159DC"/>
    <w:rsid w:val="00D162FF"/>
    <w:rsid w:val="00D31F97"/>
    <w:rsid w:val="00D3425B"/>
    <w:rsid w:val="00D365AD"/>
    <w:rsid w:val="00D431B5"/>
    <w:rsid w:val="00D46BEF"/>
    <w:rsid w:val="00D46FC5"/>
    <w:rsid w:val="00D5473E"/>
    <w:rsid w:val="00D564EB"/>
    <w:rsid w:val="00D56CD8"/>
    <w:rsid w:val="00D61AD6"/>
    <w:rsid w:val="00D653A3"/>
    <w:rsid w:val="00D70900"/>
    <w:rsid w:val="00D721DF"/>
    <w:rsid w:val="00D84717"/>
    <w:rsid w:val="00D967F1"/>
    <w:rsid w:val="00D97D05"/>
    <w:rsid w:val="00DA52C2"/>
    <w:rsid w:val="00DA5518"/>
    <w:rsid w:val="00DA67D7"/>
    <w:rsid w:val="00DB411B"/>
    <w:rsid w:val="00DC0C33"/>
    <w:rsid w:val="00DC4743"/>
    <w:rsid w:val="00DD12A3"/>
    <w:rsid w:val="00DD5029"/>
    <w:rsid w:val="00DD70AE"/>
    <w:rsid w:val="00DE3E1E"/>
    <w:rsid w:val="00DE75ED"/>
    <w:rsid w:val="00DF0B6A"/>
    <w:rsid w:val="00DF1760"/>
    <w:rsid w:val="00DF5E58"/>
    <w:rsid w:val="00E01A9A"/>
    <w:rsid w:val="00E04826"/>
    <w:rsid w:val="00E10754"/>
    <w:rsid w:val="00E20E41"/>
    <w:rsid w:val="00E227C5"/>
    <w:rsid w:val="00E36A8E"/>
    <w:rsid w:val="00E36B56"/>
    <w:rsid w:val="00E375A4"/>
    <w:rsid w:val="00E533C9"/>
    <w:rsid w:val="00E60058"/>
    <w:rsid w:val="00E6657F"/>
    <w:rsid w:val="00E76D16"/>
    <w:rsid w:val="00E9332B"/>
    <w:rsid w:val="00E96D46"/>
    <w:rsid w:val="00EA627F"/>
    <w:rsid w:val="00EB1FA8"/>
    <w:rsid w:val="00EE5E15"/>
    <w:rsid w:val="00EE6708"/>
    <w:rsid w:val="00EF0E78"/>
    <w:rsid w:val="00EF1037"/>
    <w:rsid w:val="00F2550B"/>
    <w:rsid w:val="00F25793"/>
    <w:rsid w:val="00F51C44"/>
    <w:rsid w:val="00F541A5"/>
    <w:rsid w:val="00F56B1C"/>
    <w:rsid w:val="00F70F40"/>
    <w:rsid w:val="00F7115F"/>
    <w:rsid w:val="00F81563"/>
    <w:rsid w:val="00F9139F"/>
    <w:rsid w:val="00F91D38"/>
    <w:rsid w:val="00F949EF"/>
    <w:rsid w:val="00FA08CC"/>
    <w:rsid w:val="00FA4690"/>
    <w:rsid w:val="00FC64BA"/>
    <w:rsid w:val="00FE0A4B"/>
    <w:rsid w:val="00FF1DD5"/>
    <w:rsid w:val="00FF21BA"/>
    <w:rsid w:val="00FF3BAD"/>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6D24"/>
  <w15:chartTrackingRefBased/>
  <w15:docId w15:val="{14265ADE-9B8C-4DF5-970D-1A81BDB5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D6DE9"/>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6D1"/>
    <w:pPr>
      <w:ind w:left="720"/>
      <w:contextualSpacing/>
    </w:pPr>
  </w:style>
  <w:style w:type="paragraph" w:customStyle="1" w:styleId="naisf">
    <w:name w:val="naisf"/>
    <w:basedOn w:val="Normal"/>
    <w:rsid w:val="00DF0B6A"/>
    <w:pPr>
      <w:spacing w:before="75" w:after="75" w:line="240" w:lineRule="auto"/>
      <w:ind w:firstLine="375"/>
      <w:jc w:val="both"/>
    </w:pPr>
    <w:rPr>
      <w:rFonts w:eastAsia="Times New Roman"/>
      <w:szCs w:val="24"/>
      <w:lang w:eastAsia="lv-LV"/>
    </w:rPr>
  </w:style>
  <w:style w:type="paragraph" w:customStyle="1" w:styleId="naispant">
    <w:name w:val="naispant"/>
    <w:basedOn w:val="Normal"/>
    <w:rsid w:val="00DF0B6A"/>
    <w:pPr>
      <w:spacing w:before="225" w:after="75" w:line="240" w:lineRule="auto"/>
      <w:ind w:left="375" w:firstLine="375"/>
    </w:pPr>
    <w:rPr>
      <w:rFonts w:eastAsia="Times New Roman"/>
      <w:b/>
      <w:bCs/>
      <w:szCs w:val="24"/>
      <w:lang w:eastAsia="lv-LV"/>
    </w:rPr>
  </w:style>
  <w:style w:type="paragraph" w:customStyle="1" w:styleId="naispie">
    <w:name w:val="naispie"/>
    <w:basedOn w:val="Normal"/>
    <w:rsid w:val="008E1683"/>
    <w:pPr>
      <w:spacing w:before="75" w:after="75" w:line="240" w:lineRule="auto"/>
      <w:ind w:firstLine="375"/>
    </w:pPr>
    <w:rPr>
      <w:rFonts w:eastAsia="Times New Roman"/>
      <w:i/>
      <w:iCs/>
      <w:sz w:val="20"/>
      <w:szCs w:val="20"/>
      <w:lang w:eastAsia="lv-LV"/>
    </w:rPr>
  </w:style>
  <w:style w:type="paragraph" w:styleId="FootnoteText">
    <w:name w:val="footnote text"/>
    <w:basedOn w:val="Normal"/>
    <w:link w:val="FootnoteTextChar"/>
    <w:uiPriority w:val="99"/>
    <w:semiHidden/>
    <w:unhideWhenUsed/>
    <w:rsid w:val="00E01A9A"/>
    <w:rPr>
      <w:sz w:val="20"/>
      <w:szCs w:val="20"/>
    </w:rPr>
  </w:style>
  <w:style w:type="character" w:customStyle="1" w:styleId="FootnoteTextChar">
    <w:name w:val="Footnote Text Char"/>
    <w:link w:val="FootnoteText"/>
    <w:uiPriority w:val="99"/>
    <w:semiHidden/>
    <w:rsid w:val="00E01A9A"/>
    <w:rPr>
      <w:rFonts w:eastAsia="Calibri" w:cs="Times New Roman"/>
      <w:sz w:val="20"/>
      <w:szCs w:val="20"/>
    </w:rPr>
  </w:style>
  <w:style w:type="character" w:styleId="FootnoteReference">
    <w:name w:val="footnote reference"/>
    <w:uiPriority w:val="99"/>
    <w:unhideWhenUsed/>
    <w:rsid w:val="00E01A9A"/>
    <w:rPr>
      <w:vertAlign w:val="superscript"/>
    </w:rPr>
  </w:style>
  <w:style w:type="paragraph" w:customStyle="1" w:styleId="naiskr">
    <w:name w:val="naiskr"/>
    <w:basedOn w:val="Normal"/>
    <w:rsid w:val="00A011D5"/>
    <w:pPr>
      <w:spacing w:before="75" w:after="75" w:line="240" w:lineRule="auto"/>
    </w:pPr>
    <w:rPr>
      <w:rFonts w:eastAsia="Times New Roman"/>
      <w:szCs w:val="24"/>
      <w:lang w:eastAsia="lv-LV"/>
    </w:rPr>
  </w:style>
  <w:style w:type="character" w:styleId="CommentReference">
    <w:name w:val="annotation reference"/>
    <w:uiPriority w:val="99"/>
    <w:semiHidden/>
    <w:unhideWhenUsed/>
    <w:rsid w:val="00AE13C2"/>
    <w:rPr>
      <w:sz w:val="16"/>
      <w:szCs w:val="16"/>
    </w:rPr>
  </w:style>
  <w:style w:type="paragraph" w:styleId="CommentText">
    <w:name w:val="annotation text"/>
    <w:basedOn w:val="Normal"/>
    <w:link w:val="CommentTextChar"/>
    <w:uiPriority w:val="99"/>
    <w:semiHidden/>
    <w:unhideWhenUsed/>
    <w:rsid w:val="00AE13C2"/>
    <w:rPr>
      <w:sz w:val="20"/>
      <w:szCs w:val="20"/>
    </w:rPr>
  </w:style>
  <w:style w:type="character" w:customStyle="1" w:styleId="CommentTextChar">
    <w:name w:val="Comment Text Char"/>
    <w:link w:val="CommentText"/>
    <w:uiPriority w:val="99"/>
    <w:semiHidden/>
    <w:rsid w:val="00AE13C2"/>
    <w:rPr>
      <w:lang w:eastAsia="en-US"/>
    </w:rPr>
  </w:style>
  <w:style w:type="paragraph" w:styleId="CommentSubject">
    <w:name w:val="annotation subject"/>
    <w:basedOn w:val="CommentText"/>
    <w:next w:val="CommentText"/>
    <w:link w:val="CommentSubjectChar"/>
    <w:uiPriority w:val="99"/>
    <w:semiHidden/>
    <w:unhideWhenUsed/>
    <w:rsid w:val="00AE13C2"/>
    <w:rPr>
      <w:b/>
      <w:bCs/>
    </w:rPr>
  </w:style>
  <w:style w:type="character" w:customStyle="1" w:styleId="CommentSubjectChar">
    <w:name w:val="Comment Subject Char"/>
    <w:link w:val="CommentSubject"/>
    <w:uiPriority w:val="99"/>
    <w:semiHidden/>
    <w:rsid w:val="00AE13C2"/>
    <w:rPr>
      <w:b/>
      <w:bCs/>
      <w:lang w:eastAsia="en-US"/>
    </w:rPr>
  </w:style>
  <w:style w:type="paragraph" w:styleId="BalloonText">
    <w:name w:val="Balloon Text"/>
    <w:basedOn w:val="Normal"/>
    <w:link w:val="BalloonTextChar"/>
    <w:uiPriority w:val="99"/>
    <w:semiHidden/>
    <w:unhideWhenUsed/>
    <w:rsid w:val="00AE13C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13C2"/>
    <w:rPr>
      <w:rFonts w:ascii="Segoe UI" w:hAnsi="Segoe UI" w:cs="Segoe UI"/>
      <w:sz w:val="18"/>
      <w:szCs w:val="18"/>
      <w:lang w:eastAsia="en-US"/>
    </w:rPr>
  </w:style>
  <w:style w:type="paragraph" w:customStyle="1" w:styleId="tv2132">
    <w:name w:val="tv2132"/>
    <w:basedOn w:val="Normal"/>
    <w:rsid w:val="00803C22"/>
    <w:pPr>
      <w:spacing w:after="0" w:line="360" w:lineRule="auto"/>
      <w:ind w:firstLine="300"/>
    </w:pPr>
    <w:rPr>
      <w:rFonts w:eastAsia="Times New Roman"/>
      <w:color w:val="414142"/>
      <w:sz w:val="20"/>
      <w:szCs w:val="20"/>
      <w:lang w:eastAsia="lv-LV"/>
    </w:rPr>
  </w:style>
  <w:style w:type="character" w:styleId="Hyperlink">
    <w:name w:val="Hyperlink"/>
    <w:uiPriority w:val="99"/>
    <w:unhideWhenUsed/>
    <w:rsid w:val="00304803"/>
    <w:rPr>
      <w:color w:val="0563C1"/>
      <w:u w:val="single"/>
    </w:rPr>
  </w:style>
  <w:style w:type="paragraph" w:styleId="Header">
    <w:name w:val="header"/>
    <w:basedOn w:val="Normal"/>
    <w:link w:val="HeaderChar"/>
    <w:uiPriority w:val="99"/>
    <w:unhideWhenUsed/>
    <w:rsid w:val="00BC6C09"/>
    <w:pPr>
      <w:tabs>
        <w:tab w:val="center" w:pos="4153"/>
        <w:tab w:val="right" w:pos="8306"/>
      </w:tabs>
    </w:pPr>
  </w:style>
  <w:style w:type="character" w:customStyle="1" w:styleId="HeaderChar">
    <w:name w:val="Header Char"/>
    <w:link w:val="Header"/>
    <w:uiPriority w:val="99"/>
    <w:rsid w:val="00BC6C09"/>
    <w:rPr>
      <w:sz w:val="24"/>
      <w:szCs w:val="22"/>
      <w:lang w:eastAsia="en-US"/>
    </w:rPr>
  </w:style>
  <w:style w:type="paragraph" w:styleId="Footer">
    <w:name w:val="footer"/>
    <w:basedOn w:val="Normal"/>
    <w:link w:val="FooterChar"/>
    <w:uiPriority w:val="99"/>
    <w:unhideWhenUsed/>
    <w:rsid w:val="00BC6C09"/>
    <w:pPr>
      <w:tabs>
        <w:tab w:val="center" w:pos="4153"/>
        <w:tab w:val="right" w:pos="8306"/>
      </w:tabs>
    </w:pPr>
  </w:style>
  <w:style w:type="character" w:customStyle="1" w:styleId="FooterChar">
    <w:name w:val="Footer Char"/>
    <w:link w:val="Footer"/>
    <w:uiPriority w:val="99"/>
    <w:rsid w:val="00BC6C09"/>
    <w:rPr>
      <w:sz w:val="24"/>
      <w:szCs w:val="22"/>
      <w:lang w:eastAsia="en-US"/>
    </w:rPr>
  </w:style>
  <w:style w:type="paragraph" w:styleId="Revision">
    <w:name w:val="Revision"/>
    <w:hidden/>
    <w:uiPriority w:val="99"/>
    <w:semiHidden/>
    <w:rsid w:val="008060FD"/>
    <w:rPr>
      <w:sz w:val="24"/>
      <w:szCs w:val="22"/>
      <w:lang w:eastAsia="en-US"/>
    </w:rPr>
  </w:style>
  <w:style w:type="paragraph" w:customStyle="1" w:styleId="tv213">
    <w:name w:val="tv213"/>
    <w:basedOn w:val="Normal"/>
    <w:rsid w:val="00AA4235"/>
    <w:pPr>
      <w:spacing w:before="100" w:beforeAutospacing="1" w:after="100" w:afterAutospacing="1" w:line="240" w:lineRule="auto"/>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55827-F8E9-4CA3-8461-F31CC4FC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4942</Words>
  <Characters>2818</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janiss</dc:creator>
  <cp:keywords/>
  <dc:description/>
  <cp:lastModifiedBy>Laimdota Adlere</cp:lastModifiedBy>
  <cp:revision>3</cp:revision>
  <cp:lastPrinted>2019-01-15T12:44:00Z</cp:lastPrinted>
  <dcterms:created xsi:type="dcterms:W3CDTF">2019-05-08T08:52:00Z</dcterms:created>
  <dcterms:modified xsi:type="dcterms:W3CDTF">2019-05-08T08:52:00Z</dcterms:modified>
</cp:coreProperties>
</file>