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EA22" w14:textId="0703023A" w:rsidR="00CD7EC0" w:rsidRPr="00CD7EC0" w:rsidRDefault="00CD7EC0" w:rsidP="00CD7EC0">
      <w:pPr>
        <w:jc w:val="right"/>
        <w:rPr>
          <w:rFonts w:cs="Times New Roman"/>
          <w:b/>
          <w:szCs w:val="24"/>
        </w:rPr>
      </w:pPr>
      <w:bookmarkStart w:id="0" w:name="_GoBack"/>
      <w:bookmarkEnd w:id="0"/>
      <w:r w:rsidRPr="00CD7EC0">
        <w:rPr>
          <w:rFonts w:cs="Times New Roman"/>
          <w:b/>
          <w:szCs w:val="24"/>
        </w:rPr>
        <w:t>1.pielikums</w:t>
      </w:r>
    </w:p>
    <w:tbl>
      <w:tblPr>
        <w:tblStyle w:val="TableGrid"/>
        <w:tblW w:w="5225" w:type="dxa"/>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237"/>
        <w:gridCol w:w="236"/>
      </w:tblGrid>
      <w:tr w:rsidR="00CD7EC0" w:rsidRPr="00CD7EC0" w14:paraId="0254FC09" w14:textId="37F20100" w:rsidTr="00CD7EC0">
        <w:trPr>
          <w:trHeight w:val="382"/>
        </w:trPr>
        <w:tc>
          <w:tcPr>
            <w:tcW w:w="4752" w:type="dxa"/>
          </w:tcPr>
          <w:p w14:paraId="1FF7D938" w14:textId="509AEE8C" w:rsidR="00CD7EC0" w:rsidRPr="00CD7EC0" w:rsidRDefault="00CD7EC0" w:rsidP="00502C81">
            <w:pPr>
              <w:jc w:val="right"/>
              <w:rPr>
                <w:rFonts w:cs="Times New Roman"/>
                <w:szCs w:val="24"/>
              </w:rPr>
            </w:pPr>
            <w:r w:rsidRPr="00CD7EC0">
              <w:rPr>
                <w:rFonts w:cs="Times New Roman"/>
                <w:szCs w:val="24"/>
              </w:rPr>
              <w:t>Informatīvais ziņojums par Eiropas Reģionālās attīstības fonda, Eiropas Sociālā fonda plus un</w:t>
            </w:r>
            <w:r>
              <w:rPr>
                <w:rFonts w:cs="Times New Roman"/>
                <w:szCs w:val="24"/>
              </w:rPr>
              <w:t xml:space="preserve"> </w:t>
            </w:r>
            <w:r w:rsidRPr="00CD7EC0">
              <w:rPr>
                <w:rFonts w:cs="Times New Roman"/>
                <w:szCs w:val="24"/>
              </w:rPr>
              <w:t>Kohēzijas fonda ieviešanu 2021.-2027.gadā Latvijā</w:t>
            </w:r>
          </w:p>
        </w:tc>
        <w:tc>
          <w:tcPr>
            <w:tcW w:w="237" w:type="dxa"/>
          </w:tcPr>
          <w:p w14:paraId="146E2443" w14:textId="77777777" w:rsidR="00CD7EC0" w:rsidRPr="00CD7EC0" w:rsidRDefault="00CD7EC0" w:rsidP="00502C81">
            <w:pPr>
              <w:jc w:val="right"/>
              <w:rPr>
                <w:rFonts w:cs="Times New Roman"/>
                <w:szCs w:val="24"/>
              </w:rPr>
            </w:pPr>
          </w:p>
        </w:tc>
        <w:tc>
          <w:tcPr>
            <w:tcW w:w="236" w:type="dxa"/>
          </w:tcPr>
          <w:p w14:paraId="5A1D36C3" w14:textId="3BF72C60" w:rsidR="00CD7EC0" w:rsidRPr="00CD7EC0" w:rsidRDefault="00CD7EC0" w:rsidP="00502C81">
            <w:pPr>
              <w:jc w:val="right"/>
              <w:rPr>
                <w:rFonts w:cs="Times New Roman"/>
                <w:szCs w:val="24"/>
              </w:rPr>
            </w:pPr>
          </w:p>
        </w:tc>
      </w:tr>
    </w:tbl>
    <w:p w14:paraId="1AC8E0B7" w14:textId="67DC8D50" w:rsidR="00CD7EC0" w:rsidRDefault="00CD7EC0" w:rsidP="00341082">
      <w:pPr>
        <w:rPr>
          <w:rFonts w:cs="Times New Roman"/>
          <w:b/>
          <w:szCs w:val="24"/>
        </w:rPr>
      </w:pPr>
    </w:p>
    <w:p w14:paraId="132613CD" w14:textId="77777777" w:rsidR="00341082" w:rsidRPr="00CD7EC0" w:rsidRDefault="00341082" w:rsidP="00341082">
      <w:pPr>
        <w:rPr>
          <w:rFonts w:cs="Times New Roman"/>
          <w:b/>
          <w:szCs w:val="24"/>
        </w:rPr>
      </w:pPr>
    </w:p>
    <w:p w14:paraId="491DEA11" w14:textId="77777777" w:rsidR="00CD7EC0" w:rsidRPr="00CD7EC0" w:rsidRDefault="00CD7EC0" w:rsidP="00447BC2">
      <w:pPr>
        <w:jc w:val="center"/>
        <w:rPr>
          <w:rFonts w:cs="Times New Roman"/>
          <w:b/>
          <w:szCs w:val="24"/>
        </w:rPr>
      </w:pPr>
    </w:p>
    <w:p w14:paraId="0A7F50AE" w14:textId="17A00935" w:rsidR="00256032" w:rsidRPr="00CD7EC0" w:rsidRDefault="00256032" w:rsidP="00447BC2">
      <w:pPr>
        <w:jc w:val="center"/>
        <w:rPr>
          <w:rFonts w:cs="Times New Roman"/>
          <w:b/>
          <w:szCs w:val="24"/>
        </w:rPr>
      </w:pPr>
      <w:r w:rsidRPr="00CD7EC0">
        <w:rPr>
          <w:rFonts w:cs="Times New Roman"/>
          <w:b/>
          <w:szCs w:val="24"/>
        </w:rPr>
        <w:t>2021.</w:t>
      </w:r>
      <w:r w:rsidR="0069672E">
        <w:rPr>
          <w:rFonts w:cs="Times New Roman"/>
          <w:b/>
          <w:szCs w:val="24"/>
        </w:rPr>
        <w:t> </w:t>
      </w:r>
      <w:r w:rsidRPr="00CD7EC0">
        <w:rPr>
          <w:rFonts w:cs="Times New Roman"/>
          <w:b/>
          <w:szCs w:val="24"/>
        </w:rPr>
        <w:t>–</w:t>
      </w:r>
      <w:r w:rsidR="0069672E">
        <w:rPr>
          <w:rFonts w:cs="Times New Roman"/>
          <w:b/>
          <w:szCs w:val="24"/>
        </w:rPr>
        <w:t> </w:t>
      </w:r>
      <w:r w:rsidRPr="00CD7EC0">
        <w:rPr>
          <w:rFonts w:cs="Times New Roman"/>
          <w:b/>
          <w:szCs w:val="24"/>
        </w:rPr>
        <w:t>2027.</w:t>
      </w:r>
      <w:r w:rsidR="0069672E">
        <w:rPr>
          <w:rFonts w:cs="Times New Roman"/>
          <w:b/>
          <w:szCs w:val="24"/>
        </w:rPr>
        <w:t> </w:t>
      </w:r>
      <w:r w:rsidRPr="00CD7EC0">
        <w:rPr>
          <w:rFonts w:cs="Times New Roman"/>
          <w:b/>
          <w:szCs w:val="24"/>
        </w:rPr>
        <w:t xml:space="preserve">gada plānošanas perioda </w:t>
      </w:r>
      <w:r w:rsidR="00404A98" w:rsidRPr="00CD7EC0">
        <w:rPr>
          <w:rFonts w:cs="Times New Roman"/>
          <w:b/>
          <w:szCs w:val="24"/>
        </w:rPr>
        <w:t>Kopējās fondu regulas</w:t>
      </w:r>
      <w:r w:rsidRPr="00CD7EC0">
        <w:rPr>
          <w:rStyle w:val="FootnoteReference"/>
          <w:rFonts w:cs="Times New Roman"/>
          <w:b/>
          <w:szCs w:val="24"/>
        </w:rPr>
        <w:footnoteReference w:id="1"/>
      </w:r>
      <w:r w:rsidRPr="00CD7EC0">
        <w:rPr>
          <w:rFonts w:cs="Times New Roman"/>
          <w:b/>
          <w:szCs w:val="24"/>
        </w:rPr>
        <w:t xml:space="preserve"> III pielikumā noteiktie</w:t>
      </w:r>
    </w:p>
    <w:p w14:paraId="5146D57D" w14:textId="519508AC" w:rsidR="00364E74" w:rsidRPr="00CD7EC0" w:rsidRDefault="00B40228" w:rsidP="00447BC2">
      <w:pPr>
        <w:jc w:val="center"/>
        <w:rPr>
          <w:rFonts w:cs="Times New Roman"/>
          <w:b/>
          <w:szCs w:val="24"/>
        </w:rPr>
      </w:pPr>
      <w:r w:rsidRPr="00CD7EC0">
        <w:rPr>
          <w:rFonts w:cs="Times New Roman"/>
          <w:b/>
          <w:szCs w:val="24"/>
        </w:rPr>
        <w:t>ieguldījumu</w:t>
      </w:r>
      <w:r w:rsidR="00CF5435" w:rsidRPr="00CD7EC0">
        <w:rPr>
          <w:rFonts w:cs="Times New Roman"/>
          <w:b/>
          <w:szCs w:val="24"/>
        </w:rPr>
        <w:t xml:space="preserve"> priekšnosacījumi</w:t>
      </w:r>
      <w:r w:rsidR="00256032" w:rsidRPr="00CD7EC0">
        <w:rPr>
          <w:rFonts w:cs="Times New Roman"/>
          <w:b/>
          <w:szCs w:val="24"/>
        </w:rPr>
        <w:t xml:space="preserve"> (</w:t>
      </w:r>
      <w:proofErr w:type="spellStart"/>
      <w:r w:rsidR="00256032" w:rsidRPr="00CD7EC0">
        <w:rPr>
          <w:rFonts w:cs="Times New Roman"/>
          <w:b/>
          <w:i/>
          <w:szCs w:val="24"/>
        </w:rPr>
        <w:t>enabling</w:t>
      </w:r>
      <w:proofErr w:type="spellEnd"/>
      <w:r w:rsidR="00256032" w:rsidRPr="00CD7EC0">
        <w:rPr>
          <w:rFonts w:cs="Times New Roman"/>
          <w:b/>
          <w:i/>
          <w:szCs w:val="24"/>
        </w:rPr>
        <w:t xml:space="preserve"> </w:t>
      </w:r>
      <w:proofErr w:type="spellStart"/>
      <w:r w:rsidR="00256032" w:rsidRPr="00CD7EC0">
        <w:rPr>
          <w:rFonts w:cs="Times New Roman"/>
          <w:b/>
          <w:i/>
          <w:szCs w:val="24"/>
        </w:rPr>
        <w:t>conditions</w:t>
      </w:r>
      <w:proofErr w:type="spellEnd"/>
      <w:r w:rsidR="00256032" w:rsidRPr="00CD7EC0">
        <w:rPr>
          <w:rFonts w:cs="Times New Roman"/>
          <w:b/>
          <w:szCs w:val="24"/>
        </w:rPr>
        <w:t>)</w:t>
      </w:r>
      <w:r w:rsidR="00256032" w:rsidRPr="00CD7EC0">
        <w:rPr>
          <w:rStyle w:val="FootnoteReference"/>
          <w:rFonts w:cs="Times New Roman"/>
          <w:b/>
          <w:szCs w:val="24"/>
        </w:rPr>
        <w:footnoteReference w:id="2"/>
      </w:r>
      <w:r w:rsidR="00256032" w:rsidRPr="00CD7EC0">
        <w:rPr>
          <w:rFonts w:cs="Times New Roman"/>
          <w:b/>
          <w:szCs w:val="24"/>
        </w:rPr>
        <w:t xml:space="preserve"> </w:t>
      </w:r>
    </w:p>
    <w:p w14:paraId="2578F1AE" w14:textId="15FA4120" w:rsidR="00364E74" w:rsidRPr="00CD7EC0" w:rsidRDefault="00364E74" w:rsidP="00447BC2">
      <w:pPr>
        <w:rPr>
          <w:rFonts w:cs="Times New Roman"/>
          <w:szCs w:val="24"/>
        </w:rPr>
      </w:pPr>
    </w:p>
    <w:p w14:paraId="1D3AA564" w14:textId="77777777" w:rsidR="00742F8D" w:rsidRPr="00CD7EC0" w:rsidRDefault="00742F8D" w:rsidP="00447BC2">
      <w:pPr>
        <w:rPr>
          <w:rFonts w:cs="Times New Roman"/>
          <w:szCs w:val="24"/>
        </w:rPr>
      </w:pPr>
    </w:p>
    <w:p w14:paraId="0F60400A" w14:textId="5AFF3071" w:rsidR="00742F8D" w:rsidRPr="00CD7EC0" w:rsidRDefault="00742F8D" w:rsidP="00447BC2">
      <w:pPr>
        <w:pStyle w:val="Heading1"/>
        <w:shd w:val="clear" w:color="auto" w:fill="D9D9D9" w:themeFill="background1" w:themeFillShade="D9"/>
        <w:spacing w:before="0"/>
        <w:jc w:val="center"/>
        <w:rPr>
          <w:rFonts w:ascii="Times New Roman" w:hAnsi="Times New Roman" w:cs="Times New Roman"/>
          <w:b/>
          <w:color w:val="auto"/>
          <w:sz w:val="24"/>
          <w:szCs w:val="24"/>
        </w:rPr>
      </w:pPr>
      <w:r w:rsidRPr="00CD7EC0">
        <w:rPr>
          <w:rFonts w:ascii="Times New Roman" w:hAnsi="Times New Roman" w:cs="Times New Roman"/>
          <w:b/>
          <w:color w:val="auto"/>
          <w:sz w:val="24"/>
          <w:szCs w:val="24"/>
        </w:rPr>
        <w:t xml:space="preserve">Horizontālie </w:t>
      </w:r>
      <w:r w:rsidR="0052673C" w:rsidRPr="00CD7EC0">
        <w:rPr>
          <w:rFonts w:ascii="Times New Roman" w:hAnsi="Times New Roman" w:cs="Times New Roman"/>
          <w:b/>
          <w:color w:val="auto"/>
          <w:sz w:val="24"/>
          <w:szCs w:val="24"/>
        </w:rPr>
        <w:t>ieguldījumu priekšnosacījumi</w:t>
      </w:r>
    </w:p>
    <w:p w14:paraId="2BDC6ED0" w14:textId="1A08DE1A" w:rsidR="00472FA7" w:rsidRPr="00CD7EC0" w:rsidRDefault="00364E74" w:rsidP="00447BC2">
      <w:pPr>
        <w:jc w:val="center"/>
        <w:rPr>
          <w:rFonts w:cs="Times New Roman"/>
          <w:szCs w:val="24"/>
        </w:rPr>
      </w:pPr>
      <w:r w:rsidRPr="00CD7EC0">
        <w:rPr>
          <w:rFonts w:cs="Times New Roman"/>
          <w:szCs w:val="24"/>
        </w:rPr>
        <w:tab/>
      </w:r>
    </w:p>
    <w:tbl>
      <w:tblPr>
        <w:tblStyle w:val="TableGrid1"/>
        <w:tblW w:w="0" w:type="auto"/>
        <w:tblLayout w:type="fixed"/>
        <w:tblLook w:val="04A0" w:firstRow="1" w:lastRow="0" w:firstColumn="1" w:lastColumn="0" w:noHBand="0" w:noVBand="1"/>
      </w:tblPr>
      <w:tblGrid>
        <w:gridCol w:w="562"/>
        <w:gridCol w:w="9781"/>
        <w:gridCol w:w="1843"/>
        <w:gridCol w:w="2126"/>
      </w:tblGrid>
      <w:tr w:rsidR="006E138C" w:rsidRPr="00CD7EC0" w14:paraId="0CFD78A5" w14:textId="77777777" w:rsidTr="00517049">
        <w:trPr>
          <w:trHeight w:val="20"/>
          <w:tblHeader/>
        </w:trPr>
        <w:tc>
          <w:tcPr>
            <w:tcW w:w="562" w:type="dxa"/>
            <w:shd w:val="clear" w:color="auto" w:fill="F2F2F2" w:themeFill="background1" w:themeFillShade="F2"/>
            <w:vAlign w:val="center"/>
          </w:tcPr>
          <w:p w14:paraId="36D5C771" w14:textId="50BF9152" w:rsidR="006E138C" w:rsidRPr="00CD7EC0" w:rsidRDefault="006E138C" w:rsidP="00447BC2">
            <w:pPr>
              <w:jc w:val="cente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Nr. p.k.</w:t>
            </w:r>
          </w:p>
        </w:tc>
        <w:tc>
          <w:tcPr>
            <w:tcW w:w="9781" w:type="dxa"/>
            <w:shd w:val="clear" w:color="auto" w:fill="F2F2F2" w:themeFill="background1" w:themeFillShade="F2"/>
            <w:vAlign w:val="center"/>
          </w:tcPr>
          <w:p w14:paraId="38054B13" w14:textId="352941D0" w:rsidR="006E138C" w:rsidRPr="00CD7EC0" w:rsidRDefault="006E138C" w:rsidP="00447BC2">
            <w:pPr>
              <w:jc w:val="cente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Ieguldījumu priekšnosacījuma izpildes kritēriji</w:t>
            </w:r>
          </w:p>
        </w:tc>
        <w:tc>
          <w:tcPr>
            <w:tcW w:w="1843" w:type="dxa"/>
            <w:shd w:val="clear" w:color="auto" w:fill="F2F2F2" w:themeFill="background1" w:themeFillShade="F2"/>
            <w:vAlign w:val="center"/>
          </w:tcPr>
          <w:p w14:paraId="3E1DEC59" w14:textId="21C8A2F5" w:rsidR="006E138C" w:rsidRPr="00CD7EC0" w:rsidRDefault="006E138C" w:rsidP="00693A81">
            <w:pPr>
              <w:jc w:val="cente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 xml:space="preserve">Atbildīgā </w:t>
            </w:r>
            <w:r w:rsidR="00693A81">
              <w:rPr>
                <w:rFonts w:ascii="Times New Roman" w:hAnsi="Times New Roman" w:cs="Times New Roman"/>
                <w:noProof/>
                <w:sz w:val="24"/>
                <w:szCs w:val="24"/>
                <w:lang w:val="lv-LV"/>
              </w:rPr>
              <w:t>institūcija</w:t>
            </w:r>
          </w:p>
        </w:tc>
        <w:tc>
          <w:tcPr>
            <w:tcW w:w="2126" w:type="dxa"/>
            <w:shd w:val="clear" w:color="auto" w:fill="F2F2F2" w:themeFill="background1" w:themeFillShade="F2"/>
            <w:vAlign w:val="center"/>
          </w:tcPr>
          <w:p w14:paraId="6C8D8A3F" w14:textId="77777777" w:rsidR="006E138C" w:rsidRPr="00CD7EC0" w:rsidRDefault="006E138C" w:rsidP="00447BC2">
            <w:pPr>
              <w:jc w:val="cente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Plānotais izpildes termiņš</w:t>
            </w:r>
          </w:p>
        </w:tc>
      </w:tr>
      <w:tr w:rsidR="00AD67D5" w:rsidRPr="00CD7EC0" w14:paraId="7C018EBB" w14:textId="77777777" w:rsidTr="00AD67D5">
        <w:tc>
          <w:tcPr>
            <w:tcW w:w="14312" w:type="dxa"/>
            <w:gridSpan w:val="4"/>
            <w:shd w:val="clear" w:color="auto" w:fill="D9D9D9" w:themeFill="background1" w:themeFillShade="D9"/>
          </w:tcPr>
          <w:p w14:paraId="12A5C19E" w14:textId="491CFC22" w:rsidR="00AD67D5" w:rsidRPr="00CD7EC0" w:rsidRDefault="00AD67D5" w:rsidP="00447BC2">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Horizontālais ieguldījumu priekšnosacījums Nr.1 </w:t>
            </w:r>
            <w:r w:rsidR="00757273" w:rsidRPr="00CD7EC0">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r w:rsidR="00757273" w:rsidRPr="00CD7EC0">
              <w:rPr>
                <w:rFonts w:ascii="Times New Roman" w:hAnsi="Times New Roman" w:cs="Times New Roman"/>
                <w:b/>
                <w:noProof/>
                <w:sz w:val="24"/>
                <w:szCs w:val="24"/>
                <w:lang w:val="lv-LV"/>
              </w:rPr>
              <w:t>Efektīvi publiskā iepirkuma tirgus uzraudzības mehānismi</w:t>
            </w:r>
          </w:p>
        </w:tc>
      </w:tr>
      <w:tr w:rsidR="006E138C" w:rsidRPr="00CD7EC0" w14:paraId="3D925978" w14:textId="77777777" w:rsidTr="00612B91">
        <w:tc>
          <w:tcPr>
            <w:tcW w:w="562" w:type="dxa"/>
          </w:tcPr>
          <w:p w14:paraId="7309F8D4" w14:textId="77777777" w:rsidR="006E138C" w:rsidRPr="00CD7EC0" w:rsidRDefault="006E138C" w:rsidP="00447BC2">
            <w:pPr>
              <w:pStyle w:val="ListParagraph"/>
              <w:numPr>
                <w:ilvl w:val="0"/>
                <w:numId w:val="1"/>
              </w:numPr>
              <w:rPr>
                <w:rFonts w:ascii="Times New Roman" w:hAnsi="Times New Roman" w:cs="Times New Roman"/>
                <w:noProof/>
                <w:sz w:val="24"/>
                <w:szCs w:val="24"/>
                <w:lang w:val="lv-LV"/>
              </w:rPr>
            </w:pPr>
          </w:p>
        </w:tc>
        <w:tc>
          <w:tcPr>
            <w:tcW w:w="9781" w:type="dxa"/>
          </w:tcPr>
          <w:p w14:paraId="52524F67" w14:textId="6A44E723" w:rsidR="006E138C" w:rsidRPr="00CD7EC0" w:rsidRDefault="006E138C" w:rsidP="0009753B">
            <w:pPr>
              <w:ind w:left="3"/>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izveidoti uzraudzības mehānismi, kas aptver visas procedūras saskaņā ar valsts tiesību aktiem publiskā iepirkuma jomā un ietver:</w:t>
            </w:r>
          </w:p>
          <w:p w14:paraId="4BD6D178" w14:textId="750E3F30" w:rsidR="006E138C" w:rsidRPr="00CD7EC0" w:rsidRDefault="006E138C" w:rsidP="00447BC2">
            <w:pPr>
              <w:ind w:left="3"/>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Kārtību, kas nodrošina efektīvu, uzticamu datu un rādītāju ziņošanu atbilstoši Direktīvas 2014/24/ES 83. un 84.</w:t>
            </w:r>
            <w:r w:rsidR="0069672E">
              <w:rPr>
                <w:rFonts w:ascii="Times New Roman" w:hAnsi="Times New Roman" w:cs="Times New Roman"/>
                <w:noProof/>
                <w:sz w:val="24"/>
                <w:szCs w:val="24"/>
                <w:lang w:val="lv-LV"/>
              </w:rPr>
              <w:t> </w:t>
            </w:r>
            <w:r w:rsidRPr="00CD7EC0">
              <w:rPr>
                <w:rFonts w:ascii="Times New Roman" w:hAnsi="Times New Roman" w:cs="Times New Roman"/>
                <w:noProof/>
                <w:sz w:val="24"/>
                <w:szCs w:val="24"/>
                <w:lang w:val="lv-LV"/>
              </w:rPr>
              <w:t>pantam un Direktīvas 2014/25/ES 99. un 100.</w:t>
            </w:r>
            <w:r w:rsidR="0069672E">
              <w:rPr>
                <w:rFonts w:ascii="Times New Roman" w:hAnsi="Times New Roman" w:cs="Times New Roman"/>
                <w:noProof/>
                <w:sz w:val="24"/>
                <w:szCs w:val="24"/>
                <w:lang w:val="lv-LV"/>
              </w:rPr>
              <w:t> </w:t>
            </w:r>
            <w:r w:rsidRPr="00CD7EC0">
              <w:rPr>
                <w:rFonts w:ascii="Times New Roman" w:hAnsi="Times New Roman" w:cs="Times New Roman"/>
                <w:noProof/>
                <w:sz w:val="24"/>
                <w:szCs w:val="24"/>
                <w:lang w:val="lv-LV"/>
              </w:rPr>
              <w:t>pantam. Uzkrātajiem datiem un rādītājiem jāietver vismaz šādi elementi:</w:t>
            </w:r>
          </w:p>
          <w:p w14:paraId="0B2EB4B9" w14:textId="5DB2F902" w:rsidR="006E138C" w:rsidRPr="00CD7EC0" w:rsidRDefault="006E138C" w:rsidP="006E138C">
            <w:pPr>
              <w:pStyle w:val="ListParagraph"/>
              <w:numPr>
                <w:ilvl w:val="0"/>
                <w:numId w:val="36"/>
              </w:numPr>
              <w:ind w:left="742" w:hanging="284"/>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Konkurences kvalitāti un intensitāti: konkursa uzvarētāju pretendentu nosaukumi, sākotnējo pretendentu skaits, gadījumos, kad no nacionālām informācijas sistēmām var iegūt šādu informāciju;</w:t>
            </w:r>
          </w:p>
          <w:p w14:paraId="16D44531" w14:textId="26AF52FC" w:rsidR="006E138C" w:rsidRPr="00CD7EC0" w:rsidRDefault="006E138C" w:rsidP="0009753B">
            <w:pPr>
              <w:pStyle w:val="ListParagraph"/>
              <w:numPr>
                <w:ilvl w:val="0"/>
                <w:numId w:val="36"/>
              </w:numPr>
              <w:ind w:left="742" w:hanging="284"/>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Informāciju par līgumcenu un mazo un vidējo uzņēmēju kā tiešo pretendentu dalību, gadījumos, kad no nacionālām informācijas sistēmām var iegūt šādu informāciju.</w:t>
            </w:r>
          </w:p>
        </w:tc>
        <w:tc>
          <w:tcPr>
            <w:tcW w:w="1843" w:type="dxa"/>
          </w:tcPr>
          <w:p w14:paraId="686F147C" w14:textId="3F1DBB4B" w:rsidR="006E138C" w:rsidRPr="00CD7EC0" w:rsidRDefault="006E138C" w:rsidP="00447BC2">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Finanšu ministrija (turpmāk – FM)</w:t>
            </w:r>
          </w:p>
        </w:tc>
        <w:tc>
          <w:tcPr>
            <w:tcW w:w="2126" w:type="dxa"/>
          </w:tcPr>
          <w:p w14:paraId="192BBA2F" w14:textId="4ECF3AB5" w:rsidR="006E138C" w:rsidRPr="00CD7EC0" w:rsidRDefault="006E138C" w:rsidP="00447BC2">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Izpildīts</w:t>
            </w:r>
          </w:p>
        </w:tc>
      </w:tr>
      <w:tr w:rsidR="00AD67D5" w:rsidRPr="00CD7EC0" w14:paraId="4235CBE7" w14:textId="77777777" w:rsidTr="00AD67D5">
        <w:tc>
          <w:tcPr>
            <w:tcW w:w="14312" w:type="dxa"/>
            <w:gridSpan w:val="4"/>
            <w:shd w:val="clear" w:color="auto" w:fill="BFBFBF" w:themeFill="background1" w:themeFillShade="BF"/>
          </w:tcPr>
          <w:p w14:paraId="4E843D70" w14:textId="45F4C479" w:rsidR="00AD67D5" w:rsidRPr="00CD7EC0" w:rsidRDefault="00AD67D5" w:rsidP="00447BC2">
            <w:pP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 xml:space="preserve">Horizontālais ieguldījumu priekšnosacījums Nr.2 - </w:t>
            </w:r>
            <w:r w:rsidR="0061190D" w:rsidRPr="00CD7EC0">
              <w:rPr>
                <w:rFonts w:ascii="Times New Roman" w:hAnsi="Times New Roman" w:cs="Times New Roman"/>
                <w:b/>
                <w:noProof/>
                <w:sz w:val="24"/>
                <w:szCs w:val="24"/>
                <w:lang w:val="lv-LV"/>
              </w:rPr>
              <w:t>Rīki un instrumenti valsts atbalsta noteikumu efektīvai piemērošanai</w:t>
            </w:r>
          </w:p>
        </w:tc>
      </w:tr>
      <w:tr w:rsidR="006E138C" w:rsidRPr="00CD7EC0" w14:paraId="2ABACBB3" w14:textId="77777777" w:rsidTr="00612B91">
        <w:trPr>
          <w:trHeight w:val="1007"/>
        </w:trPr>
        <w:tc>
          <w:tcPr>
            <w:tcW w:w="562" w:type="dxa"/>
          </w:tcPr>
          <w:p w14:paraId="327F1382" w14:textId="77777777" w:rsidR="006E138C" w:rsidRPr="00CD7EC0" w:rsidRDefault="006E138C" w:rsidP="00447BC2">
            <w:pPr>
              <w:pStyle w:val="ListParagraph"/>
              <w:numPr>
                <w:ilvl w:val="0"/>
                <w:numId w:val="1"/>
              </w:numPr>
              <w:rPr>
                <w:rFonts w:ascii="Times New Roman" w:hAnsi="Times New Roman" w:cs="Times New Roman"/>
                <w:noProof/>
                <w:sz w:val="24"/>
                <w:szCs w:val="24"/>
                <w:lang w:val="lv-LV"/>
              </w:rPr>
            </w:pPr>
          </w:p>
        </w:tc>
        <w:tc>
          <w:tcPr>
            <w:tcW w:w="9781" w:type="dxa"/>
          </w:tcPr>
          <w:p w14:paraId="61A73E7B" w14:textId="00FB0656" w:rsidR="006E138C" w:rsidRPr="00CD7EC0" w:rsidRDefault="00453D7D"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Vadošaj</w:t>
            </w:r>
            <w:r>
              <w:rPr>
                <w:rFonts w:ascii="Times New Roman" w:hAnsi="Times New Roman" w:cs="Times New Roman"/>
                <w:noProof/>
                <w:sz w:val="24"/>
                <w:szCs w:val="24"/>
                <w:lang w:val="lv-LV"/>
              </w:rPr>
              <w:t>ai</w:t>
            </w:r>
            <w:r w:rsidRPr="00CD7EC0">
              <w:rPr>
                <w:rFonts w:ascii="Times New Roman" w:hAnsi="Times New Roman" w:cs="Times New Roman"/>
                <w:noProof/>
                <w:sz w:val="24"/>
                <w:szCs w:val="24"/>
                <w:lang w:val="lv-LV"/>
              </w:rPr>
              <w:t xml:space="preserve"> iestād</w:t>
            </w:r>
            <w:r>
              <w:rPr>
                <w:rFonts w:ascii="Times New Roman" w:hAnsi="Times New Roman" w:cs="Times New Roman"/>
                <w:noProof/>
                <w:sz w:val="24"/>
                <w:szCs w:val="24"/>
                <w:lang w:val="lv-LV"/>
              </w:rPr>
              <w:t>ei</w:t>
            </w:r>
            <w:r w:rsidRPr="00CD7EC0">
              <w:rPr>
                <w:rFonts w:ascii="Times New Roman" w:hAnsi="Times New Roman" w:cs="Times New Roman"/>
                <w:noProof/>
                <w:sz w:val="24"/>
                <w:szCs w:val="24"/>
                <w:lang w:val="lv-LV"/>
              </w:rPr>
              <w:t xml:space="preserve"> </w:t>
            </w:r>
            <w:r w:rsidR="006E138C" w:rsidRPr="00CD7EC0">
              <w:rPr>
                <w:rFonts w:ascii="Times New Roman" w:hAnsi="Times New Roman" w:cs="Times New Roman"/>
                <w:noProof/>
                <w:sz w:val="24"/>
                <w:szCs w:val="24"/>
                <w:lang w:val="lv-LV"/>
              </w:rPr>
              <w:t>ir mehānismi un spējas, lai pārliecinātos par valsts atbalsta noteikumu ievērošanu, izmantojot:</w:t>
            </w:r>
          </w:p>
          <w:p w14:paraId="6814E9B8" w14:textId="2850D135" w:rsidR="006E138C" w:rsidRPr="00CD7EC0" w:rsidRDefault="006E138C" w:rsidP="00447BC2">
            <w:pPr>
              <w:ind w:left="360"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informāciju par uzņēmumiem, kuri nonākuši grūtībās un pret kuriem piemēro atgūšanas prasības.</w:t>
            </w:r>
          </w:p>
          <w:p w14:paraId="05572D69" w14:textId="441D214D" w:rsidR="006E138C" w:rsidRPr="00CD7EC0" w:rsidRDefault="006E138C" w:rsidP="006E138C">
            <w:pPr>
              <w:ind w:left="360"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piekļuvi tādām ekspertu konsultācijām un vadlīnijām valsts atbalsta jautājumos, ko nodrošina vietēja vai valsts līmeņa ekspertu centrs.</w:t>
            </w:r>
          </w:p>
        </w:tc>
        <w:tc>
          <w:tcPr>
            <w:tcW w:w="1843" w:type="dxa"/>
          </w:tcPr>
          <w:p w14:paraId="7C75C864" w14:textId="77777777" w:rsidR="006E138C" w:rsidRPr="00CD7EC0" w:rsidRDefault="006E138C" w:rsidP="00447BC2">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FM</w:t>
            </w:r>
          </w:p>
        </w:tc>
        <w:tc>
          <w:tcPr>
            <w:tcW w:w="2126" w:type="dxa"/>
          </w:tcPr>
          <w:p w14:paraId="67B55C0F" w14:textId="0D39436F" w:rsidR="006E138C" w:rsidRPr="00CD7EC0" w:rsidRDefault="006E138C"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4E69FB" w:rsidRPr="00CD7EC0">
              <w:rPr>
                <w:rFonts w:ascii="Times New Roman" w:hAnsi="Times New Roman" w:cs="Times New Roman"/>
                <w:noProof/>
                <w:sz w:val="24"/>
                <w:szCs w:val="24"/>
                <w:lang w:val="lv-LV"/>
              </w:rPr>
              <w:t xml:space="preserve">kritērijs - </w:t>
            </w:r>
            <w:r w:rsidRPr="00CD7EC0">
              <w:rPr>
                <w:rFonts w:ascii="Times New Roman" w:hAnsi="Times New Roman" w:cs="Times New Roman"/>
                <w:noProof/>
                <w:sz w:val="24"/>
                <w:szCs w:val="24"/>
                <w:lang w:val="lv-LV"/>
              </w:rPr>
              <w:t xml:space="preserve"> Izpildīts</w:t>
            </w:r>
          </w:p>
          <w:p w14:paraId="31A245B9" w14:textId="77777777" w:rsidR="00BB6FD7" w:rsidRDefault="00BB6FD7" w:rsidP="00447BC2">
            <w:pPr>
              <w:rPr>
                <w:rFonts w:ascii="Times New Roman" w:hAnsi="Times New Roman" w:cs="Times New Roman"/>
                <w:noProof/>
                <w:sz w:val="24"/>
                <w:szCs w:val="24"/>
                <w:lang w:val="lv-LV"/>
              </w:rPr>
            </w:pPr>
          </w:p>
          <w:p w14:paraId="33998D9B" w14:textId="0A45C4F9" w:rsidR="006E138C" w:rsidRPr="00CD7EC0" w:rsidRDefault="006E138C"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004E69FB" w:rsidRPr="00CD7EC0">
              <w:rPr>
                <w:rFonts w:ascii="Times New Roman" w:hAnsi="Times New Roman" w:cs="Times New Roman"/>
                <w:noProof/>
                <w:sz w:val="24"/>
                <w:szCs w:val="24"/>
                <w:lang w:val="lv-LV"/>
              </w:rPr>
              <w:t xml:space="preserve">kritērijs - </w:t>
            </w:r>
            <w:r w:rsidRPr="00CD7EC0">
              <w:rPr>
                <w:rFonts w:ascii="Times New Roman" w:hAnsi="Times New Roman" w:cs="Times New Roman"/>
                <w:noProof/>
                <w:sz w:val="24"/>
                <w:szCs w:val="24"/>
                <w:lang w:val="lv-LV"/>
              </w:rPr>
              <w:t xml:space="preserve"> Izpildīts</w:t>
            </w:r>
          </w:p>
          <w:p w14:paraId="6328AE7D" w14:textId="77777777" w:rsidR="006E138C" w:rsidRPr="00CD7EC0" w:rsidRDefault="006E138C" w:rsidP="00447BC2">
            <w:pPr>
              <w:rPr>
                <w:rFonts w:ascii="Times New Roman" w:hAnsi="Times New Roman" w:cs="Times New Roman"/>
                <w:noProof/>
                <w:sz w:val="24"/>
                <w:szCs w:val="24"/>
                <w:lang w:val="lv-LV"/>
              </w:rPr>
            </w:pPr>
          </w:p>
        </w:tc>
      </w:tr>
      <w:tr w:rsidR="00AD67D5" w:rsidRPr="00CD7EC0" w14:paraId="29FEEDDE" w14:textId="77777777" w:rsidTr="00AD67D5">
        <w:tc>
          <w:tcPr>
            <w:tcW w:w="14312" w:type="dxa"/>
            <w:gridSpan w:val="4"/>
            <w:shd w:val="clear" w:color="auto" w:fill="BFBFBF" w:themeFill="background1" w:themeFillShade="BF"/>
          </w:tcPr>
          <w:p w14:paraId="171F61FD" w14:textId="0E04D0FA" w:rsidR="00AD67D5" w:rsidRPr="00CD7EC0" w:rsidRDefault="00AD67D5"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Horizontālais ieguldījumu priekšnosacījums Nr.3 -  </w:t>
            </w:r>
            <w:r w:rsidR="00576E30" w:rsidRPr="00CD7EC0">
              <w:rPr>
                <w:rFonts w:ascii="Times New Roman" w:hAnsi="Times New Roman" w:cs="Times New Roman"/>
                <w:b/>
                <w:noProof/>
                <w:sz w:val="24"/>
                <w:szCs w:val="24"/>
                <w:lang w:val="lv-LV"/>
              </w:rPr>
              <w:t>ES Pamattiesību hartas efektīva piemērošana un īstenošana</w:t>
            </w:r>
          </w:p>
        </w:tc>
      </w:tr>
      <w:tr w:rsidR="006E138C" w:rsidRPr="00CD7EC0" w14:paraId="5C8D5B81" w14:textId="77777777" w:rsidTr="00612B91">
        <w:tc>
          <w:tcPr>
            <w:tcW w:w="562" w:type="dxa"/>
          </w:tcPr>
          <w:p w14:paraId="5B256725" w14:textId="77777777" w:rsidR="006E138C" w:rsidRPr="00CD7EC0" w:rsidRDefault="006E138C" w:rsidP="00447BC2">
            <w:pPr>
              <w:pStyle w:val="ListParagraph"/>
              <w:numPr>
                <w:ilvl w:val="0"/>
                <w:numId w:val="1"/>
              </w:numPr>
              <w:rPr>
                <w:rFonts w:ascii="Times New Roman" w:hAnsi="Times New Roman" w:cs="Times New Roman"/>
                <w:noProof/>
                <w:sz w:val="24"/>
                <w:szCs w:val="24"/>
                <w:lang w:val="lv-LV"/>
              </w:rPr>
            </w:pPr>
          </w:p>
        </w:tc>
        <w:tc>
          <w:tcPr>
            <w:tcW w:w="9781" w:type="dxa"/>
          </w:tcPr>
          <w:p w14:paraId="7E48EC03" w14:textId="77777777" w:rsidR="006E138C" w:rsidRPr="00CD7EC0" w:rsidRDefault="006E138C"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Vadošā iestāde nodrošina:</w:t>
            </w:r>
          </w:p>
          <w:p w14:paraId="4E932507" w14:textId="50A56AE1" w:rsidR="006E138C" w:rsidRPr="00CD7EC0" w:rsidRDefault="00625423" w:rsidP="00447BC2">
            <w:pPr>
              <w:pStyle w:val="ListParagraph"/>
              <w:numPr>
                <w:ilvl w:val="0"/>
                <w:numId w:val="37"/>
              </w:numPr>
              <w:ind w:left="182" w:hanging="182"/>
              <w:rPr>
                <w:rFonts w:ascii="Times New Roman" w:hAnsi="Times New Roman" w:cs="Times New Roman"/>
                <w:noProof/>
                <w:sz w:val="24"/>
                <w:szCs w:val="24"/>
                <w:lang w:val="lv-LV"/>
              </w:rPr>
            </w:pPr>
            <w:r>
              <w:rPr>
                <w:rFonts w:ascii="Times New Roman" w:hAnsi="Times New Roman" w:cs="Times New Roman"/>
                <w:noProof/>
                <w:sz w:val="24"/>
                <w:szCs w:val="24"/>
                <w:lang w:val="lv-LV"/>
              </w:rPr>
              <w:t xml:space="preserve"> m</w:t>
            </w:r>
            <w:r w:rsidR="006E138C" w:rsidRPr="00CD7EC0">
              <w:rPr>
                <w:rFonts w:ascii="Times New Roman" w:hAnsi="Times New Roman" w:cs="Times New Roman"/>
                <w:noProof/>
                <w:sz w:val="24"/>
                <w:szCs w:val="24"/>
                <w:lang w:val="lv-LV"/>
              </w:rPr>
              <w:t>ehānismus un kapacitāti, kas nodrošina atbilstību ES Pamattiesību hartai</w:t>
            </w:r>
            <w:r>
              <w:rPr>
                <w:rFonts w:ascii="Times New Roman" w:hAnsi="Times New Roman" w:cs="Times New Roman"/>
                <w:noProof/>
                <w:sz w:val="24"/>
                <w:szCs w:val="24"/>
                <w:lang w:val="lv-LV"/>
              </w:rPr>
              <w:t>;</w:t>
            </w:r>
            <w:r w:rsidR="006E138C" w:rsidRPr="00CD7EC0">
              <w:rPr>
                <w:rFonts w:ascii="Times New Roman" w:hAnsi="Times New Roman" w:cs="Times New Roman"/>
                <w:noProof/>
                <w:sz w:val="24"/>
                <w:szCs w:val="24"/>
                <w:lang w:val="lv-LV"/>
              </w:rPr>
              <w:t xml:space="preserve"> </w:t>
            </w:r>
          </w:p>
          <w:p w14:paraId="17F1626D" w14:textId="6ED2229D" w:rsidR="006E138C" w:rsidRPr="00CD7EC0" w:rsidRDefault="006E138C" w:rsidP="00625423">
            <w:pPr>
              <w:pStyle w:val="ListParagraph"/>
              <w:numPr>
                <w:ilvl w:val="0"/>
                <w:numId w:val="37"/>
              </w:numPr>
              <w:ind w:left="319" w:hanging="319"/>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ziņošanas kārtīb</w:t>
            </w:r>
            <w:r w:rsidR="00625423">
              <w:rPr>
                <w:rFonts w:ascii="Times New Roman" w:hAnsi="Times New Roman" w:cs="Times New Roman"/>
                <w:noProof/>
                <w:sz w:val="24"/>
                <w:szCs w:val="24"/>
                <w:lang w:val="lv-LV"/>
              </w:rPr>
              <w:t>u</w:t>
            </w:r>
            <w:r w:rsidRPr="00CD7EC0">
              <w:rPr>
                <w:rFonts w:ascii="Times New Roman" w:hAnsi="Times New Roman" w:cs="Times New Roman"/>
                <w:noProof/>
                <w:sz w:val="24"/>
                <w:szCs w:val="24"/>
                <w:lang w:val="lv-LV"/>
              </w:rPr>
              <w:t xml:space="preserve"> uzraudzības komitejai par attiecīgajām lietām saistībā ar </w:t>
            </w:r>
            <w:r w:rsidR="00625423" w:rsidRPr="00625423">
              <w:rPr>
                <w:rFonts w:ascii="Times New Roman" w:hAnsi="Times New Roman" w:cs="Times New Roman"/>
                <w:noProof/>
                <w:sz w:val="24"/>
                <w:szCs w:val="24"/>
                <w:lang w:val="lv-LV"/>
              </w:rPr>
              <w:t xml:space="preserve">ES Pamattiesību </w:t>
            </w:r>
            <w:r w:rsidR="00625423">
              <w:rPr>
                <w:rFonts w:ascii="Times New Roman" w:hAnsi="Times New Roman" w:cs="Times New Roman"/>
                <w:noProof/>
                <w:sz w:val="24"/>
                <w:szCs w:val="24"/>
                <w:lang w:val="lv-LV"/>
              </w:rPr>
              <w:t>h</w:t>
            </w:r>
            <w:r w:rsidRPr="00CD7EC0">
              <w:rPr>
                <w:rFonts w:ascii="Times New Roman" w:hAnsi="Times New Roman" w:cs="Times New Roman"/>
                <w:noProof/>
                <w:sz w:val="24"/>
                <w:szCs w:val="24"/>
                <w:lang w:val="lv-LV"/>
              </w:rPr>
              <w:t>artas ievērošanu</w:t>
            </w:r>
          </w:p>
        </w:tc>
        <w:tc>
          <w:tcPr>
            <w:tcW w:w="1843" w:type="dxa"/>
          </w:tcPr>
          <w:p w14:paraId="2259A732" w14:textId="2CA84269" w:rsidR="00D52C69" w:rsidRPr="00CD7EC0" w:rsidRDefault="00D52C69" w:rsidP="00612B91">
            <w:pPr>
              <w:rPr>
                <w:rFonts w:ascii="Times New Roman" w:hAnsi="Times New Roman" w:cs="Times New Roman"/>
                <w:noProof/>
                <w:sz w:val="24"/>
                <w:szCs w:val="24"/>
                <w:lang w:val="lv-LV"/>
              </w:rPr>
            </w:pPr>
            <w:r>
              <w:rPr>
                <w:rFonts w:ascii="Times New Roman" w:hAnsi="Times New Roman" w:cs="Times New Roman"/>
                <w:noProof/>
                <w:sz w:val="24"/>
                <w:szCs w:val="24"/>
                <w:lang w:val="lv-LV"/>
              </w:rPr>
              <w:t>FM</w:t>
            </w:r>
          </w:p>
        </w:tc>
        <w:tc>
          <w:tcPr>
            <w:tcW w:w="2126" w:type="dxa"/>
          </w:tcPr>
          <w:p w14:paraId="3E47942F" w14:textId="5F11C02F" w:rsidR="006E138C" w:rsidRPr="00CD7EC0" w:rsidRDefault="006E138C"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4E69FB" w:rsidRPr="00CD7EC0">
              <w:rPr>
                <w:rFonts w:ascii="Times New Roman" w:hAnsi="Times New Roman" w:cs="Times New Roman"/>
                <w:noProof/>
                <w:sz w:val="24"/>
                <w:szCs w:val="24"/>
                <w:lang w:val="lv-LV"/>
              </w:rPr>
              <w:t xml:space="preserve">kritērijs - </w:t>
            </w:r>
            <w:r w:rsidRPr="00CD7EC0">
              <w:rPr>
                <w:rFonts w:ascii="Times New Roman" w:hAnsi="Times New Roman" w:cs="Times New Roman"/>
                <w:noProof/>
                <w:sz w:val="24"/>
                <w:szCs w:val="24"/>
                <w:lang w:val="lv-LV"/>
              </w:rPr>
              <w:t>Izpildīts</w:t>
            </w:r>
          </w:p>
          <w:p w14:paraId="0B627E20" w14:textId="3EB9BE1A" w:rsidR="006E138C" w:rsidRPr="00CD7EC0" w:rsidRDefault="006E138C"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004E69FB" w:rsidRPr="00CD7EC0">
              <w:rPr>
                <w:rFonts w:ascii="Times New Roman" w:hAnsi="Times New Roman" w:cs="Times New Roman"/>
                <w:noProof/>
                <w:sz w:val="24"/>
                <w:szCs w:val="24"/>
                <w:lang w:val="lv-LV"/>
              </w:rPr>
              <w:t xml:space="preserve">kritērijs - </w:t>
            </w:r>
            <w:r w:rsidRPr="00CD7EC0">
              <w:rPr>
                <w:rFonts w:ascii="Times New Roman" w:hAnsi="Times New Roman" w:cs="Times New Roman"/>
                <w:noProof/>
                <w:sz w:val="24"/>
                <w:szCs w:val="24"/>
                <w:lang w:val="lv-LV"/>
              </w:rPr>
              <w:t>Pastāvīgi</w:t>
            </w:r>
          </w:p>
        </w:tc>
      </w:tr>
      <w:tr w:rsidR="00AD67D5" w:rsidRPr="00CD7EC0" w14:paraId="69A192C3" w14:textId="77777777" w:rsidTr="00AD67D5">
        <w:tc>
          <w:tcPr>
            <w:tcW w:w="14312" w:type="dxa"/>
            <w:gridSpan w:val="4"/>
            <w:shd w:val="clear" w:color="auto" w:fill="BFBFBF" w:themeFill="background1" w:themeFillShade="BF"/>
          </w:tcPr>
          <w:p w14:paraId="59E60D85" w14:textId="431E634B" w:rsidR="00AD67D5" w:rsidRPr="00CD7EC0" w:rsidRDefault="00AD67D5" w:rsidP="00447BC2">
            <w:pPr>
              <w:tabs>
                <w:tab w:val="left" w:pos="310"/>
              </w:tabs>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Horizontālais ieguldījumu priekšnosacījums Nr.4 - </w:t>
            </w:r>
            <w:r w:rsidR="005A428F" w:rsidRPr="00CD7EC0">
              <w:rPr>
                <w:rFonts w:ascii="Times New Roman" w:hAnsi="Times New Roman" w:cs="Times New Roman"/>
                <w:b/>
                <w:noProof/>
                <w:sz w:val="24"/>
                <w:szCs w:val="24"/>
                <w:lang w:val="lv-LV"/>
              </w:rPr>
              <w:t>ANO Konvencijas par personu ar invaliditāti tiesībām (UNCRPD) īstenošana un piemērošana atbilstoši Padomes Lēmumam 2010/48/EK</w:t>
            </w:r>
          </w:p>
        </w:tc>
      </w:tr>
      <w:tr w:rsidR="006E138C" w:rsidRPr="00CD7EC0" w14:paraId="519B0527" w14:textId="77777777" w:rsidTr="00612B91">
        <w:tc>
          <w:tcPr>
            <w:tcW w:w="562" w:type="dxa"/>
          </w:tcPr>
          <w:p w14:paraId="35FC4173" w14:textId="1149B04E" w:rsidR="006E138C" w:rsidRPr="00CD7EC0" w:rsidRDefault="006E138C" w:rsidP="00447BC2">
            <w:pPr>
              <w:pStyle w:val="ListParagraph"/>
              <w:numPr>
                <w:ilvl w:val="0"/>
                <w:numId w:val="1"/>
              </w:numPr>
              <w:rPr>
                <w:rFonts w:ascii="Times New Roman" w:hAnsi="Times New Roman" w:cs="Times New Roman"/>
                <w:sz w:val="24"/>
                <w:szCs w:val="24"/>
                <w:lang w:val="lv-LV"/>
              </w:rPr>
            </w:pPr>
          </w:p>
        </w:tc>
        <w:tc>
          <w:tcPr>
            <w:tcW w:w="9781" w:type="dxa"/>
          </w:tcPr>
          <w:p w14:paraId="0552B030" w14:textId="77777777" w:rsidR="006E138C" w:rsidRPr="00CD7EC0" w:rsidRDefault="006E138C" w:rsidP="00447BC2">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Ir sagatavots valsts regulējums UNCRPD īstenošanai, tostarp: </w:t>
            </w:r>
          </w:p>
          <w:p w14:paraId="503DC88D" w14:textId="77777777" w:rsidR="006E138C" w:rsidRPr="00CD7EC0" w:rsidRDefault="006E138C" w:rsidP="00447BC2">
            <w:pPr>
              <w:ind w:left="182" w:hanging="182"/>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1. mērķi ar izmērāmiem sasniedzamiem rezultātiem, datu vākšanas un uzraudzības mehānisms; </w:t>
            </w:r>
          </w:p>
          <w:p w14:paraId="3E556C51" w14:textId="77777777" w:rsidR="006E138C" w:rsidRPr="00CD7EC0" w:rsidRDefault="006E138C" w:rsidP="00447BC2">
            <w:pPr>
              <w:ind w:left="182" w:hanging="182"/>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 kārtība, kas nodrošina, ka pieejamības politika, tiesību akti un standarti ir pienācīgi atspoguļoti programmu sagatavošanā un īstenošanā.</w:t>
            </w:r>
          </w:p>
          <w:p w14:paraId="6C002B19" w14:textId="1D7C6FBC" w:rsidR="006E138C" w:rsidRPr="00CD7EC0" w:rsidRDefault="006E138C" w:rsidP="00447BC2">
            <w:pPr>
              <w:tabs>
                <w:tab w:val="left" w:pos="460"/>
              </w:tabs>
              <w:ind w:left="363" w:hanging="360"/>
              <w:rPr>
                <w:rFonts w:ascii="Times New Roman" w:hAnsi="Times New Roman" w:cs="Times New Roman"/>
                <w:noProof/>
                <w:sz w:val="24"/>
                <w:szCs w:val="24"/>
                <w:lang w:val="lv-LV"/>
              </w:rPr>
            </w:pPr>
          </w:p>
        </w:tc>
        <w:tc>
          <w:tcPr>
            <w:tcW w:w="1843" w:type="dxa"/>
          </w:tcPr>
          <w:p w14:paraId="5D8255F7" w14:textId="73E468AC" w:rsidR="006E138C" w:rsidRPr="00CD7EC0" w:rsidRDefault="006E138C" w:rsidP="00B66F50">
            <w:pPr>
              <w:ind w:left="3"/>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L</w:t>
            </w:r>
            <w:r w:rsidR="00612B91" w:rsidRPr="00CD7EC0">
              <w:rPr>
                <w:rFonts w:ascii="Times New Roman" w:hAnsi="Times New Roman" w:cs="Times New Roman"/>
                <w:noProof/>
                <w:sz w:val="24"/>
                <w:szCs w:val="24"/>
                <w:lang w:val="lv-LV"/>
              </w:rPr>
              <w:t xml:space="preserve">abklājības ministrija (turpmāk – LM) </w:t>
            </w:r>
          </w:p>
        </w:tc>
        <w:tc>
          <w:tcPr>
            <w:tcW w:w="2126" w:type="dxa"/>
          </w:tcPr>
          <w:p w14:paraId="253D3598" w14:textId="25EB551E" w:rsidR="006E138C" w:rsidRPr="00CD7EC0" w:rsidRDefault="006E138C" w:rsidP="00BB6FD7">
            <w:pPr>
              <w:tabs>
                <w:tab w:val="left" w:pos="40"/>
              </w:tabs>
              <w:ind w:left="4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4E69FB" w:rsidRPr="00CD7EC0">
              <w:rPr>
                <w:rFonts w:ascii="Times New Roman" w:hAnsi="Times New Roman" w:cs="Times New Roman"/>
                <w:noProof/>
                <w:sz w:val="24"/>
                <w:szCs w:val="24"/>
                <w:lang w:val="lv-LV"/>
              </w:rPr>
              <w:t>kritērijs</w:t>
            </w:r>
            <w:r w:rsidR="00722092">
              <w:rPr>
                <w:rFonts w:ascii="Times New Roman" w:hAnsi="Times New Roman" w:cs="Times New Roman"/>
                <w:noProof/>
                <w:sz w:val="24"/>
                <w:szCs w:val="24"/>
                <w:lang w:val="lv-LV"/>
              </w:rPr>
              <w:t xml:space="preserve">- </w:t>
            </w:r>
            <w:r w:rsidR="00612B91" w:rsidRPr="00CD7EC0">
              <w:rPr>
                <w:rFonts w:ascii="Times New Roman" w:hAnsi="Times New Roman" w:cs="Times New Roman"/>
                <w:noProof/>
                <w:sz w:val="24"/>
                <w:szCs w:val="24"/>
                <w:lang w:val="lv-LV"/>
              </w:rPr>
              <w:t xml:space="preserve"> </w:t>
            </w:r>
            <w:r w:rsidRPr="00CD7EC0">
              <w:rPr>
                <w:rFonts w:ascii="Times New Roman" w:hAnsi="Times New Roman" w:cs="Times New Roman"/>
                <w:noProof/>
                <w:sz w:val="24"/>
                <w:szCs w:val="24"/>
                <w:lang w:val="lv-LV"/>
              </w:rPr>
              <w:t>Pastāvīgi</w:t>
            </w:r>
          </w:p>
          <w:p w14:paraId="1DE4BC94" w14:textId="77777777" w:rsidR="00612B91" w:rsidRPr="00CD7EC0" w:rsidRDefault="00612B91" w:rsidP="006E138C">
            <w:pPr>
              <w:tabs>
                <w:tab w:val="left" w:pos="310"/>
              </w:tabs>
              <w:ind w:left="181" w:hanging="178"/>
              <w:rPr>
                <w:rFonts w:ascii="Times New Roman" w:hAnsi="Times New Roman" w:cs="Times New Roman"/>
                <w:noProof/>
                <w:sz w:val="24"/>
                <w:szCs w:val="24"/>
                <w:lang w:val="lv-LV"/>
              </w:rPr>
            </w:pPr>
          </w:p>
          <w:p w14:paraId="0E8C60A7" w14:textId="68B90AEB" w:rsidR="00612B91" w:rsidRPr="00CD7EC0" w:rsidRDefault="00612B91" w:rsidP="006E138C">
            <w:pPr>
              <w:tabs>
                <w:tab w:val="left" w:pos="310"/>
              </w:tabs>
              <w:ind w:left="181" w:hanging="178"/>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2.kritērijs -</w:t>
            </w:r>
            <w:r w:rsidR="006E138C" w:rsidRPr="00CD7EC0">
              <w:rPr>
                <w:rFonts w:ascii="Times New Roman" w:hAnsi="Times New Roman" w:cs="Times New Roman"/>
                <w:noProof/>
                <w:sz w:val="24"/>
                <w:szCs w:val="24"/>
                <w:lang w:val="lv-LV"/>
              </w:rPr>
              <w:tab/>
            </w:r>
          </w:p>
          <w:p w14:paraId="18FEA956" w14:textId="74FF9729" w:rsidR="006E138C" w:rsidRPr="00CD7EC0" w:rsidRDefault="006E138C" w:rsidP="006E138C">
            <w:pPr>
              <w:tabs>
                <w:tab w:val="left" w:pos="310"/>
              </w:tabs>
              <w:ind w:left="181" w:hanging="178"/>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2021.-2024.g. </w:t>
            </w:r>
          </w:p>
          <w:p w14:paraId="377654AB" w14:textId="5838D716" w:rsidR="006E138C" w:rsidRPr="00CD7EC0" w:rsidRDefault="006E138C" w:rsidP="006E138C">
            <w:pPr>
              <w:ind w:left="181" w:hanging="178"/>
              <w:rPr>
                <w:rFonts w:ascii="Times New Roman" w:hAnsi="Times New Roman" w:cs="Times New Roman"/>
                <w:noProof/>
                <w:sz w:val="24"/>
                <w:szCs w:val="24"/>
                <w:lang w:val="lv-LV"/>
              </w:rPr>
            </w:pPr>
          </w:p>
        </w:tc>
      </w:tr>
    </w:tbl>
    <w:p w14:paraId="43218BA0" w14:textId="60AFD0F8" w:rsidR="00AE01F1" w:rsidRPr="00CD7EC0" w:rsidRDefault="00AE01F1" w:rsidP="00447BC2">
      <w:pPr>
        <w:tabs>
          <w:tab w:val="left" w:pos="3249"/>
        </w:tabs>
        <w:rPr>
          <w:rFonts w:cs="Times New Roman"/>
          <w:szCs w:val="24"/>
        </w:rPr>
      </w:pPr>
      <w:r w:rsidRPr="00CD7EC0">
        <w:rPr>
          <w:rFonts w:cs="Times New Roman"/>
          <w:szCs w:val="24"/>
        </w:rPr>
        <w:tab/>
      </w:r>
    </w:p>
    <w:p w14:paraId="18706154" w14:textId="1695B575" w:rsidR="0003362B" w:rsidRPr="00CD7EC0" w:rsidRDefault="00612B91" w:rsidP="003C543D">
      <w:pPr>
        <w:pStyle w:val="Heading1"/>
        <w:shd w:val="clear" w:color="auto" w:fill="D9D9D9" w:themeFill="background1" w:themeFillShade="D9"/>
        <w:jc w:val="center"/>
        <w:rPr>
          <w:rFonts w:ascii="Times New Roman" w:hAnsi="Times New Roman" w:cs="Times New Roman"/>
          <w:b/>
          <w:color w:val="auto"/>
          <w:sz w:val="24"/>
          <w:szCs w:val="24"/>
        </w:rPr>
      </w:pPr>
      <w:r w:rsidRPr="00CD7EC0">
        <w:rPr>
          <w:rFonts w:ascii="Times New Roman" w:hAnsi="Times New Roman" w:cs="Times New Roman"/>
          <w:b/>
          <w:color w:val="auto"/>
          <w:sz w:val="24"/>
          <w:szCs w:val="24"/>
        </w:rPr>
        <w:t>T</w:t>
      </w:r>
      <w:r w:rsidR="0003362B" w:rsidRPr="00CD7EC0">
        <w:rPr>
          <w:rFonts w:ascii="Times New Roman" w:hAnsi="Times New Roman" w:cs="Times New Roman"/>
          <w:b/>
          <w:color w:val="auto"/>
          <w:sz w:val="24"/>
          <w:szCs w:val="24"/>
        </w:rPr>
        <w:t xml:space="preserve">ematiskie </w:t>
      </w:r>
      <w:r w:rsidR="00B40228" w:rsidRPr="00CD7EC0">
        <w:rPr>
          <w:rFonts w:ascii="Times New Roman" w:hAnsi="Times New Roman" w:cs="Times New Roman"/>
          <w:b/>
          <w:color w:val="auto"/>
          <w:sz w:val="24"/>
          <w:szCs w:val="24"/>
        </w:rPr>
        <w:t>ieguldījumu priekšnosacījumi</w:t>
      </w:r>
      <w:r w:rsidR="0003362B" w:rsidRPr="00CD7EC0">
        <w:rPr>
          <w:rFonts w:ascii="Times New Roman" w:hAnsi="Times New Roman" w:cs="Times New Roman"/>
          <w:b/>
          <w:color w:val="auto"/>
          <w:sz w:val="24"/>
          <w:szCs w:val="24"/>
        </w:rPr>
        <w:t>, ko piemēro ERAF, ESF+ un Kohēzijas fondam</w:t>
      </w:r>
    </w:p>
    <w:p w14:paraId="2A529D52" w14:textId="77777777" w:rsidR="0003362B" w:rsidRPr="00CD7EC0" w:rsidRDefault="0003362B" w:rsidP="00447BC2">
      <w:pPr>
        <w:rPr>
          <w:rFonts w:cs="Times New Roman"/>
          <w:szCs w:val="24"/>
        </w:rPr>
      </w:pPr>
    </w:p>
    <w:tbl>
      <w:tblPr>
        <w:tblStyle w:val="TableGrid1"/>
        <w:tblW w:w="14029" w:type="dxa"/>
        <w:tblLayout w:type="fixed"/>
        <w:tblLook w:val="04A0" w:firstRow="1" w:lastRow="0" w:firstColumn="1" w:lastColumn="0" w:noHBand="0" w:noVBand="1"/>
      </w:tblPr>
      <w:tblGrid>
        <w:gridCol w:w="540"/>
        <w:gridCol w:w="9236"/>
        <w:gridCol w:w="1701"/>
        <w:gridCol w:w="2552"/>
      </w:tblGrid>
      <w:tr w:rsidR="007B684B" w:rsidRPr="00CD7EC0" w14:paraId="1CBE680D" w14:textId="77777777" w:rsidTr="00517049">
        <w:trPr>
          <w:trHeight w:val="557"/>
          <w:tblHeader/>
        </w:trPr>
        <w:tc>
          <w:tcPr>
            <w:tcW w:w="540" w:type="dxa"/>
            <w:shd w:val="clear" w:color="auto" w:fill="F2F2F2" w:themeFill="background1" w:themeFillShade="F2"/>
            <w:vAlign w:val="center"/>
          </w:tcPr>
          <w:p w14:paraId="0CE29EBC" w14:textId="77777777" w:rsidR="007B684B" w:rsidRPr="00CD7EC0" w:rsidRDefault="007B684B" w:rsidP="00447BC2">
            <w:pPr>
              <w:jc w:val="cente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Nr. p.k.</w:t>
            </w:r>
          </w:p>
        </w:tc>
        <w:tc>
          <w:tcPr>
            <w:tcW w:w="9236" w:type="dxa"/>
            <w:shd w:val="clear" w:color="auto" w:fill="F2F2F2" w:themeFill="background1" w:themeFillShade="F2"/>
            <w:vAlign w:val="center"/>
          </w:tcPr>
          <w:p w14:paraId="65067529" w14:textId="7CAC5B44" w:rsidR="007B684B" w:rsidRPr="00CD7EC0" w:rsidRDefault="007B684B" w:rsidP="00447BC2">
            <w:pPr>
              <w:jc w:val="cente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Ieguldījumu priekšnosacījuma izpildes kritēriji</w:t>
            </w:r>
          </w:p>
        </w:tc>
        <w:tc>
          <w:tcPr>
            <w:tcW w:w="1701" w:type="dxa"/>
            <w:shd w:val="clear" w:color="auto" w:fill="F2F2F2" w:themeFill="background1" w:themeFillShade="F2"/>
            <w:vAlign w:val="center"/>
          </w:tcPr>
          <w:p w14:paraId="43C982F5" w14:textId="4E0880FF" w:rsidR="007B684B" w:rsidRPr="00CD7EC0" w:rsidRDefault="007B684B" w:rsidP="00693A81">
            <w:pPr>
              <w:jc w:val="cente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 xml:space="preserve">Atbildīgā </w:t>
            </w:r>
            <w:r w:rsidR="00693A81">
              <w:rPr>
                <w:rFonts w:ascii="Times New Roman" w:hAnsi="Times New Roman" w:cs="Times New Roman"/>
                <w:b/>
                <w:noProof/>
                <w:sz w:val="24"/>
                <w:szCs w:val="24"/>
                <w:lang w:val="lv-LV"/>
              </w:rPr>
              <w:t>institūcija</w:t>
            </w:r>
          </w:p>
        </w:tc>
        <w:tc>
          <w:tcPr>
            <w:tcW w:w="2552" w:type="dxa"/>
            <w:shd w:val="clear" w:color="auto" w:fill="F2F2F2" w:themeFill="background1" w:themeFillShade="F2"/>
            <w:vAlign w:val="center"/>
          </w:tcPr>
          <w:p w14:paraId="3AAD12FE" w14:textId="77777777" w:rsidR="007B684B" w:rsidRPr="00CD7EC0" w:rsidRDefault="007B684B" w:rsidP="00447BC2">
            <w:pPr>
              <w:jc w:val="cente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Plānotais izpildes termiņš</w:t>
            </w:r>
          </w:p>
        </w:tc>
      </w:tr>
      <w:tr w:rsidR="00757BBC" w:rsidRPr="00CD7EC0" w14:paraId="73EB377B" w14:textId="77777777" w:rsidTr="00517049">
        <w:trPr>
          <w:trHeight w:val="213"/>
        </w:trPr>
        <w:tc>
          <w:tcPr>
            <w:tcW w:w="14029" w:type="dxa"/>
            <w:gridSpan w:val="4"/>
            <w:shd w:val="clear" w:color="auto" w:fill="BFBFBF" w:themeFill="background1" w:themeFillShade="BF"/>
          </w:tcPr>
          <w:p w14:paraId="46D1A672" w14:textId="77C9B420" w:rsidR="00A96952" w:rsidRPr="00CD7EC0" w:rsidRDefault="00A96952" w:rsidP="00447BC2">
            <w:pP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Politikais mērķis: 1. Viedāka Eiropa, veicinot inovatīvas un viedas ekonomiskās pārmaiņas</w:t>
            </w:r>
          </w:p>
        </w:tc>
      </w:tr>
      <w:tr w:rsidR="00757BBC" w:rsidRPr="00CD7EC0" w14:paraId="3740954E" w14:textId="77777777" w:rsidTr="00517049">
        <w:trPr>
          <w:trHeight w:val="187"/>
        </w:trPr>
        <w:tc>
          <w:tcPr>
            <w:tcW w:w="14029" w:type="dxa"/>
            <w:gridSpan w:val="4"/>
            <w:shd w:val="clear" w:color="auto" w:fill="D9D9D9" w:themeFill="background1" w:themeFillShade="D9"/>
          </w:tcPr>
          <w:p w14:paraId="0FD69C8D" w14:textId="7B363E07" w:rsidR="00A43379" w:rsidRPr="00CD7EC0" w:rsidRDefault="00AD67D5" w:rsidP="00404A98">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Ieguldījumu priekšnosacījums</w:t>
            </w:r>
            <w:r w:rsidR="00A43379" w:rsidRPr="00CD7EC0">
              <w:rPr>
                <w:rFonts w:ascii="Times New Roman" w:hAnsi="Times New Roman" w:cs="Times New Roman"/>
                <w:noProof/>
                <w:sz w:val="24"/>
                <w:szCs w:val="24"/>
                <w:lang w:val="lv-LV"/>
              </w:rPr>
              <w:t xml:space="preserve"> Nr.1: </w:t>
            </w:r>
            <w:r w:rsidR="00DB390B" w:rsidRPr="00CD7EC0">
              <w:rPr>
                <w:rFonts w:ascii="Times New Roman" w:hAnsi="Times New Roman" w:cs="Times New Roman"/>
                <w:b/>
                <w:noProof/>
                <w:sz w:val="24"/>
                <w:szCs w:val="24"/>
                <w:lang w:val="lv-LV"/>
              </w:rPr>
              <w:t>Labas pārval</w:t>
            </w:r>
            <w:r w:rsidR="00404A98" w:rsidRPr="00CD7EC0">
              <w:rPr>
                <w:rFonts w:ascii="Times New Roman" w:hAnsi="Times New Roman" w:cs="Times New Roman"/>
                <w:b/>
                <w:noProof/>
                <w:sz w:val="24"/>
                <w:szCs w:val="24"/>
                <w:lang w:val="lv-LV"/>
              </w:rPr>
              <w:t>d</w:t>
            </w:r>
            <w:r w:rsidR="00DB390B" w:rsidRPr="00CD7EC0">
              <w:rPr>
                <w:rFonts w:ascii="Times New Roman" w:hAnsi="Times New Roman" w:cs="Times New Roman"/>
                <w:b/>
                <w:noProof/>
                <w:sz w:val="24"/>
                <w:szCs w:val="24"/>
                <w:lang w:val="lv-LV"/>
              </w:rPr>
              <w:t>ības</w:t>
            </w:r>
            <w:r w:rsidR="00DB390B" w:rsidRPr="00CD7EC0">
              <w:rPr>
                <w:rFonts w:ascii="Times New Roman" w:hAnsi="Times New Roman" w:cs="Times New Roman"/>
                <w:noProof/>
                <w:sz w:val="24"/>
                <w:szCs w:val="24"/>
                <w:lang w:val="lv-LV"/>
              </w:rPr>
              <w:t xml:space="preserve"> v</w:t>
            </w:r>
            <w:r w:rsidR="00431F22" w:rsidRPr="00CD7EC0">
              <w:rPr>
                <w:rFonts w:ascii="Times New Roman" w:hAnsi="Times New Roman" w:cs="Times New Roman"/>
                <w:b/>
                <w:noProof/>
                <w:sz w:val="24"/>
                <w:szCs w:val="24"/>
                <w:lang w:val="lv-LV"/>
              </w:rPr>
              <w:t>alsts vai reģionāl</w:t>
            </w:r>
            <w:r w:rsidR="00404A98" w:rsidRPr="00CD7EC0">
              <w:rPr>
                <w:rFonts w:ascii="Times New Roman" w:hAnsi="Times New Roman" w:cs="Times New Roman"/>
                <w:b/>
                <w:noProof/>
                <w:sz w:val="24"/>
                <w:szCs w:val="24"/>
                <w:lang w:val="lv-LV"/>
              </w:rPr>
              <w:t>ā</w:t>
            </w:r>
            <w:r w:rsidR="00431F22" w:rsidRPr="00CD7EC0">
              <w:rPr>
                <w:rFonts w:ascii="Times New Roman" w:hAnsi="Times New Roman" w:cs="Times New Roman"/>
                <w:b/>
                <w:noProof/>
                <w:sz w:val="24"/>
                <w:szCs w:val="24"/>
                <w:lang w:val="lv-LV"/>
              </w:rPr>
              <w:t xml:space="preserve"> </w:t>
            </w:r>
            <w:r w:rsidR="00DB390B" w:rsidRPr="00CD7EC0">
              <w:rPr>
                <w:rFonts w:ascii="Times New Roman" w:hAnsi="Times New Roman" w:cs="Times New Roman"/>
                <w:b/>
                <w:noProof/>
                <w:sz w:val="24"/>
                <w:szCs w:val="24"/>
                <w:lang w:val="lv-LV"/>
              </w:rPr>
              <w:t xml:space="preserve">viedās </w:t>
            </w:r>
            <w:r w:rsidR="00431F22" w:rsidRPr="00CD7EC0">
              <w:rPr>
                <w:rFonts w:ascii="Times New Roman" w:hAnsi="Times New Roman" w:cs="Times New Roman"/>
                <w:b/>
                <w:noProof/>
                <w:sz w:val="24"/>
                <w:szCs w:val="24"/>
                <w:lang w:val="lv-LV"/>
              </w:rPr>
              <w:t xml:space="preserve">specializācijas stratēģija </w:t>
            </w:r>
          </w:p>
        </w:tc>
      </w:tr>
      <w:tr w:rsidR="00757BBC" w:rsidRPr="00CD7EC0" w14:paraId="70B8AD02" w14:textId="77777777" w:rsidTr="00517049">
        <w:trPr>
          <w:trHeight w:val="233"/>
        </w:trPr>
        <w:tc>
          <w:tcPr>
            <w:tcW w:w="14029" w:type="dxa"/>
            <w:gridSpan w:val="4"/>
            <w:shd w:val="clear" w:color="auto" w:fill="D9D9D9" w:themeFill="background1" w:themeFillShade="D9"/>
          </w:tcPr>
          <w:p w14:paraId="5267BC89" w14:textId="418EADF3" w:rsidR="00A43379" w:rsidRPr="00CD7EC0" w:rsidRDefault="00A43379"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specifiskie atbalsta mērķi: </w:t>
            </w:r>
            <w:r w:rsidR="001D3A67" w:rsidRPr="00CD7EC0">
              <w:rPr>
                <w:rFonts w:ascii="Times New Roman" w:hAnsi="Times New Roman" w:cs="Times New Roman"/>
                <w:noProof/>
                <w:sz w:val="24"/>
                <w:szCs w:val="24"/>
                <w:lang w:val="lv-LV"/>
              </w:rPr>
              <w:t>(</w:t>
            </w:r>
            <w:r w:rsidR="00404A98" w:rsidRPr="00CD7EC0">
              <w:rPr>
                <w:rFonts w:ascii="Times New Roman" w:hAnsi="Times New Roman" w:cs="Times New Roman"/>
                <w:noProof/>
                <w:sz w:val="24"/>
                <w:szCs w:val="24"/>
                <w:lang w:val="lv-LV"/>
              </w:rPr>
              <w:t>E</w:t>
            </w:r>
            <w:r w:rsidR="001D3A67" w:rsidRPr="00CD7EC0">
              <w:rPr>
                <w:rFonts w:ascii="Times New Roman" w:hAnsi="Times New Roman" w:cs="Times New Roman"/>
                <w:noProof/>
                <w:sz w:val="24"/>
                <w:szCs w:val="24"/>
                <w:lang w:val="lv-LV"/>
              </w:rPr>
              <w:t>RAF) Visi 1.</w:t>
            </w:r>
            <w:r w:rsidR="0069672E">
              <w:rPr>
                <w:rFonts w:ascii="Times New Roman" w:hAnsi="Times New Roman" w:cs="Times New Roman"/>
                <w:noProof/>
                <w:sz w:val="24"/>
                <w:szCs w:val="24"/>
                <w:lang w:val="lv-LV"/>
              </w:rPr>
              <w:t> </w:t>
            </w:r>
            <w:r w:rsidR="001D3A67" w:rsidRPr="00CD7EC0">
              <w:rPr>
                <w:rFonts w:ascii="Times New Roman" w:hAnsi="Times New Roman" w:cs="Times New Roman"/>
                <w:noProof/>
                <w:sz w:val="24"/>
                <w:szCs w:val="24"/>
                <w:lang w:val="lv-LV"/>
              </w:rPr>
              <w:t>politiskā mērķa specifiskā atbalsta mērķi</w:t>
            </w:r>
          </w:p>
        </w:tc>
      </w:tr>
      <w:tr w:rsidR="007B684B" w:rsidRPr="00CD7EC0" w14:paraId="053517BD" w14:textId="77777777" w:rsidTr="00517049">
        <w:trPr>
          <w:trHeight w:val="2415"/>
        </w:trPr>
        <w:tc>
          <w:tcPr>
            <w:tcW w:w="540" w:type="dxa"/>
          </w:tcPr>
          <w:p w14:paraId="21BC623F"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18C4E9BB" w14:textId="6AF69C55"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Viedās specializācijas stratēģiju (-as) jābalsta uz:</w:t>
            </w:r>
          </w:p>
          <w:p w14:paraId="5547641A" w14:textId="5622E296"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Izaicinājumu analīzi, tostarp trūkumiem inovāciju izplatīšanā</w:t>
            </w:r>
            <w:r w:rsidR="00625423">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2ED829FD" w14:textId="367D99CA"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 xml:space="preserve">Tādas reģionālās/nacionālās kompetentās iestādes vai struktūras pastāvēšanu, kas ir atbildīga par viedās specializācijas stratēģijas pārvaldību; </w:t>
            </w:r>
          </w:p>
          <w:p w14:paraId="35CFA202" w14:textId="0B81B50D"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ab/>
              <w:t>Uzraudzības un novērtēšanas rīkiem, kas paredzēti, lai vērtētu virzību uz stratēģijas mērķu sasniegšanu;</w:t>
            </w:r>
          </w:p>
          <w:p w14:paraId="7986EB0F" w14:textId="7146AF6C"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w:t>
            </w:r>
            <w:r w:rsidRPr="00CD7EC0">
              <w:rPr>
                <w:rFonts w:ascii="Times New Roman" w:hAnsi="Times New Roman" w:cs="Times New Roman"/>
                <w:noProof/>
                <w:sz w:val="24"/>
                <w:szCs w:val="24"/>
                <w:lang w:val="lv-LV"/>
              </w:rPr>
              <w:tab/>
              <w:t xml:space="preserve">Ieinteresēto personu/organizāciju sadarbību (“uzņēmējdarbības atklājuma princips”); </w:t>
            </w:r>
          </w:p>
          <w:p w14:paraId="47F49177" w14:textId="1C3ABE63"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5. Darbībām, kas nepieciešamas, lai uzlabotu nacionālās vai reģionālās pētniecības un inovācijas sistēmas, ja tas ir nepieciešams</w:t>
            </w:r>
            <w:r w:rsidR="00625423">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0C7D552E" w14:textId="7B59A277"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6.</w:t>
            </w:r>
            <w:r w:rsidRPr="00CD7EC0">
              <w:rPr>
                <w:rFonts w:ascii="Times New Roman" w:hAnsi="Times New Roman" w:cs="Times New Roman"/>
                <w:noProof/>
                <w:sz w:val="24"/>
                <w:szCs w:val="24"/>
                <w:lang w:val="lv-LV"/>
              </w:rPr>
              <w:tab/>
              <w:t>Ja nepieciešams, rūpniecības restrukturizācijas darbībām</w:t>
            </w:r>
            <w:r w:rsidR="00625423">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3F397C1C" w14:textId="63436B82" w:rsidR="007B684B" w:rsidRPr="00CD7EC0" w:rsidRDefault="007B684B" w:rsidP="00447BC2">
            <w:pPr>
              <w:ind w:left="318"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7.</w:t>
            </w:r>
            <w:r w:rsidRPr="00CD7EC0">
              <w:rPr>
                <w:rFonts w:ascii="Times New Roman" w:hAnsi="Times New Roman" w:cs="Times New Roman"/>
                <w:noProof/>
                <w:sz w:val="24"/>
                <w:szCs w:val="24"/>
                <w:lang w:val="lv-LV"/>
              </w:rPr>
              <w:tab/>
              <w:t>Starptautiskās sadarbības pasākumiem</w:t>
            </w:r>
            <w:r w:rsidR="00625423">
              <w:rPr>
                <w:rFonts w:ascii="Times New Roman" w:hAnsi="Times New Roman" w:cs="Times New Roman"/>
                <w:noProof/>
                <w:sz w:val="24"/>
                <w:szCs w:val="24"/>
                <w:lang w:val="lv-LV"/>
              </w:rPr>
              <w:t>.</w:t>
            </w:r>
          </w:p>
        </w:tc>
        <w:tc>
          <w:tcPr>
            <w:tcW w:w="1701" w:type="dxa"/>
          </w:tcPr>
          <w:p w14:paraId="1B5B1311" w14:textId="5A85AB3F" w:rsidR="007B684B" w:rsidRPr="00CD7EC0" w:rsidRDefault="007B684B" w:rsidP="00612B91">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w:t>
            </w:r>
            <w:r w:rsidR="00612B91" w:rsidRPr="00CD7EC0">
              <w:rPr>
                <w:rFonts w:ascii="Times New Roman" w:hAnsi="Times New Roman" w:cs="Times New Roman"/>
                <w:noProof/>
                <w:sz w:val="24"/>
                <w:szCs w:val="24"/>
                <w:lang w:val="lv-LV"/>
              </w:rPr>
              <w:t>zglītības un zinātnes ministrija (turpmāk – IZM), Ekonomikas ministrija (turpmāk – EM)</w:t>
            </w:r>
            <w:r w:rsidRPr="00CD7EC0">
              <w:rPr>
                <w:rFonts w:ascii="Times New Roman" w:hAnsi="Times New Roman" w:cs="Times New Roman"/>
                <w:noProof/>
                <w:sz w:val="24"/>
                <w:szCs w:val="24"/>
                <w:lang w:val="lv-LV"/>
              </w:rPr>
              <w:t xml:space="preserve"> </w:t>
            </w:r>
          </w:p>
        </w:tc>
        <w:tc>
          <w:tcPr>
            <w:tcW w:w="2552" w:type="dxa"/>
          </w:tcPr>
          <w:p w14:paraId="6285645A" w14:textId="77777777"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31.12.2020.</w:t>
            </w:r>
          </w:p>
          <w:p w14:paraId="5510EBDB" w14:textId="20212F82" w:rsidR="007B684B" w:rsidRPr="00CD7EC0" w:rsidRDefault="007B684B" w:rsidP="007B684B">
            <w:pPr>
              <w:pStyle w:val="ListParagraph"/>
              <w:ind w:left="360"/>
              <w:rPr>
                <w:rFonts w:ascii="Times New Roman" w:hAnsi="Times New Roman" w:cs="Times New Roman"/>
                <w:noProof/>
                <w:sz w:val="24"/>
                <w:szCs w:val="24"/>
                <w:lang w:val="lv-LV"/>
              </w:rPr>
            </w:pPr>
          </w:p>
        </w:tc>
      </w:tr>
      <w:tr w:rsidR="00757BBC" w:rsidRPr="00CD7EC0" w14:paraId="7384888A" w14:textId="77777777" w:rsidTr="00517049">
        <w:trPr>
          <w:trHeight w:val="573"/>
        </w:trPr>
        <w:tc>
          <w:tcPr>
            <w:tcW w:w="14029" w:type="dxa"/>
            <w:gridSpan w:val="4"/>
            <w:shd w:val="clear" w:color="auto" w:fill="BFBFBF" w:themeFill="background1" w:themeFillShade="BF"/>
          </w:tcPr>
          <w:p w14:paraId="53D6D3B4" w14:textId="5D840193" w:rsidR="00D30BFD" w:rsidRPr="00CD7EC0" w:rsidRDefault="00D30BFD" w:rsidP="00447BC2">
            <w:pPr>
              <w:ind w:left="34"/>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Poltiskais mērķis: 2. Zaļāka Eiropa ar zemām oglekļa emisijām, veicinot tīru un taisnīgu enerģētikas pārkārtošanu, “zaļas” un “zilas” investīcijas, aprites ekonomiku, pielāgošanos klimata pārmaiņām un risku novēršanu un pārvaldību</w:t>
            </w:r>
          </w:p>
        </w:tc>
      </w:tr>
      <w:tr w:rsidR="00757BBC" w:rsidRPr="00CD7EC0" w14:paraId="3533C646" w14:textId="77777777" w:rsidTr="00517049">
        <w:trPr>
          <w:trHeight w:val="313"/>
        </w:trPr>
        <w:tc>
          <w:tcPr>
            <w:tcW w:w="14029" w:type="dxa"/>
            <w:gridSpan w:val="4"/>
            <w:shd w:val="clear" w:color="auto" w:fill="D9D9D9" w:themeFill="background1" w:themeFillShade="D9"/>
          </w:tcPr>
          <w:p w14:paraId="3AD5C001" w14:textId="4B8A49B5" w:rsidR="00A43379" w:rsidRPr="00CD7EC0" w:rsidRDefault="00AD67D5" w:rsidP="00447BC2">
            <w:pPr>
              <w:ind w:left="34"/>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 xml:space="preserve">Ieguldījumu priekšnosacījums </w:t>
            </w:r>
            <w:r w:rsidR="00A43379" w:rsidRPr="00CD7EC0">
              <w:rPr>
                <w:rFonts w:ascii="Times New Roman" w:hAnsi="Times New Roman" w:cs="Times New Roman"/>
                <w:noProof/>
                <w:sz w:val="24"/>
                <w:szCs w:val="24"/>
                <w:lang w:val="lv-LV"/>
              </w:rPr>
              <w:t>Nr.2:</w:t>
            </w:r>
            <w:r w:rsidR="00A43379" w:rsidRPr="00CD7EC0">
              <w:rPr>
                <w:rFonts w:ascii="Times New Roman" w:hAnsi="Times New Roman" w:cs="Times New Roman"/>
                <w:b/>
                <w:noProof/>
                <w:sz w:val="24"/>
                <w:szCs w:val="24"/>
                <w:lang w:val="lv-LV"/>
              </w:rPr>
              <w:t xml:space="preserve"> </w:t>
            </w:r>
            <w:r w:rsidR="00DB390B" w:rsidRPr="00CD7EC0">
              <w:rPr>
                <w:rFonts w:ascii="Times New Roman" w:hAnsi="Times New Roman" w:cs="Times New Roman"/>
                <w:b/>
                <w:noProof/>
                <w:sz w:val="24"/>
                <w:szCs w:val="24"/>
                <w:lang w:val="lv-LV"/>
              </w:rPr>
              <w:t xml:space="preserve">Stratēģiskās politikas satvars, kas atbalsta dzīvojamo un nedzīvojamo ēku renovēšanu energoefektivitātes uzlabošanai </w:t>
            </w:r>
          </w:p>
        </w:tc>
      </w:tr>
      <w:tr w:rsidR="00757BBC" w:rsidRPr="00CD7EC0" w14:paraId="11393DB7" w14:textId="77777777" w:rsidTr="00517049">
        <w:trPr>
          <w:trHeight w:val="144"/>
        </w:trPr>
        <w:tc>
          <w:tcPr>
            <w:tcW w:w="14029" w:type="dxa"/>
            <w:gridSpan w:val="4"/>
            <w:shd w:val="clear" w:color="auto" w:fill="D9D9D9" w:themeFill="background1" w:themeFillShade="D9"/>
          </w:tcPr>
          <w:p w14:paraId="0C9D7FB7" w14:textId="59A4CE61" w:rsidR="00A43379" w:rsidRPr="00CD7EC0" w:rsidRDefault="00A43379" w:rsidP="00404A98">
            <w:pP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Saist</w:t>
            </w:r>
            <w:r w:rsidR="003F7318" w:rsidRPr="00CD7EC0">
              <w:rPr>
                <w:rFonts w:ascii="Times New Roman" w:hAnsi="Times New Roman" w:cs="Times New Roman"/>
                <w:noProof/>
                <w:sz w:val="24"/>
                <w:szCs w:val="24"/>
                <w:lang w:val="lv-LV"/>
              </w:rPr>
              <w:t>īt</w:t>
            </w:r>
            <w:r w:rsidR="00404A98" w:rsidRPr="00CD7EC0">
              <w:rPr>
                <w:rFonts w:ascii="Times New Roman" w:hAnsi="Times New Roman" w:cs="Times New Roman"/>
                <w:noProof/>
                <w:sz w:val="24"/>
                <w:szCs w:val="24"/>
                <w:lang w:val="lv-LV"/>
              </w:rPr>
              <w:t>ie</w:t>
            </w:r>
            <w:r w:rsidR="003F7318" w:rsidRPr="00CD7EC0">
              <w:rPr>
                <w:rFonts w:ascii="Times New Roman" w:hAnsi="Times New Roman" w:cs="Times New Roman"/>
                <w:noProof/>
                <w:sz w:val="24"/>
                <w:szCs w:val="24"/>
                <w:lang w:val="lv-LV"/>
              </w:rPr>
              <w:t xml:space="preserve"> </w:t>
            </w:r>
            <w:r w:rsidR="00404A98" w:rsidRPr="00CD7EC0">
              <w:rPr>
                <w:rFonts w:ascii="Times New Roman" w:hAnsi="Times New Roman" w:cs="Times New Roman"/>
                <w:noProof/>
                <w:sz w:val="24"/>
                <w:szCs w:val="24"/>
                <w:lang w:val="lv-LV"/>
              </w:rPr>
              <w:t>specifiskie atbalsta mērķi</w:t>
            </w:r>
            <w:r w:rsidR="003F7318" w:rsidRPr="00CD7EC0">
              <w:rPr>
                <w:rFonts w:ascii="Times New Roman" w:hAnsi="Times New Roman" w:cs="Times New Roman"/>
                <w:noProof/>
                <w:sz w:val="24"/>
                <w:szCs w:val="24"/>
                <w:lang w:val="lv-LV"/>
              </w:rPr>
              <w:t xml:space="preserve">: </w:t>
            </w:r>
            <w:r w:rsidRPr="00CD7EC0">
              <w:rPr>
                <w:rFonts w:ascii="Times New Roman" w:hAnsi="Times New Roman" w:cs="Times New Roman"/>
                <w:noProof/>
                <w:sz w:val="24"/>
                <w:szCs w:val="24"/>
                <w:lang w:val="lv-LV"/>
              </w:rPr>
              <w:t xml:space="preserve">(ERAF, KF) 2.1 </w:t>
            </w:r>
            <w:r w:rsidR="00DB390B" w:rsidRPr="00CD7EC0">
              <w:rPr>
                <w:rFonts w:ascii="Times New Roman" w:hAnsi="Times New Roman" w:cs="Times New Roman"/>
                <w:noProof/>
                <w:sz w:val="24"/>
                <w:szCs w:val="24"/>
                <w:lang w:val="lv-LV"/>
              </w:rPr>
              <w:t>Energoefektivitātes pasākumu veicināšana</w:t>
            </w:r>
          </w:p>
        </w:tc>
      </w:tr>
      <w:tr w:rsidR="007B684B" w:rsidRPr="00CD7EC0" w14:paraId="42F7F05F" w14:textId="77777777" w:rsidTr="00517049">
        <w:trPr>
          <w:trHeight w:val="573"/>
        </w:trPr>
        <w:tc>
          <w:tcPr>
            <w:tcW w:w="540" w:type="dxa"/>
          </w:tcPr>
          <w:p w14:paraId="60DC65B4"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2CDABD9E" w14:textId="4ABACF3B" w:rsidR="007B684B" w:rsidRPr="00CD7EC0" w:rsidRDefault="007B684B" w:rsidP="00A41E6C">
            <w:pPr>
              <w:ind w:left="360"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Saskaņā ar Direktīvas 2018/844 ar ko grozīta Direktīva 2010/31/ES par ēku energoefektivitāti noteikto, lai atbalstītu valsts dzīvojamo un nedzīvojamo ēku fonda renovāciju, ir pieņemta valsts ilgtermiņa renovācijas stratēģija, kas:</w:t>
            </w:r>
          </w:p>
          <w:p w14:paraId="5EA90E4B" w14:textId="587C2BAF" w:rsidR="007B684B" w:rsidRPr="00CD7EC0" w:rsidRDefault="007B684B" w:rsidP="002B68F4">
            <w:pPr>
              <w:ind w:left="906"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a.</w:t>
            </w:r>
            <w:r w:rsidRPr="00CD7EC0">
              <w:rPr>
                <w:rFonts w:ascii="Times New Roman" w:hAnsi="Times New Roman" w:cs="Times New Roman"/>
                <w:noProof/>
                <w:sz w:val="24"/>
                <w:szCs w:val="24"/>
                <w:lang w:val="lv-LV"/>
              </w:rPr>
              <w:tab/>
              <w:t>satur indikatīvus atskaites punktus attiecībā uz 2030. un 2040. gadu un mērķus 2050. gadam;</w:t>
            </w:r>
          </w:p>
          <w:p w14:paraId="1696406B" w14:textId="57ADEF56" w:rsidR="007B684B" w:rsidRPr="00CD7EC0" w:rsidRDefault="007B684B" w:rsidP="002B68F4">
            <w:pPr>
              <w:ind w:left="906"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b.</w:t>
            </w:r>
            <w:r w:rsidRPr="00CD7EC0">
              <w:rPr>
                <w:rFonts w:ascii="Times New Roman" w:hAnsi="Times New Roman" w:cs="Times New Roman"/>
                <w:noProof/>
                <w:sz w:val="24"/>
                <w:szCs w:val="24"/>
                <w:lang w:val="lv-LV"/>
              </w:rPr>
              <w:tab/>
              <w:t>sniedz indikatīvu finanšu resursu izklāstu stratēģijas īstenošanas atbalstam</w:t>
            </w:r>
            <w:r w:rsidR="002B68F4" w:rsidRPr="00CD7EC0">
              <w:rPr>
                <w:rFonts w:ascii="Times New Roman" w:hAnsi="Times New Roman" w:cs="Times New Roman"/>
                <w:noProof/>
                <w:sz w:val="24"/>
                <w:szCs w:val="24"/>
                <w:lang w:val="lv-LV"/>
              </w:rPr>
              <w:t>;</w:t>
            </w:r>
          </w:p>
          <w:p w14:paraId="1D32154D" w14:textId="2E236B73" w:rsidR="007B684B" w:rsidRPr="00CD7EC0" w:rsidRDefault="007B684B" w:rsidP="002B68F4">
            <w:pPr>
              <w:ind w:left="906" w:hanging="28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c.</w:t>
            </w:r>
            <w:r w:rsidRPr="00CD7EC0">
              <w:rPr>
                <w:rFonts w:ascii="Times New Roman" w:hAnsi="Times New Roman" w:cs="Times New Roman"/>
                <w:noProof/>
                <w:sz w:val="24"/>
                <w:szCs w:val="24"/>
                <w:lang w:val="lv-LV"/>
              </w:rPr>
              <w:tab/>
              <w:t>nosaka efektīvus mehānismus, kas paredzēti, lai veicinātu investīcijas ēku renovācijā</w:t>
            </w:r>
            <w:r w:rsidR="002B68F4" w:rsidRPr="00CD7EC0">
              <w:rPr>
                <w:rFonts w:ascii="Times New Roman" w:hAnsi="Times New Roman" w:cs="Times New Roman"/>
                <w:noProof/>
                <w:sz w:val="24"/>
                <w:szCs w:val="24"/>
                <w:lang w:val="lv-LV"/>
              </w:rPr>
              <w:t>.</w:t>
            </w:r>
          </w:p>
          <w:p w14:paraId="2567E8F1" w14:textId="67CFD165" w:rsidR="007B684B" w:rsidRPr="00CD7EC0" w:rsidRDefault="007B684B" w:rsidP="00447BC2">
            <w:pPr>
              <w:ind w:left="360"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Energoefektivitātes uzlabošanas pasākumi nepieciešamo enerģijas ietaupījumu panākšanai</w:t>
            </w:r>
            <w:r w:rsidR="002B68F4" w:rsidRPr="00CD7EC0">
              <w:rPr>
                <w:rFonts w:ascii="Times New Roman" w:hAnsi="Times New Roman" w:cs="Times New Roman"/>
                <w:noProof/>
                <w:sz w:val="24"/>
                <w:szCs w:val="24"/>
                <w:lang w:val="lv-LV"/>
              </w:rPr>
              <w:t>.</w:t>
            </w:r>
          </w:p>
        </w:tc>
        <w:tc>
          <w:tcPr>
            <w:tcW w:w="1701" w:type="dxa"/>
          </w:tcPr>
          <w:p w14:paraId="1E602159" w14:textId="24DB055C" w:rsidR="007B684B" w:rsidRPr="00CD7EC0" w:rsidRDefault="007B684B" w:rsidP="00675FA9">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EM</w:t>
            </w:r>
          </w:p>
        </w:tc>
        <w:tc>
          <w:tcPr>
            <w:tcW w:w="2552" w:type="dxa"/>
          </w:tcPr>
          <w:p w14:paraId="5AE94D13" w14:textId="5F4C4C08" w:rsidR="007B684B" w:rsidRPr="00CD7EC0" w:rsidRDefault="00612B91" w:rsidP="00612B91">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1.kritērijs </w:t>
            </w:r>
            <w:r w:rsidR="00722092">
              <w:rPr>
                <w:rFonts w:ascii="Times New Roman" w:hAnsi="Times New Roman" w:cs="Times New Roman"/>
                <w:noProof/>
                <w:sz w:val="24"/>
                <w:szCs w:val="24"/>
                <w:lang w:val="lv-LV"/>
              </w:rPr>
              <w:t xml:space="preserve">- </w:t>
            </w:r>
            <w:r w:rsidR="007B684B" w:rsidRPr="00CD7EC0">
              <w:rPr>
                <w:rFonts w:ascii="Times New Roman" w:hAnsi="Times New Roman" w:cs="Times New Roman"/>
                <w:noProof/>
                <w:sz w:val="24"/>
                <w:szCs w:val="24"/>
                <w:lang w:val="lv-LV"/>
              </w:rPr>
              <w:t>10.03.2020.</w:t>
            </w:r>
          </w:p>
          <w:p w14:paraId="48A4A7DC" w14:textId="77777777" w:rsidR="00612B91" w:rsidRPr="00CD7EC0" w:rsidRDefault="00612B91" w:rsidP="00612B91">
            <w:pPr>
              <w:rPr>
                <w:rFonts w:ascii="Times New Roman" w:hAnsi="Times New Roman" w:cs="Times New Roman"/>
                <w:noProof/>
                <w:sz w:val="24"/>
                <w:szCs w:val="24"/>
                <w:lang w:val="lv-LV"/>
              </w:rPr>
            </w:pPr>
          </w:p>
          <w:p w14:paraId="5D33AA8C" w14:textId="7F92B61F" w:rsidR="007B684B" w:rsidRPr="00CD7EC0" w:rsidRDefault="00612B91" w:rsidP="00612B91">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2.kritērijs </w:t>
            </w:r>
            <w:r w:rsidR="00722092">
              <w:rPr>
                <w:rFonts w:ascii="Times New Roman" w:hAnsi="Times New Roman" w:cs="Times New Roman"/>
                <w:noProof/>
                <w:sz w:val="24"/>
                <w:szCs w:val="24"/>
                <w:lang w:val="lv-LV"/>
              </w:rPr>
              <w:t xml:space="preserve">- </w:t>
            </w:r>
            <w:r w:rsidR="007B684B" w:rsidRPr="00CD7EC0">
              <w:rPr>
                <w:rFonts w:ascii="Times New Roman" w:hAnsi="Times New Roman" w:cs="Times New Roman"/>
                <w:noProof/>
                <w:sz w:val="24"/>
                <w:szCs w:val="24"/>
                <w:lang w:val="lv-LV"/>
              </w:rPr>
              <w:t>31.12.2019.</w:t>
            </w:r>
          </w:p>
          <w:p w14:paraId="6476F73E" w14:textId="1D33C9B4" w:rsidR="007B684B" w:rsidRPr="00CD7EC0" w:rsidRDefault="007B684B" w:rsidP="004E69FB">
            <w:pPr>
              <w:ind w:left="34"/>
              <w:rPr>
                <w:rFonts w:ascii="Times New Roman" w:hAnsi="Times New Roman" w:cs="Times New Roman"/>
                <w:noProof/>
                <w:sz w:val="24"/>
                <w:szCs w:val="24"/>
                <w:lang w:val="lv-LV"/>
              </w:rPr>
            </w:pPr>
          </w:p>
        </w:tc>
      </w:tr>
      <w:tr w:rsidR="00757BBC" w:rsidRPr="00CD7EC0" w14:paraId="727B5FA2" w14:textId="77777777" w:rsidTr="00517049">
        <w:trPr>
          <w:trHeight w:val="257"/>
        </w:trPr>
        <w:tc>
          <w:tcPr>
            <w:tcW w:w="14029" w:type="dxa"/>
            <w:gridSpan w:val="4"/>
            <w:shd w:val="clear" w:color="auto" w:fill="D9D9D9" w:themeFill="background1" w:themeFillShade="D9"/>
          </w:tcPr>
          <w:p w14:paraId="621FA149" w14:textId="3280E2F6" w:rsidR="00C97768" w:rsidRPr="00CD7EC0" w:rsidRDefault="00AD67D5"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Nr.3: </w:t>
            </w:r>
            <w:r w:rsidR="00865EE5" w:rsidRPr="00CD7EC0">
              <w:rPr>
                <w:rFonts w:ascii="Times New Roman" w:hAnsi="Times New Roman" w:cs="Times New Roman"/>
                <w:b/>
                <w:noProof/>
                <w:sz w:val="24"/>
                <w:szCs w:val="24"/>
                <w:lang w:val="lv-LV"/>
              </w:rPr>
              <w:t>Enerģētikas nozares pārvaldība</w:t>
            </w:r>
          </w:p>
        </w:tc>
      </w:tr>
      <w:tr w:rsidR="00757BBC" w:rsidRPr="00CD7EC0" w14:paraId="12D79F43" w14:textId="77777777" w:rsidTr="00517049">
        <w:trPr>
          <w:trHeight w:val="275"/>
        </w:trPr>
        <w:tc>
          <w:tcPr>
            <w:tcW w:w="14029" w:type="dxa"/>
            <w:gridSpan w:val="4"/>
            <w:shd w:val="clear" w:color="auto" w:fill="D9D9D9" w:themeFill="background1" w:themeFillShade="D9"/>
          </w:tcPr>
          <w:p w14:paraId="506020D0" w14:textId="4A30BB51"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 KF) 2.1 </w:t>
            </w:r>
            <w:r w:rsidR="00865EE5" w:rsidRPr="00CD7EC0">
              <w:rPr>
                <w:rFonts w:ascii="Times New Roman" w:hAnsi="Times New Roman" w:cs="Times New Roman"/>
                <w:noProof/>
                <w:sz w:val="24"/>
                <w:szCs w:val="24"/>
                <w:lang w:val="lv-LV"/>
              </w:rPr>
              <w:t>Energoefektivitātes pasākumu veicināšana</w:t>
            </w:r>
            <w:r w:rsidR="0069672E">
              <w:rPr>
                <w:rFonts w:ascii="Times New Roman" w:hAnsi="Times New Roman" w:cs="Times New Roman"/>
                <w:noProof/>
                <w:sz w:val="24"/>
                <w:szCs w:val="24"/>
                <w:lang w:val="lv-LV"/>
              </w:rPr>
              <w:t xml:space="preserve">, </w:t>
            </w:r>
            <w:r w:rsidRPr="00CD7EC0">
              <w:rPr>
                <w:rFonts w:ascii="Times New Roman" w:hAnsi="Times New Roman" w:cs="Times New Roman"/>
                <w:noProof/>
                <w:sz w:val="24"/>
                <w:szCs w:val="24"/>
                <w:lang w:val="lv-LV"/>
              </w:rPr>
              <w:t xml:space="preserve">2.2 </w:t>
            </w:r>
            <w:r w:rsidR="00865EE5" w:rsidRPr="00CD7EC0">
              <w:rPr>
                <w:rFonts w:ascii="Times New Roman" w:hAnsi="Times New Roman" w:cs="Times New Roman"/>
                <w:noProof/>
                <w:sz w:val="24"/>
                <w:szCs w:val="24"/>
                <w:lang w:val="lv-LV"/>
              </w:rPr>
              <w:t>Atjaunojamo energoresursu enerģijas veicināšana</w:t>
            </w:r>
          </w:p>
        </w:tc>
      </w:tr>
      <w:tr w:rsidR="007B684B" w:rsidRPr="00CD7EC0" w14:paraId="58DB238E" w14:textId="77777777" w:rsidTr="00517049">
        <w:trPr>
          <w:trHeight w:val="573"/>
        </w:trPr>
        <w:tc>
          <w:tcPr>
            <w:tcW w:w="540" w:type="dxa"/>
          </w:tcPr>
          <w:p w14:paraId="3CCD471A"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78998893" w14:textId="2B73593B"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pieņemts un iesniegts Eiropas Komisijai valsts Enerģētikas un Klimata plāns, atbilstoši regulas par Enerģētikas savienības pārvaldību</w:t>
            </w:r>
            <w:r w:rsidRPr="00CD7EC0">
              <w:rPr>
                <w:rStyle w:val="FootnoteReference"/>
                <w:rFonts w:ascii="Times New Roman" w:hAnsi="Times New Roman" w:cs="Times New Roman"/>
                <w:noProof/>
                <w:sz w:val="24"/>
                <w:szCs w:val="24"/>
                <w:lang w:val="lv-LV"/>
              </w:rPr>
              <w:footnoteReference w:id="3"/>
            </w:r>
            <w:r w:rsidRPr="00CD7EC0">
              <w:rPr>
                <w:rFonts w:ascii="Times New Roman" w:hAnsi="Times New Roman" w:cs="Times New Roman"/>
                <w:noProof/>
                <w:sz w:val="24"/>
                <w:szCs w:val="24"/>
                <w:lang w:val="lv-LV"/>
              </w:rPr>
              <w:t xml:space="preserve"> 3.</w:t>
            </w:r>
            <w:r w:rsidR="0069672E">
              <w:rPr>
                <w:rFonts w:ascii="Times New Roman" w:hAnsi="Times New Roman" w:cs="Times New Roman"/>
                <w:noProof/>
                <w:sz w:val="24"/>
                <w:szCs w:val="24"/>
                <w:lang w:val="lv-LV"/>
              </w:rPr>
              <w:t> </w:t>
            </w:r>
            <w:r w:rsidRPr="00CD7EC0">
              <w:rPr>
                <w:rFonts w:ascii="Times New Roman" w:hAnsi="Times New Roman" w:cs="Times New Roman"/>
                <w:noProof/>
                <w:sz w:val="24"/>
                <w:szCs w:val="24"/>
                <w:lang w:val="lv-LV"/>
              </w:rPr>
              <w:t xml:space="preserve">pantam, </w:t>
            </w:r>
            <w:r w:rsidRPr="00CD7EC0">
              <w:rPr>
                <w:rFonts w:ascii="Times New Roman" w:hAnsi="Times New Roman" w:cs="Times New Roman"/>
                <w:b/>
                <w:bCs/>
                <w:noProof/>
                <w:sz w:val="24"/>
                <w:szCs w:val="24"/>
                <w:lang w:val="lv-LV"/>
              </w:rPr>
              <w:t xml:space="preserve"> </w:t>
            </w:r>
            <w:r w:rsidRPr="00CD7EC0">
              <w:rPr>
                <w:rFonts w:ascii="Times New Roman" w:hAnsi="Times New Roman" w:cs="Times New Roman"/>
                <w:noProof/>
                <w:sz w:val="24"/>
                <w:szCs w:val="24"/>
                <w:lang w:val="lv-LV"/>
              </w:rPr>
              <w:t xml:space="preserve">un tas ietver </w:t>
            </w:r>
          </w:p>
          <w:p w14:paraId="35197A05" w14:textId="527E269C" w:rsidR="007B684B" w:rsidRPr="00CD7EC0" w:rsidRDefault="007B684B" w:rsidP="00447BC2">
            <w:pPr>
              <w:ind w:left="317"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visus regulas par Enerģētikas savienības un Klimata pārmaiņu pārvaldību I pielikuma veidnē  norādītos elementus;</w:t>
            </w:r>
          </w:p>
          <w:p w14:paraId="2D6AED28" w14:textId="228E4C30" w:rsidR="002B68F4" w:rsidRPr="00CD7EC0" w:rsidRDefault="007B684B" w:rsidP="0069672E">
            <w:pPr>
              <w:ind w:left="317"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mazoglekļa enerģijas veicināšanas pasākumiem paredzēto finanšu resursu un ieviešanas mehānismu indikatīvu izklāstu.</w:t>
            </w:r>
          </w:p>
        </w:tc>
        <w:tc>
          <w:tcPr>
            <w:tcW w:w="1701" w:type="dxa"/>
          </w:tcPr>
          <w:p w14:paraId="7A18DB1D" w14:textId="4B0ED1AD" w:rsidR="007B684B" w:rsidRPr="00CD7EC0" w:rsidRDefault="007B684B" w:rsidP="00675FA9">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EM</w:t>
            </w:r>
          </w:p>
        </w:tc>
        <w:tc>
          <w:tcPr>
            <w:tcW w:w="2552" w:type="dxa"/>
          </w:tcPr>
          <w:p w14:paraId="4702FE1B" w14:textId="4F95FD1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31.12.2019.</w:t>
            </w:r>
          </w:p>
        </w:tc>
      </w:tr>
      <w:tr w:rsidR="00757BBC" w:rsidRPr="00CD7EC0" w14:paraId="1266296A" w14:textId="77777777" w:rsidTr="00517049">
        <w:trPr>
          <w:trHeight w:val="163"/>
        </w:trPr>
        <w:tc>
          <w:tcPr>
            <w:tcW w:w="14029" w:type="dxa"/>
            <w:gridSpan w:val="4"/>
            <w:shd w:val="clear" w:color="auto" w:fill="D9D9D9" w:themeFill="background1" w:themeFillShade="D9"/>
          </w:tcPr>
          <w:p w14:paraId="1E2BD3B9" w14:textId="478958DB" w:rsidR="00C97768" w:rsidRPr="00CD7EC0" w:rsidRDefault="008D2A76"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Nr.4: </w:t>
            </w:r>
            <w:r w:rsidR="00C1315E" w:rsidRPr="00CD7EC0">
              <w:rPr>
                <w:rFonts w:ascii="Times New Roman" w:hAnsi="Times New Roman" w:cs="Times New Roman"/>
                <w:b/>
                <w:noProof/>
                <w:sz w:val="24"/>
                <w:szCs w:val="24"/>
                <w:lang w:val="lv-LV"/>
              </w:rPr>
              <w:t xml:space="preserve">Efektīvi veicināt atjaunojamo energoresursu enerģijas izmantošanu dažādās nozarēs un visā ES </w:t>
            </w:r>
          </w:p>
        </w:tc>
      </w:tr>
      <w:tr w:rsidR="00757BBC" w:rsidRPr="00CD7EC0" w14:paraId="57D06DD3" w14:textId="77777777" w:rsidTr="00517049">
        <w:trPr>
          <w:trHeight w:val="209"/>
        </w:trPr>
        <w:tc>
          <w:tcPr>
            <w:tcW w:w="14029" w:type="dxa"/>
            <w:gridSpan w:val="4"/>
            <w:shd w:val="clear" w:color="auto" w:fill="D9D9D9" w:themeFill="background1" w:themeFillShade="D9"/>
          </w:tcPr>
          <w:p w14:paraId="0C9F56C5" w14:textId="7B229575" w:rsidR="00C97768" w:rsidRPr="00CD7EC0" w:rsidRDefault="00C97768" w:rsidP="00404A98">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Saistīt</w:t>
            </w:r>
            <w:r w:rsidR="00404A98" w:rsidRPr="00CD7EC0">
              <w:rPr>
                <w:rFonts w:ascii="Times New Roman" w:hAnsi="Times New Roman" w:cs="Times New Roman"/>
                <w:noProof/>
                <w:sz w:val="24"/>
                <w:szCs w:val="24"/>
                <w:lang w:val="lv-LV"/>
              </w:rPr>
              <w:t>ie</w:t>
            </w:r>
            <w:r w:rsidRPr="00CD7EC0">
              <w:rPr>
                <w:rFonts w:ascii="Times New Roman" w:hAnsi="Times New Roman" w:cs="Times New Roman"/>
                <w:noProof/>
                <w:sz w:val="24"/>
                <w:szCs w:val="24"/>
                <w:lang w:val="lv-LV"/>
              </w:rPr>
              <w:t xml:space="preserv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(ERAF,KF) 2.2 </w:t>
            </w:r>
            <w:r w:rsidR="00C1315E" w:rsidRPr="00CD7EC0">
              <w:rPr>
                <w:rFonts w:ascii="Times New Roman" w:hAnsi="Times New Roman" w:cs="Times New Roman"/>
                <w:noProof/>
                <w:sz w:val="24"/>
                <w:szCs w:val="24"/>
                <w:lang w:val="lv-LV"/>
              </w:rPr>
              <w:t>Atjaunojamo energoresursu enerģijas veicināšana</w:t>
            </w:r>
          </w:p>
        </w:tc>
      </w:tr>
      <w:tr w:rsidR="007B684B" w:rsidRPr="00CD7EC0" w14:paraId="72BB2C9E" w14:textId="77777777" w:rsidTr="00517049">
        <w:trPr>
          <w:trHeight w:val="1971"/>
        </w:trPr>
        <w:tc>
          <w:tcPr>
            <w:tcW w:w="540" w:type="dxa"/>
          </w:tcPr>
          <w:p w14:paraId="69EFDEF1"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665260AA" w14:textId="77777777" w:rsidR="00892843" w:rsidRPr="00220B80" w:rsidRDefault="00892843" w:rsidP="00892843">
            <w:pPr>
              <w:widowControl w:val="0"/>
              <w:jc w:val="both"/>
              <w:rPr>
                <w:rFonts w:ascii="Times New Roman" w:eastAsia="Calibri" w:hAnsi="Times New Roman" w:cs="Times New Roman"/>
                <w:sz w:val="24"/>
                <w:szCs w:val="24"/>
              </w:rPr>
            </w:pPr>
            <w:proofErr w:type="spellStart"/>
            <w:r w:rsidRPr="00220B80">
              <w:rPr>
                <w:rFonts w:ascii="Times New Roman" w:eastAsia="Calibri" w:hAnsi="Times New Roman" w:cs="Times New Roman"/>
                <w:sz w:val="24"/>
                <w:szCs w:val="24"/>
              </w:rPr>
              <w:t>Ir</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sagatavoti</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pasākumi</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kas</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nodrošina</w:t>
            </w:r>
            <w:proofErr w:type="spellEnd"/>
            <w:r w:rsidRPr="00220B80">
              <w:rPr>
                <w:rFonts w:ascii="Times New Roman" w:eastAsia="Calibri" w:hAnsi="Times New Roman" w:cs="Times New Roman"/>
                <w:sz w:val="24"/>
                <w:szCs w:val="24"/>
              </w:rPr>
              <w:t xml:space="preserve">: </w:t>
            </w:r>
          </w:p>
          <w:p w14:paraId="0153437C" w14:textId="7F932DF4" w:rsidR="00892843" w:rsidRPr="00220B80" w:rsidRDefault="00892843" w:rsidP="00220B80">
            <w:pPr>
              <w:pStyle w:val="ListParagraph"/>
              <w:widowControl w:val="0"/>
              <w:numPr>
                <w:ilvl w:val="0"/>
                <w:numId w:val="49"/>
              </w:numPr>
              <w:jc w:val="both"/>
              <w:rPr>
                <w:rFonts w:ascii="Times New Roman" w:eastAsia="Calibri" w:hAnsi="Times New Roman" w:cs="Times New Roman"/>
                <w:sz w:val="24"/>
                <w:szCs w:val="24"/>
              </w:rPr>
            </w:pPr>
            <w:proofErr w:type="spellStart"/>
            <w:r w:rsidRPr="00220B80">
              <w:rPr>
                <w:rFonts w:ascii="Times New Roman" w:eastAsia="Calibri" w:hAnsi="Times New Roman" w:cs="Times New Roman"/>
                <w:sz w:val="24"/>
                <w:szCs w:val="24"/>
              </w:rPr>
              <w:t>Atbilstīb</w:t>
            </w:r>
            <w:r w:rsidR="00625423">
              <w:rPr>
                <w:rFonts w:ascii="Times New Roman" w:eastAsia="Calibri" w:hAnsi="Times New Roman" w:cs="Times New Roman"/>
                <w:sz w:val="24"/>
                <w:szCs w:val="24"/>
              </w:rPr>
              <w:t>u</w:t>
            </w:r>
            <w:proofErr w:type="spellEnd"/>
            <w:r w:rsidRPr="00220B80">
              <w:rPr>
                <w:rFonts w:ascii="Times New Roman" w:eastAsia="Calibri" w:hAnsi="Times New Roman" w:cs="Times New Roman"/>
                <w:sz w:val="24"/>
                <w:szCs w:val="24"/>
              </w:rPr>
              <w:t xml:space="preserve"> 2020. </w:t>
            </w:r>
            <w:proofErr w:type="spellStart"/>
            <w:proofErr w:type="gramStart"/>
            <w:r w:rsidRPr="00220B80">
              <w:rPr>
                <w:rFonts w:ascii="Times New Roman" w:eastAsia="Calibri" w:hAnsi="Times New Roman" w:cs="Times New Roman"/>
                <w:sz w:val="24"/>
                <w:szCs w:val="24"/>
              </w:rPr>
              <w:t>gada</w:t>
            </w:r>
            <w:proofErr w:type="spellEnd"/>
            <w:proofErr w:type="gram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saistošajam</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valsts</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atjaunojamās</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enerģijas</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mērķim</w:t>
            </w:r>
            <w:proofErr w:type="spellEnd"/>
            <w:r w:rsidRPr="00220B80">
              <w:rPr>
                <w:rFonts w:ascii="Times New Roman" w:eastAsia="Calibri" w:hAnsi="Times New Roman" w:cs="Times New Roman"/>
                <w:sz w:val="24"/>
                <w:szCs w:val="24"/>
              </w:rPr>
              <w:t xml:space="preserve"> un </w:t>
            </w:r>
            <w:proofErr w:type="spellStart"/>
            <w:r w:rsidRPr="00220B80">
              <w:rPr>
                <w:rFonts w:ascii="Times New Roman" w:eastAsia="Calibri" w:hAnsi="Times New Roman" w:cs="Times New Roman"/>
                <w:sz w:val="24"/>
                <w:szCs w:val="24"/>
              </w:rPr>
              <w:t>ar</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šo</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atjaunojamo</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energoresursu</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īpatsvaru</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līdz</w:t>
            </w:r>
            <w:proofErr w:type="spellEnd"/>
            <w:r w:rsidRPr="00220B80">
              <w:rPr>
                <w:rFonts w:ascii="Times New Roman" w:eastAsia="Calibri" w:hAnsi="Times New Roman" w:cs="Times New Roman"/>
                <w:sz w:val="24"/>
                <w:szCs w:val="24"/>
              </w:rPr>
              <w:t xml:space="preserve"> 2030. </w:t>
            </w:r>
            <w:proofErr w:type="spellStart"/>
            <w:proofErr w:type="gramStart"/>
            <w:r w:rsidRPr="00220B80">
              <w:rPr>
                <w:rFonts w:ascii="Times New Roman" w:eastAsia="Calibri" w:hAnsi="Times New Roman" w:cs="Times New Roman"/>
                <w:sz w:val="24"/>
                <w:szCs w:val="24"/>
              </w:rPr>
              <w:t>gadam</w:t>
            </w:r>
            <w:proofErr w:type="spellEnd"/>
            <w:proofErr w:type="gram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vai</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papildu</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pasākumu</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veikšan</w:t>
            </w:r>
            <w:r w:rsidR="00835B71">
              <w:rPr>
                <w:rFonts w:ascii="Times New Roman" w:eastAsia="Calibri" w:hAnsi="Times New Roman" w:cs="Times New Roman"/>
                <w:sz w:val="24"/>
                <w:szCs w:val="24"/>
              </w:rPr>
              <w:t>u</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gadījumā</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ja</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bāzes</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vērtība</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netiek</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saglabāta</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nevienā</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gada</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periodā</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saskaņā</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ar</w:t>
            </w:r>
            <w:proofErr w:type="spellEnd"/>
            <w:r w:rsidRPr="00220B80">
              <w:rPr>
                <w:rFonts w:ascii="Times New Roman" w:eastAsia="Calibri" w:hAnsi="Times New Roman" w:cs="Times New Roman"/>
                <w:sz w:val="24"/>
                <w:szCs w:val="24"/>
              </w:rPr>
              <w:t xml:space="preserve">  </w:t>
            </w:r>
            <w:proofErr w:type="spellStart"/>
            <w:r w:rsidRPr="00220B80">
              <w:rPr>
                <w:rFonts w:ascii="Times New Roman" w:eastAsia="Calibri" w:hAnsi="Times New Roman" w:cs="Times New Roman"/>
                <w:sz w:val="24"/>
                <w:szCs w:val="24"/>
              </w:rPr>
              <w:t>Direktīvu</w:t>
            </w:r>
            <w:proofErr w:type="spellEnd"/>
            <w:r w:rsidRPr="00220B80">
              <w:rPr>
                <w:rFonts w:ascii="Times New Roman" w:eastAsia="Calibri" w:hAnsi="Times New Roman" w:cs="Times New Roman"/>
                <w:sz w:val="24"/>
                <w:szCs w:val="24"/>
              </w:rPr>
              <w:t xml:space="preserve"> 2018/2001 un </w:t>
            </w:r>
            <w:proofErr w:type="spellStart"/>
            <w:r w:rsidRPr="00220B80">
              <w:rPr>
                <w:rFonts w:ascii="Times New Roman" w:eastAsia="Calibri" w:hAnsi="Times New Roman" w:cs="Times New Roman"/>
                <w:sz w:val="24"/>
                <w:szCs w:val="24"/>
              </w:rPr>
              <w:t>Regulu</w:t>
            </w:r>
            <w:proofErr w:type="spellEnd"/>
            <w:r w:rsidRPr="00220B80">
              <w:rPr>
                <w:rFonts w:ascii="Times New Roman" w:eastAsia="Calibri" w:hAnsi="Times New Roman" w:cs="Times New Roman"/>
                <w:sz w:val="24"/>
                <w:szCs w:val="24"/>
              </w:rPr>
              <w:t xml:space="preserve"> 2018/1999. </w:t>
            </w:r>
          </w:p>
          <w:p w14:paraId="22C365D8" w14:textId="4C56DCE1" w:rsidR="00892843" w:rsidRPr="00220B80" w:rsidRDefault="00892843" w:rsidP="00220B80">
            <w:pPr>
              <w:pStyle w:val="ListParagraph"/>
              <w:numPr>
                <w:ilvl w:val="0"/>
                <w:numId w:val="49"/>
              </w:numPr>
              <w:jc w:val="both"/>
              <w:rPr>
                <w:rFonts w:ascii="Times New Roman" w:hAnsi="Times New Roman" w:cs="Times New Roman"/>
                <w:noProof/>
                <w:sz w:val="24"/>
                <w:szCs w:val="24"/>
                <w:lang w:val="lv-LV"/>
              </w:rPr>
            </w:pPr>
            <w:r w:rsidRPr="00220B80">
              <w:rPr>
                <w:rFonts w:ascii="Times New Roman" w:eastAsia="Calibri" w:hAnsi="Times New Roman" w:cs="Times New Roman"/>
                <w:sz w:val="24"/>
                <w:szCs w:val="24"/>
                <w:lang w:val="lv-LV"/>
              </w:rPr>
              <w:t>Saskaņā ar Direktīvā 2018/2001 un Regulā 2018/1999 izvirzītajām prasībām atjaunojamo energoresursu īpatsvara palielināšan</w:t>
            </w:r>
            <w:r w:rsidR="00835B71">
              <w:rPr>
                <w:rFonts w:ascii="Times New Roman" w:eastAsia="Calibri" w:hAnsi="Times New Roman" w:cs="Times New Roman"/>
                <w:sz w:val="24"/>
                <w:szCs w:val="24"/>
                <w:lang w:val="lv-LV"/>
              </w:rPr>
              <w:t>u</w:t>
            </w:r>
            <w:r w:rsidRPr="00220B80">
              <w:rPr>
                <w:rFonts w:ascii="Times New Roman" w:eastAsia="Calibri" w:hAnsi="Times New Roman" w:cs="Times New Roman"/>
                <w:sz w:val="24"/>
                <w:szCs w:val="24"/>
                <w:lang w:val="lv-LV"/>
              </w:rPr>
              <w:t xml:space="preserve"> apkures un dzesēšanas nozarē saskaņā ar Eiropas Kopienas dibināšanas līguma 23. pantu. Direktīva 2018/2001.</w:t>
            </w:r>
          </w:p>
          <w:p w14:paraId="3C3A55A8" w14:textId="27FB9092" w:rsidR="007B684B" w:rsidRPr="00CD7EC0" w:rsidRDefault="007B684B" w:rsidP="00220B80">
            <w:pPr>
              <w:pStyle w:val="ListParagraph"/>
              <w:ind w:left="339"/>
              <w:jc w:val="both"/>
              <w:rPr>
                <w:rFonts w:ascii="Times New Roman" w:hAnsi="Times New Roman" w:cs="Times New Roman"/>
                <w:noProof/>
                <w:sz w:val="24"/>
                <w:szCs w:val="24"/>
                <w:lang w:val="lv-LV"/>
              </w:rPr>
            </w:pPr>
          </w:p>
        </w:tc>
        <w:tc>
          <w:tcPr>
            <w:tcW w:w="1701" w:type="dxa"/>
          </w:tcPr>
          <w:p w14:paraId="24F4F163" w14:textId="36A7E669" w:rsidR="007B684B" w:rsidRPr="00CD7EC0" w:rsidRDefault="007B684B" w:rsidP="00D86A49">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EM </w:t>
            </w:r>
          </w:p>
        </w:tc>
        <w:tc>
          <w:tcPr>
            <w:tcW w:w="2552" w:type="dxa"/>
          </w:tcPr>
          <w:p w14:paraId="461FD54E" w14:textId="5778BB5F" w:rsidR="007B684B" w:rsidRPr="00CD7EC0" w:rsidRDefault="004E69F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612B91" w:rsidRPr="00CD7EC0">
              <w:rPr>
                <w:rFonts w:ascii="Times New Roman" w:hAnsi="Times New Roman" w:cs="Times New Roman"/>
                <w:noProof/>
                <w:sz w:val="24"/>
                <w:szCs w:val="24"/>
                <w:lang w:val="lv-LV"/>
              </w:rPr>
              <w:t xml:space="preserve">kritērijs </w:t>
            </w:r>
            <w:r w:rsidR="00722092">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r w:rsidR="007B2371">
              <w:rPr>
                <w:rFonts w:ascii="Times New Roman" w:hAnsi="Times New Roman" w:cs="Times New Roman"/>
                <w:noProof/>
                <w:sz w:val="24"/>
                <w:szCs w:val="24"/>
                <w:lang w:val="lv-LV"/>
              </w:rPr>
              <w:t>31.12</w:t>
            </w:r>
            <w:r w:rsidR="007B684B" w:rsidRPr="00CD7EC0">
              <w:rPr>
                <w:rFonts w:ascii="Times New Roman" w:hAnsi="Times New Roman" w:cs="Times New Roman"/>
                <w:noProof/>
                <w:sz w:val="24"/>
                <w:szCs w:val="24"/>
                <w:lang w:val="lv-LV"/>
              </w:rPr>
              <w:t>.2020.</w:t>
            </w:r>
          </w:p>
          <w:p w14:paraId="74EEFD26" w14:textId="77777777" w:rsidR="00612B91" w:rsidRPr="00CD7EC0" w:rsidRDefault="00612B91" w:rsidP="00447BC2">
            <w:pPr>
              <w:ind w:left="34"/>
              <w:rPr>
                <w:rFonts w:ascii="Times New Roman" w:hAnsi="Times New Roman" w:cs="Times New Roman"/>
                <w:noProof/>
                <w:sz w:val="24"/>
                <w:szCs w:val="24"/>
                <w:lang w:val="lv-LV"/>
              </w:rPr>
            </w:pPr>
          </w:p>
          <w:p w14:paraId="17C4C4B6" w14:textId="515709BF"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00612B91" w:rsidRPr="00CD7EC0">
              <w:rPr>
                <w:rFonts w:ascii="Times New Roman" w:hAnsi="Times New Roman" w:cs="Times New Roman"/>
                <w:noProof/>
                <w:sz w:val="24"/>
                <w:szCs w:val="24"/>
                <w:lang w:val="lv-LV"/>
              </w:rPr>
              <w:t xml:space="preserve"> kritērijs</w:t>
            </w:r>
            <w:r w:rsidRPr="00CD7EC0">
              <w:rPr>
                <w:rFonts w:ascii="Times New Roman" w:hAnsi="Times New Roman" w:cs="Times New Roman"/>
                <w:noProof/>
                <w:sz w:val="24"/>
                <w:szCs w:val="24"/>
                <w:lang w:val="lv-LV"/>
              </w:rPr>
              <w:t xml:space="preserve"> </w:t>
            </w:r>
            <w:r w:rsidR="00722092">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31.12.2019.</w:t>
            </w:r>
          </w:p>
        </w:tc>
      </w:tr>
      <w:tr w:rsidR="00757BBC" w:rsidRPr="00CD7EC0" w14:paraId="67196784" w14:textId="77777777" w:rsidTr="00517049">
        <w:trPr>
          <w:trHeight w:val="144"/>
        </w:trPr>
        <w:tc>
          <w:tcPr>
            <w:tcW w:w="14029" w:type="dxa"/>
            <w:gridSpan w:val="4"/>
            <w:shd w:val="clear" w:color="auto" w:fill="D9D9D9" w:themeFill="background1" w:themeFillShade="D9"/>
          </w:tcPr>
          <w:p w14:paraId="6593831A" w14:textId="6543A563" w:rsidR="00C97768" w:rsidRPr="00CD7EC0" w:rsidRDefault="008D2A76"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Nr.5: </w:t>
            </w:r>
            <w:r w:rsidR="009D4CA3" w:rsidRPr="00CD7EC0">
              <w:rPr>
                <w:rFonts w:ascii="Times New Roman" w:hAnsi="Times New Roman" w:cs="Times New Roman"/>
                <w:b/>
                <w:noProof/>
                <w:sz w:val="24"/>
                <w:szCs w:val="24"/>
                <w:lang w:val="lv-LV"/>
              </w:rPr>
              <w:t>Efektīvs katastrofu</w:t>
            </w:r>
            <w:r w:rsidR="000465D6" w:rsidRPr="00CD7EC0">
              <w:rPr>
                <w:rFonts w:ascii="Times New Roman" w:hAnsi="Times New Roman" w:cs="Times New Roman"/>
                <w:b/>
                <w:noProof/>
                <w:sz w:val="24"/>
                <w:szCs w:val="24"/>
                <w:lang w:val="lv-LV"/>
              </w:rPr>
              <w:t xml:space="preserve"> risku pārvaldības satvars</w:t>
            </w:r>
          </w:p>
        </w:tc>
      </w:tr>
      <w:tr w:rsidR="00757BBC" w:rsidRPr="00CD7EC0" w14:paraId="1DD1EBE3" w14:textId="77777777" w:rsidTr="00517049">
        <w:trPr>
          <w:trHeight w:val="189"/>
        </w:trPr>
        <w:tc>
          <w:tcPr>
            <w:tcW w:w="14029" w:type="dxa"/>
            <w:gridSpan w:val="4"/>
            <w:shd w:val="clear" w:color="auto" w:fill="D9D9D9" w:themeFill="background1" w:themeFillShade="D9"/>
          </w:tcPr>
          <w:p w14:paraId="79B7DE23" w14:textId="0E974557"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 KF): 2.4 </w:t>
            </w:r>
            <w:r w:rsidR="009D4CA3" w:rsidRPr="00CD7EC0">
              <w:rPr>
                <w:rFonts w:ascii="Times New Roman" w:hAnsi="Times New Roman" w:cs="Times New Roman"/>
                <w:noProof/>
                <w:sz w:val="24"/>
                <w:szCs w:val="24"/>
                <w:lang w:val="lv-LV"/>
              </w:rPr>
              <w:t xml:space="preserve">Veicināt pielāgošanos klimata pārmaiņām, risku novēršanu un noturību pret katastrofām </w:t>
            </w:r>
          </w:p>
        </w:tc>
      </w:tr>
      <w:tr w:rsidR="007B684B" w:rsidRPr="00CD7EC0" w14:paraId="5DE2E5B7" w14:textId="77777777" w:rsidTr="00517049">
        <w:trPr>
          <w:trHeight w:val="573"/>
        </w:trPr>
        <w:tc>
          <w:tcPr>
            <w:tcW w:w="540" w:type="dxa"/>
          </w:tcPr>
          <w:p w14:paraId="11AB9393"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7D3FA5D6" w14:textId="1B4ED020"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sagatavots valsts vai reģionālais katastrofu risku pārvaldības plāns, kas atbilst spēkā esošajām stratēģijām attiecībā uz pielāgošanos klimata pārmaiņām un kas ietver:</w:t>
            </w:r>
          </w:p>
          <w:p w14:paraId="0DF4F314" w14:textId="39932D86" w:rsidR="007B684B" w:rsidRPr="00CD7EC0" w:rsidRDefault="007B684B" w:rsidP="00447BC2">
            <w:pPr>
              <w:pStyle w:val="Default"/>
              <w:numPr>
                <w:ilvl w:val="0"/>
                <w:numId w:val="38"/>
              </w:numPr>
              <w:ind w:left="334"/>
              <w:rPr>
                <w:rFonts w:ascii="Times New Roman" w:hAnsi="Times New Roman"/>
                <w:color w:val="auto"/>
                <w:sz w:val="24"/>
                <w:lang w:val="lv-LV"/>
              </w:rPr>
            </w:pPr>
            <w:r w:rsidRPr="00CD7EC0">
              <w:rPr>
                <w:rFonts w:ascii="Times New Roman" w:hAnsi="Times New Roman"/>
                <w:color w:val="auto"/>
                <w:sz w:val="24"/>
                <w:lang w:val="lv-LV"/>
              </w:rPr>
              <w:t>Galveno risku aprakst</w:t>
            </w:r>
            <w:r w:rsidR="00835B71">
              <w:rPr>
                <w:rFonts w:ascii="Times New Roman" w:hAnsi="Times New Roman"/>
                <w:color w:val="auto"/>
                <w:sz w:val="24"/>
                <w:lang w:val="lv-LV"/>
              </w:rPr>
              <w:t>u</w:t>
            </w:r>
            <w:r w:rsidRPr="00CD7EC0">
              <w:rPr>
                <w:rFonts w:ascii="Times New Roman" w:hAnsi="Times New Roman"/>
                <w:color w:val="auto"/>
                <w:sz w:val="24"/>
                <w:lang w:val="lv-LV"/>
              </w:rPr>
              <w:t>, kas novērtēts saskaņā ar Lēmuma Nr. 1313/2013/ES 6. panta a) punktu, atspoguļojot pašreizējo un mainīgo riska profilu. Novērtējumā, ņemot vērā ar klimatu saistītos riskus, tiek izstrādātas klimata pārmaiņu prognozes un scenāriji.</w:t>
            </w:r>
          </w:p>
          <w:p w14:paraId="091DF0D4" w14:textId="53FE73AA" w:rsidR="007B684B" w:rsidRPr="00CD7EC0" w:rsidRDefault="007B684B" w:rsidP="00447BC2">
            <w:pPr>
              <w:pStyle w:val="Default"/>
              <w:numPr>
                <w:ilvl w:val="0"/>
                <w:numId w:val="38"/>
              </w:numPr>
              <w:ind w:left="334"/>
              <w:rPr>
                <w:rFonts w:ascii="Times New Roman" w:hAnsi="Times New Roman"/>
                <w:color w:val="auto"/>
                <w:sz w:val="24"/>
                <w:lang w:val="lv-LV"/>
              </w:rPr>
            </w:pPr>
            <w:r w:rsidRPr="00CD7EC0">
              <w:rPr>
                <w:rFonts w:ascii="Times New Roman" w:hAnsi="Times New Roman"/>
                <w:color w:val="auto"/>
                <w:sz w:val="24"/>
                <w:lang w:val="lv-LV"/>
              </w:rPr>
              <w:t xml:space="preserve">Katastrofu novēršanas, sagatavotības un reaģēšanas pasākumu apraksts, lai novērstu galvenos identificētos riskus. Pasākumus prioritāri nosaka proporcionāli riskiem un to </w:t>
            </w:r>
            <w:r w:rsidRPr="00CD7EC0">
              <w:rPr>
                <w:rFonts w:ascii="Times New Roman" w:hAnsi="Times New Roman"/>
                <w:color w:val="auto"/>
                <w:sz w:val="24"/>
                <w:lang w:val="lv-LV"/>
              </w:rPr>
              <w:lastRenderedPageBreak/>
              <w:t>ekonomiskajai ietekmei, jaudas trūkumiem</w:t>
            </w:r>
            <w:r w:rsidRPr="00CD7EC0">
              <w:rPr>
                <w:rStyle w:val="FootnoteReference"/>
                <w:rFonts w:ascii="Times New Roman" w:hAnsi="Times New Roman"/>
                <w:color w:val="auto"/>
                <w:sz w:val="24"/>
              </w:rPr>
              <w:footnoteReference w:id="4"/>
            </w:r>
            <w:r w:rsidRPr="00CD7EC0">
              <w:rPr>
                <w:rFonts w:ascii="Times New Roman" w:hAnsi="Times New Roman"/>
                <w:color w:val="auto"/>
                <w:sz w:val="24"/>
                <w:lang w:val="lv-LV"/>
              </w:rPr>
              <w:t>, efektivitātei un efektivitātei, ņemot vērā iespējamās alternatīvas.</w:t>
            </w:r>
          </w:p>
          <w:p w14:paraId="5CACAF15" w14:textId="77777777" w:rsidR="007B684B" w:rsidRPr="00CD7EC0" w:rsidRDefault="007B684B" w:rsidP="0009753B">
            <w:pPr>
              <w:pStyle w:val="ListParagraph"/>
              <w:numPr>
                <w:ilvl w:val="0"/>
                <w:numId w:val="38"/>
              </w:numPr>
              <w:ind w:left="334"/>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Informācija par finansēšanas resursiem un mehānismiem, lai segtu darbības un uzturēšanas izmaksas, kas saistītas ar profilaksi, gatavību un reaģēšanu.</w:t>
            </w:r>
          </w:p>
          <w:p w14:paraId="3479BA90" w14:textId="1B49927F" w:rsidR="007B684B" w:rsidRPr="00CD7EC0" w:rsidRDefault="007B684B" w:rsidP="00447BC2">
            <w:pPr>
              <w:ind w:left="317" w:hanging="360"/>
              <w:rPr>
                <w:rFonts w:ascii="Times New Roman" w:hAnsi="Times New Roman" w:cs="Times New Roman"/>
                <w:noProof/>
                <w:sz w:val="24"/>
                <w:szCs w:val="24"/>
                <w:lang w:val="lv-LV"/>
              </w:rPr>
            </w:pPr>
          </w:p>
        </w:tc>
        <w:tc>
          <w:tcPr>
            <w:tcW w:w="1701" w:type="dxa"/>
          </w:tcPr>
          <w:p w14:paraId="63AA90E8" w14:textId="661A0871"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I</w:t>
            </w:r>
            <w:r w:rsidR="00E37BEE" w:rsidRPr="00CD7EC0">
              <w:rPr>
                <w:rFonts w:ascii="Times New Roman" w:hAnsi="Times New Roman" w:cs="Times New Roman"/>
                <w:noProof/>
                <w:sz w:val="24"/>
                <w:szCs w:val="24"/>
                <w:lang w:val="lv-LV"/>
              </w:rPr>
              <w:t>ekšlietu ministrija</w:t>
            </w:r>
          </w:p>
          <w:p w14:paraId="3CF6EE52" w14:textId="56877B61" w:rsidR="007B684B" w:rsidRPr="00CD7EC0" w:rsidRDefault="007B684B" w:rsidP="00447BC2">
            <w:pPr>
              <w:ind w:left="34"/>
              <w:rPr>
                <w:rFonts w:ascii="Times New Roman" w:hAnsi="Times New Roman" w:cs="Times New Roman"/>
                <w:strike/>
                <w:noProof/>
                <w:sz w:val="24"/>
                <w:szCs w:val="24"/>
                <w:lang w:val="lv-LV"/>
              </w:rPr>
            </w:pPr>
          </w:p>
        </w:tc>
        <w:tc>
          <w:tcPr>
            <w:tcW w:w="2552" w:type="dxa"/>
          </w:tcPr>
          <w:p w14:paraId="060EE4D3" w14:textId="69B57F7A" w:rsidR="007B684B" w:rsidRPr="00CD7EC0" w:rsidRDefault="007B684B" w:rsidP="00447BC2">
            <w:pPr>
              <w:rPr>
                <w:rFonts w:ascii="Times New Roman" w:hAnsi="Times New Roman" w:cs="Times New Roman"/>
                <w:sz w:val="24"/>
                <w:szCs w:val="24"/>
                <w:lang w:val="lv-LV"/>
              </w:rPr>
            </w:pPr>
          </w:p>
          <w:p w14:paraId="6251241A" w14:textId="27DD17E2" w:rsidR="007B684B" w:rsidRPr="00CD7EC0" w:rsidRDefault="00722092" w:rsidP="00447BC2">
            <w:pPr>
              <w:ind w:left="34"/>
              <w:rPr>
                <w:rFonts w:ascii="Times New Roman" w:hAnsi="Times New Roman" w:cs="Times New Roman"/>
                <w:sz w:val="24"/>
                <w:szCs w:val="24"/>
                <w:lang w:val="lv-LV"/>
              </w:rPr>
            </w:pPr>
            <w:r>
              <w:rPr>
                <w:rFonts w:ascii="Times New Roman" w:hAnsi="Times New Roman" w:cs="Times New Roman"/>
                <w:sz w:val="24"/>
                <w:szCs w:val="24"/>
                <w:lang w:val="lv-LV"/>
              </w:rPr>
              <w:t>31.12.2020.</w:t>
            </w:r>
          </w:p>
        </w:tc>
      </w:tr>
      <w:tr w:rsidR="00757BBC" w:rsidRPr="00CD7EC0" w14:paraId="51EF9FAB" w14:textId="77777777" w:rsidTr="00517049">
        <w:trPr>
          <w:trHeight w:val="286"/>
        </w:trPr>
        <w:tc>
          <w:tcPr>
            <w:tcW w:w="14029" w:type="dxa"/>
            <w:gridSpan w:val="4"/>
            <w:shd w:val="clear" w:color="auto" w:fill="D9D9D9" w:themeFill="background1" w:themeFillShade="D9"/>
          </w:tcPr>
          <w:p w14:paraId="5CD4272C" w14:textId="2BF6EE98"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Nr.6: </w:t>
            </w:r>
            <w:r w:rsidR="00CF4319" w:rsidRPr="00CD7EC0">
              <w:rPr>
                <w:rFonts w:ascii="Times New Roman" w:hAnsi="Times New Roman" w:cs="Times New Roman"/>
                <w:b/>
                <w:noProof/>
                <w:sz w:val="24"/>
                <w:szCs w:val="24"/>
                <w:lang w:val="lv-LV"/>
              </w:rPr>
              <w:t xml:space="preserve">Atjaunināts plāns par nepieciešamajām investīcijām ūdensapgādes un notekūdeņu nozarēs </w:t>
            </w:r>
          </w:p>
        </w:tc>
      </w:tr>
      <w:tr w:rsidR="00757BBC" w:rsidRPr="00CD7EC0" w14:paraId="3E689165" w14:textId="77777777" w:rsidTr="00517049">
        <w:trPr>
          <w:trHeight w:val="144"/>
        </w:trPr>
        <w:tc>
          <w:tcPr>
            <w:tcW w:w="14029" w:type="dxa"/>
            <w:gridSpan w:val="4"/>
            <w:shd w:val="clear" w:color="auto" w:fill="D9D9D9" w:themeFill="background1" w:themeFillShade="D9"/>
          </w:tcPr>
          <w:p w14:paraId="0DCAF6BE" w14:textId="3B2C0B5F" w:rsidR="00C97768" w:rsidRPr="00CD7EC0" w:rsidRDefault="00C97768" w:rsidP="00404A98">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Saistīt</w:t>
            </w:r>
            <w:r w:rsidR="00404A98" w:rsidRPr="00CD7EC0">
              <w:rPr>
                <w:rFonts w:ascii="Times New Roman" w:hAnsi="Times New Roman" w:cs="Times New Roman"/>
                <w:noProof/>
                <w:sz w:val="24"/>
                <w:szCs w:val="24"/>
                <w:lang w:val="lv-LV"/>
              </w:rPr>
              <w:t>ie</w:t>
            </w:r>
            <w:r w:rsidRPr="00CD7EC0">
              <w:rPr>
                <w:rFonts w:ascii="Times New Roman" w:hAnsi="Times New Roman" w:cs="Times New Roman"/>
                <w:noProof/>
                <w:sz w:val="24"/>
                <w:szCs w:val="24"/>
                <w:lang w:val="lv-LV"/>
              </w:rPr>
              <w:t xml:space="preserv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 KF) 2.5 </w:t>
            </w:r>
            <w:r w:rsidR="00CF4319" w:rsidRPr="00CD7EC0">
              <w:rPr>
                <w:rFonts w:ascii="Times New Roman" w:hAnsi="Times New Roman" w:cs="Times New Roman"/>
                <w:noProof/>
                <w:sz w:val="24"/>
                <w:szCs w:val="24"/>
                <w:lang w:val="lv-LV"/>
              </w:rPr>
              <w:t xml:space="preserve"> Veicināt ilgtspējīgu ūdenssaimniecību</w:t>
            </w:r>
            <w:r w:rsidRPr="00CD7EC0">
              <w:rPr>
                <w:rFonts w:ascii="Times New Roman" w:hAnsi="Times New Roman" w:cs="Times New Roman"/>
                <w:noProof/>
                <w:sz w:val="24"/>
                <w:szCs w:val="24"/>
                <w:lang w:val="lv-LV"/>
              </w:rPr>
              <w:t xml:space="preserve"> </w:t>
            </w:r>
          </w:p>
        </w:tc>
      </w:tr>
      <w:tr w:rsidR="007B684B" w:rsidRPr="00CD7EC0" w14:paraId="133D07B8" w14:textId="77777777" w:rsidTr="00517049">
        <w:trPr>
          <w:trHeight w:val="573"/>
        </w:trPr>
        <w:tc>
          <w:tcPr>
            <w:tcW w:w="540" w:type="dxa"/>
          </w:tcPr>
          <w:p w14:paraId="64938960"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109D0F9B" w14:textId="5E46359C" w:rsidR="007B684B" w:rsidRPr="00A65B35" w:rsidRDefault="007B684B" w:rsidP="00447BC2">
            <w:pPr>
              <w:rPr>
                <w:rFonts w:ascii="Times New Roman" w:hAnsi="Times New Roman" w:cs="Times New Roman"/>
                <w:noProof/>
                <w:sz w:val="24"/>
                <w:szCs w:val="24"/>
                <w:lang w:val="lv-LV"/>
              </w:rPr>
            </w:pPr>
            <w:r w:rsidRPr="00A65B35">
              <w:rPr>
                <w:rFonts w:ascii="Times New Roman" w:hAnsi="Times New Roman" w:cs="Times New Roman"/>
                <w:noProof/>
                <w:sz w:val="24"/>
                <w:szCs w:val="24"/>
                <w:lang w:val="lv-LV"/>
              </w:rPr>
              <w:t>Katram no abiem sektoriem ir sagatavots nacionāls investīciju plāns, kas ietver:</w:t>
            </w:r>
          </w:p>
          <w:p w14:paraId="20671674" w14:textId="7BF04D1C" w:rsidR="007B684B" w:rsidRPr="00A65B35" w:rsidRDefault="007B684B" w:rsidP="00453D7D">
            <w:pPr>
              <w:pStyle w:val="ListParagraph"/>
              <w:numPr>
                <w:ilvl w:val="0"/>
                <w:numId w:val="40"/>
              </w:numPr>
              <w:ind w:left="481"/>
              <w:rPr>
                <w:rFonts w:ascii="Times New Roman" w:hAnsi="Times New Roman" w:cs="Times New Roman"/>
                <w:sz w:val="24"/>
                <w:szCs w:val="24"/>
                <w:lang w:val="lv-LV"/>
              </w:rPr>
            </w:pPr>
            <w:r w:rsidRPr="00A65B35">
              <w:rPr>
                <w:rFonts w:ascii="Times New Roman" w:hAnsi="Times New Roman" w:cs="Times New Roman"/>
                <w:sz w:val="24"/>
                <w:szCs w:val="24"/>
                <w:lang w:val="lv-LV"/>
              </w:rPr>
              <w:t>Pašvaldības notekūdeņu attīrīšanas direktīvas (UWWTD) 91/271/EEK [un dzeramā ūdens direktīvas (DWD) 98/83/EK pārstrādāšanas pašreizējā stāvokļa novērtējums]</w:t>
            </w:r>
            <w:r w:rsidR="00835B71" w:rsidRPr="00A65B35">
              <w:rPr>
                <w:rFonts w:ascii="Times New Roman" w:hAnsi="Times New Roman" w:cs="Times New Roman"/>
                <w:sz w:val="24"/>
                <w:szCs w:val="24"/>
                <w:lang w:val="lv-LV"/>
              </w:rPr>
              <w:t>.</w:t>
            </w:r>
          </w:p>
          <w:p w14:paraId="2DD5211B" w14:textId="52F75EB1" w:rsidR="007B684B" w:rsidRPr="00CD7EC0" w:rsidRDefault="007B684B" w:rsidP="00453D7D">
            <w:pPr>
              <w:pStyle w:val="ListParagraph"/>
              <w:numPr>
                <w:ilvl w:val="0"/>
                <w:numId w:val="40"/>
              </w:numPr>
              <w:ind w:left="481"/>
              <w:rPr>
                <w:rFonts w:ascii="Times New Roman" w:hAnsi="Times New Roman" w:cs="Times New Roman"/>
                <w:sz w:val="24"/>
                <w:szCs w:val="24"/>
                <w:lang w:val="lv-LV"/>
              </w:rPr>
            </w:pPr>
            <w:r w:rsidRPr="00CD7EC0">
              <w:rPr>
                <w:rFonts w:ascii="Times New Roman" w:hAnsi="Times New Roman" w:cs="Times New Roman"/>
                <w:sz w:val="24"/>
                <w:szCs w:val="24"/>
                <w:lang w:val="lv-LV"/>
              </w:rPr>
              <w:t>Jebkuru valsts ieguldījumu identificēšan</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xml:space="preserve"> un plānošan</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tostarp indikatīv</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xml:space="preserve"> finanšu novērtējum</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w:t>
            </w:r>
          </w:p>
          <w:p w14:paraId="6463CECA" w14:textId="76F88E3B" w:rsidR="007B684B" w:rsidRPr="00CD7EC0" w:rsidRDefault="007B684B" w:rsidP="00453D7D">
            <w:pPr>
              <w:pStyle w:val="ListParagraph"/>
              <w:numPr>
                <w:ilvl w:val="1"/>
                <w:numId w:val="40"/>
              </w:numPr>
              <w:ind w:left="481"/>
              <w:rPr>
                <w:rFonts w:ascii="Times New Roman" w:hAnsi="Times New Roman" w:cs="Times New Roman"/>
                <w:sz w:val="24"/>
                <w:szCs w:val="24"/>
                <w:lang w:val="lv-LV"/>
              </w:rPr>
            </w:pPr>
            <w:r w:rsidRPr="00CD7EC0">
              <w:rPr>
                <w:rFonts w:ascii="Times New Roman" w:hAnsi="Times New Roman" w:cs="Times New Roman"/>
                <w:sz w:val="24"/>
                <w:szCs w:val="24"/>
                <w:lang w:val="lv-LV"/>
              </w:rPr>
              <w:t>Nepieciešamība ieviest UWWTD, tostarp prioritāšu noteikšan</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xml:space="preserve"> attiecībā uz aglomerāciju lielumu un ietekmi uz vidi, ieguldījumiem sadalot katru notekūdeņu aglomerāciju</w:t>
            </w:r>
            <w:r w:rsidR="00835B71">
              <w:rPr>
                <w:rFonts w:ascii="Times New Roman" w:hAnsi="Times New Roman" w:cs="Times New Roman"/>
                <w:sz w:val="24"/>
                <w:szCs w:val="24"/>
                <w:lang w:val="lv-LV"/>
              </w:rPr>
              <w:t>;</w:t>
            </w:r>
          </w:p>
          <w:p w14:paraId="64010E3F" w14:textId="387556C9" w:rsidR="007B684B" w:rsidRPr="00CD7EC0" w:rsidRDefault="007B684B" w:rsidP="00453D7D">
            <w:pPr>
              <w:pStyle w:val="ListParagraph"/>
              <w:numPr>
                <w:ilvl w:val="1"/>
                <w:numId w:val="40"/>
              </w:numPr>
              <w:ind w:left="481"/>
              <w:rPr>
                <w:rFonts w:ascii="Times New Roman" w:hAnsi="Times New Roman" w:cs="Times New Roman"/>
                <w:sz w:val="24"/>
                <w:szCs w:val="24"/>
                <w:lang w:val="lv-LV"/>
              </w:rPr>
            </w:pPr>
            <w:r w:rsidRPr="00CD7EC0">
              <w:rPr>
                <w:rFonts w:ascii="Times New Roman" w:hAnsi="Times New Roman" w:cs="Times New Roman"/>
                <w:sz w:val="24"/>
                <w:szCs w:val="24"/>
                <w:lang w:val="lv-LV"/>
              </w:rPr>
              <w:t>Nepieciešamīb</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xml:space="preserve"> ieviest DWD Direktīvu 98/83/EK</w:t>
            </w:r>
            <w:r w:rsidR="00835B71">
              <w:rPr>
                <w:rFonts w:ascii="Times New Roman" w:hAnsi="Times New Roman" w:cs="Times New Roman"/>
                <w:sz w:val="24"/>
                <w:szCs w:val="24"/>
                <w:lang w:val="lv-LV"/>
              </w:rPr>
              <w:t>;</w:t>
            </w:r>
          </w:p>
          <w:p w14:paraId="178C7230" w14:textId="6AE1328D" w:rsidR="007B684B" w:rsidRPr="00453D7D" w:rsidRDefault="007B684B" w:rsidP="00453D7D">
            <w:pPr>
              <w:pStyle w:val="ListParagraph"/>
              <w:numPr>
                <w:ilvl w:val="1"/>
                <w:numId w:val="40"/>
              </w:numPr>
              <w:ind w:left="481"/>
              <w:rPr>
                <w:rFonts w:ascii="Times New Roman" w:hAnsi="Times New Roman" w:cs="Times New Roman"/>
                <w:sz w:val="24"/>
                <w:szCs w:val="24"/>
                <w:lang w:val="lv-LV"/>
              </w:rPr>
            </w:pPr>
            <w:r w:rsidRPr="00453D7D">
              <w:rPr>
                <w:rFonts w:ascii="Times New Roman" w:hAnsi="Times New Roman" w:cs="Times New Roman"/>
                <w:sz w:val="24"/>
                <w:szCs w:val="24"/>
                <w:lang w:val="lv-LV"/>
              </w:rPr>
              <w:t>[Nepieciešamība nodrošināt atbilstību vajadzībām, kas izriet no ierosinātās pārstrādāšanas (COM (2017) 753 galīgā redakcija), jo īpaši attiecībā uz pārskatītajiem kvalitātes parametriem, kas izklāstīti I pielikumā]</w:t>
            </w:r>
            <w:r w:rsidR="00835B71" w:rsidRPr="00453D7D">
              <w:rPr>
                <w:rFonts w:ascii="Times New Roman" w:hAnsi="Times New Roman" w:cs="Times New Roman"/>
                <w:sz w:val="24"/>
                <w:szCs w:val="24"/>
                <w:lang w:val="lv-LV"/>
              </w:rPr>
              <w:t>.</w:t>
            </w:r>
          </w:p>
          <w:p w14:paraId="7F35316B" w14:textId="77777777" w:rsidR="00453D7D" w:rsidRPr="00453D7D" w:rsidRDefault="00453D7D" w:rsidP="00453D7D">
            <w:pPr>
              <w:numPr>
                <w:ilvl w:val="0"/>
                <w:numId w:val="40"/>
              </w:numPr>
              <w:ind w:left="481"/>
              <w:rPr>
                <w:rFonts w:ascii="Times New Roman" w:eastAsia="Times New Roman" w:hAnsi="Times New Roman" w:cs="Times New Roman"/>
                <w:sz w:val="24"/>
                <w:szCs w:val="24"/>
                <w:lang w:val="lv-LV"/>
              </w:rPr>
            </w:pPr>
            <w:r w:rsidRPr="00453D7D">
              <w:rPr>
                <w:rFonts w:ascii="Times New Roman" w:eastAsia="Times New Roman" w:hAnsi="Times New Roman" w:cs="Times New Roman"/>
                <w:sz w:val="24"/>
                <w:szCs w:val="24"/>
                <w:lang w:val="lv-LV"/>
              </w:rPr>
              <w:t>novērtējumu par ieguldījumiem, kas nepieciešami, lai atjaunotu esošo notekūdeņu un ūdensapgādes infrastruktūru, tai skaitā tīklus, pamatojoties uz to vecumu un nolietojuma plāniem;</w:t>
            </w:r>
          </w:p>
          <w:p w14:paraId="21523171" w14:textId="6EB92E12" w:rsidR="007B684B" w:rsidRPr="00453D7D" w:rsidRDefault="00453D7D" w:rsidP="00453D7D">
            <w:pPr>
              <w:pStyle w:val="ListParagraph"/>
              <w:numPr>
                <w:ilvl w:val="0"/>
                <w:numId w:val="40"/>
              </w:numPr>
              <w:ind w:left="481"/>
              <w:rPr>
                <w:rFonts w:ascii="Times New Roman" w:hAnsi="Times New Roman" w:cs="Times New Roman"/>
                <w:sz w:val="24"/>
                <w:szCs w:val="24"/>
                <w:lang w:val="lv-LV"/>
              </w:rPr>
            </w:pPr>
            <w:r w:rsidRPr="00453D7D">
              <w:rPr>
                <w:rFonts w:ascii="Times New Roman" w:eastAsia="Times New Roman" w:hAnsi="Times New Roman" w:cs="Times New Roman"/>
                <w:sz w:val="24"/>
                <w:szCs w:val="24"/>
                <w:lang w:val="lv-LV"/>
              </w:rPr>
              <w:t>norādi par iespējamiem publiskā finansējuma avotiem, ja nepieciešams papildināt lietotājiem piemērotās maksas.</w:t>
            </w:r>
          </w:p>
          <w:p w14:paraId="14661731" w14:textId="1C3C8AF6" w:rsidR="007B684B" w:rsidRPr="00CD7EC0" w:rsidRDefault="007B684B" w:rsidP="00447BC2">
            <w:pPr>
              <w:ind w:left="459" w:hanging="360"/>
              <w:rPr>
                <w:rFonts w:ascii="Times New Roman" w:hAnsi="Times New Roman" w:cs="Times New Roman"/>
                <w:noProof/>
                <w:sz w:val="24"/>
                <w:szCs w:val="24"/>
                <w:lang w:val="lv-LV"/>
              </w:rPr>
            </w:pPr>
          </w:p>
        </w:tc>
        <w:tc>
          <w:tcPr>
            <w:tcW w:w="1701" w:type="dxa"/>
          </w:tcPr>
          <w:p w14:paraId="50205A0E" w14:textId="77777777" w:rsidR="00453D7D" w:rsidRPr="00453D7D" w:rsidRDefault="00453D7D" w:rsidP="00453D7D">
            <w:pPr>
              <w:ind w:left="34"/>
              <w:rPr>
                <w:rFonts w:ascii="Times New Roman" w:hAnsi="Times New Roman"/>
                <w:sz w:val="24"/>
                <w:szCs w:val="24"/>
                <w:lang w:val="lv-LV"/>
              </w:rPr>
            </w:pPr>
            <w:r w:rsidRPr="00453D7D">
              <w:rPr>
                <w:rFonts w:ascii="Times New Roman" w:hAnsi="Times New Roman"/>
                <w:sz w:val="24"/>
                <w:szCs w:val="24"/>
                <w:lang w:val="lv-LV"/>
              </w:rPr>
              <w:t>Vides aizsardzības un reģionālās attīstības ministrija (turpmāk – VARAM) attiecībā uz notekūdeņu sektoru (nozari)</w:t>
            </w:r>
          </w:p>
          <w:p w14:paraId="042B9A10" w14:textId="77777777" w:rsidR="00453D7D" w:rsidRPr="00453D7D" w:rsidRDefault="00453D7D" w:rsidP="00453D7D">
            <w:pPr>
              <w:ind w:left="34"/>
              <w:rPr>
                <w:rFonts w:ascii="Times New Roman" w:hAnsi="Times New Roman"/>
                <w:sz w:val="24"/>
                <w:szCs w:val="24"/>
                <w:lang w:val="lv-LV"/>
              </w:rPr>
            </w:pPr>
          </w:p>
          <w:p w14:paraId="2B94738A" w14:textId="43C0FD64" w:rsidR="007B684B" w:rsidRPr="00CD7EC0" w:rsidRDefault="00453D7D" w:rsidP="00453D7D">
            <w:pPr>
              <w:ind w:left="34"/>
              <w:rPr>
                <w:rFonts w:ascii="Times New Roman" w:hAnsi="Times New Roman" w:cs="Times New Roman"/>
                <w:noProof/>
                <w:sz w:val="24"/>
                <w:szCs w:val="24"/>
                <w:lang w:val="lv-LV"/>
              </w:rPr>
            </w:pPr>
            <w:r w:rsidRPr="0009753B">
              <w:rPr>
                <w:rFonts w:ascii="Times New Roman" w:hAnsi="Times New Roman"/>
                <w:sz w:val="24"/>
                <w:szCs w:val="24"/>
                <w:lang w:val="lv-LV"/>
              </w:rPr>
              <w:t xml:space="preserve">Zemkopības ministrija attiecībā uz </w:t>
            </w:r>
            <w:proofErr w:type="spellStart"/>
            <w:r w:rsidRPr="0009753B">
              <w:rPr>
                <w:rFonts w:ascii="Times New Roman" w:hAnsi="Times New Roman"/>
                <w:sz w:val="24"/>
                <w:szCs w:val="24"/>
                <w:lang w:val="lv-LV"/>
              </w:rPr>
              <w:t>ūensapgādes</w:t>
            </w:r>
            <w:proofErr w:type="spellEnd"/>
            <w:r w:rsidRPr="0009753B">
              <w:rPr>
                <w:rFonts w:ascii="Times New Roman" w:hAnsi="Times New Roman"/>
                <w:sz w:val="24"/>
                <w:szCs w:val="24"/>
                <w:lang w:val="lv-LV"/>
              </w:rPr>
              <w:t xml:space="preserve"> sektoru (nozari)</w:t>
            </w:r>
          </w:p>
        </w:tc>
        <w:tc>
          <w:tcPr>
            <w:tcW w:w="2552" w:type="dxa"/>
          </w:tcPr>
          <w:p w14:paraId="08432708" w14:textId="475E43CE" w:rsidR="007B684B" w:rsidRPr="00CD7EC0" w:rsidRDefault="00722092" w:rsidP="00722092">
            <w:pPr>
              <w:ind w:left="34"/>
              <w:rPr>
                <w:rFonts w:ascii="Times New Roman" w:hAnsi="Times New Roman" w:cs="Times New Roman"/>
                <w:noProof/>
                <w:sz w:val="24"/>
                <w:szCs w:val="24"/>
                <w:lang w:val="lv-LV"/>
              </w:rPr>
            </w:pPr>
            <w:r>
              <w:rPr>
                <w:rFonts w:ascii="Times New Roman" w:hAnsi="Times New Roman" w:cs="Times New Roman"/>
                <w:sz w:val="24"/>
                <w:szCs w:val="24"/>
                <w:lang w:val="lv-LV"/>
              </w:rPr>
              <w:t>2020.gads</w:t>
            </w:r>
          </w:p>
        </w:tc>
      </w:tr>
      <w:tr w:rsidR="00757BBC" w:rsidRPr="00CD7EC0" w14:paraId="7DBF353A" w14:textId="77777777" w:rsidTr="00517049">
        <w:trPr>
          <w:trHeight w:val="105"/>
        </w:trPr>
        <w:tc>
          <w:tcPr>
            <w:tcW w:w="14029" w:type="dxa"/>
            <w:gridSpan w:val="4"/>
            <w:shd w:val="clear" w:color="auto" w:fill="D9D9D9" w:themeFill="background1" w:themeFillShade="D9"/>
          </w:tcPr>
          <w:p w14:paraId="42FCF7E7" w14:textId="53D6E833"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Nr.7: </w:t>
            </w:r>
            <w:r w:rsidR="007E000B" w:rsidRPr="00CD7EC0">
              <w:rPr>
                <w:rFonts w:ascii="Times New Roman" w:hAnsi="Times New Roman" w:cs="Times New Roman"/>
                <w:b/>
                <w:noProof/>
                <w:sz w:val="24"/>
                <w:szCs w:val="24"/>
                <w:lang w:val="lv-LV"/>
              </w:rPr>
              <w:t>Atjaunināts atkritumu apsaimniekošanas plāns</w:t>
            </w:r>
          </w:p>
        </w:tc>
      </w:tr>
      <w:tr w:rsidR="00757BBC" w:rsidRPr="00CD7EC0" w14:paraId="3639E6A7" w14:textId="77777777" w:rsidTr="00517049">
        <w:trPr>
          <w:trHeight w:val="293"/>
        </w:trPr>
        <w:tc>
          <w:tcPr>
            <w:tcW w:w="14029" w:type="dxa"/>
            <w:gridSpan w:val="4"/>
            <w:shd w:val="clear" w:color="auto" w:fill="D9D9D9" w:themeFill="background1" w:themeFillShade="D9"/>
          </w:tcPr>
          <w:p w14:paraId="6502C484" w14:textId="4A7E1889" w:rsidR="00C97768" w:rsidRPr="00CD7EC0" w:rsidRDefault="00C97768" w:rsidP="00404A98">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Saistīt</w:t>
            </w:r>
            <w:r w:rsidR="00404A98" w:rsidRPr="00CD7EC0">
              <w:rPr>
                <w:rFonts w:ascii="Times New Roman" w:hAnsi="Times New Roman" w:cs="Times New Roman"/>
                <w:noProof/>
                <w:sz w:val="24"/>
                <w:szCs w:val="24"/>
                <w:lang w:val="lv-LV"/>
              </w:rPr>
              <w:t>ie</w:t>
            </w:r>
            <w:r w:rsidRPr="00CD7EC0">
              <w:rPr>
                <w:rFonts w:ascii="Times New Roman" w:hAnsi="Times New Roman" w:cs="Times New Roman"/>
                <w:noProof/>
                <w:sz w:val="24"/>
                <w:szCs w:val="24"/>
                <w:lang w:val="lv-LV"/>
              </w:rPr>
              <w:t xml:space="preserv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 KF) 2.6 </w:t>
            </w:r>
            <w:r w:rsidR="007E000B" w:rsidRPr="00CD7EC0">
              <w:rPr>
                <w:rFonts w:ascii="Times New Roman" w:hAnsi="Times New Roman" w:cs="Times New Roman"/>
                <w:noProof/>
                <w:sz w:val="24"/>
                <w:szCs w:val="24"/>
                <w:lang w:val="lv-LV"/>
              </w:rPr>
              <w:t xml:space="preserve"> Pārejas uz aprites ekonomiku veicināšana</w:t>
            </w:r>
          </w:p>
        </w:tc>
      </w:tr>
      <w:tr w:rsidR="007B684B" w:rsidRPr="00CD7EC0" w14:paraId="34C7BAB1" w14:textId="77777777" w:rsidTr="00517049">
        <w:trPr>
          <w:trHeight w:val="573"/>
        </w:trPr>
        <w:tc>
          <w:tcPr>
            <w:tcW w:w="540" w:type="dxa"/>
          </w:tcPr>
          <w:p w14:paraId="275DDEF5"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738FDA12" w14:textId="77777777"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 xml:space="preserve">Nodrošināt, ka atkritumu apsaimniekošanas plāns (-i) ir spēkā saskaņā ar Direktīvas 2008/98/EK 28.pnatu, kurā grozījumi izdarīti ar Direktīvu ES 2018/851/ES un attiecas uz visu dalībvalsts teritoriju un ietver: </w:t>
            </w:r>
          </w:p>
          <w:p w14:paraId="70ADD66D" w14:textId="7C188930" w:rsidR="007B684B" w:rsidRPr="00CD7EC0" w:rsidRDefault="007B684B" w:rsidP="0009753B">
            <w:pPr>
              <w:pStyle w:val="ListParagraph"/>
              <w:numPr>
                <w:ilvl w:val="0"/>
                <w:numId w:val="41"/>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Analīze par pašreizējo atkritumu apsaimniekošanas situāciju attiecīgajā ģeogrāfiskajā vienībā, tostarp radīto atkritumu veidu, daudzumu un avotu, kā arī to turpmākās attīstības novērtējumu, ņemot vērā izstrādātajā (-</w:t>
            </w:r>
            <w:proofErr w:type="spellStart"/>
            <w:r w:rsidRPr="00CD7EC0">
              <w:rPr>
                <w:rFonts w:ascii="Times New Roman" w:hAnsi="Times New Roman" w:cs="Times New Roman"/>
                <w:sz w:val="24"/>
                <w:szCs w:val="24"/>
                <w:lang w:val="lv-LV"/>
              </w:rPr>
              <w:t>ās</w:t>
            </w:r>
            <w:proofErr w:type="spellEnd"/>
            <w:r w:rsidRPr="00CD7EC0">
              <w:rPr>
                <w:rFonts w:ascii="Times New Roman" w:hAnsi="Times New Roman" w:cs="Times New Roman"/>
                <w:sz w:val="24"/>
                <w:szCs w:val="24"/>
                <w:lang w:val="lv-LV"/>
              </w:rPr>
              <w:t>) atkritumu rašanās novēršanas programmā (-</w:t>
            </w:r>
            <w:proofErr w:type="spellStart"/>
            <w:r w:rsidRPr="00CD7EC0">
              <w:rPr>
                <w:rFonts w:ascii="Times New Roman" w:hAnsi="Times New Roman" w:cs="Times New Roman"/>
                <w:sz w:val="24"/>
                <w:szCs w:val="24"/>
                <w:lang w:val="lv-LV"/>
              </w:rPr>
              <w:t>ās</w:t>
            </w:r>
            <w:proofErr w:type="spellEnd"/>
            <w:r w:rsidRPr="00CD7EC0">
              <w:rPr>
                <w:rFonts w:ascii="Times New Roman" w:hAnsi="Times New Roman" w:cs="Times New Roman"/>
                <w:sz w:val="24"/>
                <w:szCs w:val="24"/>
                <w:lang w:val="lv-LV"/>
              </w:rPr>
              <w:t>) paredzēto pasākumu paredzamo ietekmi saskaņā ar Direktīvas 2008/98/EK 29.pantu, kurā grozījumi izdarīti ar Direktīvu 2018/xx/ES</w:t>
            </w:r>
            <w:r w:rsidR="00835B71">
              <w:rPr>
                <w:rFonts w:ascii="Times New Roman" w:hAnsi="Times New Roman" w:cs="Times New Roman"/>
                <w:sz w:val="24"/>
                <w:szCs w:val="24"/>
                <w:lang w:val="lv-LV"/>
              </w:rPr>
              <w:t>.</w:t>
            </w:r>
          </w:p>
          <w:p w14:paraId="58081765" w14:textId="77777777" w:rsidR="007B684B" w:rsidRPr="00CD7EC0" w:rsidRDefault="007B684B" w:rsidP="0009753B">
            <w:pPr>
              <w:pStyle w:val="ListParagraph"/>
              <w:numPr>
                <w:ilvl w:val="0"/>
                <w:numId w:val="41"/>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Esošo atkritumu savākšanas shēmu novērtējums, tostarp atsevišķas savākšanas materiālais un teritoriālais segums un pasākumi tās darbības uzlabošanai, kā arī vajadzība pēc jaunām savākšanas shēmām.</w:t>
            </w:r>
          </w:p>
          <w:p w14:paraId="49766B03" w14:textId="77777777" w:rsidR="007B684B" w:rsidRPr="00CD7EC0" w:rsidRDefault="007B684B" w:rsidP="0009753B">
            <w:pPr>
              <w:pStyle w:val="ListParagraph"/>
              <w:numPr>
                <w:ilvl w:val="0"/>
                <w:numId w:val="41"/>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Ieguldījumu trūkuma novērtējums, kas pamato vajadzību slēgt esošās atkritumu iekārtas un papildu vai modernizētu atkritumu infrastruktūru, sniedzot informāciju par pieejamiem ieņēmumu avotiem, lai segtu ekspluatācijas un uzturēšanas izmaksas.</w:t>
            </w:r>
          </w:p>
          <w:p w14:paraId="5EF42C74" w14:textId="77777777" w:rsidR="007B684B" w:rsidRPr="00CD7EC0" w:rsidRDefault="007B684B" w:rsidP="0009753B">
            <w:pPr>
              <w:pStyle w:val="ListParagraph"/>
              <w:numPr>
                <w:ilvl w:val="0"/>
                <w:numId w:val="41"/>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Informācija par to, kā tiks noteiktas nākotnes atkritumu apsaimniekošanas vietu atrašanās vietas, un par turpmāko atkritumu apstrādes iekārtu jaudu.</w:t>
            </w:r>
          </w:p>
          <w:p w14:paraId="577F983D" w14:textId="379DA258" w:rsidR="007B684B" w:rsidRPr="00CD7EC0" w:rsidRDefault="007B684B" w:rsidP="00447BC2">
            <w:pPr>
              <w:ind w:left="459" w:hanging="360"/>
              <w:rPr>
                <w:rFonts w:ascii="Times New Roman" w:hAnsi="Times New Roman" w:cs="Times New Roman"/>
                <w:noProof/>
                <w:sz w:val="24"/>
                <w:szCs w:val="24"/>
                <w:lang w:val="lv-LV"/>
              </w:rPr>
            </w:pPr>
          </w:p>
        </w:tc>
        <w:tc>
          <w:tcPr>
            <w:tcW w:w="1701" w:type="dxa"/>
          </w:tcPr>
          <w:p w14:paraId="55004296"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VARAM</w:t>
            </w:r>
          </w:p>
        </w:tc>
        <w:tc>
          <w:tcPr>
            <w:tcW w:w="2552" w:type="dxa"/>
          </w:tcPr>
          <w:p w14:paraId="5572EBAA" w14:textId="372E862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sz w:val="24"/>
                <w:szCs w:val="24"/>
                <w:lang w:val="lv-LV"/>
              </w:rPr>
              <w:t>2020.gadā.</w:t>
            </w:r>
          </w:p>
        </w:tc>
      </w:tr>
      <w:tr w:rsidR="00757BBC" w:rsidRPr="00CD7EC0" w14:paraId="23128894" w14:textId="77777777" w:rsidTr="00517049">
        <w:trPr>
          <w:trHeight w:val="223"/>
        </w:trPr>
        <w:tc>
          <w:tcPr>
            <w:tcW w:w="14029" w:type="dxa"/>
            <w:gridSpan w:val="4"/>
            <w:shd w:val="clear" w:color="auto" w:fill="BFBFBF" w:themeFill="background1" w:themeFillShade="BF"/>
          </w:tcPr>
          <w:p w14:paraId="02D79241" w14:textId="799A6C5D" w:rsidR="00C97768" w:rsidRPr="00CD7EC0" w:rsidRDefault="00C97768" w:rsidP="00447BC2">
            <w:pPr>
              <w:ind w:left="34"/>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Politiskais mērķis: 3. Ciešāk savienota Eiropa, uzlabojot mobilitāti un reģionālo IKT savienotību</w:t>
            </w:r>
          </w:p>
        </w:tc>
      </w:tr>
      <w:tr w:rsidR="00757BBC" w:rsidRPr="00CD7EC0" w14:paraId="44AB7194" w14:textId="77777777" w:rsidTr="00517049">
        <w:trPr>
          <w:trHeight w:val="127"/>
        </w:trPr>
        <w:tc>
          <w:tcPr>
            <w:tcW w:w="14029" w:type="dxa"/>
            <w:gridSpan w:val="4"/>
            <w:shd w:val="clear" w:color="auto" w:fill="D9D9D9" w:themeFill="background1" w:themeFillShade="D9"/>
          </w:tcPr>
          <w:p w14:paraId="294B3134" w14:textId="5AC608AF"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Nr.8: </w:t>
            </w:r>
            <w:r w:rsidR="00B14549" w:rsidRPr="00CD7EC0">
              <w:rPr>
                <w:rFonts w:ascii="Times New Roman" w:hAnsi="Times New Roman" w:cs="Times New Roman"/>
                <w:b/>
                <w:noProof/>
                <w:sz w:val="24"/>
                <w:szCs w:val="24"/>
                <w:lang w:val="lv-LV"/>
              </w:rPr>
              <w:t>Valsts vai reģionālais platjoslas plāns</w:t>
            </w:r>
          </w:p>
        </w:tc>
      </w:tr>
      <w:tr w:rsidR="00757BBC" w:rsidRPr="00CD7EC0" w14:paraId="077494C1" w14:textId="77777777" w:rsidTr="00517049">
        <w:trPr>
          <w:trHeight w:val="159"/>
        </w:trPr>
        <w:tc>
          <w:tcPr>
            <w:tcW w:w="14029" w:type="dxa"/>
            <w:gridSpan w:val="4"/>
            <w:shd w:val="clear" w:color="auto" w:fill="D9D9D9" w:themeFill="background1" w:themeFillShade="D9"/>
          </w:tcPr>
          <w:p w14:paraId="6D52402B" w14:textId="7A480DFE" w:rsidR="00C97768" w:rsidRPr="00CD7EC0" w:rsidRDefault="00C97768" w:rsidP="00404A98">
            <w:pP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Saistīt</w:t>
            </w:r>
            <w:r w:rsidR="00404A98" w:rsidRPr="00CD7EC0">
              <w:rPr>
                <w:rFonts w:ascii="Times New Roman" w:hAnsi="Times New Roman" w:cs="Times New Roman"/>
                <w:noProof/>
                <w:sz w:val="24"/>
                <w:szCs w:val="24"/>
                <w:lang w:val="lv-LV"/>
              </w:rPr>
              <w:t>ie</w:t>
            </w:r>
            <w:r w:rsidRPr="00CD7EC0">
              <w:rPr>
                <w:rFonts w:ascii="Times New Roman" w:hAnsi="Times New Roman" w:cs="Times New Roman"/>
                <w:noProof/>
                <w:sz w:val="24"/>
                <w:szCs w:val="24"/>
                <w:lang w:val="lv-LV"/>
              </w:rPr>
              <w:t xml:space="preserv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(ERAF)</w:t>
            </w:r>
            <w:r w:rsidRPr="00CD7EC0">
              <w:rPr>
                <w:rFonts w:ascii="Times New Roman" w:hAnsi="Times New Roman" w:cs="Times New Roman"/>
                <w:b/>
                <w:noProof/>
                <w:sz w:val="24"/>
                <w:szCs w:val="24"/>
                <w:lang w:val="lv-LV"/>
              </w:rPr>
              <w:t xml:space="preserve"> </w:t>
            </w:r>
            <w:r w:rsidRPr="00CD7EC0">
              <w:rPr>
                <w:rFonts w:ascii="Times New Roman" w:hAnsi="Times New Roman" w:cs="Times New Roman"/>
                <w:noProof/>
                <w:sz w:val="24"/>
                <w:szCs w:val="24"/>
                <w:lang w:val="lv-LV"/>
              </w:rPr>
              <w:t xml:space="preserve">3.1 </w:t>
            </w:r>
            <w:r w:rsidR="00B14549" w:rsidRPr="00CD7EC0">
              <w:rPr>
                <w:rFonts w:ascii="Times New Roman" w:hAnsi="Times New Roman" w:cs="Times New Roman"/>
                <w:noProof/>
                <w:sz w:val="24"/>
                <w:szCs w:val="24"/>
                <w:lang w:val="lv-LV"/>
              </w:rPr>
              <w:t>Uzlabot digitālo savienotību</w:t>
            </w:r>
            <w:r w:rsidRPr="00CD7EC0">
              <w:rPr>
                <w:rFonts w:ascii="Times New Roman" w:hAnsi="Times New Roman" w:cs="Times New Roman"/>
                <w:noProof/>
                <w:sz w:val="24"/>
                <w:szCs w:val="24"/>
                <w:lang w:val="lv-LV"/>
              </w:rPr>
              <w:t xml:space="preserve"> </w:t>
            </w:r>
          </w:p>
        </w:tc>
      </w:tr>
      <w:tr w:rsidR="007B684B" w:rsidRPr="00CD7EC0" w14:paraId="232687C5" w14:textId="77777777" w:rsidTr="00517049">
        <w:trPr>
          <w:trHeight w:val="573"/>
        </w:trPr>
        <w:tc>
          <w:tcPr>
            <w:tcW w:w="540" w:type="dxa"/>
          </w:tcPr>
          <w:p w14:paraId="6D51DB49"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120106F6" w14:textId="77777777"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Ir sagatavots valsts vai reģionālais platjoslas plāns, kas ietver:</w:t>
            </w:r>
          </w:p>
          <w:p w14:paraId="4C74C4E9" w14:textId="77777777" w:rsidR="007B684B" w:rsidRPr="00CD7EC0" w:rsidRDefault="007B684B" w:rsidP="00447BC2">
            <w:pPr>
              <w:pStyle w:val="ListParagraph"/>
              <w:numPr>
                <w:ilvl w:val="0"/>
                <w:numId w:val="42"/>
              </w:numPr>
              <w:rPr>
                <w:rFonts w:ascii="Times New Roman" w:hAnsi="Times New Roman" w:cs="Times New Roman"/>
                <w:sz w:val="24"/>
                <w:szCs w:val="24"/>
                <w:lang w:val="lv-LV"/>
              </w:rPr>
            </w:pPr>
            <w:r w:rsidRPr="00CD7EC0">
              <w:rPr>
                <w:rFonts w:ascii="Times New Roman" w:hAnsi="Times New Roman" w:cs="Times New Roman"/>
                <w:sz w:val="24"/>
                <w:szCs w:val="24"/>
                <w:lang w:val="lv-LV"/>
              </w:rPr>
              <w:t xml:space="preserve"> novērtējumu par investīciju nepietiekamību, kas jārisina, lai sasniegtu ES gigabitu savienojamības mērķus</w:t>
            </w:r>
            <w:r w:rsidRPr="00CD7EC0">
              <w:rPr>
                <w:rStyle w:val="FootnoteReference"/>
                <w:rFonts w:ascii="Times New Roman" w:hAnsi="Times New Roman" w:cs="Times New Roman"/>
                <w:sz w:val="24"/>
                <w:szCs w:val="24"/>
                <w:lang w:val="lv-LV"/>
              </w:rPr>
              <w:footnoteReference w:id="5"/>
            </w:r>
            <w:r w:rsidRPr="00CD7EC0">
              <w:rPr>
                <w:rFonts w:ascii="Times New Roman" w:hAnsi="Times New Roman" w:cs="Times New Roman"/>
                <w:sz w:val="24"/>
                <w:szCs w:val="24"/>
                <w:lang w:val="lv-LV"/>
              </w:rPr>
              <w:t>, kuri balstīti uz:</w:t>
            </w:r>
          </w:p>
          <w:p w14:paraId="36B30BAB" w14:textId="3F4E096E" w:rsidR="007B684B" w:rsidRPr="00CD7EC0" w:rsidRDefault="007B684B" w:rsidP="00447BC2">
            <w:pPr>
              <w:pStyle w:val="ListParagraph"/>
              <w:numPr>
                <w:ilvl w:val="0"/>
                <w:numId w:val="43"/>
              </w:numPr>
              <w:ind w:left="759" w:hanging="284"/>
              <w:rPr>
                <w:rFonts w:ascii="Times New Roman" w:hAnsi="Times New Roman" w:cs="Times New Roman"/>
                <w:sz w:val="24"/>
                <w:szCs w:val="24"/>
                <w:lang w:val="lv-LV"/>
              </w:rPr>
            </w:pPr>
            <w:r w:rsidRPr="00CD7EC0">
              <w:rPr>
                <w:rFonts w:ascii="Times New Roman" w:hAnsi="Times New Roman" w:cs="Times New Roman"/>
                <w:sz w:val="24"/>
                <w:szCs w:val="24"/>
                <w:lang w:val="lv-LV"/>
              </w:rPr>
              <w:t>aktuāl</w:t>
            </w:r>
            <w:r w:rsidR="00835B71">
              <w:rPr>
                <w:rFonts w:ascii="Times New Roman" w:hAnsi="Times New Roman" w:cs="Times New Roman"/>
                <w:sz w:val="24"/>
                <w:szCs w:val="24"/>
                <w:lang w:val="lv-LV"/>
              </w:rPr>
              <w:t>u</w:t>
            </w:r>
            <w:r w:rsidRPr="00CD7EC0">
              <w:rPr>
                <w:rFonts w:ascii="Times New Roman" w:hAnsi="Times New Roman" w:cs="Times New Roman"/>
                <w:sz w:val="24"/>
                <w:szCs w:val="24"/>
                <w:lang w:val="lv-LV"/>
              </w:rPr>
              <w:t xml:space="preserve"> esošās privātās un publiskās infrastruktūras un pakalpojumu kvalitātes kartējum</w:t>
            </w:r>
            <w:r w:rsidR="00835B71">
              <w:rPr>
                <w:rFonts w:ascii="Times New Roman" w:hAnsi="Times New Roman" w:cs="Times New Roman"/>
                <w:sz w:val="24"/>
                <w:szCs w:val="24"/>
                <w:lang w:val="lv-LV"/>
              </w:rPr>
              <w:t>u</w:t>
            </w:r>
            <w:r w:rsidRPr="00CD7EC0">
              <w:rPr>
                <w:rStyle w:val="FootnoteReference"/>
                <w:rFonts w:ascii="Times New Roman" w:hAnsi="Times New Roman" w:cs="Times New Roman"/>
                <w:sz w:val="24"/>
                <w:szCs w:val="24"/>
                <w:lang w:val="lv-LV"/>
              </w:rPr>
              <w:footnoteReference w:id="6"/>
            </w:r>
            <w:r w:rsidRPr="00CD7EC0">
              <w:rPr>
                <w:rFonts w:ascii="Times New Roman" w:hAnsi="Times New Roman" w:cs="Times New Roman"/>
                <w:sz w:val="24"/>
                <w:szCs w:val="24"/>
                <w:lang w:val="lv-LV"/>
              </w:rPr>
              <w:t>, izmantojot standarta platjoslas pārklājuma rādītājus;</w:t>
            </w:r>
          </w:p>
          <w:p w14:paraId="0DD35D9D" w14:textId="2FCCA8BD" w:rsidR="007B684B" w:rsidRPr="00CD7EC0" w:rsidRDefault="007B684B" w:rsidP="00447BC2">
            <w:pPr>
              <w:pStyle w:val="ListParagraph"/>
              <w:numPr>
                <w:ilvl w:val="0"/>
                <w:numId w:val="43"/>
              </w:numPr>
              <w:ind w:left="759" w:hanging="284"/>
              <w:rPr>
                <w:rFonts w:ascii="Times New Roman" w:hAnsi="Times New Roman" w:cs="Times New Roman"/>
                <w:sz w:val="24"/>
                <w:szCs w:val="24"/>
                <w:lang w:val="lv-LV"/>
              </w:rPr>
            </w:pPr>
            <w:r w:rsidRPr="00CD7EC0">
              <w:rPr>
                <w:rFonts w:ascii="Times New Roman" w:hAnsi="Times New Roman" w:cs="Times New Roman"/>
                <w:sz w:val="24"/>
                <w:szCs w:val="24"/>
                <w:lang w:val="lv-LV"/>
              </w:rPr>
              <w:t>konsultācij</w:t>
            </w:r>
            <w:r w:rsidR="00835B71">
              <w:rPr>
                <w:rFonts w:ascii="Times New Roman" w:hAnsi="Times New Roman" w:cs="Times New Roman"/>
                <w:sz w:val="24"/>
                <w:szCs w:val="24"/>
                <w:lang w:val="lv-LV"/>
              </w:rPr>
              <w:t>ām</w:t>
            </w:r>
            <w:r w:rsidRPr="00CD7EC0">
              <w:rPr>
                <w:rFonts w:ascii="Times New Roman" w:hAnsi="Times New Roman" w:cs="Times New Roman"/>
                <w:sz w:val="24"/>
                <w:szCs w:val="24"/>
                <w:lang w:val="lv-LV"/>
              </w:rPr>
              <w:t xml:space="preserve"> par plānotajiem ieguldījumiem saskaņā ar valsts atbalsta prasībām;</w:t>
            </w:r>
          </w:p>
          <w:p w14:paraId="00BB163F" w14:textId="77777777" w:rsidR="007B684B" w:rsidRPr="00CD7EC0" w:rsidRDefault="007B684B" w:rsidP="0009753B">
            <w:pPr>
              <w:pStyle w:val="ListParagraph"/>
              <w:numPr>
                <w:ilvl w:val="0"/>
                <w:numId w:val="42"/>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lastRenderedPageBreak/>
              <w:t>Plānotās valsts intervences pamatojums, pamatojoties uz ilgtspējīgiem ieguldījumu modeļiem, kas:</w:t>
            </w:r>
          </w:p>
          <w:p w14:paraId="245129EF" w14:textId="59722417" w:rsidR="007B684B" w:rsidRPr="00CD7EC0" w:rsidRDefault="007B684B" w:rsidP="00447BC2">
            <w:pPr>
              <w:pStyle w:val="ListParagraph"/>
              <w:numPr>
                <w:ilvl w:val="0"/>
                <w:numId w:val="44"/>
              </w:numPr>
              <w:ind w:left="759" w:hanging="284"/>
              <w:rPr>
                <w:rFonts w:ascii="Times New Roman" w:hAnsi="Times New Roman" w:cs="Times New Roman"/>
                <w:sz w:val="24"/>
                <w:szCs w:val="24"/>
                <w:lang w:val="lv-LV"/>
              </w:rPr>
            </w:pPr>
            <w:r w:rsidRPr="00CD7EC0">
              <w:rPr>
                <w:rFonts w:ascii="Times New Roman" w:hAnsi="Times New Roman" w:cs="Times New Roman"/>
                <w:sz w:val="24"/>
                <w:szCs w:val="24"/>
                <w:lang w:val="lv-LV"/>
              </w:rPr>
              <w:t>uzlabo pieejamību un piekļuvi atvērtai, kvalitatīvai un nākotnē drošai infrastruktūrai un pakalpojumiem</w:t>
            </w:r>
            <w:r w:rsidR="00835B71">
              <w:rPr>
                <w:rFonts w:ascii="Times New Roman" w:hAnsi="Times New Roman" w:cs="Times New Roman"/>
                <w:sz w:val="24"/>
                <w:szCs w:val="24"/>
                <w:lang w:val="lv-LV"/>
              </w:rPr>
              <w:t>;</w:t>
            </w:r>
          </w:p>
          <w:p w14:paraId="58C26E65" w14:textId="0ADF607F" w:rsidR="007B684B" w:rsidRPr="00CD7EC0" w:rsidRDefault="007B684B" w:rsidP="00447BC2">
            <w:pPr>
              <w:pStyle w:val="ListParagraph"/>
              <w:numPr>
                <w:ilvl w:val="0"/>
                <w:numId w:val="44"/>
              </w:numPr>
              <w:ind w:left="759" w:hanging="284"/>
              <w:rPr>
                <w:rFonts w:ascii="Times New Roman" w:hAnsi="Times New Roman" w:cs="Times New Roman"/>
                <w:sz w:val="24"/>
                <w:szCs w:val="24"/>
                <w:lang w:val="lv-LV"/>
              </w:rPr>
            </w:pPr>
            <w:r w:rsidRPr="00CD7EC0">
              <w:rPr>
                <w:rFonts w:ascii="Times New Roman" w:hAnsi="Times New Roman" w:cs="Times New Roman"/>
                <w:sz w:val="24"/>
                <w:szCs w:val="24"/>
                <w:lang w:val="lv-LV"/>
              </w:rPr>
              <w:t>pielāgo finanšu palīdzības formas identificētajām tirgus nepilnībām</w:t>
            </w:r>
            <w:r w:rsidR="00835B71">
              <w:rPr>
                <w:rFonts w:ascii="Times New Roman" w:hAnsi="Times New Roman" w:cs="Times New Roman"/>
                <w:sz w:val="24"/>
                <w:szCs w:val="24"/>
                <w:lang w:val="lv-LV"/>
              </w:rPr>
              <w:t>;</w:t>
            </w:r>
          </w:p>
          <w:p w14:paraId="3612035A" w14:textId="74DCF166" w:rsidR="007B684B" w:rsidRPr="00CD7EC0" w:rsidRDefault="007B684B" w:rsidP="00447BC2">
            <w:pPr>
              <w:pStyle w:val="ListParagraph"/>
              <w:numPr>
                <w:ilvl w:val="0"/>
                <w:numId w:val="44"/>
              </w:numPr>
              <w:ind w:left="759" w:hanging="284"/>
              <w:rPr>
                <w:rFonts w:ascii="Times New Roman" w:hAnsi="Times New Roman" w:cs="Times New Roman"/>
                <w:sz w:val="24"/>
                <w:szCs w:val="24"/>
                <w:lang w:val="lv-LV"/>
              </w:rPr>
            </w:pPr>
            <w:r w:rsidRPr="00CD7EC0">
              <w:rPr>
                <w:rFonts w:ascii="Times New Roman" w:hAnsi="Times New Roman" w:cs="Times New Roman"/>
                <w:sz w:val="24"/>
                <w:szCs w:val="24"/>
                <w:lang w:val="lv-LV"/>
              </w:rPr>
              <w:t>ļautu papildus izmantot dažādus finansējuma veidus no ES, valstu vai reģionālajiem avotiem</w:t>
            </w:r>
            <w:r w:rsidR="00835B71">
              <w:rPr>
                <w:rFonts w:ascii="Times New Roman" w:hAnsi="Times New Roman" w:cs="Times New Roman"/>
                <w:sz w:val="24"/>
                <w:szCs w:val="24"/>
                <w:lang w:val="lv-LV"/>
              </w:rPr>
              <w:t>.</w:t>
            </w:r>
          </w:p>
          <w:p w14:paraId="6C177001" w14:textId="3685AF52" w:rsidR="007B684B" w:rsidRPr="00CD7EC0" w:rsidRDefault="0079188C" w:rsidP="0009753B">
            <w:pPr>
              <w:pStyle w:val="ListParagraph"/>
              <w:numPr>
                <w:ilvl w:val="0"/>
                <w:numId w:val="42"/>
              </w:num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7B684B" w:rsidRPr="00CD7EC0">
              <w:rPr>
                <w:rFonts w:ascii="Times New Roman" w:hAnsi="Times New Roman" w:cs="Times New Roman"/>
                <w:sz w:val="24"/>
                <w:szCs w:val="24"/>
                <w:lang w:val="lv-LV"/>
              </w:rPr>
              <w:t>asākumus, ar ko atbalsta pieprasījumu pēc ļoti augstas veiktspējas (VHC) tīkliem un to izmantošanu, tostarp darbības, ar kurām veicina minēto tīklu izvēršanu, jo īpaši īstenojot ES Platjoslas izmaksu samazināšanas direktīvu</w:t>
            </w:r>
            <w:r w:rsidR="007B684B" w:rsidRPr="00CD7EC0">
              <w:rPr>
                <w:rStyle w:val="FootnoteReference"/>
                <w:rFonts w:ascii="Times New Roman" w:hAnsi="Times New Roman" w:cs="Times New Roman"/>
                <w:sz w:val="24"/>
                <w:szCs w:val="24"/>
                <w:lang w:val="lv-LV"/>
              </w:rPr>
              <w:footnoteReference w:id="7"/>
            </w:r>
            <w:r w:rsidR="007B684B" w:rsidRPr="00CD7EC0">
              <w:rPr>
                <w:rFonts w:ascii="Times New Roman" w:hAnsi="Times New Roman" w:cs="Times New Roman"/>
                <w:sz w:val="24"/>
                <w:szCs w:val="24"/>
                <w:lang w:val="lv-LV"/>
              </w:rPr>
              <w:t>;</w:t>
            </w:r>
          </w:p>
          <w:p w14:paraId="5A30CE2C" w14:textId="41A3A5B2" w:rsidR="007B684B" w:rsidRPr="00CD7EC0" w:rsidRDefault="0079188C" w:rsidP="0009753B">
            <w:pPr>
              <w:pStyle w:val="ListParagraph"/>
              <w:numPr>
                <w:ilvl w:val="0"/>
                <w:numId w:val="42"/>
              </w:numPr>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7B684B" w:rsidRPr="00CD7EC0">
              <w:rPr>
                <w:rFonts w:ascii="Times New Roman" w:hAnsi="Times New Roman" w:cs="Times New Roman"/>
                <w:sz w:val="24"/>
                <w:szCs w:val="24"/>
                <w:lang w:val="lv-LV"/>
              </w:rPr>
              <w:t>ehniskās palīdzības mehānismus, tostarp platjoslas kompetences birojus, ar kuriem stiprina vietējo ieinteresēto personu spējas un konsultē projektu virzītājus;</w:t>
            </w:r>
          </w:p>
          <w:p w14:paraId="1D6258E9" w14:textId="3E186D63" w:rsidR="007B684B" w:rsidRPr="00CD7EC0" w:rsidRDefault="0079188C" w:rsidP="00447BC2">
            <w:pPr>
              <w:pStyle w:val="ListParagraph"/>
              <w:numPr>
                <w:ilvl w:val="0"/>
                <w:numId w:val="42"/>
              </w:numPr>
              <w:rPr>
                <w:rFonts w:ascii="Times New Roman" w:hAnsi="Times New Roman" w:cs="Times New Roman"/>
                <w:sz w:val="24"/>
                <w:szCs w:val="24"/>
                <w:lang w:val="lv-LV"/>
              </w:rPr>
            </w:pPr>
            <w:r>
              <w:rPr>
                <w:rFonts w:ascii="Times New Roman" w:hAnsi="Times New Roman" w:cs="Times New Roman"/>
                <w:sz w:val="24"/>
                <w:szCs w:val="24"/>
                <w:lang w:val="lv-LV"/>
              </w:rPr>
              <w:t>U</w:t>
            </w:r>
            <w:r w:rsidR="007B684B" w:rsidRPr="00CD7EC0">
              <w:rPr>
                <w:rFonts w:ascii="Times New Roman" w:hAnsi="Times New Roman" w:cs="Times New Roman"/>
                <w:sz w:val="24"/>
                <w:szCs w:val="24"/>
                <w:lang w:val="lv-LV"/>
              </w:rPr>
              <w:t>zraudzības mehānismus, kas balstīti uz standarta platjoslas pārklājuma rādītājiem.</w:t>
            </w:r>
          </w:p>
          <w:p w14:paraId="7BCC8CF5" w14:textId="42C3E1E2" w:rsidR="007B684B" w:rsidRPr="00CD7EC0" w:rsidRDefault="007B684B" w:rsidP="00447BC2">
            <w:pPr>
              <w:rPr>
                <w:rFonts w:ascii="Times New Roman" w:hAnsi="Times New Roman" w:cs="Times New Roman"/>
                <w:noProof/>
                <w:sz w:val="24"/>
                <w:szCs w:val="24"/>
                <w:u w:val="single"/>
                <w:lang w:val="lv-LV"/>
              </w:rPr>
            </w:pPr>
          </w:p>
        </w:tc>
        <w:tc>
          <w:tcPr>
            <w:tcW w:w="1701" w:type="dxa"/>
          </w:tcPr>
          <w:p w14:paraId="71487BC0" w14:textId="48FC0DDA" w:rsidR="007B684B" w:rsidRPr="00CD7EC0" w:rsidRDefault="007B684B" w:rsidP="00E37BEE">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S</w:t>
            </w:r>
            <w:r w:rsidR="00E37BEE" w:rsidRPr="00CD7EC0">
              <w:rPr>
                <w:rFonts w:ascii="Times New Roman" w:hAnsi="Times New Roman" w:cs="Times New Roman"/>
                <w:noProof/>
                <w:sz w:val="24"/>
                <w:szCs w:val="24"/>
                <w:lang w:val="lv-LV"/>
              </w:rPr>
              <w:t xml:space="preserve">atiksmes ministrija (turpmāk – SM) </w:t>
            </w:r>
          </w:p>
        </w:tc>
        <w:tc>
          <w:tcPr>
            <w:tcW w:w="2552" w:type="dxa"/>
          </w:tcPr>
          <w:p w14:paraId="648A27D2" w14:textId="1E90C459" w:rsidR="007B684B" w:rsidRPr="00CD7EC0" w:rsidRDefault="007B684B" w:rsidP="0072209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30.12.2020.</w:t>
            </w:r>
            <w:r w:rsidR="00E37BEE" w:rsidRPr="00CD7EC0">
              <w:rPr>
                <w:rFonts w:ascii="Times New Roman" w:hAnsi="Times New Roman" w:cs="Times New Roman"/>
                <w:noProof/>
                <w:sz w:val="24"/>
                <w:szCs w:val="24"/>
                <w:lang w:val="lv-LV"/>
              </w:rPr>
              <w:t xml:space="preserve"> </w:t>
            </w:r>
          </w:p>
        </w:tc>
      </w:tr>
      <w:tr w:rsidR="00757BBC" w:rsidRPr="00CD7EC0" w14:paraId="45D45032" w14:textId="77777777" w:rsidTr="00517049">
        <w:trPr>
          <w:trHeight w:val="187"/>
        </w:trPr>
        <w:tc>
          <w:tcPr>
            <w:tcW w:w="14029" w:type="dxa"/>
            <w:gridSpan w:val="4"/>
            <w:shd w:val="clear" w:color="auto" w:fill="D9D9D9" w:themeFill="background1" w:themeFillShade="D9"/>
          </w:tcPr>
          <w:p w14:paraId="51B91E82" w14:textId="14C15318"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Nr.9: </w:t>
            </w:r>
            <w:r w:rsidR="005B2415" w:rsidRPr="00CD7EC0">
              <w:rPr>
                <w:rFonts w:ascii="Times New Roman" w:hAnsi="Times New Roman" w:cs="Times New Roman"/>
                <w:b/>
                <w:noProof/>
                <w:sz w:val="24"/>
                <w:szCs w:val="24"/>
                <w:lang w:val="lv-LV"/>
              </w:rPr>
              <w:t>Visaptveroša transporta plānošana atbilstošajā līmenī</w:t>
            </w:r>
          </w:p>
        </w:tc>
      </w:tr>
      <w:tr w:rsidR="00757BBC" w:rsidRPr="00CD7EC0" w14:paraId="08DAD296" w14:textId="77777777" w:rsidTr="00517049">
        <w:trPr>
          <w:trHeight w:val="374"/>
        </w:trPr>
        <w:tc>
          <w:tcPr>
            <w:tcW w:w="14029" w:type="dxa"/>
            <w:gridSpan w:val="4"/>
            <w:shd w:val="clear" w:color="auto" w:fill="D9D9D9" w:themeFill="background1" w:themeFillShade="D9"/>
          </w:tcPr>
          <w:p w14:paraId="73471418" w14:textId="79E8A7F2" w:rsidR="00C97768" w:rsidRPr="00CD7EC0" w:rsidRDefault="00C97768" w:rsidP="0009753B">
            <w:pPr>
              <w:ind w:left="34"/>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404A98"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(ERAF, KF) 3.2 </w:t>
            </w:r>
            <w:r w:rsidR="005B2415" w:rsidRPr="00CD7EC0">
              <w:rPr>
                <w:rFonts w:ascii="Times New Roman" w:hAnsi="Times New Roman" w:cs="Times New Roman"/>
                <w:noProof/>
                <w:sz w:val="24"/>
                <w:szCs w:val="24"/>
                <w:lang w:val="lv-LV"/>
              </w:rPr>
              <w:t>Izveidot ilgtspējīgu, klimatnoturīgu, intelektisku, drošu un intermodālu TEN-T</w:t>
            </w:r>
            <w:r w:rsidRPr="00CD7EC0">
              <w:rPr>
                <w:rFonts w:ascii="Times New Roman" w:hAnsi="Times New Roman" w:cs="Times New Roman"/>
                <w:noProof/>
                <w:sz w:val="24"/>
                <w:szCs w:val="24"/>
                <w:lang w:val="lv-LV"/>
              </w:rPr>
              <w:t xml:space="preserve">3.3 </w:t>
            </w:r>
            <w:r w:rsidR="005B2415" w:rsidRPr="00CD7EC0">
              <w:rPr>
                <w:rFonts w:ascii="Times New Roman" w:hAnsi="Times New Roman" w:cs="Times New Roman"/>
                <w:noProof/>
                <w:sz w:val="24"/>
                <w:szCs w:val="24"/>
                <w:lang w:val="lv-LV"/>
              </w:rPr>
              <w:t>Attīstīt ilgtspējīgu, klimatnoturīgu, intelektisku un intermodālu mobilitāti valstu, reģionu un vietējā līmenī, ietverot uzlabotu piekļuvi TEN-T un pārrobežu mobilitāti</w:t>
            </w:r>
          </w:p>
        </w:tc>
      </w:tr>
      <w:tr w:rsidR="007B684B" w:rsidRPr="00CD7EC0" w14:paraId="0160EF30" w14:textId="77777777" w:rsidTr="00517049">
        <w:trPr>
          <w:trHeight w:val="270"/>
        </w:trPr>
        <w:tc>
          <w:tcPr>
            <w:tcW w:w="540" w:type="dxa"/>
          </w:tcPr>
          <w:p w14:paraId="18335A4C"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1F7D3D80" w14:textId="77777777" w:rsidR="007B684B" w:rsidRPr="00CD7EC0" w:rsidRDefault="007B684B" w:rsidP="0009753B">
            <w:p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Nodrošināt pastāvošās un plānotās infrastruktūru multimodālo kartēšanu, izņemot vietējo līmeni, līdz 2030. gadam:</w:t>
            </w:r>
          </w:p>
          <w:p w14:paraId="22AD1A43" w14:textId="77777777" w:rsidR="007B684B" w:rsidRPr="00CD7EC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Ietver plānoto ieguldījumu ekonomisko novērtējumu, kas pamatots ar pieprasījuma analīzi un satiksmes modelēšanu, kurā jāņem vērā dzelzceļa liberalizācijas paredzamā ietekme;</w:t>
            </w:r>
          </w:p>
          <w:p w14:paraId="65D5501C" w14:textId="77777777" w:rsidR="007B684B" w:rsidRPr="00CD7EC0" w:rsidRDefault="007B684B" w:rsidP="00447BC2">
            <w:pPr>
              <w:pStyle w:val="ListParagraph"/>
              <w:numPr>
                <w:ilvl w:val="0"/>
                <w:numId w:val="45"/>
              </w:numPr>
              <w:rPr>
                <w:rFonts w:ascii="Times New Roman" w:hAnsi="Times New Roman" w:cs="Times New Roman"/>
                <w:sz w:val="24"/>
                <w:szCs w:val="24"/>
                <w:lang w:val="lv-LV"/>
              </w:rPr>
            </w:pPr>
            <w:r w:rsidRPr="00CD7EC0">
              <w:rPr>
                <w:rFonts w:ascii="Times New Roman" w:hAnsi="Times New Roman" w:cs="Times New Roman"/>
                <w:sz w:val="24"/>
                <w:szCs w:val="24"/>
                <w:lang w:val="lv-LV"/>
              </w:rPr>
              <w:t>Atbilst valsts enerģētikas un klimata plāniem;</w:t>
            </w:r>
          </w:p>
          <w:p w14:paraId="436F1EDC" w14:textId="77777777" w:rsidR="007B684B" w:rsidRPr="00CD7EC0" w:rsidRDefault="007B684B" w:rsidP="00447BC2">
            <w:pPr>
              <w:pStyle w:val="ListParagraph"/>
              <w:numPr>
                <w:ilvl w:val="0"/>
                <w:numId w:val="45"/>
              </w:numPr>
              <w:rPr>
                <w:rFonts w:ascii="Times New Roman" w:hAnsi="Times New Roman" w:cs="Times New Roman"/>
                <w:sz w:val="24"/>
                <w:szCs w:val="24"/>
                <w:lang w:val="lv-LV"/>
              </w:rPr>
            </w:pPr>
            <w:r w:rsidRPr="00CD7EC0">
              <w:rPr>
                <w:rFonts w:ascii="Times New Roman" w:hAnsi="Times New Roman" w:cs="Times New Roman"/>
                <w:sz w:val="24"/>
                <w:szCs w:val="24"/>
                <w:lang w:val="lv-LV"/>
              </w:rPr>
              <w:t>Ietver ieguldījumus TEN-T pamattīkla koridoros, kā noteikts [priekšlikums regulai, ar ko izveido Eiropas infrastruktūras savienošanas instrumentu un atceļ Regulas (ES) 1316/2013] saskaņā ar attiecīgajiem TEN-T tīkla koridoru darba plāniem;</w:t>
            </w:r>
          </w:p>
          <w:p w14:paraId="18FFABDA" w14:textId="4F825549" w:rsidR="007B684B" w:rsidRPr="00CD7EC0" w:rsidRDefault="007B684B" w:rsidP="00447BC2">
            <w:pPr>
              <w:pStyle w:val="ListParagraph"/>
              <w:numPr>
                <w:ilvl w:val="0"/>
                <w:numId w:val="45"/>
              </w:numPr>
              <w:rPr>
                <w:rFonts w:ascii="Times New Roman" w:hAnsi="Times New Roman" w:cs="Times New Roman"/>
                <w:sz w:val="24"/>
                <w:szCs w:val="24"/>
                <w:lang w:val="lv-LV"/>
              </w:rPr>
            </w:pPr>
            <w:r w:rsidRPr="00CD7EC0">
              <w:rPr>
                <w:rFonts w:ascii="Times New Roman" w:hAnsi="Times New Roman" w:cs="Times New Roman"/>
                <w:sz w:val="24"/>
                <w:szCs w:val="24"/>
                <w:lang w:val="lv-LV"/>
              </w:rPr>
              <w:t>Attiecībā uz ieguldījumiem ārpus TEN-T pamata nodrošina papildinātību, nodrošinot pietiekamu reģionu un vietējo kopienu savienojamību ar TEN-T un tās mezgliem;</w:t>
            </w:r>
          </w:p>
          <w:p w14:paraId="23707A14" w14:textId="4A2952FE" w:rsidR="007B684B" w:rsidRPr="00CD7EC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lastRenderedPageBreak/>
              <w:t xml:space="preserve">Vajadzības gadījumā ziņojumi par ERTMS izvietošanu saskaņā ar Komisijas Īstenošanas 2017. gada 5. janvāra </w:t>
            </w:r>
            <w:r w:rsidR="0079188C">
              <w:rPr>
                <w:rFonts w:ascii="Times New Roman" w:hAnsi="Times New Roman" w:cs="Times New Roman"/>
                <w:sz w:val="24"/>
                <w:szCs w:val="24"/>
                <w:lang w:val="lv-LV"/>
              </w:rPr>
              <w:t>R</w:t>
            </w:r>
            <w:r w:rsidRPr="00CD7EC0">
              <w:rPr>
                <w:rFonts w:ascii="Times New Roman" w:hAnsi="Times New Roman" w:cs="Times New Roman"/>
                <w:sz w:val="24"/>
                <w:szCs w:val="24"/>
                <w:lang w:val="lv-LV"/>
              </w:rPr>
              <w:t>egulu ES 2017/6 par Eiropas dzelzceļa satiksmes pārvaldības sistēmas ieviešanas plānu;</w:t>
            </w:r>
          </w:p>
          <w:p w14:paraId="2D08075E" w14:textId="77777777" w:rsidR="007B684B" w:rsidRPr="00CD7EC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 xml:space="preserve">Veicina </w:t>
            </w:r>
            <w:proofErr w:type="spellStart"/>
            <w:r w:rsidRPr="00CD7EC0">
              <w:rPr>
                <w:rFonts w:ascii="Times New Roman" w:hAnsi="Times New Roman" w:cs="Times New Roman"/>
                <w:sz w:val="24"/>
                <w:szCs w:val="24"/>
                <w:lang w:val="lv-LV"/>
              </w:rPr>
              <w:t>vairākveidu</w:t>
            </w:r>
            <w:proofErr w:type="spellEnd"/>
            <w:r w:rsidRPr="00CD7EC0">
              <w:rPr>
                <w:rFonts w:ascii="Times New Roman" w:hAnsi="Times New Roman" w:cs="Times New Roman"/>
                <w:sz w:val="24"/>
                <w:szCs w:val="24"/>
                <w:lang w:val="lv-LV"/>
              </w:rPr>
              <w:t xml:space="preserve"> pārvadājumus, identificē multimodālo vai pārkraušanas kravu un pasažieru terminālu vajadzības;</w:t>
            </w:r>
          </w:p>
          <w:p w14:paraId="280F5A2C" w14:textId="4FEE2047" w:rsidR="007B684B" w:rsidRPr="00CD7EC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Ietver pasākumus, kas attiecas uz infrastruktūras plānošanu, kuras mērķis ir veicināt alternatīvas degvielas izmantošanu, saskaņā ar attiecīgajām valsts politikas sistēmām</w:t>
            </w:r>
            <w:r w:rsidR="0079188C">
              <w:rPr>
                <w:rFonts w:ascii="Times New Roman" w:hAnsi="Times New Roman" w:cs="Times New Roman"/>
                <w:sz w:val="24"/>
                <w:szCs w:val="24"/>
                <w:lang w:val="lv-LV"/>
              </w:rPr>
              <w:t>;</w:t>
            </w:r>
          </w:p>
          <w:p w14:paraId="70030639" w14:textId="77777777" w:rsidR="007B684B" w:rsidRPr="00CD7EC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nodrošina ceļu satiksmes drošības risku novērtējuma kopsavilkumu saskaņā ar spēkā esošajām valsts ceļu satiksmes drošības stratēģijām, kā arī skarto ceļu un posmu kartēšanu un prioritāšu piešķiršanu attiecīgajiem ieguldījumiem;</w:t>
            </w:r>
          </w:p>
          <w:p w14:paraId="56F56954" w14:textId="03654325" w:rsidR="007B684B" w:rsidRPr="00636F20" w:rsidRDefault="007B684B" w:rsidP="0009753B">
            <w:pPr>
              <w:pStyle w:val="ListParagraph"/>
              <w:numPr>
                <w:ilvl w:val="0"/>
                <w:numId w:val="45"/>
              </w:numPr>
              <w:jc w:val="both"/>
              <w:rPr>
                <w:rFonts w:ascii="Times New Roman" w:hAnsi="Times New Roman" w:cs="Times New Roman"/>
                <w:sz w:val="24"/>
                <w:szCs w:val="24"/>
                <w:lang w:val="lv-LV"/>
              </w:rPr>
            </w:pPr>
            <w:r w:rsidRPr="00CD7EC0">
              <w:rPr>
                <w:rFonts w:ascii="Times New Roman" w:hAnsi="Times New Roman" w:cs="Times New Roman"/>
                <w:sz w:val="24"/>
                <w:szCs w:val="24"/>
                <w:lang w:val="lv-LV"/>
              </w:rPr>
              <w:t>sniedz informāciju par finansējuma resursiem, kas atbilst plānotajiem ieguldījumiem un kas nepieciešami esošo un plānoto infrastruktūru ekspluatācijas un uzturēšanas izmaksu segšanai.</w:t>
            </w:r>
          </w:p>
        </w:tc>
        <w:tc>
          <w:tcPr>
            <w:tcW w:w="1701" w:type="dxa"/>
          </w:tcPr>
          <w:p w14:paraId="1FD692F6"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SM</w:t>
            </w:r>
          </w:p>
        </w:tc>
        <w:tc>
          <w:tcPr>
            <w:tcW w:w="2552" w:type="dxa"/>
          </w:tcPr>
          <w:p w14:paraId="5FFDF4AE"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1.kritērijs.</w:t>
            </w:r>
          </w:p>
          <w:p w14:paraId="0C4F6233" w14:textId="1A55933B"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30.12.2020.</w:t>
            </w:r>
          </w:p>
          <w:p w14:paraId="339F9140" w14:textId="77777777" w:rsidR="007B684B" w:rsidRPr="00CD7EC0" w:rsidRDefault="007B684B" w:rsidP="00447BC2">
            <w:pPr>
              <w:rPr>
                <w:rFonts w:ascii="Times New Roman" w:hAnsi="Times New Roman" w:cs="Times New Roman"/>
                <w:sz w:val="24"/>
                <w:szCs w:val="24"/>
                <w:lang w:val="lv-LV"/>
              </w:rPr>
            </w:pPr>
          </w:p>
          <w:p w14:paraId="0A91C9B5" w14:textId="77777777"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Nākamais dzelzceļa infrastruktūras attīstības plāns tiks izstrādāts līdz 30.12.2022.</w:t>
            </w:r>
          </w:p>
          <w:p w14:paraId="15F3D4DC" w14:textId="77777777" w:rsidR="007B684B" w:rsidRPr="00CD7EC0" w:rsidRDefault="007B684B" w:rsidP="00447BC2">
            <w:pPr>
              <w:ind w:left="34"/>
              <w:rPr>
                <w:rFonts w:ascii="Times New Roman" w:hAnsi="Times New Roman" w:cs="Times New Roman"/>
                <w:sz w:val="24"/>
                <w:szCs w:val="24"/>
                <w:lang w:val="lv-LV"/>
              </w:rPr>
            </w:pPr>
          </w:p>
          <w:p w14:paraId="3191451F" w14:textId="735E4D74"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2.kritērijs: 30.12.2020.</w:t>
            </w:r>
          </w:p>
          <w:p w14:paraId="2B01B843" w14:textId="77777777" w:rsidR="007B684B" w:rsidRPr="00CD7EC0" w:rsidRDefault="007B684B" w:rsidP="00447BC2">
            <w:pPr>
              <w:ind w:left="34"/>
              <w:rPr>
                <w:rFonts w:ascii="Times New Roman" w:hAnsi="Times New Roman" w:cs="Times New Roman"/>
                <w:sz w:val="24"/>
                <w:szCs w:val="24"/>
                <w:lang w:val="lv-LV"/>
              </w:rPr>
            </w:pPr>
          </w:p>
          <w:p w14:paraId="28544F0F" w14:textId="62FC1890"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3.kritērijs: 30.12.2020.</w:t>
            </w:r>
          </w:p>
          <w:p w14:paraId="040624A2" w14:textId="77777777" w:rsidR="007B684B" w:rsidRPr="00CD7EC0" w:rsidRDefault="007B684B" w:rsidP="00447BC2">
            <w:pPr>
              <w:ind w:left="34"/>
              <w:rPr>
                <w:rFonts w:ascii="Times New Roman" w:hAnsi="Times New Roman" w:cs="Times New Roman"/>
                <w:sz w:val="24"/>
                <w:szCs w:val="24"/>
                <w:lang w:val="lv-LV"/>
              </w:rPr>
            </w:pPr>
          </w:p>
          <w:p w14:paraId="7FE856C1" w14:textId="51F107EF"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4.kritērijs: 30.12.2020.</w:t>
            </w:r>
          </w:p>
          <w:p w14:paraId="6538DC5E" w14:textId="77777777" w:rsidR="007B684B" w:rsidRPr="00CD7EC0" w:rsidRDefault="007B684B" w:rsidP="00447BC2">
            <w:pPr>
              <w:ind w:left="34"/>
              <w:rPr>
                <w:rFonts w:ascii="Times New Roman" w:hAnsi="Times New Roman" w:cs="Times New Roman"/>
                <w:sz w:val="24"/>
                <w:szCs w:val="24"/>
                <w:lang w:val="lv-LV"/>
              </w:rPr>
            </w:pPr>
          </w:p>
          <w:p w14:paraId="477ED50A" w14:textId="3531DB2C"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5.kritērijs: 30.12.2020.</w:t>
            </w:r>
          </w:p>
          <w:p w14:paraId="609C804A" w14:textId="77777777" w:rsidR="004E69FB" w:rsidRPr="00CD7EC0" w:rsidRDefault="004E69FB" w:rsidP="00447BC2">
            <w:pPr>
              <w:ind w:left="34"/>
              <w:rPr>
                <w:rFonts w:ascii="Times New Roman" w:hAnsi="Times New Roman" w:cs="Times New Roman"/>
                <w:sz w:val="24"/>
                <w:szCs w:val="24"/>
                <w:lang w:val="lv-LV"/>
              </w:rPr>
            </w:pPr>
          </w:p>
          <w:p w14:paraId="2ADEDCC1" w14:textId="7EF037E0"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6.kritērijs: 30.12.2020.</w:t>
            </w:r>
          </w:p>
          <w:p w14:paraId="19ECC6CF" w14:textId="77777777" w:rsidR="007B684B" w:rsidRPr="00CD7EC0" w:rsidRDefault="007B684B" w:rsidP="00447BC2">
            <w:pPr>
              <w:ind w:left="34"/>
              <w:rPr>
                <w:rFonts w:ascii="Times New Roman" w:hAnsi="Times New Roman" w:cs="Times New Roman"/>
                <w:sz w:val="24"/>
                <w:szCs w:val="24"/>
                <w:lang w:val="lv-LV"/>
              </w:rPr>
            </w:pPr>
          </w:p>
          <w:p w14:paraId="7FC988EA" w14:textId="77777777"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7.kritērijs: 30.12.2020.</w:t>
            </w:r>
          </w:p>
          <w:p w14:paraId="659B42C9" w14:textId="42C7A31E" w:rsidR="007B684B" w:rsidRPr="00CD7EC0" w:rsidRDefault="007B684B" w:rsidP="00447BC2">
            <w:pPr>
              <w:ind w:left="34"/>
              <w:rPr>
                <w:rFonts w:ascii="Times New Roman" w:hAnsi="Times New Roman" w:cs="Times New Roman"/>
                <w:sz w:val="24"/>
                <w:szCs w:val="24"/>
                <w:lang w:val="lv-LV"/>
              </w:rPr>
            </w:pPr>
          </w:p>
          <w:p w14:paraId="36304D4B" w14:textId="77777777"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8.kritērijs: 30.12.2020.</w:t>
            </w:r>
          </w:p>
          <w:p w14:paraId="1EB0742B" w14:textId="77777777" w:rsidR="007B684B" w:rsidRPr="00CD7EC0" w:rsidRDefault="007B684B" w:rsidP="00447BC2">
            <w:pPr>
              <w:ind w:left="34"/>
              <w:rPr>
                <w:rFonts w:ascii="Times New Roman" w:hAnsi="Times New Roman" w:cs="Times New Roman"/>
                <w:sz w:val="24"/>
                <w:szCs w:val="24"/>
                <w:lang w:val="lv-LV"/>
              </w:rPr>
            </w:pPr>
          </w:p>
          <w:p w14:paraId="2DF46E2F" w14:textId="77777777"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9.kritērijs: 30.12.2020.</w:t>
            </w:r>
          </w:p>
          <w:p w14:paraId="0E8437E4" w14:textId="76120FC8" w:rsidR="007B684B" w:rsidRPr="00CD7EC0" w:rsidRDefault="007B684B" w:rsidP="00447BC2">
            <w:pPr>
              <w:ind w:left="34"/>
              <w:rPr>
                <w:rFonts w:ascii="Times New Roman" w:hAnsi="Times New Roman" w:cs="Times New Roman"/>
                <w:noProof/>
                <w:sz w:val="24"/>
                <w:szCs w:val="24"/>
                <w:lang w:val="lv-LV"/>
              </w:rPr>
            </w:pPr>
          </w:p>
        </w:tc>
      </w:tr>
      <w:tr w:rsidR="00757BBC" w:rsidRPr="00CD7EC0" w14:paraId="25CAA0CA" w14:textId="77777777" w:rsidTr="00517049">
        <w:trPr>
          <w:trHeight w:val="90"/>
        </w:trPr>
        <w:tc>
          <w:tcPr>
            <w:tcW w:w="14029" w:type="dxa"/>
            <w:gridSpan w:val="4"/>
            <w:shd w:val="clear" w:color="auto" w:fill="BFBFBF" w:themeFill="background1" w:themeFillShade="BF"/>
          </w:tcPr>
          <w:p w14:paraId="34330EC6" w14:textId="6A06B73C" w:rsidR="00C97768" w:rsidRPr="00CD7EC0" w:rsidRDefault="00C97768" w:rsidP="00447BC2">
            <w:pP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lastRenderedPageBreak/>
              <w:t>4. Sociālāka Eiropa, īstenojot Eiropas sociālo tiesību pīlāru</w:t>
            </w:r>
          </w:p>
        </w:tc>
      </w:tr>
      <w:tr w:rsidR="00757BBC" w:rsidRPr="00CD7EC0" w14:paraId="41D78340" w14:textId="77777777" w:rsidTr="00517049">
        <w:trPr>
          <w:trHeight w:val="189"/>
        </w:trPr>
        <w:tc>
          <w:tcPr>
            <w:tcW w:w="14029" w:type="dxa"/>
            <w:gridSpan w:val="4"/>
            <w:shd w:val="clear" w:color="auto" w:fill="D9D9D9" w:themeFill="background1" w:themeFillShade="D9"/>
          </w:tcPr>
          <w:p w14:paraId="7D410130" w14:textId="1A7F739D" w:rsidR="00C97768" w:rsidRPr="00CD7EC0" w:rsidRDefault="00E410C2"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Nr.10: </w:t>
            </w:r>
            <w:r w:rsidR="00311FA0" w:rsidRPr="00CD7EC0">
              <w:rPr>
                <w:rFonts w:ascii="Times New Roman" w:hAnsi="Times New Roman" w:cs="Times New Roman"/>
                <w:b/>
                <w:noProof/>
                <w:sz w:val="24"/>
                <w:szCs w:val="24"/>
                <w:lang w:val="lv-LV"/>
              </w:rPr>
              <w:t>Stratēģiskās politikas satvars aktīvai darba tirgus politikai</w:t>
            </w:r>
          </w:p>
        </w:tc>
      </w:tr>
      <w:tr w:rsidR="00757BBC" w:rsidRPr="00CD7EC0" w14:paraId="2DE24EAC" w14:textId="77777777" w:rsidTr="00517049">
        <w:trPr>
          <w:trHeight w:val="573"/>
        </w:trPr>
        <w:tc>
          <w:tcPr>
            <w:tcW w:w="14029" w:type="dxa"/>
            <w:gridSpan w:val="4"/>
            <w:shd w:val="clear" w:color="auto" w:fill="D9D9D9" w:themeFill="background1" w:themeFillShade="D9"/>
          </w:tcPr>
          <w:p w14:paraId="585391F0" w14:textId="7908EF1E"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w:t>
            </w:r>
          </w:p>
          <w:p w14:paraId="4AADC0A8" w14:textId="73FCFBC9"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(ERAF)</w:t>
            </w:r>
            <w:r w:rsidRPr="00CD7EC0">
              <w:rPr>
                <w:rFonts w:ascii="Times New Roman" w:hAnsi="Times New Roman" w:cs="Times New Roman"/>
                <w:b/>
                <w:noProof/>
                <w:sz w:val="24"/>
                <w:szCs w:val="24"/>
                <w:lang w:val="lv-LV"/>
              </w:rPr>
              <w:t xml:space="preserve"> </w:t>
            </w:r>
            <w:r w:rsidRPr="00CD7EC0">
              <w:rPr>
                <w:rFonts w:ascii="Times New Roman" w:hAnsi="Times New Roman" w:cs="Times New Roman"/>
                <w:noProof/>
                <w:sz w:val="24"/>
                <w:szCs w:val="24"/>
                <w:lang w:val="lv-LV"/>
              </w:rPr>
              <w:t xml:space="preserve">4.1 </w:t>
            </w:r>
            <w:r w:rsidR="00007FB4" w:rsidRPr="00CD7EC0">
              <w:rPr>
                <w:rFonts w:ascii="Times New Roman" w:hAnsi="Times New Roman" w:cs="Times New Roman"/>
                <w:noProof/>
                <w:sz w:val="24"/>
                <w:szCs w:val="24"/>
                <w:lang w:val="lv-LV"/>
              </w:rPr>
              <w:t>Attīstot infrastruktūru, uzlabot darba tirgu efektivitāti un piekļuvi kvalitatīvai nodarbinātībai;</w:t>
            </w:r>
          </w:p>
          <w:p w14:paraId="18749E88" w14:textId="7C5966CE"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(ESF) 4.1.1 </w:t>
            </w:r>
            <w:r w:rsidR="00007FB4" w:rsidRPr="00CD7EC0">
              <w:rPr>
                <w:rFonts w:ascii="Times New Roman" w:hAnsi="Times New Roman" w:cs="Times New Roman"/>
                <w:noProof/>
                <w:sz w:val="24"/>
                <w:szCs w:val="24"/>
                <w:lang w:val="lv-LV"/>
              </w:rPr>
              <w:t xml:space="preserve">Uzlabot visu darba meklētāju, </w:t>
            </w:r>
            <w:r w:rsidR="002C07FA" w:rsidRPr="00CD7EC0">
              <w:rPr>
                <w:rFonts w:ascii="Times New Roman" w:hAnsi="Times New Roman" w:cs="Times New Roman"/>
                <w:noProof/>
                <w:sz w:val="24"/>
                <w:szCs w:val="24"/>
                <w:lang w:val="lv-LV"/>
              </w:rPr>
              <w:t>it īpaši</w:t>
            </w:r>
            <w:r w:rsidR="00007FB4" w:rsidRPr="00CD7EC0">
              <w:rPr>
                <w:rFonts w:ascii="Times New Roman" w:hAnsi="Times New Roman" w:cs="Times New Roman"/>
                <w:noProof/>
                <w:sz w:val="24"/>
                <w:szCs w:val="24"/>
                <w:lang w:val="lv-LV"/>
              </w:rPr>
              <w:t xml:space="preserve"> jauniešu</w:t>
            </w:r>
            <w:r w:rsidR="002C07FA" w:rsidRPr="00CD7EC0">
              <w:rPr>
                <w:rFonts w:ascii="Times New Roman" w:hAnsi="Times New Roman" w:cs="Times New Roman"/>
                <w:noProof/>
                <w:sz w:val="24"/>
                <w:szCs w:val="24"/>
                <w:lang w:val="lv-LV"/>
              </w:rPr>
              <w:t>, ilgstošo bezdarbnieku un nelabvēlīgākā situācijā esošu grupu</w:t>
            </w:r>
            <w:r w:rsidR="00007FB4" w:rsidRPr="00CD7EC0">
              <w:rPr>
                <w:rFonts w:ascii="Times New Roman" w:hAnsi="Times New Roman" w:cs="Times New Roman"/>
                <w:noProof/>
                <w:sz w:val="24"/>
                <w:szCs w:val="24"/>
                <w:lang w:val="lv-LV"/>
              </w:rPr>
              <w:t xml:space="preserve">, </w:t>
            </w:r>
            <w:r w:rsidR="002C07FA" w:rsidRPr="00CD7EC0">
              <w:rPr>
                <w:rFonts w:ascii="Times New Roman" w:hAnsi="Times New Roman" w:cs="Times New Roman"/>
                <w:noProof/>
                <w:sz w:val="24"/>
                <w:szCs w:val="24"/>
                <w:lang w:val="lv-LV"/>
              </w:rPr>
              <w:t>kā arī</w:t>
            </w:r>
            <w:r w:rsidR="00007FB4" w:rsidRPr="00CD7EC0">
              <w:rPr>
                <w:rFonts w:ascii="Times New Roman" w:hAnsi="Times New Roman" w:cs="Times New Roman"/>
                <w:noProof/>
                <w:sz w:val="24"/>
                <w:szCs w:val="24"/>
                <w:lang w:val="lv-LV"/>
              </w:rPr>
              <w:t xml:space="preserve"> neaktīvu personu piekļuvi nodarbinātībai un veicināt pašnodarbinātību un sociālo ekonomiku;</w:t>
            </w:r>
          </w:p>
          <w:p w14:paraId="6FC684D2" w14:textId="2E61C6EC" w:rsidR="00C97768" w:rsidRPr="00CD7EC0" w:rsidRDefault="00C97768" w:rsidP="00447BC2">
            <w:pPr>
              <w:rPr>
                <w:rFonts w:ascii="Times New Roman" w:hAnsi="Times New Roman" w:cs="Times New Roman"/>
                <w:b/>
                <w:noProof/>
                <w:sz w:val="24"/>
                <w:szCs w:val="24"/>
                <w:lang w:val="lv-LV"/>
              </w:rPr>
            </w:pPr>
            <w:r w:rsidRPr="00CD7EC0">
              <w:rPr>
                <w:rFonts w:ascii="Times New Roman" w:hAnsi="Times New Roman" w:cs="Times New Roman"/>
                <w:noProof/>
                <w:sz w:val="24"/>
                <w:szCs w:val="24"/>
                <w:lang w:val="lv-LV"/>
              </w:rPr>
              <w:t xml:space="preserve">4.1.2 </w:t>
            </w:r>
            <w:r w:rsidR="00007FB4" w:rsidRPr="00CD7EC0">
              <w:rPr>
                <w:rFonts w:ascii="Times New Roman" w:hAnsi="Times New Roman" w:cs="Times New Roman"/>
                <w:noProof/>
                <w:sz w:val="24"/>
                <w:szCs w:val="24"/>
                <w:lang w:val="lv-LV"/>
              </w:rPr>
              <w:t xml:space="preserve">Modernizēt darba tirgus iestādes un pakalpojumus, lai </w:t>
            </w:r>
            <w:r w:rsidR="00010824" w:rsidRPr="00CD7EC0">
              <w:rPr>
                <w:rFonts w:ascii="Times New Roman" w:hAnsi="Times New Roman" w:cs="Times New Roman"/>
                <w:noProof/>
                <w:sz w:val="24"/>
                <w:szCs w:val="24"/>
                <w:lang w:val="lv-LV"/>
              </w:rPr>
              <w:t xml:space="preserve">novērtētu un paredzētu darba tirgum nepieciešamās prasmes un </w:t>
            </w:r>
            <w:r w:rsidR="00007FB4" w:rsidRPr="00CD7EC0">
              <w:rPr>
                <w:rFonts w:ascii="Times New Roman" w:hAnsi="Times New Roman" w:cs="Times New Roman"/>
                <w:noProof/>
                <w:sz w:val="24"/>
                <w:szCs w:val="24"/>
                <w:lang w:val="lv-LV"/>
              </w:rPr>
              <w:t>nodrošinātu savlaicīgu un individuāli pielāgotu palīdzību un atbalstu atbilstībai starp piedāvājumu un pieprasījumu darba tirgū, pārmaiņām darba tirgū un darba tirgus mobilitātei</w:t>
            </w:r>
            <w:r w:rsidR="0079188C">
              <w:rPr>
                <w:rFonts w:ascii="Times New Roman" w:hAnsi="Times New Roman" w:cs="Times New Roman"/>
                <w:noProof/>
                <w:sz w:val="24"/>
                <w:szCs w:val="24"/>
                <w:lang w:val="lv-LV"/>
              </w:rPr>
              <w:t>.</w:t>
            </w:r>
          </w:p>
        </w:tc>
      </w:tr>
      <w:tr w:rsidR="007B684B" w:rsidRPr="00CD7EC0" w14:paraId="7937952C" w14:textId="77777777" w:rsidTr="00517049">
        <w:trPr>
          <w:trHeight w:val="1703"/>
        </w:trPr>
        <w:tc>
          <w:tcPr>
            <w:tcW w:w="540" w:type="dxa"/>
          </w:tcPr>
          <w:p w14:paraId="31875935"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12161E6F" w14:textId="77777777" w:rsidR="00927E21" w:rsidRPr="00CD7EC0" w:rsidRDefault="007B684B" w:rsidP="0009753B">
            <w:pPr>
              <w:ind w:left="50" w:firstLine="37"/>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sagatavots stratēģiskās politikas satvars aktīvai darba tirgus politikai, ņemot vērā nodarbinātības pamatnostādnes, un tas ietver:</w:t>
            </w:r>
          </w:p>
          <w:p w14:paraId="77B251F3" w14:textId="4B81FE0C" w:rsidR="007B684B" w:rsidRPr="00CD7EC0" w:rsidRDefault="007B684B" w:rsidP="00447BC2">
            <w:pPr>
              <w:ind w:left="463" w:hanging="426"/>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Kārtību, kādā veic darba meklētāju profilēšanu un to vajadzību novērtēšanu</w:t>
            </w:r>
            <w:r w:rsidR="0079188C">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0EFEC101" w14:textId="62ED1A06" w:rsidR="007B684B" w:rsidRPr="00CD7EC0" w:rsidRDefault="007B684B" w:rsidP="0009753B">
            <w:pPr>
              <w:ind w:left="463" w:hanging="426"/>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Informāciju par brīvajām darba vietām un darba iespējām, ņemot vērā darba tirgus vajadzības;</w:t>
            </w:r>
          </w:p>
          <w:p w14:paraId="5E3F023A" w14:textId="3D3FEC83" w:rsidR="007B684B" w:rsidRPr="00CD7EC0" w:rsidRDefault="007B684B" w:rsidP="0009753B">
            <w:pPr>
              <w:ind w:left="463" w:hanging="426"/>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3.</w:t>
            </w:r>
            <w:r w:rsidRPr="00CD7EC0">
              <w:rPr>
                <w:rFonts w:ascii="Times New Roman" w:hAnsi="Times New Roman" w:cs="Times New Roman"/>
                <w:noProof/>
                <w:sz w:val="24"/>
                <w:szCs w:val="24"/>
                <w:lang w:val="lv-LV"/>
              </w:rPr>
              <w:tab/>
              <w:t>Kārtību, kādā nodrošina, ka tā izstrādi, īstenošanu, uzraudzību un pārskatīšanu veic ciešā sadarbībā ar attiecīgajām līdztiesības struktūrām, sociālajiem partneriem un attiecīgajām pilsoniskās sabiedrības organizācijām;</w:t>
            </w:r>
          </w:p>
          <w:p w14:paraId="3245541F" w14:textId="0C190BEF" w:rsidR="007B684B" w:rsidRPr="00CD7EC0" w:rsidRDefault="007B684B" w:rsidP="0009753B">
            <w:pPr>
              <w:ind w:left="463" w:hanging="426"/>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w:t>
            </w:r>
            <w:r w:rsidRPr="00CD7EC0">
              <w:rPr>
                <w:rFonts w:ascii="Times New Roman" w:hAnsi="Times New Roman" w:cs="Times New Roman"/>
                <w:noProof/>
                <w:sz w:val="24"/>
                <w:szCs w:val="24"/>
                <w:lang w:val="lv-LV"/>
              </w:rPr>
              <w:tab/>
              <w:t xml:space="preserve">Aktīvas darba tirgus politikas uzraudzības, novērtēšanas un pārskatīšanas kārtību; </w:t>
            </w:r>
          </w:p>
          <w:p w14:paraId="28B8F611" w14:textId="634F392A" w:rsidR="007B684B" w:rsidRPr="00CD7EC0" w:rsidRDefault="007B684B" w:rsidP="0009753B">
            <w:pPr>
              <w:ind w:left="463" w:hanging="426"/>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5.</w:t>
            </w:r>
            <w:r w:rsidRPr="00CD7EC0">
              <w:rPr>
                <w:rFonts w:ascii="Times New Roman" w:hAnsi="Times New Roman" w:cs="Times New Roman"/>
                <w:noProof/>
                <w:sz w:val="24"/>
                <w:szCs w:val="24"/>
                <w:lang w:val="lv-LV"/>
              </w:rPr>
              <w:tab/>
              <w:t>Attiecībā uz jaunatnes nodarbinātības intervencēm – uz pierādījumiem balstītas un mērķorientētas pieejas jauniešiem, kas nestrādā, nemācās un neapgūst arodu, tostarp informēšanas pasākumi, un pieejas, kas balstītas uz kvalitātes prasībām, ņemot vērā kvalitatīvas māceklības un stažēšanās kritērijus, tostarp Garantijas jauniešiem shēmas īstenošanas kontekstā.</w:t>
            </w:r>
          </w:p>
        </w:tc>
        <w:tc>
          <w:tcPr>
            <w:tcW w:w="1701" w:type="dxa"/>
          </w:tcPr>
          <w:p w14:paraId="5AC4A49E" w14:textId="7ECD057B" w:rsidR="007B684B" w:rsidRPr="00CD7EC0" w:rsidRDefault="007B684B" w:rsidP="00731E95">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L</w:t>
            </w:r>
            <w:r w:rsidR="00731E95" w:rsidRPr="00CD7EC0">
              <w:rPr>
                <w:rFonts w:ascii="Times New Roman" w:hAnsi="Times New Roman" w:cs="Times New Roman"/>
                <w:noProof/>
                <w:sz w:val="24"/>
                <w:szCs w:val="24"/>
                <w:lang w:val="lv-LV"/>
              </w:rPr>
              <w:t>abklājības ministrija (turpmāk – LM)</w:t>
            </w:r>
            <w:r w:rsidRPr="00CD7EC0">
              <w:rPr>
                <w:rFonts w:ascii="Times New Roman" w:hAnsi="Times New Roman" w:cs="Times New Roman"/>
                <w:noProof/>
                <w:sz w:val="24"/>
                <w:szCs w:val="24"/>
                <w:lang w:val="lv-LV"/>
              </w:rPr>
              <w:t>, IZM</w:t>
            </w:r>
          </w:p>
        </w:tc>
        <w:tc>
          <w:tcPr>
            <w:tcW w:w="2552" w:type="dxa"/>
          </w:tcPr>
          <w:p w14:paraId="5CD796B1" w14:textId="77777777"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LM:</w:t>
            </w:r>
          </w:p>
          <w:p w14:paraId="55BCF7D7" w14:textId="77777777" w:rsidR="007B684B" w:rsidRPr="00CD7EC0" w:rsidRDefault="007B684B" w:rsidP="00447BC2">
            <w:pPr>
              <w:rPr>
                <w:rFonts w:ascii="Times New Roman" w:hAnsi="Times New Roman" w:cs="Times New Roman"/>
                <w:b/>
                <w:noProof/>
                <w:sz w:val="24"/>
                <w:szCs w:val="24"/>
                <w:lang w:val="lv-LV"/>
              </w:rPr>
            </w:pPr>
            <w:r w:rsidRPr="00CD7EC0">
              <w:rPr>
                <w:rFonts w:ascii="Times New Roman" w:hAnsi="Times New Roman" w:cs="Times New Roman"/>
                <w:b/>
                <w:noProof/>
                <w:sz w:val="24"/>
                <w:szCs w:val="24"/>
                <w:lang w:val="lv-LV"/>
              </w:rPr>
              <w:t>Izpildīts.</w:t>
            </w:r>
          </w:p>
          <w:p w14:paraId="4D7CD064" w14:textId="4DB91F33"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927E21" w:rsidRPr="00CD7EC0">
              <w:rPr>
                <w:rFonts w:ascii="Times New Roman" w:hAnsi="Times New Roman" w:cs="Times New Roman"/>
                <w:noProof/>
                <w:sz w:val="24"/>
                <w:szCs w:val="24"/>
                <w:lang w:val="lv-LV"/>
              </w:rPr>
              <w:t>kritērijs -</w:t>
            </w:r>
            <w:r w:rsidRPr="00CD7EC0">
              <w:rPr>
                <w:rFonts w:ascii="Times New Roman" w:hAnsi="Times New Roman" w:cs="Times New Roman"/>
                <w:noProof/>
                <w:sz w:val="24"/>
                <w:szCs w:val="24"/>
                <w:lang w:val="lv-LV"/>
              </w:rPr>
              <w:t xml:space="preserve"> Stājās spēkā </w:t>
            </w:r>
            <w:r w:rsidR="00D31DA4">
              <w:rPr>
                <w:rFonts w:ascii="Times New Roman" w:hAnsi="Times New Roman" w:cs="Times New Roman"/>
                <w:noProof/>
                <w:sz w:val="24"/>
                <w:szCs w:val="24"/>
                <w:lang w:val="lv-LV"/>
              </w:rPr>
              <w:t>09.02.2011</w:t>
            </w:r>
            <w:r w:rsidRPr="00CD7EC0">
              <w:rPr>
                <w:rFonts w:ascii="Times New Roman" w:hAnsi="Times New Roman" w:cs="Times New Roman"/>
                <w:noProof/>
                <w:sz w:val="24"/>
                <w:szCs w:val="24"/>
                <w:lang w:val="lv-LV"/>
              </w:rPr>
              <w:t>.;</w:t>
            </w:r>
          </w:p>
          <w:p w14:paraId="084E27B3" w14:textId="77777777" w:rsidR="00927E21" w:rsidRPr="00CD7EC0" w:rsidRDefault="00927E21" w:rsidP="00447BC2">
            <w:pPr>
              <w:ind w:left="34"/>
              <w:rPr>
                <w:rFonts w:ascii="Times New Roman" w:hAnsi="Times New Roman" w:cs="Times New Roman"/>
                <w:noProof/>
                <w:sz w:val="24"/>
                <w:szCs w:val="24"/>
                <w:lang w:val="lv-LV"/>
              </w:rPr>
            </w:pPr>
          </w:p>
          <w:p w14:paraId="48536BA3" w14:textId="51EED2C0"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2.</w:t>
            </w:r>
            <w:r w:rsidR="00927E21" w:rsidRPr="00CD7EC0">
              <w:rPr>
                <w:rFonts w:ascii="Times New Roman" w:hAnsi="Times New Roman" w:cs="Times New Roman"/>
                <w:noProof/>
                <w:sz w:val="24"/>
                <w:szCs w:val="24"/>
                <w:lang w:val="lv-LV"/>
              </w:rPr>
              <w:t>kritērijs -</w:t>
            </w:r>
            <w:r w:rsidRPr="00CD7EC0">
              <w:rPr>
                <w:rFonts w:ascii="Times New Roman" w:hAnsi="Times New Roman" w:cs="Times New Roman"/>
                <w:noProof/>
                <w:sz w:val="24"/>
                <w:szCs w:val="24"/>
                <w:lang w:val="lv-LV"/>
              </w:rPr>
              <w:t xml:space="preserve"> Stājās spēkā </w:t>
            </w:r>
            <w:r w:rsidR="00D31DA4">
              <w:rPr>
                <w:rFonts w:ascii="Times New Roman" w:hAnsi="Times New Roman" w:cs="Times New Roman"/>
                <w:noProof/>
                <w:sz w:val="24"/>
                <w:szCs w:val="24"/>
                <w:lang w:val="lv-LV"/>
              </w:rPr>
              <w:t>31.03.2017</w:t>
            </w:r>
            <w:r w:rsidRPr="00CD7EC0">
              <w:rPr>
                <w:rFonts w:ascii="Times New Roman" w:hAnsi="Times New Roman" w:cs="Times New Roman"/>
                <w:noProof/>
                <w:sz w:val="24"/>
                <w:szCs w:val="24"/>
                <w:lang w:val="lv-LV"/>
              </w:rPr>
              <w:t>.;</w:t>
            </w:r>
          </w:p>
          <w:p w14:paraId="4A8AF99E" w14:textId="77777777" w:rsidR="00927E21" w:rsidRPr="00CD7EC0" w:rsidRDefault="00927E21" w:rsidP="00447BC2">
            <w:pPr>
              <w:ind w:left="34"/>
              <w:rPr>
                <w:rFonts w:ascii="Times New Roman" w:hAnsi="Times New Roman" w:cs="Times New Roman"/>
                <w:noProof/>
                <w:sz w:val="24"/>
                <w:szCs w:val="24"/>
                <w:lang w:val="lv-LV"/>
              </w:rPr>
            </w:pPr>
          </w:p>
          <w:p w14:paraId="435527DA" w14:textId="13F4A260"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00927E21" w:rsidRPr="00CD7EC0">
              <w:rPr>
                <w:rFonts w:ascii="Times New Roman" w:hAnsi="Times New Roman" w:cs="Times New Roman"/>
                <w:noProof/>
                <w:sz w:val="24"/>
                <w:szCs w:val="24"/>
                <w:lang w:val="lv-LV"/>
              </w:rPr>
              <w:t xml:space="preserve">kritērijs - </w:t>
            </w:r>
            <w:r w:rsidRPr="00CD7EC0">
              <w:rPr>
                <w:rFonts w:ascii="Times New Roman" w:hAnsi="Times New Roman" w:cs="Times New Roman"/>
                <w:noProof/>
                <w:sz w:val="24"/>
                <w:szCs w:val="24"/>
                <w:lang w:val="lv-LV"/>
              </w:rPr>
              <w:t>Stājās spēkā 09.02.2011;</w:t>
            </w:r>
          </w:p>
          <w:p w14:paraId="667EE130" w14:textId="77777777" w:rsidR="00927E21" w:rsidRPr="00CD7EC0" w:rsidRDefault="00927E21" w:rsidP="00447BC2">
            <w:pPr>
              <w:ind w:left="34"/>
              <w:rPr>
                <w:rFonts w:ascii="Times New Roman" w:hAnsi="Times New Roman" w:cs="Times New Roman"/>
                <w:noProof/>
                <w:sz w:val="24"/>
                <w:szCs w:val="24"/>
                <w:lang w:val="lv-LV"/>
              </w:rPr>
            </w:pPr>
          </w:p>
          <w:p w14:paraId="34E6B5A8" w14:textId="5217E6D1"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w:t>
            </w:r>
            <w:r w:rsidR="00927E21" w:rsidRPr="00CD7EC0">
              <w:rPr>
                <w:rFonts w:ascii="Times New Roman" w:hAnsi="Times New Roman" w:cs="Times New Roman"/>
                <w:noProof/>
                <w:sz w:val="24"/>
                <w:szCs w:val="24"/>
                <w:lang w:val="lv-LV"/>
              </w:rPr>
              <w:t>kritērijs -</w:t>
            </w:r>
            <w:r w:rsidRPr="00CD7EC0">
              <w:rPr>
                <w:rFonts w:ascii="Times New Roman" w:hAnsi="Times New Roman" w:cs="Times New Roman"/>
                <w:noProof/>
                <w:sz w:val="24"/>
                <w:szCs w:val="24"/>
                <w:lang w:val="lv-LV"/>
              </w:rPr>
              <w:t xml:space="preserve"> Stājās spēkā </w:t>
            </w:r>
            <w:r w:rsidR="00D31DA4">
              <w:rPr>
                <w:rFonts w:ascii="Times New Roman" w:hAnsi="Times New Roman" w:cs="Times New Roman"/>
                <w:noProof/>
                <w:sz w:val="24"/>
                <w:szCs w:val="24"/>
                <w:lang w:val="lv-LV"/>
              </w:rPr>
              <w:t>01.07.2002</w:t>
            </w:r>
            <w:r w:rsidRPr="00CD7EC0">
              <w:rPr>
                <w:rFonts w:ascii="Times New Roman" w:hAnsi="Times New Roman" w:cs="Times New Roman"/>
                <w:noProof/>
                <w:sz w:val="24"/>
                <w:szCs w:val="24"/>
                <w:lang w:val="lv-LV"/>
              </w:rPr>
              <w:t>.;</w:t>
            </w:r>
          </w:p>
          <w:p w14:paraId="0DE402A2" w14:textId="77777777" w:rsidR="00927E21" w:rsidRPr="00CD7EC0" w:rsidRDefault="00927E21" w:rsidP="00447BC2">
            <w:pPr>
              <w:ind w:left="34"/>
              <w:rPr>
                <w:rFonts w:ascii="Times New Roman" w:hAnsi="Times New Roman" w:cs="Times New Roman"/>
                <w:noProof/>
                <w:sz w:val="24"/>
                <w:szCs w:val="24"/>
                <w:lang w:val="lv-LV"/>
              </w:rPr>
            </w:pPr>
          </w:p>
          <w:p w14:paraId="11D3B13F" w14:textId="79FEBC4F"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5.</w:t>
            </w:r>
            <w:r w:rsidR="00927E21" w:rsidRPr="00CD7EC0">
              <w:rPr>
                <w:rFonts w:ascii="Times New Roman" w:hAnsi="Times New Roman" w:cs="Times New Roman"/>
                <w:noProof/>
                <w:sz w:val="24"/>
                <w:szCs w:val="24"/>
                <w:lang w:val="lv-LV"/>
              </w:rPr>
              <w:t>kritērijs -</w:t>
            </w:r>
            <w:r w:rsidRPr="00CD7EC0">
              <w:rPr>
                <w:rFonts w:ascii="Times New Roman" w:hAnsi="Times New Roman" w:cs="Times New Roman"/>
                <w:noProof/>
                <w:sz w:val="24"/>
                <w:szCs w:val="24"/>
                <w:lang w:val="lv-LV"/>
              </w:rPr>
              <w:t xml:space="preserve"> Stājās spēkā </w:t>
            </w:r>
            <w:r w:rsidR="00D31DA4">
              <w:rPr>
                <w:rFonts w:ascii="Times New Roman" w:hAnsi="Times New Roman" w:cs="Times New Roman"/>
                <w:noProof/>
                <w:sz w:val="24"/>
                <w:szCs w:val="24"/>
                <w:lang w:val="lv-LV"/>
              </w:rPr>
              <w:t>09.02.2011</w:t>
            </w:r>
            <w:r w:rsidRPr="00CD7EC0">
              <w:rPr>
                <w:rFonts w:ascii="Times New Roman" w:hAnsi="Times New Roman" w:cs="Times New Roman"/>
                <w:noProof/>
                <w:sz w:val="24"/>
                <w:szCs w:val="24"/>
                <w:lang w:val="lv-LV"/>
              </w:rPr>
              <w:t>.</w:t>
            </w:r>
          </w:p>
          <w:p w14:paraId="291396F2" w14:textId="77777777" w:rsidR="00731E95" w:rsidRPr="00CD7EC0" w:rsidRDefault="00731E95" w:rsidP="00447BC2">
            <w:pPr>
              <w:rPr>
                <w:rFonts w:ascii="Times New Roman" w:hAnsi="Times New Roman" w:cs="Times New Roman"/>
                <w:sz w:val="24"/>
                <w:szCs w:val="24"/>
                <w:lang w:val="lv-LV"/>
              </w:rPr>
            </w:pPr>
          </w:p>
          <w:p w14:paraId="2B617C91" w14:textId="6EB82295"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IZM:</w:t>
            </w:r>
          </w:p>
          <w:p w14:paraId="5F987675" w14:textId="0767B51D"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31.12.2020.</w:t>
            </w:r>
          </w:p>
        </w:tc>
      </w:tr>
      <w:tr w:rsidR="00757BBC" w:rsidRPr="00CD7EC0" w14:paraId="191C7DD5" w14:textId="77777777" w:rsidTr="00517049">
        <w:trPr>
          <w:trHeight w:val="141"/>
        </w:trPr>
        <w:tc>
          <w:tcPr>
            <w:tcW w:w="14029" w:type="dxa"/>
            <w:gridSpan w:val="4"/>
            <w:shd w:val="clear" w:color="auto" w:fill="D9D9D9" w:themeFill="background1" w:themeFillShade="D9"/>
          </w:tcPr>
          <w:p w14:paraId="44F22905" w14:textId="115055E9"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 xml:space="preserve">Ieguldījumu priekšnosacījums </w:t>
            </w:r>
            <w:r w:rsidR="00C97768" w:rsidRPr="00CD7EC0">
              <w:rPr>
                <w:rFonts w:ascii="Times New Roman" w:hAnsi="Times New Roman" w:cs="Times New Roman"/>
                <w:noProof/>
                <w:sz w:val="24"/>
                <w:szCs w:val="24"/>
                <w:lang w:val="lv-LV"/>
              </w:rPr>
              <w:t xml:space="preserve">Nr.11: </w:t>
            </w:r>
            <w:r w:rsidR="00D8265D" w:rsidRPr="00CD7EC0">
              <w:rPr>
                <w:rFonts w:ascii="Times New Roman" w:hAnsi="Times New Roman" w:cs="Times New Roman"/>
                <w:b/>
                <w:noProof/>
                <w:sz w:val="24"/>
                <w:szCs w:val="24"/>
                <w:lang w:val="lv-LV"/>
              </w:rPr>
              <w:t>Valsts dzimumu līdztiesības stratēģiskais satvars</w:t>
            </w:r>
          </w:p>
        </w:tc>
      </w:tr>
      <w:tr w:rsidR="00B51A32" w:rsidRPr="00CD7EC0" w14:paraId="3F167EC3" w14:textId="77777777" w:rsidTr="00517049">
        <w:trPr>
          <w:trHeight w:val="573"/>
        </w:trPr>
        <w:tc>
          <w:tcPr>
            <w:tcW w:w="14029" w:type="dxa"/>
            <w:gridSpan w:val="4"/>
            <w:tcBorders>
              <w:bottom w:val="single" w:sz="4" w:space="0" w:color="auto"/>
            </w:tcBorders>
            <w:shd w:val="clear" w:color="auto" w:fill="D9D9D9" w:themeFill="background1" w:themeFillShade="D9"/>
          </w:tcPr>
          <w:p w14:paraId="48BDA978" w14:textId="3BBF6368" w:rsidR="00C97768" w:rsidRPr="00CD7EC0" w:rsidRDefault="00C97768"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w:t>
            </w:r>
          </w:p>
          <w:p w14:paraId="1571DDF9" w14:textId="2317AB61"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(ERAF) 4.1 </w:t>
            </w:r>
            <w:r w:rsidR="009F0FD2" w:rsidRPr="00CD7EC0">
              <w:rPr>
                <w:rFonts w:ascii="Times New Roman" w:hAnsi="Times New Roman" w:cs="Times New Roman"/>
                <w:noProof/>
                <w:sz w:val="24"/>
                <w:szCs w:val="24"/>
                <w:lang w:val="lv-LV"/>
              </w:rPr>
              <w:t>U</w:t>
            </w:r>
            <w:r w:rsidR="009241ED" w:rsidRPr="00CD7EC0">
              <w:rPr>
                <w:rFonts w:ascii="Times New Roman" w:hAnsi="Times New Roman" w:cs="Times New Roman"/>
                <w:noProof/>
                <w:sz w:val="24"/>
                <w:szCs w:val="24"/>
                <w:lang w:val="lv-LV"/>
              </w:rPr>
              <w:t>zlabot darba tirgu efektivitāti un piekļuvi kvalitatīvai nodarbinātībai</w:t>
            </w:r>
            <w:r w:rsidR="009F0FD2" w:rsidRPr="00CD7EC0">
              <w:rPr>
                <w:rFonts w:ascii="Times New Roman" w:hAnsi="Times New Roman" w:cs="Times New Roman"/>
                <w:noProof/>
                <w:sz w:val="24"/>
                <w:szCs w:val="24"/>
                <w:lang w:val="lv-LV"/>
              </w:rPr>
              <w:t xml:space="preserve">, attīstot sociālās inovācijas un infrastruktūru. </w:t>
            </w:r>
          </w:p>
          <w:p w14:paraId="46ACEDA9" w14:textId="74313332" w:rsidR="001864DE"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(ESF) 4.1.3 </w:t>
            </w:r>
            <w:r w:rsidR="009241ED" w:rsidRPr="00CD7EC0">
              <w:rPr>
                <w:rFonts w:ascii="Times New Roman" w:hAnsi="Times New Roman" w:cs="Times New Roman"/>
                <w:noProof/>
                <w:sz w:val="24"/>
                <w:szCs w:val="24"/>
                <w:lang w:val="lv-LV"/>
              </w:rPr>
              <w:t>Veicināt dzimumu līdz</w:t>
            </w:r>
            <w:r w:rsidR="001864DE" w:rsidRPr="00CD7EC0">
              <w:rPr>
                <w:rFonts w:ascii="Times New Roman" w:hAnsi="Times New Roman" w:cs="Times New Roman"/>
                <w:noProof/>
                <w:sz w:val="24"/>
                <w:szCs w:val="24"/>
                <w:lang w:val="lv-LV"/>
              </w:rPr>
              <w:t>s</w:t>
            </w:r>
            <w:r w:rsidR="009241ED" w:rsidRPr="00CD7EC0">
              <w:rPr>
                <w:rFonts w:ascii="Times New Roman" w:hAnsi="Times New Roman" w:cs="Times New Roman"/>
                <w:noProof/>
                <w:sz w:val="24"/>
                <w:szCs w:val="24"/>
                <w:lang w:val="lv-LV"/>
              </w:rPr>
              <w:t xml:space="preserve">varotu </w:t>
            </w:r>
            <w:r w:rsidR="001864DE" w:rsidRPr="00CD7EC0">
              <w:rPr>
                <w:rFonts w:ascii="Times New Roman" w:hAnsi="Times New Roman" w:cs="Times New Roman"/>
                <w:noProof/>
                <w:sz w:val="24"/>
                <w:szCs w:val="24"/>
                <w:lang w:val="lv-LV"/>
              </w:rPr>
              <w:t>pārstāvību</w:t>
            </w:r>
            <w:r w:rsidR="009241ED" w:rsidRPr="00CD7EC0">
              <w:rPr>
                <w:rFonts w:ascii="Times New Roman" w:hAnsi="Times New Roman" w:cs="Times New Roman"/>
                <w:noProof/>
                <w:sz w:val="24"/>
                <w:szCs w:val="24"/>
                <w:lang w:val="lv-LV"/>
              </w:rPr>
              <w:t xml:space="preserve"> darba tirgū</w:t>
            </w:r>
            <w:r w:rsidR="001864DE" w:rsidRPr="00CD7EC0">
              <w:rPr>
                <w:rFonts w:ascii="Times New Roman" w:hAnsi="Times New Roman" w:cs="Times New Roman"/>
                <w:noProof/>
                <w:sz w:val="24"/>
                <w:szCs w:val="24"/>
                <w:lang w:val="lv-LV"/>
              </w:rPr>
              <w:t>, kā arī darba un privātās dzīves līdzsvaru,</w:t>
            </w:r>
            <w:r w:rsidR="009241ED" w:rsidRPr="00CD7EC0">
              <w:rPr>
                <w:rFonts w:ascii="Times New Roman" w:hAnsi="Times New Roman" w:cs="Times New Roman"/>
                <w:noProof/>
                <w:sz w:val="24"/>
                <w:szCs w:val="24"/>
                <w:lang w:val="lv-LV"/>
              </w:rPr>
              <w:t xml:space="preserve"> </w:t>
            </w:r>
            <w:r w:rsidR="001864DE" w:rsidRPr="00CD7EC0">
              <w:rPr>
                <w:rFonts w:ascii="Times New Roman" w:hAnsi="Times New Roman" w:cs="Times New Roman"/>
                <w:noProof/>
                <w:sz w:val="24"/>
                <w:szCs w:val="24"/>
                <w:lang w:val="lv-LV"/>
              </w:rPr>
              <w:t>tostarp piekļuvi bērnu</w:t>
            </w:r>
            <w:r w:rsidR="00E3742B" w:rsidRPr="00CD7EC0">
              <w:rPr>
                <w:rFonts w:ascii="Times New Roman" w:hAnsi="Times New Roman" w:cs="Times New Roman"/>
                <w:noProof/>
                <w:sz w:val="24"/>
                <w:szCs w:val="24"/>
                <w:lang w:val="lv-LV"/>
              </w:rPr>
              <w:t xml:space="preserve"> un aprūpē esošu personu</w:t>
            </w:r>
            <w:r w:rsidR="001864DE" w:rsidRPr="00CD7EC0">
              <w:rPr>
                <w:rFonts w:ascii="Times New Roman" w:hAnsi="Times New Roman" w:cs="Times New Roman"/>
                <w:noProof/>
                <w:sz w:val="24"/>
                <w:szCs w:val="24"/>
                <w:lang w:val="lv-LV"/>
              </w:rPr>
              <w:t xml:space="preserve"> aprūpes pakalpojumiem</w:t>
            </w:r>
            <w:r w:rsidRPr="00CD7EC0">
              <w:rPr>
                <w:rFonts w:ascii="Times New Roman" w:hAnsi="Times New Roman" w:cs="Times New Roman"/>
                <w:noProof/>
                <w:sz w:val="24"/>
                <w:szCs w:val="24"/>
                <w:lang w:val="lv-LV"/>
              </w:rPr>
              <w:t xml:space="preserve">; </w:t>
            </w:r>
          </w:p>
          <w:p w14:paraId="1ABC2650" w14:textId="1B7D4A86"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4.1.3bis</w:t>
            </w:r>
            <w:r w:rsidR="00E3742B" w:rsidRPr="00CD7EC0">
              <w:rPr>
                <w:rFonts w:ascii="Times New Roman" w:hAnsi="Times New Roman" w:cs="Times New Roman"/>
                <w:noProof/>
                <w:sz w:val="24"/>
                <w:szCs w:val="24"/>
                <w:lang w:val="lv-LV"/>
              </w:rPr>
              <w:t xml:space="preserve"> Veicināt darba ņēmēju, darba devēju un uzņēmumu pielāgošanos pārmaiņām, kā arī veicināt aktīvu un veselīgu novecošanos un veselīgu un labi pielāgotu darba vidi, kas mazina veselības riskus.</w:t>
            </w:r>
          </w:p>
        </w:tc>
      </w:tr>
      <w:tr w:rsidR="007B684B" w:rsidRPr="00CD7EC0" w14:paraId="61A444DE" w14:textId="77777777" w:rsidTr="00517049">
        <w:trPr>
          <w:trHeight w:val="573"/>
        </w:trPr>
        <w:tc>
          <w:tcPr>
            <w:tcW w:w="540" w:type="dxa"/>
            <w:tcBorders>
              <w:top w:val="single" w:sz="4" w:space="0" w:color="auto"/>
              <w:left w:val="single" w:sz="4" w:space="0" w:color="auto"/>
              <w:bottom w:val="single" w:sz="4" w:space="0" w:color="auto"/>
              <w:right w:val="single" w:sz="4" w:space="0" w:color="auto"/>
            </w:tcBorders>
          </w:tcPr>
          <w:p w14:paraId="6462C194"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Borders>
              <w:top w:val="single" w:sz="4" w:space="0" w:color="auto"/>
              <w:left w:val="single" w:sz="4" w:space="0" w:color="auto"/>
              <w:bottom w:val="single" w:sz="4" w:space="0" w:color="auto"/>
              <w:right w:val="single" w:sz="4" w:space="0" w:color="auto"/>
            </w:tcBorders>
          </w:tcPr>
          <w:p w14:paraId="572CFB99" w14:textId="77777777" w:rsidR="00731E95" w:rsidRPr="00CD7EC0" w:rsidRDefault="007B684B" w:rsidP="00447BC2">
            <w:pPr>
              <w:ind w:left="459"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sagatavots valsts stratēģiskās politikas satvars dzimumu līdztiesības jomā, un tas ietver:</w:t>
            </w:r>
          </w:p>
          <w:p w14:paraId="1DD456BD" w14:textId="02564D9E" w:rsidR="007B684B" w:rsidRPr="00CD7EC0" w:rsidRDefault="007B684B" w:rsidP="0009753B">
            <w:pPr>
              <w:ind w:left="459" w:hanging="360"/>
              <w:jc w:val="both"/>
              <w:rPr>
                <w:rFonts w:ascii="Times New Roman" w:hAnsi="Times New Roman" w:cs="Times New Roman"/>
                <w:bCs/>
                <w:noProof/>
                <w:sz w:val="24"/>
                <w:szCs w:val="24"/>
                <w:lang w:val="lv-LV"/>
              </w:rPr>
            </w:pPr>
            <w:r w:rsidRPr="00CD7EC0">
              <w:rPr>
                <w:rFonts w:ascii="Times New Roman" w:hAnsi="Times New Roman" w:cs="Times New Roman"/>
                <w:bCs/>
                <w:noProof/>
                <w:sz w:val="24"/>
                <w:szCs w:val="24"/>
                <w:lang w:val="lv-LV"/>
              </w:rPr>
              <w:t>1.</w:t>
            </w:r>
            <w:r w:rsidRPr="00CD7EC0">
              <w:rPr>
                <w:rFonts w:ascii="Times New Roman" w:hAnsi="Times New Roman" w:cs="Times New Roman"/>
                <w:bCs/>
                <w:noProof/>
                <w:sz w:val="24"/>
                <w:szCs w:val="24"/>
                <w:lang w:val="lv-LV"/>
              </w:rPr>
              <w:tab/>
              <w:t>uz pierādījumiem balstītu problēmu noteikšanu dzimumu līdztiesības jomā</w:t>
            </w:r>
            <w:r w:rsidR="00731E95" w:rsidRPr="00CD7EC0">
              <w:rPr>
                <w:rFonts w:ascii="Times New Roman" w:hAnsi="Times New Roman" w:cs="Times New Roman"/>
                <w:bCs/>
                <w:noProof/>
                <w:sz w:val="24"/>
                <w:szCs w:val="24"/>
                <w:lang w:val="lv-LV"/>
              </w:rPr>
              <w:t>;</w:t>
            </w:r>
          </w:p>
          <w:p w14:paraId="4778016F" w14:textId="1226AAE5" w:rsidR="00731E95" w:rsidRPr="00CD7EC0" w:rsidRDefault="007B684B" w:rsidP="0009753B">
            <w:pPr>
              <w:ind w:left="459"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pasākumus nodarbinātības, atalgojuma un pensiju atšķirības starp dzimumiem novēršanai un darba un privātās dzīves līdzsvara veicināšanai, tostarp uzlabojot piekļuvi agrīnajai pirmsskolas izglītībai un aprūpei, un mērķus, ievērojot nacionālos darba tirgus modeļus un sociālo partneru autonomiju;</w:t>
            </w:r>
          </w:p>
          <w:p w14:paraId="097751A0" w14:textId="7F2D1BB9" w:rsidR="00731E95" w:rsidRPr="00CD7EC0" w:rsidRDefault="007B684B" w:rsidP="0009753B">
            <w:pPr>
              <w:ind w:left="459"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ab/>
              <w:t>stratēģiskās politikas satvara un datu vākšanas metožu, kas balstītas uz datiem sadalījumā pa dzimumiem, uzraudzības, novērtēšanas un pārskatīšanas kārtību</w:t>
            </w:r>
            <w:r w:rsidR="00731E95" w:rsidRPr="00CD7EC0">
              <w:rPr>
                <w:rFonts w:ascii="Times New Roman" w:hAnsi="Times New Roman" w:cs="Times New Roman"/>
                <w:noProof/>
                <w:sz w:val="24"/>
                <w:szCs w:val="24"/>
                <w:lang w:val="lv-LV"/>
              </w:rPr>
              <w:t>;</w:t>
            </w:r>
          </w:p>
          <w:p w14:paraId="0BF8E104" w14:textId="0413DFA4" w:rsidR="007B684B" w:rsidRPr="00CD7EC0" w:rsidRDefault="007B684B" w:rsidP="0009753B">
            <w:pPr>
              <w:ind w:left="459"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4.</w:t>
            </w:r>
            <w:r w:rsidRPr="00CD7EC0">
              <w:rPr>
                <w:rFonts w:ascii="Times New Roman" w:hAnsi="Times New Roman" w:cs="Times New Roman"/>
                <w:noProof/>
                <w:sz w:val="24"/>
                <w:szCs w:val="24"/>
                <w:lang w:val="lv-LV"/>
              </w:rPr>
              <w:tab/>
              <w:t>kārtību, kādā nodrošina, ka tā izstrādi, īstenošanu, uzraudzību un pārskatīšanu veic ciešā sadarbībā ar līdztiesības struktūrām, sociālajiem partneriem un attiecīgajām pilsoniskās sabiedrības organizācijām.</w:t>
            </w:r>
          </w:p>
        </w:tc>
        <w:tc>
          <w:tcPr>
            <w:tcW w:w="1701" w:type="dxa"/>
            <w:tcBorders>
              <w:top w:val="single" w:sz="4" w:space="0" w:color="auto"/>
              <w:left w:val="single" w:sz="4" w:space="0" w:color="auto"/>
              <w:bottom w:val="single" w:sz="4" w:space="0" w:color="auto"/>
              <w:right w:val="single" w:sz="4" w:space="0" w:color="auto"/>
            </w:tcBorders>
          </w:tcPr>
          <w:p w14:paraId="65DD140B" w14:textId="5BB19BEF" w:rsidR="007B684B" w:rsidRPr="00CD7EC0" w:rsidRDefault="007B684B" w:rsidP="00D75E31">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 xml:space="preserve">LM </w:t>
            </w:r>
          </w:p>
        </w:tc>
        <w:tc>
          <w:tcPr>
            <w:tcW w:w="2552" w:type="dxa"/>
            <w:tcBorders>
              <w:top w:val="single" w:sz="4" w:space="0" w:color="auto"/>
              <w:left w:val="single" w:sz="4" w:space="0" w:color="auto"/>
              <w:bottom w:val="single" w:sz="4" w:space="0" w:color="auto"/>
              <w:right w:val="single" w:sz="4" w:space="0" w:color="auto"/>
            </w:tcBorders>
          </w:tcPr>
          <w:p w14:paraId="44C556EB" w14:textId="1670BB79" w:rsidR="007B684B" w:rsidRPr="00CD7EC0" w:rsidRDefault="007B684B" w:rsidP="0072209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2021.g.</w:t>
            </w:r>
          </w:p>
          <w:p w14:paraId="60DC8E09" w14:textId="77777777" w:rsidR="00731E95" w:rsidRPr="00CD7EC0" w:rsidRDefault="00731E95" w:rsidP="00447BC2">
            <w:pPr>
              <w:rPr>
                <w:rFonts w:ascii="Times New Roman" w:hAnsi="Times New Roman" w:cs="Times New Roman"/>
                <w:sz w:val="24"/>
                <w:szCs w:val="24"/>
                <w:lang w:val="lv-LV"/>
              </w:rPr>
            </w:pPr>
          </w:p>
          <w:p w14:paraId="1F25C291" w14:textId="77777777" w:rsidR="007B684B" w:rsidRPr="00CD7EC0" w:rsidRDefault="007B684B" w:rsidP="00722092">
            <w:pPr>
              <w:rPr>
                <w:rFonts w:ascii="Times New Roman" w:hAnsi="Times New Roman" w:cs="Times New Roman"/>
                <w:sz w:val="24"/>
                <w:szCs w:val="24"/>
                <w:lang w:val="lv-LV"/>
              </w:rPr>
            </w:pPr>
          </w:p>
        </w:tc>
      </w:tr>
      <w:tr w:rsidR="00B51A32" w:rsidRPr="00CD7EC0" w14:paraId="0CFEE6A1" w14:textId="77777777" w:rsidTr="00517049">
        <w:trPr>
          <w:trHeight w:val="286"/>
        </w:trPr>
        <w:tc>
          <w:tcPr>
            <w:tcW w:w="14029" w:type="dxa"/>
            <w:gridSpan w:val="4"/>
            <w:tcBorders>
              <w:top w:val="single" w:sz="4" w:space="0" w:color="auto"/>
            </w:tcBorders>
            <w:shd w:val="clear" w:color="auto" w:fill="D9D9D9" w:themeFill="background1" w:themeFillShade="D9"/>
          </w:tcPr>
          <w:p w14:paraId="64BBA03B" w14:textId="77AB44AA" w:rsidR="00C97768" w:rsidRPr="00CD7EC0" w:rsidRDefault="00E410C2"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Nr.12: </w:t>
            </w:r>
            <w:r w:rsidR="00D8265D" w:rsidRPr="00CD7EC0">
              <w:rPr>
                <w:rFonts w:ascii="Times New Roman" w:hAnsi="Times New Roman" w:cs="Times New Roman"/>
                <w:b/>
                <w:noProof/>
                <w:sz w:val="24"/>
                <w:szCs w:val="24"/>
                <w:lang w:val="lv-LV"/>
              </w:rPr>
              <w:t>Stratēģiskās politikas satvars izglītībai un apmācībai visos līmeņos</w:t>
            </w:r>
            <w:r w:rsidR="00C97768" w:rsidRPr="00CD7EC0">
              <w:rPr>
                <w:rFonts w:ascii="Times New Roman" w:hAnsi="Times New Roman" w:cs="Times New Roman"/>
                <w:b/>
                <w:noProof/>
                <w:sz w:val="24"/>
                <w:szCs w:val="24"/>
                <w:lang w:val="lv-LV"/>
              </w:rPr>
              <w:t>.</w:t>
            </w:r>
          </w:p>
        </w:tc>
      </w:tr>
      <w:tr w:rsidR="00757BBC" w:rsidRPr="00CD7EC0" w14:paraId="450CEB2D" w14:textId="77777777" w:rsidTr="00517049">
        <w:trPr>
          <w:trHeight w:val="573"/>
        </w:trPr>
        <w:tc>
          <w:tcPr>
            <w:tcW w:w="14029" w:type="dxa"/>
            <w:gridSpan w:val="4"/>
            <w:shd w:val="clear" w:color="auto" w:fill="D9D9D9" w:themeFill="background1" w:themeFillShade="D9"/>
          </w:tcPr>
          <w:p w14:paraId="75861961" w14:textId="259694FE"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w:t>
            </w:r>
          </w:p>
          <w:p w14:paraId="78EC4C1C" w14:textId="17632F12"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(ERAF) 4.2 </w:t>
            </w:r>
            <w:r w:rsidR="00A03E2D" w:rsidRPr="00CD7EC0">
              <w:rPr>
                <w:rFonts w:ascii="Times New Roman" w:hAnsi="Times New Roman" w:cs="Times New Roman"/>
                <w:noProof/>
                <w:sz w:val="24"/>
                <w:szCs w:val="24"/>
                <w:lang w:val="lv-LV"/>
              </w:rPr>
              <w:t>Attīstot infrastruktūru, u</w:t>
            </w:r>
            <w:r w:rsidR="007920FE" w:rsidRPr="00CD7EC0">
              <w:rPr>
                <w:rFonts w:ascii="Times New Roman" w:hAnsi="Times New Roman" w:cs="Times New Roman"/>
                <w:noProof/>
                <w:sz w:val="24"/>
                <w:szCs w:val="24"/>
                <w:lang w:val="lv-LV"/>
              </w:rPr>
              <w:t>zlabot piekļuvi iekļaujošiem un kvalitatīviem pakalpojumiem izglī</w:t>
            </w:r>
            <w:r w:rsidR="00A03E2D" w:rsidRPr="00CD7EC0">
              <w:rPr>
                <w:rFonts w:ascii="Times New Roman" w:hAnsi="Times New Roman" w:cs="Times New Roman"/>
                <w:noProof/>
                <w:sz w:val="24"/>
                <w:szCs w:val="24"/>
                <w:lang w:val="lv-LV"/>
              </w:rPr>
              <w:t>tībā, apmācībās un mūžizglītībā</w:t>
            </w:r>
            <w:r w:rsidRPr="00CD7EC0">
              <w:rPr>
                <w:rFonts w:ascii="Times New Roman" w:hAnsi="Times New Roman" w:cs="Times New Roman"/>
                <w:noProof/>
                <w:sz w:val="24"/>
                <w:szCs w:val="24"/>
                <w:lang w:val="lv-LV"/>
              </w:rPr>
              <w:t>;</w:t>
            </w:r>
          </w:p>
          <w:p w14:paraId="214C9E8B" w14:textId="1DB3C2B0" w:rsidR="00C97768" w:rsidRPr="00CD7EC0" w:rsidRDefault="00C97768" w:rsidP="0009753B">
            <w:pPr>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(ESF) 4.1.4 </w:t>
            </w:r>
            <w:r w:rsidR="007920FE" w:rsidRPr="00CD7EC0">
              <w:rPr>
                <w:rFonts w:ascii="Times New Roman" w:hAnsi="Times New Roman" w:cs="Times New Roman"/>
                <w:noProof/>
                <w:sz w:val="24"/>
                <w:szCs w:val="24"/>
                <w:lang w:val="lv-LV"/>
              </w:rPr>
              <w:t>Uzlabot izglītības un apmācības sistēmu kvalitāti, efektivitāti un atbilstību darba tirgum</w:t>
            </w:r>
            <w:r w:rsidR="001955D2" w:rsidRPr="00CD7EC0">
              <w:rPr>
                <w:rFonts w:ascii="Times New Roman" w:hAnsi="Times New Roman" w:cs="Times New Roman"/>
                <w:noProof/>
                <w:sz w:val="24"/>
                <w:szCs w:val="24"/>
                <w:lang w:val="lv-LV"/>
              </w:rPr>
              <w:t xml:space="preserve">, </w:t>
            </w:r>
            <w:r w:rsidR="006942A1" w:rsidRPr="00CD7EC0">
              <w:rPr>
                <w:rFonts w:ascii="Times New Roman" w:hAnsi="Times New Roman" w:cs="Times New Roman"/>
                <w:noProof/>
                <w:sz w:val="24"/>
                <w:szCs w:val="24"/>
                <w:lang w:val="lv-LV"/>
              </w:rPr>
              <w:t xml:space="preserve"> lai atbalstītu </w:t>
            </w:r>
            <w:r w:rsidR="002512FA" w:rsidRPr="00CD7EC0">
              <w:rPr>
                <w:rFonts w:ascii="Times New Roman" w:hAnsi="Times New Roman" w:cs="Times New Roman"/>
                <w:noProof/>
                <w:sz w:val="24"/>
                <w:szCs w:val="24"/>
                <w:lang w:val="lv-LV"/>
              </w:rPr>
              <w:t>pamat</w:t>
            </w:r>
            <w:r w:rsidR="006942A1" w:rsidRPr="00CD7EC0">
              <w:rPr>
                <w:rFonts w:ascii="Times New Roman" w:hAnsi="Times New Roman" w:cs="Times New Roman"/>
                <w:noProof/>
                <w:sz w:val="24"/>
                <w:szCs w:val="24"/>
                <w:lang w:val="lv-LV"/>
              </w:rPr>
              <w:t>prasmju, tostarp</w:t>
            </w:r>
            <w:r w:rsidR="001955D2" w:rsidRPr="00CD7EC0">
              <w:rPr>
                <w:rFonts w:ascii="Times New Roman" w:hAnsi="Times New Roman" w:cs="Times New Roman"/>
                <w:noProof/>
                <w:sz w:val="24"/>
                <w:szCs w:val="24"/>
                <w:lang w:val="lv-LV"/>
              </w:rPr>
              <w:t xml:space="preserve"> digitālo prasmju apguvi</w:t>
            </w:r>
            <w:r w:rsidRPr="00CD7EC0">
              <w:rPr>
                <w:rFonts w:ascii="Times New Roman" w:hAnsi="Times New Roman" w:cs="Times New Roman"/>
                <w:noProof/>
                <w:sz w:val="24"/>
                <w:szCs w:val="24"/>
                <w:lang w:val="lv-LV"/>
              </w:rPr>
              <w:t xml:space="preserve">; 4.1.5 </w:t>
            </w:r>
            <w:r w:rsidR="00137EC7" w:rsidRPr="00CD7EC0">
              <w:rPr>
                <w:rFonts w:ascii="Times New Roman" w:hAnsi="Times New Roman" w:cs="Times New Roman"/>
                <w:noProof/>
                <w:sz w:val="24"/>
                <w:szCs w:val="24"/>
                <w:lang w:val="lv-LV"/>
              </w:rPr>
              <w:t>Veicināt kvalitatīvas un iek</w:t>
            </w:r>
            <w:r w:rsidR="00AF7B9A" w:rsidRPr="00CD7EC0">
              <w:rPr>
                <w:rFonts w:ascii="Times New Roman" w:hAnsi="Times New Roman" w:cs="Times New Roman"/>
                <w:noProof/>
                <w:sz w:val="24"/>
                <w:szCs w:val="24"/>
                <w:lang w:val="lv-LV"/>
              </w:rPr>
              <w:t>ļaujošas izglītības un apmācību</w:t>
            </w:r>
            <w:r w:rsidR="00137EC7" w:rsidRPr="00CD7EC0">
              <w:rPr>
                <w:rFonts w:ascii="Times New Roman" w:hAnsi="Times New Roman" w:cs="Times New Roman"/>
                <w:noProof/>
                <w:sz w:val="24"/>
                <w:szCs w:val="24"/>
                <w:lang w:val="lv-LV"/>
              </w:rPr>
              <w:t xml:space="preserve"> vienlīdzīgu pieejamību</w:t>
            </w:r>
            <w:r w:rsidR="006942A1" w:rsidRPr="00CD7EC0">
              <w:rPr>
                <w:rFonts w:ascii="Times New Roman" w:hAnsi="Times New Roman" w:cs="Times New Roman"/>
                <w:noProof/>
                <w:sz w:val="24"/>
                <w:szCs w:val="24"/>
                <w:lang w:val="lv-LV"/>
              </w:rPr>
              <w:t xml:space="preserve"> un to pabeigšanu</w:t>
            </w:r>
            <w:r w:rsidR="00137EC7" w:rsidRPr="00CD7EC0">
              <w:rPr>
                <w:rFonts w:ascii="Times New Roman" w:hAnsi="Times New Roman" w:cs="Times New Roman"/>
                <w:noProof/>
                <w:sz w:val="24"/>
                <w:szCs w:val="24"/>
                <w:lang w:val="lv-LV"/>
              </w:rPr>
              <w:t xml:space="preserve">, </w:t>
            </w:r>
            <w:r w:rsidR="008D254F" w:rsidRPr="00CD7EC0">
              <w:rPr>
                <w:rFonts w:ascii="Times New Roman" w:hAnsi="Times New Roman" w:cs="Times New Roman"/>
                <w:noProof/>
                <w:sz w:val="24"/>
                <w:szCs w:val="24"/>
                <w:lang w:val="lv-LV"/>
              </w:rPr>
              <w:t xml:space="preserve">jo īpaši nelabvēlīgā situācijā esošām grupām, </w:t>
            </w:r>
            <w:r w:rsidR="00137EC7" w:rsidRPr="00CD7EC0">
              <w:rPr>
                <w:rFonts w:ascii="Times New Roman" w:hAnsi="Times New Roman" w:cs="Times New Roman"/>
                <w:noProof/>
                <w:sz w:val="24"/>
                <w:szCs w:val="24"/>
                <w:lang w:val="lv-LV"/>
              </w:rPr>
              <w:t>sākot no agrīnās pirmsskolas izglītības un aprūpes līdz pat vispārējai un profesionālajai izglītībai un apmācībai un terciārajam lī</w:t>
            </w:r>
            <w:r w:rsidR="004D78F2" w:rsidRPr="00CD7EC0">
              <w:rPr>
                <w:rFonts w:ascii="Times New Roman" w:hAnsi="Times New Roman" w:cs="Times New Roman"/>
                <w:noProof/>
                <w:sz w:val="24"/>
                <w:szCs w:val="24"/>
                <w:lang w:val="lv-LV"/>
              </w:rPr>
              <w:t xml:space="preserve">menim, </w:t>
            </w:r>
            <w:r w:rsidR="006B4ADA" w:rsidRPr="00CD7EC0">
              <w:rPr>
                <w:rFonts w:ascii="Times New Roman" w:hAnsi="Times New Roman" w:cs="Times New Roman"/>
                <w:noProof/>
                <w:sz w:val="24"/>
                <w:szCs w:val="24"/>
                <w:lang w:val="lv-LV"/>
              </w:rPr>
              <w:t>kā arī pieaugušo izglītīb</w:t>
            </w:r>
            <w:r w:rsidR="008D254F" w:rsidRPr="00CD7EC0">
              <w:rPr>
                <w:rFonts w:ascii="Times New Roman" w:hAnsi="Times New Roman" w:cs="Times New Roman"/>
                <w:noProof/>
                <w:sz w:val="24"/>
                <w:szCs w:val="24"/>
                <w:lang w:val="lv-LV"/>
              </w:rPr>
              <w:t>ā</w:t>
            </w:r>
            <w:r w:rsidR="006B4ADA" w:rsidRPr="00CD7EC0">
              <w:rPr>
                <w:rFonts w:ascii="Times New Roman" w:hAnsi="Times New Roman" w:cs="Times New Roman"/>
                <w:noProof/>
                <w:sz w:val="24"/>
                <w:szCs w:val="24"/>
                <w:lang w:val="lv-LV"/>
              </w:rPr>
              <w:t xml:space="preserve"> un </w:t>
            </w:r>
            <w:r w:rsidR="008D254F" w:rsidRPr="00CD7EC0">
              <w:rPr>
                <w:rFonts w:ascii="Times New Roman" w:hAnsi="Times New Roman" w:cs="Times New Roman"/>
                <w:noProof/>
                <w:sz w:val="24"/>
                <w:szCs w:val="24"/>
                <w:lang w:val="lv-LV"/>
              </w:rPr>
              <w:t>apmācībās</w:t>
            </w:r>
            <w:r w:rsidR="00A03E2D" w:rsidRPr="00CD7EC0">
              <w:rPr>
                <w:rFonts w:ascii="Times New Roman" w:hAnsi="Times New Roman" w:cs="Times New Roman"/>
                <w:noProof/>
                <w:sz w:val="24"/>
                <w:szCs w:val="24"/>
                <w:lang w:val="lv-LV"/>
              </w:rPr>
              <w:t>, tai skaitā veicinot</w:t>
            </w:r>
            <w:r w:rsidR="006B4ADA" w:rsidRPr="00CD7EC0">
              <w:rPr>
                <w:rFonts w:ascii="Times New Roman" w:hAnsi="Times New Roman" w:cs="Times New Roman"/>
                <w:noProof/>
                <w:sz w:val="24"/>
                <w:szCs w:val="24"/>
                <w:lang w:val="lv-LV"/>
              </w:rPr>
              <w:t xml:space="preserve"> mācību mobilit</w:t>
            </w:r>
            <w:r w:rsidR="006942A1" w:rsidRPr="00CD7EC0">
              <w:rPr>
                <w:rFonts w:ascii="Times New Roman" w:hAnsi="Times New Roman" w:cs="Times New Roman"/>
                <w:noProof/>
                <w:sz w:val="24"/>
                <w:szCs w:val="24"/>
                <w:lang w:val="lv-LV"/>
              </w:rPr>
              <w:t>āti</w:t>
            </w:r>
            <w:r w:rsidR="006B4ADA" w:rsidRPr="00CD7EC0">
              <w:rPr>
                <w:rFonts w:ascii="Times New Roman" w:hAnsi="Times New Roman" w:cs="Times New Roman"/>
                <w:noProof/>
                <w:sz w:val="24"/>
                <w:szCs w:val="24"/>
                <w:lang w:val="lv-LV"/>
              </w:rPr>
              <w:t xml:space="preserve"> visiem</w:t>
            </w:r>
            <w:r w:rsidRPr="00CD7EC0">
              <w:rPr>
                <w:rFonts w:ascii="Times New Roman" w:hAnsi="Times New Roman" w:cs="Times New Roman"/>
                <w:noProof/>
                <w:sz w:val="24"/>
                <w:szCs w:val="24"/>
                <w:lang w:val="lv-LV"/>
              </w:rPr>
              <w:t>;</w:t>
            </w:r>
          </w:p>
          <w:p w14:paraId="24394B5D" w14:textId="5904A956" w:rsidR="00C97768" w:rsidRPr="00CD7EC0" w:rsidRDefault="00C97768" w:rsidP="0009753B">
            <w:pPr>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4. 1.6 </w:t>
            </w:r>
            <w:r w:rsidR="008D254F" w:rsidRPr="00CD7EC0">
              <w:rPr>
                <w:rFonts w:ascii="Times New Roman" w:hAnsi="Times New Roman" w:cs="Times New Roman"/>
                <w:noProof/>
                <w:sz w:val="24"/>
                <w:szCs w:val="24"/>
                <w:lang w:val="lv-LV"/>
              </w:rPr>
              <w:t>Veicināt mūžizglītību,</w:t>
            </w:r>
            <w:r w:rsidR="0094155F" w:rsidRPr="00CD7EC0">
              <w:rPr>
                <w:rFonts w:ascii="Times New Roman" w:hAnsi="Times New Roman" w:cs="Times New Roman"/>
                <w:noProof/>
                <w:sz w:val="24"/>
                <w:szCs w:val="24"/>
                <w:lang w:val="lv-LV"/>
              </w:rPr>
              <w:t xml:space="preserve"> jo īpaši </w:t>
            </w:r>
            <w:r w:rsidR="00AC70D7" w:rsidRPr="00CD7EC0">
              <w:rPr>
                <w:rFonts w:ascii="Times New Roman" w:hAnsi="Times New Roman" w:cs="Times New Roman"/>
                <w:noProof/>
                <w:sz w:val="24"/>
                <w:szCs w:val="24"/>
                <w:lang w:val="lv-LV"/>
              </w:rPr>
              <w:t xml:space="preserve">paredzot </w:t>
            </w:r>
            <w:r w:rsidR="0094155F" w:rsidRPr="00CD7EC0">
              <w:rPr>
                <w:rFonts w:ascii="Times New Roman" w:hAnsi="Times New Roman" w:cs="Times New Roman"/>
                <w:noProof/>
                <w:sz w:val="24"/>
                <w:szCs w:val="24"/>
                <w:lang w:val="lv-LV"/>
              </w:rPr>
              <w:t xml:space="preserve">elastīgas kvalifikācijas paaugstināšanas un pārkvalifikācijas iespējas visiem, </w:t>
            </w:r>
            <w:r w:rsidR="00512624" w:rsidRPr="00CD7EC0">
              <w:rPr>
                <w:rFonts w:ascii="Times New Roman" w:hAnsi="Times New Roman" w:cs="Times New Roman"/>
                <w:noProof/>
                <w:sz w:val="24"/>
                <w:szCs w:val="24"/>
                <w:lang w:val="lv-LV"/>
              </w:rPr>
              <w:t>ieskaitot</w:t>
            </w:r>
            <w:r w:rsidR="0094155F" w:rsidRPr="00CD7EC0">
              <w:rPr>
                <w:rFonts w:ascii="Times New Roman" w:hAnsi="Times New Roman" w:cs="Times New Roman"/>
                <w:noProof/>
                <w:sz w:val="24"/>
                <w:szCs w:val="24"/>
                <w:lang w:val="lv-LV"/>
              </w:rPr>
              <w:t xml:space="preserve"> digitālās prasmes, labāk paredz</w:t>
            </w:r>
            <w:r w:rsidR="003E61B4" w:rsidRPr="00CD7EC0">
              <w:rPr>
                <w:rFonts w:ascii="Times New Roman" w:hAnsi="Times New Roman" w:cs="Times New Roman"/>
                <w:noProof/>
                <w:sz w:val="24"/>
                <w:szCs w:val="24"/>
                <w:lang w:val="lv-LV"/>
              </w:rPr>
              <w:t>o</w:t>
            </w:r>
            <w:r w:rsidR="0094155F" w:rsidRPr="00CD7EC0">
              <w:rPr>
                <w:rFonts w:ascii="Times New Roman" w:hAnsi="Times New Roman" w:cs="Times New Roman"/>
                <w:noProof/>
                <w:sz w:val="24"/>
                <w:szCs w:val="24"/>
                <w:lang w:val="lv-LV"/>
              </w:rPr>
              <w:t>t pārmaiņas un jaunas prasmju prasības, kas balstītas uz darba tirgus vaja</w:t>
            </w:r>
            <w:r w:rsidR="00512624" w:rsidRPr="00CD7EC0">
              <w:rPr>
                <w:rFonts w:ascii="Times New Roman" w:hAnsi="Times New Roman" w:cs="Times New Roman"/>
                <w:noProof/>
                <w:sz w:val="24"/>
                <w:szCs w:val="24"/>
                <w:lang w:val="lv-LV"/>
              </w:rPr>
              <w:t>dzībām, veicin</w:t>
            </w:r>
            <w:r w:rsidR="003E61B4" w:rsidRPr="00CD7EC0">
              <w:rPr>
                <w:rFonts w:ascii="Times New Roman" w:hAnsi="Times New Roman" w:cs="Times New Roman"/>
                <w:noProof/>
                <w:sz w:val="24"/>
                <w:szCs w:val="24"/>
                <w:lang w:val="lv-LV"/>
              </w:rPr>
              <w:t>o</w:t>
            </w:r>
            <w:r w:rsidR="00512624" w:rsidRPr="00CD7EC0">
              <w:rPr>
                <w:rFonts w:ascii="Times New Roman" w:hAnsi="Times New Roman" w:cs="Times New Roman"/>
                <w:noProof/>
                <w:sz w:val="24"/>
                <w:szCs w:val="24"/>
                <w:lang w:val="lv-LV"/>
              </w:rPr>
              <w:t>t karjeras pārmaiņas</w:t>
            </w:r>
            <w:r w:rsidR="0094155F" w:rsidRPr="00CD7EC0">
              <w:rPr>
                <w:rFonts w:ascii="Times New Roman" w:hAnsi="Times New Roman" w:cs="Times New Roman"/>
                <w:noProof/>
                <w:sz w:val="24"/>
                <w:szCs w:val="24"/>
                <w:lang w:val="lv-LV"/>
              </w:rPr>
              <w:t xml:space="preserve"> un veicinot profesionālo mobilitāti. </w:t>
            </w:r>
          </w:p>
        </w:tc>
      </w:tr>
      <w:tr w:rsidR="007B684B" w:rsidRPr="00CD7EC0" w14:paraId="1EB3834B" w14:textId="77777777" w:rsidTr="00517049">
        <w:trPr>
          <w:trHeight w:val="573"/>
        </w:trPr>
        <w:tc>
          <w:tcPr>
            <w:tcW w:w="540" w:type="dxa"/>
          </w:tcPr>
          <w:p w14:paraId="75F2EE22"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0743B91F" w14:textId="1440A94A" w:rsidR="007B684B" w:rsidRPr="00CD7EC0" w:rsidRDefault="007B684B" w:rsidP="0009753B">
            <w:pPr>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Ir sagatavots valsts vai reģionāls stratēģiskās politikas satvars izglītības un apmācības sistēmai, un tas ietver: </w:t>
            </w:r>
          </w:p>
          <w:p w14:paraId="7A4D0CD1" w14:textId="34FEAD9C" w:rsidR="007B684B" w:rsidRPr="00CD7EC0" w:rsidRDefault="007B684B" w:rsidP="0079188C">
            <w:pPr>
              <w:pStyle w:val="ListParagraph"/>
              <w:numPr>
                <w:ilvl w:val="0"/>
                <w:numId w:val="34"/>
              </w:numPr>
              <w:ind w:left="334" w:hanging="3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uz pierādījumiem balstītas prasmju prognozēšanas un paredzēšanas sistēmas: </w:t>
            </w:r>
          </w:p>
          <w:p w14:paraId="2DC2D811" w14:textId="2263D308" w:rsidR="007B684B" w:rsidRPr="00CD7EC0" w:rsidRDefault="007B684B" w:rsidP="00E47887">
            <w:pPr>
              <w:ind w:left="1080"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1.a. absolventu gaitu apzināšanas mehānismus un pakalpojumus kvalitatīvu un efektīvu konsultāciju sniegšanai visu vecumu audzēkņiem</w:t>
            </w:r>
            <w:r w:rsidR="00731E95" w:rsidRPr="00CD7EC0">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7BBDFD76" w14:textId="2A47F3EE"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pasākumus, lai nodrošinātu vienlīdzīgu piekļuvi kvalitatīvai, atbilstošai un iekļaujošai izglītībai un apmācībām, to pabeigšanu, kā arī</w:t>
            </w:r>
            <w:r w:rsidR="0079188C">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lai apgūtu pamatprasmes; </w:t>
            </w:r>
          </w:p>
          <w:p w14:paraId="42B19825" w14:textId="4E68F446"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ab/>
              <w:t xml:space="preserve">koordinācijas mehānismus visos izglītības un apmācības līmeņos un skaidru pienākumu sadali starp attiecīgajām valsts un/vai reģionālajām struktūrām; </w:t>
            </w:r>
          </w:p>
          <w:p w14:paraId="32269C15" w14:textId="55C8E96F"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w:t>
            </w:r>
            <w:r w:rsidRPr="00CD7EC0">
              <w:rPr>
                <w:rFonts w:ascii="Times New Roman" w:hAnsi="Times New Roman" w:cs="Times New Roman"/>
                <w:noProof/>
                <w:sz w:val="24"/>
                <w:szCs w:val="24"/>
                <w:lang w:val="lv-LV"/>
              </w:rPr>
              <w:tab/>
              <w:t>stratēģiskās politikas satvara uzraudzības, novērtēšanas un pārskatīšanas kārtību</w:t>
            </w:r>
            <w:r w:rsidR="0079188C">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0E3EA6E7" w14:textId="31FF75A3"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5.</w:t>
            </w:r>
            <w:r w:rsidRPr="00CD7EC0">
              <w:rPr>
                <w:rFonts w:ascii="Times New Roman" w:hAnsi="Times New Roman" w:cs="Times New Roman"/>
                <w:noProof/>
                <w:sz w:val="24"/>
                <w:szCs w:val="24"/>
                <w:lang w:val="lv-LV"/>
              </w:rPr>
              <w:tab/>
              <w:t>pasākumus</w:t>
            </w:r>
            <w:r w:rsidRPr="00CD7EC0">
              <w:rPr>
                <w:rFonts w:ascii="Times New Roman" w:hAnsi="Times New Roman" w:cs="Times New Roman"/>
                <w:sz w:val="24"/>
                <w:szCs w:val="24"/>
                <w:lang w:val="lv-LV"/>
              </w:rPr>
              <w:t xml:space="preserve"> </w:t>
            </w:r>
            <w:r w:rsidRPr="00CD7EC0">
              <w:rPr>
                <w:rFonts w:ascii="Times New Roman" w:hAnsi="Times New Roman" w:cs="Times New Roman"/>
                <w:noProof/>
                <w:sz w:val="24"/>
                <w:szCs w:val="24"/>
                <w:lang w:val="lv-LV"/>
              </w:rPr>
              <w:t>un prasmju pilnveides veidus, kas vērsti uz  zemu prasmju, mazkvalificētiem pieaugušajiem un pieaugušajiem ar nelabvēlīgu sociāli ekonomisko vidi</w:t>
            </w:r>
            <w:r w:rsidR="0079188C">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412F3203" w14:textId="7B720D1D" w:rsidR="00731E95"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6.</w:t>
            </w:r>
            <w:r w:rsidRPr="00CD7EC0">
              <w:rPr>
                <w:rFonts w:ascii="Times New Roman" w:hAnsi="Times New Roman" w:cs="Times New Roman"/>
                <w:noProof/>
                <w:sz w:val="24"/>
                <w:szCs w:val="24"/>
                <w:lang w:val="lv-LV"/>
              </w:rPr>
              <w:tab/>
              <w:t>pasākumus skolotāju, pasniedzēju un akadēmiskā personāla atbalstam, kas ietver piemērotas mācīšanās metodes, pamatprasmju novērtēšanu un pārbaudi</w:t>
            </w:r>
            <w:r w:rsidR="0079188C">
              <w:rPr>
                <w:rFonts w:ascii="Times New Roman" w:hAnsi="Times New Roman" w:cs="Times New Roman"/>
                <w:noProof/>
                <w:sz w:val="24"/>
                <w:szCs w:val="24"/>
                <w:lang w:val="lv-LV"/>
              </w:rPr>
              <w:t>;</w:t>
            </w:r>
            <w:r w:rsidRPr="00CD7EC0">
              <w:rPr>
                <w:rFonts w:ascii="Times New Roman" w:hAnsi="Times New Roman" w:cs="Times New Roman"/>
                <w:noProof/>
                <w:sz w:val="24"/>
                <w:szCs w:val="24"/>
                <w:lang w:val="lv-LV"/>
              </w:rPr>
              <w:t xml:space="preserve"> </w:t>
            </w:r>
          </w:p>
          <w:p w14:paraId="49618AC3" w14:textId="2DB62ED3"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7.</w:t>
            </w:r>
            <w:r w:rsidRPr="00CD7EC0">
              <w:rPr>
                <w:rFonts w:ascii="Times New Roman" w:hAnsi="Times New Roman" w:cs="Times New Roman"/>
                <w:noProof/>
                <w:sz w:val="24"/>
                <w:szCs w:val="24"/>
                <w:lang w:val="lv-LV"/>
              </w:rPr>
              <w:tab/>
              <w:t xml:space="preserve">pasākumus, ar ko veicina audzēkņu un mācībspēku mobilitāti un izglītības un apmācības pakalpojumu sniedzēju starptautisko sadarbību, tostarp atzīstot mācību rezultātus un kvalifikāciju. </w:t>
            </w:r>
          </w:p>
        </w:tc>
        <w:tc>
          <w:tcPr>
            <w:tcW w:w="1701" w:type="dxa"/>
          </w:tcPr>
          <w:p w14:paraId="3E153893" w14:textId="0C4A4A18"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IZM</w:t>
            </w:r>
          </w:p>
        </w:tc>
        <w:tc>
          <w:tcPr>
            <w:tcW w:w="2552" w:type="dxa"/>
          </w:tcPr>
          <w:p w14:paraId="714D21CF" w14:textId="593CCEF0"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31.12.2020.</w:t>
            </w:r>
          </w:p>
          <w:p w14:paraId="6D75EF29" w14:textId="3F40C8DE" w:rsidR="007B684B" w:rsidRPr="00CD7EC0" w:rsidRDefault="007B684B" w:rsidP="00722092">
            <w:pPr>
              <w:rPr>
                <w:rFonts w:ascii="Times New Roman" w:hAnsi="Times New Roman" w:cs="Times New Roman"/>
                <w:noProof/>
                <w:sz w:val="24"/>
                <w:szCs w:val="24"/>
                <w:lang w:val="lv-LV"/>
              </w:rPr>
            </w:pPr>
          </w:p>
          <w:p w14:paraId="283DA7B0" w14:textId="77777777" w:rsidR="007B684B" w:rsidRPr="00CD7EC0" w:rsidRDefault="007B684B" w:rsidP="00447BC2">
            <w:pPr>
              <w:ind w:left="34"/>
              <w:rPr>
                <w:rFonts w:ascii="Times New Roman" w:hAnsi="Times New Roman" w:cs="Times New Roman"/>
                <w:noProof/>
                <w:sz w:val="24"/>
                <w:szCs w:val="24"/>
                <w:lang w:val="lv-LV"/>
              </w:rPr>
            </w:pPr>
          </w:p>
          <w:p w14:paraId="6159DF88" w14:textId="212EEDDB" w:rsidR="007B684B" w:rsidRPr="00CD7EC0" w:rsidRDefault="007B684B" w:rsidP="00447BC2">
            <w:pPr>
              <w:rPr>
                <w:rFonts w:ascii="Times New Roman" w:hAnsi="Times New Roman" w:cs="Times New Roman"/>
                <w:sz w:val="24"/>
                <w:szCs w:val="24"/>
                <w:lang w:val="lv-LV"/>
              </w:rPr>
            </w:pPr>
          </w:p>
        </w:tc>
      </w:tr>
      <w:tr w:rsidR="00757BBC" w:rsidRPr="00CD7EC0" w14:paraId="3D7492A6" w14:textId="77777777" w:rsidTr="00517049">
        <w:trPr>
          <w:trHeight w:val="221"/>
        </w:trPr>
        <w:tc>
          <w:tcPr>
            <w:tcW w:w="14029" w:type="dxa"/>
            <w:gridSpan w:val="4"/>
            <w:shd w:val="clear" w:color="auto" w:fill="D9D9D9" w:themeFill="background1" w:themeFillShade="D9"/>
          </w:tcPr>
          <w:p w14:paraId="2CAE8016" w14:textId="55C18B9D" w:rsidR="00C97768" w:rsidRPr="00CD7EC0" w:rsidRDefault="00E410C2"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 xml:space="preserve">Ieguldījumu priekšnosacījums </w:t>
            </w:r>
            <w:r w:rsidR="00C97768" w:rsidRPr="00CD7EC0">
              <w:rPr>
                <w:rFonts w:ascii="Times New Roman" w:hAnsi="Times New Roman" w:cs="Times New Roman"/>
                <w:noProof/>
                <w:sz w:val="24"/>
                <w:szCs w:val="24"/>
                <w:lang w:val="lv-LV"/>
              </w:rPr>
              <w:t xml:space="preserve">Nr.13: </w:t>
            </w:r>
            <w:r w:rsidR="00D8265D" w:rsidRPr="00CD7EC0">
              <w:rPr>
                <w:rFonts w:ascii="Times New Roman" w:hAnsi="Times New Roman" w:cs="Times New Roman"/>
                <w:b/>
                <w:noProof/>
                <w:sz w:val="24"/>
                <w:szCs w:val="24"/>
                <w:lang w:val="lv-LV"/>
              </w:rPr>
              <w:t>Valsts stratēģiskās politikas satvars sociālās iekļaušanas un nabadzības mazināšanas jomā</w:t>
            </w:r>
          </w:p>
        </w:tc>
      </w:tr>
      <w:tr w:rsidR="00757BBC" w:rsidRPr="00CD7EC0" w14:paraId="23D6C984" w14:textId="77777777" w:rsidTr="00517049">
        <w:trPr>
          <w:trHeight w:val="976"/>
        </w:trPr>
        <w:tc>
          <w:tcPr>
            <w:tcW w:w="14029" w:type="dxa"/>
            <w:gridSpan w:val="4"/>
            <w:tcBorders>
              <w:bottom w:val="single" w:sz="4" w:space="0" w:color="auto"/>
            </w:tcBorders>
            <w:shd w:val="clear" w:color="auto" w:fill="D9D9D9" w:themeFill="background1" w:themeFillShade="D9"/>
          </w:tcPr>
          <w:p w14:paraId="3A48AAF4" w14:textId="09174AC5"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Saistošie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w:t>
            </w:r>
          </w:p>
          <w:p w14:paraId="25725D6C" w14:textId="7D15E87D" w:rsidR="00C97768" w:rsidRPr="00CD7EC0" w:rsidRDefault="00C97768" w:rsidP="0009753B">
            <w:pPr>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(ERAF) 4.3 </w:t>
            </w:r>
            <w:r w:rsidR="00393541" w:rsidRPr="00CD7EC0">
              <w:rPr>
                <w:rFonts w:ascii="Times New Roman" w:hAnsi="Times New Roman" w:cs="Times New Roman"/>
                <w:noProof/>
                <w:sz w:val="24"/>
                <w:szCs w:val="24"/>
                <w:lang w:val="lv-LV"/>
              </w:rPr>
              <w:t xml:space="preserve">Palielināt </w:t>
            </w:r>
            <w:r w:rsidR="00B33C4A" w:rsidRPr="00CD7EC0">
              <w:rPr>
                <w:rFonts w:ascii="Times New Roman" w:hAnsi="Times New Roman" w:cs="Times New Roman"/>
                <w:noProof/>
                <w:sz w:val="24"/>
                <w:szCs w:val="24"/>
                <w:lang w:val="lv-LV"/>
              </w:rPr>
              <w:t>sociāli atstumto</w:t>
            </w:r>
            <w:r w:rsidR="00393541" w:rsidRPr="00CD7EC0">
              <w:rPr>
                <w:rFonts w:ascii="Times New Roman" w:hAnsi="Times New Roman" w:cs="Times New Roman"/>
                <w:noProof/>
                <w:sz w:val="24"/>
                <w:szCs w:val="24"/>
                <w:lang w:val="lv-LV"/>
              </w:rPr>
              <w:t xml:space="preserve"> kopienu, migrantu un nelabvēlīgā situācijā esošo grupu sociāli ekonomisko integrāciju, izmantojot integrētus pasākumus, tostarp mājokļa un sociālo pakalpojumu jomā.</w:t>
            </w:r>
          </w:p>
          <w:p w14:paraId="29C5C9AD" w14:textId="240B4541" w:rsidR="00C97768" w:rsidRPr="00CD7EC0" w:rsidRDefault="00C97768" w:rsidP="0009753B">
            <w:pPr>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(ESF) 4.1.7 </w:t>
            </w:r>
            <w:r w:rsidR="00393541" w:rsidRPr="00CD7EC0">
              <w:rPr>
                <w:rFonts w:ascii="Times New Roman" w:hAnsi="Times New Roman" w:cs="Times New Roman"/>
                <w:noProof/>
                <w:sz w:val="24"/>
                <w:szCs w:val="24"/>
                <w:lang w:val="lv-LV"/>
              </w:rPr>
              <w:t>Sekmēt aktīvu iekļaušanu, tostarp, lai veicinātu vienlīdzīgas</w:t>
            </w:r>
            <w:r w:rsidR="00393541" w:rsidRPr="00CD7EC0">
              <w:rPr>
                <w:rFonts w:ascii="Times New Roman" w:hAnsi="Times New Roman" w:cs="Times New Roman"/>
                <w:sz w:val="24"/>
                <w:szCs w:val="24"/>
                <w:lang w:val="lv-LV"/>
              </w:rPr>
              <w:t xml:space="preserve"> </w:t>
            </w:r>
            <w:r w:rsidR="00393541" w:rsidRPr="00CD7EC0">
              <w:rPr>
                <w:rFonts w:ascii="Times New Roman" w:hAnsi="Times New Roman" w:cs="Times New Roman"/>
                <w:noProof/>
                <w:sz w:val="24"/>
                <w:szCs w:val="24"/>
                <w:lang w:val="lv-LV"/>
              </w:rPr>
              <w:t xml:space="preserve">iespējas un aktīvu līdzdalību, kā arī sociālo ekonomiku un uzlabotu nodarbināmību. </w:t>
            </w:r>
          </w:p>
        </w:tc>
      </w:tr>
      <w:tr w:rsidR="007B684B" w:rsidRPr="00CD7EC0" w14:paraId="452F5F9D" w14:textId="77777777" w:rsidTr="00517049">
        <w:trPr>
          <w:trHeight w:val="573"/>
        </w:trPr>
        <w:tc>
          <w:tcPr>
            <w:tcW w:w="540" w:type="dxa"/>
            <w:tcBorders>
              <w:top w:val="single" w:sz="4" w:space="0" w:color="auto"/>
              <w:left w:val="single" w:sz="4" w:space="0" w:color="auto"/>
              <w:bottom w:val="single" w:sz="4" w:space="0" w:color="auto"/>
              <w:right w:val="single" w:sz="4" w:space="0" w:color="auto"/>
            </w:tcBorders>
          </w:tcPr>
          <w:p w14:paraId="67C0A9F6"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Borders>
              <w:top w:val="single" w:sz="4" w:space="0" w:color="auto"/>
              <w:left w:val="single" w:sz="4" w:space="0" w:color="auto"/>
              <w:bottom w:val="single" w:sz="4" w:space="0" w:color="auto"/>
              <w:right w:val="single" w:sz="4" w:space="0" w:color="auto"/>
            </w:tcBorders>
          </w:tcPr>
          <w:p w14:paraId="538F382D" w14:textId="419B9DE4" w:rsidR="00722092" w:rsidRDefault="007B684B" w:rsidP="0009753B">
            <w:pPr>
              <w:ind w:left="50" w:firstLine="49"/>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sagatavots valsts stratēģiskās politikas satvars sociālās iekļaušanas un nabadzības mazināšanas jomā, un tas ietver</w:t>
            </w:r>
            <w:r w:rsidR="00722092">
              <w:rPr>
                <w:rFonts w:ascii="Times New Roman" w:hAnsi="Times New Roman" w:cs="Times New Roman"/>
                <w:noProof/>
                <w:sz w:val="24"/>
                <w:szCs w:val="24"/>
                <w:lang w:val="lv-LV"/>
              </w:rPr>
              <w:t>:</w:t>
            </w:r>
          </w:p>
          <w:p w14:paraId="7BC97744" w14:textId="051A0DC7" w:rsidR="007B684B" w:rsidRPr="00CD7EC0" w:rsidRDefault="007B684B" w:rsidP="0009753B">
            <w:pPr>
              <w:ind w:left="459"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uz pierādījumiem balstītus secinājumus par nabadzību un sociālo atstumtību, tostarp par bērnu nabadzību, piekļuvi kvalitatīvai pirmsskolas izglītībai un aprūpei, bezpajumtniecību, teritoriālo un izglītības segregāciju, ierobežotu piekļuvi pamatpakalpojumiem un infrastruktūrai, un par mazāk aizsargāto personu īpašajām vajadzībām visās vecuma grupās.</w:t>
            </w:r>
          </w:p>
          <w:p w14:paraId="7AF17485" w14:textId="7AFD2229" w:rsidR="007B684B" w:rsidRPr="00CD7EC0" w:rsidRDefault="007B684B" w:rsidP="00447BC2">
            <w:pPr>
              <w:ind w:left="459" w:hanging="360"/>
              <w:rPr>
                <w:rFonts w:ascii="Times New Roman" w:hAnsi="Times New Roman" w:cs="Times New Roman"/>
                <w:strike/>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pasākumus, kas novērš un apkaro nabadzību un sociālo atstumtību;</w:t>
            </w:r>
          </w:p>
          <w:p w14:paraId="065E2D3D" w14:textId="77777777" w:rsidR="002B68F4" w:rsidRPr="00CD7EC0" w:rsidRDefault="007B684B" w:rsidP="00447BC2">
            <w:pPr>
              <w:ind w:left="459" w:hanging="360"/>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ab/>
              <w:t xml:space="preserve">pasākumus pārejai no institucionālās aprūpes uz sabiedrībā balstītu aprūpi. </w:t>
            </w:r>
          </w:p>
          <w:p w14:paraId="2DCBDF46" w14:textId="19059628" w:rsidR="007B684B" w:rsidRPr="00CD7EC0" w:rsidRDefault="007B684B" w:rsidP="0009753B">
            <w:pPr>
              <w:ind w:left="459"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4.</w:t>
            </w:r>
            <w:r w:rsidRPr="00CD7EC0">
              <w:rPr>
                <w:rFonts w:ascii="Times New Roman" w:hAnsi="Times New Roman" w:cs="Times New Roman"/>
                <w:noProof/>
                <w:sz w:val="24"/>
                <w:szCs w:val="24"/>
                <w:lang w:val="lv-LV"/>
              </w:rPr>
              <w:tab/>
              <w:t>kārtību, kādā nodrošina, ka tā izstrādi, īstenošanu, uzraudzību un pārskatīšanu veic ciešā sadarbībā ar sociālajiem partneriem un attiecīgajām pilsoniskās sabiedrības organizācijām</w:t>
            </w:r>
          </w:p>
        </w:tc>
        <w:tc>
          <w:tcPr>
            <w:tcW w:w="1701" w:type="dxa"/>
            <w:tcBorders>
              <w:top w:val="single" w:sz="4" w:space="0" w:color="auto"/>
              <w:left w:val="single" w:sz="4" w:space="0" w:color="auto"/>
              <w:bottom w:val="single" w:sz="4" w:space="0" w:color="auto"/>
              <w:right w:val="single" w:sz="4" w:space="0" w:color="auto"/>
            </w:tcBorders>
          </w:tcPr>
          <w:p w14:paraId="0141521B" w14:textId="7F03AEF4" w:rsidR="007B684B" w:rsidRPr="00CD7EC0" w:rsidRDefault="007B684B" w:rsidP="00CF3FD4">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LM,</w:t>
            </w:r>
            <w:r w:rsidR="003C543D" w:rsidRPr="00CD7EC0">
              <w:rPr>
                <w:rFonts w:ascii="Times New Roman" w:hAnsi="Times New Roman" w:cs="Times New Roman"/>
                <w:noProof/>
                <w:sz w:val="24"/>
                <w:szCs w:val="24"/>
                <w:lang w:val="lv-LV"/>
              </w:rPr>
              <w:t xml:space="preserve"> T</w:t>
            </w:r>
            <w:r w:rsidR="00CF3FD4">
              <w:rPr>
                <w:rFonts w:ascii="Times New Roman" w:hAnsi="Times New Roman" w:cs="Times New Roman"/>
                <w:noProof/>
                <w:sz w:val="24"/>
                <w:szCs w:val="24"/>
                <w:lang w:val="lv-LV"/>
              </w:rPr>
              <w:t>ieslietu ministrija</w:t>
            </w:r>
            <w:r w:rsidRPr="00CD7EC0">
              <w:rPr>
                <w:rFonts w:ascii="Times New Roman" w:hAnsi="Times New Roman" w:cs="Times New Roman"/>
                <w:noProof/>
                <w:sz w:val="24"/>
                <w:szCs w:val="24"/>
                <w:lang w:val="lv-LV"/>
              </w:rPr>
              <w:t>, IZM</w:t>
            </w:r>
          </w:p>
        </w:tc>
        <w:tc>
          <w:tcPr>
            <w:tcW w:w="2552" w:type="dxa"/>
            <w:tcBorders>
              <w:top w:val="single" w:sz="4" w:space="0" w:color="auto"/>
              <w:left w:val="single" w:sz="4" w:space="0" w:color="auto"/>
              <w:bottom w:val="single" w:sz="4" w:space="0" w:color="auto"/>
              <w:right w:val="single" w:sz="4" w:space="0" w:color="auto"/>
            </w:tcBorders>
          </w:tcPr>
          <w:p w14:paraId="68DB6B1C" w14:textId="77777777" w:rsidR="007B684B" w:rsidRPr="00722092" w:rsidRDefault="007B684B" w:rsidP="00447BC2">
            <w:pPr>
              <w:rPr>
                <w:rFonts w:ascii="Times New Roman" w:hAnsi="Times New Roman" w:cs="Times New Roman"/>
                <w:noProof/>
                <w:sz w:val="24"/>
                <w:szCs w:val="24"/>
                <w:lang w:val="lv-LV"/>
              </w:rPr>
            </w:pPr>
            <w:r w:rsidRPr="00722092">
              <w:rPr>
                <w:rFonts w:ascii="Times New Roman" w:hAnsi="Times New Roman" w:cs="Times New Roman"/>
                <w:noProof/>
                <w:sz w:val="24"/>
                <w:szCs w:val="24"/>
                <w:lang w:val="lv-LV"/>
              </w:rPr>
              <w:t>LM:</w:t>
            </w:r>
          </w:p>
          <w:p w14:paraId="44A90E9A" w14:textId="77777777" w:rsidR="007B684B" w:rsidRPr="00722092" w:rsidRDefault="007B684B" w:rsidP="00722092">
            <w:pPr>
              <w:rPr>
                <w:rFonts w:ascii="Times New Roman" w:hAnsi="Times New Roman" w:cs="Times New Roman"/>
                <w:noProof/>
                <w:sz w:val="24"/>
                <w:szCs w:val="24"/>
                <w:lang w:val="lv-LV"/>
              </w:rPr>
            </w:pPr>
            <w:r w:rsidRPr="00722092">
              <w:rPr>
                <w:rFonts w:ascii="Times New Roman" w:hAnsi="Times New Roman" w:cs="Times New Roman"/>
                <w:noProof/>
                <w:sz w:val="24"/>
                <w:szCs w:val="24"/>
                <w:lang w:val="lv-LV"/>
              </w:rPr>
              <w:t>2021.g.</w:t>
            </w:r>
          </w:p>
          <w:p w14:paraId="24A20655" w14:textId="77777777" w:rsidR="007B684B" w:rsidRPr="00722092" w:rsidRDefault="007B684B" w:rsidP="00447BC2">
            <w:pPr>
              <w:rPr>
                <w:rFonts w:ascii="Times New Roman" w:hAnsi="Times New Roman" w:cs="Times New Roman"/>
                <w:noProof/>
                <w:sz w:val="24"/>
                <w:szCs w:val="24"/>
                <w:lang w:val="lv-LV"/>
              </w:rPr>
            </w:pPr>
          </w:p>
          <w:p w14:paraId="7B76F2AB" w14:textId="77777777" w:rsidR="007B684B" w:rsidRPr="00722092" w:rsidRDefault="007B684B" w:rsidP="00447BC2">
            <w:pPr>
              <w:rPr>
                <w:rFonts w:ascii="Times New Roman" w:hAnsi="Times New Roman" w:cs="Times New Roman"/>
                <w:noProof/>
                <w:sz w:val="24"/>
                <w:szCs w:val="24"/>
                <w:lang w:val="lv-LV"/>
              </w:rPr>
            </w:pPr>
            <w:r w:rsidRPr="00722092">
              <w:rPr>
                <w:rFonts w:ascii="Times New Roman" w:hAnsi="Times New Roman" w:cs="Times New Roman"/>
                <w:noProof/>
                <w:sz w:val="24"/>
                <w:szCs w:val="24"/>
                <w:lang w:val="lv-LV"/>
              </w:rPr>
              <w:t>TM:</w:t>
            </w:r>
          </w:p>
          <w:p w14:paraId="1D4874D2" w14:textId="77777777" w:rsidR="007B684B" w:rsidRPr="00722092" w:rsidRDefault="007B684B" w:rsidP="00722092">
            <w:pPr>
              <w:rPr>
                <w:rFonts w:ascii="Times New Roman" w:hAnsi="Times New Roman" w:cs="Times New Roman"/>
                <w:noProof/>
                <w:sz w:val="24"/>
                <w:szCs w:val="24"/>
                <w:lang w:val="lv-LV"/>
              </w:rPr>
            </w:pPr>
            <w:r w:rsidRPr="00722092">
              <w:rPr>
                <w:rFonts w:ascii="Times New Roman" w:hAnsi="Times New Roman" w:cs="Times New Roman"/>
                <w:noProof/>
                <w:sz w:val="24"/>
                <w:szCs w:val="24"/>
                <w:lang w:val="lv-LV"/>
              </w:rPr>
              <w:t>2021.g.</w:t>
            </w:r>
          </w:p>
          <w:p w14:paraId="4883DD2D" w14:textId="77777777" w:rsidR="007B684B" w:rsidRPr="00722092" w:rsidRDefault="007B684B" w:rsidP="00447BC2">
            <w:pPr>
              <w:rPr>
                <w:rFonts w:ascii="Times New Roman" w:hAnsi="Times New Roman" w:cs="Times New Roman"/>
                <w:noProof/>
                <w:sz w:val="24"/>
                <w:szCs w:val="24"/>
                <w:lang w:val="lv-LV"/>
              </w:rPr>
            </w:pPr>
          </w:p>
          <w:p w14:paraId="0B82C147" w14:textId="77777777" w:rsidR="007B684B" w:rsidRPr="00722092" w:rsidRDefault="007B684B" w:rsidP="00447BC2">
            <w:pPr>
              <w:rPr>
                <w:rFonts w:ascii="Times New Roman" w:hAnsi="Times New Roman" w:cs="Times New Roman"/>
                <w:sz w:val="24"/>
                <w:szCs w:val="24"/>
                <w:lang w:val="lv-LV"/>
              </w:rPr>
            </w:pPr>
            <w:r w:rsidRPr="00722092">
              <w:rPr>
                <w:rFonts w:ascii="Times New Roman" w:hAnsi="Times New Roman" w:cs="Times New Roman"/>
                <w:sz w:val="24"/>
                <w:szCs w:val="24"/>
                <w:lang w:val="lv-LV"/>
              </w:rPr>
              <w:t>IZM:</w:t>
            </w:r>
          </w:p>
          <w:p w14:paraId="70C89B72" w14:textId="6B3DEF42" w:rsidR="007B684B" w:rsidRPr="00CD7EC0" w:rsidRDefault="007B684B" w:rsidP="00447BC2">
            <w:pPr>
              <w:rPr>
                <w:rFonts w:ascii="Times New Roman" w:hAnsi="Times New Roman" w:cs="Times New Roman"/>
                <w:sz w:val="24"/>
                <w:szCs w:val="24"/>
                <w:lang w:val="lv-LV"/>
              </w:rPr>
            </w:pPr>
            <w:r w:rsidRPr="00722092">
              <w:rPr>
                <w:rFonts w:ascii="Times New Roman" w:hAnsi="Times New Roman" w:cs="Times New Roman"/>
                <w:sz w:val="24"/>
                <w:szCs w:val="24"/>
                <w:lang w:val="lv-LV"/>
              </w:rPr>
              <w:t>31.12.2020.</w:t>
            </w:r>
          </w:p>
        </w:tc>
      </w:tr>
      <w:tr w:rsidR="00757BBC" w:rsidRPr="00CD7EC0" w14:paraId="62DD706E" w14:textId="77777777" w:rsidTr="00517049">
        <w:trPr>
          <w:trHeight w:val="286"/>
        </w:trPr>
        <w:tc>
          <w:tcPr>
            <w:tcW w:w="14029" w:type="dxa"/>
            <w:gridSpan w:val="4"/>
            <w:tcBorders>
              <w:top w:val="single" w:sz="4" w:space="0" w:color="auto"/>
            </w:tcBorders>
            <w:shd w:val="clear" w:color="auto" w:fill="D9D9D9" w:themeFill="background1" w:themeFillShade="D9"/>
          </w:tcPr>
          <w:p w14:paraId="692C4845" w14:textId="74B55C86"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Ieguldījumu priekšnosacījums </w:t>
            </w:r>
            <w:r w:rsidR="00C97768" w:rsidRPr="00CD7EC0">
              <w:rPr>
                <w:rFonts w:ascii="Times New Roman" w:hAnsi="Times New Roman" w:cs="Times New Roman"/>
                <w:noProof/>
                <w:sz w:val="24"/>
                <w:szCs w:val="24"/>
                <w:lang w:val="lv-LV"/>
              </w:rPr>
              <w:t xml:space="preserve">Nr.14: </w:t>
            </w:r>
            <w:r w:rsidR="00D8265D" w:rsidRPr="00CD7EC0">
              <w:rPr>
                <w:rFonts w:ascii="Times New Roman" w:hAnsi="Times New Roman" w:cs="Times New Roman"/>
                <w:b/>
                <w:noProof/>
                <w:sz w:val="24"/>
                <w:szCs w:val="24"/>
                <w:lang w:val="lv-LV"/>
              </w:rPr>
              <w:t>Romu integrācijas valsts stratēģija</w:t>
            </w:r>
          </w:p>
        </w:tc>
      </w:tr>
      <w:tr w:rsidR="00757BBC" w:rsidRPr="00CD7EC0" w14:paraId="757436F0" w14:textId="77777777" w:rsidTr="00517049">
        <w:trPr>
          <w:trHeight w:val="144"/>
        </w:trPr>
        <w:tc>
          <w:tcPr>
            <w:tcW w:w="14029" w:type="dxa"/>
            <w:gridSpan w:val="4"/>
            <w:shd w:val="clear" w:color="auto" w:fill="D9D9D9" w:themeFill="background1" w:themeFillShade="D9"/>
          </w:tcPr>
          <w:p w14:paraId="79BD7D13" w14:textId="4579B074" w:rsidR="00C97768" w:rsidRPr="00CD7EC0" w:rsidRDefault="00C97768" w:rsidP="0006025A">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Saistīt</w:t>
            </w:r>
            <w:r w:rsidR="0006025A" w:rsidRPr="00CD7EC0">
              <w:rPr>
                <w:rFonts w:ascii="Times New Roman" w:hAnsi="Times New Roman" w:cs="Times New Roman"/>
                <w:noProof/>
                <w:sz w:val="24"/>
                <w:szCs w:val="24"/>
                <w:lang w:val="lv-LV"/>
              </w:rPr>
              <w:t>ie</w:t>
            </w:r>
            <w:r w:rsidRPr="00CD7EC0">
              <w:rPr>
                <w:rFonts w:ascii="Times New Roman" w:hAnsi="Times New Roman" w:cs="Times New Roman"/>
                <w:noProof/>
                <w:sz w:val="24"/>
                <w:szCs w:val="24"/>
                <w:lang w:val="lv-LV"/>
              </w:rPr>
              <w:t xml:space="preserv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 xml:space="preserve">: (ESF) 4.1.8 </w:t>
            </w:r>
            <w:r w:rsidR="00931077" w:rsidRPr="00CD7EC0">
              <w:rPr>
                <w:rFonts w:ascii="Times New Roman" w:hAnsi="Times New Roman" w:cs="Times New Roman"/>
                <w:noProof/>
                <w:sz w:val="24"/>
                <w:szCs w:val="24"/>
                <w:lang w:val="lv-LV"/>
              </w:rPr>
              <w:t xml:space="preserve">Veicināt  trešo valstu piederīgo un </w:t>
            </w:r>
            <w:r w:rsidR="00D819D8" w:rsidRPr="00CD7EC0">
              <w:rPr>
                <w:rFonts w:ascii="Times New Roman" w:hAnsi="Times New Roman" w:cs="Times New Roman"/>
                <w:noProof/>
                <w:sz w:val="24"/>
                <w:szCs w:val="24"/>
                <w:lang w:val="lv-LV"/>
              </w:rPr>
              <w:t xml:space="preserve">sociāli </w:t>
            </w:r>
            <w:r w:rsidR="0023729A" w:rsidRPr="00CD7EC0">
              <w:rPr>
                <w:rFonts w:ascii="Times New Roman" w:hAnsi="Times New Roman" w:cs="Times New Roman"/>
                <w:noProof/>
                <w:sz w:val="24"/>
                <w:szCs w:val="24"/>
                <w:lang w:val="lv-LV"/>
              </w:rPr>
              <w:t>atstumto</w:t>
            </w:r>
            <w:r w:rsidR="00931077" w:rsidRPr="00CD7EC0">
              <w:rPr>
                <w:rFonts w:ascii="Times New Roman" w:hAnsi="Times New Roman" w:cs="Times New Roman"/>
                <w:noProof/>
                <w:sz w:val="24"/>
                <w:szCs w:val="24"/>
                <w:lang w:val="lv-LV"/>
              </w:rPr>
              <w:t xml:space="preserve"> kopienu, piemēram, romu, sociālekonomisko integrāciju.</w:t>
            </w:r>
          </w:p>
        </w:tc>
      </w:tr>
      <w:tr w:rsidR="007B684B" w:rsidRPr="00CD7EC0" w14:paraId="12025936" w14:textId="77777777" w:rsidTr="00517049">
        <w:trPr>
          <w:trHeight w:val="573"/>
        </w:trPr>
        <w:tc>
          <w:tcPr>
            <w:tcW w:w="540" w:type="dxa"/>
          </w:tcPr>
          <w:p w14:paraId="4573E466"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04D731FB" w14:textId="77777777" w:rsidR="003C543D" w:rsidRPr="00CD7EC0" w:rsidRDefault="007B684B" w:rsidP="00447BC2">
            <w:pPr>
              <w:ind w:left="360" w:hanging="360"/>
              <w:rPr>
                <w:rFonts w:ascii="Times New Roman" w:eastAsia="Times New Roman" w:hAnsi="Times New Roman" w:cs="Times New Roman"/>
                <w:noProof/>
                <w:sz w:val="24"/>
                <w:szCs w:val="24"/>
                <w:lang w:val="lv-LV"/>
              </w:rPr>
            </w:pPr>
            <w:r w:rsidRPr="00CD7EC0">
              <w:rPr>
                <w:rFonts w:ascii="Times New Roman" w:eastAsia="Times New Roman" w:hAnsi="Times New Roman" w:cs="Times New Roman"/>
                <w:noProof/>
                <w:sz w:val="24"/>
                <w:szCs w:val="24"/>
                <w:lang w:val="lv-LV"/>
              </w:rPr>
              <w:t>Ir sagatavota romu integrācijas valsts stratēģija, kas ietver</w:t>
            </w:r>
            <w:r w:rsidR="003C543D" w:rsidRPr="00CD7EC0">
              <w:rPr>
                <w:rFonts w:ascii="Times New Roman" w:eastAsia="Times New Roman" w:hAnsi="Times New Roman" w:cs="Times New Roman"/>
                <w:noProof/>
                <w:sz w:val="24"/>
                <w:szCs w:val="24"/>
                <w:lang w:val="lv-LV"/>
              </w:rPr>
              <w:t>:</w:t>
            </w:r>
          </w:p>
          <w:p w14:paraId="77C96B21" w14:textId="77777777" w:rsidR="003C543D" w:rsidRPr="00CD7EC0" w:rsidRDefault="007B684B" w:rsidP="0009753B">
            <w:pPr>
              <w:ind w:left="360" w:hanging="360"/>
              <w:jc w:val="both"/>
              <w:rPr>
                <w:rFonts w:ascii="Times New Roman" w:eastAsia="Times New Roman" w:hAnsi="Times New Roman" w:cs="Times New Roman"/>
                <w:noProof/>
                <w:sz w:val="24"/>
                <w:szCs w:val="24"/>
                <w:lang w:val="lv-LV"/>
              </w:rPr>
            </w:pPr>
            <w:r w:rsidRPr="00CD7EC0">
              <w:rPr>
                <w:rFonts w:ascii="Times New Roman" w:eastAsia="Times New Roman" w:hAnsi="Times New Roman" w:cs="Times New Roman"/>
                <w:noProof/>
                <w:sz w:val="24"/>
                <w:szCs w:val="24"/>
                <w:lang w:val="lv-LV"/>
              </w:rPr>
              <w:t>1.</w:t>
            </w:r>
            <w:r w:rsidRPr="00CD7EC0">
              <w:rPr>
                <w:rFonts w:ascii="Times New Roman" w:eastAsia="Times New Roman" w:hAnsi="Times New Roman" w:cs="Times New Roman"/>
                <w:noProof/>
                <w:sz w:val="24"/>
                <w:szCs w:val="24"/>
                <w:lang w:val="lv-LV"/>
              </w:rPr>
              <w:tab/>
              <w:t>pasākumus romu integrācijas paātrināšanai, segregācijas novēršanai un izskaušanai, ņemot vērā dzimumu dimensiju un gados jauno romu stāvokli, kā arī sākotnējo vērtību, izmērāmu starpposma mērķu un galamērķus noteikšanu</w:t>
            </w:r>
            <w:r w:rsidR="003C543D" w:rsidRPr="00CD7EC0">
              <w:rPr>
                <w:rFonts w:ascii="Times New Roman" w:eastAsia="Times New Roman" w:hAnsi="Times New Roman" w:cs="Times New Roman"/>
                <w:noProof/>
                <w:sz w:val="24"/>
                <w:szCs w:val="24"/>
                <w:lang w:val="lv-LV"/>
              </w:rPr>
              <w:t>;</w:t>
            </w:r>
          </w:p>
          <w:p w14:paraId="2D31B93F" w14:textId="6AA0FE64"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romu integrācijas pasākumu uzraudzības, novērtēšanas un pārskatīšanas kārtību</w:t>
            </w:r>
            <w:r w:rsidR="003C543D" w:rsidRPr="00CD7EC0">
              <w:rPr>
                <w:rFonts w:ascii="Times New Roman" w:hAnsi="Times New Roman" w:cs="Times New Roman"/>
                <w:noProof/>
                <w:sz w:val="24"/>
                <w:szCs w:val="24"/>
                <w:lang w:val="lv-LV"/>
              </w:rPr>
              <w:t>;</w:t>
            </w:r>
          </w:p>
          <w:p w14:paraId="469BE5C3" w14:textId="77777777" w:rsidR="003C543D" w:rsidRPr="00CD7EC0" w:rsidRDefault="007B684B" w:rsidP="0009753B">
            <w:pPr>
              <w:ind w:left="360" w:hanging="360"/>
              <w:jc w:val="both"/>
              <w:rPr>
                <w:rFonts w:ascii="Times New Roman" w:eastAsia="Times New Roman" w:hAnsi="Times New Roman" w:cs="Times New Roman"/>
                <w:noProof/>
                <w:sz w:val="24"/>
                <w:szCs w:val="24"/>
                <w:lang w:val="lv-LV"/>
              </w:rPr>
            </w:pPr>
            <w:r w:rsidRPr="00CD7EC0">
              <w:rPr>
                <w:rFonts w:ascii="Times New Roman" w:eastAsia="Times New Roman" w:hAnsi="Times New Roman" w:cs="Times New Roman"/>
                <w:noProof/>
                <w:sz w:val="24"/>
                <w:szCs w:val="24"/>
                <w:lang w:val="lv-LV"/>
              </w:rPr>
              <w:t>3.</w:t>
            </w:r>
            <w:r w:rsidRPr="00CD7EC0">
              <w:rPr>
                <w:rFonts w:ascii="Times New Roman" w:eastAsia="Times New Roman" w:hAnsi="Times New Roman" w:cs="Times New Roman"/>
                <w:noProof/>
                <w:sz w:val="24"/>
                <w:szCs w:val="24"/>
                <w:lang w:val="lv-LV"/>
              </w:rPr>
              <w:tab/>
              <w:t>kārtību romu iekļaušanas pasākumu integrēšanai reģionālajā un vietējā līmenī</w:t>
            </w:r>
            <w:r w:rsidR="003C543D" w:rsidRPr="00CD7EC0">
              <w:rPr>
                <w:rFonts w:ascii="Times New Roman" w:eastAsia="Times New Roman" w:hAnsi="Times New Roman" w:cs="Times New Roman"/>
                <w:noProof/>
                <w:sz w:val="24"/>
                <w:szCs w:val="24"/>
                <w:lang w:val="lv-LV"/>
              </w:rPr>
              <w:t>;</w:t>
            </w:r>
          </w:p>
          <w:p w14:paraId="6B4FC5AA" w14:textId="77777777"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eastAsia="Times New Roman" w:hAnsi="Times New Roman" w:cs="Times New Roman"/>
                <w:noProof/>
                <w:sz w:val="24"/>
                <w:szCs w:val="24"/>
                <w:lang w:val="lv-LV"/>
              </w:rPr>
              <w:t>4.</w:t>
            </w:r>
            <w:r w:rsidRPr="00CD7EC0">
              <w:rPr>
                <w:rFonts w:ascii="Times New Roman" w:eastAsia="Times New Roman" w:hAnsi="Times New Roman" w:cs="Times New Roman"/>
                <w:noProof/>
                <w:sz w:val="24"/>
                <w:szCs w:val="24"/>
                <w:lang w:val="lv-LV"/>
              </w:rPr>
              <w:tab/>
            </w:r>
            <w:r w:rsidRPr="00CD7EC0">
              <w:rPr>
                <w:rFonts w:ascii="Times New Roman" w:hAnsi="Times New Roman" w:cs="Times New Roman"/>
                <w:noProof/>
                <w:sz w:val="24"/>
                <w:szCs w:val="24"/>
                <w:lang w:val="lv-LV"/>
              </w:rPr>
              <w:t>kārtību, kādā nodrošina, ka tās izstrādi, īstenošanu, uzraudzību un pārskatīšanu veic ciešā sadarbībā ar romu pilsonisko sabiedrību un visām citām ieinteresētajām personām, tostarp reģionālajā un vietējā līmenī</w:t>
            </w:r>
            <w:r w:rsidR="003C543D" w:rsidRPr="00CD7EC0">
              <w:rPr>
                <w:rFonts w:ascii="Times New Roman" w:hAnsi="Times New Roman" w:cs="Times New Roman"/>
                <w:noProof/>
                <w:sz w:val="24"/>
                <w:szCs w:val="24"/>
                <w:lang w:val="lv-LV"/>
              </w:rPr>
              <w:t>.</w:t>
            </w:r>
          </w:p>
          <w:p w14:paraId="7816A8AC" w14:textId="18AE21B4" w:rsidR="00517049" w:rsidRPr="00CD7EC0" w:rsidRDefault="00517049" w:rsidP="00447BC2">
            <w:pPr>
              <w:ind w:left="360" w:hanging="360"/>
              <w:rPr>
                <w:rFonts w:ascii="Times New Roman" w:eastAsia="Times New Roman" w:hAnsi="Times New Roman" w:cs="Times New Roman"/>
                <w:noProof/>
                <w:sz w:val="24"/>
                <w:szCs w:val="24"/>
                <w:lang w:val="lv-LV"/>
              </w:rPr>
            </w:pPr>
          </w:p>
        </w:tc>
        <w:tc>
          <w:tcPr>
            <w:tcW w:w="1701" w:type="dxa"/>
          </w:tcPr>
          <w:p w14:paraId="1851CD31" w14:textId="2E9C0016" w:rsidR="007B684B" w:rsidRPr="00CD7EC0" w:rsidRDefault="007B684B" w:rsidP="003C543D">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K</w:t>
            </w:r>
            <w:r w:rsidR="003C543D" w:rsidRPr="00CD7EC0">
              <w:rPr>
                <w:rFonts w:ascii="Times New Roman" w:hAnsi="Times New Roman" w:cs="Times New Roman"/>
                <w:noProof/>
                <w:sz w:val="24"/>
                <w:szCs w:val="24"/>
                <w:lang w:val="lv-LV"/>
              </w:rPr>
              <w:t>ultūras ministrija</w:t>
            </w:r>
            <w:r w:rsidRPr="00CD7EC0">
              <w:rPr>
                <w:rFonts w:ascii="Times New Roman" w:hAnsi="Times New Roman" w:cs="Times New Roman"/>
                <w:noProof/>
                <w:sz w:val="24"/>
                <w:szCs w:val="24"/>
                <w:lang w:val="lv-LV"/>
              </w:rPr>
              <w:t>, IZM</w:t>
            </w:r>
          </w:p>
        </w:tc>
        <w:tc>
          <w:tcPr>
            <w:tcW w:w="2552" w:type="dxa"/>
          </w:tcPr>
          <w:p w14:paraId="4FF94792" w14:textId="77777777"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KM:</w:t>
            </w:r>
          </w:p>
          <w:p w14:paraId="009FEAE1" w14:textId="3557BAEC" w:rsidR="007B684B" w:rsidRPr="00CD7EC0" w:rsidRDefault="007B684B" w:rsidP="00447BC2">
            <w:pPr>
              <w:ind w:left="34"/>
              <w:rPr>
                <w:rFonts w:ascii="Times New Roman" w:hAnsi="Times New Roman" w:cs="Times New Roman"/>
                <w:sz w:val="24"/>
                <w:szCs w:val="24"/>
                <w:lang w:val="lv-LV"/>
              </w:rPr>
            </w:pPr>
            <w:r w:rsidRPr="00CD7EC0">
              <w:rPr>
                <w:rFonts w:ascii="Times New Roman" w:hAnsi="Times New Roman" w:cs="Times New Roman"/>
                <w:sz w:val="24"/>
                <w:szCs w:val="24"/>
                <w:lang w:val="lv-LV"/>
              </w:rPr>
              <w:t>2021.gads</w:t>
            </w:r>
          </w:p>
          <w:p w14:paraId="01AACF46" w14:textId="7652302A" w:rsidR="007B684B" w:rsidRPr="00CD7EC0" w:rsidRDefault="007B684B" w:rsidP="00447BC2">
            <w:pPr>
              <w:rPr>
                <w:rFonts w:ascii="Times New Roman" w:hAnsi="Times New Roman" w:cs="Times New Roman"/>
                <w:sz w:val="24"/>
                <w:szCs w:val="24"/>
                <w:lang w:val="lv-LV"/>
              </w:rPr>
            </w:pPr>
          </w:p>
          <w:p w14:paraId="4A0EA44F" w14:textId="760631E7"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IZM:</w:t>
            </w:r>
          </w:p>
          <w:p w14:paraId="20ADE643" w14:textId="08722FF4" w:rsidR="007B684B" w:rsidRPr="00CD7EC0" w:rsidRDefault="007B684B" w:rsidP="00447BC2">
            <w:pPr>
              <w:rPr>
                <w:rFonts w:ascii="Times New Roman" w:hAnsi="Times New Roman" w:cs="Times New Roman"/>
                <w:sz w:val="24"/>
                <w:szCs w:val="24"/>
                <w:lang w:val="lv-LV"/>
              </w:rPr>
            </w:pPr>
            <w:r w:rsidRPr="00CD7EC0">
              <w:rPr>
                <w:rFonts w:ascii="Times New Roman" w:hAnsi="Times New Roman" w:cs="Times New Roman"/>
                <w:sz w:val="24"/>
                <w:szCs w:val="24"/>
                <w:lang w:val="lv-LV"/>
              </w:rPr>
              <w:t>31.12.2020.</w:t>
            </w:r>
          </w:p>
        </w:tc>
      </w:tr>
      <w:tr w:rsidR="00757BBC" w:rsidRPr="00CD7EC0" w14:paraId="4E23F10E" w14:textId="77777777" w:rsidTr="00517049">
        <w:trPr>
          <w:trHeight w:val="161"/>
        </w:trPr>
        <w:tc>
          <w:tcPr>
            <w:tcW w:w="14029" w:type="dxa"/>
            <w:gridSpan w:val="4"/>
            <w:shd w:val="clear" w:color="auto" w:fill="D9D9D9" w:themeFill="background1" w:themeFillShade="D9"/>
          </w:tcPr>
          <w:p w14:paraId="0DAD585F" w14:textId="5F569DB9" w:rsidR="00C97768" w:rsidRPr="00CD7EC0" w:rsidRDefault="00E410C2"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lastRenderedPageBreak/>
              <w:t xml:space="preserve">Ieguldījumu priekšnosacījums </w:t>
            </w:r>
            <w:r w:rsidR="00C97768" w:rsidRPr="00CD7EC0">
              <w:rPr>
                <w:rFonts w:ascii="Times New Roman" w:hAnsi="Times New Roman" w:cs="Times New Roman"/>
                <w:noProof/>
                <w:sz w:val="24"/>
                <w:szCs w:val="24"/>
                <w:lang w:val="lv-LV"/>
              </w:rPr>
              <w:t xml:space="preserve">Nr.15: </w:t>
            </w:r>
            <w:r w:rsidR="00007FB4" w:rsidRPr="00CD7EC0">
              <w:rPr>
                <w:rFonts w:ascii="Times New Roman" w:hAnsi="Times New Roman" w:cs="Times New Roman"/>
                <w:b/>
                <w:noProof/>
                <w:sz w:val="24"/>
                <w:szCs w:val="24"/>
                <w:lang w:val="lv-LV"/>
              </w:rPr>
              <w:t>Stratēģiskās politikas satvars veselības aizsardzības jomā</w:t>
            </w:r>
          </w:p>
        </w:tc>
      </w:tr>
      <w:tr w:rsidR="00757BBC" w:rsidRPr="00CD7EC0" w14:paraId="34EC9A18" w14:textId="77777777" w:rsidTr="00517049">
        <w:trPr>
          <w:trHeight w:val="573"/>
        </w:trPr>
        <w:tc>
          <w:tcPr>
            <w:tcW w:w="14029" w:type="dxa"/>
            <w:gridSpan w:val="4"/>
            <w:shd w:val="clear" w:color="auto" w:fill="D9D9D9" w:themeFill="background1" w:themeFillShade="D9"/>
          </w:tcPr>
          <w:p w14:paraId="529DBA57" w14:textId="0A3B46AB" w:rsidR="00C97768" w:rsidRPr="00CD7EC0" w:rsidRDefault="00C97768"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Saistītie </w:t>
            </w:r>
            <w:r w:rsidR="0006025A" w:rsidRPr="00CD7EC0">
              <w:rPr>
                <w:rFonts w:ascii="Times New Roman" w:hAnsi="Times New Roman" w:cs="Times New Roman"/>
                <w:noProof/>
                <w:sz w:val="24"/>
                <w:szCs w:val="24"/>
                <w:lang w:val="lv-LV"/>
              </w:rPr>
              <w:t>specifiskie atbalsta mērķi</w:t>
            </w:r>
            <w:r w:rsidRPr="00CD7EC0">
              <w:rPr>
                <w:rFonts w:ascii="Times New Roman" w:hAnsi="Times New Roman" w:cs="Times New Roman"/>
                <w:noProof/>
                <w:sz w:val="24"/>
                <w:szCs w:val="24"/>
                <w:lang w:val="lv-LV"/>
              </w:rPr>
              <w:t>:</w:t>
            </w:r>
          </w:p>
          <w:p w14:paraId="6DB76A60" w14:textId="6F0F63F3" w:rsidR="00C97768" w:rsidRPr="00CD7EC0" w:rsidRDefault="00C97768"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 xml:space="preserve">(ERAF) 4.4 </w:t>
            </w:r>
            <w:r w:rsidR="006502E5" w:rsidRPr="00CD7EC0">
              <w:rPr>
                <w:rFonts w:ascii="Times New Roman" w:hAnsi="Times New Roman" w:cs="Times New Roman"/>
                <w:noProof/>
                <w:sz w:val="24"/>
                <w:szCs w:val="24"/>
                <w:lang w:val="lv-LV"/>
              </w:rPr>
              <w:t>Nodrošināt vienādu piekļuvi veselības aprūpei, tostarp primārajai aprūpei, attīstot infrastruktūru;</w:t>
            </w:r>
          </w:p>
          <w:p w14:paraId="2B09E03F" w14:textId="72794DA5" w:rsidR="00C97768" w:rsidRPr="00CD7EC0" w:rsidRDefault="00C97768" w:rsidP="0009753B">
            <w:pPr>
              <w:ind w:left="34"/>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(ESF) 4.</w:t>
            </w:r>
            <w:r w:rsidR="001B64AA"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w:t>
            </w:r>
            <w:r w:rsidR="001B64AA" w:rsidRPr="00CD7EC0">
              <w:rPr>
                <w:rFonts w:ascii="Times New Roman" w:hAnsi="Times New Roman" w:cs="Times New Roman"/>
                <w:noProof/>
                <w:sz w:val="24"/>
                <w:szCs w:val="24"/>
                <w:lang w:val="lv-LV"/>
              </w:rPr>
              <w:t>4</w:t>
            </w:r>
            <w:r w:rsidRPr="00CD7EC0">
              <w:rPr>
                <w:rFonts w:ascii="Times New Roman" w:hAnsi="Times New Roman" w:cs="Times New Roman"/>
                <w:noProof/>
                <w:sz w:val="24"/>
                <w:szCs w:val="24"/>
                <w:lang w:val="lv-LV"/>
              </w:rPr>
              <w:t xml:space="preserve"> </w:t>
            </w:r>
            <w:r w:rsidR="001B64AA" w:rsidRPr="00CD7EC0">
              <w:rPr>
                <w:rFonts w:ascii="Times New Roman" w:hAnsi="Times New Roman" w:cs="Times New Roman"/>
                <w:noProof/>
                <w:sz w:val="24"/>
                <w:szCs w:val="24"/>
                <w:lang w:val="lv-LV"/>
              </w:rPr>
              <w:t>Uzlabot vienlīdzīgu un savlaicīgu piekļuvi kvalitatīviem, ilgtspējīgiem un izmaksu ziņā pieejamiem pakalpojumiem;</w:t>
            </w:r>
            <w:r w:rsidR="00931077" w:rsidRPr="00CD7EC0">
              <w:rPr>
                <w:rFonts w:ascii="Times New Roman" w:hAnsi="Times New Roman" w:cs="Times New Roman"/>
                <w:noProof/>
                <w:sz w:val="24"/>
                <w:szCs w:val="24"/>
                <w:lang w:val="lv-LV"/>
              </w:rPr>
              <w:t xml:space="preserve"> pilnveidot sociālās aizsardzības sistēmu, tostarp veicināt pieeju sociālajai aizsardzībai, uzlabojot </w:t>
            </w:r>
            <w:r w:rsidR="001B64AA" w:rsidRPr="00CD7EC0">
              <w:rPr>
                <w:rFonts w:ascii="Times New Roman" w:hAnsi="Times New Roman" w:cs="Times New Roman"/>
                <w:noProof/>
                <w:sz w:val="24"/>
                <w:szCs w:val="24"/>
                <w:lang w:val="lv-LV"/>
              </w:rPr>
              <w:t xml:space="preserve"> veselības aprūpes sistēmu</w:t>
            </w:r>
            <w:r w:rsidR="0075263A" w:rsidRPr="00CD7EC0">
              <w:rPr>
                <w:rFonts w:ascii="Times New Roman" w:hAnsi="Times New Roman" w:cs="Times New Roman"/>
                <w:noProof/>
                <w:sz w:val="24"/>
                <w:szCs w:val="24"/>
                <w:lang w:val="lv-LV"/>
              </w:rPr>
              <w:t xml:space="preserve"> un ilgtermiņa</w:t>
            </w:r>
            <w:r w:rsidR="00931077" w:rsidRPr="00CD7EC0">
              <w:rPr>
                <w:rFonts w:ascii="Times New Roman" w:hAnsi="Times New Roman" w:cs="Times New Roman"/>
                <w:noProof/>
                <w:sz w:val="24"/>
                <w:szCs w:val="24"/>
                <w:lang w:val="lv-LV"/>
              </w:rPr>
              <w:t xml:space="preserve"> aprūpes pakalpojumu</w:t>
            </w:r>
            <w:r w:rsidR="001B64AA" w:rsidRPr="00CD7EC0">
              <w:rPr>
                <w:rFonts w:ascii="Times New Roman" w:hAnsi="Times New Roman" w:cs="Times New Roman"/>
                <w:noProof/>
                <w:sz w:val="24"/>
                <w:szCs w:val="24"/>
                <w:lang w:val="lv-LV"/>
              </w:rPr>
              <w:t xml:space="preserve"> pieejamību, efektivitāti un izturētspēju; </w:t>
            </w:r>
          </w:p>
        </w:tc>
      </w:tr>
      <w:tr w:rsidR="007B684B" w:rsidRPr="00CD7EC0" w14:paraId="560B8CEE" w14:textId="77777777" w:rsidTr="00517049">
        <w:trPr>
          <w:trHeight w:val="573"/>
        </w:trPr>
        <w:tc>
          <w:tcPr>
            <w:tcW w:w="540" w:type="dxa"/>
          </w:tcPr>
          <w:p w14:paraId="7F252B2E" w14:textId="77777777" w:rsidR="007B684B" w:rsidRPr="00CD7EC0" w:rsidRDefault="007B684B" w:rsidP="00447BC2">
            <w:pPr>
              <w:pStyle w:val="ListParagraph"/>
              <w:numPr>
                <w:ilvl w:val="0"/>
                <w:numId w:val="2"/>
              </w:numPr>
              <w:rPr>
                <w:rFonts w:ascii="Times New Roman" w:hAnsi="Times New Roman" w:cs="Times New Roman"/>
                <w:b/>
                <w:noProof/>
                <w:sz w:val="24"/>
                <w:szCs w:val="24"/>
                <w:lang w:val="lv-LV"/>
              </w:rPr>
            </w:pPr>
          </w:p>
        </w:tc>
        <w:tc>
          <w:tcPr>
            <w:tcW w:w="9236" w:type="dxa"/>
          </w:tcPr>
          <w:p w14:paraId="0CF94AE0" w14:textId="77777777" w:rsidR="00722092" w:rsidRDefault="007B684B" w:rsidP="00A30789">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Ir ieviests valsts vai reģionāls stratēģiskās politikas satvars veselības aizsardzības jomā, un tas ietver:</w:t>
            </w:r>
          </w:p>
          <w:p w14:paraId="5F903EC1" w14:textId="4E32C696"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Pr="00CD7EC0">
              <w:rPr>
                <w:rFonts w:ascii="Times New Roman" w:hAnsi="Times New Roman" w:cs="Times New Roman"/>
                <w:noProof/>
                <w:sz w:val="24"/>
                <w:szCs w:val="24"/>
                <w:lang w:val="lv-LV"/>
              </w:rPr>
              <w:tab/>
              <w:t>Veselības aprūpes un ilgtermiņa aprūpes vajadzību apzināšanu, tostarp attiecībā uz medicīnisko personālu, lai nodrošinātu ilgtspējīgus un saskaņotus pasākumus;</w:t>
            </w:r>
          </w:p>
          <w:p w14:paraId="3BC459BD" w14:textId="6E58DFF1"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w:t>
            </w:r>
            <w:r w:rsidRPr="00CD7EC0">
              <w:rPr>
                <w:rFonts w:ascii="Times New Roman" w:hAnsi="Times New Roman" w:cs="Times New Roman"/>
                <w:noProof/>
                <w:sz w:val="24"/>
                <w:szCs w:val="24"/>
                <w:lang w:val="lv-LV"/>
              </w:rPr>
              <w:tab/>
              <w:t>Pasākumus veselības aprūpes un ilgtermiņa aprūpes pakalpojumu efektivitātes, ilgtspējas, piekļūstamības un pieejamības cenas ziņā nodrošināšanai, tostarp īpašu uzmanību pievēršot personām, kuras ir atstumtas no veselības aprūpes un ilgtermiņa aprūpes sistēmām;</w:t>
            </w:r>
          </w:p>
          <w:p w14:paraId="76B38983" w14:textId="1A8C1751" w:rsidR="007B684B" w:rsidRPr="00CD7EC0" w:rsidRDefault="007B684B" w:rsidP="0009753B">
            <w:pPr>
              <w:ind w:left="360" w:hanging="360"/>
              <w:jc w:val="both"/>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w:t>
            </w:r>
            <w:r w:rsidRPr="00CD7EC0">
              <w:rPr>
                <w:rFonts w:ascii="Times New Roman" w:hAnsi="Times New Roman" w:cs="Times New Roman"/>
                <w:noProof/>
                <w:sz w:val="24"/>
                <w:szCs w:val="24"/>
                <w:lang w:val="lv-LV"/>
              </w:rPr>
              <w:tab/>
              <w:t xml:space="preserve">Pasākumus, kas veicina sabiedrībā balstītu pakalpojumu sniegšanu, tostarp profilakses un primārās veselības aprūpes pakalpojumus, aprūpi mājās un sabiedrībā balstītus pakalpojumus </w:t>
            </w:r>
          </w:p>
          <w:p w14:paraId="60AF6F55" w14:textId="77777777" w:rsidR="007B684B" w:rsidRPr="00CD7EC0" w:rsidRDefault="007B684B" w:rsidP="00447BC2">
            <w:pPr>
              <w:rPr>
                <w:rFonts w:ascii="Times New Roman" w:hAnsi="Times New Roman" w:cs="Times New Roman"/>
                <w:noProof/>
                <w:sz w:val="24"/>
                <w:szCs w:val="24"/>
                <w:lang w:val="lv-LV"/>
              </w:rPr>
            </w:pPr>
          </w:p>
        </w:tc>
        <w:tc>
          <w:tcPr>
            <w:tcW w:w="1701" w:type="dxa"/>
          </w:tcPr>
          <w:p w14:paraId="454EFCC0" w14:textId="09D06951" w:rsidR="007B684B" w:rsidRPr="00CD7EC0" w:rsidRDefault="007B684B" w:rsidP="003C543D">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w:t>
            </w:r>
            <w:r w:rsidR="003C543D" w:rsidRPr="00CD7EC0">
              <w:rPr>
                <w:rFonts w:ascii="Times New Roman" w:hAnsi="Times New Roman" w:cs="Times New Roman"/>
                <w:noProof/>
                <w:sz w:val="24"/>
                <w:szCs w:val="24"/>
                <w:lang w:val="lv-LV"/>
              </w:rPr>
              <w:t>eselības ministrija (turpmāk – VM)</w:t>
            </w:r>
            <w:r w:rsidRPr="00CD7EC0">
              <w:rPr>
                <w:rFonts w:ascii="Times New Roman" w:hAnsi="Times New Roman" w:cs="Times New Roman"/>
                <w:noProof/>
                <w:sz w:val="24"/>
                <w:szCs w:val="24"/>
                <w:lang w:val="lv-LV"/>
              </w:rPr>
              <w:t>, LM</w:t>
            </w:r>
          </w:p>
        </w:tc>
        <w:tc>
          <w:tcPr>
            <w:tcW w:w="2552" w:type="dxa"/>
          </w:tcPr>
          <w:p w14:paraId="10D83CD2"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VM:</w:t>
            </w:r>
          </w:p>
          <w:p w14:paraId="68A8CDF9" w14:textId="6AE20A41"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w:t>
            </w:r>
            <w:r w:rsidR="003C543D" w:rsidRPr="00CD7EC0">
              <w:rPr>
                <w:rFonts w:ascii="Times New Roman" w:hAnsi="Times New Roman" w:cs="Times New Roman"/>
                <w:noProof/>
                <w:sz w:val="24"/>
                <w:szCs w:val="24"/>
                <w:lang w:val="lv-LV"/>
              </w:rPr>
              <w:t>kritērijs</w:t>
            </w:r>
            <w:r w:rsidRPr="00CD7EC0">
              <w:rPr>
                <w:rFonts w:ascii="Times New Roman" w:hAnsi="Times New Roman" w:cs="Times New Roman"/>
                <w:noProof/>
                <w:sz w:val="24"/>
                <w:szCs w:val="24"/>
                <w:lang w:val="lv-LV"/>
              </w:rPr>
              <w:t>:</w:t>
            </w:r>
          </w:p>
          <w:p w14:paraId="2E14C490" w14:textId="1CCFBD95"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Izpildīts</w:t>
            </w:r>
          </w:p>
          <w:p w14:paraId="2B10B4DE" w14:textId="77777777" w:rsidR="003C543D" w:rsidRPr="00CD7EC0" w:rsidRDefault="003C543D" w:rsidP="003C543D">
            <w:pPr>
              <w:rPr>
                <w:rFonts w:ascii="Times New Roman" w:hAnsi="Times New Roman" w:cs="Times New Roman"/>
                <w:noProof/>
                <w:sz w:val="24"/>
                <w:szCs w:val="24"/>
                <w:lang w:val="lv-LV"/>
              </w:rPr>
            </w:pPr>
          </w:p>
          <w:p w14:paraId="1993F42B" w14:textId="23272E9A" w:rsidR="007B684B" w:rsidRPr="00CD7EC0" w:rsidRDefault="003C543D" w:rsidP="003C543D">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2.kritērijs</w:t>
            </w:r>
            <w:r w:rsidR="007B684B" w:rsidRPr="00CD7EC0">
              <w:rPr>
                <w:rFonts w:ascii="Times New Roman" w:hAnsi="Times New Roman" w:cs="Times New Roman"/>
                <w:noProof/>
                <w:sz w:val="24"/>
                <w:szCs w:val="24"/>
                <w:lang w:val="lv-LV"/>
              </w:rPr>
              <w:t>:</w:t>
            </w:r>
          </w:p>
          <w:p w14:paraId="6D561C32" w14:textId="0E263B18"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Izpildīts</w:t>
            </w:r>
          </w:p>
          <w:p w14:paraId="1FDE9069" w14:textId="77777777" w:rsidR="003C543D" w:rsidRPr="00CD7EC0" w:rsidRDefault="003C543D" w:rsidP="00447BC2">
            <w:pPr>
              <w:rPr>
                <w:rFonts w:ascii="Times New Roman" w:hAnsi="Times New Roman" w:cs="Times New Roman"/>
                <w:noProof/>
                <w:sz w:val="24"/>
                <w:szCs w:val="24"/>
                <w:lang w:val="lv-LV"/>
              </w:rPr>
            </w:pPr>
          </w:p>
          <w:p w14:paraId="6DC58886" w14:textId="6B5B2C8E" w:rsidR="007B684B" w:rsidRPr="00CD7EC0" w:rsidRDefault="003C543D"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3.kritērijs:</w:t>
            </w:r>
          </w:p>
          <w:p w14:paraId="214033C7" w14:textId="08C3C7FF" w:rsidR="007B684B" w:rsidRPr="00CD7EC0" w:rsidRDefault="007B684B" w:rsidP="00447BC2">
            <w:pPr>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Izpildīts</w:t>
            </w:r>
          </w:p>
          <w:p w14:paraId="18106FA1" w14:textId="77777777" w:rsidR="007B684B" w:rsidRPr="00CD7EC0" w:rsidRDefault="007B684B" w:rsidP="00447BC2">
            <w:pPr>
              <w:ind w:left="34"/>
              <w:rPr>
                <w:rFonts w:ascii="Times New Roman" w:hAnsi="Times New Roman" w:cs="Times New Roman"/>
                <w:noProof/>
                <w:sz w:val="24"/>
                <w:szCs w:val="24"/>
                <w:lang w:val="lv-LV"/>
              </w:rPr>
            </w:pPr>
          </w:p>
          <w:p w14:paraId="3F74CD7A"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LM:</w:t>
            </w:r>
          </w:p>
          <w:p w14:paraId="7EFBA259" w14:textId="77777777" w:rsidR="007B684B" w:rsidRPr="00CD7EC0"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1. 31.12.2020.</w:t>
            </w:r>
          </w:p>
          <w:p w14:paraId="16903927" w14:textId="5D134F79" w:rsidR="007B684B" w:rsidRDefault="007B684B" w:rsidP="00447BC2">
            <w:pPr>
              <w:ind w:left="34"/>
              <w:rPr>
                <w:rFonts w:ascii="Times New Roman" w:hAnsi="Times New Roman" w:cs="Times New Roman"/>
                <w:noProof/>
                <w:sz w:val="24"/>
                <w:szCs w:val="24"/>
                <w:lang w:val="lv-LV"/>
              </w:rPr>
            </w:pPr>
            <w:r w:rsidRPr="00CD7EC0">
              <w:rPr>
                <w:rFonts w:ascii="Times New Roman" w:hAnsi="Times New Roman" w:cs="Times New Roman"/>
                <w:noProof/>
                <w:sz w:val="24"/>
                <w:szCs w:val="24"/>
                <w:lang w:val="lv-LV"/>
              </w:rPr>
              <w:t>2. 31.12.2020.</w:t>
            </w:r>
          </w:p>
          <w:p w14:paraId="35ED5AB8" w14:textId="445221E7" w:rsidR="007B684B" w:rsidRPr="00CD7EC0" w:rsidRDefault="00643558" w:rsidP="00636F20">
            <w:pPr>
              <w:ind w:left="34"/>
              <w:rPr>
                <w:rFonts w:ascii="Times New Roman" w:hAnsi="Times New Roman" w:cs="Times New Roman"/>
                <w:noProof/>
                <w:sz w:val="24"/>
                <w:szCs w:val="24"/>
                <w:lang w:val="lv-LV"/>
              </w:rPr>
            </w:pPr>
            <w:r>
              <w:rPr>
                <w:rFonts w:ascii="Times New Roman" w:hAnsi="Times New Roman" w:cs="Times New Roman"/>
                <w:noProof/>
                <w:sz w:val="24"/>
                <w:szCs w:val="24"/>
                <w:lang w:val="lv-LV"/>
              </w:rPr>
              <w:t>3. 31.12.2020.</w:t>
            </w:r>
          </w:p>
          <w:p w14:paraId="6BE1F1F1" w14:textId="77777777" w:rsidR="007B684B" w:rsidRPr="00CD7EC0" w:rsidRDefault="007B684B" w:rsidP="00722092">
            <w:pPr>
              <w:rPr>
                <w:rFonts w:ascii="Times New Roman" w:hAnsi="Times New Roman" w:cs="Times New Roman"/>
                <w:caps/>
                <w:sz w:val="24"/>
                <w:szCs w:val="24"/>
                <w:lang w:val="lv-LV"/>
              </w:rPr>
            </w:pPr>
          </w:p>
        </w:tc>
      </w:tr>
    </w:tbl>
    <w:p w14:paraId="1AFC74DF" w14:textId="6ADAE2FD" w:rsidR="00364E74" w:rsidRPr="00CD7EC0" w:rsidRDefault="00364E74" w:rsidP="00447BC2">
      <w:pPr>
        <w:jc w:val="right"/>
        <w:rPr>
          <w:rFonts w:cs="Times New Roman"/>
          <w:szCs w:val="24"/>
        </w:rPr>
      </w:pPr>
    </w:p>
    <w:p w14:paraId="621C61F5" w14:textId="575AFC0D" w:rsidR="00C946B7" w:rsidRDefault="00C946B7" w:rsidP="00447BC2">
      <w:pPr>
        <w:rPr>
          <w:rFonts w:cs="Times New Roman"/>
          <w:szCs w:val="24"/>
        </w:rPr>
      </w:pPr>
    </w:p>
    <w:p w14:paraId="58846A78" w14:textId="0C858109" w:rsidR="00AE11E5" w:rsidRDefault="00AE11E5" w:rsidP="00AE11E5">
      <w:pPr>
        <w:ind w:firstLine="284"/>
        <w:rPr>
          <w:rFonts w:cs="Times New Roman"/>
          <w:szCs w:val="24"/>
        </w:rPr>
      </w:pPr>
      <w:r>
        <w:rPr>
          <w:rFonts w:cs="Times New Roman"/>
          <w:szCs w:val="24"/>
        </w:rPr>
        <w:t xml:space="preserve">Finanšu ministrs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Pr>
          <w:rFonts w:cs="Times New Roman"/>
          <w:szCs w:val="24"/>
        </w:rPr>
        <w:t>J.Reirs</w:t>
      </w:r>
      <w:proofErr w:type="spellEnd"/>
    </w:p>
    <w:p w14:paraId="69509651" w14:textId="6EDEF9C6" w:rsidR="00AE11E5" w:rsidRDefault="00AE11E5" w:rsidP="00447BC2">
      <w:pPr>
        <w:rPr>
          <w:rFonts w:cs="Times New Roman"/>
          <w:szCs w:val="24"/>
        </w:rPr>
      </w:pPr>
    </w:p>
    <w:p w14:paraId="7B210BC6" w14:textId="130B44B2" w:rsidR="00AE11E5" w:rsidRDefault="00AE11E5" w:rsidP="00447BC2">
      <w:pPr>
        <w:rPr>
          <w:rFonts w:cs="Times New Roman"/>
          <w:szCs w:val="24"/>
        </w:rPr>
      </w:pPr>
    </w:p>
    <w:p w14:paraId="42A6D8A9" w14:textId="12AAE1B2" w:rsidR="00EA33C9" w:rsidRDefault="00EA33C9" w:rsidP="00447BC2">
      <w:pPr>
        <w:rPr>
          <w:rFonts w:cs="Times New Roman"/>
          <w:szCs w:val="24"/>
        </w:rPr>
      </w:pPr>
    </w:p>
    <w:p w14:paraId="19A78443" w14:textId="1BE4C640" w:rsidR="003410BB" w:rsidRPr="001863EA" w:rsidRDefault="003410BB" w:rsidP="001863EA">
      <w:pPr>
        <w:tabs>
          <w:tab w:val="left" w:pos="5534"/>
        </w:tabs>
        <w:rPr>
          <w:rFonts w:cs="Times New Roman"/>
          <w:b/>
          <w:noProof/>
          <w:szCs w:val="24"/>
        </w:rPr>
      </w:pPr>
    </w:p>
    <w:sectPr w:rsidR="003410BB" w:rsidRPr="001863EA" w:rsidSect="00CD7EC0">
      <w:footerReference w:type="default" r:id="rId8"/>
      <w:pgSz w:w="16838" w:h="11906" w:orient="landscape"/>
      <w:pgMar w:top="851" w:right="962"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9D85" w14:textId="77777777" w:rsidR="006E138C" w:rsidRDefault="006E138C" w:rsidP="00256032">
      <w:r>
        <w:separator/>
      </w:r>
    </w:p>
  </w:endnote>
  <w:endnote w:type="continuationSeparator" w:id="0">
    <w:p w14:paraId="4C5575A5" w14:textId="77777777" w:rsidR="006E138C" w:rsidRDefault="006E138C" w:rsidP="0025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1586"/>
      <w:docPartObj>
        <w:docPartGallery w:val="Page Numbers (Bottom of Page)"/>
        <w:docPartUnique/>
      </w:docPartObj>
    </w:sdtPr>
    <w:sdtEndPr>
      <w:rPr>
        <w:noProof/>
      </w:rPr>
    </w:sdtEndPr>
    <w:sdtContent>
      <w:p w14:paraId="5EC9720F" w14:textId="71BD77D2" w:rsidR="006E138C" w:rsidRDefault="006E138C">
        <w:pPr>
          <w:pStyle w:val="Footer"/>
          <w:jc w:val="center"/>
        </w:pPr>
        <w:r>
          <w:fldChar w:fldCharType="begin"/>
        </w:r>
        <w:r>
          <w:instrText xml:space="preserve"> PAGE   \* MERGEFORMAT </w:instrText>
        </w:r>
        <w:r>
          <w:fldChar w:fldCharType="separate"/>
        </w:r>
        <w:r w:rsidR="00584C0C">
          <w:rPr>
            <w:noProof/>
          </w:rPr>
          <w:t>2</w:t>
        </w:r>
        <w:r>
          <w:rPr>
            <w:noProof/>
          </w:rPr>
          <w:fldChar w:fldCharType="end"/>
        </w:r>
      </w:p>
    </w:sdtContent>
  </w:sdt>
  <w:p w14:paraId="0D487F48" w14:textId="2F442A67" w:rsidR="003074A2" w:rsidRPr="003074A2" w:rsidRDefault="003074A2" w:rsidP="003074A2">
    <w:pPr>
      <w:tabs>
        <w:tab w:val="center" w:pos="4153"/>
        <w:tab w:val="right" w:pos="8306"/>
      </w:tabs>
      <w:rPr>
        <w:rFonts w:eastAsia="Calibri" w:cs="Times New Roman"/>
        <w:sz w:val="20"/>
        <w:szCs w:val="20"/>
      </w:rPr>
    </w:pPr>
    <w:r w:rsidRPr="003074A2">
      <w:rPr>
        <w:rFonts w:eastAsia="Calibri" w:cs="Times New Roman"/>
        <w:sz w:val="20"/>
        <w:szCs w:val="20"/>
      </w:rPr>
      <w:t>FMzin</w:t>
    </w:r>
    <w:r>
      <w:rPr>
        <w:rFonts w:eastAsia="Calibri" w:cs="Times New Roman"/>
        <w:sz w:val="20"/>
        <w:szCs w:val="20"/>
      </w:rPr>
      <w:t>piel1</w:t>
    </w:r>
    <w:r w:rsidR="00341082">
      <w:rPr>
        <w:rFonts w:eastAsia="Calibri" w:cs="Times New Roman"/>
        <w:sz w:val="20"/>
        <w:szCs w:val="20"/>
      </w:rPr>
      <w:t>_2</w:t>
    </w:r>
    <w:r w:rsidR="00CB1845">
      <w:rPr>
        <w:rFonts w:eastAsia="Calibri" w:cs="Times New Roman"/>
        <w:sz w:val="20"/>
        <w:szCs w:val="20"/>
      </w:rPr>
      <w:t>9</w:t>
    </w:r>
    <w:r w:rsidRPr="003074A2">
      <w:rPr>
        <w:rFonts w:eastAsia="Calibri" w:cs="Times New Roman"/>
        <w:sz w:val="20"/>
        <w:szCs w:val="20"/>
      </w:rPr>
      <w:t>0519_fondi21-27</w:t>
    </w:r>
  </w:p>
  <w:p w14:paraId="71299FE8" w14:textId="77777777" w:rsidR="006E138C" w:rsidRDefault="006E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3FCB" w14:textId="77777777" w:rsidR="006E138C" w:rsidRDefault="006E138C" w:rsidP="00256032">
      <w:r>
        <w:separator/>
      </w:r>
    </w:p>
  </w:footnote>
  <w:footnote w:type="continuationSeparator" w:id="0">
    <w:p w14:paraId="79B64E6A" w14:textId="77777777" w:rsidR="006E138C" w:rsidRDefault="006E138C" w:rsidP="00256032">
      <w:r>
        <w:continuationSeparator/>
      </w:r>
    </w:p>
  </w:footnote>
  <w:footnote w:id="1">
    <w:p w14:paraId="146C4981" w14:textId="0FAB3D13" w:rsidR="006E138C" w:rsidRPr="00123A2A" w:rsidRDefault="006E138C" w:rsidP="00123A2A">
      <w:pPr>
        <w:pStyle w:val="FootnoteText"/>
        <w:jc w:val="both"/>
        <w:rPr>
          <w:sz w:val="16"/>
          <w:szCs w:val="16"/>
        </w:rPr>
      </w:pPr>
      <w:r w:rsidRPr="00123A2A">
        <w:rPr>
          <w:rStyle w:val="FootnoteReference"/>
          <w:sz w:val="16"/>
          <w:szCs w:val="16"/>
        </w:rPr>
        <w:footnoteRef/>
      </w:r>
      <w:r w:rsidRPr="00123A2A">
        <w:rPr>
          <w:sz w:val="16"/>
          <w:szCs w:val="16"/>
        </w:rPr>
        <w:t xml:space="preserve"> Eiropas Parlamenta un Padomes </w:t>
      </w:r>
      <w:r w:rsidR="00625423">
        <w:rPr>
          <w:sz w:val="16"/>
          <w:szCs w:val="16"/>
        </w:rPr>
        <w:t>R</w:t>
      </w:r>
      <w:r w:rsidRPr="00123A2A">
        <w:rPr>
          <w:sz w:val="16"/>
          <w:szCs w:val="16"/>
        </w:rPr>
        <w:t>egulas,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p>
  </w:footnote>
  <w:footnote w:id="2">
    <w:p w14:paraId="194CA312" w14:textId="3BED04D0" w:rsidR="006E138C" w:rsidRPr="00123A2A" w:rsidRDefault="006E138C" w:rsidP="00123A2A">
      <w:pPr>
        <w:pStyle w:val="FootnoteText"/>
        <w:jc w:val="both"/>
        <w:rPr>
          <w:sz w:val="16"/>
          <w:szCs w:val="16"/>
        </w:rPr>
      </w:pPr>
      <w:r w:rsidRPr="00123A2A">
        <w:rPr>
          <w:rStyle w:val="FootnoteReference"/>
          <w:sz w:val="16"/>
          <w:szCs w:val="16"/>
        </w:rPr>
        <w:footnoteRef/>
      </w:r>
      <w:r w:rsidRPr="00123A2A">
        <w:rPr>
          <w:sz w:val="16"/>
          <w:szCs w:val="16"/>
        </w:rPr>
        <w:t xml:space="preserve"> </w:t>
      </w:r>
      <w:r>
        <w:rPr>
          <w:sz w:val="16"/>
          <w:szCs w:val="16"/>
        </w:rPr>
        <w:t xml:space="preserve">Ieguldījumu priekšnosacījumu </w:t>
      </w:r>
      <w:r w:rsidRPr="00123A2A">
        <w:rPr>
          <w:sz w:val="16"/>
          <w:szCs w:val="16"/>
        </w:rPr>
        <w:t>pēdējā aktuālā pieejamā kompromisa redakcija, 25.01.2019.</w:t>
      </w:r>
    </w:p>
  </w:footnote>
  <w:footnote w:id="3">
    <w:p w14:paraId="3DD6D7BE" w14:textId="11C1B72A" w:rsidR="007B684B" w:rsidRDefault="007B684B">
      <w:pPr>
        <w:pStyle w:val="FootnoteText"/>
      </w:pPr>
      <w:r>
        <w:rPr>
          <w:rStyle w:val="FootnoteReference"/>
        </w:rPr>
        <w:footnoteRef/>
      </w:r>
      <w:r>
        <w:t xml:space="preserve"> </w:t>
      </w:r>
      <w:r>
        <w:t>Regula vēl nav pieņemta</w:t>
      </w:r>
    </w:p>
  </w:footnote>
  <w:footnote w:id="4">
    <w:p w14:paraId="63A81400" w14:textId="51FF7E3F" w:rsidR="007B684B" w:rsidRDefault="007B684B">
      <w:pPr>
        <w:pStyle w:val="FootnoteText"/>
      </w:pPr>
      <w:r>
        <w:rPr>
          <w:rStyle w:val="FootnoteReference"/>
        </w:rPr>
        <w:footnoteRef/>
      </w:r>
      <w:r>
        <w:t xml:space="preserve"> </w:t>
      </w:r>
      <w:r w:rsidRPr="00C5776B">
        <w:t xml:space="preserve">Kā </w:t>
      </w:r>
      <w:r>
        <w:t>novērtēts</w:t>
      </w:r>
      <w:r w:rsidRPr="00C5776B">
        <w:t xml:space="preserve"> riska pārvaldības spēju novērtējumā, kas </w:t>
      </w:r>
      <w:r>
        <w:t xml:space="preserve">noteikts </w:t>
      </w:r>
      <w:r w:rsidRPr="00C5776B">
        <w:t>saskaņā ar Lēmuma 1313/2013 6. panta c) punktu</w:t>
      </w:r>
    </w:p>
  </w:footnote>
  <w:footnote w:id="5">
    <w:p w14:paraId="60F99DD6" w14:textId="77777777" w:rsidR="007B684B" w:rsidRPr="00C70A4C" w:rsidRDefault="007B684B" w:rsidP="008F4ACC">
      <w:pPr>
        <w:rPr>
          <w:sz w:val="20"/>
          <w:szCs w:val="20"/>
        </w:rPr>
      </w:pPr>
      <w:r w:rsidRPr="00C70A4C">
        <w:rPr>
          <w:rStyle w:val="FootnoteReference"/>
          <w:sz w:val="20"/>
          <w:szCs w:val="20"/>
        </w:rPr>
        <w:footnoteRef/>
      </w:r>
      <w:r w:rsidRPr="00C70A4C">
        <w:rPr>
          <w:sz w:val="20"/>
          <w:szCs w:val="20"/>
        </w:rPr>
        <w:t xml:space="preserve"> </w:t>
      </w:r>
      <w:r w:rsidRPr="00C70A4C">
        <w:rPr>
          <w:sz w:val="20"/>
          <w:szCs w:val="20"/>
        </w:rPr>
        <w:t>Kā noteikts Eiropas Komisijas paziņojumā: “Virzība uz Eiropas Gigabitu sabiedrību”, COM(2016)587, https://ec.europa.eu/digital-single-market/en/policies/improving-connectivity-and-access.</w:t>
      </w:r>
    </w:p>
  </w:footnote>
  <w:footnote w:id="6">
    <w:p w14:paraId="6329079C" w14:textId="77777777" w:rsidR="007B684B" w:rsidRPr="00C70A4C" w:rsidRDefault="007B684B" w:rsidP="008F4ACC">
      <w:pPr>
        <w:pStyle w:val="FootnoteText"/>
      </w:pPr>
      <w:r w:rsidRPr="00C70A4C">
        <w:rPr>
          <w:rStyle w:val="FootnoteReference"/>
        </w:rPr>
        <w:footnoteRef/>
      </w:r>
      <w:r w:rsidRPr="00C70A4C">
        <w:t xml:space="preserve"> </w:t>
      </w:r>
      <w:r w:rsidRPr="00C70A4C">
        <w:t>Saskaņā ar 22. pantu [priekšlikumā] Eiropas Parlamenta un Padomes direktīvai par Eiropas elektronisko sakaru kodeksa izveidi</w:t>
      </w:r>
    </w:p>
  </w:footnote>
  <w:footnote w:id="7">
    <w:p w14:paraId="3815E8F4" w14:textId="77777777" w:rsidR="007B684B" w:rsidRPr="00C70A4C" w:rsidRDefault="007B684B" w:rsidP="008F4ACC">
      <w:pPr>
        <w:pStyle w:val="FootnoteText"/>
      </w:pPr>
      <w:r w:rsidRPr="00C70A4C">
        <w:rPr>
          <w:rStyle w:val="FootnoteReference"/>
        </w:rPr>
        <w:footnoteRef/>
      </w:r>
      <w:r w:rsidRPr="00C70A4C">
        <w:t xml:space="preserve"> </w:t>
      </w:r>
      <w:r w:rsidRPr="00C70A4C">
        <w:t>Direktīva 2014/61/ES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2110E"/>
    <w:multiLevelType w:val="hybridMultilevel"/>
    <w:tmpl w:val="F40ADB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2F0483"/>
    <w:multiLevelType w:val="hybridMultilevel"/>
    <w:tmpl w:val="B06E1B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F2E1AE4"/>
    <w:multiLevelType w:val="hybridMultilevel"/>
    <w:tmpl w:val="FFC81F1E"/>
    <w:lvl w:ilvl="0" w:tplc="508443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9171E"/>
    <w:multiLevelType w:val="hybridMultilevel"/>
    <w:tmpl w:val="0E1243C8"/>
    <w:lvl w:ilvl="0" w:tplc="04260019">
      <w:start w:val="1"/>
      <w:numFmt w:val="lowerLetter"/>
      <w:lvlText w:val="%1."/>
      <w:lvlJc w:val="left"/>
      <w:pPr>
        <w:ind w:left="723" w:hanging="360"/>
      </w:p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5" w15:restartNumberingAfterBreak="0">
    <w:nsid w:val="129F0514"/>
    <w:multiLevelType w:val="hybridMultilevel"/>
    <w:tmpl w:val="97B459D8"/>
    <w:lvl w:ilvl="0" w:tplc="F0FA68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61FDD"/>
    <w:multiLevelType w:val="hybridMultilevel"/>
    <w:tmpl w:val="547C6FDA"/>
    <w:lvl w:ilvl="0" w:tplc="63587F7C">
      <w:start w:val="1"/>
      <w:numFmt w:val="lowerLetter"/>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A5872"/>
    <w:multiLevelType w:val="hybridMultilevel"/>
    <w:tmpl w:val="7DB40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09667A"/>
    <w:multiLevelType w:val="hybridMultilevel"/>
    <w:tmpl w:val="0F40785E"/>
    <w:lvl w:ilvl="0" w:tplc="1390E60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203D752E"/>
    <w:multiLevelType w:val="hybridMultilevel"/>
    <w:tmpl w:val="263653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65D87"/>
    <w:multiLevelType w:val="hybridMultilevel"/>
    <w:tmpl w:val="CCFA1842"/>
    <w:lvl w:ilvl="0" w:tplc="3A148EF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218B0416"/>
    <w:multiLevelType w:val="hybridMultilevel"/>
    <w:tmpl w:val="E0081A46"/>
    <w:lvl w:ilvl="0" w:tplc="CADC07E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24C97405"/>
    <w:multiLevelType w:val="hybridMultilevel"/>
    <w:tmpl w:val="C6DED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D07E6"/>
    <w:multiLevelType w:val="hybridMultilevel"/>
    <w:tmpl w:val="E40AD0BE"/>
    <w:lvl w:ilvl="0" w:tplc="89A28C54">
      <w:start w:val="1"/>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72319D4"/>
    <w:multiLevelType w:val="hybridMultilevel"/>
    <w:tmpl w:val="28EEB688"/>
    <w:lvl w:ilvl="0" w:tplc="609CC9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83F3F1C"/>
    <w:multiLevelType w:val="hybridMultilevel"/>
    <w:tmpl w:val="C142AB82"/>
    <w:lvl w:ilvl="0" w:tplc="BFE07BEE">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6" w15:restartNumberingAfterBreak="0">
    <w:nsid w:val="2AE0029B"/>
    <w:multiLevelType w:val="hybridMultilevel"/>
    <w:tmpl w:val="F6AE39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54C5E"/>
    <w:multiLevelType w:val="hybridMultilevel"/>
    <w:tmpl w:val="83C8F878"/>
    <w:lvl w:ilvl="0" w:tplc="31C0E0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A3012"/>
    <w:multiLevelType w:val="hybridMultilevel"/>
    <w:tmpl w:val="D7A461DC"/>
    <w:lvl w:ilvl="0" w:tplc="E2D250C4">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388E6EF0"/>
    <w:multiLevelType w:val="hybridMultilevel"/>
    <w:tmpl w:val="9AECCA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B905F9"/>
    <w:multiLevelType w:val="hybridMultilevel"/>
    <w:tmpl w:val="55729188"/>
    <w:lvl w:ilvl="0" w:tplc="609CC99A">
      <w:start w:val="1"/>
      <w:numFmt w:val="decimal"/>
      <w:lvlText w:val="%1."/>
      <w:lvlJc w:val="left"/>
      <w:pPr>
        <w:ind w:left="720" w:hanging="360"/>
      </w:pPr>
    </w:lvl>
    <w:lvl w:ilvl="1" w:tplc="83F2593A">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266396"/>
    <w:multiLevelType w:val="hybridMultilevel"/>
    <w:tmpl w:val="2728828A"/>
    <w:lvl w:ilvl="0" w:tplc="89F88C2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15:restartNumberingAfterBreak="0">
    <w:nsid w:val="42E925D2"/>
    <w:multiLevelType w:val="hybridMultilevel"/>
    <w:tmpl w:val="6AC68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484AAC"/>
    <w:multiLevelType w:val="hybridMultilevel"/>
    <w:tmpl w:val="55729188"/>
    <w:lvl w:ilvl="0" w:tplc="609CC99A">
      <w:start w:val="1"/>
      <w:numFmt w:val="decimal"/>
      <w:lvlText w:val="%1."/>
      <w:lvlJc w:val="left"/>
      <w:pPr>
        <w:ind w:left="720" w:hanging="360"/>
      </w:pPr>
      <w:rPr>
        <w:rFonts w:hint="default"/>
      </w:rPr>
    </w:lvl>
    <w:lvl w:ilvl="1" w:tplc="83F2593A">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EE745C"/>
    <w:multiLevelType w:val="hybridMultilevel"/>
    <w:tmpl w:val="5CBC0D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A52B2C"/>
    <w:multiLevelType w:val="hybridMultilevel"/>
    <w:tmpl w:val="22240EDC"/>
    <w:lvl w:ilvl="0" w:tplc="45C04E9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6" w15:restartNumberingAfterBreak="0">
    <w:nsid w:val="50D37F7F"/>
    <w:multiLevelType w:val="hybridMultilevel"/>
    <w:tmpl w:val="6C0EC2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A7172"/>
    <w:multiLevelType w:val="hybridMultilevel"/>
    <w:tmpl w:val="3DA2E974"/>
    <w:lvl w:ilvl="0" w:tplc="1AA465BC">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8591878"/>
    <w:multiLevelType w:val="hybridMultilevel"/>
    <w:tmpl w:val="55729188"/>
    <w:lvl w:ilvl="0" w:tplc="609CC99A">
      <w:start w:val="1"/>
      <w:numFmt w:val="decimal"/>
      <w:lvlText w:val="%1."/>
      <w:lvlJc w:val="left"/>
      <w:pPr>
        <w:ind w:left="360" w:hanging="360"/>
      </w:pPr>
      <w:rPr>
        <w:rFonts w:hint="default"/>
      </w:rPr>
    </w:lvl>
    <w:lvl w:ilvl="1" w:tplc="83F2593A">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9D22858"/>
    <w:multiLevelType w:val="hybridMultilevel"/>
    <w:tmpl w:val="C62C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D97C80"/>
    <w:multiLevelType w:val="hybridMultilevel"/>
    <w:tmpl w:val="A42CCA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16899"/>
    <w:multiLevelType w:val="hybridMultilevel"/>
    <w:tmpl w:val="FFA86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2C73D8"/>
    <w:multiLevelType w:val="hybridMultilevel"/>
    <w:tmpl w:val="F19ED0F6"/>
    <w:lvl w:ilvl="0" w:tplc="1EC494E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3" w15:restartNumberingAfterBreak="0">
    <w:nsid w:val="60667215"/>
    <w:multiLevelType w:val="hybridMultilevel"/>
    <w:tmpl w:val="C2C0DA82"/>
    <w:lvl w:ilvl="0" w:tplc="0426000F">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4" w15:restartNumberingAfterBreak="0">
    <w:nsid w:val="6176449D"/>
    <w:multiLevelType w:val="hybridMultilevel"/>
    <w:tmpl w:val="B12692B0"/>
    <w:lvl w:ilvl="0" w:tplc="596E568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5" w15:restartNumberingAfterBreak="0">
    <w:nsid w:val="6253595C"/>
    <w:multiLevelType w:val="hybridMultilevel"/>
    <w:tmpl w:val="09A68A88"/>
    <w:lvl w:ilvl="0" w:tplc="719CDA5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6" w15:restartNumberingAfterBreak="0">
    <w:nsid w:val="62C158DE"/>
    <w:multiLevelType w:val="hybridMultilevel"/>
    <w:tmpl w:val="99944C36"/>
    <w:lvl w:ilvl="0" w:tplc="0DC82B8A">
      <w:start w:val="1"/>
      <w:numFmt w:val="decimal"/>
      <w:lvlText w:val="%1."/>
      <w:lvlJc w:val="left"/>
      <w:pPr>
        <w:ind w:left="1440" w:hanging="360"/>
      </w:pPr>
      <w:rPr>
        <w:rFonts w:asciiTheme="minorHAnsi" w:eastAsiaTheme="minorHAnsi" w:hAnsiTheme="minorHAnsi" w:cs="Times New Roman"/>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A271A26"/>
    <w:multiLevelType w:val="multilevel"/>
    <w:tmpl w:val="53043B52"/>
    <w:lvl w:ilvl="0">
      <w:start w:val="1"/>
      <w:numFmt w:val="decimal"/>
      <w:lvlText w:val="%1."/>
      <w:lvlJc w:val="left"/>
      <w:pPr>
        <w:ind w:left="360" w:hanging="360"/>
      </w:pPr>
      <w:rPr>
        <w:rFonts w:ascii="Times New Roman" w:hAnsi="Times New Roman" w:cs="Times New Roman" w:hint="default"/>
        <w:b w:val="0"/>
      </w:rPr>
    </w:lvl>
    <w:lvl w:ilvl="1">
      <w:start w:val="2"/>
      <w:numFmt w:val="decimal"/>
      <w:isLgl/>
      <w:lvlText w:val="%1.%2."/>
      <w:lvlJc w:val="left"/>
      <w:pPr>
        <w:ind w:left="394"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38"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9" w15:restartNumberingAfterBreak="0">
    <w:nsid w:val="6C8E43A2"/>
    <w:multiLevelType w:val="hybridMultilevel"/>
    <w:tmpl w:val="D9D65F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D5A6629"/>
    <w:multiLevelType w:val="hybridMultilevel"/>
    <w:tmpl w:val="1E2CD47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7A3FD5"/>
    <w:multiLevelType w:val="multilevel"/>
    <w:tmpl w:val="A4609E7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566BB9"/>
    <w:multiLevelType w:val="hybridMultilevel"/>
    <w:tmpl w:val="7F3C8C46"/>
    <w:lvl w:ilvl="0" w:tplc="59C40E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8D24B3"/>
    <w:multiLevelType w:val="hybridMultilevel"/>
    <w:tmpl w:val="FFA86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E41760"/>
    <w:multiLevelType w:val="hybridMultilevel"/>
    <w:tmpl w:val="6C185008"/>
    <w:lvl w:ilvl="0" w:tplc="49A6F0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E8686A"/>
    <w:multiLevelType w:val="hybridMultilevel"/>
    <w:tmpl w:val="A40A8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F66C0B"/>
    <w:multiLevelType w:val="hybridMultilevel"/>
    <w:tmpl w:val="AF3AB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AA1D6A"/>
    <w:multiLevelType w:val="hybridMultilevel"/>
    <w:tmpl w:val="6E7880EE"/>
    <w:lvl w:ilvl="0" w:tplc="46F0C5A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8" w15:restartNumberingAfterBreak="0">
    <w:nsid w:val="7BD155ED"/>
    <w:multiLevelType w:val="hybridMultilevel"/>
    <w:tmpl w:val="5F4670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F9C5C85"/>
    <w:multiLevelType w:val="hybridMultilevel"/>
    <w:tmpl w:val="485A3B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7"/>
  </w:num>
  <w:num w:numId="3">
    <w:abstractNumId w:val="40"/>
  </w:num>
  <w:num w:numId="4">
    <w:abstractNumId w:val="15"/>
  </w:num>
  <w:num w:numId="5">
    <w:abstractNumId w:val="27"/>
  </w:num>
  <w:num w:numId="6">
    <w:abstractNumId w:val="13"/>
  </w:num>
  <w:num w:numId="7">
    <w:abstractNumId w:val="47"/>
  </w:num>
  <w:num w:numId="8">
    <w:abstractNumId w:val="11"/>
  </w:num>
  <w:num w:numId="9">
    <w:abstractNumId w:val="43"/>
  </w:num>
  <w:num w:numId="10">
    <w:abstractNumId w:val="35"/>
  </w:num>
  <w:num w:numId="11">
    <w:abstractNumId w:val="31"/>
  </w:num>
  <w:num w:numId="12">
    <w:abstractNumId w:val="1"/>
  </w:num>
  <w:num w:numId="13">
    <w:abstractNumId w:val="33"/>
  </w:num>
  <w:num w:numId="14">
    <w:abstractNumId w:val="48"/>
  </w:num>
  <w:num w:numId="15">
    <w:abstractNumId w:val="10"/>
  </w:num>
  <w:num w:numId="16">
    <w:abstractNumId w:val="34"/>
  </w:num>
  <w:num w:numId="17">
    <w:abstractNumId w:val="18"/>
  </w:num>
  <w:num w:numId="18">
    <w:abstractNumId w:val="3"/>
  </w:num>
  <w:num w:numId="19">
    <w:abstractNumId w:val="45"/>
  </w:num>
  <w:num w:numId="20">
    <w:abstractNumId w:val="17"/>
  </w:num>
  <w:num w:numId="21">
    <w:abstractNumId w:val="8"/>
  </w:num>
  <w:num w:numId="22">
    <w:abstractNumId w:val="41"/>
  </w:num>
  <w:num w:numId="23">
    <w:abstractNumId w:val="16"/>
  </w:num>
  <w:num w:numId="24">
    <w:abstractNumId w:val="49"/>
  </w:num>
  <w:num w:numId="25">
    <w:abstractNumId w:val="32"/>
  </w:num>
  <w:num w:numId="26">
    <w:abstractNumId w:val="5"/>
  </w:num>
  <w:num w:numId="27">
    <w:abstractNumId w:val="24"/>
  </w:num>
  <w:num w:numId="28">
    <w:abstractNumId w:val="19"/>
  </w:num>
  <w:num w:numId="29">
    <w:abstractNumId w:val="9"/>
  </w:num>
  <w:num w:numId="30">
    <w:abstractNumId w:val="12"/>
  </w:num>
  <w:num w:numId="31">
    <w:abstractNumId w:val="6"/>
  </w:num>
  <w:num w:numId="32">
    <w:abstractNumId w:val="25"/>
  </w:num>
  <w:num w:numId="33">
    <w:abstractNumId w:val="46"/>
  </w:num>
  <w:num w:numId="34">
    <w:abstractNumId w:val="29"/>
  </w:num>
  <w:num w:numId="35">
    <w:abstractNumId w:val="26"/>
  </w:num>
  <w:num w:numId="36">
    <w:abstractNumId w:val="4"/>
  </w:num>
  <w:num w:numId="37">
    <w:abstractNumId w:val="42"/>
  </w:num>
  <w:num w:numId="38">
    <w:abstractNumId w:val="44"/>
  </w:num>
  <w:num w:numId="39">
    <w:abstractNumId w:val="23"/>
  </w:num>
  <w:num w:numId="40">
    <w:abstractNumId w:val="36"/>
  </w:num>
  <w:num w:numId="41">
    <w:abstractNumId w:val="28"/>
  </w:num>
  <w:num w:numId="42">
    <w:abstractNumId w:val="14"/>
  </w:num>
  <w:num w:numId="43">
    <w:abstractNumId w:val="38"/>
  </w:num>
  <w:num w:numId="44">
    <w:abstractNumId w:val="0"/>
  </w:num>
  <w:num w:numId="45">
    <w:abstractNumId w:val="2"/>
  </w:num>
  <w:num w:numId="46">
    <w:abstractNumId w:val="21"/>
  </w:num>
  <w:num w:numId="47">
    <w:abstractNumId w:val="22"/>
  </w:num>
  <w:num w:numId="48">
    <w:abstractNumId w:val="7"/>
  </w:num>
  <w:num w:numId="49">
    <w:abstractNumId w:val="3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32"/>
    <w:rsid w:val="00004487"/>
    <w:rsid w:val="00007FB4"/>
    <w:rsid w:val="00010824"/>
    <w:rsid w:val="00010906"/>
    <w:rsid w:val="00022E8B"/>
    <w:rsid w:val="0003362B"/>
    <w:rsid w:val="000465D6"/>
    <w:rsid w:val="00050389"/>
    <w:rsid w:val="00055ECC"/>
    <w:rsid w:val="0006025A"/>
    <w:rsid w:val="0008684E"/>
    <w:rsid w:val="0009753B"/>
    <w:rsid w:val="000A49FB"/>
    <w:rsid w:val="000B6D8F"/>
    <w:rsid w:val="000F5044"/>
    <w:rsid w:val="00115067"/>
    <w:rsid w:val="00123A2A"/>
    <w:rsid w:val="00123E19"/>
    <w:rsid w:val="00127E1B"/>
    <w:rsid w:val="001330B4"/>
    <w:rsid w:val="00137EC7"/>
    <w:rsid w:val="00160691"/>
    <w:rsid w:val="00170FFA"/>
    <w:rsid w:val="001779FF"/>
    <w:rsid w:val="001863EA"/>
    <w:rsid w:val="001864DE"/>
    <w:rsid w:val="00186B0B"/>
    <w:rsid w:val="001955D2"/>
    <w:rsid w:val="001A1BB1"/>
    <w:rsid w:val="001B3CE4"/>
    <w:rsid w:val="001B64AA"/>
    <w:rsid w:val="001C7B65"/>
    <w:rsid w:val="001D0A12"/>
    <w:rsid w:val="001D3A67"/>
    <w:rsid w:val="001E0D97"/>
    <w:rsid w:val="002108A8"/>
    <w:rsid w:val="00220B80"/>
    <w:rsid w:val="002254D9"/>
    <w:rsid w:val="0023729A"/>
    <w:rsid w:val="00243902"/>
    <w:rsid w:val="002512FA"/>
    <w:rsid w:val="00256032"/>
    <w:rsid w:val="0026294A"/>
    <w:rsid w:val="00277708"/>
    <w:rsid w:val="00283F80"/>
    <w:rsid w:val="00291BE3"/>
    <w:rsid w:val="0029692A"/>
    <w:rsid w:val="002A2290"/>
    <w:rsid w:val="002B4848"/>
    <w:rsid w:val="002B68F4"/>
    <w:rsid w:val="002C07FA"/>
    <w:rsid w:val="002C43E7"/>
    <w:rsid w:val="002D1448"/>
    <w:rsid w:val="002E01BF"/>
    <w:rsid w:val="003074A2"/>
    <w:rsid w:val="00310B27"/>
    <w:rsid w:val="00311FA0"/>
    <w:rsid w:val="003157D8"/>
    <w:rsid w:val="003174F9"/>
    <w:rsid w:val="00321E6D"/>
    <w:rsid w:val="00337CEF"/>
    <w:rsid w:val="00341082"/>
    <w:rsid w:val="003410BB"/>
    <w:rsid w:val="0034374A"/>
    <w:rsid w:val="00364E74"/>
    <w:rsid w:val="003715FE"/>
    <w:rsid w:val="00382A15"/>
    <w:rsid w:val="0038341A"/>
    <w:rsid w:val="00393541"/>
    <w:rsid w:val="0039362F"/>
    <w:rsid w:val="003A5B15"/>
    <w:rsid w:val="003B2967"/>
    <w:rsid w:val="003B6F84"/>
    <w:rsid w:val="003C362C"/>
    <w:rsid w:val="003C3847"/>
    <w:rsid w:val="003C543D"/>
    <w:rsid w:val="003D464B"/>
    <w:rsid w:val="003E1F63"/>
    <w:rsid w:val="003E2F60"/>
    <w:rsid w:val="003E61B4"/>
    <w:rsid w:val="003F7318"/>
    <w:rsid w:val="00400142"/>
    <w:rsid w:val="00404A98"/>
    <w:rsid w:val="0042175B"/>
    <w:rsid w:val="0042253B"/>
    <w:rsid w:val="00431F22"/>
    <w:rsid w:val="0043205B"/>
    <w:rsid w:val="00432B59"/>
    <w:rsid w:val="00436C68"/>
    <w:rsid w:val="00447BC2"/>
    <w:rsid w:val="00453D7D"/>
    <w:rsid w:val="004618D8"/>
    <w:rsid w:val="00462031"/>
    <w:rsid w:val="00466EDE"/>
    <w:rsid w:val="004723D7"/>
    <w:rsid w:val="00472FA7"/>
    <w:rsid w:val="0047755F"/>
    <w:rsid w:val="004842EE"/>
    <w:rsid w:val="0049450E"/>
    <w:rsid w:val="004D78F2"/>
    <w:rsid w:val="004E69FB"/>
    <w:rsid w:val="004F0212"/>
    <w:rsid w:val="004F7582"/>
    <w:rsid w:val="004F76C7"/>
    <w:rsid w:val="005044DB"/>
    <w:rsid w:val="00506BF6"/>
    <w:rsid w:val="00512624"/>
    <w:rsid w:val="00517049"/>
    <w:rsid w:val="0052673C"/>
    <w:rsid w:val="005324DE"/>
    <w:rsid w:val="005378A4"/>
    <w:rsid w:val="005421AF"/>
    <w:rsid w:val="00547AC5"/>
    <w:rsid w:val="00550EA2"/>
    <w:rsid w:val="00561E3D"/>
    <w:rsid w:val="00576E30"/>
    <w:rsid w:val="00584C0C"/>
    <w:rsid w:val="00590290"/>
    <w:rsid w:val="005A428F"/>
    <w:rsid w:val="005B2415"/>
    <w:rsid w:val="005B6366"/>
    <w:rsid w:val="005C084E"/>
    <w:rsid w:val="005C0E15"/>
    <w:rsid w:val="005C686E"/>
    <w:rsid w:val="005C6A3B"/>
    <w:rsid w:val="005E5B37"/>
    <w:rsid w:val="005F6668"/>
    <w:rsid w:val="00611597"/>
    <w:rsid w:val="0061190D"/>
    <w:rsid w:val="00612B91"/>
    <w:rsid w:val="00614634"/>
    <w:rsid w:val="00625423"/>
    <w:rsid w:val="00635E8A"/>
    <w:rsid w:val="00636F20"/>
    <w:rsid w:val="0064313E"/>
    <w:rsid w:val="00643558"/>
    <w:rsid w:val="00644E25"/>
    <w:rsid w:val="006502E5"/>
    <w:rsid w:val="0066054A"/>
    <w:rsid w:val="00661D53"/>
    <w:rsid w:val="00675FA9"/>
    <w:rsid w:val="00686DFB"/>
    <w:rsid w:val="00693A81"/>
    <w:rsid w:val="006942A1"/>
    <w:rsid w:val="00695C6C"/>
    <w:rsid w:val="0069672E"/>
    <w:rsid w:val="006A1C4A"/>
    <w:rsid w:val="006A75C7"/>
    <w:rsid w:val="006B3673"/>
    <w:rsid w:val="006B4ADA"/>
    <w:rsid w:val="006D0DD0"/>
    <w:rsid w:val="006D2290"/>
    <w:rsid w:val="006E138C"/>
    <w:rsid w:val="00702A2E"/>
    <w:rsid w:val="0071193D"/>
    <w:rsid w:val="0072059B"/>
    <w:rsid w:val="00722092"/>
    <w:rsid w:val="007272ED"/>
    <w:rsid w:val="0073066B"/>
    <w:rsid w:val="00731E95"/>
    <w:rsid w:val="007420DF"/>
    <w:rsid w:val="00742F8D"/>
    <w:rsid w:val="007468E8"/>
    <w:rsid w:val="0075224D"/>
    <w:rsid w:val="0075263A"/>
    <w:rsid w:val="00757273"/>
    <w:rsid w:val="00757BBC"/>
    <w:rsid w:val="007777C7"/>
    <w:rsid w:val="0078149B"/>
    <w:rsid w:val="0079188C"/>
    <w:rsid w:val="007920FE"/>
    <w:rsid w:val="00792D19"/>
    <w:rsid w:val="0079515F"/>
    <w:rsid w:val="007A5040"/>
    <w:rsid w:val="007B223E"/>
    <w:rsid w:val="007B2371"/>
    <w:rsid w:val="007B684B"/>
    <w:rsid w:val="007D0157"/>
    <w:rsid w:val="007E000B"/>
    <w:rsid w:val="007E0BD7"/>
    <w:rsid w:val="007E17B3"/>
    <w:rsid w:val="007E53AC"/>
    <w:rsid w:val="00803F99"/>
    <w:rsid w:val="00806D91"/>
    <w:rsid w:val="008150C4"/>
    <w:rsid w:val="00817E8F"/>
    <w:rsid w:val="00835B71"/>
    <w:rsid w:val="00865EE5"/>
    <w:rsid w:val="00870BD0"/>
    <w:rsid w:val="008772FB"/>
    <w:rsid w:val="00877F49"/>
    <w:rsid w:val="00890FDE"/>
    <w:rsid w:val="00892843"/>
    <w:rsid w:val="008A0697"/>
    <w:rsid w:val="008A21DC"/>
    <w:rsid w:val="008A4382"/>
    <w:rsid w:val="008B1C49"/>
    <w:rsid w:val="008B378E"/>
    <w:rsid w:val="008C07FB"/>
    <w:rsid w:val="008C3B75"/>
    <w:rsid w:val="008C672C"/>
    <w:rsid w:val="008D254F"/>
    <w:rsid w:val="008D2A76"/>
    <w:rsid w:val="008E2209"/>
    <w:rsid w:val="008E6391"/>
    <w:rsid w:val="008F27A7"/>
    <w:rsid w:val="008F4ACC"/>
    <w:rsid w:val="009140A7"/>
    <w:rsid w:val="00915121"/>
    <w:rsid w:val="00920E26"/>
    <w:rsid w:val="009241ED"/>
    <w:rsid w:val="00927E21"/>
    <w:rsid w:val="00931077"/>
    <w:rsid w:val="0094155F"/>
    <w:rsid w:val="0094388D"/>
    <w:rsid w:val="00944A00"/>
    <w:rsid w:val="00953A33"/>
    <w:rsid w:val="00954AA3"/>
    <w:rsid w:val="00954DE6"/>
    <w:rsid w:val="009553FF"/>
    <w:rsid w:val="00975F92"/>
    <w:rsid w:val="00992882"/>
    <w:rsid w:val="009B746E"/>
    <w:rsid w:val="009D242E"/>
    <w:rsid w:val="009D4CA3"/>
    <w:rsid w:val="009D794F"/>
    <w:rsid w:val="009E120F"/>
    <w:rsid w:val="009E7919"/>
    <w:rsid w:val="009F0FD2"/>
    <w:rsid w:val="00A019EC"/>
    <w:rsid w:val="00A022E8"/>
    <w:rsid w:val="00A03E2D"/>
    <w:rsid w:val="00A12E41"/>
    <w:rsid w:val="00A20892"/>
    <w:rsid w:val="00A25991"/>
    <w:rsid w:val="00A27D89"/>
    <w:rsid w:val="00A30789"/>
    <w:rsid w:val="00A33E40"/>
    <w:rsid w:val="00A41E6C"/>
    <w:rsid w:val="00A43379"/>
    <w:rsid w:val="00A54AFC"/>
    <w:rsid w:val="00A5551F"/>
    <w:rsid w:val="00A6034D"/>
    <w:rsid w:val="00A60907"/>
    <w:rsid w:val="00A63C92"/>
    <w:rsid w:val="00A6447D"/>
    <w:rsid w:val="00A65B35"/>
    <w:rsid w:val="00A75D49"/>
    <w:rsid w:val="00A96952"/>
    <w:rsid w:val="00AA0B84"/>
    <w:rsid w:val="00AA0F48"/>
    <w:rsid w:val="00AC0A32"/>
    <w:rsid w:val="00AC46F7"/>
    <w:rsid w:val="00AC59BB"/>
    <w:rsid w:val="00AC5F26"/>
    <w:rsid w:val="00AC70D7"/>
    <w:rsid w:val="00AD277B"/>
    <w:rsid w:val="00AD67D5"/>
    <w:rsid w:val="00AD766C"/>
    <w:rsid w:val="00AE01F1"/>
    <w:rsid w:val="00AE02B7"/>
    <w:rsid w:val="00AE0E3C"/>
    <w:rsid w:val="00AE11E5"/>
    <w:rsid w:val="00AE19E9"/>
    <w:rsid w:val="00AE30F3"/>
    <w:rsid w:val="00AF7B9A"/>
    <w:rsid w:val="00AF7FFE"/>
    <w:rsid w:val="00B14549"/>
    <w:rsid w:val="00B33C4A"/>
    <w:rsid w:val="00B40228"/>
    <w:rsid w:val="00B51A32"/>
    <w:rsid w:val="00B605FA"/>
    <w:rsid w:val="00B66F50"/>
    <w:rsid w:val="00BB6FD7"/>
    <w:rsid w:val="00BC6C5C"/>
    <w:rsid w:val="00BE523C"/>
    <w:rsid w:val="00C02589"/>
    <w:rsid w:val="00C1315E"/>
    <w:rsid w:val="00C179D8"/>
    <w:rsid w:val="00C233D8"/>
    <w:rsid w:val="00C26634"/>
    <w:rsid w:val="00C75414"/>
    <w:rsid w:val="00C7710B"/>
    <w:rsid w:val="00C82A64"/>
    <w:rsid w:val="00C8708C"/>
    <w:rsid w:val="00C92ABA"/>
    <w:rsid w:val="00C93534"/>
    <w:rsid w:val="00C946B7"/>
    <w:rsid w:val="00C94B8F"/>
    <w:rsid w:val="00C97768"/>
    <w:rsid w:val="00CA1FE4"/>
    <w:rsid w:val="00CB1845"/>
    <w:rsid w:val="00CC1E3F"/>
    <w:rsid w:val="00CC70AE"/>
    <w:rsid w:val="00CD17FF"/>
    <w:rsid w:val="00CD6951"/>
    <w:rsid w:val="00CD7EC0"/>
    <w:rsid w:val="00CF3FD4"/>
    <w:rsid w:val="00CF4319"/>
    <w:rsid w:val="00CF5435"/>
    <w:rsid w:val="00D131E4"/>
    <w:rsid w:val="00D13419"/>
    <w:rsid w:val="00D26AED"/>
    <w:rsid w:val="00D27A4C"/>
    <w:rsid w:val="00D30AC4"/>
    <w:rsid w:val="00D30BFD"/>
    <w:rsid w:val="00D30EB1"/>
    <w:rsid w:val="00D31DA4"/>
    <w:rsid w:val="00D37ECA"/>
    <w:rsid w:val="00D52B3A"/>
    <w:rsid w:val="00D52C69"/>
    <w:rsid w:val="00D6026A"/>
    <w:rsid w:val="00D61598"/>
    <w:rsid w:val="00D73A32"/>
    <w:rsid w:val="00D75186"/>
    <w:rsid w:val="00D75E31"/>
    <w:rsid w:val="00D819D8"/>
    <w:rsid w:val="00D8265D"/>
    <w:rsid w:val="00D8278E"/>
    <w:rsid w:val="00D86A49"/>
    <w:rsid w:val="00D9452A"/>
    <w:rsid w:val="00D966C3"/>
    <w:rsid w:val="00DB0F66"/>
    <w:rsid w:val="00DB12E0"/>
    <w:rsid w:val="00DB1674"/>
    <w:rsid w:val="00DB390B"/>
    <w:rsid w:val="00DC0D13"/>
    <w:rsid w:val="00DC0F16"/>
    <w:rsid w:val="00DD10F1"/>
    <w:rsid w:val="00DF67F3"/>
    <w:rsid w:val="00E25D13"/>
    <w:rsid w:val="00E3142C"/>
    <w:rsid w:val="00E3742B"/>
    <w:rsid w:val="00E37BEE"/>
    <w:rsid w:val="00E410C2"/>
    <w:rsid w:val="00E426E0"/>
    <w:rsid w:val="00E4654B"/>
    <w:rsid w:val="00E47887"/>
    <w:rsid w:val="00E50B33"/>
    <w:rsid w:val="00E65A17"/>
    <w:rsid w:val="00EA0000"/>
    <w:rsid w:val="00EA1931"/>
    <w:rsid w:val="00EA1999"/>
    <w:rsid w:val="00EA33C9"/>
    <w:rsid w:val="00EC171B"/>
    <w:rsid w:val="00EE288A"/>
    <w:rsid w:val="00F16A0B"/>
    <w:rsid w:val="00F361F7"/>
    <w:rsid w:val="00F4666F"/>
    <w:rsid w:val="00F46F03"/>
    <w:rsid w:val="00F51D7E"/>
    <w:rsid w:val="00F64196"/>
    <w:rsid w:val="00F64FAC"/>
    <w:rsid w:val="00F7545C"/>
    <w:rsid w:val="00F77E79"/>
    <w:rsid w:val="00F823CF"/>
    <w:rsid w:val="00F862DE"/>
    <w:rsid w:val="00F870AD"/>
    <w:rsid w:val="00F90570"/>
    <w:rsid w:val="00FC2F3C"/>
    <w:rsid w:val="00FC3FC4"/>
    <w:rsid w:val="00FC4597"/>
    <w:rsid w:val="00FD466E"/>
    <w:rsid w:val="00FE26B9"/>
    <w:rsid w:val="00FE7049"/>
    <w:rsid w:val="00FF4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BE5"/>
  <w15:chartTrackingRefBased/>
  <w15:docId w15:val="{23330B11-F7AA-4B72-8AE9-5D5EE60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E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6032"/>
    <w:rPr>
      <w:sz w:val="20"/>
      <w:szCs w:val="20"/>
    </w:rPr>
  </w:style>
  <w:style w:type="character" w:customStyle="1" w:styleId="FootnoteTextChar">
    <w:name w:val="Footnote Text Char"/>
    <w:basedOn w:val="DefaultParagraphFont"/>
    <w:link w:val="FootnoteText"/>
    <w:uiPriority w:val="99"/>
    <w:rsid w:val="00256032"/>
    <w:rPr>
      <w:sz w:val="20"/>
      <w:szCs w:val="20"/>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fr,o,FR"/>
    <w:basedOn w:val="DefaultParagraphFont"/>
    <w:uiPriority w:val="99"/>
    <w:unhideWhenUsed/>
    <w:rsid w:val="00256032"/>
    <w:rPr>
      <w:vertAlign w:val="superscript"/>
    </w:rPr>
  </w:style>
  <w:style w:type="paragraph" w:styleId="Header">
    <w:name w:val="header"/>
    <w:basedOn w:val="Normal"/>
    <w:link w:val="HeaderChar"/>
    <w:uiPriority w:val="99"/>
    <w:unhideWhenUsed/>
    <w:rsid w:val="00C82A64"/>
    <w:pPr>
      <w:tabs>
        <w:tab w:val="center" w:pos="4153"/>
        <w:tab w:val="right" w:pos="8306"/>
      </w:tabs>
    </w:pPr>
  </w:style>
  <w:style w:type="character" w:customStyle="1" w:styleId="HeaderChar">
    <w:name w:val="Header Char"/>
    <w:basedOn w:val="DefaultParagraphFont"/>
    <w:link w:val="Header"/>
    <w:uiPriority w:val="99"/>
    <w:rsid w:val="00C82A64"/>
  </w:style>
  <w:style w:type="paragraph" w:styleId="Footer">
    <w:name w:val="footer"/>
    <w:basedOn w:val="Normal"/>
    <w:link w:val="FooterChar"/>
    <w:uiPriority w:val="99"/>
    <w:unhideWhenUsed/>
    <w:rsid w:val="00C82A64"/>
    <w:pPr>
      <w:tabs>
        <w:tab w:val="center" w:pos="4153"/>
        <w:tab w:val="right" w:pos="8306"/>
      </w:tabs>
    </w:pPr>
  </w:style>
  <w:style w:type="character" w:customStyle="1" w:styleId="FooterChar">
    <w:name w:val="Footer Char"/>
    <w:basedOn w:val="DefaultParagraphFont"/>
    <w:link w:val="Footer"/>
    <w:uiPriority w:val="99"/>
    <w:rsid w:val="00C82A64"/>
  </w:style>
  <w:style w:type="paragraph" w:customStyle="1" w:styleId="HeaderCouncil">
    <w:name w:val="Header Council"/>
    <w:basedOn w:val="Normal"/>
    <w:rsid w:val="00364E74"/>
    <w:rPr>
      <w:rFonts w:cs="Times New Roman"/>
      <w:sz w:val="2"/>
      <w:lang w:val="en-GB"/>
    </w:rPr>
  </w:style>
  <w:style w:type="paragraph" w:customStyle="1" w:styleId="FooterCouncil">
    <w:name w:val="Footer Council"/>
    <w:basedOn w:val="Normal"/>
    <w:link w:val="FooterCouncilChar"/>
    <w:rsid w:val="00364E74"/>
    <w:rPr>
      <w:rFonts w:cs="Times New Roman"/>
      <w:sz w:val="2"/>
      <w:lang w:val="en-GB"/>
    </w:rPr>
  </w:style>
  <w:style w:type="paragraph" w:customStyle="1" w:styleId="HeaderCouncilLarge">
    <w:name w:val="Header Council Large"/>
    <w:basedOn w:val="Normal"/>
    <w:link w:val="HeaderCouncilLargeChar"/>
    <w:rsid w:val="00364E74"/>
    <w:pPr>
      <w:spacing w:after="440" w:line="360" w:lineRule="auto"/>
      <w:ind w:left="-1134" w:right="-1134"/>
    </w:pPr>
    <w:rPr>
      <w:rFonts w:cs="Times New Roman"/>
      <w:sz w:val="2"/>
      <w:lang w:val="en-GB"/>
    </w:rPr>
  </w:style>
  <w:style w:type="character" w:customStyle="1" w:styleId="HeaderCouncilLargeChar">
    <w:name w:val="Header Council Large Char"/>
    <w:basedOn w:val="DefaultParagraphFont"/>
    <w:link w:val="HeaderCouncilLarge"/>
    <w:rsid w:val="00364E74"/>
    <w:rPr>
      <w:rFonts w:cs="Times New Roman"/>
      <w:sz w:val="2"/>
      <w:lang w:val="en-GB"/>
    </w:rPr>
  </w:style>
  <w:style w:type="paragraph" w:customStyle="1" w:styleId="FooterText">
    <w:name w:val="Footer Text"/>
    <w:basedOn w:val="Normal"/>
    <w:rsid w:val="00364E74"/>
    <w:rPr>
      <w:rFonts w:eastAsia="Times New Roman" w:cs="Times New Roman"/>
      <w:szCs w:val="24"/>
      <w:lang w:val="en-GB"/>
    </w:rPr>
  </w:style>
  <w:style w:type="character" w:customStyle="1" w:styleId="FooterCouncilChar">
    <w:name w:val="Footer Council Char"/>
    <w:link w:val="FooterCouncil"/>
    <w:rsid w:val="00364E74"/>
    <w:rPr>
      <w:rFonts w:cs="Times New Roman"/>
      <w:sz w:val="2"/>
      <w:lang w:val="en-GB"/>
    </w:rPr>
  </w:style>
  <w:style w:type="table" w:customStyle="1" w:styleId="TableGrid1">
    <w:name w:val="Table Grid1"/>
    <w:basedOn w:val="TableNormal"/>
    <w:next w:val="TableGrid"/>
    <w:uiPriority w:val="59"/>
    <w:unhideWhenUsed/>
    <w:rsid w:val="00364E74"/>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E74"/>
    <w:pPr>
      <w:ind w:left="720"/>
      <w:contextualSpacing/>
    </w:pPr>
  </w:style>
  <w:style w:type="paragraph" w:styleId="BalloonText">
    <w:name w:val="Balloon Text"/>
    <w:basedOn w:val="Normal"/>
    <w:link w:val="BalloonTextChar"/>
    <w:uiPriority w:val="99"/>
    <w:semiHidden/>
    <w:unhideWhenUsed/>
    <w:rsid w:val="00D37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CA"/>
    <w:rPr>
      <w:rFonts w:ascii="Segoe UI" w:hAnsi="Segoe UI" w:cs="Segoe UI"/>
      <w:sz w:val="18"/>
      <w:szCs w:val="18"/>
    </w:rPr>
  </w:style>
  <w:style w:type="character" w:styleId="Hyperlink">
    <w:name w:val="Hyperlink"/>
    <w:basedOn w:val="DefaultParagraphFont"/>
    <w:uiPriority w:val="99"/>
    <w:unhideWhenUsed/>
    <w:rsid w:val="001A1BB1"/>
    <w:rPr>
      <w:color w:val="0563C1" w:themeColor="hyperlink"/>
      <w:u w:val="single"/>
    </w:rPr>
  </w:style>
  <w:style w:type="character" w:styleId="FollowedHyperlink">
    <w:name w:val="FollowedHyperlink"/>
    <w:basedOn w:val="DefaultParagraphFont"/>
    <w:uiPriority w:val="99"/>
    <w:semiHidden/>
    <w:unhideWhenUsed/>
    <w:rsid w:val="00590290"/>
    <w:rPr>
      <w:color w:val="954F72" w:themeColor="followedHyperlink"/>
      <w:u w:val="single"/>
    </w:rPr>
  </w:style>
  <w:style w:type="character" w:styleId="CommentReference">
    <w:name w:val="annotation reference"/>
    <w:basedOn w:val="DefaultParagraphFont"/>
    <w:uiPriority w:val="99"/>
    <w:semiHidden/>
    <w:unhideWhenUsed/>
    <w:rsid w:val="00AD766C"/>
    <w:rPr>
      <w:sz w:val="16"/>
      <w:szCs w:val="16"/>
    </w:rPr>
  </w:style>
  <w:style w:type="paragraph" w:styleId="CommentText">
    <w:name w:val="annotation text"/>
    <w:basedOn w:val="Normal"/>
    <w:link w:val="CommentTextChar"/>
    <w:uiPriority w:val="99"/>
    <w:semiHidden/>
    <w:unhideWhenUsed/>
    <w:rsid w:val="00AD766C"/>
    <w:rPr>
      <w:sz w:val="20"/>
      <w:szCs w:val="20"/>
    </w:rPr>
  </w:style>
  <w:style w:type="character" w:customStyle="1" w:styleId="CommentTextChar">
    <w:name w:val="Comment Text Char"/>
    <w:basedOn w:val="DefaultParagraphFont"/>
    <w:link w:val="CommentText"/>
    <w:uiPriority w:val="99"/>
    <w:semiHidden/>
    <w:rsid w:val="00AD766C"/>
    <w:rPr>
      <w:sz w:val="20"/>
      <w:szCs w:val="20"/>
    </w:rPr>
  </w:style>
  <w:style w:type="table" w:styleId="ListTable4-Accent2">
    <w:name w:val="List Table 4 Accent 2"/>
    <w:basedOn w:val="TableNormal"/>
    <w:uiPriority w:val="49"/>
    <w:rsid w:val="002969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29692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F9057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F9057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itle">
    <w:name w:val="Title"/>
    <w:basedOn w:val="Normal"/>
    <w:next w:val="Normal"/>
    <w:link w:val="TitleChar"/>
    <w:uiPriority w:val="10"/>
    <w:qFormat/>
    <w:rsid w:val="00FF4E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E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4EDD"/>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C362C"/>
    <w:pPr>
      <w:spacing w:before="100" w:beforeAutospacing="1" w:after="100" w:afterAutospacing="1"/>
    </w:pPr>
    <w:rPr>
      <w:rFonts w:eastAsia="Times New Roman" w:cs="Times New Roman"/>
      <w:szCs w:val="24"/>
      <w:lang w:eastAsia="lv-LV"/>
    </w:rPr>
  </w:style>
  <w:style w:type="character" w:customStyle="1" w:styleId="normaltextrun">
    <w:name w:val="normaltextrun"/>
    <w:basedOn w:val="DefaultParagraphFont"/>
    <w:rsid w:val="003C362C"/>
  </w:style>
  <w:style w:type="character" w:customStyle="1" w:styleId="eop">
    <w:name w:val="eop"/>
    <w:basedOn w:val="DefaultParagraphFont"/>
    <w:rsid w:val="003C362C"/>
  </w:style>
  <w:style w:type="paragraph" w:styleId="PlainText">
    <w:name w:val="Plain Text"/>
    <w:basedOn w:val="Normal"/>
    <w:link w:val="PlainTextChar"/>
    <w:uiPriority w:val="99"/>
    <w:semiHidden/>
    <w:unhideWhenUsed/>
    <w:rsid w:val="004618D8"/>
    <w:pPr>
      <w:jc w:val="both"/>
    </w:pPr>
    <w:rPr>
      <w:rFonts w:eastAsia="Calibri" w:cs="Times New Roman"/>
      <w:szCs w:val="21"/>
    </w:rPr>
  </w:style>
  <w:style w:type="character" w:customStyle="1" w:styleId="PlainTextChar">
    <w:name w:val="Plain Text Char"/>
    <w:basedOn w:val="DefaultParagraphFont"/>
    <w:link w:val="PlainText"/>
    <w:uiPriority w:val="99"/>
    <w:semiHidden/>
    <w:rsid w:val="004618D8"/>
    <w:rPr>
      <w:rFonts w:eastAsia="Calibri" w:cs="Times New Roman"/>
      <w:szCs w:val="21"/>
    </w:rPr>
  </w:style>
  <w:style w:type="paragraph" w:styleId="CommentSubject">
    <w:name w:val="annotation subject"/>
    <w:basedOn w:val="CommentText"/>
    <w:next w:val="CommentText"/>
    <w:link w:val="CommentSubjectChar"/>
    <w:uiPriority w:val="99"/>
    <w:semiHidden/>
    <w:unhideWhenUsed/>
    <w:rsid w:val="001330B4"/>
    <w:rPr>
      <w:b/>
      <w:bCs/>
    </w:rPr>
  </w:style>
  <w:style w:type="character" w:customStyle="1" w:styleId="CommentSubjectChar">
    <w:name w:val="Comment Subject Char"/>
    <w:basedOn w:val="CommentTextChar"/>
    <w:link w:val="CommentSubject"/>
    <w:uiPriority w:val="99"/>
    <w:semiHidden/>
    <w:rsid w:val="001330B4"/>
    <w:rPr>
      <w:b/>
      <w:bCs/>
      <w:sz w:val="20"/>
      <w:szCs w:val="20"/>
    </w:rPr>
  </w:style>
  <w:style w:type="paragraph" w:customStyle="1" w:styleId="Default">
    <w:name w:val="Default"/>
    <w:rsid w:val="00AC0A32"/>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3638">
      <w:bodyDiv w:val="1"/>
      <w:marLeft w:val="0"/>
      <w:marRight w:val="0"/>
      <w:marTop w:val="0"/>
      <w:marBottom w:val="0"/>
      <w:divBdr>
        <w:top w:val="none" w:sz="0" w:space="0" w:color="auto"/>
        <w:left w:val="none" w:sz="0" w:space="0" w:color="auto"/>
        <w:bottom w:val="none" w:sz="0" w:space="0" w:color="auto"/>
        <w:right w:val="none" w:sz="0" w:space="0" w:color="auto"/>
      </w:divBdr>
    </w:div>
    <w:div w:id="1360622020">
      <w:bodyDiv w:val="1"/>
      <w:marLeft w:val="0"/>
      <w:marRight w:val="0"/>
      <w:marTop w:val="0"/>
      <w:marBottom w:val="0"/>
      <w:divBdr>
        <w:top w:val="none" w:sz="0" w:space="0" w:color="auto"/>
        <w:left w:val="none" w:sz="0" w:space="0" w:color="auto"/>
        <w:bottom w:val="none" w:sz="0" w:space="0" w:color="auto"/>
        <w:right w:val="none" w:sz="0" w:space="0" w:color="auto"/>
      </w:divBdr>
    </w:div>
    <w:div w:id="17853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D451-20AE-44F6-94C9-87EF1730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15569</Words>
  <Characters>8875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Informatīvā ziņojuma 1.pielikums</vt:lpstr>
    </vt:vector>
  </TitlesOfParts>
  <Company>Finanšu ministrija</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1.pielikums</dc:title>
  <dc:subject/>
  <dc:creator>Anna Pukse</dc:creator>
  <cp:keywords/>
  <dc:description>Tālr.: (+371) 67095631
E-pasts: laura.naudina@fm.gov.lv</dc:description>
  <cp:lastModifiedBy>Laura Naudiņa</cp:lastModifiedBy>
  <cp:revision>46</cp:revision>
  <cp:lastPrinted>2019-04-30T06:27:00Z</cp:lastPrinted>
  <dcterms:created xsi:type="dcterms:W3CDTF">2019-04-30T05:41:00Z</dcterms:created>
  <dcterms:modified xsi:type="dcterms:W3CDTF">2019-05-30T09:15:00Z</dcterms:modified>
  <cp:category>Pielikums</cp:category>
</cp:coreProperties>
</file>