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995ECC" w:rsidRDefault="00965309" w:rsidP="00DF0D9F">
      <w:pPr>
        <w:pStyle w:val="Kjene"/>
        <w:ind w:firstLine="0"/>
        <w:jc w:val="center"/>
        <w:rPr>
          <w:b/>
          <w:szCs w:val="28"/>
        </w:rPr>
      </w:pPr>
      <w:r w:rsidRPr="00995ECC">
        <w:rPr>
          <w:b/>
          <w:szCs w:val="28"/>
        </w:rPr>
        <w:t>Ministru kabineta noteikumu projekta</w:t>
      </w:r>
      <w:r w:rsidR="000C6111" w:rsidRPr="00995ECC">
        <w:rPr>
          <w:b/>
          <w:szCs w:val="28"/>
        </w:rPr>
        <w:t xml:space="preserve"> </w:t>
      </w:r>
      <w:r w:rsidR="00DF0D9F" w:rsidRPr="00995ECC">
        <w:rPr>
          <w:b/>
          <w:szCs w:val="28"/>
        </w:rPr>
        <w:t>“</w:t>
      </w:r>
      <w:r w:rsidR="006344D1" w:rsidRPr="00995ECC">
        <w:rPr>
          <w:b/>
          <w:szCs w:val="28"/>
        </w:rPr>
        <w:t>V</w:t>
      </w:r>
      <w:r w:rsidR="000C1801" w:rsidRPr="00995ECC">
        <w:rPr>
          <w:b/>
          <w:szCs w:val="28"/>
        </w:rPr>
        <w:t>alsts</w:t>
      </w:r>
      <w:r w:rsidR="0017251A" w:rsidRPr="00995ECC">
        <w:rPr>
          <w:b/>
          <w:szCs w:val="28"/>
        </w:rPr>
        <w:t xml:space="preserve"> materiālo rezervju i</w:t>
      </w:r>
      <w:r w:rsidR="007518A8" w:rsidRPr="00995ECC">
        <w:rPr>
          <w:b/>
          <w:szCs w:val="28"/>
        </w:rPr>
        <w:t>zmantoš</w:t>
      </w:r>
      <w:r w:rsidR="0017251A" w:rsidRPr="00995ECC">
        <w:rPr>
          <w:b/>
          <w:szCs w:val="28"/>
        </w:rPr>
        <w:t>an</w:t>
      </w:r>
      <w:r w:rsidR="000C1801" w:rsidRPr="00995ECC">
        <w:rPr>
          <w:b/>
          <w:szCs w:val="28"/>
        </w:rPr>
        <w:t>a</w:t>
      </w:r>
      <w:r w:rsidR="006344D1" w:rsidRPr="00995ECC">
        <w:rPr>
          <w:b/>
          <w:szCs w:val="28"/>
        </w:rPr>
        <w:t>s</w:t>
      </w:r>
      <w:r w:rsidR="0017251A" w:rsidRPr="00995ECC">
        <w:rPr>
          <w:b/>
          <w:szCs w:val="28"/>
        </w:rPr>
        <w:t xml:space="preserve"> un pārbaudes </w:t>
      </w:r>
      <w:r w:rsidR="000C1801" w:rsidRPr="00995ECC">
        <w:rPr>
          <w:b/>
          <w:szCs w:val="28"/>
        </w:rPr>
        <w:t>veikšana</w:t>
      </w:r>
      <w:r w:rsidR="006344D1" w:rsidRPr="00995ECC">
        <w:rPr>
          <w:b/>
          <w:szCs w:val="28"/>
        </w:rPr>
        <w:t>s kārtība</w:t>
      </w:r>
      <w:r w:rsidR="00DF0D9F" w:rsidRPr="00995ECC">
        <w:rPr>
          <w:b/>
          <w:szCs w:val="28"/>
        </w:rPr>
        <w:t>” sākotnējās ietekmes novērtējuma ziņojums (anotācija)</w:t>
      </w:r>
    </w:p>
    <w:p w:rsidR="00965309" w:rsidRPr="006344D1" w:rsidRDefault="00DF0D9F" w:rsidP="00DF0D9F">
      <w:pPr>
        <w:jc w:val="center"/>
        <w:rPr>
          <w:b/>
          <w:bCs/>
          <w:szCs w:val="28"/>
          <w:lang w:eastAsia="lv-LV"/>
        </w:rPr>
      </w:pPr>
      <w:r w:rsidRPr="006344D1">
        <w:rPr>
          <w:b/>
          <w:bCs/>
          <w:szCs w:val="28"/>
          <w:lang w:eastAsia="lv-LV"/>
        </w:rPr>
        <w:t xml:space="preserve"> </w:t>
      </w: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44"/>
        <w:gridCol w:w="5661"/>
      </w:tblGrid>
      <w:tr w:rsidR="006344D1" w:rsidRPr="00301919" w:rsidTr="00A07D4D">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344D1" w:rsidRPr="006344D1" w:rsidRDefault="006344D1" w:rsidP="001B36A4">
            <w:pPr>
              <w:spacing w:before="100" w:beforeAutospacing="1" w:after="100" w:afterAutospacing="1" w:line="293" w:lineRule="atLeast"/>
              <w:jc w:val="center"/>
              <w:rPr>
                <w:rFonts w:eastAsia="Times New Roman"/>
                <w:b/>
                <w:bCs/>
                <w:sz w:val="24"/>
                <w:szCs w:val="24"/>
                <w:lang w:eastAsia="lv-LV"/>
              </w:rPr>
            </w:pPr>
            <w:r w:rsidRPr="006344D1">
              <w:rPr>
                <w:rFonts w:eastAsia="Times New Roman"/>
                <w:b/>
                <w:bCs/>
                <w:sz w:val="24"/>
                <w:szCs w:val="24"/>
                <w:lang w:eastAsia="lv-LV"/>
              </w:rPr>
              <w:t>Tiesību akta projekta anotācijas kopsavilkums</w:t>
            </w:r>
          </w:p>
        </w:tc>
      </w:tr>
      <w:tr w:rsidR="006344D1" w:rsidRPr="00301919" w:rsidTr="00A07D4D">
        <w:tc>
          <w:tcPr>
            <w:tcW w:w="1925" w:type="pct"/>
            <w:tcBorders>
              <w:top w:val="outset" w:sz="6" w:space="0" w:color="414142"/>
              <w:left w:val="outset" w:sz="6" w:space="0" w:color="414142"/>
              <w:bottom w:val="outset" w:sz="6" w:space="0" w:color="414142"/>
              <w:right w:val="outset" w:sz="6" w:space="0" w:color="414142"/>
            </w:tcBorders>
            <w:hideMark/>
          </w:tcPr>
          <w:p w:rsidR="006344D1" w:rsidRPr="006344D1" w:rsidRDefault="006344D1" w:rsidP="001B36A4">
            <w:pPr>
              <w:rPr>
                <w:rFonts w:eastAsia="Times New Roman"/>
                <w:sz w:val="24"/>
                <w:szCs w:val="24"/>
                <w:lang w:eastAsia="lv-LV"/>
              </w:rPr>
            </w:pPr>
            <w:r w:rsidRPr="006344D1">
              <w:rPr>
                <w:rFonts w:eastAsia="Times New Roman"/>
                <w:sz w:val="24"/>
                <w:szCs w:val="24"/>
                <w:lang w:eastAsia="lv-LV"/>
              </w:rPr>
              <w:t>Mērķis, risinājums un projekta spēkā stāšanās laiks (500 zīmes bez atstarpēm)</w:t>
            </w:r>
          </w:p>
        </w:tc>
        <w:tc>
          <w:tcPr>
            <w:tcW w:w="3075" w:type="pct"/>
            <w:tcBorders>
              <w:top w:val="outset" w:sz="6" w:space="0" w:color="414142"/>
              <w:left w:val="outset" w:sz="6" w:space="0" w:color="414142"/>
              <w:bottom w:val="outset" w:sz="6" w:space="0" w:color="414142"/>
              <w:right w:val="outset" w:sz="6" w:space="0" w:color="414142"/>
            </w:tcBorders>
            <w:hideMark/>
          </w:tcPr>
          <w:p w:rsidR="006344D1" w:rsidRPr="00AE2CC9" w:rsidRDefault="006344D1" w:rsidP="001B36A4">
            <w:pPr>
              <w:ind w:firstLine="539"/>
              <w:rPr>
                <w:sz w:val="24"/>
                <w:szCs w:val="24"/>
              </w:rPr>
            </w:pPr>
            <w:r w:rsidRPr="00AE2CC9">
              <w:rPr>
                <w:sz w:val="24"/>
                <w:szCs w:val="24"/>
              </w:rPr>
              <w:t xml:space="preserve">Ministru kabineta noteikumu projekts „Valsts materiālo rezervju izmantošanas un pārbaudes veikšanas kārtība” (turpmāk – noteikumu projekts) paredz noteikt vienotu kārtību, </w:t>
            </w:r>
            <w:r w:rsidR="00F53312" w:rsidRPr="00AE2CC9">
              <w:rPr>
                <w:sz w:val="24"/>
                <w:szCs w:val="24"/>
              </w:rPr>
              <w:t xml:space="preserve">kādā nodrošināma valsts materiālo rezervju izmantošana </w:t>
            </w:r>
            <w:r w:rsidR="008319EA" w:rsidRPr="00AE2CC9">
              <w:rPr>
                <w:color w:val="000000" w:themeColor="text1"/>
                <w:sz w:val="24"/>
                <w:szCs w:val="24"/>
              </w:rPr>
              <w:t xml:space="preserve">Valsts materiālo rezervju likuma </w:t>
            </w:r>
            <w:r w:rsidR="00AE2CC9" w:rsidRPr="00AE2CC9">
              <w:rPr>
                <w:color w:val="000000" w:themeColor="text1"/>
                <w:sz w:val="24"/>
                <w:szCs w:val="24"/>
              </w:rPr>
              <w:t>3.panta pirmajā daļā noteiktajos pasākumos, izņemot humānās palīdzības sniegšanu</w:t>
            </w:r>
            <w:r w:rsidR="00D45C0A">
              <w:rPr>
                <w:color w:val="000000" w:themeColor="text1"/>
                <w:sz w:val="24"/>
                <w:szCs w:val="24"/>
              </w:rPr>
              <w:t>,</w:t>
            </w:r>
            <w:r w:rsidR="00AE2CC9" w:rsidRPr="00AE2CC9">
              <w:rPr>
                <w:color w:val="000000" w:themeColor="text1"/>
                <w:sz w:val="24"/>
                <w:szCs w:val="24"/>
              </w:rPr>
              <w:t xml:space="preserve"> </w:t>
            </w:r>
            <w:r w:rsidRPr="00AE2CC9">
              <w:rPr>
                <w:sz w:val="24"/>
                <w:szCs w:val="24"/>
              </w:rPr>
              <w:t xml:space="preserve">un </w:t>
            </w:r>
            <w:r w:rsidRPr="00AE2CC9">
              <w:rPr>
                <w:color w:val="000000"/>
                <w:sz w:val="24"/>
                <w:szCs w:val="24"/>
              </w:rPr>
              <w:t>kārtību,</w:t>
            </w:r>
            <w:r w:rsidRPr="00AE2CC9">
              <w:rPr>
                <w:bCs/>
                <w:color w:val="000000"/>
                <w:sz w:val="24"/>
                <w:szCs w:val="24"/>
              </w:rPr>
              <w:t xml:space="preserve"> kādā </w:t>
            </w:r>
            <w:r w:rsidRPr="00AE2CC9">
              <w:rPr>
                <w:sz w:val="24"/>
                <w:szCs w:val="24"/>
              </w:rPr>
              <w:t>Valsts ugunsdzēsības un glābšanas dienests</w:t>
            </w:r>
            <w:r w:rsidR="000B448C" w:rsidRPr="00AE2CC9">
              <w:rPr>
                <w:sz w:val="24"/>
                <w:szCs w:val="24"/>
              </w:rPr>
              <w:t xml:space="preserve"> </w:t>
            </w:r>
            <w:r w:rsidR="0033578A" w:rsidRPr="00AE2CC9">
              <w:rPr>
                <w:sz w:val="24"/>
                <w:szCs w:val="24"/>
              </w:rPr>
              <w:t xml:space="preserve"> (turpmāk – Dienests) </w:t>
            </w:r>
            <w:r w:rsidRPr="00AE2CC9">
              <w:rPr>
                <w:sz w:val="24"/>
                <w:szCs w:val="24"/>
              </w:rPr>
              <w:t xml:space="preserve">veic </w:t>
            </w:r>
            <w:r w:rsidR="00C347CD" w:rsidRPr="00AE2CC9">
              <w:rPr>
                <w:sz w:val="24"/>
                <w:szCs w:val="24"/>
              </w:rPr>
              <w:t xml:space="preserve">valsts </w:t>
            </w:r>
            <w:r w:rsidRPr="00AE2CC9">
              <w:rPr>
                <w:sz w:val="24"/>
                <w:szCs w:val="24"/>
              </w:rPr>
              <w:t>materiālo rezervju pārbaudi.</w:t>
            </w:r>
          </w:p>
          <w:p w:rsidR="006344D1" w:rsidRPr="006344D1" w:rsidRDefault="00235DF9" w:rsidP="00235DF9">
            <w:pPr>
              <w:ind w:firstLine="539"/>
              <w:rPr>
                <w:rFonts w:eastAsia="Times New Roman"/>
                <w:sz w:val="24"/>
                <w:szCs w:val="24"/>
                <w:lang w:eastAsia="lv-LV"/>
              </w:rPr>
            </w:pPr>
            <w:r w:rsidRPr="00AE2CC9">
              <w:rPr>
                <w:sz w:val="24"/>
                <w:szCs w:val="24"/>
              </w:rPr>
              <w:t>N</w:t>
            </w:r>
            <w:r w:rsidR="0076711D" w:rsidRPr="00AE2CC9">
              <w:rPr>
                <w:sz w:val="24"/>
                <w:szCs w:val="24"/>
              </w:rPr>
              <w:t>oteikumu</w:t>
            </w:r>
            <w:r w:rsidR="006344D1" w:rsidRPr="00AE2CC9">
              <w:rPr>
                <w:sz w:val="24"/>
                <w:szCs w:val="24"/>
              </w:rPr>
              <w:t xml:space="preserve"> projekts stā</w:t>
            </w:r>
            <w:r w:rsidRPr="00AE2CC9">
              <w:rPr>
                <w:sz w:val="24"/>
                <w:szCs w:val="24"/>
              </w:rPr>
              <w:t>sies spēkā nākamajā dienā pēc tā publicēšanas oficiālajā izdevumā “Latvijas Vēstnesis</w:t>
            </w:r>
            <w:r>
              <w:rPr>
                <w:sz w:val="24"/>
                <w:szCs w:val="24"/>
              </w:rPr>
              <w:t>”.</w:t>
            </w:r>
          </w:p>
        </w:tc>
      </w:tr>
    </w:tbl>
    <w:p w:rsidR="006344D1" w:rsidRPr="00157B3D" w:rsidRDefault="006344D1" w:rsidP="00DF0D9F">
      <w:pPr>
        <w:jc w:val="center"/>
        <w:rPr>
          <w:sz w:val="24"/>
          <w:szCs w:val="24"/>
        </w:rPr>
      </w:pPr>
    </w:p>
    <w:tbl>
      <w:tblPr>
        <w:tblStyle w:val="Reatabula"/>
        <w:tblpPr w:leftFromText="180" w:rightFromText="180" w:vertAnchor="text" w:tblpXSpec="right" w:tblpY="1"/>
        <w:tblOverlap w:val="never"/>
        <w:tblW w:w="5061" w:type="pct"/>
        <w:tblLook w:val="00A0" w:firstRow="1" w:lastRow="0" w:firstColumn="1" w:lastColumn="0" w:noHBand="0" w:noVBand="0"/>
      </w:tblPr>
      <w:tblGrid>
        <w:gridCol w:w="516"/>
        <w:gridCol w:w="2979"/>
        <w:gridCol w:w="5677"/>
      </w:tblGrid>
      <w:tr w:rsidR="00965309" w:rsidRPr="00BA35CF" w:rsidTr="00A07D4D">
        <w:trPr>
          <w:trHeight w:val="405"/>
        </w:trPr>
        <w:tc>
          <w:tcPr>
            <w:tcW w:w="5000" w:type="pct"/>
            <w:gridSpan w:val="3"/>
          </w:tcPr>
          <w:p w:rsidR="00965309" w:rsidRPr="00157B3D" w:rsidRDefault="00965309" w:rsidP="00217FB7">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A07D4D">
        <w:trPr>
          <w:trHeight w:val="405"/>
        </w:trPr>
        <w:tc>
          <w:tcPr>
            <w:tcW w:w="281"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1.</w:t>
            </w:r>
          </w:p>
        </w:tc>
        <w:tc>
          <w:tcPr>
            <w:tcW w:w="1624" w:type="pct"/>
          </w:tcPr>
          <w:p w:rsidR="00965309" w:rsidRPr="00157B3D" w:rsidRDefault="00965309" w:rsidP="00217FB7">
            <w:pPr>
              <w:ind w:firstLine="0"/>
              <w:jc w:val="left"/>
              <w:rPr>
                <w:sz w:val="24"/>
                <w:szCs w:val="24"/>
                <w:lang w:eastAsia="lv-LV"/>
              </w:rPr>
            </w:pPr>
            <w:r w:rsidRPr="00157B3D">
              <w:rPr>
                <w:sz w:val="24"/>
                <w:szCs w:val="24"/>
                <w:lang w:eastAsia="lv-LV"/>
              </w:rPr>
              <w:t>Pamatojums</w:t>
            </w:r>
          </w:p>
        </w:tc>
        <w:tc>
          <w:tcPr>
            <w:tcW w:w="3095" w:type="pct"/>
          </w:tcPr>
          <w:p w:rsidR="00965309" w:rsidRPr="00D559AC" w:rsidRDefault="00D74B88" w:rsidP="00753EF2">
            <w:pPr>
              <w:pStyle w:val="Virsraksts5"/>
              <w:ind w:firstLine="513"/>
              <w:jc w:val="both"/>
              <w:rPr>
                <w:b w:val="0"/>
                <w:sz w:val="24"/>
                <w:szCs w:val="24"/>
                <w:lang w:eastAsia="lv-LV"/>
              </w:rPr>
            </w:pPr>
            <w:r w:rsidRPr="00483928">
              <w:rPr>
                <w:b w:val="0"/>
                <w:sz w:val="24"/>
                <w:szCs w:val="24"/>
              </w:rPr>
              <w:t>Valsts materiālo rezervju</w:t>
            </w:r>
            <w:r w:rsidR="00CD6044" w:rsidRPr="00483928">
              <w:rPr>
                <w:b w:val="0"/>
                <w:sz w:val="24"/>
                <w:szCs w:val="24"/>
              </w:rPr>
              <w:t xml:space="preserve"> likum</w:t>
            </w:r>
            <w:r w:rsidR="003C3021" w:rsidRPr="00483928">
              <w:rPr>
                <w:b w:val="0"/>
                <w:sz w:val="24"/>
                <w:szCs w:val="24"/>
              </w:rPr>
              <w:t>a</w:t>
            </w:r>
            <w:r w:rsidR="00635085" w:rsidRPr="00483928">
              <w:rPr>
                <w:b w:val="0"/>
                <w:sz w:val="24"/>
                <w:szCs w:val="24"/>
              </w:rPr>
              <w:t xml:space="preserve"> </w:t>
            </w:r>
            <w:r w:rsidR="00CD6044" w:rsidRPr="00483928">
              <w:rPr>
                <w:b w:val="0"/>
                <w:sz w:val="24"/>
                <w:szCs w:val="24"/>
              </w:rPr>
              <w:t xml:space="preserve"> </w:t>
            </w:r>
            <w:r w:rsidR="00753EF2">
              <w:rPr>
                <w:b w:val="0"/>
                <w:sz w:val="24"/>
                <w:szCs w:val="24"/>
              </w:rPr>
              <w:t>3</w:t>
            </w:r>
            <w:r w:rsidRPr="00483928">
              <w:rPr>
                <w:b w:val="0"/>
                <w:iCs/>
                <w:sz w:val="24"/>
                <w:szCs w:val="24"/>
                <w:lang w:eastAsia="lv-LV"/>
              </w:rPr>
              <w:t xml:space="preserve">.panta </w:t>
            </w:r>
            <w:r w:rsidR="004774B2">
              <w:rPr>
                <w:b w:val="0"/>
                <w:iCs/>
                <w:sz w:val="24"/>
                <w:szCs w:val="24"/>
                <w:lang w:eastAsia="lv-LV"/>
              </w:rPr>
              <w:t>treš</w:t>
            </w:r>
            <w:r w:rsidRPr="00483928">
              <w:rPr>
                <w:b w:val="0"/>
                <w:iCs/>
                <w:sz w:val="24"/>
                <w:szCs w:val="24"/>
                <w:lang w:eastAsia="lv-LV"/>
              </w:rPr>
              <w:t xml:space="preserve">ā daļa un </w:t>
            </w:r>
            <w:r w:rsidR="00753EF2">
              <w:rPr>
                <w:b w:val="0"/>
                <w:iCs/>
                <w:sz w:val="24"/>
                <w:szCs w:val="24"/>
                <w:lang w:eastAsia="lv-LV"/>
              </w:rPr>
              <w:t>9</w:t>
            </w:r>
            <w:r w:rsidRPr="00483928">
              <w:rPr>
                <w:b w:val="0"/>
                <w:iCs/>
                <w:sz w:val="24"/>
                <w:szCs w:val="24"/>
                <w:lang w:eastAsia="lv-LV"/>
              </w:rPr>
              <w:t>.panta otrā daļa</w:t>
            </w:r>
            <w:r w:rsidR="003C3021" w:rsidRPr="00483928">
              <w:rPr>
                <w:b w:val="0"/>
                <w:sz w:val="24"/>
                <w:szCs w:val="24"/>
              </w:rPr>
              <w:t>.</w:t>
            </w:r>
            <w:r w:rsidR="00CD6044" w:rsidRPr="00D74B88">
              <w:rPr>
                <w:b w:val="0"/>
                <w:sz w:val="24"/>
                <w:szCs w:val="24"/>
              </w:rPr>
              <w:t xml:space="preserve"> </w:t>
            </w:r>
          </w:p>
        </w:tc>
      </w:tr>
      <w:tr w:rsidR="00965309" w:rsidRPr="00BA35CF" w:rsidTr="00B610F8">
        <w:trPr>
          <w:trHeight w:val="1408"/>
        </w:trPr>
        <w:tc>
          <w:tcPr>
            <w:tcW w:w="281"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2.</w:t>
            </w:r>
          </w:p>
        </w:tc>
        <w:tc>
          <w:tcPr>
            <w:tcW w:w="1624" w:type="pct"/>
          </w:tcPr>
          <w:p w:rsidR="00965309" w:rsidRPr="00157B3D" w:rsidRDefault="00965309" w:rsidP="00217FB7">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tc>
        <w:tc>
          <w:tcPr>
            <w:tcW w:w="3095" w:type="pct"/>
          </w:tcPr>
          <w:p w:rsidR="00AC62DD" w:rsidRPr="00483928" w:rsidRDefault="00AC62DD" w:rsidP="00217FB7">
            <w:pPr>
              <w:ind w:firstLine="400"/>
              <w:rPr>
                <w:bCs/>
                <w:iCs/>
                <w:sz w:val="24"/>
                <w:szCs w:val="24"/>
              </w:rPr>
            </w:pPr>
            <w:r w:rsidRPr="00483928">
              <w:rPr>
                <w:iCs/>
                <w:sz w:val="24"/>
                <w:szCs w:val="24"/>
              </w:rPr>
              <w:t>201</w:t>
            </w:r>
            <w:r w:rsidR="007258A2" w:rsidRPr="00483928">
              <w:rPr>
                <w:iCs/>
                <w:sz w:val="24"/>
                <w:szCs w:val="24"/>
              </w:rPr>
              <w:t>9</w:t>
            </w:r>
            <w:r w:rsidRPr="00483928">
              <w:rPr>
                <w:iCs/>
                <w:sz w:val="24"/>
                <w:szCs w:val="24"/>
              </w:rPr>
              <w:t>.gada 1.</w:t>
            </w:r>
            <w:r w:rsidR="007258A2" w:rsidRPr="00483928">
              <w:rPr>
                <w:iCs/>
                <w:sz w:val="24"/>
                <w:szCs w:val="24"/>
              </w:rPr>
              <w:t>janvārī</w:t>
            </w:r>
            <w:r w:rsidRPr="00483928">
              <w:rPr>
                <w:iCs/>
                <w:sz w:val="24"/>
                <w:szCs w:val="24"/>
              </w:rPr>
              <w:t xml:space="preserve"> stā</w:t>
            </w:r>
            <w:r w:rsidR="002D29FC">
              <w:rPr>
                <w:iCs/>
                <w:sz w:val="24"/>
                <w:szCs w:val="24"/>
              </w:rPr>
              <w:t>jās</w:t>
            </w:r>
            <w:r w:rsidRPr="00483928">
              <w:rPr>
                <w:iCs/>
                <w:sz w:val="24"/>
                <w:szCs w:val="24"/>
              </w:rPr>
              <w:t xml:space="preserve"> spēkā </w:t>
            </w:r>
            <w:r w:rsidR="007258A2" w:rsidRPr="00483928">
              <w:rPr>
                <w:iCs/>
                <w:sz w:val="24"/>
                <w:szCs w:val="24"/>
              </w:rPr>
              <w:t>Valsts materiālo rezervju likums</w:t>
            </w:r>
            <w:r w:rsidR="00762DBF">
              <w:rPr>
                <w:iCs/>
                <w:sz w:val="24"/>
                <w:szCs w:val="24"/>
              </w:rPr>
              <w:t xml:space="preserve"> (turpmāk </w:t>
            </w:r>
            <w:r w:rsidR="00762DBF">
              <w:rPr>
                <w:sz w:val="24"/>
                <w:szCs w:val="24"/>
              </w:rPr>
              <w:t>–</w:t>
            </w:r>
            <w:r w:rsidR="00762DBF">
              <w:rPr>
                <w:iCs/>
                <w:sz w:val="24"/>
                <w:szCs w:val="24"/>
              </w:rPr>
              <w:t xml:space="preserve"> likums)</w:t>
            </w:r>
            <w:r w:rsidR="007258A2" w:rsidRPr="00483928">
              <w:rPr>
                <w:iCs/>
                <w:sz w:val="24"/>
                <w:szCs w:val="24"/>
              </w:rPr>
              <w:t>.</w:t>
            </w:r>
            <w:r w:rsidRPr="00483928">
              <w:rPr>
                <w:iCs/>
                <w:sz w:val="24"/>
                <w:szCs w:val="24"/>
              </w:rPr>
              <w:t xml:space="preserve"> Saskaņā  ar </w:t>
            </w:r>
            <w:r w:rsidR="007258A2" w:rsidRPr="00483928">
              <w:rPr>
                <w:iCs/>
                <w:sz w:val="24"/>
                <w:szCs w:val="24"/>
              </w:rPr>
              <w:t xml:space="preserve">minētā likuma </w:t>
            </w:r>
            <w:r w:rsidR="00641B20">
              <w:rPr>
                <w:iCs/>
                <w:sz w:val="24"/>
                <w:szCs w:val="24"/>
              </w:rPr>
              <w:t>3</w:t>
            </w:r>
            <w:r w:rsidR="007258A2" w:rsidRPr="00483928">
              <w:rPr>
                <w:iCs/>
                <w:sz w:val="24"/>
                <w:szCs w:val="24"/>
              </w:rPr>
              <w:t xml:space="preserve">.panta </w:t>
            </w:r>
            <w:r w:rsidR="007518A8">
              <w:rPr>
                <w:iCs/>
                <w:sz w:val="24"/>
                <w:szCs w:val="24"/>
              </w:rPr>
              <w:t>trešo</w:t>
            </w:r>
            <w:r w:rsidR="007258A2" w:rsidRPr="00483928">
              <w:rPr>
                <w:iCs/>
                <w:sz w:val="24"/>
                <w:szCs w:val="24"/>
              </w:rPr>
              <w:t xml:space="preserve"> daļu un </w:t>
            </w:r>
            <w:r w:rsidR="00641B20">
              <w:rPr>
                <w:iCs/>
                <w:sz w:val="24"/>
                <w:szCs w:val="24"/>
              </w:rPr>
              <w:t>9</w:t>
            </w:r>
            <w:r w:rsidR="007258A2" w:rsidRPr="00483928">
              <w:rPr>
                <w:iCs/>
                <w:sz w:val="24"/>
                <w:szCs w:val="24"/>
              </w:rPr>
              <w:t>.panta otro daļu</w:t>
            </w:r>
            <w:r w:rsidRPr="00483928">
              <w:rPr>
                <w:bCs/>
                <w:iCs/>
                <w:sz w:val="24"/>
                <w:szCs w:val="24"/>
              </w:rPr>
              <w:t xml:space="preserve"> Ministru kabinets nosaka: </w:t>
            </w:r>
          </w:p>
          <w:p w:rsidR="009E3C80" w:rsidRDefault="009E3C80" w:rsidP="00217FB7">
            <w:pPr>
              <w:autoSpaceDE w:val="0"/>
              <w:autoSpaceDN w:val="0"/>
              <w:adjustRightInd w:val="0"/>
              <w:ind w:firstLine="400"/>
              <w:rPr>
                <w:rFonts w:eastAsia="Times New Roman"/>
                <w:sz w:val="24"/>
                <w:szCs w:val="24"/>
                <w:lang w:eastAsia="lv-LV"/>
              </w:rPr>
            </w:pPr>
            <w:r>
              <w:rPr>
                <w:iCs/>
                <w:sz w:val="24"/>
                <w:szCs w:val="24"/>
              </w:rPr>
              <w:t xml:space="preserve">1) </w:t>
            </w:r>
            <w:r w:rsidR="007258A2" w:rsidRPr="00483928">
              <w:rPr>
                <w:rFonts w:eastAsia="Times New Roman"/>
                <w:sz w:val="24"/>
                <w:szCs w:val="24"/>
                <w:lang w:eastAsia="lv-LV"/>
              </w:rPr>
              <w:t xml:space="preserve">kārtību, kādā </w:t>
            </w:r>
            <w:r w:rsidR="00692AEA">
              <w:rPr>
                <w:rFonts w:eastAsia="Times New Roman"/>
                <w:sz w:val="24"/>
                <w:szCs w:val="24"/>
                <w:lang w:eastAsia="lv-LV"/>
              </w:rPr>
              <w:t xml:space="preserve">nodrošināma </w:t>
            </w:r>
            <w:r w:rsidR="007258A2" w:rsidRPr="00483928">
              <w:rPr>
                <w:rFonts w:eastAsia="Times New Roman"/>
                <w:sz w:val="24"/>
                <w:szCs w:val="24"/>
                <w:lang w:eastAsia="lv-LV"/>
              </w:rPr>
              <w:t>valsts materiāl</w:t>
            </w:r>
            <w:r w:rsidR="00692AEA">
              <w:rPr>
                <w:rFonts w:eastAsia="Times New Roman"/>
                <w:sz w:val="24"/>
                <w:szCs w:val="24"/>
                <w:lang w:eastAsia="lv-LV"/>
              </w:rPr>
              <w:t>o</w:t>
            </w:r>
            <w:r w:rsidR="007258A2" w:rsidRPr="00483928">
              <w:rPr>
                <w:rFonts w:eastAsia="Times New Roman"/>
                <w:sz w:val="24"/>
                <w:szCs w:val="24"/>
                <w:lang w:eastAsia="lv-LV"/>
              </w:rPr>
              <w:t xml:space="preserve"> rezerv</w:t>
            </w:r>
            <w:r w:rsidR="00692AEA">
              <w:rPr>
                <w:rFonts w:eastAsia="Times New Roman"/>
                <w:sz w:val="24"/>
                <w:szCs w:val="24"/>
                <w:lang w:eastAsia="lv-LV"/>
              </w:rPr>
              <w:t xml:space="preserve">ju izmantošana likuma </w:t>
            </w:r>
            <w:r w:rsidR="00E33180">
              <w:rPr>
                <w:rFonts w:eastAsia="Times New Roman"/>
                <w:sz w:val="24"/>
                <w:szCs w:val="24"/>
                <w:lang w:eastAsia="lv-LV"/>
              </w:rPr>
              <w:t xml:space="preserve">3.panta </w:t>
            </w:r>
            <w:r w:rsidR="009F1827" w:rsidRPr="008319EA">
              <w:rPr>
                <w:color w:val="000000" w:themeColor="text1"/>
                <w:sz w:val="24"/>
                <w:szCs w:val="24"/>
              </w:rPr>
              <w:t xml:space="preserve"> pirmās daļas 1. – 8.punktā noteikt</w:t>
            </w:r>
            <w:r w:rsidR="009F1827">
              <w:rPr>
                <w:color w:val="000000" w:themeColor="text1"/>
                <w:sz w:val="24"/>
                <w:szCs w:val="24"/>
              </w:rPr>
              <w:t>o</w:t>
            </w:r>
            <w:r w:rsidR="009F1827" w:rsidRPr="008319EA">
              <w:rPr>
                <w:color w:val="000000" w:themeColor="text1"/>
                <w:sz w:val="24"/>
                <w:szCs w:val="24"/>
              </w:rPr>
              <w:t xml:space="preserve"> </w:t>
            </w:r>
            <w:r w:rsidR="00692AEA">
              <w:rPr>
                <w:rFonts w:eastAsia="Times New Roman"/>
                <w:sz w:val="24"/>
                <w:szCs w:val="24"/>
                <w:lang w:eastAsia="lv-LV"/>
              </w:rPr>
              <w:t>pasākumu īstenošanā</w:t>
            </w:r>
            <w:r>
              <w:rPr>
                <w:rFonts w:eastAsia="Times New Roman"/>
                <w:sz w:val="24"/>
                <w:szCs w:val="24"/>
                <w:lang w:eastAsia="lv-LV"/>
              </w:rPr>
              <w:t>;</w:t>
            </w:r>
          </w:p>
          <w:p w:rsidR="008420A0" w:rsidRDefault="008420A0" w:rsidP="00217FB7">
            <w:pPr>
              <w:autoSpaceDE w:val="0"/>
              <w:autoSpaceDN w:val="0"/>
              <w:adjustRightInd w:val="0"/>
              <w:ind w:firstLine="400"/>
              <w:rPr>
                <w:rFonts w:eastAsia="Times New Roman"/>
                <w:sz w:val="24"/>
                <w:szCs w:val="24"/>
                <w:lang w:eastAsia="lv-LV"/>
              </w:rPr>
            </w:pPr>
            <w:r>
              <w:rPr>
                <w:rFonts w:eastAsia="Times New Roman"/>
                <w:sz w:val="24"/>
                <w:szCs w:val="24"/>
                <w:lang w:eastAsia="lv-LV"/>
              </w:rPr>
              <w:t xml:space="preserve"> </w:t>
            </w:r>
            <w:r w:rsidR="009E3C80" w:rsidRPr="00483928">
              <w:rPr>
                <w:iCs/>
                <w:sz w:val="24"/>
                <w:szCs w:val="24"/>
              </w:rPr>
              <w:t xml:space="preserve">2) kārtību, </w:t>
            </w:r>
            <w:r w:rsidR="009E3C80" w:rsidRPr="00483928">
              <w:rPr>
                <w:rFonts w:eastAsia="Times New Roman"/>
                <w:sz w:val="24"/>
                <w:szCs w:val="24"/>
                <w:lang w:eastAsia="lv-LV"/>
              </w:rPr>
              <w:t xml:space="preserve"> kādā </w:t>
            </w:r>
            <w:r w:rsidR="009E3C80" w:rsidRPr="00F53312">
              <w:rPr>
                <w:bCs/>
                <w:color w:val="000000"/>
                <w:sz w:val="24"/>
                <w:szCs w:val="24"/>
              </w:rPr>
              <w:t xml:space="preserve"> </w:t>
            </w:r>
            <w:r w:rsidR="006F3958">
              <w:rPr>
                <w:bCs/>
                <w:color w:val="000000"/>
                <w:sz w:val="24"/>
                <w:szCs w:val="24"/>
              </w:rPr>
              <w:t>Dienests</w:t>
            </w:r>
            <w:r w:rsidR="009E3C80" w:rsidRPr="00F53312">
              <w:rPr>
                <w:sz w:val="24"/>
                <w:szCs w:val="24"/>
              </w:rPr>
              <w:t xml:space="preserve"> veic valsts materiālo rezervju pārbaudi</w:t>
            </w:r>
            <w:r w:rsidR="009E3C80" w:rsidRPr="00483928">
              <w:rPr>
                <w:rFonts w:eastAsia="Times New Roman"/>
                <w:sz w:val="24"/>
                <w:szCs w:val="24"/>
                <w:lang w:eastAsia="lv-LV"/>
              </w:rPr>
              <w:t>.</w:t>
            </w:r>
          </w:p>
          <w:p w:rsidR="00AC62DD" w:rsidRPr="00483928" w:rsidRDefault="008420A0" w:rsidP="00217FB7">
            <w:pPr>
              <w:autoSpaceDE w:val="0"/>
              <w:autoSpaceDN w:val="0"/>
              <w:adjustRightInd w:val="0"/>
              <w:ind w:firstLine="400"/>
              <w:rPr>
                <w:iCs/>
                <w:sz w:val="24"/>
                <w:szCs w:val="24"/>
              </w:rPr>
            </w:pPr>
            <w:r>
              <w:rPr>
                <w:rFonts w:eastAsia="Times New Roman"/>
                <w:sz w:val="24"/>
                <w:szCs w:val="24"/>
                <w:lang w:eastAsia="lv-LV"/>
              </w:rPr>
              <w:t xml:space="preserve">Saskaņā ar likuma </w:t>
            </w:r>
            <w:r w:rsidR="00045906">
              <w:rPr>
                <w:rFonts w:eastAsia="Times New Roman"/>
                <w:sz w:val="24"/>
                <w:szCs w:val="24"/>
                <w:lang w:eastAsia="lv-LV"/>
              </w:rPr>
              <w:t xml:space="preserve">3.panta </w:t>
            </w:r>
            <w:r>
              <w:rPr>
                <w:rFonts w:eastAsia="Times New Roman"/>
                <w:sz w:val="24"/>
                <w:szCs w:val="24"/>
                <w:lang w:eastAsia="lv-LV"/>
              </w:rPr>
              <w:t xml:space="preserve">pirmo daļu valsts materiālās rezerves izmanto </w:t>
            </w:r>
            <w:r w:rsidR="007258A2" w:rsidRPr="00483928">
              <w:rPr>
                <w:color w:val="000000" w:themeColor="text1"/>
                <w:sz w:val="24"/>
                <w:szCs w:val="24"/>
              </w:rPr>
              <w:t xml:space="preserve">katastrofu </w:t>
            </w:r>
            <w:r w:rsidR="008D4F58">
              <w:rPr>
                <w:color w:val="000000" w:themeColor="text1"/>
                <w:sz w:val="24"/>
                <w:szCs w:val="24"/>
              </w:rPr>
              <w:t>pārvaldīšanā ietilpstošajos reaģēšanas,</w:t>
            </w:r>
            <w:r w:rsidR="007258A2" w:rsidRPr="00483928">
              <w:rPr>
                <w:color w:val="000000" w:themeColor="text1"/>
                <w:sz w:val="24"/>
                <w:szCs w:val="24"/>
              </w:rPr>
              <w:t xml:space="preserve"> seku likvidēšanas </w:t>
            </w:r>
            <w:r w:rsidR="008D4F58">
              <w:rPr>
                <w:color w:val="000000" w:themeColor="text1"/>
                <w:sz w:val="24"/>
                <w:szCs w:val="24"/>
              </w:rPr>
              <w:t xml:space="preserve">un atjaunošanas </w:t>
            </w:r>
            <w:r w:rsidR="007258A2" w:rsidRPr="00483928">
              <w:rPr>
                <w:color w:val="000000" w:themeColor="text1"/>
                <w:sz w:val="24"/>
                <w:szCs w:val="24"/>
              </w:rPr>
              <w:t>pasākum</w:t>
            </w:r>
            <w:r w:rsidR="008D4F58">
              <w:rPr>
                <w:color w:val="000000" w:themeColor="text1"/>
                <w:sz w:val="24"/>
                <w:szCs w:val="24"/>
              </w:rPr>
              <w:t>os</w:t>
            </w:r>
            <w:r w:rsidR="007258A2" w:rsidRPr="00483928">
              <w:rPr>
                <w:color w:val="000000" w:themeColor="text1"/>
                <w:sz w:val="24"/>
                <w:szCs w:val="24"/>
              </w:rPr>
              <w:t>,</w:t>
            </w:r>
            <w:r w:rsidR="008D4F58">
              <w:rPr>
                <w:color w:val="000000" w:themeColor="text1"/>
                <w:sz w:val="24"/>
                <w:szCs w:val="24"/>
              </w:rPr>
              <w:t xml:space="preserve"> militāra apdraudējuma pārvarēšanas pasākumos, krīzes situācijas pārvarēšanas pasākumos, neparedzētos gadījumos, lai novērstu apdraudējumu cilvēku veselībai vai dzīvībai, </w:t>
            </w:r>
            <w:r w:rsidR="007258A2" w:rsidRPr="00483928">
              <w:rPr>
                <w:color w:val="000000" w:themeColor="text1"/>
                <w:sz w:val="24"/>
                <w:szCs w:val="24"/>
              </w:rPr>
              <w:t xml:space="preserve"> sabiedriskās drošības un kārtības nodrošināšana</w:t>
            </w:r>
            <w:r w:rsidR="008D4F58">
              <w:rPr>
                <w:color w:val="000000" w:themeColor="text1"/>
                <w:sz w:val="24"/>
                <w:szCs w:val="24"/>
              </w:rPr>
              <w:t>s pasākumos</w:t>
            </w:r>
            <w:r w:rsidR="007258A2" w:rsidRPr="00483928">
              <w:rPr>
                <w:color w:val="000000" w:themeColor="text1"/>
                <w:sz w:val="24"/>
                <w:szCs w:val="24"/>
              </w:rPr>
              <w:t>,</w:t>
            </w:r>
            <w:r w:rsidR="005E0095">
              <w:rPr>
                <w:color w:val="000000" w:themeColor="text1"/>
                <w:sz w:val="24"/>
                <w:szCs w:val="24"/>
              </w:rPr>
              <w:t xml:space="preserve"> personāla apmācīb</w:t>
            </w:r>
            <w:r w:rsidR="006F2757">
              <w:rPr>
                <w:color w:val="000000" w:themeColor="text1"/>
                <w:sz w:val="24"/>
                <w:szCs w:val="24"/>
              </w:rPr>
              <w:t>as</w:t>
            </w:r>
            <w:r w:rsidR="005E0095">
              <w:rPr>
                <w:color w:val="000000" w:themeColor="text1"/>
                <w:sz w:val="24"/>
                <w:szCs w:val="24"/>
              </w:rPr>
              <w:t xml:space="preserve"> un mācību nodrošināšanai civilā</w:t>
            </w:r>
            <w:r w:rsidR="006F2757">
              <w:rPr>
                <w:color w:val="000000" w:themeColor="text1"/>
                <w:sz w:val="24"/>
                <w:szCs w:val="24"/>
              </w:rPr>
              <w:t>s</w:t>
            </w:r>
            <w:r w:rsidR="005E0095">
              <w:rPr>
                <w:color w:val="000000" w:themeColor="text1"/>
                <w:sz w:val="24"/>
                <w:szCs w:val="24"/>
              </w:rPr>
              <w:t xml:space="preserve"> aizsardzīb</w:t>
            </w:r>
            <w:r w:rsidR="006F2757">
              <w:rPr>
                <w:color w:val="000000" w:themeColor="text1"/>
                <w:sz w:val="24"/>
                <w:szCs w:val="24"/>
              </w:rPr>
              <w:t>as jomā</w:t>
            </w:r>
            <w:r w:rsidR="005E0095">
              <w:rPr>
                <w:color w:val="000000" w:themeColor="text1"/>
                <w:sz w:val="24"/>
                <w:szCs w:val="24"/>
              </w:rPr>
              <w:t xml:space="preserve"> un katastrofu pārvaldīšanā,</w:t>
            </w:r>
            <w:r w:rsidR="005E0095" w:rsidRPr="00483928">
              <w:rPr>
                <w:color w:val="000000" w:themeColor="text1"/>
                <w:sz w:val="24"/>
                <w:szCs w:val="24"/>
              </w:rPr>
              <w:t xml:space="preserve"> </w:t>
            </w:r>
            <w:r w:rsidR="006F2757">
              <w:rPr>
                <w:color w:val="000000" w:themeColor="text1"/>
                <w:sz w:val="24"/>
                <w:szCs w:val="24"/>
              </w:rPr>
              <w:t xml:space="preserve"> tautsaimniecības </w:t>
            </w:r>
            <w:r w:rsidR="006F2757" w:rsidRPr="00483928">
              <w:rPr>
                <w:color w:val="000000" w:themeColor="text1"/>
                <w:sz w:val="24"/>
                <w:szCs w:val="24"/>
              </w:rPr>
              <w:t xml:space="preserve">mobilizācijas </w:t>
            </w:r>
            <w:r w:rsidR="006F2757">
              <w:rPr>
                <w:color w:val="000000" w:themeColor="text1"/>
                <w:sz w:val="24"/>
                <w:szCs w:val="24"/>
              </w:rPr>
              <w:t>plānā paredzētajos pasākumos,</w:t>
            </w:r>
            <w:r w:rsidR="006F2757" w:rsidRPr="00483928">
              <w:rPr>
                <w:color w:val="000000" w:themeColor="text1"/>
                <w:sz w:val="24"/>
                <w:szCs w:val="24"/>
              </w:rPr>
              <w:t xml:space="preserve"> </w:t>
            </w:r>
            <w:r w:rsidR="005E0095" w:rsidRPr="00483928">
              <w:rPr>
                <w:color w:val="000000" w:themeColor="text1"/>
                <w:sz w:val="24"/>
                <w:szCs w:val="24"/>
              </w:rPr>
              <w:t xml:space="preserve">patvēruma meklētāju masveida </w:t>
            </w:r>
            <w:r w:rsidR="00D5544D">
              <w:rPr>
                <w:color w:val="000000" w:themeColor="text1"/>
                <w:sz w:val="24"/>
                <w:szCs w:val="24"/>
              </w:rPr>
              <w:t>pieplūduma</w:t>
            </w:r>
            <w:r w:rsidR="005E0095" w:rsidRPr="00483928">
              <w:rPr>
                <w:color w:val="000000" w:themeColor="text1"/>
                <w:sz w:val="24"/>
                <w:szCs w:val="24"/>
              </w:rPr>
              <w:t xml:space="preserve"> gadījumā veicam</w:t>
            </w:r>
            <w:r>
              <w:rPr>
                <w:color w:val="000000" w:themeColor="text1"/>
                <w:sz w:val="24"/>
                <w:szCs w:val="24"/>
              </w:rPr>
              <w:t xml:space="preserve">ajos </w:t>
            </w:r>
            <w:r w:rsidR="005E0095" w:rsidRPr="00483928">
              <w:rPr>
                <w:color w:val="000000" w:themeColor="text1"/>
                <w:sz w:val="24"/>
                <w:szCs w:val="24"/>
              </w:rPr>
              <w:t>pasākum</w:t>
            </w:r>
            <w:r>
              <w:rPr>
                <w:color w:val="000000" w:themeColor="text1"/>
                <w:sz w:val="24"/>
                <w:szCs w:val="24"/>
              </w:rPr>
              <w:t>os</w:t>
            </w:r>
            <w:r w:rsidR="005E0095" w:rsidRPr="00483928">
              <w:rPr>
                <w:color w:val="000000" w:themeColor="text1"/>
                <w:sz w:val="24"/>
                <w:szCs w:val="24"/>
              </w:rPr>
              <w:t>,</w:t>
            </w:r>
            <w:r w:rsidR="007258A2" w:rsidRPr="00483928">
              <w:rPr>
                <w:color w:val="000000" w:themeColor="text1"/>
                <w:sz w:val="24"/>
                <w:szCs w:val="24"/>
              </w:rPr>
              <w:t xml:space="preserve"> </w:t>
            </w:r>
            <w:r w:rsidR="007C7F66" w:rsidRPr="00483928">
              <w:rPr>
                <w:color w:val="000000" w:themeColor="text1"/>
                <w:sz w:val="24"/>
                <w:szCs w:val="24"/>
              </w:rPr>
              <w:t>humānās palīdzības sniegšanai</w:t>
            </w:r>
            <w:r w:rsidR="006F3958">
              <w:rPr>
                <w:color w:val="000000" w:themeColor="text1"/>
                <w:sz w:val="24"/>
                <w:szCs w:val="24"/>
              </w:rPr>
              <w:t>.</w:t>
            </w:r>
          </w:p>
          <w:p w:rsidR="00454401" w:rsidRPr="001075A5" w:rsidRDefault="00E65526" w:rsidP="00D45C0A">
            <w:pPr>
              <w:autoSpaceDE w:val="0"/>
              <w:autoSpaceDN w:val="0"/>
              <w:adjustRightInd w:val="0"/>
              <w:ind w:firstLine="400"/>
              <w:rPr>
                <w:color w:val="000000" w:themeColor="text1"/>
                <w:sz w:val="24"/>
                <w:szCs w:val="24"/>
              </w:rPr>
            </w:pPr>
            <w:r w:rsidRPr="001075A5">
              <w:rPr>
                <w:color w:val="000000" w:themeColor="text1"/>
                <w:sz w:val="24"/>
                <w:szCs w:val="24"/>
                <w:lang w:eastAsia="lv-LV"/>
              </w:rPr>
              <w:t xml:space="preserve"> </w:t>
            </w:r>
            <w:r w:rsidR="00454401" w:rsidRPr="001075A5">
              <w:rPr>
                <w:color w:val="000000" w:themeColor="text1"/>
                <w:sz w:val="24"/>
                <w:szCs w:val="24"/>
              </w:rPr>
              <w:t xml:space="preserve"> Saskaņā ar Valsts materiālo rezervju likuma 4.panta otrās daļas 2.punkta b) apakšpunktu un trešo daļu valsts materiālo rezervju uzglabāšanu nodrošina nozares ministrija vai valsts vai pašvaldības institūcija vai komersants (turpmāk – valsts materiālo rezervju</w:t>
            </w:r>
            <w:r w:rsidR="00454401" w:rsidRPr="00454401">
              <w:rPr>
                <w:color w:val="000000" w:themeColor="text1"/>
                <w:sz w:val="24"/>
                <w:szCs w:val="24"/>
                <w:u w:val="single"/>
              </w:rPr>
              <w:t xml:space="preserve"> </w:t>
            </w:r>
            <w:r w:rsidR="00454401" w:rsidRPr="001075A5">
              <w:rPr>
                <w:color w:val="000000" w:themeColor="text1"/>
                <w:sz w:val="24"/>
                <w:szCs w:val="24"/>
              </w:rPr>
              <w:lastRenderedPageBreak/>
              <w:t>glabātājs), kuram nozares ministrija atbilstoši valsts pārvaldes uzdevumu izpildes nodrošināšanu reglamentējošiem normatīvajiem aktiem uzdevusi veikt valsts materiālo rezervju uzglabāšanu.</w:t>
            </w:r>
            <w:r w:rsidR="00D45C0A" w:rsidRPr="001075A5">
              <w:rPr>
                <w:color w:val="000000" w:themeColor="text1"/>
                <w:sz w:val="24"/>
                <w:szCs w:val="24"/>
              </w:rPr>
              <w:t xml:space="preserve"> </w:t>
            </w:r>
          </w:p>
          <w:p w:rsidR="00D45C0A" w:rsidRPr="00483928" w:rsidRDefault="00D45C0A" w:rsidP="00D45C0A">
            <w:pPr>
              <w:autoSpaceDE w:val="0"/>
              <w:autoSpaceDN w:val="0"/>
              <w:adjustRightInd w:val="0"/>
              <w:ind w:firstLine="400"/>
              <w:rPr>
                <w:iCs/>
                <w:sz w:val="24"/>
                <w:szCs w:val="24"/>
              </w:rPr>
            </w:pPr>
            <w:r>
              <w:rPr>
                <w:color w:val="000000" w:themeColor="text1"/>
                <w:sz w:val="24"/>
                <w:szCs w:val="24"/>
              </w:rPr>
              <w:t>Humānās palīdzības sniegšanai valsts materiālās rezerves izmanto atbilstoši Ministru kabineta 2017.gada 12.decembra noteikumos Nr.721 „Humānās palīdzības saņemšanas un sniegšanas kārtība” noteiktajai kārtībai.</w:t>
            </w:r>
          </w:p>
          <w:p w:rsidR="00E65526" w:rsidRDefault="00E65526" w:rsidP="00E65526">
            <w:pPr>
              <w:autoSpaceDE w:val="0"/>
              <w:autoSpaceDN w:val="0"/>
              <w:adjustRightInd w:val="0"/>
              <w:ind w:firstLine="400"/>
              <w:rPr>
                <w:color w:val="000000" w:themeColor="text1"/>
                <w:sz w:val="24"/>
                <w:szCs w:val="24"/>
                <w:lang w:eastAsia="lv-LV"/>
              </w:rPr>
            </w:pPr>
            <w:r>
              <w:rPr>
                <w:color w:val="000000" w:themeColor="text1"/>
                <w:sz w:val="24"/>
                <w:szCs w:val="24"/>
                <w:lang w:eastAsia="lv-LV"/>
              </w:rPr>
              <w:t xml:space="preserve"> </w:t>
            </w:r>
            <w:r w:rsidR="008D0EB0">
              <w:rPr>
                <w:color w:val="000000" w:themeColor="text1"/>
                <w:sz w:val="24"/>
                <w:szCs w:val="24"/>
                <w:lang w:eastAsia="lv-LV"/>
              </w:rPr>
              <w:t>Operatīvajiem dienestiem</w:t>
            </w:r>
            <w:r w:rsidR="009E3C80">
              <w:rPr>
                <w:color w:val="000000" w:themeColor="text1"/>
                <w:sz w:val="24"/>
                <w:szCs w:val="24"/>
                <w:lang w:eastAsia="lv-LV"/>
              </w:rPr>
              <w:t>,</w:t>
            </w:r>
            <w:r w:rsidR="000B32E5">
              <w:rPr>
                <w:color w:val="000000" w:themeColor="text1"/>
                <w:sz w:val="24"/>
                <w:szCs w:val="24"/>
                <w:lang w:eastAsia="lv-LV"/>
              </w:rPr>
              <w:t xml:space="preserve"> v</w:t>
            </w:r>
            <w:r>
              <w:rPr>
                <w:color w:val="000000" w:themeColor="text1"/>
                <w:sz w:val="24"/>
                <w:szCs w:val="24"/>
                <w:lang w:eastAsia="lv-LV"/>
              </w:rPr>
              <w:t>eicot  reaģēšanas pasākumus katastrof</w:t>
            </w:r>
            <w:r w:rsidR="000B32E5">
              <w:rPr>
                <w:color w:val="000000" w:themeColor="text1"/>
                <w:sz w:val="24"/>
                <w:szCs w:val="24"/>
                <w:lang w:eastAsia="lv-LV"/>
              </w:rPr>
              <w:t>u</w:t>
            </w:r>
            <w:r>
              <w:rPr>
                <w:color w:val="000000" w:themeColor="text1"/>
                <w:sz w:val="24"/>
                <w:szCs w:val="24"/>
                <w:lang w:eastAsia="lv-LV"/>
              </w:rPr>
              <w:t xml:space="preserve"> gadījum</w:t>
            </w:r>
            <w:r w:rsidR="009E3C80">
              <w:rPr>
                <w:color w:val="000000" w:themeColor="text1"/>
                <w:sz w:val="24"/>
                <w:szCs w:val="24"/>
                <w:lang w:eastAsia="lv-LV"/>
              </w:rPr>
              <w:t>os</w:t>
            </w:r>
            <w:r>
              <w:rPr>
                <w:color w:val="000000" w:themeColor="text1"/>
                <w:sz w:val="24"/>
                <w:szCs w:val="24"/>
                <w:lang w:eastAsia="lv-LV"/>
              </w:rPr>
              <w:t xml:space="preserve"> (veikala “</w:t>
            </w:r>
            <w:proofErr w:type="spellStart"/>
            <w:r>
              <w:rPr>
                <w:color w:val="000000" w:themeColor="text1"/>
                <w:sz w:val="24"/>
                <w:szCs w:val="24"/>
                <w:lang w:eastAsia="lv-LV"/>
              </w:rPr>
              <w:t>Maxima</w:t>
            </w:r>
            <w:proofErr w:type="spellEnd"/>
            <w:r>
              <w:rPr>
                <w:color w:val="000000" w:themeColor="text1"/>
                <w:sz w:val="24"/>
                <w:szCs w:val="24"/>
                <w:lang w:eastAsia="lv-LV"/>
              </w:rPr>
              <w:t xml:space="preserve">” ēkas konstrukciju sagruvums 2013.gadā, cūku mēra masveida izplatīšanās 2016., 2017.gadā, plūdi un elektrības sadales tīklu bojājums 2015.gadā), </w:t>
            </w:r>
            <w:r w:rsidR="009E3C80">
              <w:rPr>
                <w:color w:val="000000" w:themeColor="text1"/>
                <w:sz w:val="24"/>
                <w:szCs w:val="24"/>
                <w:lang w:eastAsia="lv-LV"/>
              </w:rPr>
              <w:t>ir p</w:t>
            </w:r>
            <w:r>
              <w:rPr>
                <w:color w:val="000000" w:themeColor="text1"/>
                <w:sz w:val="24"/>
                <w:szCs w:val="24"/>
                <w:lang w:eastAsia="lv-LV"/>
              </w:rPr>
              <w:t>ierādīj</w:t>
            </w:r>
            <w:r w:rsidR="009E3C80">
              <w:rPr>
                <w:color w:val="000000" w:themeColor="text1"/>
                <w:sz w:val="24"/>
                <w:szCs w:val="24"/>
                <w:lang w:eastAsia="lv-LV"/>
              </w:rPr>
              <w:t>ies</w:t>
            </w:r>
            <w:r>
              <w:rPr>
                <w:color w:val="000000" w:themeColor="text1"/>
                <w:sz w:val="24"/>
                <w:szCs w:val="24"/>
                <w:lang w:eastAsia="lv-LV"/>
              </w:rPr>
              <w:t>, cik svarīgi ir izveidot vienotu valsts materiālo rezervju iesaistīšanas kārtību</w:t>
            </w:r>
            <w:r w:rsidR="000B32E5">
              <w:rPr>
                <w:color w:val="000000" w:themeColor="text1"/>
                <w:sz w:val="24"/>
                <w:szCs w:val="24"/>
                <w:lang w:eastAsia="lv-LV"/>
              </w:rPr>
              <w:t>,</w:t>
            </w:r>
            <w:r>
              <w:rPr>
                <w:color w:val="000000" w:themeColor="text1"/>
                <w:sz w:val="24"/>
                <w:szCs w:val="24"/>
                <w:lang w:eastAsia="lv-LV"/>
              </w:rPr>
              <w:t xml:space="preserve"> lai veiktu efektī</w:t>
            </w:r>
            <w:r w:rsidR="008420A0">
              <w:rPr>
                <w:color w:val="000000" w:themeColor="text1"/>
                <w:sz w:val="24"/>
                <w:szCs w:val="24"/>
                <w:lang w:eastAsia="lv-LV"/>
              </w:rPr>
              <w:t>v</w:t>
            </w:r>
            <w:r>
              <w:rPr>
                <w:color w:val="000000" w:themeColor="text1"/>
                <w:sz w:val="24"/>
                <w:szCs w:val="24"/>
                <w:lang w:eastAsia="lv-LV"/>
              </w:rPr>
              <w:t>u katastrof</w:t>
            </w:r>
            <w:r w:rsidR="00B64931">
              <w:rPr>
                <w:color w:val="000000" w:themeColor="text1"/>
                <w:sz w:val="24"/>
                <w:szCs w:val="24"/>
                <w:lang w:eastAsia="lv-LV"/>
              </w:rPr>
              <w:t>u</w:t>
            </w:r>
            <w:r>
              <w:rPr>
                <w:color w:val="000000" w:themeColor="text1"/>
                <w:sz w:val="24"/>
                <w:szCs w:val="24"/>
                <w:lang w:eastAsia="lv-LV"/>
              </w:rPr>
              <w:t xml:space="preserve"> pārvaldīšanu. </w:t>
            </w:r>
            <w:r w:rsidR="009E3C80">
              <w:rPr>
                <w:color w:val="000000" w:themeColor="text1"/>
                <w:sz w:val="24"/>
                <w:szCs w:val="24"/>
                <w:lang w:eastAsia="lv-LV"/>
              </w:rPr>
              <w:t xml:space="preserve">Spēkā esošie ārējie </w:t>
            </w:r>
            <w:r w:rsidR="00C7318E" w:rsidRPr="00FC7025">
              <w:rPr>
                <w:color w:val="000000" w:themeColor="text1"/>
                <w:sz w:val="24"/>
                <w:szCs w:val="24"/>
                <w:lang w:eastAsia="lv-LV"/>
              </w:rPr>
              <w:t>normatīv</w:t>
            </w:r>
            <w:r w:rsidR="00C53E67">
              <w:rPr>
                <w:color w:val="000000" w:themeColor="text1"/>
                <w:sz w:val="24"/>
                <w:szCs w:val="24"/>
                <w:lang w:eastAsia="lv-LV"/>
              </w:rPr>
              <w:t>ie</w:t>
            </w:r>
            <w:r w:rsidR="00C7318E" w:rsidRPr="00FC7025">
              <w:rPr>
                <w:color w:val="000000" w:themeColor="text1"/>
                <w:sz w:val="24"/>
                <w:szCs w:val="24"/>
                <w:lang w:eastAsia="lv-LV"/>
              </w:rPr>
              <w:t xml:space="preserve"> akt</w:t>
            </w:r>
            <w:r w:rsidR="00C53E67">
              <w:rPr>
                <w:color w:val="000000" w:themeColor="text1"/>
                <w:sz w:val="24"/>
                <w:szCs w:val="24"/>
                <w:lang w:eastAsia="lv-LV"/>
              </w:rPr>
              <w:t>i</w:t>
            </w:r>
            <w:r w:rsidR="00C7318E" w:rsidRPr="00FC7025">
              <w:rPr>
                <w:color w:val="000000" w:themeColor="text1"/>
                <w:sz w:val="24"/>
                <w:szCs w:val="24"/>
                <w:lang w:eastAsia="lv-LV"/>
              </w:rPr>
              <w:t xml:space="preserve"> </w:t>
            </w:r>
            <w:r w:rsidR="00C53E67">
              <w:rPr>
                <w:color w:val="000000" w:themeColor="text1"/>
                <w:sz w:val="24"/>
                <w:szCs w:val="24"/>
                <w:lang w:eastAsia="lv-LV"/>
              </w:rPr>
              <w:t>ne</w:t>
            </w:r>
            <w:r w:rsidR="00C7318E">
              <w:rPr>
                <w:color w:val="000000" w:themeColor="text1"/>
                <w:sz w:val="24"/>
                <w:szCs w:val="24"/>
                <w:lang w:eastAsia="lv-LV"/>
              </w:rPr>
              <w:t>no</w:t>
            </w:r>
            <w:r w:rsidR="00C53E67">
              <w:rPr>
                <w:color w:val="000000" w:themeColor="text1"/>
                <w:sz w:val="24"/>
                <w:szCs w:val="24"/>
                <w:lang w:eastAsia="lv-LV"/>
              </w:rPr>
              <w:t>sak</w:t>
            </w:r>
            <w:r w:rsidR="00C7318E">
              <w:rPr>
                <w:color w:val="000000" w:themeColor="text1"/>
                <w:sz w:val="24"/>
                <w:szCs w:val="24"/>
                <w:lang w:eastAsia="lv-LV"/>
              </w:rPr>
              <w:t xml:space="preserve">a </w:t>
            </w:r>
            <w:r w:rsidR="00C53E67">
              <w:rPr>
                <w:color w:val="000000" w:themeColor="text1"/>
                <w:sz w:val="24"/>
                <w:szCs w:val="24"/>
                <w:lang w:eastAsia="lv-LV"/>
              </w:rPr>
              <w:t xml:space="preserve">vienotu </w:t>
            </w:r>
            <w:r w:rsidR="008420A0">
              <w:rPr>
                <w:color w:val="000000" w:themeColor="text1"/>
                <w:sz w:val="24"/>
                <w:szCs w:val="24"/>
                <w:lang w:eastAsia="lv-LV"/>
              </w:rPr>
              <w:t xml:space="preserve">kārtību, kādā nodrošināma </w:t>
            </w:r>
            <w:r w:rsidR="00C7318E">
              <w:rPr>
                <w:color w:val="000000" w:themeColor="text1"/>
                <w:sz w:val="24"/>
                <w:szCs w:val="24"/>
                <w:lang w:eastAsia="lv-LV"/>
              </w:rPr>
              <w:t>valsts materiālo rezervju i</w:t>
            </w:r>
            <w:r w:rsidR="008D4F58">
              <w:rPr>
                <w:color w:val="000000" w:themeColor="text1"/>
                <w:sz w:val="24"/>
                <w:szCs w:val="24"/>
                <w:lang w:eastAsia="lv-LV"/>
              </w:rPr>
              <w:t>zmanto</w:t>
            </w:r>
            <w:r w:rsidR="00C7318E">
              <w:rPr>
                <w:color w:val="000000" w:themeColor="text1"/>
                <w:sz w:val="24"/>
                <w:szCs w:val="24"/>
                <w:lang w:eastAsia="lv-LV"/>
              </w:rPr>
              <w:t>šana</w:t>
            </w:r>
            <w:r w:rsidR="00C53E67">
              <w:rPr>
                <w:color w:val="000000" w:themeColor="text1"/>
                <w:sz w:val="24"/>
                <w:szCs w:val="24"/>
                <w:lang w:eastAsia="lv-LV"/>
              </w:rPr>
              <w:t xml:space="preserve">, kā rezultātā tiek ievērojami aizkavētas reaģēšanā iesaistīto </w:t>
            </w:r>
            <w:r w:rsidR="00DE6CD9">
              <w:rPr>
                <w:color w:val="000000" w:themeColor="text1"/>
                <w:sz w:val="24"/>
                <w:szCs w:val="24"/>
                <w:lang w:eastAsia="lv-LV"/>
              </w:rPr>
              <w:t>operatīvo dienestu</w:t>
            </w:r>
            <w:r w:rsidR="00C53E67">
              <w:rPr>
                <w:color w:val="000000" w:themeColor="text1"/>
                <w:sz w:val="24"/>
                <w:szCs w:val="24"/>
                <w:lang w:eastAsia="lv-LV"/>
              </w:rPr>
              <w:t xml:space="preserve"> sadarbības iespējas</w:t>
            </w:r>
            <w:r w:rsidR="00D054EA">
              <w:rPr>
                <w:color w:val="000000" w:themeColor="text1"/>
                <w:sz w:val="24"/>
                <w:szCs w:val="24"/>
                <w:lang w:eastAsia="lv-LV"/>
              </w:rPr>
              <w:t xml:space="preserve">, </w:t>
            </w:r>
            <w:r w:rsidR="009E3C80">
              <w:rPr>
                <w:color w:val="000000" w:themeColor="text1"/>
                <w:sz w:val="24"/>
                <w:szCs w:val="24"/>
                <w:lang w:eastAsia="lv-LV"/>
              </w:rPr>
              <w:t xml:space="preserve">kā arī attiecīgo </w:t>
            </w:r>
            <w:r w:rsidR="00D054EA">
              <w:rPr>
                <w:color w:val="000000" w:themeColor="text1"/>
                <w:sz w:val="24"/>
                <w:szCs w:val="24"/>
                <w:lang w:eastAsia="lv-LV"/>
              </w:rPr>
              <w:t>resursu iesaistīšanas efektivitāte</w:t>
            </w:r>
            <w:r w:rsidR="00C7318E">
              <w:rPr>
                <w:color w:val="000000" w:themeColor="text1"/>
                <w:sz w:val="24"/>
                <w:szCs w:val="24"/>
                <w:lang w:eastAsia="lv-LV"/>
              </w:rPr>
              <w:t>.</w:t>
            </w:r>
          </w:p>
          <w:p w:rsidR="00F8104D" w:rsidRPr="00753EF2" w:rsidRDefault="00483928" w:rsidP="00217FB7">
            <w:pPr>
              <w:autoSpaceDE w:val="0"/>
              <w:autoSpaceDN w:val="0"/>
              <w:adjustRightInd w:val="0"/>
              <w:ind w:firstLine="400"/>
              <w:rPr>
                <w:color w:val="000000" w:themeColor="text1"/>
                <w:sz w:val="24"/>
                <w:szCs w:val="24"/>
                <w:lang w:eastAsia="lv-LV"/>
              </w:rPr>
            </w:pPr>
            <w:r w:rsidRPr="006C1D4B">
              <w:rPr>
                <w:sz w:val="24"/>
                <w:szCs w:val="24"/>
              </w:rPr>
              <w:t xml:space="preserve">Lai nodrošinātu cilvēku, vides un īpašuma drošību, kā arī īstenotu atbilstošu </w:t>
            </w:r>
            <w:r w:rsidRPr="00753EF2">
              <w:rPr>
                <w:sz w:val="24"/>
                <w:szCs w:val="24"/>
              </w:rPr>
              <w:t>rīcību katastrof</w:t>
            </w:r>
            <w:r w:rsidR="001844D3" w:rsidRPr="00753EF2">
              <w:rPr>
                <w:sz w:val="24"/>
                <w:szCs w:val="24"/>
              </w:rPr>
              <w:t xml:space="preserve">u, militāru </w:t>
            </w:r>
            <w:r w:rsidR="00703D46" w:rsidRPr="00753EF2">
              <w:rPr>
                <w:sz w:val="24"/>
                <w:szCs w:val="24"/>
              </w:rPr>
              <w:t>un citu apdraudējumu</w:t>
            </w:r>
            <w:r w:rsidRPr="00753EF2">
              <w:rPr>
                <w:sz w:val="24"/>
                <w:szCs w:val="24"/>
              </w:rPr>
              <w:t xml:space="preserve"> gadījumā</w:t>
            </w:r>
            <w:r w:rsidR="006C1D4B" w:rsidRPr="00753EF2">
              <w:rPr>
                <w:sz w:val="24"/>
                <w:szCs w:val="24"/>
              </w:rPr>
              <w:t>,</w:t>
            </w:r>
            <w:r w:rsidRPr="00753EF2">
              <w:rPr>
                <w:color w:val="000000" w:themeColor="text1"/>
                <w:sz w:val="24"/>
                <w:szCs w:val="24"/>
                <w:lang w:eastAsia="lv-LV"/>
              </w:rPr>
              <w:t xml:space="preserve"> nepieciešam</w:t>
            </w:r>
            <w:r w:rsidR="008420A0" w:rsidRPr="00753EF2">
              <w:rPr>
                <w:color w:val="000000" w:themeColor="text1"/>
                <w:sz w:val="24"/>
                <w:szCs w:val="24"/>
                <w:lang w:eastAsia="lv-LV"/>
              </w:rPr>
              <w:t>a vienota noteikta kārtība attiecībā uz valsts materiālo rezervju iesaistīšanu katastrofu, militāru vai citu apdraudējumu pārvarēšanas pasākumu īstenošanā</w:t>
            </w:r>
            <w:r w:rsidR="00FB256C" w:rsidRPr="00753EF2">
              <w:rPr>
                <w:color w:val="000000" w:themeColor="text1"/>
                <w:sz w:val="24"/>
                <w:szCs w:val="24"/>
                <w:lang w:eastAsia="lv-LV"/>
              </w:rPr>
              <w:t>, lai nodrošinātu</w:t>
            </w:r>
            <w:r w:rsidR="008420A0" w:rsidRPr="00753EF2">
              <w:rPr>
                <w:color w:val="000000" w:themeColor="text1"/>
                <w:sz w:val="24"/>
                <w:szCs w:val="24"/>
                <w:lang w:eastAsia="lv-LV"/>
              </w:rPr>
              <w:t xml:space="preserve"> to operatīvu un efektīvu izmanto</w:t>
            </w:r>
            <w:r w:rsidR="00FB256C" w:rsidRPr="00753EF2">
              <w:rPr>
                <w:color w:val="000000" w:themeColor="text1"/>
                <w:sz w:val="24"/>
                <w:szCs w:val="24"/>
                <w:lang w:eastAsia="lv-LV"/>
              </w:rPr>
              <w:t>šanu</w:t>
            </w:r>
            <w:r w:rsidR="006C1D4B" w:rsidRPr="00753EF2">
              <w:rPr>
                <w:color w:val="000000" w:themeColor="text1"/>
                <w:sz w:val="24"/>
                <w:szCs w:val="24"/>
                <w:lang w:eastAsia="lv-LV"/>
              </w:rPr>
              <w:t xml:space="preserve">. </w:t>
            </w:r>
          </w:p>
          <w:p w:rsidR="00BB35C5" w:rsidRPr="00753EF2" w:rsidRDefault="00B0508E" w:rsidP="00217FB7">
            <w:pPr>
              <w:autoSpaceDE w:val="0"/>
              <w:autoSpaceDN w:val="0"/>
              <w:adjustRightInd w:val="0"/>
              <w:ind w:firstLine="400"/>
              <w:rPr>
                <w:color w:val="000000" w:themeColor="text1"/>
                <w:sz w:val="24"/>
                <w:szCs w:val="24"/>
                <w:lang w:eastAsia="lv-LV"/>
              </w:rPr>
            </w:pPr>
            <w:r w:rsidRPr="00753EF2">
              <w:rPr>
                <w:color w:val="000000" w:themeColor="text1"/>
                <w:sz w:val="24"/>
                <w:szCs w:val="24"/>
                <w:lang w:eastAsia="lv-LV"/>
              </w:rPr>
              <w:t xml:space="preserve">Pastāvot vienotai </w:t>
            </w:r>
            <w:r w:rsidR="00821ED1" w:rsidRPr="00753EF2">
              <w:rPr>
                <w:color w:val="000000" w:themeColor="text1"/>
                <w:sz w:val="24"/>
                <w:szCs w:val="24"/>
                <w:lang w:eastAsia="lv-LV"/>
              </w:rPr>
              <w:t xml:space="preserve">kārtībai, kādā nodrošināma </w:t>
            </w:r>
            <w:r w:rsidR="00FC640E" w:rsidRPr="00753EF2">
              <w:rPr>
                <w:color w:val="000000" w:themeColor="text1"/>
                <w:sz w:val="24"/>
                <w:szCs w:val="24"/>
                <w:lang w:eastAsia="lv-LV"/>
              </w:rPr>
              <w:t xml:space="preserve">valsts materiālo rezervju </w:t>
            </w:r>
            <w:r w:rsidRPr="00753EF2">
              <w:rPr>
                <w:color w:val="000000" w:themeColor="text1"/>
                <w:sz w:val="24"/>
                <w:szCs w:val="24"/>
                <w:lang w:eastAsia="lv-LV"/>
              </w:rPr>
              <w:t>i</w:t>
            </w:r>
            <w:r w:rsidR="00A162F6" w:rsidRPr="00753EF2">
              <w:rPr>
                <w:color w:val="000000" w:themeColor="text1"/>
                <w:sz w:val="24"/>
                <w:szCs w:val="24"/>
                <w:lang w:eastAsia="lv-LV"/>
              </w:rPr>
              <w:t>zmanto</w:t>
            </w:r>
            <w:r w:rsidR="00FC640E" w:rsidRPr="00753EF2">
              <w:rPr>
                <w:color w:val="000000" w:themeColor="text1"/>
                <w:sz w:val="24"/>
                <w:szCs w:val="24"/>
                <w:lang w:eastAsia="lv-LV"/>
              </w:rPr>
              <w:t>šana</w:t>
            </w:r>
            <w:r w:rsidRPr="00753EF2">
              <w:rPr>
                <w:color w:val="000000" w:themeColor="text1"/>
                <w:sz w:val="24"/>
                <w:szCs w:val="24"/>
                <w:lang w:eastAsia="lv-LV"/>
              </w:rPr>
              <w:t xml:space="preserve">, </w:t>
            </w:r>
            <w:r w:rsidR="004F6E52" w:rsidRPr="00753EF2">
              <w:rPr>
                <w:color w:val="000000" w:themeColor="text1"/>
                <w:sz w:val="24"/>
                <w:szCs w:val="24"/>
                <w:lang w:eastAsia="lv-LV"/>
              </w:rPr>
              <w:t>samazin</w:t>
            </w:r>
            <w:r w:rsidRPr="00753EF2">
              <w:rPr>
                <w:color w:val="000000" w:themeColor="text1"/>
                <w:sz w:val="24"/>
                <w:szCs w:val="24"/>
                <w:lang w:eastAsia="lv-LV"/>
              </w:rPr>
              <w:t>ā</w:t>
            </w:r>
            <w:r w:rsidR="004F6E52" w:rsidRPr="00753EF2">
              <w:rPr>
                <w:color w:val="000000" w:themeColor="text1"/>
                <w:sz w:val="24"/>
                <w:szCs w:val="24"/>
                <w:lang w:eastAsia="lv-LV"/>
              </w:rPr>
              <w:t>t</w:t>
            </w:r>
            <w:r w:rsidRPr="00753EF2">
              <w:rPr>
                <w:color w:val="000000" w:themeColor="text1"/>
                <w:sz w:val="24"/>
                <w:szCs w:val="24"/>
                <w:lang w:eastAsia="lv-LV"/>
              </w:rPr>
              <w:t>os</w:t>
            </w:r>
            <w:r w:rsidR="00FB256C" w:rsidRPr="00753EF2">
              <w:rPr>
                <w:color w:val="000000" w:themeColor="text1"/>
                <w:sz w:val="24"/>
                <w:szCs w:val="24"/>
                <w:lang w:eastAsia="lv-LV"/>
              </w:rPr>
              <w:t xml:space="preserve"> </w:t>
            </w:r>
            <w:r w:rsidR="00821ED1" w:rsidRPr="00753EF2">
              <w:rPr>
                <w:color w:val="000000" w:themeColor="text1"/>
                <w:sz w:val="24"/>
                <w:szCs w:val="24"/>
                <w:lang w:eastAsia="lv-LV"/>
              </w:rPr>
              <w:t xml:space="preserve">valsts materiālo </w:t>
            </w:r>
            <w:r w:rsidR="00FB256C" w:rsidRPr="00753EF2">
              <w:rPr>
                <w:color w:val="000000" w:themeColor="text1"/>
                <w:sz w:val="24"/>
                <w:szCs w:val="24"/>
                <w:lang w:eastAsia="lv-LV"/>
              </w:rPr>
              <w:t>rezervju iesaistīšanas laik</w:t>
            </w:r>
            <w:r w:rsidRPr="00753EF2">
              <w:rPr>
                <w:color w:val="000000" w:themeColor="text1"/>
                <w:sz w:val="24"/>
                <w:szCs w:val="24"/>
                <w:lang w:eastAsia="lv-LV"/>
              </w:rPr>
              <w:t>s</w:t>
            </w:r>
            <w:r w:rsidR="00BB35C5" w:rsidRPr="00753EF2">
              <w:rPr>
                <w:color w:val="000000" w:themeColor="text1"/>
                <w:sz w:val="24"/>
                <w:szCs w:val="24"/>
                <w:lang w:eastAsia="lv-LV"/>
              </w:rPr>
              <w:t xml:space="preserve"> un </w:t>
            </w:r>
            <w:r w:rsidRPr="00753EF2">
              <w:rPr>
                <w:color w:val="000000" w:themeColor="text1"/>
                <w:sz w:val="24"/>
                <w:szCs w:val="24"/>
                <w:lang w:eastAsia="lv-LV"/>
              </w:rPr>
              <w:t xml:space="preserve">tiktu iesaistīts </w:t>
            </w:r>
            <w:r w:rsidR="00BB35C5" w:rsidRPr="00753EF2">
              <w:rPr>
                <w:color w:val="000000" w:themeColor="text1"/>
                <w:sz w:val="24"/>
                <w:szCs w:val="24"/>
                <w:lang w:eastAsia="lv-LV"/>
              </w:rPr>
              <w:t>optimāl</w:t>
            </w:r>
            <w:r w:rsidRPr="00753EF2">
              <w:rPr>
                <w:color w:val="000000" w:themeColor="text1"/>
                <w:sz w:val="24"/>
                <w:szCs w:val="24"/>
                <w:lang w:eastAsia="lv-LV"/>
              </w:rPr>
              <w:t>s</w:t>
            </w:r>
            <w:r w:rsidR="00BB35C5" w:rsidRPr="00753EF2">
              <w:rPr>
                <w:color w:val="000000" w:themeColor="text1"/>
                <w:sz w:val="24"/>
                <w:szCs w:val="24"/>
                <w:lang w:eastAsia="lv-LV"/>
              </w:rPr>
              <w:t xml:space="preserve"> </w:t>
            </w:r>
            <w:r w:rsidR="00821ED1" w:rsidRPr="00753EF2">
              <w:rPr>
                <w:color w:val="000000" w:themeColor="text1"/>
                <w:sz w:val="24"/>
                <w:szCs w:val="24"/>
                <w:lang w:eastAsia="lv-LV"/>
              </w:rPr>
              <w:t>to</w:t>
            </w:r>
            <w:r w:rsidR="00BB35C5" w:rsidRPr="00753EF2">
              <w:rPr>
                <w:color w:val="000000" w:themeColor="text1"/>
                <w:sz w:val="24"/>
                <w:szCs w:val="24"/>
                <w:lang w:eastAsia="lv-LV"/>
              </w:rPr>
              <w:t xml:space="preserve"> daudzum</w:t>
            </w:r>
            <w:r w:rsidRPr="00753EF2">
              <w:rPr>
                <w:color w:val="000000" w:themeColor="text1"/>
                <w:sz w:val="24"/>
                <w:szCs w:val="24"/>
                <w:lang w:eastAsia="lv-LV"/>
              </w:rPr>
              <w:t xml:space="preserve">s, </w:t>
            </w:r>
            <w:r w:rsidR="00C26FF2" w:rsidRPr="00753EF2">
              <w:rPr>
                <w:color w:val="000000" w:themeColor="text1"/>
                <w:sz w:val="24"/>
                <w:szCs w:val="24"/>
                <w:lang w:eastAsia="lv-LV"/>
              </w:rPr>
              <w:t xml:space="preserve">kā rezultātā būtu iespējams ievērojami </w:t>
            </w:r>
            <w:r w:rsidR="00536BE1">
              <w:rPr>
                <w:color w:val="000000" w:themeColor="text1"/>
                <w:sz w:val="24"/>
                <w:szCs w:val="24"/>
                <w:lang w:eastAsia="lv-LV"/>
              </w:rPr>
              <w:t>ie</w:t>
            </w:r>
            <w:r w:rsidR="0019763B" w:rsidRPr="00753EF2">
              <w:rPr>
                <w:color w:val="000000" w:themeColor="text1"/>
                <w:sz w:val="24"/>
                <w:szCs w:val="24"/>
                <w:lang w:eastAsia="lv-LV"/>
              </w:rPr>
              <w:t>e</w:t>
            </w:r>
            <w:r w:rsidRPr="00753EF2">
              <w:rPr>
                <w:color w:val="000000" w:themeColor="text1"/>
                <w:sz w:val="24"/>
                <w:szCs w:val="24"/>
                <w:lang w:eastAsia="lv-LV"/>
              </w:rPr>
              <w:t>konomēt valsts līdzekļus</w:t>
            </w:r>
            <w:r w:rsidR="00D422B6" w:rsidRPr="00753EF2">
              <w:rPr>
                <w:color w:val="000000" w:themeColor="text1"/>
                <w:sz w:val="24"/>
                <w:szCs w:val="24"/>
                <w:lang w:eastAsia="lv-LV"/>
              </w:rPr>
              <w:t xml:space="preserve"> katastrof</w:t>
            </w:r>
            <w:r w:rsidR="00703D46" w:rsidRPr="00753EF2">
              <w:rPr>
                <w:color w:val="000000" w:themeColor="text1"/>
                <w:sz w:val="24"/>
                <w:szCs w:val="24"/>
                <w:lang w:eastAsia="lv-LV"/>
              </w:rPr>
              <w:t>u</w:t>
            </w:r>
            <w:r w:rsidR="00D422B6" w:rsidRPr="00753EF2">
              <w:rPr>
                <w:color w:val="000000" w:themeColor="text1"/>
                <w:sz w:val="24"/>
                <w:szCs w:val="24"/>
                <w:lang w:eastAsia="lv-LV"/>
              </w:rPr>
              <w:t xml:space="preserve"> pārvaldīšanas</w:t>
            </w:r>
            <w:r w:rsidR="00703D46" w:rsidRPr="00753EF2">
              <w:rPr>
                <w:color w:val="000000" w:themeColor="text1"/>
                <w:sz w:val="24"/>
                <w:szCs w:val="24"/>
                <w:lang w:eastAsia="lv-LV"/>
              </w:rPr>
              <w:t>, militāru un citu apdraudējumu pārvarēšanas</w:t>
            </w:r>
            <w:r w:rsidR="00D422B6" w:rsidRPr="00753EF2">
              <w:rPr>
                <w:color w:val="000000" w:themeColor="text1"/>
                <w:sz w:val="24"/>
                <w:szCs w:val="24"/>
                <w:lang w:eastAsia="lv-LV"/>
              </w:rPr>
              <w:t xml:space="preserve"> pasākumos</w:t>
            </w:r>
            <w:r w:rsidR="00BB35C5" w:rsidRPr="00753EF2">
              <w:rPr>
                <w:color w:val="000000" w:themeColor="text1"/>
                <w:sz w:val="24"/>
                <w:szCs w:val="24"/>
                <w:lang w:eastAsia="lv-LV"/>
              </w:rPr>
              <w:t>.</w:t>
            </w:r>
          </w:p>
          <w:p w:rsidR="002D1CA7" w:rsidRDefault="00616268" w:rsidP="00217FB7">
            <w:pPr>
              <w:autoSpaceDE w:val="0"/>
              <w:autoSpaceDN w:val="0"/>
              <w:adjustRightInd w:val="0"/>
              <w:ind w:firstLine="400"/>
              <w:rPr>
                <w:sz w:val="24"/>
                <w:szCs w:val="24"/>
                <w:lang w:eastAsia="lv-LV"/>
              </w:rPr>
            </w:pPr>
            <w:r w:rsidRPr="00753EF2">
              <w:rPr>
                <w:sz w:val="24"/>
                <w:szCs w:val="24"/>
                <w:lang w:eastAsia="lv-LV"/>
              </w:rPr>
              <w:t xml:space="preserve">Vienota </w:t>
            </w:r>
            <w:r w:rsidR="00821ED1" w:rsidRPr="00753EF2">
              <w:rPr>
                <w:sz w:val="24"/>
                <w:szCs w:val="24"/>
                <w:lang w:eastAsia="lv-LV"/>
              </w:rPr>
              <w:t>kārtība, kādā nodrošināma v</w:t>
            </w:r>
            <w:r w:rsidR="0019763B" w:rsidRPr="00753EF2">
              <w:rPr>
                <w:sz w:val="24"/>
                <w:szCs w:val="24"/>
                <w:lang w:eastAsia="lv-LV"/>
              </w:rPr>
              <w:t>alsts materiālo r</w:t>
            </w:r>
            <w:r w:rsidR="008B3B7C" w:rsidRPr="00753EF2">
              <w:rPr>
                <w:sz w:val="24"/>
                <w:szCs w:val="24"/>
                <w:lang w:eastAsia="lv-LV"/>
              </w:rPr>
              <w:t>ezervju i</w:t>
            </w:r>
            <w:r w:rsidR="00A162F6" w:rsidRPr="00753EF2">
              <w:rPr>
                <w:sz w:val="24"/>
                <w:szCs w:val="24"/>
                <w:lang w:eastAsia="lv-LV"/>
              </w:rPr>
              <w:t>zmanto</w:t>
            </w:r>
            <w:r w:rsidR="008B3B7C" w:rsidRPr="00753EF2">
              <w:rPr>
                <w:sz w:val="24"/>
                <w:szCs w:val="24"/>
                <w:lang w:eastAsia="lv-LV"/>
              </w:rPr>
              <w:t>šana</w:t>
            </w:r>
            <w:r w:rsidR="00536BE1">
              <w:rPr>
                <w:sz w:val="24"/>
                <w:szCs w:val="24"/>
                <w:lang w:eastAsia="lv-LV"/>
              </w:rPr>
              <w:t>,</w:t>
            </w:r>
            <w:r w:rsidR="008B3B7C" w:rsidRPr="00753EF2">
              <w:rPr>
                <w:sz w:val="24"/>
                <w:szCs w:val="24"/>
                <w:lang w:eastAsia="lv-LV"/>
              </w:rPr>
              <w:t xml:space="preserve"> </w:t>
            </w:r>
            <w:r w:rsidRPr="00753EF2">
              <w:rPr>
                <w:sz w:val="24"/>
                <w:szCs w:val="24"/>
                <w:lang w:eastAsia="lv-LV"/>
              </w:rPr>
              <w:t>nepieciešama arī veicot</w:t>
            </w:r>
            <w:r w:rsidR="008B3B7C" w:rsidRPr="00753EF2">
              <w:rPr>
                <w:sz w:val="24"/>
                <w:szCs w:val="24"/>
                <w:lang w:eastAsia="lv-LV"/>
              </w:rPr>
              <w:t xml:space="preserve"> </w:t>
            </w:r>
            <w:r w:rsidR="002C0F74" w:rsidRPr="00753EF2">
              <w:rPr>
                <w:sz w:val="24"/>
                <w:szCs w:val="24"/>
                <w:lang w:eastAsia="lv-LV"/>
              </w:rPr>
              <w:t xml:space="preserve">preventīvos </w:t>
            </w:r>
            <w:r w:rsidR="0019763B" w:rsidRPr="00753EF2">
              <w:rPr>
                <w:sz w:val="24"/>
                <w:szCs w:val="24"/>
                <w:lang w:eastAsia="lv-LV"/>
              </w:rPr>
              <w:t xml:space="preserve"> </w:t>
            </w:r>
            <w:r w:rsidR="002C0F74" w:rsidRPr="00753EF2">
              <w:rPr>
                <w:sz w:val="24"/>
                <w:szCs w:val="24"/>
                <w:lang w:eastAsia="lv-LV"/>
              </w:rPr>
              <w:t>pasākumu</w:t>
            </w:r>
            <w:r w:rsidR="008B3B7C" w:rsidRPr="00753EF2">
              <w:rPr>
                <w:sz w:val="24"/>
                <w:szCs w:val="24"/>
                <w:lang w:eastAsia="lv-LV"/>
              </w:rPr>
              <w:t>s</w:t>
            </w:r>
            <w:r w:rsidRPr="00753EF2">
              <w:rPr>
                <w:sz w:val="24"/>
                <w:szCs w:val="24"/>
                <w:lang w:eastAsia="lv-LV"/>
              </w:rPr>
              <w:t xml:space="preserve"> </w:t>
            </w:r>
            <w:r w:rsidR="00E65526" w:rsidRPr="00753EF2">
              <w:rPr>
                <w:iCs/>
                <w:sz w:val="24"/>
                <w:szCs w:val="24"/>
              </w:rPr>
              <w:t>–</w:t>
            </w:r>
            <w:r w:rsidR="008B3B7C" w:rsidRPr="00753EF2">
              <w:rPr>
                <w:sz w:val="24"/>
                <w:szCs w:val="24"/>
              </w:rPr>
              <w:t xml:space="preserve"> </w:t>
            </w:r>
            <w:r w:rsidR="00FB256C" w:rsidRPr="00753EF2">
              <w:rPr>
                <w:sz w:val="24"/>
                <w:szCs w:val="24"/>
                <w:lang w:eastAsia="lv-LV"/>
              </w:rPr>
              <w:t>personāla apmācīb</w:t>
            </w:r>
            <w:r w:rsidRPr="00753EF2">
              <w:rPr>
                <w:sz w:val="24"/>
                <w:szCs w:val="24"/>
                <w:lang w:eastAsia="lv-LV"/>
              </w:rPr>
              <w:t>u</w:t>
            </w:r>
            <w:r w:rsidR="003B0273" w:rsidRPr="00753EF2">
              <w:rPr>
                <w:sz w:val="24"/>
                <w:szCs w:val="24"/>
                <w:lang w:eastAsia="lv-LV"/>
              </w:rPr>
              <w:t xml:space="preserve"> un mācības</w:t>
            </w:r>
            <w:r w:rsidR="007B0DE6" w:rsidRPr="00753EF2">
              <w:rPr>
                <w:sz w:val="24"/>
                <w:szCs w:val="24"/>
                <w:lang w:eastAsia="lv-LV"/>
              </w:rPr>
              <w:t xml:space="preserve"> civilajā aizsardzībā un katastrofu pārvaldīšanā </w:t>
            </w:r>
            <w:r w:rsidRPr="00753EF2">
              <w:rPr>
                <w:sz w:val="24"/>
                <w:szCs w:val="24"/>
                <w:lang w:eastAsia="lv-LV"/>
              </w:rPr>
              <w:t xml:space="preserve"> ar valsts materiālajām rezervēm</w:t>
            </w:r>
            <w:r w:rsidR="003B0273" w:rsidRPr="00753EF2">
              <w:rPr>
                <w:sz w:val="24"/>
                <w:szCs w:val="24"/>
                <w:lang w:eastAsia="lv-LV"/>
              </w:rPr>
              <w:t xml:space="preserve">, lai </w:t>
            </w:r>
            <w:r w:rsidR="005F032E" w:rsidRPr="00753EF2">
              <w:rPr>
                <w:sz w:val="24"/>
                <w:szCs w:val="24"/>
                <w:lang w:eastAsia="lv-LV"/>
              </w:rPr>
              <w:t>paaugstin</w:t>
            </w:r>
            <w:r w:rsidR="008B3B7C" w:rsidRPr="00753EF2">
              <w:rPr>
                <w:sz w:val="24"/>
                <w:szCs w:val="24"/>
                <w:lang w:eastAsia="lv-LV"/>
              </w:rPr>
              <w:t>ā</w:t>
            </w:r>
            <w:r w:rsidR="003B0273" w:rsidRPr="00753EF2">
              <w:rPr>
                <w:sz w:val="24"/>
                <w:szCs w:val="24"/>
                <w:lang w:eastAsia="lv-LV"/>
              </w:rPr>
              <w:t>tu</w:t>
            </w:r>
            <w:r w:rsidR="005F032E" w:rsidRPr="00753EF2">
              <w:rPr>
                <w:sz w:val="24"/>
                <w:szCs w:val="24"/>
                <w:lang w:eastAsia="lv-LV"/>
              </w:rPr>
              <w:t xml:space="preserve"> </w:t>
            </w:r>
            <w:r w:rsidR="00FB256C" w:rsidRPr="00753EF2">
              <w:rPr>
                <w:sz w:val="24"/>
                <w:szCs w:val="24"/>
                <w:lang w:eastAsia="lv-LV"/>
              </w:rPr>
              <w:t>reaģēšanas pasākumos iesaistītā personāla prasmes</w:t>
            </w:r>
            <w:r w:rsidR="00536BE1">
              <w:rPr>
                <w:sz w:val="24"/>
                <w:szCs w:val="24"/>
                <w:lang w:eastAsia="lv-LV"/>
              </w:rPr>
              <w:t xml:space="preserve">. </w:t>
            </w:r>
          </w:p>
          <w:p w:rsidR="00120439" w:rsidRPr="00753EF2" w:rsidRDefault="002D1CA7" w:rsidP="00217FB7">
            <w:pPr>
              <w:autoSpaceDE w:val="0"/>
              <w:autoSpaceDN w:val="0"/>
              <w:adjustRightInd w:val="0"/>
              <w:ind w:firstLine="400"/>
              <w:rPr>
                <w:sz w:val="24"/>
                <w:szCs w:val="24"/>
                <w:lang w:eastAsia="lv-LV"/>
              </w:rPr>
            </w:pPr>
            <w:r>
              <w:rPr>
                <w:sz w:val="24"/>
                <w:szCs w:val="24"/>
                <w:lang w:eastAsia="lv-LV"/>
              </w:rPr>
              <w:t>K</w:t>
            </w:r>
            <w:r w:rsidR="00536BE1">
              <w:rPr>
                <w:sz w:val="24"/>
                <w:szCs w:val="24"/>
                <w:lang w:eastAsia="lv-LV"/>
              </w:rPr>
              <w:t>ārtība, kādā veicamas</w:t>
            </w:r>
            <w:r w:rsidR="008E6A80" w:rsidRPr="00753EF2">
              <w:rPr>
                <w:sz w:val="24"/>
                <w:szCs w:val="24"/>
                <w:lang w:eastAsia="lv-LV"/>
              </w:rPr>
              <w:t xml:space="preserve"> valsts materiālo rezervju pārbaudes, </w:t>
            </w:r>
            <w:r w:rsidR="00536BE1">
              <w:rPr>
                <w:sz w:val="24"/>
                <w:szCs w:val="24"/>
                <w:lang w:eastAsia="lv-LV"/>
              </w:rPr>
              <w:t xml:space="preserve">nepieciešama, </w:t>
            </w:r>
            <w:r w:rsidR="008E6A80" w:rsidRPr="00753EF2">
              <w:rPr>
                <w:sz w:val="24"/>
                <w:szCs w:val="24"/>
                <w:lang w:eastAsia="lv-LV"/>
              </w:rPr>
              <w:t>lai pārliecinātos</w:t>
            </w:r>
            <w:r>
              <w:rPr>
                <w:sz w:val="24"/>
                <w:szCs w:val="24"/>
                <w:lang w:eastAsia="lv-LV"/>
              </w:rPr>
              <w:t>,</w:t>
            </w:r>
            <w:r w:rsidR="008E6A80" w:rsidRPr="00753EF2">
              <w:rPr>
                <w:sz w:val="24"/>
                <w:szCs w:val="24"/>
                <w:lang w:eastAsia="lv-LV"/>
              </w:rPr>
              <w:t xml:space="preserve"> </w:t>
            </w:r>
            <w:r>
              <w:rPr>
                <w:sz w:val="24"/>
                <w:szCs w:val="24"/>
                <w:lang w:eastAsia="lv-LV"/>
              </w:rPr>
              <w:t>ka tiek nodrošināta valsts materiālo rezervju uzskaite, to uzturēšana un uzglabāšana, lai nodrošinātu</w:t>
            </w:r>
            <w:r w:rsidR="008E6A80" w:rsidRPr="00753EF2">
              <w:rPr>
                <w:sz w:val="24"/>
                <w:szCs w:val="24"/>
                <w:lang w:eastAsia="lv-LV"/>
              </w:rPr>
              <w:t xml:space="preserve"> valsts materiālo rezervju gatavību i</w:t>
            </w:r>
            <w:r w:rsidR="00A162F6" w:rsidRPr="00753EF2">
              <w:rPr>
                <w:sz w:val="24"/>
                <w:szCs w:val="24"/>
                <w:lang w:eastAsia="lv-LV"/>
              </w:rPr>
              <w:t>zmanto</w:t>
            </w:r>
            <w:r w:rsidR="008E6A80" w:rsidRPr="00753EF2">
              <w:rPr>
                <w:sz w:val="24"/>
                <w:szCs w:val="24"/>
                <w:lang w:eastAsia="lv-LV"/>
              </w:rPr>
              <w:t xml:space="preserve">šanai. </w:t>
            </w:r>
          </w:p>
          <w:p w:rsidR="00AB4E60" w:rsidRPr="00753EF2" w:rsidRDefault="008B3B7C" w:rsidP="00120439">
            <w:pPr>
              <w:autoSpaceDE w:val="0"/>
              <w:autoSpaceDN w:val="0"/>
              <w:adjustRightInd w:val="0"/>
              <w:ind w:firstLine="400"/>
              <w:rPr>
                <w:sz w:val="24"/>
                <w:szCs w:val="24"/>
              </w:rPr>
            </w:pPr>
            <w:r w:rsidRPr="00753EF2">
              <w:rPr>
                <w:sz w:val="24"/>
                <w:szCs w:val="24"/>
                <w:lang w:eastAsia="lv-LV"/>
              </w:rPr>
              <w:t xml:space="preserve"> </w:t>
            </w:r>
            <w:r w:rsidR="00FB256C" w:rsidRPr="00753EF2">
              <w:rPr>
                <w:sz w:val="24"/>
                <w:szCs w:val="24"/>
                <w:lang w:eastAsia="lv-LV"/>
              </w:rPr>
              <w:t xml:space="preserve"> </w:t>
            </w:r>
            <w:r w:rsidR="00A97A9F" w:rsidRPr="00753EF2">
              <w:rPr>
                <w:sz w:val="24"/>
                <w:szCs w:val="24"/>
                <w:lang w:eastAsia="lv-LV"/>
              </w:rPr>
              <w:t xml:space="preserve"> </w:t>
            </w:r>
            <w:r w:rsidR="00BD46E8" w:rsidRPr="00753EF2">
              <w:rPr>
                <w:sz w:val="24"/>
                <w:szCs w:val="24"/>
                <w:lang w:eastAsia="lv-LV"/>
              </w:rPr>
              <w:t xml:space="preserve">Līdz šim </w:t>
            </w:r>
            <w:r w:rsidR="00536BE1">
              <w:rPr>
                <w:sz w:val="24"/>
                <w:szCs w:val="24"/>
                <w:lang w:eastAsia="lv-LV"/>
              </w:rPr>
              <w:t xml:space="preserve">spēkā </w:t>
            </w:r>
            <w:r w:rsidR="00BD46E8" w:rsidRPr="00753EF2">
              <w:rPr>
                <w:sz w:val="24"/>
                <w:szCs w:val="24"/>
                <w:lang w:eastAsia="lv-LV"/>
              </w:rPr>
              <w:t xml:space="preserve">esošais regulējums noteica </w:t>
            </w:r>
            <w:r w:rsidR="000B448C" w:rsidRPr="00753EF2">
              <w:rPr>
                <w:sz w:val="24"/>
                <w:szCs w:val="24"/>
              </w:rPr>
              <w:t xml:space="preserve"> </w:t>
            </w:r>
            <w:r w:rsidR="006F3958">
              <w:rPr>
                <w:sz w:val="24"/>
                <w:szCs w:val="24"/>
              </w:rPr>
              <w:t>Dienestam</w:t>
            </w:r>
            <w:r w:rsidR="00120439" w:rsidRPr="00753EF2">
              <w:rPr>
                <w:bCs/>
                <w:sz w:val="24"/>
                <w:szCs w:val="24"/>
              </w:rPr>
              <w:t xml:space="preserve"> pienākumu veikt valsts materiālo rezervju </w:t>
            </w:r>
            <w:r w:rsidR="00120439" w:rsidRPr="00753EF2">
              <w:rPr>
                <w:bCs/>
                <w:sz w:val="24"/>
                <w:szCs w:val="24"/>
              </w:rPr>
              <w:lastRenderedPageBreak/>
              <w:t xml:space="preserve">pārbaudes, kas </w:t>
            </w:r>
            <w:r w:rsidR="00BD46E8" w:rsidRPr="00753EF2">
              <w:rPr>
                <w:bCs/>
                <w:sz w:val="24"/>
                <w:szCs w:val="24"/>
              </w:rPr>
              <w:t>bija</w:t>
            </w:r>
            <w:r w:rsidR="00120439" w:rsidRPr="00753EF2">
              <w:rPr>
                <w:bCs/>
                <w:sz w:val="24"/>
                <w:szCs w:val="24"/>
              </w:rPr>
              <w:t xml:space="preserve"> saistīts ar to, ka valsts materiālo rezervju veidošanu un pārvaldīšanu nodrošin</w:t>
            </w:r>
            <w:r w:rsidR="00BD46E8" w:rsidRPr="00753EF2">
              <w:rPr>
                <w:bCs/>
                <w:sz w:val="24"/>
                <w:szCs w:val="24"/>
              </w:rPr>
              <w:t>āja</w:t>
            </w:r>
            <w:r w:rsidR="005C5C34" w:rsidRPr="00753EF2">
              <w:rPr>
                <w:bCs/>
                <w:sz w:val="24"/>
                <w:szCs w:val="24"/>
              </w:rPr>
              <w:t xml:space="preserve"> </w:t>
            </w:r>
            <w:proofErr w:type="spellStart"/>
            <w:r w:rsidR="005C5C34" w:rsidRPr="00753EF2">
              <w:rPr>
                <w:bCs/>
                <w:sz w:val="24"/>
                <w:szCs w:val="24"/>
              </w:rPr>
              <w:t>Iekšlietu</w:t>
            </w:r>
            <w:proofErr w:type="spellEnd"/>
            <w:r w:rsidR="005C5C34" w:rsidRPr="00753EF2">
              <w:rPr>
                <w:bCs/>
                <w:sz w:val="24"/>
                <w:szCs w:val="24"/>
              </w:rPr>
              <w:t xml:space="preserve"> ministrijas padotības iestāde</w:t>
            </w:r>
            <w:r w:rsidR="00CE7A51" w:rsidRPr="00753EF2">
              <w:rPr>
                <w:bCs/>
                <w:sz w:val="24"/>
                <w:szCs w:val="24"/>
              </w:rPr>
              <w:t>s</w:t>
            </w:r>
            <w:r w:rsidR="005C5C34" w:rsidRPr="00753EF2">
              <w:rPr>
                <w:bCs/>
                <w:sz w:val="24"/>
                <w:szCs w:val="24"/>
              </w:rPr>
              <w:t xml:space="preserve"> – Nodrošinājuma valsts aģentūra  un  </w:t>
            </w:r>
            <w:r w:rsidR="000B448C" w:rsidRPr="00753EF2">
              <w:rPr>
                <w:sz w:val="24"/>
                <w:szCs w:val="24"/>
              </w:rPr>
              <w:t xml:space="preserve"> </w:t>
            </w:r>
            <w:r w:rsidR="006F3958">
              <w:rPr>
                <w:sz w:val="24"/>
                <w:szCs w:val="24"/>
              </w:rPr>
              <w:t>Dienests</w:t>
            </w:r>
            <w:r w:rsidR="005C5C34" w:rsidRPr="00753EF2">
              <w:rPr>
                <w:bCs/>
                <w:sz w:val="24"/>
                <w:szCs w:val="24"/>
              </w:rPr>
              <w:t>, sa</w:t>
            </w:r>
            <w:r w:rsidR="00120439" w:rsidRPr="00753EF2">
              <w:rPr>
                <w:bCs/>
                <w:sz w:val="24"/>
                <w:szCs w:val="24"/>
              </w:rPr>
              <w:t>darbībā ar valsts materiālo rezervju glabātājiem.</w:t>
            </w:r>
            <w:r w:rsidR="00120439" w:rsidRPr="00753EF2">
              <w:rPr>
                <w:sz w:val="24"/>
                <w:szCs w:val="24"/>
              </w:rPr>
              <w:t xml:space="preserve"> </w:t>
            </w:r>
            <w:r w:rsidR="00732F16">
              <w:rPr>
                <w:sz w:val="24"/>
                <w:szCs w:val="24"/>
              </w:rPr>
              <w:t xml:space="preserve"> Esošais regulējums nosaka nozares ministrijām nodrošināt </w:t>
            </w:r>
            <w:r w:rsidR="00732F16" w:rsidRPr="00EE4987">
              <w:rPr>
                <w:sz w:val="24"/>
                <w:szCs w:val="24"/>
              </w:rPr>
              <w:t xml:space="preserve">valsts materiālo rezervju veidošanu un pārvaldīšanu, līdz ar to </w:t>
            </w:r>
            <w:r w:rsidR="00732F16">
              <w:rPr>
                <w:sz w:val="24"/>
                <w:szCs w:val="24"/>
              </w:rPr>
              <w:t>jaunais regulējums nosaka tiesības D</w:t>
            </w:r>
            <w:r w:rsidR="00732F16" w:rsidRPr="00EE4987">
              <w:rPr>
                <w:sz w:val="24"/>
                <w:szCs w:val="24"/>
              </w:rPr>
              <w:t>ienestam veikt valsts materiālo rezervju pārbaudi, kas dos iespēju arī īstenot Civilās aizsardzības un katastrofas pārvaldīšanas likuma 10.pantā noteiktos uzdevumus.</w:t>
            </w:r>
          </w:p>
          <w:p w:rsidR="00762DBF" w:rsidRDefault="00AB4E60" w:rsidP="00120439">
            <w:pPr>
              <w:autoSpaceDE w:val="0"/>
              <w:autoSpaceDN w:val="0"/>
              <w:adjustRightInd w:val="0"/>
              <w:ind w:firstLine="400"/>
              <w:rPr>
                <w:sz w:val="24"/>
                <w:szCs w:val="24"/>
              </w:rPr>
            </w:pPr>
            <w:r w:rsidRPr="00753EF2">
              <w:rPr>
                <w:sz w:val="24"/>
                <w:szCs w:val="24"/>
              </w:rPr>
              <w:t xml:space="preserve">Kopš 2009.gada 3.novembra, </w:t>
            </w:r>
            <w:r w:rsidR="006F3958">
              <w:rPr>
                <w:sz w:val="24"/>
                <w:szCs w:val="24"/>
              </w:rPr>
              <w:t>Dienests</w:t>
            </w:r>
            <w:r w:rsidRPr="00753EF2">
              <w:rPr>
                <w:sz w:val="24"/>
                <w:szCs w:val="24"/>
              </w:rPr>
              <w:t>, veicot</w:t>
            </w:r>
            <w:r w:rsidR="00BD46E8" w:rsidRPr="00753EF2">
              <w:rPr>
                <w:sz w:val="24"/>
                <w:szCs w:val="24"/>
              </w:rPr>
              <w:t xml:space="preserve"> valsts materiālo rezervju pārbaudes</w:t>
            </w:r>
            <w:r w:rsidRPr="00753EF2">
              <w:rPr>
                <w:sz w:val="24"/>
                <w:szCs w:val="24"/>
              </w:rPr>
              <w:t>,</w:t>
            </w:r>
            <w:r w:rsidR="00BD46E8" w:rsidRPr="00753EF2">
              <w:rPr>
                <w:sz w:val="24"/>
                <w:szCs w:val="24"/>
              </w:rPr>
              <w:t xml:space="preserve"> </w:t>
            </w:r>
            <w:r w:rsidRPr="00753EF2">
              <w:rPr>
                <w:sz w:val="24"/>
                <w:szCs w:val="24"/>
              </w:rPr>
              <w:t>konstatēja dažādas problēmas</w:t>
            </w:r>
            <w:r w:rsidR="007032AC" w:rsidRPr="00753EF2">
              <w:rPr>
                <w:bCs/>
                <w:sz w:val="24"/>
                <w:szCs w:val="24"/>
              </w:rPr>
              <w:t xml:space="preserve"> valsts materiālo rezervju glabātāju noliktavās</w:t>
            </w:r>
            <w:r w:rsidRPr="00753EF2">
              <w:rPr>
                <w:sz w:val="24"/>
                <w:szCs w:val="24"/>
              </w:rPr>
              <w:t xml:space="preserve"> – </w:t>
            </w:r>
            <w:r w:rsidR="000B448C" w:rsidRPr="00753EF2">
              <w:rPr>
                <w:color w:val="000000" w:themeColor="text1"/>
                <w:sz w:val="24"/>
                <w:szCs w:val="24"/>
                <w:lang w:eastAsia="lv-LV"/>
              </w:rPr>
              <w:t xml:space="preserve"> v</w:t>
            </w:r>
            <w:r w:rsidR="000B448C" w:rsidRPr="00753EF2">
              <w:rPr>
                <w:iCs/>
                <w:sz w:val="24"/>
                <w:szCs w:val="24"/>
              </w:rPr>
              <w:t xml:space="preserve">alsts materiālo rezervju </w:t>
            </w:r>
            <w:r w:rsidRPr="00753EF2">
              <w:rPr>
                <w:sz w:val="24"/>
                <w:szCs w:val="24"/>
              </w:rPr>
              <w:t xml:space="preserve">iztrūkumus, bojājumus, nepiemērotus uzglabāšanas apstākļus, nepilnības </w:t>
            </w:r>
            <w:r w:rsidR="00536BE1">
              <w:rPr>
                <w:sz w:val="24"/>
                <w:szCs w:val="24"/>
              </w:rPr>
              <w:t xml:space="preserve">to </w:t>
            </w:r>
            <w:r w:rsidRPr="00753EF2">
              <w:rPr>
                <w:sz w:val="24"/>
                <w:szCs w:val="24"/>
              </w:rPr>
              <w:t xml:space="preserve">uzskaitē u.c. Par minētajām neatbilstībām </w:t>
            </w:r>
            <w:r w:rsidR="00536BE1">
              <w:rPr>
                <w:sz w:val="24"/>
                <w:szCs w:val="24"/>
              </w:rPr>
              <w:t xml:space="preserve"> </w:t>
            </w:r>
            <w:r w:rsidR="006F3958">
              <w:rPr>
                <w:sz w:val="24"/>
                <w:szCs w:val="24"/>
              </w:rPr>
              <w:t>Dienests</w:t>
            </w:r>
            <w:r w:rsidR="00536BE1" w:rsidRPr="00753EF2">
              <w:rPr>
                <w:sz w:val="24"/>
                <w:szCs w:val="24"/>
              </w:rPr>
              <w:t xml:space="preserve"> </w:t>
            </w:r>
            <w:r w:rsidRPr="00753EF2">
              <w:rPr>
                <w:sz w:val="24"/>
                <w:szCs w:val="24"/>
              </w:rPr>
              <w:t xml:space="preserve">informēja </w:t>
            </w:r>
            <w:proofErr w:type="spellStart"/>
            <w:r w:rsidR="00AD3CD4" w:rsidRPr="00753EF2">
              <w:rPr>
                <w:sz w:val="24"/>
                <w:szCs w:val="24"/>
              </w:rPr>
              <w:t>Iekšlietu</w:t>
            </w:r>
            <w:proofErr w:type="spellEnd"/>
            <w:r w:rsidR="00AD3CD4" w:rsidRPr="00753EF2">
              <w:rPr>
                <w:sz w:val="24"/>
                <w:szCs w:val="24"/>
              </w:rPr>
              <w:t xml:space="preserve"> ministrijas Nodrošinājuma</w:t>
            </w:r>
            <w:r w:rsidR="00AD3CD4">
              <w:rPr>
                <w:sz w:val="24"/>
                <w:szCs w:val="24"/>
              </w:rPr>
              <w:t xml:space="preserve"> valsts </w:t>
            </w:r>
            <w:r>
              <w:rPr>
                <w:sz w:val="24"/>
                <w:szCs w:val="24"/>
              </w:rPr>
              <w:t>aģentūru</w:t>
            </w:r>
            <w:r w:rsidR="00732F16">
              <w:rPr>
                <w:sz w:val="24"/>
                <w:szCs w:val="24"/>
              </w:rPr>
              <w:t xml:space="preserve"> un valsts materiālo rezervju glabātāju.</w:t>
            </w:r>
            <w:r w:rsidR="007032AC">
              <w:rPr>
                <w:sz w:val="24"/>
                <w:szCs w:val="24"/>
              </w:rPr>
              <w:t xml:space="preserve"> Sadarbojoties atbildīgajām institūcijām trūkumi pakāpeniski tika novērsti.</w:t>
            </w:r>
          </w:p>
          <w:p w:rsidR="00732F16" w:rsidRDefault="00382B50" w:rsidP="00816EF2">
            <w:pPr>
              <w:autoSpaceDE w:val="0"/>
              <w:autoSpaceDN w:val="0"/>
              <w:adjustRightInd w:val="0"/>
              <w:ind w:firstLine="400"/>
              <w:rPr>
                <w:color w:val="000000" w:themeColor="text1"/>
                <w:sz w:val="24"/>
                <w:szCs w:val="24"/>
                <w:lang w:eastAsia="lv-LV"/>
              </w:rPr>
            </w:pPr>
            <w:r>
              <w:rPr>
                <w:iCs/>
                <w:sz w:val="24"/>
                <w:szCs w:val="24"/>
              </w:rPr>
              <w:t>Ievērojot</w:t>
            </w:r>
            <w:r w:rsidR="00816EF2" w:rsidRPr="00FC7025">
              <w:rPr>
                <w:iCs/>
                <w:sz w:val="24"/>
                <w:szCs w:val="24"/>
              </w:rPr>
              <w:t xml:space="preserve"> minēto, ir sagatavots Ministru kabineta noteikumu projekts</w:t>
            </w:r>
            <w:r w:rsidR="00816EF2" w:rsidRPr="00FC7025">
              <w:rPr>
                <w:color w:val="000000" w:themeColor="text1"/>
                <w:sz w:val="24"/>
                <w:szCs w:val="24"/>
                <w:lang w:eastAsia="lv-LV"/>
              </w:rPr>
              <w:t xml:space="preserve">, kas paredz </w:t>
            </w:r>
            <w:r w:rsidR="00995ECC">
              <w:rPr>
                <w:color w:val="000000" w:themeColor="text1"/>
                <w:sz w:val="24"/>
                <w:szCs w:val="24"/>
                <w:lang w:eastAsia="lv-LV"/>
              </w:rPr>
              <w:t>kārtīb</w:t>
            </w:r>
            <w:r w:rsidR="00816EF2" w:rsidRPr="00FC7025">
              <w:rPr>
                <w:color w:val="000000" w:themeColor="text1"/>
                <w:sz w:val="24"/>
                <w:szCs w:val="24"/>
                <w:lang w:eastAsia="lv-LV"/>
              </w:rPr>
              <w:t>u valsts materiālo rezervju i</w:t>
            </w:r>
            <w:r w:rsidR="00F4021C">
              <w:rPr>
                <w:color w:val="000000" w:themeColor="text1"/>
                <w:sz w:val="24"/>
                <w:szCs w:val="24"/>
                <w:lang w:eastAsia="lv-LV"/>
              </w:rPr>
              <w:t>zmanto</w:t>
            </w:r>
            <w:r w:rsidR="00816EF2" w:rsidRPr="00FC7025">
              <w:rPr>
                <w:color w:val="000000" w:themeColor="text1"/>
                <w:sz w:val="24"/>
                <w:szCs w:val="24"/>
                <w:lang w:eastAsia="lv-LV"/>
              </w:rPr>
              <w:t>šanā</w:t>
            </w:r>
            <w:r w:rsidR="00816EF2">
              <w:rPr>
                <w:color w:val="000000" w:themeColor="text1"/>
                <w:sz w:val="24"/>
                <w:szCs w:val="24"/>
                <w:lang w:eastAsia="lv-LV"/>
              </w:rPr>
              <w:t xml:space="preserve"> un pārbaužu veikšanā</w:t>
            </w:r>
            <w:r w:rsidR="00816EF2" w:rsidRPr="00FC7025">
              <w:rPr>
                <w:color w:val="000000" w:themeColor="text1"/>
                <w:sz w:val="24"/>
                <w:szCs w:val="24"/>
                <w:lang w:eastAsia="lv-LV"/>
              </w:rPr>
              <w:t>, tādējādi nodr</w:t>
            </w:r>
            <w:r w:rsidR="00732F16">
              <w:rPr>
                <w:color w:val="000000" w:themeColor="text1"/>
                <w:sz w:val="24"/>
                <w:szCs w:val="24"/>
                <w:lang w:eastAsia="lv-LV"/>
              </w:rPr>
              <w:t xml:space="preserve">ošinot valsts materiālo rezervju gatavību izmantošanai katastrofu, militāru un citu apdraudējumu gadījumos, kā arī to operatīvu izmantošanu. </w:t>
            </w:r>
          </w:p>
          <w:p w:rsidR="00816EF2" w:rsidRPr="009A432F" w:rsidRDefault="00816EF2" w:rsidP="00816EF2">
            <w:pPr>
              <w:autoSpaceDE w:val="0"/>
              <w:autoSpaceDN w:val="0"/>
              <w:adjustRightInd w:val="0"/>
              <w:ind w:firstLine="400"/>
              <w:rPr>
                <w:color w:val="000000" w:themeColor="text1"/>
                <w:sz w:val="24"/>
                <w:szCs w:val="24"/>
                <w:lang w:eastAsia="lv-LV"/>
              </w:rPr>
            </w:pPr>
            <w:r w:rsidRPr="009A432F">
              <w:rPr>
                <w:color w:val="000000" w:themeColor="text1"/>
                <w:sz w:val="24"/>
                <w:szCs w:val="24"/>
                <w:lang w:eastAsia="lv-LV"/>
              </w:rPr>
              <w:t>Noteikumu projekts paredz:</w:t>
            </w:r>
          </w:p>
          <w:p w:rsidR="00015E7D" w:rsidRDefault="00816EF2" w:rsidP="00816EF2">
            <w:pPr>
              <w:autoSpaceDE w:val="0"/>
              <w:autoSpaceDN w:val="0"/>
              <w:adjustRightInd w:val="0"/>
              <w:ind w:firstLine="400"/>
              <w:rPr>
                <w:iCs/>
                <w:sz w:val="24"/>
                <w:szCs w:val="24"/>
              </w:rPr>
            </w:pPr>
            <w:r w:rsidRPr="00923A7E">
              <w:rPr>
                <w:sz w:val="24"/>
                <w:szCs w:val="24"/>
                <w:lang w:eastAsia="lv-LV"/>
              </w:rPr>
              <w:t xml:space="preserve">1) </w:t>
            </w:r>
            <w:r w:rsidRPr="0056180C">
              <w:rPr>
                <w:sz w:val="24"/>
                <w:szCs w:val="24"/>
                <w:lang w:eastAsia="lv-LV"/>
              </w:rPr>
              <w:t>valsts materiālo rezervju i</w:t>
            </w:r>
            <w:r w:rsidR="00F4021C" w:rsidRPr="0056180C">
              <w:rPr>
                <w:sz w:val="24"/>
                <w:szCs w:val="24"/>
                <w:lang w:eastAsia="lv-LV"/>
              </w:rPr>
              <w:t>zmanto</w:t>
            </w:r>
            <w:r w:rsidRPr="0056180C">
              <w:rPr>
                <w:sz w:val="24"/>
                <w:szCs w:val="24"/>
                <w:lang w:eastAsia="lv-LV"/>
              </w:rPr>
              <w:t>šana</w:t>
            </w:r>
            <w:r w:rsidR="00732F16">
              <w:rPr>
                <w:sz w:val="24"/>
                <w:szCs w:val="24"/>
                <w:lang w:eastAsia="lv-LV"/>
              </w:rPr>
              <w:t>s kārtību</w:t>
            </w:r>
            <w:r w:rsidRPr="0056180C">
              <w:rPr>
                <w:sz w:val="24"/>
                <w:szCs w:val="24"/>
                <w:lang w:eastAsia="lv-LV"/>
              </w:rPr>
              <w:t>, nosakot</w:t>
            </w:r>
            <w:r w:rsidR="00E373AC" w:rsidRPr="0056180C">
              <w:rPr>
                <w:iCs/>
                <w:sz w:val="24"/>
                <w:szCs w:val="24"/>
              </w:rPr>
              <w:t xml:space="preserve"> pienākumus</w:t>
            </w:r>
            <w:r w:rsidR="00015E7D">
              <w:rPr>
                <w:iCs/>
                <w:sz w:val="24"/>
                <w:szCs w:val="24"/>
              </w:rPr>
              <w:t>:</w:t>
            </w:r>
          </w:p>
          <w:p w:rsidR="00A00C96" w:rsidRDefault="00E373AC" w:rsidP="00F12221">
            <w:pPr>
              <w:rPr>
                <w:rFonts w:eastAsia="Times New Roman"/>
                <w:color w:val="C00000"/>
                <w:sz w:val="24"/>
                <w:szCs w:val="24"/>
                <w:lang w:eastAsia="lv-LV"/>
              </w:rPr>
            </w:pPr>
            <w:r w:rsidRPr="0056180C">
              <w:rPr>
                <w:iCs/>
                <w:sz w:val="24"/>
                <w:szCs w:val="24"/>
              </w:rPr>
              <w:t xml:space="preserve"> </w:t>
            </w:r>
            <w:r w:rsidRPr="0056180C">
              <w:rPr>
                <w:sz w:val="24"/>
                <w:szCs w:val="24"/>
              </w:rPr>
              <w:t xml:space="preserve"> </w:t>
            </w:r>
            <w:r w:rsidR="00015E7D" w:rsidRPr="00753EF2">
              <w:rPr>
                <w:bCs/>
                <w:sz w:val="24"/>
                <w:szCs w:val="24"/>
              </w:rPr>
              <w:t>–</w:t>
            </w:r>
            <w:r w:rsidR="00015E7D">
              <w:rPr>
                <w:bCs/>
                <w:sz w:val="24"/>
                <w:szCs w:val="24"/>
              </w:rPr>
              <w:t xml:space="preserve"> </w:t>
            </w:r>
            <w:r w:rsidR="00015E7D" w:rsidRPr="0032774F">
              <w:rPr>
                <w:bCs/>
                <w:sz w:val="24"/>
                <w:szCs w:val="24"/>
              </w:rPr>
              <w:t>D</w:t>
            </w:r>
            <w:r w:rsidR="00875390" w:rsidRPr="0032774F">
              <w:rPr>
                <w:sz w:val="24"/>
                <w:szCs w:val="24"/>
              </w:rPr>
              <w:t>ienestam</w:t>
            </w:r>
            <w:r w:rsidR="0056180C" w:rsidRPr="0032774F">
              <w:rPr>
                <w:sz w:val="24"/>
                <w:szCs w:val="24"/>
              </w:rPr>
              <w:t>,</w:t>
            </w:r>
            <w:r w:rsidRPr="0032774F">
              <w:rPr>
                <w:sz w:val="24"/>
                <w:szCs w:val="24"/>
              </w:rPr>
              <w:t xml:space="preserve"> </w:t>
            </w:r>
            <w:r w:rsidR="0056180C" w:rsidRPr="0032774F">
              <w:rPr>
                <w:sz w:val="24"/>
                <w:szCs w:val="24"/>
              </w:rPr>
              <w:t xml:space="preserve">kontaktējoties ar </w:t>
            </w:r>
            <w:r w:rsidR="0056180C" w:rsidRPr="0032774F">
              <w:rPr>
                <w:color w:val="000000" w:themeColor="text1"/>
                <w:sz w:val="24"/>
                <w:szCs w:val="24"/>
              </w:rPr>
              <w:t xml:space="preserve"> attiecīgo valsts materiālo rezervju glabātāju, </w:t>
            </w:r>
            <w:r w:rsidR="0056180C" w:rsidRPr="0032774F">
              <w:rPr>
                <w:sz w:val="24"/>
                <w:szCs w:val="24"/>
              </w:rPr>
              <w:t xml:space="preserve"> </w:t>
            </w:r>
            <w:r w:rsidRPr="0032774F">
              <w:rPr>
                <w:sz w:val="24"/>
                <w:szCs w:val="24"/>
              </w:rPr>
              <w:t xml:space="preserve">sniegt </w:t>
            </w:r>
            <w:r w:rsidR="00DE6CD9" w:rsidRPr="0032774F">
              <w:rPr>
                <w:bCs/>
                <w:color w:val="000000" w:themeColor="text1"/>
                <w:sz w:val="24"/>
                <w:szCs w:val="24"/>
              </w:rPr>
              <w:t xml:space="preserve"> </w:t>
            </w:r>
            <w:r w:rsidR="0032774F" w:rsidRPr="0032774F">
              <w:rPr>
                <w:bCs/>
                <w:color w:val="000000" w:themeColor="text1"/>
                <w:sz w:val="24"/>
                <w:szCs w:val="24"/>
              </w:rPr>
              <w:t>v</w:t>
            </w:r>
            <w:r w:rsidR="00DE6CD9" w:rsidRPr="0032774F">
              <w:rPr>
                <w:bCs/>
                <w:color w:val="000000" w:themeColor="text1"/>
                <w:sz w:val="24"/>
                <w:szCs w:val="24"/>
              </w:rPr>
              <w:t>alsts vai pašvaldības institūcija</w:t>
            </w:r>
            <w:r w:rsidR="0032774F" w:rsidRPr="0032774F">
              <w:rPr>
                <w:bCs/>
                <w:color w:val="000000" w:themeColor="text1"/>
                <w:sz w:val="24"/>
                <w:szCs w:val="24"/>
              </w:rPr>
              <w:t>i</w:t>
            </w:r>
            <w:r w:rsidR="00DE6CD9" w:rsidRPr="0032774F">
              <w:rPr>
                <w:bCs/>
                <w:color w:val="000000" w:themeColor="text1"/>
                <w:sz w:val="24"/>
                <w:szCs w:val="24"/>
              </w:rPr>
              <w:t xml:space="preserve">, </w:t>
            </w:r>
            <w:r w:rsidR="00732F16">
              <w:rPr>
                <w:bCs/>
                <w:color w:val="000000" w:themeColor="text1"/>
                <w:sz w:val="24"/>
                <w:szCs w:val="24"/>
              </w:rPr>
              <w:t xml:space="preserve"> kas iesaistīta katastrofu, militāru un citu apdraudējumu gadījumos noteikto pasākumu īstenošanā un </w:t>
            </w:r>
            <w:r w:rsidR="00DE6CD9" w:rsidRPr="0032774F">
              <w:rPr>
                <w:bCs/>
                <w:color w:val="000000" w:themeColor="text1"/>
                <w:sz w:val="24"/>
                <w:szCs w:val="24"/>
              </w:rPr>
              <w:t xml:space="preserve">kurai nepieciešams izmantot valsts materiālās rezerves (turpmāk </w:t>
            </w:r>
            <w:r w:rsidR="00DE6CD9" w:rsidRPr="0032774F">
              <w:rPr>
                <w:color w:val="000000" w:themeColor="text1"/>
                <w:sz w:val="24"/>
                <w:szCs w:val="24"/>
              </w:rPr>
              <w:t>– institūcija)</w:t>
            </w:r>
            <w:r w:rsidR="0032774F" w:rsidRPr="0032774F">
              <w:rPr>
                <w:color w:val="000000" w:themeColor="text1"/>
                <w:sz w:val="24"/>
                <w:szCs w:val="24"/>
              </w:rPr>
              <w:t xml:space="preserve"> </w:t>
            </w:r>
            <w:r w:rsidRPr="0032774F">
              <w:rPr>
                <w:sz w:val="24"/>
                <w:szCs w:val="24"/>
              </w:rPr>
              <w:t>informāciju</w:t>
            </w:r>
            <w:r w:rsidR="00FF2CD1" w:rsidRPr="00FF2CD1">
              <w:rPr>
                <w:rFonts w:eastAsia="Times New Roman"/>
                <w:color w:val="000000"/>
                <w:sz w:val="24"/>
                <w:szCs w:val="28"/>
                <w:u w:val="single"/>
                <w:lang w:eastAsia="lv-LV"/>
              </w:rPr>
              <w:t xml:space="preserve"> </w:t>
            </w:r>
            <w:r w:rsidR="00074B80" w:rsidRPr="00074B80">
              <w:rPr>
                <w:rFonts w:eastAsia="Times New Roman"/>
                <w:color w:val="000000"/>
                <w:sz w:val="24"/>
                <w:szCs w:val="24"/>
                <w:lang w:eastAsia="lv-LV"/>
              </w:rPr>
              <w:t xml:space="preserve"> uz </w:t>
            </w:r>
            <w:r w:rsidR="00014220" w:rsidRPr="00014220">
              <w:rPr>
                <w:rFonts w:eastAsia="Times New Roman"/>
                <w:sz w:val="24"/>
                <w:szCs w:val="24"/>
                <w:lang w:eastAsia="lv-LV"/>
              </w:rPr>
              <w:t xml:space="preserve"> tās norādīto e-pasta adresi </w:t>
            </w:r>
            <w:r w:rsidRPr="0032774F">
              <w:rPr>
                <w:sz w:val="24"/>
                <w:szCs w:val="24"/>
              </w:rPr>
              <w:t xml:space="preserve">par nepieciešamo materiālo resursu esamību valsts materiālajās rezervēs un </w:t>
            </w:r>
            <w:r w:rsidR="00923A7E" w:rsidRPr="0032774F">
              <w:rPr>
                <w:sz w:val="24"/>
                <w:szCs w:val="24"/>
              </w:rPr>
              <w:t xml:space="preserve"> </w:t>
            </w:r>
            <w:r w:rsidR="0032774F" w:rsidRPr="0032774F">
              <w:rPr>
                <w:color w:val="000000" w:themeColor="text1"/>
                <w:sz w:val="24"/>
                <w:szCs w:val="24"/>
              </w:rPr>
              <w:t xml:space="preserve"> amatpersonas</w:t>
            </w:r>
            <w:r w:rsidR="0032774F" w:rsidRPr="0032774F">
              <w:rPr>
                <w:color w:val="000000"/>
                <w:sz w:val="24"/>
                <w:szCs w:val="24"/>
              </w:rPr>
              <w:t xml:space="preserve">, kura ir tiesīga lemt </w:t>
            </w:r>
            <w:r w:rsidR="0032774F" w:rsidRPr="0032774F">
              <w:rPr>
                <w:sz w:val="24"/>
                <w:szCs w:val="24"/>
              </w:rPr>
              <w:t>par atļauju izmantot valsts materiālās rezerves (turpmāk – lēmuma pieņēmējs)</w:t>
            </w:r>
            <w:r w:rsidR="0032774F" w:rsidRPr="0032774F">
              <w:rPr>
                <w:color w:val="000000" w:themeColor="text1"/>
                <w:sz w:val="24"/>
                <w:szCs w:val="24"/>
              </w:rPr>
              <w:t xml:space="preserve"> kontaktinformāciju</w:t>
            </w:r>
            <w:r w:rsidR="00F12221">
              <w:rPr>
                <w:color w:val="000000" w:themeColor="text1"/>
                <w:sz w:val="24"/>
                <w:szCs w:val="24"/>
              </w:rPr>
              <w:t xml:space="preserve">. </w:t>
            </w:r>
            <w:r w:rsidR="00F12221" w:rsidRPr="00F12221">
              <w:rPr>
                <w:rFonts w:eastAsia="Times New Roman"/>
                <w:color w:val="C00000"/>
                <w:sz w:val="24"/>
                <w:szCs w:val="24"/>
                <w:lang w:eastAsia="lv-LV"/>
              </w:rPr>
              <w:t xml:space="preserve"> </w:t>
            </w:r>
          </w:p>
          <w:p w:rsidR="00014220" w:rsidRPr="00B624ED" w:rsidRDefault="00014220" w:rsidP="00014220">
            <w:pPr>
              <w:ind w:firstLine="0"/>
              <w:rPr>
                <w:rFonts w:eastAsia="Times New Roman"/>
                <w:sz w:val="24"/>
                <w:szCs w:val="24"/>
                <w:lang w:eastAsia="lv-LV"/>
              </w:rPr>
            </w:pPr>
            <w:r w:rsidRPr="00B624ED">
              <w:rPr>
                <w:rFonts w:eastAsia="Times New Roman"/>
                <w:sz w:val="24"/>
                <w:szCs w:val="24"/>
                <w:lang w:eastAsia="lv-LV"/>
              </w:rPr>
              <w:t>“Dienests izvērtēs iespēju e-pasta vietā operatīvai informācijas apritei izmantot oficiālo elektronisko adresi atbilstoši Oficiālās elektroniskās adreses likuma 12.panta trešajai daļai, optimizējot saziņas procesus un nākotnē veicot izmaiņas šajos noteikumos.”</w:t>
            </w:r>
          </w:p>
          <w:p w:rsidR="00014220" w:rsidRPr="00B624ED" w:rsidRDefault="00014220" w:rsidP="00014220">
            <w:pPr>
              <w:ind w:firstLine="0"/>
              <w:rPr>
                <w:rFonts w:eastAsia="Times New Roman"/>
                <w:iCs/>
                <w:sz w:val="24"/>
                <w:szCs w:val="24"/>
                <w:lang w:eastAsia="lv-LV"/>
              </w:rPr>
            </w:pPr>
            <w:r w:rsidRPr="00B624ED">
              <w:rPr>
                <w:rFonts w:eastAsia="Times New Roman"/>
                <w:iCs/>
                <w:sz w:val="24"/>
                <w:szCs w:val="24"/>
                <w:lang w:eastAsia="lv-LV"/>
              </w:rPr>
              <w:t xml:space="preserve">Pašlaik ir izveidots efektīvs operatīvās informācijas aprites veids izmantojot </w:t>
            </w:r>
            <w:r w:rsidRPr="00B624ED">
              <w:rPr>
                <w:rFonts w:eastAsia="Times New Roman"/>
                <w:color w:val="000000"/>
                <w:sz w:val="24"/>
                <w:szCs w:val="24"/>
                <w:lang w:eastAsia="lv-LV"/>
              </w:rPr>
              <w:t>diennakts Dienesta operatīvo e</w:t>
            </w:r>
            <w:r w:rsidRPr="00014220">
              <w:rPr>
                <w:rFonts w:eastAsia="Times New Roman"/>
                <w:color w:val="000000"/>
                <w:sz w:val="24"/>
                <w:szCs w:val="24"/>
                <w:u w:val="single"/>
                <w:lang w:eastAsia="lv-LV"/>
              </w:rPr>
              <w:t>-</w:t>
            </w:r>
            <w:r w:rsidRPr="00B624ED">
              <w:rPr>
                <w:rFonts w:eastAsia="Times New Roman"/>
                <w:color w:val="000000"/>
                <w:sz w:val="24"/>
                <w:szCs w:val="24"/>
                <w:lang w:eastAsia="lv-LV"/>
              </w:rPr>
              <w:lastRenderedPageBreak/>
              <w:t xml:space="preserve">pasta adresi </w:t>
            </w:r>
            <w:hyperlink r:id="rId7" w:history="1">
              <w:r w:rsidRPr="00B624ED">
                <w:rPr>
                  <w:rFonts w:eastAsia="Times New Roman"/>
                  <w:color w:val="000000"/>
                  <w:sz w:val="24"/>
                  <w:szCs w:val="24"/>
                  <w:lang w:eastAsia="lv-LV"/>
                </w:rPr>
                <w:t>ovp@vugd.gov.lv</w:t>
              </w:r>
            </w:hyperlink>
            <w:r w:rsidRPr="00B624ED">
              <w:rPr>
                <w:rFonts w:eastAsia="Times New Roman"/>
                <w:color w:val="000000"/>
                <w:sz w:val="24"/>
                <w:szCs w:val="24"/>
                <w:lang w:eastAsia="lv-LV"/>
              </w:rPr>
              <w:t xml:space="preserve"> un katastrofas pārvaldīšanā iesaistīto institūciju </w:t>
            </w:r>
            <w:r w:rsidRPr="00B624ED">
              <w:rPr>
                <w:rFonts w:eastAsia="Times New Roman"/>
                <w:iCs/>
                <w:sz w:val="24"/>
                <w:szCs w:val="24"/>
                <w:lang w:eastAsia="lv-LV"/>
              </w:rPr>
              <w:t>e-pasta adreses. Minētais informācijas aprites veids n</w:t>
            </w:r>
            <w:r w:rsidRPr="00B624ED">
              <w:rPr>
                <w:rFonts w:eastAsia="Times New Roman"/>
                <w:color w:val="000000"/>
                <w:sz w:val="24"/>
                <w:szCs w:val="24"/>
                <w:lang w:eastAsia="lv-LV"/>
              </w:rPr>
              <w:t xml:space="preserve">odrošina operatīvu </w:t>
            </w:r>
            <w:r w:rsidRPr="00B624ED">
              <w:rPr>
                <w:rFonts w:eastAsia="Times New Roman"/>
                <w:sz w:val="24"/>
                <w:szCs w:val="24"/>
                <w:lang w:eastAsia="lv-LV"/>
              </w:rPr>
              <w:t xml:space="preserve">valsts materiālo rezervju resursu iesaisti </w:t>
            </w:r>
            <w:r w:rsidRPr="00B624ED">
              <w:rPr>
                <w:rFonts w:eastAsia="Times New Roman"/>
                <w:color w:val="000000"/>
                <w:sz w:val="24"/>
                <w:szCs w:val="28"/>
                <w:lang w:eastAsia="lv-LV"/>
              </w:rPr>
              <w:t>diennakts laika režīmā.</w:t>
            </w:r>
            <w:r w:rsidRPr="00B624ED">
              <w:rPr>
                <w:rFonts w:eastAsia="Times New Roman"/>
                <w:iCs/>
                <w:sz w:val="24"/>
                <w:szCs w:val="24"/>
                <w:lang w:eastAsia="lv-LV"/>
              </w:rPr>
              <w:t xml:space="preserve"> Savukārt caur oficiālo elektronisko adresi notiek liela tekošās ikdienas informācijas plūsma, kuras analīzei būtu nepieciešami papildus resursi un laiks, kas negatīvi ietekmētu katastrofas pārvaldīšanas operativitāti.</w:t>
            </w:r>
          </w:p>
          <w:p w:rsidR="00F12221" w:rsidRPr="001075A5" w:rsidRDefault="00F12221" w:rsidP="00F12221">
            <w:pPr>
              <w:rPr>
                <w:rFonts w:eastAsia="Times New Roman"/>
                <w:sz w:val="24"/>
                <w:szCs w:val="24"/>
                <w:lang w:eastAsia="lv-LV"/>
              </w:rPr>
            </w:pPr>
            <w:r w:rsidRPr="001075A5">
              <w:rPr>
                <w:rFonts w:eastAsia="Times New Roman"/>
                <w:sz w:val="24"/>
                <w:szCs w:val="24"/>
                <w:lang w:eastAsia="lv-LV"/>
              </w:rPr>
              <w:t>Interneta sakaru bojājuma gadījumā (ja nestrādās e-pasts), saziņai starp institūcijām tiks izmantots jebkurš pieejamais saziņas veids – fiksētā tālruņa līnija, mobilais tālrunis vai rācija, tādejādi nodrošinot operatīvu reaģēšanu katastrofas gadījumā. Reģionāla vai valsts mēroga katastrofas gadījumā tiks sasaukta teritoriālās sadarbības civilās aizsardzības komisija vai Krīzes vadības padome, kas</w:t>
            </w:r>
            <w:r w:rsidRPr="00775199">
              <w:rPr>
                <w:rFonts w:eastAsia="Times New Roman"/>
                <w:sz w:val="24"/>
                <w:szCs w:val="24"/>
                <w:u w:val="single"/>
                <w:lang w:eastAsia="lv-LV"/>
              </w:rPr>
              <w:t xml:space="preserve"> </w:t>
            </w:r>
            <w:r w:rsidRPr="001075A5">
              <w:rPr>
                <w:rFonts w:eastAsia="Times New Roman"/>
                <w:sz w:val="24"/>
                <w:szCs w:val="24"/>
                <w:lang w:eastAsia="lv-LV"/>
              </w:rPr>
              <w:t>nepieciešamības gadījumā organizēs nepieciešamo komunikāciju;</w:t>
            </w:r>
          </w:p>
          <w:p w:rsidR="0032774F" w:rsidRPr="001075A5" w:rsidRDefault="00F12221" w:rsidP="0032774F">
            <w:pPr>
              <w:tabs>
                <w:tab w:val="left" w:pos="709"/>
                <w:tab w:val="left" w:pos="1134"/>
                <w:tab w:val="left" w:pos="1985"/>
              </w:tabs>
              <w:ind w:firstLine="0"/>
              <w:rPr>
                <w:b/>
                <w:bCs/>
                <w:color w:val="C00000"/>
                <w:sz w:val="24"/>
                <w:szCs w:val="24"/>
              </w:rPr>
            </w:pPr>
            <w:r w:rsidRPr="001075A5">
              <w:rPr>
                <w:bCs/>
                <w:sz w:val="24"/>
                <w:szCs w:val="24"/>
              </w:rPr>
              <w:t xml:space="preserve"> </w:t>
            </w:r>
            <w:r w:rsidR="0032774F" w:rsidRPr="001075A5">
              <w:rPr>
                <w:bCs/>
                <w:sz w:val="24"/>
                <w:szCs w:val="24"/>
              </w:rPr>
              <w:t xml:space="preserve">       </w:t>
            </w:r>
            <w:r w:rsidR="000E784E" w:rsidRPr="001075A5">
              <w:rPr>
                <w:bCs/>
                <w:sz w:val="24"/>
                <w:szCs w:val="24"/>
              </w:rPr>
              <w:t xml:space="preserve"> </w:t>
            </w:r>
            <w:r w:rsidR="0032774F" w:rsidRPr="001075A5">
              <w:rPr>
                <w:bCs/>
                <w:sz w:val="24"/>
                <w:szCs w:val="24"/>
              </w:rPr>
              <w:t>– institūcijai</w:t>
            </w:r>
            <w:r w:rsidR="000E784E" w:rsidRPr="001075A5">
              <w:rPr>
                <w:color w:val="000000" w:themeColor="text1"/>
                <w:sz w:val="24"/>
                <w:szCs w:val="24"/>
              </w:rPr>
              <w:t xml:space="preserve">, lai saņemtu atļauju izmantot valsts materiālās rezerves, </w:t>
            </w:r>
            <w:r w:rsidR="0032774F" w:rsidRPr="001075A5">
              <w:rPr>
                <w:color w:val="000000" w:themeColor="text1"/>
                <w:sz w:val="24"/>
                <w:szCs w:val="24"/>
              </w:rPr>
              <w:t>n</w:t>
            </w:r>
            <w:r w:rsidR="000E784E" w:rsidRPr="001075A5">
              <w:rPr>
                <w:color w:val="000000" w:themeColor="text1"/>
                <w:sz w:val="24"/>
                <w:szCs w:val="24"/>
              </w:rPr>
              <w:t>osūtīt lēmuma pieņēmējam pieprasījumu par nepieciešamajiem materiālajiem resursiem</w:t>
            </w:r>
            <w:r w:rsidR="0032774F" w:rsidRPr="001075A5">
              <w:rPr>
                <w:color w:val="000000" w:themeColor="text1"/>
                <w:sz w:val="24"/>
                <w:szCs w:val="24"/>
              </w:rPr>
              <w:t xml:space="preserve"> </w:t>
            </w:r>
            <w:r w:rsidR="0032774F" w:rsidRPr="001075A5">
              <w:rPr>
                <w:sz w:val="24"/>
                <w:szCs w:val="24"/>
              </w:rPr>
              <w:t>norādot to veidu</w:t>
            </w:r>
            <w:r w:rsidR="00257CCD" w:rsidRPr="001075A5">
              <w:rPr>
                <w:sz w:val="24"/>
                <w:szCs w:val="24"/>
              </w:rPr>
              <w:t>,</w:t>
            </w:r>
            <w:r w:rsidR="0032774F" w:rsidRPr="001075A5">
              <w:rPr>
                <w:sz w:val="24"/>
                <w:szCs w:val="24"/>
              </w:rPr>
              <w:t xml:space="preserve"> apjomu, izmantošanas mērķi</w:t>
            </w:r>
            <w:r w:rsidR="00257CCD" w:rsidRPr="001075A5">
              <w:rPr>
                <w:sz w:val="24"/>
                <w:szCs w:val="24"/>
              </w:rPr>
              <w:t xml:space="preserve"> vietu, laika periodu</w:t>
            </w:r>
            <w:r w:rsidR="00775199" w:rsidRPr="001075A5">
              <w:rPr>
                <w:sz w:val="24"/>
                <w:szCs w:val="24"/>
              </w:rPr>
              <w:t>;</w:t>
            </w:r>
          </w:p>
          <w:p w:rsidR="00015E7D" w:rsidRPr="001075A5" w:rsidRDefault="000479EB" w:rsidP="00816EF2">
            <w:pPr>
              <w:autoSpaceDE w:val="0"/>
              <w:autoSpaceDN w:val="0"/>
              <w:adjustRightInd w:val="0"/>
              <w:ind w:firstLine="400"/>
              <w:rPr>
                <w:bCs/>
                <w:sz w:val="24"/>
                <w:szCs w:val="24"/>
              </w:rPr>
            </w:pPr>
            <w:r w:rsidRPr="001075A5">
              <w:rPr>
                <w:bCs/>
                <w:sz w:val="24"/>
                <w:szCs w:val="24"/>
              </w:rPr>
              <w:t>–</w:t>
            </w:r>
            <w:r w:rsidR="00C414D3" w:rsidRPr="001075A5">
              <w:rPr>
                <w:bCs/>
                <w:sz w:val="24"/>
                <w:szCs w:val="24"/>
              </w:rPr>
              <w:t xml:space="preserve"> </w:t>
            </w:r>
            <w:r w:rsidR="00015E7D" w:rsidRPr="001075A5">
              <w:rPr>
                <w:color w:val="000000" w:themeColor="text1"/>
                <w:sz w:val="24"/>
                <w:szCs w:val="24"/>
              </w:rPr>
              <w:t xml:space="preserve">lēmumu par atļauju izmantot </w:t>
            </w:r>
            <w:r w:rsidR="00015E7D" w:rsidRPr="001075A5">
              <w:rPr>
                <w:bCs/>
                <w:color w:val="000000" w:themeColor="text1"/>
                <w:sz w:val="24"/>
                <w:szCs w:val="24"/>
              </w:rPr>
              <w:t xml:space="preserve">valsts materiālās rezerves </w:t>
            </w:r>
            <w:r w:rsidR="00C414D3" w:rsidRPr="001075A5">
              <w:rPr>
                <w:bCs/>
                <w:color w:val="000000" w:themeColor="text1"/>
                <w:sz w:val="24"/>
                <w:szCs w:val="24"/>
              </w:rPr>
              <w:t xml:space="preserve">noformēt </w:t>
            </w:r>
            <w:r w:rsidR="00015E7D" w:rsidRPr="001075A5">
              <w:rPr>
                <w:bCs/>
                <w:color w:val="000000" w:themeColor="text1"/>
                <w:sz w:val="24"/>
                <w:szCs w:val="24"/>
              </w:rPr>
              <w:t>rakstiska rīkojuma veidā, tajā</w:t>
            </w:r>
            <w:r w:rsidR="00015E7D" w:rsidRPr="001075A5">
              <w:rPr>
                <w:color w:val="000000" w:themeColor="text1"/>
                <w:sz w:val="24"/>
                <w:szCs w:val="24"/>
              </w:rPr>
              <w:t xml:space="preserve"> norādot </w:t>
            </w:r>
            <w:r w:rsidR="00015E7D" w:rsidRPr="001075A5">
              <w:rPr>
                <w:bCs/>
                <w:color w:val="000000" w:themeColor="text1"/>
                <w:sz w:val="24"/>
                <w:szCs w:val="24"/>
              </w:rPr>
              <w:t xml:space="preserve"> attiecīgo valsts materiālo rezervju glabātāju, valsts materiālo rezervju saņēmēj</w:t>
            </w:r>
            <w:r w:rsidR="0032774F" w:rsidRPr="001075A5">
              <w:rPr>
                <w:bCs/>
                <w:color w:val="000000" w:themeColor="text1"/>
                <w:sz w:val="24"/>
                <w:szCs w:val="24"/>
              </w:rPr>
              <w:t>u</w:t>
            </w:r>
            <w:r w:rsidR="00015E7D" w:rsidRPr="001075A5">
              <w:rPr>
                <w:bCs/>
                <w:color w:val="000000" w:themeColor="text1"/>
                <w:sz w:val="24"/>
                <w:szCs w:val="24"/>
              </w:rPr>
              <w:t xml:space="preserve">, izsniedzamo valsts materiālo rezervju </w:t>
            </w:r>
            <w:r w:rsidR="00015E7D" w:rsidRPr="001075A5">
              <w:rPr>
                <w:bCs/>
                <w:sz w:val="24"/>
                <w:szCs w:val="24"/>
              </w:rPr>
              <w:t>veidu, apjomu, izmantošanas mērķi, vietu</w:t>
            </w:r>
            <w:r w:rsidR="00257CCD" w:rsidRPr="001075A5">
              <w:rPr>
                <w:bCs/>
                <w:sz w:val="24"/>
                <w:szCs w:val="24"/>
              </w:rPr>
              <w:t>,</w:t>
            </w:r>
            <w:r w:rsidR="00015E7D" w:rsidRPr="001075A5">
              <w:rPr>
                <w:bCs/>
                <w:sz w:val="24"/>
                <w:szCs w:val="24"/>
              </w:rPr>
              <w:t xml:space="preserve"> laika periodu;</w:t>
            </w:r>
          </w:p>
          <w:p w:rsidR="00AC7E83" w:rsidRPr="001075A5" w:rsidRDefault="00015E7D" w:rsidP="00816EF2">
            <w:pPr>
              <w:autoSpaceDE w:val="0"/>
              <w:autoSpaceDN w:val="0"/>
              <w:adjustRightInd w:val="0"/>
              <w:ind w:firstLine="400"/>
              <w:rPr>
                <w:color w:val="000000" w:themeColor="text1"/>
                <w:sz w:val="24"/>
                <w:szCs w:val="24"/>
              </w:rPr>
            </w:pPr>
            <w:r w:rsidRPr="001075A5">
              <w:rPr>
                <w:bCs/>
                <w:sz w:val="24"/>
                <w:szCs w:val="24"/>
              </w:rPr>
              <w:t>–</w:t>
            </w:r>
            <w:r w:rsidR="00776CAA" w:rsidRPr="001075A5">
              <w:rPr>
                <w:bCs/>
                <w:color w:val="000000" w:themeColor="text1"/>
                <w:szCs w:val="28"/>
              </w:rPr>
              <w:t xml:space="preserve"> </w:t>
            </w:r>
            <w:r w:rsidR="004F2964" w:rsidRPr="001075A5">
              <w:rPr>
                <w:bCs/>
                <w:color w:val="000000" w:themeColor="text1"/>
                <w:sz w:val="24"/>
                <w:szCs w:val="24"/>
              </w:rPr>
              <w:t>v</w:t>
            </w:r>
            <w:r w:rsidR="00776CAA" w:rsidRPr="001075A5">
              <w:rPr>
                <w:bCs/>
                <w:color w:val="000000" w:themeColor="text1"/>
                <w:sz w:val="24"/>
                <w:szCs w:val="24"/>
              </w:rPr>
              <w:t>alsts materiālo rezervju glabātājam</w:t>
            </w:r>
            <w:r w:rsidR="004F2964" w:rsidRPr="001075A5">
              <w:rPr>
                <w:bCs/>
                <w:color w:val="000000" w:themeColor="text1"/>
                <w:sz w:val="24"/>
                <w:szCs w:val="24"/>
              </w:rPr>
              <w:t>,</w:t>
            </w:r>
            <w:r w:rsidR="00776CAA" w:rsidRPr="001075A5">
              <w:rPr>
                <w:bCs/>
                <w:color w:val="000000" w:themeColor="text1"/>
                <w:sz w:val="24"/>
                <w:szCs w:val="24"/>
              </w:rPr>
              <w:t xml:space="preserve"> pamatojoties uz augstāk minēto rīkojumu izsniegt</w:t>
            </w:r>
            <w:r w:rsidR="00AC7E83" w:rsidRPr="001075A5">
              <w:rPr>
                <w:bCs/>
                <w:color w:val="000000" w:themeColor="text1"/>
                <w:sz w:val="24"/>
                <w:szCs w:val="24"/>
              </w:rPr>
              <w:t xml:space="preserve"> valsts materiālās rezerves saņēmējam</w:t>
            </w:r>
            <w:r w:rsidR="00776CAA" w:rsidRPr="001075A5">
              <w:rPr>
                <w:bCs/>
                <w:color w:val="000000" w:themeColor="text1"/>
                <w:sz w:val="24"/>
                <w:szCs w:val="24"/>
              </w:rPr>
              <w:t>,</w:t>
            </w:r>
            <w:r w:rsidR="00776CAA" w:rsidRPr="001075A5">
              <w:rPr>
                <w:color w:val="000000" w:themeColor="text1"/>
                <w:sz w:val="24"/>
                <w:szCs w:val="24"/>
              </w:rPr>
              <w:t xml:space="preserve"> noformējot pieņemšanas – nodošanas aktu</w:t>
            </w:r>
            <w:r w:rsidR="00AC7E83" w:rsidRPr="001075A5">
              <w:rPr>
                <w:color w:val="000000" w:themeColor="text1"/>
                <w:sz w:val="24"/>
                <w:szCs w:val="24"/>
              </w:rPr>
              <w:t>;</w:t>
            </w:r>
          </w:p>
          <w:p w:rsidR="00EC5D6C" w:rsidRPr="001075A5" w:rsidRDefault="00AC7E83" w:rsidP="00816EF2">
            <w:pPr>
              <w:autoSpaceDE w:val="0"/>
              <w:autoSpaceDN w:val="0"/>
              <w:adjustRightInd w:val="0"/>
              <w:ind w:firstLine="400"/>
              <w:rPr>
                <w:color w:val="000000" w:themeColor="text1"/>
                <w:sz w:val="24"/>
                <w:szCs w:val="24"/>
              </w:rPr>
            </w:pPr>
            <w:r w:rsidRPr="001075A5">
              <w:rPr>
                <w:bCs/>
                <w:sz w:val="24"/>
                <w:szCs w:val="24"/>
              </w:rPr>
              <w:t>–</w:t>
            </w:r>
            <w:r w:rsidR="00776CAA" w:rsidRPr="001075A5">
              <w:rPr>
                <w:bCs/>
                <w:color w:val="000000" w:themeColor="text1"/>
                <w:sz w:val="24"/>
                <w:szCs w:val="24"/>
              </w:rPr>
              <w:t xml:space="preserve"> valsts materiālo rezervju saņēmējam izmantot un atgriezt valsts materiālās rezerves</w:t>
            </w:r>
            <w:r w:rsidR="007164AC" w:rsidRPr="001075A5">
              <w:rPr>
                <w:bCs/>
                <w:color w:val="000000" w:themeColor="text1"/>
                <w:sz w:val="24"/>
                <w:szCs w:val="24"/>
              </w:rPr>
              <w:t xml:space="preserve"> valsts materiālo rezervju glabātājam</w:t>
            </w:r>
            <w:r w:rsidR="00C414D3" w:rsidRPr="001075A5">
              <w:rPr>
                <w:bCs/>
                <w:color w:val="000000" w:themeColor="text1"/>
                <w:sz w:val="24"/>
                <w:szCs w:val="24"/>
              </w:rPr>
              <w:t xml:space="preserve"> un, </w:t>
            </w:r>
            <w:r w:rsidR="007164AC" w:rsidRPr="001075A5">
              <w:rPr>
                <w:color w:val="000000" w:themeColor="text1"/>
                <w:sz w:val="24"/>
                <w:szCs w:val="24"/>
              </w:rPr>
              <w:t>valsts materiālo rezervju bojājuma, pilnīgas vai daļējas izlietošanas vai nozaudēšanas gadījumā</w:t>
            </w:r>
            <w:r w:rsidR="00C26F5F" w:rsidRPr="001075A5">
              <w:rPr>
                <w:color w:val="000000" w:themeColor="text1"/>
                <w:sz w:val="24"/>
                <w:szCs w:val="24"/>
              </w:rPr>
              <w:t xml:space="preserve"> </w:t>
            </w:r>
            <w:r w:rsidR="00C26F5F" w:rsidRPr="001075A5">
              <w:rPr>
                <w:sz w:val="24"/>
                <w:szCs w:val="24"/>
              </w:rPr>
              <w:t>rakstiski</w:t>
            </w:r>
            <w:r w:rsidR="007164AC" w:rsidRPr="001075A5">
              <w:rPr>
                <w:sz w:val="24"/>
                <w:szCs w:val="24"/>
              </w:rPr>
              <w:t xml:space="preserve"> </w:t>
            </w:r>
            <w:r w:rsidR="007164AC" w:rsidRPr="001075A5">
              <w:rPr>
                <w:color w:val="000000" w:themeColor="text1"/>
                <w:sz w:val="24"/>
                <w:szCs w:val="24"/>
              </w:rPr>
              <w:t>informēt par to valsts materiālo rezervju glabātāju</w:t>
            </w:r>
            <w:r w:rsidR="00EC5D6C" w:rsidRPr="001075A5">
              <w:rPr>
                <w:color w:val="000000"/>
                <w:sz w:val="24"/>
                <w:szCs w:val="24"/>
              </w:rPr>
              <w:t>;</w:t>
            </w:r>
            <w:r w:rsidR="00EC5D6C" w:rsidRPr="001075A5">
              <w:rPr>
                <w:color w:val="000000" w:themeColor="text1"/>
                <w:sz w:val="24"/>
                <w:szCs w:val="24"/>
              </w:rPr>
              <w:t xml:space="preserve"> </w:t>
            </w:r>
          </w:p>
          <w:p w:rsidR="006406DB" w:rsidRDefault="00E373AC" w:rsidP="00816EF2">
            <w:pPr>
              <w:autoSpaceDE w:val="0"/>
              <w:autoSpaceDN w:val="0"/>
              <w:adjustRightInd w:val="0"/>
              <w:ind w:firstLine="400"/>
              <w:rPr>
                <w:szCs w:val="28"/>
              </w:rPr>
            </w:pPr>
            <w:r>
              <w:rPr>
                <w:iCs/>
                <w:sz w:val="24"/>
                <w:szCs w:val="24"/>
              </w:rPr>
              <w:t>2</w:t>
            </w:r>
            <w:r w:rsidR="00D41C76">
              <w:rPr>
                <w:iCs/>
                <w:sz w:val="24"/>
                <w:szCs w:val="24"/>
              </w:rPr>
              <w:t xml:space="preserve">) </w:t>
            </w:r>
            <w:r w:rsidR="00D41C76" w:rsidRPr="00B610F8">
              <w:rPr>
                <w:iCs/>
                <w:sz w:val="24"/>
                <w:szCs w:val="24"/>
              </w:rPr>
              <w:t xml:space="preserve">valsts materiālo rezervju pārbaužu </w:t>
            </w:r>
            <w:r w:rsidR="00536BE1" w:rsidRPr="00B610F8">
              <w:rPr>
                <w:iCs/>
                <w:sz w:val="24"/>
                <w:szCs w:val="24"/>
              </w:rPr>
              <w:t xml:space="preserve">veikšanas </w:t>
            </w:r>
            <w:r w:rsidR="00D41C76" w:rsidRPr="00B610F8">
              <w:rPr>
                <w:iCs/>
                <w:sz w:val="24"/>
                <w:szCs w:val="24"/>
              </w:rPr>
              <w:t xml:space="preserve">kārtību, nosakot, ka </w:t>
            </w:r>
            <w:r w:rsidR="00D41C76" w:rsidRPr="00B610F8">
              <w:rPr>
                <w:bCs/>
                <w:sz w:val="24"/>
                <w:szCs w:val="24"/>
              </w:rPr>
              <w:t>minētās pārbaudes</w:t>
            </w:r>
            <w:r w:rsidR="0003289D" w:rsidRPr="00B610F8">
              <w:rPr>
                <w:bCs/>
                <w:sz w:val="24"/>
                <w:szCs w:val="24"/>
              </w:rPr>
              <w:t xml:space="preserve"> veiks </w:t>
            </w:r>
            <w:r w:rsidR="000B448C" w:rsidRPr="00B610F8">
              <w:rPr>
                <w:sz w:val="24"/>
                <w:szCs w:val="24"/>
              </w:rPr>
              <w:t xml:space="preserve"> </w:t>
            </w:r>
            <w:r w:rsidR="00D62C13" w:rsidRPr="00B610F8">
              <w:rPr>
                <w:sz w:val="24"/>
                <w:szCs w:val="24"/>
              </w:rPr>
              <w:t>Dienests</w:t>
            </w:r>
            <w:r w:rsidR="00B2695E" w:rsidRPr="00B610F8">
              <w:rPr>
                <w:sz w:val="24"/>
                <w:szCs w:val="24"/>
              </w:rPr>
              <w:t>. Pārbaudes</w:t>
            </w:r>
            <w:r w:rsidR="00D41C76" w:rsidRPr="00B610F8">
              <w:rPr>
                <w:bCs/>
                <w:sz w:val="24"/>
                <w:szCs w:val="24"/>
              </w:rPr>
              <w:t xml:space="preserve"> tiks veiktas </w:t>
            </w:r>
            <w:r w:rsidR="00925DED" w:rsidRPr="00B610F8">
              <w:rPr>
                <w:bCs/>
                <w:sz w:val="24"/>
                <w:szCs w:val="24"/>
              </w:rPr>
              <w:t xml:space="preserve">saskaņā ar </w:t>
            </w:r>
            <w:r w:rsidR="00925DED" w:rsidRPr="00B610F8">
              <w:rPr>
                <w:sz w:val="24"/>
                <w:szCs w:val="24"/>
              </w:rPr>
              <w:t xml:space="preserve"> </w:t>
            </w:r>
            <w:r w:rsidR="00B610F8" w:rsidRPr="00B610F8">
              <w:rPr>
                <w:sz w:val="24"/>
                <w:szCs w:val="24"/>
              </w:rPr>
              <w:t>Dienesta priekšnieka</w:t>
            </w:r>
            <w:r w:rsidR="00925DED" w:rsidRPr="00B610F8">
              <w:rPr>
                <w:sz w:val="24"/>
                <w:szCs w:val="24"/>
              </w:rPr>
              <w:t xml:space="preserve"> vai viņa pilnvarotas </w:t>
            </w:r>
            <w:r w:rsidR="00C414D3">
              <w:rPr>
                <w:sz w:val="24"/>
                <w:szCs w:val="24"/>
              </w:rPr>
              <w:t>amat</w:t>
            </w:r>
            <w:r w:rsidR="00925DED" w:rsidRPr="00B610F8">
              <w:rPr>
                <w:sz w:val="24"/>
                <w:szCs w:val="24"/>
              </w:rPr>
              <w:t>persona</w:t>
            </w:r>
            <w:r w:rsidR="00925DED" w:rsidRPr="00B610F8">
              <w:rPr>
                <w:bCs/>
                <w:sz w:val="24"/>
                <w:szCs w:val="24"/>
              </w:rPr>
              <w:t xml:space="preserve"> </w:t>
            </w:r>
            <w:r w:rsidR="009B120E" w:rsidRPr="00B610F8">
              <w:rPr>
                <w:bCs/>
                <w:sz w:val="24"/>
                <w:szCs w:val="24"/>
              </w:rPr>
              <w:t xml:space="preserve">apstiprinātu plānu. </w:t>
            </w:r>
            <w:r w:rsidR="00B610F8" w:rsidRPr="00B610F8">
              <w:rPr>
                <w:bCs/>
                <w:sz w:val="24"/>
                <w:szCs w:val="24"/>
              </w:rPr>
              <w:t>Dienests</w:t>
            </w:r>
            <w:r w:rsidR="00A22D25" w:rsidRPr="00B610F8">
              <w:rPr>
                <w:bCs/>
                <w:sz w:val="24"/>
                <w:szCs w:val="24"/>
              </w:rPr>
              <w:t xml:space="preserve"> </w:t>
            </w:r>
            <w:r w:rsidR="0003289D" w:rsidRPr="00B610F8">
              <w:rPr>
                <w:bCs/>
                <w:sz w:val="24"/>
                <w:szCs w:val="24"/>
              </w:rPr>
              <w:t xml:space="preserve">pārbaudīs </w:t>
            </w:r>
            <w:r w:rsidR="00A22D25" w:rsidRPr="00B610F8">
              <w:rPr>
                <w:sz w:val="24"/>
                <w:szCs w:val="24"/>
              </w:rPr>
              <w:t xml:space="preserve"> vai tiek nodrošināta valsts materiālo rezervju uzskaite</w:t>
            </w:r>
            <w:r w:rsidR="0003289D" w:rsidRPr="00B610F8">
              <w:rPr>
                <w:sz w:val="24"/>
                <w:szCs w:val="24"/>
              </w:rPr>
              <w:t>,</w:t>
            </w:r>
            <w:r w:rsidR="00A22D25" w:rsidRPr="00B610F8">
              <w:rPr>
                <w:sz w:val="24"/>
                <w:szCs w:val="24"/>
              </w:rPr>
              <w:t xml:space="preserve"> izvēles kārtībā pārbaudīs konkrētu valsts materiālo rezervju </w:t>
            </w:r>
            <w:r w:rsidR="00B00F73" w:rsidRPr="00B610F8">
              <w:rPr>
                <w:sz w:val="24"/>
                <w:szCs w:val="24"/>
              </w:rPr>
              <w:t xml:space="preserve">faktisko </w:t>
            </w:r>
            <w:r w:rsidR="00A22D25" w:rsidRPr="00B610F8">
              <w:rPr>
                <w:sz w:val="24"/>
                <w:szCs w:val="24"/>
              </w:rPr>
              <w:t>daudzumu</w:t>
            </w:r>
            <w:r w:rsidR="00A22D25" w:rsidRPr="002D29FC">
              <w:rPr>
                <w:sz w:val="24"/>
                <w:szCs w:val="24"/>
              </w:rPr>
              <w:t xml:space="preserve">, salīdzinot to ar aktuālo informāciju par valsts materiālo rezervju atlikumiem materiālo rezervju glabātāja uzskaitē, </w:t>
            </w:r>
            <w:r w:rsidR="00D65CD3" w:rsidRPr="002D29FC">
              <w:rPr>
                <w:sz w:val="24"/>
                <w:szCs w:val="24"/>
              </w:rPr>
              <w:t xml:space="preserve">valsts materiālo </w:t>
            </w:r>
            <w:r w:rsidR="0003289D" w:rsidRPr="002D29FC">
              <w:rPr>
                <w:sz w:val="24"/>
                <w:szCs w:val="24"/>
              </w:rPr>
              <w:t xml:space="preserve">rezervju uzglabāšanas apstākļus un </w:t>
            </w:r>
            <w:r w:rsidR="002D29FC" w:rsidRPr="002D29FC">
              <w:rPr>
                <w:sz w:val="24"/>
                <w:szCs w:val="24"/>
              </w:rPr>
              <w:t xml:space="preserve"> izvēles </w:t>
            </w:r>
            <w:r w:rsidR="002D29FC" w:rsidRPr="002D29FC">
              <w:rPr>
                <w:sz w:val="24"/>
                <w:szCs w:val="24"/>
              </w:rPr>
              <w:lastRenderedPageBreak/>
              <w:t>kārtībā valsts materiālo rezervju gatavību izmantošanai</w:t>
            </w:r>
            <w:r w:rsidR="00536BE1">
              <w:rPr>
                <w:sz w:val="24"/>
                <w:szCs w:val="24"/>
              </w:rPr>
              <w:t xml:space="preserve"> </w:t>
            </w:r>
            <w:r w:rsidR="0003289D" w:rsidRPr="002D29FC">
              <w:rPr>
                <w:sz w:val="24"/>
                <w:szCs w:val="24"/>
              </w:rPr>
              <w:t xml:space="preserve">(iedarbinot tehniku, izvēršot un uzstādot aprīkojumu). </w:t>
            </w:r>
            <w:r w:rsidR="006406DB">
              <w:rPr>
                <w:szCs w:val="28"/>
              </w:rPr>
              <w:t xml:space="preserve"> </w:t>
            </w:r>
          </w:p>
          <w:p w:rsidR="00C84D04" w:rsidRPr="00775199" w:rsidRDefault="006406DB" w:rsidP="00C84D04">
            <w:pPr>
              <w:autoSpaceDE w:val="0"/>
              <w:autoSpaceDN w:val="0"/>
              <w:adjustRightInd w:val="0"/>
              <w:ind w:firstLine="400"/>
              <w:rPr>
                <w:bCs/>
                <w:sz w:val="24"/>
                <w:szCs w:val="24"/>
              </w:rPr>
            </w:pPr>
            <w:r w:rsidRPr="00775199">
              <w:rPr>
                <w:sz w:val="24"/>
                <w:szCs w:val="24"/>
              </w:rPr>
              <w:t>Pārbaudes rezultāt</w:t>
            </w:r>
            <w:r w:rsidR="00536BE1" w:rsidRPr="00775199">
              <w:rPr>
                <w:sz w:val="24"/>
                <w:szCs w:val="24"/>
              </w:rPr>
              <w:t>i tiks</w:t>
            </w:r>
            <w:r w:rsidRPr="00775199">
              <w:rPr>
                <w:sz w:val="24"/>
                <w:szCs w:val="24"/>
              </w:rPr>
              <w:t xml:space="preserve"> noformē</w:t>
            </w:r>
            <w:r w:rsidR="00536BE1" w:rsidRPr="00775199">
              <w:rPr>
                <w:sz w:val="24"/>
                <w:szCs w:val="24"/>
              </w:rPr>
              <w:t>ti</w:t>
            </w:r>
            <w:r w:rsidRPr="00775199">
              <w:rPr>
                <w:sz w:val="24"/>
                <w:szCs w:val="24"/>
              </w:rPr>
              <w:t xml:space="preserve"> ar pārbaudes aktu. </w:t>
            </w:r>
            <w:r w:rsidRPr="00775199">
              <w:rPr>
                <w:bCs/>
                <w:sz w:val="24"/>
                <w:szCs w:val="24"/>
              </w:rPr>
              <w:t xml:space="preserve"> </w:t>
            </w:r>
            <w:r w:rsidR="00C84D04" w:rsidRPr="00775199">
              <w:rPr>
                <w:sz w:val="24"/>
                <w:szCs w:val="24"/>
              </w:rPr>
              <w:t xml:space="preserve"> Par veiktās valsts materiālo rezervju pārbaudes rezultātiem Dienests desmit darbdienu laikā informēs attiecīgo nozares ministriju un valsts materiālo rezervju glabātāju</w:t>
            </w:r>
            <w:r w:rsidR="00C84D04" w:rsidRPr="00775199">
              <w:rPr>
                <w:bCs/>
                <w:sz w:val="24"/>
                <w:szCs w:val="24"/>
              </w:rPr>
              <w:t>, nosūtot pārbaudes aktu.</w:t>
            </w:r>
            <w:r w:rsidR="000A68B8" w:rsidRPr="00775199">
              <w:rPr>
                <w:rFonts w:eastAsia="Times New Roman"/>
                <w:sz w:val="24"/>
                <w:szCs w:val="24"/>
                <w:lang w:eastAsia="lv-LV"/>
              </w:rPr>
              <w:t xml:space="preserve"> Valsts materiālo rezervju glabātājs var būt ne tikai institūcija, kas pakļauta attiecīgās nozares ministrijai, bet arī citas ministrijas pakļautībā esošā institūcija saskaņā ar starpresoru vienošanos vai uz līguma pamata.</w:t>
            </w:r>
          </w:p>
          <w:p w:rsidR="00965309" w:rsidRPr="00026B5B" w:rsidRDefault="00B610F8" w:rsidP="00C84D04">
            <w:pPr>
              <w:autoSpaceDE w:val="0"/>
              <w:autoSpaceDN w:val="0"/>
              <w:adjustRightInd w:val="0"/>
              <w:ind w:firstLine="400"/>
              <w:rPr>
                <w:iCs/>
                <w:sz w:val="24"/>
                <w:szCs w:val="24"/>
              </w:rPr>
            </w:pPr>
            <w:r w:rsidRPr="00C84D04">
              <w:rPr>
                <w:bCs/>
                <w:color w:val="000000" w:themeColor="text1"/>
                <w:sz w:val="24"/>
                <w:szCs w:val="24"/>
              </w:rPr>
              <w:t xml:space="preserve"> </w:t>
            </w:r>
            <w:r w:rsidR="00A22D25" w:rsidRPr="00C84D04">
              <w:rPr>
                <w:bCs/>
                <w:color w:val="000000" w:themeColor="text1"/>
                <w:sz w:val="24"/>
                <w:szCs w:val="24"/>
              </w:rPr>
              <w:t>P</w:t>
            </w:r>
            <w:r w:rsidR="00D41C76" w:rsidRPr="00C84D04">
              <w:rPr>
                <w:bCs/>
                <w:color w:val="000000" w:themeColor="text1"/>
                <w:sz w:val="24"/>
                <w:szCs w:val="24"/>
              </w:rPr>
              <w:t xml:space="preserve">ārbaužu rezultātā </w:t>
            </w:r>
            <w:r w:rsidR="00536BE1" w:rsidRPr="00C84D04">
              <w:rPr>
                <w:bCs/>
                <w:color w:val="000000" w:themeColor="text1"/>
                <w:sz w:val="24"/>
                <w:szCs w:val="24"/>
              </w:rPr>
              <w:t>konstatētais</w:t>
            </w:r>
            <w:r w:rsidR="00D41C76" w:rsidRPr="00C84D04">
              <w:rPr>
                <w:bCs/>
                <w:color w:val="000000" w:themeColor="text1"/>
                <w:sz w:val="24"/>
                <w:szCs w:val="24"/>
              </w:rPr>
              <w:t xml:space="preserve"> tiks izmantot</w:t>
            </w:r>
            <w:r w:rsidR="00536BE1" w:rsidRPr="00C84D04">
              <w:rPr>
                <w:bCs/>
                <w:color w:val="000000" w:themeColor="text1"/>
                <w:sz w:val="24"/>
                <w:szCs w:val="24"/>
              </w:rPr>
              <w:t>s</w:t>
            </w:r>
            <w:r w:rsidR="00D41C76" w:rsidRPr="00C84D04">
              <w:rPr>
                <w:bCs/>
                <w:color w:val="000000" w:themeColor="text1"/>
                <w:sz w:val="24"/>
                <w:szCs w:val="24"/>
              </w:rPr>
              <w:t>, gatavojot informatīvo ziņojumu par iepriekšējā gadā veiktajām darbībām ar valsts materiālajām rezervēm.</w:t>
            </w:r>
            <w:r w:rsidR="0003289D" w:rsidRPr="00B610F8">
              <w:rPr>
                <w:bCs/>
                <w:color w:val="000000" w:themeColor="text1"/>
                <w:sz w:val="24"/>
                <w:szCs w:val="24"/>
              </w:rPr>
              <w:t xml:space="preserve"> </w:t>
            </w:r>
          </w:p>
        </w:tc>
      </w:tr>
      <w:tr w:rsidR="00965309" w:rsidRPr="00BA35CF" w:rsidTr="00A07D4D">
        <w:trPr>
          <w:trHeight w:val="465"/>
        </w:trPr>
        <w:tc>
          <w:tcPr>
            <w:tcW w:w="281"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624" w:type="pct"/>
          </w:tcPr>
          <w:p w:rsidR="00965309" w:rsidRPr="00157B3D" w:rsidRDefault="00965309" w:rsidP="00217FB7">
            <w:pPr>
              <w:ind w:firstLine="0"/>
              <w:jc w:val="left"/>
              <w:rPr>
                <w:sz w:val="24"/>
                <w:szCs w:val="24"/>
                <w:lang w:eastAsia="lv-LV"/>
              </w:rPr>
            </w:pPr>
            <w:r w:rsidRPr="00157B3D">
              <w:rPr>
                <w:sz w:val="24"/>
                <w:szCs w:val="24"/>
                <w:lang w:eastAsia="lv-LV"/>
              </w:rPr>
              <w:t>Projekta izstrādē iesaistītās institūcijas</w:t>
            </w:r>
          </w:p>
        </w:tc>
        <w:tc>
          <w:tcPr>
            <w:tcW w:w="3095" w:type="pct"/>
          </w:tcPr>
          <w:p w:rsidR="00965309" w:rsidRPr="00157B3D" w:rsidRDefault="00965309" w:rsidP="00217FB7">
            <w:pPr>
              <w:ind w:firstLine="0"/>
              <w:jc w:val="left"/>
              <w:rPr>
                <w:sz w:val="24"/>
                <w:szCs w:val="24"/>
                <w:lang w:eastAsia="lv-LV"/>
              </w:rPr>
            </w:pPr>
            <w:proofErr w:type="spellStart"/>
            <w:r w:rsidRPr="00157B3D">
              <w:rPr>
                <w:sz w:val="24"/>
                <w:szCs w:val="24"/>
                <w:lang w:eastAsia="lv-LV"/>
              </w:rPr>
              <w:t>Iekšlietu</w:t>
            </w:r>
            <w:proofErr w:type="spellEnd"/>
            <w:r w:rsidRPr="00157B3D">
              <w:rPr>
                <w:sz w:val="24"/>
                <w:szCs w:val="24"/>
                <w:lang w:eastAsia="lv-LV"/>
              </w:rPr>
              <w:t xml:space="preserve"> ministrija</w:t>
            </w:r>
            <w:r w:rsidR="00390C55">
              <w:rPr>
                <w:sz w:val="24"/>
                <w:szCs w:val="24"/>
                <w:lang w:eastAsia="lv-LV"/>
              </w:rPr>
              <w:t>, Valsts ugunsdzēsības un glābšanas dienests</w:t>
            </w:r>
            <w:r w:rsidRPr="00157B3D">
              <w:rPr>
                <w:sz w:val="24"/>
                <w:szCs w:val="24"/>
                <w:lang w:eastAsia="lv-LV"/>
              </w:rPr>
              <w:t>.</w:t>
            </w:r>
          </w:p>
        </w:tc>
      </w:tr>
      <w:tr w:rsidR="00965309" w:rsidRPr="00BA35CF" w:rsidTr="00A07D4D">
        <w:tc>
          <w:tcPr>
            <w:tcW w:w="281"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4.</w:t>
            </w:r>
          </w:p>
        </w:tc>
        <w:tc>
          <w:tcPr>
            <w:tcW w:w="1624" w:type="pct"/>
          </w:tcPr>
          <w:p w:rsidR="00965309" w:rsidRPr="00157B3D" w:rsidRDefault="00965309" w:rsidP="00217FB7">
            <w:pPr>
              <w:ind w:firstLine="0"/>
              <w:jc w:val="left"/>
              <w:rPr>
                <w:sz w:val="24"/>
                <w:szCs w:val="24"/>
                <w:lang w:eastAsia="lv-LV"/>
              </w:rPr>
            </w:pPr>
            <w:r w:rsidRPr="00157B3D">
              <w:rPr>
                <w:sz w:val="24"/>
                <w:szCs w:val="24"/>
                <w:lang w:eastAsia="lv-LV"/>
              </w:rPr>
              <w:t>Cita informācija</w:t>
            </w:r>
          </w:p>
        </w:tc>
        <w:tc>
          <w:tcPr>
            <w:tcW w:w="3095" w:type="pct"/>
          </w:tcPr>
          <w:p w:rsidR="00965309" w:rsidRPr="00157B3D" w:rsidRDefault="00965309" w:rsidP="00217FB7">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965309" w:rsidP="00F50C84">
      <w:pPr>
        <w:ind w:firstLine="0"/>
        <w:jc w:val="left"/>
        <w:rPr>
          <w:sz w:val="24"/>
          <w:szCs w:val="24"/>
          <w:lang w:eastAsia="lv-LV"/>
        </w:rPr>
      </w:pPr>
      <w:r w:rsidRPr="00157B3D">
        <w:rPr>
          <w:sz w:val="24"/>
          <w:szCs w:val="24"/>
          <w:lang w:eastAsia="lv-LV"/>
        </w:rPr>
        <w:t> </w:t>
      </w:r>
    </w:p>
    <w:p w:rsidR="00394F72" w:rsidRDefault="00394F72" w:rsidP="00F50C84">
      <w:pPr>
        <w:ind w:firstLine="0"/>
        <w:jc w:val="left"/>
        <w:rPr>
          <w:sz w:val="24"/>
          <w:szCs w:val="24"/>
          <w:lang w:eastAsia="lv-LV"/>
        </w:rPr>
      </w:pPr>
    </w:p>
    <w:tbl>
      <w:tblPr>
        <w:tblStyle w:val="Reatabula"/>
        <w:tblW w:w="9214" w:type="dxa"/>
        <w:tblInd w:w="-147" w:type="dxa"/>
        <w:tblLook w:val="04A0" w:firstRow="1" w:lastRow="0" w:firstColumn="1" w:lastColumn="0" w:noHBand="0" w:noVBand="1"/>
      </w:tblPr>
      <w:tblGrid>
        <w:gridCol w:w="568"/>
        <w:gridCol w:w="2976"/>
        <w:gridCol w:w="5670"/>
      </w:tblGrid>
      <w:tr w:rsidR="00D1691E" w:rsidRPr="00610F1C" w:rsidTr="00A07D4D">
        <w:tc>
          <w:tcPr>
            <w:tcW w:w="9214"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A07D4D">
        <w:tc>
          <w:tcPr>
            <w:tcW w:w="568"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2976" w:type="dxa"/>
          </w:tcPr>
          <w:p w:rsidR="00D1691E" w:rsidRPr="007A7ADE" w:rsidRDefault="00D1691E" w:rsidP="007A7ADE">
            <w:pPr>
              <w:spacing w:before="100" w:beforeAutospacing="1" w:after="100" w:afterAutospacing="1"/>
              <w:ind w:firstLine="136"/>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670" w:type="dxa"/>
          </w:tcPr>
          <w:p w:rsidR="00D1691E" w:rsidRPr="00A17D97" w:rsidRDefault="00A17D97" w:rsidP="00765176">
            <w:pPr>
              <w:ind w:left="57" w:firstLine="284"/>
              <w:rPr>
                <w:color w:val="0070C0"/>
                <w:sz w:val="24"/>
                <w:szCs w:val="24"/>
              </w:rPr>
            </w:pPr>
            <w:r w:rsidRPr="00A17D97">
              <w:rPr>
                <w:color w:val="000000" w:themeColor="text1"/>
                <w:sz w:val="24"/>
                <w:szCs w:val="24"/>
              </w:rPr>
              <w:t xml:space="preserve">Ministrijas, kuru nozarēs tiek veidotas valsts materiālās rezerves. </w:t>
            </w:r>
          </w:p>
        </w:tc>
      </w:tr>
      <w:tr w:rsidR="00D1691E" w:rsidRPr="00610F1C" w:rsidTr="00A07D4D">
        <w:trPr>
          <w:trHeight w:val="284"/>
        </w:trPr>
        <w:tc>
          <w:tcPr>
            <w:tcW w:w="568"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2.</w:t>
            </w:r>
          </w:p>
        </w:tc>
        <w:tc>
          <w:tcPr>
            <w:tcW w:w="2976" w:type="dxa"/>
          </w:tcPr>
          <w:p w:rsidR="00D1691E" w:rsidRPr="007A7ADE" w:rsidRDefault="00D1691E" w:rsidP="006677FF">
            <w:pPr>
              <w:spacing w:before="100" w:beforeAutospacing="1" w:after="100" w:afterAutospacing="1"/>
              <w:ind w:firstLine="136"/>
              <w:rPr>
                <w:sz w:val="24"/>
                <w:szCs w:val="24"/>
              </w:rPr>
            </w:pPr>
            <w:r w:rsidRPr="007A7ADE">
              <w:rPr>
                <w:sz w:val="24"/>
                <w:szCs w:val="24"/>
              </w:rPr>
              <w:t>Tiesiskā regulējuma ietekme uz tautsaimniecību</w:t>
            </w:r>
            <w:r w:rsidR="006677FF">
              <w:rPr>
                <w:sz w:val="24"/>
                <w:szCs w:val="24"/>
              </w:rPr>
              <w:t xml:space="preserve"> </w:t>
            </w:r>
            <w:r w:rsidRPr="007A7ADE">
              <w:rPr>
                <w:sz w:val="24"/>
                <w:szCs w:val="24"/>
              </w:rPr>
              <w:t>un administratīvo slogu</w:t>
            </w:r>
          </w:p>
        </w:tc>
        <w:tc>
          <w:tcPr>
            <w:tcW w:w="5670" w:type="dxa"/>
          </w:tcPr>
          <w:p w:rsidR="00D1691E" w:rsidRPr="007673B9" w:rsidRDefault="007673B9" w:rsidP="00B35A2B">
            <w:pPr>
              <w:ind w:firstLine="340"/>
              <w:rPr>
                <w:color w:val="0070C0"/>
                <w:sz w:val="24"/>
                <w:szCs w:val="24"/>
              </w:rPr>
            </w:pPr>
            <w:r w:rsidRPr="007673B9">
              <w:rPr>
                <w:sz w:val="24"/>
                <w:szCs w:val="24"/>
              </w:rPr>
              <w:t>Administratīvais slogs nemainās un sabiedrības grupām un institūcijām projekta tiesiskais regulējums nemaina tiesības un pienākumus, kā arī veicamās darbības</w:t>
            </w:r>
            <w:r w:rsidR="00B35A2B">
              <w:rPr>
                <w:sz w:val="24"/>
                <w:szCs w:val="24"/>
              </w:rPr>
              <w:t xml:space="preserve">. </w:t>
            </w:r>
          </w:p>
        </w:tc>
      </w:tr>
      <w:tr w:rsidR="00D1691E" w:rsidRPr="00610F1C" w:rsidTr="00A07D4D">
        <w:trPr>
          <w:trHeight w:val="284"/>
        </w:trPr>
        <w:tc>
          <w:tcPr>
            <w:tcW w:w="568"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3.</w:t>
            </w:r>
          </w:p>
        </w:tc>
        <w:tc>
          <w:tcPr>
            <w:tcW w:w="2976" w:type="dxa"/>
          </w:tcPr>
          <w:p w:rsidR="00D1691E" w:rsidRPr="007A7ADE" w:rsidRDefault="00D1691E" w:rsidP="007A7ADE">
            <w:pPr>
              <w:spacing w:before="100" w:beforeAutospacing="1" w:after="100" w:afterAutospacing="1"/>
              <w:ind w:firstLine="136"/>
              <w:rPr>
                <w:sz w:val="24"/>
                <w:szCs w:val="24"/>
              </w:rPr>
            </w:pPr>
            <w:r w:rsidRPr="007A7ADE">
              <w:rPr>
                <w:sz w:val="24"/>
                <w:szCs w:val="24"/>
              </w:rPr>
              <w:t>Administratīvo izmaksu monetārs novērtējums</w:t>
            </w:r>
          </w:p>
        </w:tc>
        <w:tc>
          <w:tcPr>
            <w:tcW w:w="5670" w:type="dxa"/>
          </w:tcPr>
          <w:p w:rsidR="00D1691E" w:rsidRPr="00372AE8" w:rsidRDefault="00372AE8" w:rsidP="007673B9">
            <w:pPr>
              <w:spacing w:before="100" w:beforeAutospacing="1" w:after="100" w:afterAutospacing="1"/>
              <w:ind w:firstLine="340"/>
              <w:rPr>
                <w:color w:val="0070C0"/>
                <w:sz w:val="24"/>
                <w:szCs w:val="24"/>
              </w:rPr>
            </w:pPr>
            <w:r w:rsidRPr="00372AE8">
              <w:rPr>
                <w:sz w:val="24"/>
                <w:szCs w:val="24"/>
              </w:rPr>
              <w:t>Projekts šo jomu neskar.</w:t>
            </w:r>
          </w:p>
        </w:tc>
      </w:tr>
      <w:tr w:rsidR="00D1691E" w:rsidRPr="00D1691E" w:rsidTr="00A07D4D">
        <w:trPr>
          <w:trHeight w:val="284"/>
        </w:trPr>
        <w:tc>
          <w:tcPr>
            <w:tcW w:w="568" w:type="dxa"/>
          </w:tcPr>
          <w:p w:rsidR="00D1691E" w:rsidRPr="007A7ADE" w:rsidRDefault="00372AE8" w:rsidP="007A7ADE">
            <w:pPr>
              <w:spacing w:before="100" w:beforeAutospacing="1" w:after="100" w:afterAutospacing="1"/>
              <w:ind w:firstLine="0"/>
              <w:jc w:val="center"/>
              <w:rPr>
                <w:sz w:val="24"/>
                <w:szCs w:val="24"/>
              </w:rPr>
            </w:pPr>
            <w:r>
              <w:rPr>
                <w:sz w:val="24"/>
                <w:szCs w:val="24"/>
              </w:rPr>
              <w:t>4.</w:t>
            </w:r>
          </w:p>
        </w:tc>
        <w:tc>
          <w:tcPr>
            <w:tcW w:w="2976" w:type="dxa"/>
          </w:tcPr>
          <w:p w:rsidR="00D1691E" w:rsidRPr="007A7ADE" w:rsidRDefault="00372AE8" w:rsidP="001F5735">
            <w:pPr>
              <w:spacing w:before="100" w:beforeAutospacing="1" w:after="100" w:afterAutospacing="1"/>
              <w:ind w:firstLine="131"/>
              <w:rPr>
                <w:sz w:val="24"/>
                <w:szCs w:val="24"/>
              </w:rPr>
            </w:pPr>
            <w:r>
              <w:rPr>
                <w:sz w:val="24"/>
                <w:szCs w:val="24"/>
              </w:rPr>
              <w:t>Atbilstības izmaksu monetārs novērtējums</w:t>
            </w:r>
          </w:p>
        </w:tc>
        <w:tc>
          <w:tcPr>
            <w:tcW w:w="5670" w:type="dxa"/>
          </w:tcPr>
          <w:p w:rsidR="00D1691E" w:rsidRPr="00372AE8" w:rsidRDefault="00372AE8" w:rsidP="007A7ADE">
            <w:pPr>
              <w:spacing w:before="100" w:beforeAutospacing="1" w:after="100" w:afterAutospacing="1"/>
              <w:ind w:firstLine="340"/>
              <w:rPr>
                <w:sz w:val="24"/>
                <w:szCs w:val="24"/>
              </w:rPr>
            </w:pPr>
            <w:r w:rsidRPr="00372AE8">
              <w:rPr>
                <w:sz w:val="24"/>
                <w:szCs w:val="24"/>
              </w:rPr>
              <w:t>Projekts šo jomu neskar.</w:t>
            </w:r>
          </w:p>
        </w:tc>
      </w:tr>
      <w:tr w:rsidR="00372AE8" w:rsidRPr="00D1691E" w:rsidTr="00A07D4D">
        <w:trPr>
          <w:trHeight w:val="284"/>
        </w:trPr>
        <w:tc>
          <w:tcPr>
            <w:tcW w:w="568" w:type="dxa"/>
          </w:tcPr>
          <w:p w:rsidR="00372AE8" w:rsidRPr="007A7ADE" w:rsidRDefault="00372AE8" w:rsidP="00372AE8">
            <w:pPr>
              <w:spacing w:before="100" w:beforeAutospacing="1" w:after="100" w:afterAutospacing="1"/>
              <w:ind w:firstLine="0"/>
              <w:jc w:val="center"/>
              <w:rPr>
                <w:sz w:val="24"/>
                <w:szCs w:val="24"/>
              </w:rPr>
            </w:pPr>
            <w:r>
              <w:rPr>
                <w:sz w:val="24"/>
                <w:szCs w:val="24"/>
              </w:rPr>
              <w:t>5</w:t>
            </w:r>
            <w:r w:rsidRPr="007A7ADE">
              <w:rPr>
                <w:sz w:val="24"/>
                <w:szCs w:val="24"/>
              </w:rPr>
              <w:t>.</w:t>
            </w:r>
          </w:p>
        </w:tc>
        <w:tc>
          <w:tcPr>
            <w:tcW w:w="2976" w:type="dxa"/>
          </w:tcPr>
          <w:p w:rsidR="00372AE8" w:rsidRPr="007A7ADE" w:rsidRDefault="00372AE8" w:rsidP="00372AE8">
            <w:pPr>
              <w:spacing w:before="100" w:beforeAutospacing="1" w:after="100" w:afterAutospacing="1"/>
              <w:ind w:firstLine="131"/>
              <w:rPr>
                <w:sz w:val="24"/>
                <w:szCs w:val="24"/>
              </w:rPr>
            </w:pPr>
            <w:r w:rsidRPr="007A7ADE">
              <w:rPr>
                <w:sz w:val="24"/>
                <w:szCs w:val="24"/>
              </w:rPr>
              <w:t>Cita informācija</w:t>
            </w:r>
          </w:p>
        </w:tc>
        <w:tc>
          <w:tcPr>
            <w:tcW w:w="5670" w:type="dxa"/>
          </w:tcPr>
          <w:p w:rsidR="00372AE8" w:rsidRPr="008D64D3" w:rsidRDefault="00372AE8" w:rsidP="00372AE8">
            <w:pPr>
              <w:spacing w:before="100" w:beforeAutospacing="1" w:after="100" w:afterAutospacing="1"/>
              <w:ind w:firstLine="340"/>
              <w:rPr>
                <w:sz w:val="24"/>
                <w:szCs w:val="24"/>
              </w:rPr>
            </w:pPr>
            <w:r w:rsidRPr="008D64D3">
              <w:rPr>
                <w:sz w:val="24"/>
                <w:szCs w:val="24"/>
              </w:rPr>
              <w:t>Nav.</w:t>
            </w:r>
          </w:p>
        </w:tc>
      </w:tr>
    </w:tbl>
    <w:p w:rsidR="00394F72" w:rsidRDefault="00394F72" w:rsidP="00F50C84">
      <w:pPr>
        <w:ind w:firstLine="0"/>
        <w:jc w:val="left"/>
        <w:rPr>
          <w:sz w:val="24"/>
          <w:szCs w:val="24"/>
          <w:lang w:eastAsia="lv-LV"/>
        </w:rPr>
      </w:pPr>
    </w:p>
    <w:tbl>
      <w:tblPr>
        <w:tblStyle w:val="Reatabula"/>
        <w:tblW w:w="9214" w:type="dxa"/>
        <w:tblInd w:w="-147" w:type="dxa"/>
        <w:tblLook w:val="04A0" w:firstRow="1" w:lastRow="0" w:firstColumn="1" w:lastColumn="0" w:noHBand="0" w:noVBand="1"/>
      </w:tblPr>
      <w:tblGrid>
        <w:gridCol w:w="9214"/>
      </w:tblGrid>
      <w:tr w:rsidR="00926206" w:rsidRPr="00502065" w:rsidTr="00EE0463">
        <w:tc>
          <w:tcPr>
            <w:tcW w:w="9214" w:type="dxa"/>
          </w:tcPr>
          <w:p w:rsidR="00926206" w:rsidRPr="00502065" w:rsidRDefault="00926206" w:rsidP="00A25C68">
            <w:pPr>
              <w:pStyle w:val="Paraststmeklis"/>
              <w:tabs>
                <w:tab w:val="left" w:pos="552"/>
                <w:tab w:val="left" w:pos="2145"/>
                <w:tab w:val="center" w:pos="5043"/>
              </w:tabs>
              <w:spacing w:before="0" w:beforeAutospacing="0" w:after="0" w:afterAutospacing="0"/>
              <w:ind w:firstLine="525"/>
              <w:jc w:val="center"/>
              <w:rPr>
                <w:b/>
                <w:bCs/>
              </w:rPr>
            </w:pPr>
            <w:r w:rsidRPr="00502065">
              <w:rPr>
                <w:b/>
                <w:bCs/>
                <w:color w:val="0D0D0D" w:themeColor="text1" w:themeTint="F2"/>
                <w:lang w:eastAsia="en-US"/>
              </w:rPr>
              <w:t>III. Tiesību akta projekta ietekme uz valsts budžetu un pašvaldību budžetiem</w:t>
            </w:r>
          </w:p>
        </w:tc>
      </w:tr>
      <w:tr w:rsidR="00926206" w:rsidRPr="00502065" w:rsidTr="00EE0463">
        <w:tc>
          <w:tcPr>
            <w:tcW w:w="9214" w:type="dxa"/>
          </w:tcPr>
          <w:p w:rsidR="00926206" w:rsidRPr="00502065" w:rsidRDefault="00926206" w:rsidP="00926206">
            <w:pPr>
              <w:ind w:left="57" w:firstLine="346"/>
              <w:jc w:val="center"/>
              <w:rPr>
                <w:sz w:val="24"/>
                <w:szCs w:val="24"/>
              </w:rPr>
            </w:pPr>
            <w:r w:rsidRPr="00502065">
              <w:rPr>
                <w:bCs/>
                <w:color w:val="0D0D0D" w:themeColor="text1" w:themeTint="F2"/>
                <w:sz w:val="24"/>
                <w:szCs w:val="24"/>
              </w:rPr>
              <w:t>Projekts šo jomu neskar</w:t>
            </w:r>
          </w:p>
        </w:tc>
      </w:tr>
    </w:tbl>
    <w:p w:rsidR="00926206" w:rsidRPr="00502065" w:rsidRDefault="00926206" w:rsidP="00F50C84">
      <w:pPr>
        <w:ind w:firstLine="0"/>
        <w:jc w:val="left"/>
        <w:rPr>
          <w:sz w:val="24"/>
          <w:szCs w:val="24"/>
          <w:lang w:eastAsia="lv-LV"/>
        </w:rPr>
      </w:pPr>
    </w:p>
    <w:tbl>
      <w:tblPr>
        <w:tblStyle w:val="Reatabula"/>
        <w:tblW w:w="9214" w:type="dxa"/>
        <w:tblInd w:w="-147" w:type="dxa"/>
        <w:tblLook w:val="04A0" w:firstRow="1" w:lastRow="0" w:firstColumn="1" w:lastColumn="0" w:noHBand="0" w:noVBand="1"/>
      </w:tblPr>
      <w:tblGrid>
        <w:gridCol w:w="9214"/>
      </w:tblGrid>
      <w:tr w:rsidR="005874FB" w:rsidRPr="00502065" w:rsidTr="00EE0463">
        <w:tc>
          <w:tcPr>
            <w:tcW w:w="9214" w:type="dxa"/>
          </w:tcPr>
          <w:p w:rsidR="005874FB" w:rsidRPr="00502065" w:rsidRDefault="005874FB" w:rsidP="00F70DFF">
            <w:pPr>
              <w:pStyle w:val="Paraststmeklis"/>
              <w:tabs>
                <w:tab w:val="left" w:pos="552"/>
                <w:tab w:val="left" w:pos="2145"/>
                <w:tab w:val="center" w:pos="5043"/>
              </w:tabs>
              <w:spacing w:before="0" w:beforeAutospacing="0" w:after="0" w:afterAutospacing="0"/>
              <w:ind w:firstLine="525"/>
              <w:jc w:val="center"/>
              <w:rPr>
                <w:b/>
                <w:bCs/>
              </w:rPr>
            </w:pPr>
            <w:r w:rsidRPr="00502065">
              <w:rPr>
                <w:b/>
                <w:bCs/>
                <w:color w:val="0D0D0D" w:themeColor="text1" w:themeTint="F2"/>
                <w:lang w:eastAsia="en-US"/>
              </w:rPr>
              <w:t xml:space="preserve"> </w:t>
            </w:r>
            <w:r w:rsidR="00F70DFF" w:rsidRPr="00502065">
              <w:rPr>
                <w:b/>
                <w:bCs/>
                <w:color w:val="0D0D0D" w:themeColor="text1" w:themeTint="F2"/>
              </w:rPr>
              <w:t>IV. Tiesību akta projekta ietekme uz spēkā esošo tiesību normu sistēmu</w:t>
            </w:r>
          </w:p>
        </w:tc>
      </w:tr>
      <w:tr w:rsidR="005874FB" w:rsidRPr="00502065" w:rsidTr="00EE0463">
        <w:tc>
          <w:tcPr>
            <w:tcW w:w="9214" w:type="dxa"/>
          </w:tcPr>
          <w:p w:rsidR="005874FB" w:rsidRPr="00502065" w:rsidRDefault="005874FB" w:rsidP="00A25C68">
            <w:pPr>
              <w:ind w:left="57" w:firstLine="346"/>
              <w:jc w:val="center"/>
              <w:rPr>
                <w:sz w:val="24"/>
                <w:szCs w:val="24"/>
              </w:rPr>
            </w:pPr>
            <w:r w:rsidRPr="00502065">
              <w:rPr>
                <w:bCs/>
                <w:color w:val="0D0D0D" w:themeColor="text1" w:themeTint="F2"/>
                <w:sz w:val="24"/>
                <w:szCs w:val="24"/>
              </w:rPr>
              <w:t>Projekts šo jomu neskar</w:t>
            </w:r>
          </w:p>
        </w:tc>
      </w:tr>
    </w:tbl>
    <w:p w:rsidR="005874FB" w:rsidRPr="00502065" w:rsidRDefault="005874FB" w:rsidP="00F50C84">
      <w:pPr>
        <w:ind w:firstLine="0"/>
        <w:jc w:val="left"/>
        <w:rPr>
          <w:sz w:val="24"/>
          <w:szCs w:val="24"/>
          <w:lang w:eastAsia="lv-LV"/>
        </w:rPr>
      </w:pPr>
    </w:p>
    <w:tbl>
      <w:tblPr>
        <w:tblStyle w:val="Reatabula"/>
        <w:tblW w:w="9214" w:type="dxa"/>
        <w:tblInd w:w="-147" w:type="dxa"/>
        <w:tblLook w:val="04A0" w:firstRow="1" w:lastRow="0" w:firstColumn="1" w:lastColumn="0" w:noHBand="0" w:noVBand="1"/>
      </w:tblPr>
      <w:tblGrid>
        <w:gridCol w:w="9214"/>
      </w:tblGrid>
      <w:tr w:rsidR="00F70DFF" w:rsidRPr="00502065" w:rsidTr="00EE0463">
        <w:tc>
          <w:tcPr>
            <w:tcW w:w="9214" w:type="dxa"/>
          </w:tcPr>
          <w:p w:rsidR="00F70DFF" w:rsidRPr="00502065" w:rsidRDefault="0091490C" w:rsidP="0091490C">
            <w:pPr>
              <w:pStyle w:val="Paraststmeklis"/>
              <w:tabs>
                <w:tab w:val="left" w:pos="552"/>
                <w:tab w:val="left" w:pos="2145"/>
                <w:tab w:val="center" w:pos="5043"/>
              </w:tabs>
              <w:spacing w:before="0" w:beforeAutospacing="0" w:after="0" w:afterAutospacing="0"/>
              <w:ind w:firstLine="525"/>
              <w:jc w:val="center"/>
              <w:rPr>
                <w:b/>
                <w:bCs/>
              </w:rPr>
            </w:pPr>
            <w:r w:rsidRPr="00502065">
              <w:rPr>
                <w:b/>
                <w:bCs/>
                <w:color w:val="0D0D0D" w:themeColor="text1" w:themeTint="F2"/>
              </w:rPr>
              <w:t xml:space="preserve">  </w:t>
            </w:r>
            <w:r w:rsidR="00F70DFF" w:rsidRPr="00502065">
              <w:rPr>
                <w:b/>
                <w:bCs/>
                <w:color w:val="0D0D0D" w:themeColor="text1" w:themeTint="F2"/>
              </w:rPr>
              <w:t xml:space="preserve"> </w:t>
            </w:r>
            <w:r w:rsidRPr="00502065">
              <w:rPr>
                <w:b/>
                <w:bCs/>
                <w:color w:val="0D0D0D" w:themeColor="text1" w:themeTint="F2"/>
              </w:rPr>
              <w:t>V. Tiesību akta projekta atbilstība Latvijas Republikas starptautiskajām saistībām</w:t>
            </w:r>
          </w:p>
        </w:tc>
      </w:tr>
      <w:tr w:rsidR="00F70DFF" w:rsidRPr="00502065" w:rsidTr="00EE0463">
        <w:tc>
          <w:tcPr>
            <w:tcW w:w="9214" w:type="dxa"/>
          </w:tcPr>
          <w:p w:rsidR="00F70DFF" w:rsidRPr="00502065" w:rsidRDefault="00F70DFF" w:rsidP="00A25C68">
            <w:pPr>
              <w:ind w:left="57" w:firstLine="346"/>
              <w:jc w:val="center"/>
              <w:rPr>
                <w:sz w:val="24"/>
                <w:szCs w:val="24"/>
              </w:rPr>
            </w:pPr>
            <w:r w:rsidRPr="00502065">
              <w:rPr>
                <w:bCs/>
                <w:color w:val="0D0D0D" w:themeColor="text1" w:themeTint="F2"/>
                <w:sz w:val="24"/>
                <w:szCs w:val="24"/>
              </w:rPr>
              <w:t>Projekts šo jomu neskar</w:t>
            </w:r>
          </w:p>
        </w:tc>
      </w:tr>
    </w:tbl>
    <w:p w:rsidR="005874FB" w:rsidRDefault="005874FB" w:rsidP="00F50C84">
      <w:pPr>
        <w:ind w:firstLine="0"/>
        <w:jc w:val="left"/>
        <w:rPr>
          <w:sz w:val="24"/>
          <w:szCs w:val="24"/>
          <w:lang w:eastAsia="lv-LV"/>
        </w:rPr>
      </w:pPr>
    </w:p>
    <w:tbl>
      <w:tblPr>
        <w:tblStyle w:val="Reatabula"/>
        <w:tblW w:w="9214" w:type="dxa"/>
        <w:tblInd w:w="-147" w:type="dxa"/>
        <w:tblLook w:val="04A0" w:firstRow="1" w:lastRow="0" w:firstColumn="1" w:lastColumn="0" w:noHBand="0" w:noVBand="1"/>
      </w:tblPr>
      <w:tblGrid>
        <w:gridCol w:w="687"/>
        <w:gridCol w:w="3240"/>
        <w:gridCol w:w="5287"/>
      </w:tblGrid>
      <w:tr w:rsidR="00394F72" w:rsidRPr="00394F72" w:rsidTr="00EE0463">
        <w:tc>
          <w:tcPr>
            <w:tcW w:w="9214"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EE0463">
        <w:tc>
          <w:tcPr>
            <w:tcW w:w="687"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287" w:type="dxa"/>
          </w:tcPr>
          <w:p w:rsidR="00544401" w:rsidRPr="00544401" w:rsidRDefault="00BD6361" w:rsidP="00544401">
            <w:pPr>
              <w:rPr>
                <w:color w:val="000000" w:themeColor="text1"/>
                <w:sz w:val="24"/>
                <w:szCs w:val="24"/>
              </w:rPr>
            </w:pPr>
            <w:r>
              <w:rPr>
                <w:color w:val="000000" w:themeColor="text1"/>
                <w:sz w:val="24"/>
                <w:szCs w:val="24"/>
              </w:rPr>
              <w:t xml:space="preserve"> Noteikumu </w:t>
            </w:r>
            <w:r w:rsidR="00544401" w:rsidRPr="00544401">
              <w:rPr>
                <w:color w:val="000000" w:themeColor="text1"/>
                <w:sz w:val="24"/>
                <w:szCs w:val="24"/>
              </w:rPr>
              <w:t xml:space="preserve">projekts tika ievietots </w:t>
            </w:r>
            <w:proofErr w:type="spellStart"/>
            <w:r w:rsidR="00544401" w:rsidRPr="00544401">
              <w:rPr>
                <w:color w:val="000000" w:themeColor="text1"/>
                <w:sz w:val="24"/>
                <w:szCs w:val="24"/>
              </w:rPr>
              <w:t>Iekšlietu</w:t>
            </w:r>
            <w:proofErr w:type="spellEnd"/>
            <w:r w:rsidR="00544401" w:rsidRPr="00544401">
              <w:rPr>
                <w:color w:val="000000" w:themeColor="text1"/>
                <w:sz w:val="24"/>
                <w:szCs w:val="24"/>
              </w:rPr>
              <w:t xml:space="preserve"> ministrijas mājaslapā, sadaļā ”Sabiedrības līdzdalība”.</w:t>
            </w:r>
          </w:p>
          <w:p w:rsidR="00394F72" w:rsidRPr="00787F59" w:rsidRDefault="00394F72" w:rsidP="00485A47">
            <w:pPr>
              <w:ind w:left="57" w:firstLine="346"/>
              <w:rPr>
                <w:sz w:val="24"/>
                <w:szCs w:val="24"/>
              </w:rPr>
            </w:pPr>
          </w:p>
        </w:tc>
      </w:tr>
      <w:tr w:rsidR="00394F72" w:rsidRPr="00592E2E" w:rsidTr="00EE0463">
        <w:trPr>
          <w:trHeight w:val="284"/>
        </w:trPr>
        <w:tc>
          <w:tcPr>
            <w:tcW w:w="687" w:type="dxa"/>
          </w:tcPr>
          <w:p w:rsidR="00394F72" w:rsidRPr="00592E2E" w:rsidRDefault="00394F72" w:rsidP="00592E2E">
            <w:pPr>
              <w:spacing w:before="100" w:beforeAutospacing="1" w:after="100" w:afterAutospacing="1"/>
              <w:ind w:firstLine="29"/>
              <w:rPr>
                <w:sz w:val="24"/>
                <w:szCs w:val="24"/>
              </w:rPr>
            </w:pPr>
            <w:r w:rsidRPr="00592E2E">
              <w:rPr>
                <w:sz w:val="24"/>
                <w:szCs w:val="24"/>
              </w:rPr>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287" w:type="dxa"/>
          </w:tcPr>
          <w:p w:rsidR="00394F72" w:rsidRPr="003C3CD4" w:rsidRDefault="003C3CD4" w:rsidP="00BD6361">
            <w:pPr>
              <w:ind w:left="57" w:firstLine="284"/>
              <w:rPr>
                <w:sz w:val="24"/>
                <w:szCs w:val="24"/>
              </w:rPr>
            </w:pPr>
            <w:r w:rsidRPr="003C3CD4">
              <w:rPr>
                <w:iCs/>
                <w:color w:val="000000" w:themeColor="text1"/>
                <w:sz w:val="24"/>
                <w:szCs w:val="24"/>
                <w:lang w:eastAsia="lv-LV"/>
              </w:rPr>
              <w:t xml:space="preserve">Priekšlikumu iesniegšana </w:t>
            </w:r>
            <w:r w:rsidR="00BD6361">
              <w:rPr>
                <w:iCs/>
                <w:color w:val="000000" w:themeColor="text1"/>
                <w:sz w:val="24"/>
                <w:szCs w:val="24"/>
                <w:lang w:eastAsia="lv-LV"/>
              </w:rPr>
              <w:t xml:space="preserve">noteikumu </w:t>
            </w:r>
            <w:r w:rsidRPr="003C3CD4">
              <w:rPr>
                <w:iCs/>
                <w:color w:val="000000" w:themeColor="text1"/>
                <w:sz w:val="24"/>
                <w:szCs w:val="24"/>
                <w:lang w:eastAsia="lv-LV"/>
              </w:rPr>
              <w:t>projekta saskaņošanas laikā.</w:t>
            </w:r>
          </w:p>
        </w:tc>
      </w:tr>
      <w:tr w:rsidR="00394F72" w:rsidRPr="00592E2E" w:rsidTr="00EE0463">
        <w:trPr>
          <w:trHeight w:val="284"/>
        </w:trPr>
        <w:tc>
          <w:tcPr>
            <w:tcW w:w="687"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287" w:type="dxa"/>
          </w:tcPr>
          <w:p w:rsidR="00394F72" w:rsidRPr="006F2559" w:rsidRDefault="00753EF2" w:rsidP="00485A47">
            <w:pPr>
              <w:ind w:left="57" w:firstLine="284"/>
              <w:rPr>
                <w:sz w:val="24"/>
                <w:szCs w:val="24"/>
              </w:rPr>
            </w:pPr>
            <w:r>
              <w:rPr>
                <w:sz w:val="24"/>
                <w:szCs w:val="24"/>
              </w:rPr>
              <w:t>Priekšlikumu nav.</w:t>
            </w:r>
          </w:p>
        </w:tc>
      </w:tr>
      <w:tr w:rsidR="00394F72" w:rsidRPr="00592E2E" w:rsidTr="00EE0463">
        <w:trPr>
          <w:trHeight w:val="284"/>
        </w:trPr>
        <w:tc>
          <w:tcPr>
            <w:tcW w:w="687"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287" w:type="dxa"/>
          </w:tcPr>
          <w:p w:rsidR="00394F72" w:rsidRPr="00592E2E" w:rsidRDefault="00394F72" w:rsidP="00485A47">
            <w:pPr>
              <w:spacing w:before="100" w:beforeAutospacing="1" w:after="100" w:afterAutospacing="1"/>
              <w:ind w:firstLine="345"/>
              <w:rPr>
                <w:sz w:val="24"/>
                <w:szCs w:val="24"/>
              </w:rPr>
            </w:pPr>
            <w:r w:rsidRPr="00592E2E">
              <w:rPr>
                <w:sz w:val="24"/>
                <w:szCs w:val="24"/>
              </w:rPr>
              <w:t>Nav.</w:t>
            </w:r>
          </w:p>
        </w:tc>
      </w:tr>
    </w:tbl>
    <w:p w:rsidR="008D64D3" w:rsidRDefault="008D64D3" w:rsidP="00F50C84">
      <w:pPr>
        <w:ind w:firstLine="0"/>
        <w:jc w:val="left"/>
        <w:rPr>
          <w:sz w:val="24"/>
          <w:szCs w:val="24"/>
          <w:lang w:eastAsia="lv-LV"/>
        </w:rPr>
      </w:pPr>
    </w:p>
    <w:tbl>
      <w:tblPr>
        <w:tblStyle w:val="Reatabula"/>
        <w:tblW w:w="5084" w:type="pct"/>
        <w:tblInd w:w="-147" w:type="dxa"/>
        <w:tblLook w:val="00A0" w:firstRow="1" w:lastRow="0" w:firstColumn="1" w:lastColumn="0" w:noHBand="0" w:noVBand="0"/>
      </w:tblPr>
      <w:tblGrid>
        <w:gridCol w:w="800"/>
        <w:gridCol w:w="3173"/>
        <w:gridCol w:w="5240"/>
      </w:tblGrid>
      <w:tr w:rsidR="00965309" w:rsidRPr="00BA35CF" w:rsidTr="00EE0463">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965309" w:rsidRPr="00BA35CF" w:rsidTr="00EE0463">
        <w:trPr>
          <w:trHeight w:val="420"/>
        </w:trPr>
        <w:tc>
          <w:tcPr>
            <w:tcW w:w="434" w:type="pct"/>
          </w:tcPr>
          <w:p w:rsidR="00965309" w:rsidRPr="00157B3D" w:rsidRDefault="00965309" w:rsidP="00862D0F">
            <w:pPr>
              <w:ind w:firstLine="0"/>
              <w:jc w:val="left"/>
              <w:rPr>
                <w:sz w:val="24"/>
                <w:szCs w:val="24"/>
                <w:lang w:eastAsia="lv-LV"/>
              </w:rPr>
            </w:pPr>
            <w:r w:rsidRPr="00157B3D">
              <w:rPr>
                <w:sz w:val="24"/>
                <w:szCs w:val="24"/>
                <w:lang w:eastAsia="lv-LV"/>
              </w:rPr>
              <w:t>1.</w:t>
            </w:r>
          </w:p>
        </w:tc>
        <w:tc>
          <w:tcPr>
            <w:tcW w:w="1722" w:type="pct"/>
          </w:tcPr>
          <w:p w:rsidR="00965309" w:rsidRPr="00157B3D" w:rsidRDefault="00965309" w:rsidP="00862D0F">
            <w:pPr>
              <w:ind w:firstLine="0"/>
              <w:jc w:val="left"/>
              <w:rPr>
                <w:sz w:val="24"/>
                <w:szCs w:val="24"/>
                <w:lang w:eastAsia="lv-LV"/>
              </w:rPr>
            </w:pPr>
            <w:r w:rsidRPr="00157B3D">
              <w:rPr>
                <w:sz w:val="24"/>
                <w:szCs w:val="24"/>
                <w:lang w:eastAsia="lv-LV"/>
              </w:rPr>
              <w:t>Projekta izpildē iesaistītās institūcijas</w:t>
            </w:r>
          </w:p>
        </w:tc>
        <w:tc>
          <w:tcPr>
            <w:tcW w:w="2844" w:type="pct"/>
          </w:tcPr>
          <w:p w:rsidR="00965309" w:rsidRPr="00157B3D" w:rsidRDefault="00EE382F" w:rsidP="006F2559">
            <w:pPr>
              <w:ind w:hanging="105"/>
              <w:rPr>
                <w:sz w:val="24"/>
                <w:szCs w:val="24"/>
                <w:lang w:eastAsia="lv-LV"/>
              </w:rPr>
            </w:pPr>
            <w:r>
              <w:rPr>
                <w:sz w:val="24"/>
                <w:szCs w:val="24"/>
                <w:lang w:eastAsia="lv-LV"/>
              </w:rPr>
              <w:t>J</w:t>
            </w:r>
            <w:r w:rsidR="00500AD3" w:rsidRPr="006F2559">
              <w:rPr>
                <w:sz w:val="24"/>
                <w:szCs w:val="24"/>
                <w:lang w:eastAsia="lv-LV"/>
              </w:rPr>
              <w:t>ebkura institūcija, kas v</w:t>
            </w:r>
            <w:r w:rsidR="0039002B" w:rsidRPr="006F2559">
              <w:rPr>
                <w:sz w:val="24"/>
                <w:szCs w:val="24"/>
                <w:lang w:eastAsia="lv-LV"/>
              </w:rPr>
              <w:t>alsts civilās aizsardzības plānā</w:t>
            </w:r>
            <w:r w:rsidR="00500AD3" w:rsidRPr="006F2559">
              <w:rPr>
                <w:sz w:val="24"/>
                <w:szCs w:val="24"/>
                <w:lang w:eastAsia="lv-LV"/>
              </w:rPr>
              <w:t xml:space="preserve"> vai sadarbības teritoriju civilās aizsardzības plānā</w:t>
            </w:r>
            <w:r w:rsidR="0039002B" w:rsidRPr="006F2559">
              <w:rPr>
                <w:sz w:val="24"/>
                <w:szCs w:val="24"/>
                <w:lang w:eastAsia="lv-LV"/>
              </w:rPr>
              <w:t xml:space="preserve"> tiks noteikta kā reaģēšanas un seku likvidēšanas darb</w:t>
            </w:r>
            <w:r w:rsidR="0078077B" w:rsidRPr="006F2559">
              <w:rPr>
                <w:sz w:val="24"/>
                <w:szCs w:val="24"/>
                <w:lang w:eastAsia="lv-LV"/>
              </w:rPr>
              <w:t>u</w:t>
            </w:r>
            <w:r w:rsidR="0039002B" w:rsidRPr="006F2559">
              <w:rPr>
                <w:sz w:val="24"/>
                <w:szCs w:val="24"/>
                <w:lang w:eastAsia="lv-LV"/>
              </w:rPr>
              <w:t xml:space="preserve"> vadītājs</w:t>
            </w:r>
            <w:r w:rsidR="0078077B" w:rsidRPr="006F2559">
              <w:rPr>
                <w:sz w:val="24"/>
                <w:szCs w:val="24"/>
                <w:lang w:eastAsia="lv-LV"/>
              </w:rPr>
              <w:t>.</w:t>
            </w:r>
            <w:r w:rsidR="0039002B" w:rsidRPr="006F2559">
              <w:rPr>
                <w:sz w:val="24"/>
                <w:szCs w:val="24"/>
                <w:lang w:eastAsia="lv-LV"/>
              </w:rPr>
              <w:t xml:space="preserve"> </w:t>
            </w:r>
          </w:p>
        </w:tc>
      </w:tr>
      <w:tr w:rsidR="00965309" w:rsidRPr="00BA35CF" w:rsidTr="00EE0463">
        <w:trPr>
          <w:trHeight w:val="450"/>
        </w:trPr>
        <w:tc>
          <w:tcPr>
            <w:tcW w:w="434" w:type="pct"/>
          </w:tcPr>
          <w:p w:rsidR="00965309" w:rsidRPr="00157B3D" w:rsidRDefault="00965309" w:rsidP="00862D0F">
            <w:pPr>
              <w:ind w:firstLine="0"/>
              <w:jc w:val="left"/>
              <w:rPr>
                <w:sz w:val="24"/>
                <w:szCs w:val="24"/>
                <w:lang w:eastAsia="lv-LV"/>
              </w:rPr>
            </w:pPr>
            <w:r w:rsidRPr="00157B3D">
              <w:rPr>
                <w:sz w:val="24"/>
                <w:szCs w:val="24"/>
                <w:lang w:eastAsia="lv-LV"/>
              </w:rPr>
              <w:t>2.</w:t>
            </w:r>
          </w:p>
        </w:tc>
        <w:tc>
          <w:tcPr>
            <w:tcW w:w="1722" w:type="pct"/>
          </w:tcPr>
          <w:p w:rsidR="00965309" w:rsidRPr="00157B3D" w:rsidRDefault="00965309" w:rsidP="00FF7CC5">
            <w:pPr>
              <w:ind w:firstLine="0"/>
              <w:rPr>
                <w:sz w:val="24"/>
                <w:szCs w:val="24"/>
                <w:lang w:eastAsia="lv-LV"/>
              </w:rPr>
            </w:pPr>
            <w:r w:rsidRPr="00157B3D">
              <w:rPr>
                <w:sz w:val="24"/>
                <w:szCs w:val="24"/>
                <w:lang w:eastAsia="lv-LV"/>
              </w:rPr>
              <w:t>Projekta izpildes ietekme uz pārvaldes funkcijām un institucionālo struktūru.</w:t>
            </w:r>
            <w:r w:rsidR="00FF7CC5">
              <w:rPr>
                <w:sz w:val="24"/>
                <w:szCs w:val="24"/>
                <w:lang w:eastAsia="lv-LV"/>
              </w:rPr>
              <w:t xml:space="preserve"> </w:t>
            </w:r>
            <w:r w:rsidRPr="00157B3D">
              <w:rPr>
                <w:sz w:val="24"/>
                <w:szCs w:val="24"/>
                <w:lang w:eastAsia="lv-LV"/>
              </w:rPr>
              <w:t>Jaunu institūciju izveide, esošu institūciju likvidācija vai reorganizācija, to ietekme uz institūcijas cilvēkresursiem.</w:t>
            </w:r>
          </w:p>
        </w:tc>
        <w:tc>
          <w:tcPr>
            <w:tcW w:w="2844" w:type="pct"/>
          </w:tcPr>
          <w:p w:rsidR="00965309" w:rsidRPr="00226A78" w:rsidRDefault="00390C55" w:rsidP="002467CA">
            <w:pPr>
              <w:ind w:left="98" w:right="140" w:hanging="105"/>
              <w:rPr>
                <w:sz w:val="24"/>
                <w:szCs w:val="24"/>
              </w:rPr>
            </w:pPr>
            <w:r w:rsidRPr="00390C55">
              <w:rPr>
                <w:rFonts w:eastAsia="Times New Roman"/>
                <w:bCs/>
                <w:sz w:val="24"/>
                <w:szCs w:val="24"/>
                <w:lang w:eastAsia="lv-LV"/>
              </w:rPr>
              <w:t>Jaunas funkcijas un uzdevumi netiek radīti</w:t>
            </w:r>
            <w:r w:rsidR="002467CA">
              <w:rPr>
                <w:rFonts w:eastAsia="Times New Roman"/>
                <w:bCs/>
                <w:sz w:val="24"/>
                <w:szCs w:val="24"/>
                <w:lang w:eastAsia="lv-LV"/>
              </w:rPr>
              <w:t>, i</w:t>
            </w:r>
            <w:r w:rsidRPr="00390C55">
              <w:rPr>
                <w:rFonts w:eastAsia="Times New Roman"/>
                <w:bCs/>
                <w:sz w:val="24"/>
                <w:szCs w:val="24"/>
                <w:lang w:eastAsia="lv-LV"/>
              </w:rPr>
              <w:t>nstit</w:t>
            </w:r>
            <w:r w:rsidR="0071489B">
              <w:rPr>
                <w:rFonts w:eastAsia="Times New Roman"/>
                <w:bCs/>
                <w:sz w:val="24"/>
                <w:szCs w:val="24"/>
                <w:lang w:eastAsia="lv-LV"/>
              </w:rPr>
              <w:t>ūcijai pieejamos cilvēkresursus</w:t>
            </w:r>
            <w:r w:rsidR="002467CA">
              <w:rPr>
                <w:rFonts w:eastAsia="Times New Roman"/>
                <w:bCs/>
                <w:sz w:val="24"/>
                <w:szCs w:val="24"/>
                <w:lang w:eastAsia="lv-LV"/>
              </w:rPr>
              <w:t xml:space="preserve"> </w:t>
            </w:r>
            <w:r w:rsidRPr="00390C55">
              <w:rPr>
                <w:rFonts w:eastAsia="Times New Roman"/>
                <w:bCs/>
                <w:sz w:val="24"/>
                <w:szCs w:val="24"/>
                <w:lang w:eastAsia="lv-LV"/>
              </w:rPr>
              <w:t>neietekmē</w:t>
            </w:r>
            <w:r w:rsidR="002467CA">
              <w:rPr>
                <w:rFonts w:eastAsia="Times New Roman"/>
                <w:bCs/>
                <w:sz w:val="24"/>
                <w:szCs w:val="24"/>
                <w:lang w:eastAsia="lv-LV"/>
              </w:rPr>
              <w:t>,</w:t>
            </w:r>
            <w:r w:rsidR="00B701C1">
              <w:rPr>
                <w:rFonts w:eastAsia="Times New Roman"/>
                <w:bCs/>
                <w:sz w:val="24"/>
                <w:szCs w:val="24"/>
                <w:lang w:eastAsia="lv-LV"/>
              </w:rPr>
              <w:t xml:space="preserve"> </w:t>
            </w:r>
            <w:r w:rsidR="002467CA">
              <w:rPr>
                <w:rFonts w:eastAsia="Times New Roman"/>
                <w:bCs/>
                <w:sz w:val="24"/>
                <w:szCs w:val="24"/>
                <w:lang w:eastAsia="lv-LV"/>
              </w:rPr>
              <w:t>j</w:t>
            </w:r>
            <w:r w:rsidRPr="00390C55">
              <w:rPr>
                <w:rFonts w:eastAsia="Times New Roman"/>
                <w:bCs/>
                <w:sz w:val="24"/>
                <w:szCs w:val="24"/>
                <w:lang w:eastAsia="lv-LV"/>
              </w:rPr>
              <w:t xml:space="preserve">aunas institūcijas netiks veidotas. </w:t>
            </w:r>
            <w:r w:rsidR="002467CA">
              <w:rPr>
                <w:rFonts w:eastAsia="Times New Roman"/>
                <w:bCs/>
                <w:sz w:val="24"/>
                <w:szCs w:val="24"/>
                <w:lang w:eastAsia="lv-LV"/>
              </w:rPr>
              <w:t>E</w:t>
            </w:r>
            <w:r w:rsidRPr="00390C55">
              <w:rPr>
                <w:sz w:val="24"/>
                <w:szCs w:val="24"/>
              </w:rPr>
              <w:t>sošo institūciju likvidācija vai reorganizācija nav plānota.</w:t>
            </w:r>
            <w:r w:rsidR="00B701C1" w:rsidRPr="00EF000A">
              <w:rPr>
                <w:color w:val="000000" w:themeColor="text1"/>
                <w:sz w:val="24"/>
              </w:rPr>
              <w:t xml:space="preserve"> </w:t>
            </w:r>
          </w:p>
        </w:tc>
      </w:tr>
      <w:tr w:rsidR="00965309" w:rsidRPr="00BA35CF" w:rsidTr="00EE0463">
        <w:trPr>
          <w:trHeight w:val="390"/>
        </w:trPr>
        <w:tc>
          <w:tcPr>
            <w:tcW w:w="434"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1722"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844"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7C51D0" w:rsidRDefault="007C51D0" w:rsidP="00226A78">
      <w:pPr>
        <w:tabs>
          <w:tab w:val="right" w:pos="9071"/>
        </w:tabs>
        <w:ind w:firstLine="0"/>
        <w:rPr>
          <w:szCs w:val="28"/>
        </w:rPr>
      </w:pPr>
    </w:p>
    <w:p w:rsidR="00965309" w:rsidRPr="006F2559" w:rsidRDefault="00965309" w:rsidP="00226A78">
      <w:pPr>
        <w:tabs>
          <w:tab w:val="right" w:pos="9071"/>
        </w:tabs>
        <w:ind w:firstLine="0"/>
        <w:rPr>
          <w:szCs w:val="28"/>
        </w:rPr>
      </w:pPr>
      <w:proofErr w:type="spellStart"/>
      <w:r w:rsidRPr="006F2559">
        <w:rPr>
          <w:szCs w:val="28"/>
        </w:rPr>
        <w:t>Iekšlietu</w:t>
      </w:r>
      <w:proofErr w:type="spellEnd"/>
      <w:r w:rsidRPr="006F2559">
        <w:rPr>
          <w:szCs w:val="28"/>
        </w:rPr>
        <w:t xml:space="preserve"> ministrs</w:t>
      </w:r>
      <w:r w:rsidRPr="006F2559">
        <w:rPr>
          <w:szCs w:val="28"/>
        </w:rPr>
        <w:tab/>
      </w:r>
      <w:r w:rsidR="00535677">
        <w:rPr>
          <w:szCs w:val="28"/>
        </w:rPr>
        <w:t>Sandis</w:t>
      </w:r>
      <w:r w:rsidR="0099080B">
        <w:rPr>
          <w:szCs w:val="28"/>
        </w:rPr>
        <w:t xml:space="preserve"> </w:t>
      </w:r>
      <w:proofErr w:type="spellStart"/>
      <w:r w:rsidR="00535677">
        <w:rPr>
          <w:szCs w:val="28"/>
        </w:rPr>
        <w:t>Ģir</w:t>
      </w:r>
      <w:r w:rsidR="00343F24">
        <w:rPr>
          <w:szCs w:val="28"/>
        </w:rPr>
        <w:t>ģ</w:t>
      </w:r>
      <w:r w:rsidR="00535677">
        <w:rPr>
          <w:szCs w:val="28"/>
        </w:rPr>
        <w:t>ens</w:t>
      </w:r>
      <w:proofErr w:type="spellEnd"/>
    </w:p>
    <w:p w:rsidR="00965309" w:rsidRPr="006F2559" w:rsidRDefault="00965309" w:rsidP="00140597">
      <w:pPr>
        <w:ind w:firstLine="0"/>
        <w:rPr>
          <w:szCs w:val="28"/>
        </w:rPr>
      </w:pPr>
    </w:p>
    <w:p w:rsidR="00965309" w:rsidRPr="006F2559" w:rsidRDefault="0099080B" w:rsidP="00140597">
      <w:pPr>
        <w:ind w:firstLine="0"/>
        <w:rPr>
          <w:szCs w:val="28"/>
        </w:rPr>
      </w:pPr>
      <w:r>
        <w:rPr>
          <w:szCs w:val="28"/>
        </w:rPr>
        <w:t>Vīza:</w:t>
      </w:r>
    </w:p>
    <w:p w:rsidR="00965309" w:rsidRPr="002171F7" w:rsidRDefault="000D79E6" w:rsidP="00226A78">
      <w:pPr>
        <w:tabs>
          <w:tab w:val="right" w:pos="9071"/>
        </w:tabs>
        <w:ind w:firstLine="0"/>
        <w:rPr>
          <w:sz w:val="24"/>
          <w:szCs w:val="24"/>
        </w:rPr>
      </w:pPr>
      <w:r>
        <w:rPr>
          <w:szCs w:val="28"/>
        </w:rPr>
        <w:t>v</w:t>
      </w:r>
      <w:r w:rsidR="00965309" w:rsidRPr="006F2559">
        <w:rPr>
          <w:szCs w:val="28"/>
        </w:rPr>
        <w:t>alsts sekretār</w:t>
      </w:r>
      <w:r w:rsidR="0099080B">
        <w:rPr>
          <w:szCs w:val="28"/>
        </w:rPr>
        <w:t>s</w:t>
      </w:r>
      <w:r w:rsidR="00965309" w:rsidRPr="006F2559">
        <w:rPr>
          <w:szCs w:val="28"/>
        </w:rPr>
        <w:tab/>
      </w:r>
      <w:r w:rsidR="0099080B">
        <w:rPr>
          <w:szCs w:val="28"/>
        </w:rPr>
        <w:t>Dimitrijs Trofimovs</w:t>
      </w:r>
    </w:p>
    <w:p w:rsidR="00B2695E" w:rsidRDefault="00B2695E" w:rsidP="00A36B55">
      <w:pPr>
        <w:tabs>
          <w:tab w:val="center" w:pos="4535"/>
        </w:tabs>
        <w:ind w:firstLine="0"/>
        <w:jc w:val="left"/>
        <w:rPr>
          <w:rFonts w:eastAsia="Times New Roman"/>
          <w:sz w:val="20"/>
          <w:szCs w:val="20"/>
          <w:lang w:eastAsia="lv-LV"/>
        </w:rPr>
      </w:pPr>
    </w:p>
    <w:p w:rsidR="00C84D04" w:rsidRDefault="00C84D04" w:rsidP="005D6F32">
      <w:pPr>
        <w:suppressAutoHyphens/>
        <w:ind w:firstLine="0"/>
        <w:jc w:val="left"/>
        <w:rPr>
          <w:rFonts w:eastAsia="Times New Roman"/>
          <w:sz w:val="20"/>
          <w:szCs w:val="20"/>
          <w:lang w:eastAsia="ar-SA"/>
        </w:rPr>
      </w:pPr>
    </w:p>
    <w:p w:rsidR="00EE382F" w:rsidRDefault="00B1061C" w:rsidP="005D6F32">
      <w:pPr>
        <w:suppressAutoHyphens/>
        <w:ind w:firstLine="0"/>
        <w:jc w:val="left"/>
        <w:rPr>
          <w:rFonts w:eastAsia="Times New Roman"/>
          <w:sz w:val="20"/>
          <w:szCs w:val="20"/>
          <w:lang w:eastAsia="ar-SA"/>
        </w:rPr>
      </w:pPr>
      <w:r>
        <w:rPr>
          <w:rFonts w:eastAsia="Times New Roman"/>
          <w:sz w:val="20"/>
          <w:szCs w:val="20"/>
          <w:lang w:eastAsia="ar-SA"/>
        </w:rPr>
        <w:t>16</w:t>
      </w:r>
      <w:r w:rsidR="00285088">
        <w:rPr>
          <w:rFonts w:eastAsia="Times New Roman"/>
          <w:sz w:val="20"/>
          <w:szCs w:val="20"/>
          <w:lang w:eastAsia="ar-SA"/>
        </w:rPr>
        <w:t>.05</w:t>
      </w:r>
      <w:r w:rsidR="006E4925">
        <w:rPr>
          <w:rFonts w:eastAsia="Times New Roman"/>
          <w:sz w:val="20"/>
          <w:szCs w:val="20"/>
          <w:lang w:eastAsia="ar-SA"/>
        </w:rPr>
        <w:t>.2019</w:t>
      </w:r>
      <w:r w:rsidR="00E90D2F">
        <w:rPr>
          <w:rFonts w:eastAsia="Times New Roman"/>
          <w:sz w:val="20"/>
          <w:szCs w:val="20"/>
          <w:lang w:eastAsia="ar-SA"/>
        </w:rPr>
        <w:t xml:space="preserve"> </w:t>
      </w:r>
      <w:r w:rsidR="00261725">
        <w:rPr>
          <w:rFonts w:eastAsia="Times New Roman"/>
          <w:sz w:val="20"/>
          <w:szCs w:val="20"/>
          <w:lang w:eastAsia="ar-SA"/>
        </w:rPr>
        <w:t>10</w:t>
      </w:r>
      <w:r w:rsidR="00E90D2F">
        <w:rPr>
          <w:rFonts w:eastAsia="Times New Roman"/>
          <w:sz w:val="20"/>
          <w:szCs w:val="20"/>
          <w:lang w:eastAsia="ar-SA"/>
        </w:rPr>
        <w:t>:</w:t>
      </w:r>
      <w:r w:rsidR="00261725">
        <w:rPr>
          <w:rFonts w:eastAsia="Times New Roman"/>
          <w:sz w:val="20"/>
          <w:szCs w:val="20"/>
          <w:lang w:eastAsia="ar-SA"/>
        </w:rPr>
        <w:t>1</w:t>
      </w:r>
      <w:bookmarkStart w:id="0" w:name="_GoBack"/>
      <w:bookmarkEnd w:id="0"/>
      <w:r>
        <w:rPr>
          <w:rFonts w:eastAsia="Times New Roman"/>
          <w:sz w:val="20"/>
          <w:szCs w:val="20"/>
          <w:lang w:eastAsia="ar-SA"/>
        </w:rPr>
        <w:t>4</w:t>
      </w:r>
      <w:r w:rsidR="00FE0A2F">
        <w:rPr>
          <w:rFonts w:eastAsia="Times New Roman"/>
          <w:sz w:val="20"/>
          <w:szCs w:val="20"/>
          <w:lang w:eastAsia="ar-SA"/>
        </w:rPr>
        <w:t xml:space="preserve"> </w:t>
      </w:r>
    </w:p>
    <w:p w:rsidR="00E90D2F" w:rsidRDefault="00FE0A2F" w:rsidP="005D6F32">
      <w:pPr>
        <w:suppressAutoHyphens/>
        <w:ind w:firstLine="0"/>
        <w:jc w:val="left"/>
        <w:rPr>
          <w:rFonts w:eastAsia="Times New Roman"/>
          <w:sz w:val="20"/>
          <w:szCs w:val="20"/>
          <w:lang w:eastAsia="ar-SA"/>
        </w:rPr>
      </w:pPr>
      <w:r>
        <w:rPr>
          <w:rFonts w:eastAsia="Times New Roman"/>
          <w:sz w:val="20"/>
          <w:szCs w:val="20"/>
          <w:lang w:eastAsia="ar-SA"/>
        </w:rPr>
        <w:t>1</w:t>
      </w:r>
      <w:r w:rsidR="0012289C">
        <w:rPr>
          <w:rFonts w:eastAsia="Times New Roman"/>
          <w:sz w:val="20"/>
          <w:szCs w:val="20"/>
          <w:lang w:eastAsia="ar-SA"/>
        </w:rPr>
        <w:t>474</w:t>
      </w:r>
    </w:p>
    <w:p w:rsidR="00C84D04" w:rsidRDefault="005D6F32" w:rsidP="00E90D2F">
      <w:pPr>
        <w:suppressAutoHyphens/>
        <w:ind w:firstLine="0"/>
        <w:jc w:val="left"/>
        <w:rPr>
          <w:rFonts w:eastAsia="Times New Roman"/>
          <w:sz w:val="20"/>
          <w:szCs w:val="20"/>
          <w:lang w:eastAsia="ar-SA"/>
        </w:rPr>
      </w:pPr>
      <w:proofErr w:type="spellStart"/>
      <w:r w:rsidRPr="00A36B55">
        <w:rPr>
          <w:rFonts w:eastAsia="Times New Roman"/>
          <w:sz w:val="20"/>
          <w:szCs w:val="20"/>
          <w:lang w:eastAsia="ar-SA"/>
        </w:rPr>
        <w:t>I.Urbanovičs</w:t>
      </w:r>
      <w:proofErr w:type="spellEnd"/>
      <w:r w:rsidRPr="00A36B55">
        <w:rPr>
          <w:rFonts w:eastAsia="Times New Roman"/>
          <w:sz w:val="20"/>
          <w:szCs w:val="20"/>
          <w:lang w:eastAsia="ar-SA"/>
        </w:rPr>
        <w:t>, 67075843,</w:t>
      </w:r>
    </w:p>
    <w:p w:rsidR="005D6F32" w:rsidRPr="00D05951" w:rsidRDefault="005D6F32" w:rsidP="00E90D2F">
      <w:pPr>
        <w:suppressAutoHyphens/>
        <w:ind w:firstLine="0"/>
        <w:jc w:val="left"/>
        <w:rPr>
          <w:rFonts w:eastAsia="Times New Roman"/>
          <w:sz w:val="20"/>
          <w:szCs w:val="20"/>
          <w:lang w:eastAsia="ar-SA"/>
        </w:rPr>
      </w:pPr>
      <w:r w:rsidRPr="00A36B55">
        <w:rPr>
          <w:sz w:val="20"/>
          <w:szCs w:val="20"/>
        </w:rPr>
        <w:t>igors.urbanovics@vugd.gov.lv</w:t>
      </w:r>
    </w:p>
    <w:sectPr w:rsidR="005D6F32" w:rsidRPr="00D05951" w:rsidSect="00274A29">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96" w:rsidRDefault="00192D96" w:rsidP="00F3628F">
      <w:r>
        <w:separator/>
      </w:r>
    </w:p>
  </w:endnote>
  <w:endnote w:type="continuationSeparator" w:id="0">
    <w:p w:rsidR="00192D96" w:rsidRDefault="00192D96"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5915AB" w:rsidRPr="00E86A6C" w:rsidRDefault="005915AB" w:rsidP="005915AB">
    <w:pPr>
      <w:pStyle w:val="Kjene"/>
      <w:ind w:firstLine="0"/>
      <w:rPr>
        <w:sz w:val="20"/>
        <w:szCs w:val="20"/>
      </w:rPr>
    </w:pPr>
    <w:r w:rsidRPr="00E86A6C">
      <w:rPr>
        <w:sz w:val="20"/>
        <w:szCs w:val="20"/>
      </w:rPr>
      <w:t>I</w:t>
    </w:r>
    <w:r>
      <w:rPr>
        <w:sz w:val="20"/>
        <w:szCs w:val="20"/>
      </w:rPr>
      <w:t>E</w:t>
    </w:r>
    <w:r w:rsidRPr="00E86A6C">
      <w:rPr>
        <w:sz w:val="20"/>
        <w:szCs w:val="20"/>
      </w:rPr>
      <w:t>M</w:t>
    </w:r>
    <w:r w:rsidR="00F02221">
      <w:rPr>
        <w:sz w:val="20"/>
        <w:szCs w:val="20"/>
      </w:rPr>
      <w:t>A</w:t>
    </w:r>
    <w:r w:rsidRPr="00E86A6C">
      <w:rPr>
        <w:sz w:val="20"/>
        <w:szCs w:val="20"/>
      </w:rPr>
      <w:t>not_</w:t>
    </w:r>
    <w:r w:rsidR="00B1061C">
      <w:rPr>
        <w:sz w:val="20"/>
        <w:szCs w:val="20"/>
      </w:rPr>
      <w:t>16</w:t>
    </w:r>
    <w:r w:rsidR="00285088">
      <w:rPr>
        <w:sz w:val="20"/>
        <w:szCs w:val="20"/>
      </w:rPr>
      <w:t>05</w:t>
    </w:r>
    <w:r w:rsidR="006E4925">
      <w:rPr>
        <w:sz w:val="20"/>
        <w:szCs w:val="20"/>
      </w:rPr>
      <w:t>19</w:t>
    </w:r>
    <w:r>
      <w:rPr>
        <w:sz w:val="20"/>
        <w:szCs w:val="20"/>
      </w:rPr>
      <w:t>_</w:t>
    </w:r>
    <w:r w:rsidRPr="00E86A6C">
      <w:rPr>
        <w:sz w:val="20"/>
        <w:szCs w:val="20"/>
      </w:rPr>
      <w:t xml:space="preserve"> Ministru kabineta noteikumu projekt</w:t>
    </w:r>
    <w:r>
      <w:rPr>
        <w:sz w:val="20"/>
        <w:szCs w:val="20"/>
      </w:rPr>
      <w:t>a</w:t>
    </w:r>
    <w:r w:rsidR="002B7BE5" w:rsidRPr="00C34934">
      <w:rPr>
        <w:sz w:val="20"/>
        <w:szCs w:val="20"/>
      </w:rPr>
      <w:t xml:space="preserve"> “</w:t>
    </w:r>
    <w:r w:rsidR="006344D1">
      <w:rPr>
        <w:sz w:val="20"/>
        <w:szCs w:val="20"/>
      </w:rPr>
      <w:t>V</w:t>
    </w:r>
    <w:r w:rsidR="002B7BE5" w:rsidRPr="001D7E03">
      <w:rPr>
        <w:bCs/>
        <w:color w:val="000000" w:themeColor="text1"/>
        <w:sz w:val="20"/>
        <w:szCs w:val="20"/>
        <w:lang w:eastAsia="lv-LV"/>
      </w:rPr>
      <w:t>alsts materiālo rezervju izmantošana</w:t>
    </w:r>
    <w:r w:rsidR="006344D1">
      <w:rPr>
        <w:bCs/>
        <w:color w:val="000000" w:themeColor="text1"/>
        <w:sz w:val="20"/>
        <w:szCs w:val="20"/>
        <w:lang w:eastAsia="lv-LV"/>
      </w:rPr>
      <w:t>s</w:t>
    </w:r>
    <w:r w:rsidR="002B7BE5" w:rsidRPr="001D7E03">
      <w:rPr>
        <w:bCs/>
        <w:color w:val="000000" w:themeColor="text1"/>
        <w:sz w:val="20"/>
        <w:szCs w:val="20"/>
        <w:lang w:eastAsia="lv-LV"/>
      </w:rPr>
      <w:t xml:space="preserve"> un </w:t>
    </w:r>
    <w:r w:rsidR="002B7BE5" w:rsidRPr="001D7E03">
      <w:rPr>
        <w:rFonts w:eastAsia="Times New Roman"/>
        <w:bCs/>
        <w:sz w:val="20"/>
        <w:szCs w:val="20"/>
        <w:lang w:eastAsia="lv-LV"/>
      </w:rPr>
      <w:t>pārbaudes veikšan</w:t>
    </w:r>
    <w:r w:rsidR="002B7BE5" w:rsidRPr="001D7E03">
      <w:rPr>
        <w:bCs/>
        <w:color w:val="000000" w:themeColor="text1"/>
        <w:sz w:val="20"/>
        <w:szCs w:val="20"/>
        <w:lang w:eastAsia="lv-LV"/>
      </w:rPr>
      <w:t>a</w:t>
    </w:r>
    <w:r w:rsidR="006344D1">
      <w:rPr>
        <w:bCs/>
        <w:color w:val="000000" w:themeColor="text1"/>
        <w:sz w:val="20"/>
        <w:szCs w:val="20"/>
        <w:lang w:eastAsia="lv-LV"/>
      </w:rPr>
      <w:t>s kārtība</w:t>
    </w:r>
    <w:r w:rsidR="002B7BE5" w:rsidRPr="00C34934">
      <w:rPr>
        <w:rFonts w:eastAsia="Times New Roman"/>
        <w:bCs/>
        <w:sz w:val="20"/>
        <w:szCs w:val="20"/>
        <w:lang w:eastAsia="lv-LV"/>
      </w:rPr>
      <w:t>”</w:t>
    </w:r>
    <w:r>
      <w:rPr>
        <w:sz w:val="20"/>
        <w:szCs w:val="20"/>
      </w:rPr>
      <w:t xml:space="preserve"> anotācija</w:t>
    </w:r>
  </w:p>
  <w:p w:rsidR="00ED4313" w:rsidRPr="00E86A6C" w:rsidRDefault="00ED4313" w:rsidP="00ED4313">
    <w:pPr>
      <w:pStyle w:val="Kjene"/>
      <w:ind w:firstLine="0"/>
      <w:rPr>
        <w:sz w:val="20"/>
        <w:szCs w:val="20"/>
      </w:rPr>
    </w:pP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E6" w:rsidRPr="00E86A6C" w:rsidRDefault="000D79E6" w:rsidP="000D79E6">
    <w:pPr>
      <w:pStyle w:val="Kjene"/>
      <w:ind w:firstLine="0"/>
      <w:rPr>
        <w:sz w:val="20"/>
        <w:szCs w:val="20"/>
      </w:rPr>
    </w:pPr>
    <w:r w:rsidRPr="00E86A6C">
      <w:rPr>
        <w:sz w:val="20"/>
        <w:szCs w:val="20"/>
      </w:rPr>
      <w:t>I</w:t>
    </w:r>
    <w:r w:rsidR="006A290D">
      <w:rPr>
        <w:sz w:val="20"/>
        <w:szCs w:val="20"/>
      </w:rPr>
      <w:t>E</w:t>
    </w:r>
    <w:r w:rsidRPr="00E86A6C">
      <w:rPr>
        <w:sz w:val="20"/>
        <w:szCs w:val="20"/>
      </w:rPr>
      <w:t>M</w:t>
    </w:r>
    <w:r w:rsidR="00F02221">
      <w:rPr>
        <w:sz w:val="20"/>
        <w:szCs w:val="20"/>
      </w:rPr>
      <w:t>A</w:t>
    </w:r>
    <w:r w:rsidRPr="00E86A6C">
      <w:rPr>
        <w:sz w:val="20"/>
        <w:szCs w:val="20"/>
      </w:rPr>
      <w:t>not_</w:t>
    </w:r>
    <w:r w:rsidR="00B1061C">
      <w:rPr>
        <w:sz w:val="20"/>
        <w:szCs w:val="20"/>
      </w:rPr>
      <w:t>16</w:t>
    </w:r>
    <w:r w:rsidR="00285088">
      <w:rPr>
        <w:sz w:val="20"/>
        <w:szCs w:val="20"/>
      </w:rPr>
      <w:t>05</w:t>
    </w:r>
    <w:r w:rsidR="006E4925">
      <w:rPr>
        <w:sz w:val="20"/>
        <w:szCs w:val="20"/>
      </w:rPr>
      <w:t>19</w:t>
    </w:r>
    <w:r>
      <w:rPr>
        <w:sz w:val="20"/>
        <w:szCs w:val="20"/>
      </w:rPr>
      <w:t>_</w:t>
    </w:r>
    <w:r w:rsidRPr="00E86A6C">
      <w:rPr>
        <w:sz w:val="20"/>
        <w:szCs w:val="20"/>
      </w:rPr>
      <w:t xml:space="preserve"> Ministru kabineta noteikumu projekt</w:t>
    </w:r>
    <w:r w:rsidR="00BC7D5C">
      <w:rPr>
        <w:sz w:val="20"/>
        <w:szCs w:val="20"/>
      </w:rPr>
      <w:t>a</w:t>
    </w:r>
    <w:r>
      <w:rPr>
        <w:sz w:val="20"/>
        <w:szCs w:val="20"/>
      </w:rPr>
      <w:t xml:space="preserve"> </w:t>
    </w:r>
    <w:r w:rsidR="002B7BE5" w:rsidRPr="00C34934">
      <w:rPr>
        <w:sz w:val="20"/>
        <w:szCs w:val="20"/>
      </w:rPr>
      <w:t>“</w:t>
    </w:r>
    <w:r w:rsidR="006344D1">
      <w:rPr>
        <w:sz w:val="20"/>
        <w:szCs w:val="20"/>
      </w:rPr>
      <w:t>V</w:t>
    </w:r>
    <w:r w:rsidR="002B7BE5" w:rsidRPr="001D7E03">
      <w:rPr>
        <w:bCs/>
        <w:color w:val="000000" w:themeColor="text1"/>
        <w:sz w:val="20"/>
        <w:szCs w:val="20"/>
        <w:lang w:eastAsia="lv-LV"/>
      </w:rPr>
      <w:t>alsts materiālo rezervju izmantošana</w:t>
    </w:r>
    <w:r w:rsidR="006344D1">
      <w:rPr>
        <w:bCs/>
        <w:color w:val="000000" w:themeColor="text1"/>
        <w:sz w:val="20"/>
        <w:szCs w:val="20"/>
        <w:lang w:eastAsia="lv-LV"/>
      </w:rPr>
      <w:t>s</w:t>
    </w:r>
    <w:r w:rsidR="002B7BE5" w:rsidRPr="001D7E03">
      <w:rPr>
        <w:bCs/>
        <w:color w:val="000000" w:themeColor="text1"/>
        <w:sz w:val="20"/>
        <w:szCs w:val="20"/>
        <w:lang w:eastAsia="lv-LV"/>
      </w:rPr>
      <w:t xml:space="preserve"> un </w:t>
    </w:r>
    <w:r w:rsidR="002B7BE5" w:rsidRPr="001D7E03">
      <w:rPr>
        <w:rFonts w:eastAsia="Times New Roman"/>
        <w:bCs/>
        <w:sz w:val="20"/>
        <w:szCs w:val="20"/>
        <w:lang w:eastAsia="lv-LV"/>
      </w:rPr>
      <w:t>pārbaudes veikšan</w:t>
    </w:r>
    <w:r w:rsidR="002B7BE5" w:rsidRPr="001D7E03">
      <w:rPr>
        <w:bCs/>
        <w:color w:val="000000" w:themeColor="text1"/>
        <w:sz w:val="20"/>
        <w:szCs w:val="20"/>
        <w:lang w:eastAsia="lv-LV"/>
      </w:rPr>
      <w:t>a</w:t>
    </w:r>
    <w:r w:rsidR="006344D1">
      <w:rPr>
        <w:bCs/>
        <w:color w:val="000000" w:themeColor="text1"/>
        <w:sz w:val="20"/>
        <w:szCs w:val="20"/>
        <w:lang w:eastAsia="lv-LV"/>
      </w:rPr>
      <w:t>s kārtība</w:t>
    </w:r>
    <w:r w:rsidR="002B7BE5" w:rsidRPr="00C34934">
      <w:rPr>
        <w:rFonts w:eastAsia="Times New Roman"/>
        <w:bCs/>
        <w:sz w:val="20"/>
        <w:szCs w:val="20"/>
        <w:lang w:eastAsia="lv-LV"/>
      </w:rPr>
      <w:t>”</w:t>
    </w:r>
    <w:r>
      <w:rPr>
        <w:sz w:val="20"/>
        <w:szCs w:val="20"/>
      </w:rPr>
      <w:t xml:space="preserve"> </w:t>
    </w:r>
    <w:r w:rsidR="00BC7D5C">
      <w:rPr>
        <w:sz w:val="20"/>
        <w:szCs w:val="20"/>
      </w:rPr>
      <w:t>anotācija</w:t>
    </w:r>
  </w:p>
  <w:p w:rsidR="00965309" w:rsidRPr="000D79E6" w:rsidRDefault="00965309" w:rsidP="000D79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96" w:rsidRDefault="00192D96" w:rsidP="00F3628F">
      <w:r>
        <w:separator/>
      </w:r>
    </w:p>
  </w:footnote>
  <w:footnote w:type="continuationSeparator" w:id="0">
    <w:p w:rsidR="00192D96" w:rsidRDefault="00192D96"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261725">
      <w:rPr>
        <w:noProof/>
        <w:sz w:val="24"/>
        <w:szCs w:val="24"/>
      </w:rPr>
      <w:t>6</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9C6A7B"/>
    <w:multiLevelType w:val="multilevel"/>
    <w:tmpl w:val="5686E08C"/>
    <w:lvl w:ilvl="0">
      <w:start w:val="1"/>
      <w:numFmt w:val="decimal"/>
      <w:lvlText w:val="%1."/>
      <w:lvlJc w:val="left"/>
      <w:pPr>
        <w:ind w:left="1211" w:hanging="360"/>
      </w:pPr>
      <w:rPr>
        <w:rFonts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7"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
  </w:num>
  <w:num w:numId="6">
    <w:abstractNumId w:val="10"/>
  </w:num>
  <w:num w:numId="7">
    <w:abstractNumId w:val="8"/>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1142B"/>
    <w:rsid w:val="00014220"/>
    <w:rsid w:val="00014974"/>
    <w:rsid w:val="00015E7D"/>
    <w:rsid w:val="00026B5B"/>
    <w:rsid w:val="0003289D"/>
    <w:rsid w:val="00035347"/>
    <w:rsid w:val="0004061E"/>
    <w:rsid w:val="000446D7"/>
    <w:rsid w:val="00045906"/>
    <w:rsid w:val="000479EB"/>
    <w:rsid w:val="000513C2"/>
    <w:rsid w:val="000662E7"/>
    <w:rsid w:val="00067791"/>
    <w:rsid w:val="00071778"/>
    <w:rsid w:val="00074B80"/>
    <w:rsid w:val="0007566F"/>
    <w:rsid w:val="00083D16"/>
    <w:rsid w:val="0008799E"/>
    <w:rsid w:val="00095E60"/>
    <w:rsid w:val="00097C7D"/>
    <w:rsid w:val="000A68B8"/>
    <w:rsid w:val="000B32E5"/>
    <w:rsid w:val="000B3750"/>
    <w:rsid w:val="000B448C"/>
    <w:rsid w:val="000B4D83"/>
    <w:rsid w:val="000C02DA"/>
    <w:rsid w:val="000C1801"/>
    <w:rsid w:val="000C4566"/>
    <w:rsid w:val="000C6111"/>
    <w:rsid w:val="000D28E0"/>
    <w:rsid w:val="000D513D"/>
    <w:rsid w:val="000D79E6"/>
    <w:rsid w:val="000E5184"/>
    <w:rsid w:val="000E5608"/>
    <w:rsid w:val="000E6E36"/>
    <w:rsid w:val="000E784E"/>
    <w:rsid w:val="000E7ED0"/>
    <w:rsid w:val="000F6679"/>
    <w:rsid w:val="000F757E"/>
    <w:rsid w:val="001075A5"/>
    <w:rsid w:val="0011004C"/>
    <w:rsid w:val="00117AFC"/>
    <w:rsid w:val="00120439"/>
    <w:rsid w:val="0012289C"/>
    <w:rsid w:val="00124635"/>
    <w:rsid w:val="00126571"/>
    <w:rsid w:val="0013070F"/>
    <w:rsid w:val="001347D1"/>
    <w:rsid w:val="0013550B"/>
    <w:rsid w:val="0013569A"/>
    <w:rsid w:val="00140597"/>
    <w:rsid w:val="00141133"/>
    <w:rsid w:val="0014431E"/>
    <w:rsid w:val="001462B8"/>
    <w:rsid w:val="00151C8F"/>
    <w:rsid w:val="0015268A"/>
    <w:rsid w:val="001538D6"/>
    <w:rsid w:val="00157B3D"/>
    <w:rsid w:val="00161FC1"/>
    <w:rsid w:val="00164382"/>
    <w:rsid w:val="00171E4F"/>
    <w:rsid w:val="0017251A"/>
    <w:rsid w:val="00173968"/>
    <w:rsid w:val="001816BD"/>
    <w:rsid w:val="00183AE1"/>
    <w:rsid w:val="001844D3"/>
    <w:rsid w:val="001865B0"/>
    <w:rsid w:val="00192D96"/>
    <w:rsid w:val="001963E5"/>
    <w:rsid w:val="0019763B"/>
    <w:rsid w:val="001A0BAB"/>
    <w:rsid w:val="001A1E8C"/>
    <w:rsid w:val="001A4487"/>
    <w:rsid w:val="001B71B1"/>
    <w:rsid w:val="001C0F27"/>
    <w:rsid w:val="001C1E10"/>
    <w:rsid w:val="001C56BA"/>
    <w:rsid w:val="001C58DA"/>
    <w:rsid w:val="001D0E04"/>
    <w:rsid w:val="001D510D"/>
    <w:rsid w:val="001D5646"/>
    <w:rsid w:val="001D681A"/>
    <w:rsid w:val="001E4331"/>
    <w:rsid w:val="001E4DC4"/>
    <w:rsid w:val="001F5735"/>
    <w:rsid w:val="00205CD5"/>
    <w:rsid w:val="00206680"/>
    <w:rsid w:val="0021213F"/>
    <w:rsid w:val="002121FE"/>
    <w:rsid w:val="002171F7"/>
    <w:rsid w:val="00217FB7"/>
    <w:rsid w:val="00221A97"/>
    <w:rsid w:val="00221C68"/>
    <w:rsid w:val="00223C57"/>
    <w:rsid w:val="00226A78"/>
    <w:rsid w:val="00226D12"/>
    <w:rsid w:val="00226F66"/>
    <w:rsid w:val="00227ED8"/>
    <w:rsid w:val="00230A3D"/>
    <w:rsid w:val="00235DF9"/>
    <w:rsid w:val="00243873"/>
    <w:rsid w:val="002467CA"/>
    <w:rsid w:val="002572D4"/>
    <w:rsid w:val="0025773E"/>
    <w:rsid w:val="00257CCD"/>
    <w:rsid w:val="00261725"/>
    <w:rsid w:val="0026734E"/>
    <w:rsid w:val="0027319E"/>
    <w:rsid w:val="0027455A"/>
    <w:rsid w:val="00274A29"/>
    <w:rsid w:val="0027656E"/>
    <w:rsid w:val="00282ADF"/>
    <w:rsid w:val="002836E1"/>
    <w:rsid w:val="00285088"/>
    <w:rsid w:val="00294B40"/>
    <w:rsid w:val="00295EA0"/>
    <w:rsid w:val="00296449"/>
    <w:rsid w:val="002A3D3A"/>
    <w:rsid w:val="002A5A1F"/>
    <w:rsid w:val="002A6CD7"/>
    <w:rsid w:val="002B51B0"/>
    <w:rsid w:val="002B7BE5"/>
    <w:rsid w:val="002C01C2"/>
    <w:rsid w:val="002C0F74"/>
    <w:rsid w:val="002C20B4"/>
    <w:rsid w:val="002C307E"/>
    <w:rsid w:val="002D1CA7"/>
    <w:rsid w:val="002D29FC"/>
    <w:rsid w:val="002D2B36"/>
    <w:rsid w:val="002D7A33"/>
    <w:rsid w:val="002E13FB"/>
    <w:rsid w:val="002E4A57"/>
    <w:rsid w:val="002E6464"/>
    <w:rsid w:val="003102AA"/>
    <w:rsid w:val="003124CB"/>
    <w:rsid w:val="00313576"/>
    <w:rsid w:val="003149E9"/>
    <w:rsid w:val="003212FD"/>
    <w:rsid w:val="00321EEC"/>
    <w:rsid w:val="003235AA"/>
    <w:rsid w:val="003265F3"/>
    <w:rsid w:val="00327260"/>
    <w:rsid w:val="0032774F"/>
    <w:rsid w:val="00332417"/>
    <w:rsid w:val="0033578A"/>
    <w:rsid w:val="003417A9"/>
    <w:rsid w:val="00343F24"/>
    <w:rsid w:val="0034578A"/>
    <w:rsid w:val="00345C48"/>
    <w:rsid w:val="00346602"/>
    <w:rsid w:val="00355F5D"/>
    <w:rsid w:val="0036053F"/>
    <w:rsid w:val="0036204A"/>
    <w:rsid w:val="00372AE8"/>
    <w:rsid w:val="00372B9A"/>
    <w:rsid w:val="00374EE1"/>
    <w:rsid w:val="00381DB1"/>
    <w:rsid w:val="00382B50"/>
    <w:rsid w:val="0039002B"/>
    <w:rsid w:val="00390C55"/>
    <w:rsid w:val="00394F72"/>
    <w:rsid w:val="003A2C1D"/>
    <w:rsid w:val="003A451A"/>
    <w:rsid w:val="003A6E22"/>
    <w:rsid w:val="003B0273"/>
    <w:rsid w:val="003C3021"/>
    <w:rsid w:val="003C3CD4"/>
    <w:rsid w:val="003C5128"/>
    <w:rsid w:val="003C530F"/>
    <w:rsid w:val="003C7551"/>
    <w:rsid w:val="003C7CF3"/>
    <w:rsid w:val="003D171B"/>
    <w:rsid w:val="003D6EA8"/>
    <w:rsid w:val="003F03F7"/>
    <w:rsid w:val="003F5B4E"/>
    <w:rsid w:val="00407DCE"/>
    <w:rsid w:val="004118C9"/>
    <w:rsid w:val="004146D9"/>
    <w:rsid w:val="00414930"/>
    <w:rsid w:val="004151A9"/>
    <w:rsid w:val="00420A06"/>
    <w:rsid w:val="0042480F"/>
    <w:rsid w:val="004261EB"/>
    <w:rsid w:val="00430257"/>
    <w:rsid w:val="00432B84"/>
    <w:rsid w:val="0044584E"/>
    <w:rsid w:val="00446D53"/>
    <w:rsid w:val="00451713"/>
    <w:rsid w:val="00454401"/>
    <w:rsid w:val="00457411"/>
    <w:rsid w:val="004625F8"/>
    <w:rsid w:val="00464E4E"/>
    <w:rsid w:val="004701FD"/>
    <w:rsid w:val="004734AF"/>
    <w:rsid w:val="00473DC5"/>
    <w:rsid w:val="00476B02"/>
    <w:rsid w:val="00476E9D"/>
    <w:rsid w:val="004774B2"/>
    <w:rsid w:val="004817E7"/>
    <w:rsid w:val="00483928"/>
    <w:rsid w:val="00483FFF"/>
    <w:rsid w:val="00490159"/>
    <w:rsid w:val="004964A8"/>
    <w:rsid w:val="004A0899"/>
    <w:rsid w:val="004A0D89"/>
    <w:rsid w:val="004A46B1"/>
    <w:rsid w:val="004A7072"/>
    <w:rsid w:val="004B1DA3"/>
    <w:rsid w:val="004C2FE0"/>
    <w:rsid w:val="004C5BEA"/>
    <w:rsid w:val="004D2053"/>
    <w:rsid w:val="004D5AEA"/>
    <w:rsid w:val="004D79D0"/>
    <w:rsid w:val="004E4768"/>
    <w:rsid w:val="004E51C4"/>
    <w:rsid w:val="004F2964"/>
    <w:rsid w:val="004F55B2"/>
    <w:rsid w:val="004F62C2"/>
    <w:rsid w:val="004F6E52"/>
    <w:rsid w:val="00500AD3"/>
    <w:rsid w:val="00502065"/>
    <w:rsid w:val="00506EE0"/>
    <w:rsid w:val="00507BA0"/>
    <w:rsid w:val="00510DE8"/>
    <w:rsid w:val="00512301"/>
    <w:rsid w:val="00516DA6"/>
    <w:rsid w:val="00521BF3"/>
    <w:rsid w:val="00535677"/>
    <w:rsid w:val="00536BE1"/>
    <w:rsid w:val="005401E9"/>
    <w:rsid w:val="00541B5D"/>
    <w:rsid w:val="00544401"/>
    <w:rsid w:val="005575B9"/>
    <w:rsid w:val="0056180C"/>
    <w:rsid w:val="00571B50"/>
    <w:rsid w:val="00576235"/>
    <w:rsid w:val="00576B4F"/>
    <w:rsid w:val="00580DDF"/>
    <w:rsid w:val="00582BFC"/>
    <w:rsid w:val="00583CFA"/>
    <w:rsid w:val="005855AB"/>
    <w:rsid w:val="005874FB"/>
    <w:rsid w:val="00587970"/>
    <w:rsid w:val="00587B5D"/>
    <w:rsid w:val="005915AB"/>
    <w:rsid w:val="00592E2E"/>
    <w:rsid w:val="005937BE"/>
    <w:rsid w:val="005978A6"/>
    <w:rsid w:val="005A12C9"/>
    <w:rsid w:val="005A2741"/>
    <w:rsid w:val="005B7774"/>
    <w:rsid w:val="005C313E"/>
    <w:rsid w:val="005C5C34"/>
    <w:rsid w:val="005D08F3"/>
    <w:rsid w:val="005D443A"/>
    <w:rsid w:val="005D5148"/>
    <w:rsid w:val="005D6F32"/>
    <w:rsid w:val="005E0095"/>
    <w:rsid w:val="005E36D1"/>
    <w:rsid w:val="005F032E"/>
    <w:rsid w:val="005F0EE2"/>
    <w:rsid w:val="005F1404"/>
    <w:rsid w:val="006020DB"/>
    <w:rsid w:val="00616268"/>
    <w:rsid w:val="00616CC7"/>
    <w:rsid w:val="00617E10"/>
    <w:rsid w:val="006206EC"/>
    <w:rsid w:val="00622F65"/>
    <w:rsid w:val="00623A32"/>
    <w:rsid w:val="006344D1"/>
    <w:rsid w:val="00635085"/>
    <w:rsid w:val="006406DB"/>
    <w:rsid w:val="00641B20"/>
    <w:rsid w:val="006462A7"/>
    <w:rsid w:val="006546EA"/>
    <w:rsid w:val="006569D9"/>
    <w:rsid w:val="006569DF"/>
    <w:rsid w:val="0066599D"/>
    <w:rsid w:val="006677FF"/>
    <w:rsid w:val="00683920"/>
    <w:rsid w:val="00683BBE"/>
    <w:rsid w:val="00687DEE"/>
    <w:rsid w:val="00692AEA"/>
    <w:rsid w:val="006A290D"/>
    <w:rsid w:val="006A4326"/>
    <w:rsid w:val="006B01BA"/>
    <w:rsid w:val="006B279B"/>
    <w:rsid w:val="006C1D4B"/>
    <w:rsid w:val="006C7180"/>
    <w:rsid w:val="006C76BC"/>
    <w:rsid w:val="006D6A94"/>
    <w:rsid w:val="006E4925"/>
    <w:rsid w:val="006F0E22"/>
    <w:rsid w:val="006F223E"/>
    <w:rsid w:val="006F2559"/>
    <w:rsid w:val="006F2757"/>
    <w:rsid w:val="006F3958"/>
    <w:rsid w:val="006F492E"/>
    <w:rsid w:val="0070036B"/>
    <w:rsid w:val="007032AC"/>
    <w:rsid w:val="00703D46"/>
    <w:rsid w:val="00706A79"/>
    <w:rsid w:val="00707F33"/>
    <w:rsid w:val="0071489B"/>
    <w:rsid w:val="00714D96"/>
    <w:rsid w:val="00715FE0"/>
    <w:rsid w:val="007164AC"/>
    <w:rsid w:val="00721B5C"/>
    <w:rsid w:val="007258A2"/>
    <w:rsid w:val="00727142"/>
    <w:rsid w:val="00732F16"/>
    <w:rsid w:val="007341F5"/>
    <w:rsid w:val="0073700E"/>
    <w:rsid w:val="00744C86"/>
    <w:rsid w:val="007518A8"/>
    <w:rsid w:val="007536A2"/>
    <w:rsid w:val="00753EF2"/>
    <w:rsid w:val="007552BE"/>
    <w:rsid w:val="007552DE"/>
    <w:rsid w:val="00762DBF"/>
    <w:rsid w:val="00765176"/>
    <w:rsid w:val="0076636C"/>
    <w:rsid w:val="0076711D"/>
    <w:rsid w:val="007673B9"/>
    <w:rsid w:val="00767FD3"/>
    <w:rsid w:val="007747B8"/>
    <w:rsid w:val="00775199"/>
    <w:rsid w:val="00776CAA"/>
    <w:rsid w:val="007770AC"/>
    <w:rsid w:val="0078077B"/>
    <w:rsid w:val="00785725"/>
    <w:rsid w:val="00787F59"/>
    <w:rsid w:val="00791DB5"/>
    <w:rsid w:val="007A37EB"/>
    <w:rsid w:val="007A7ADE"/>
    <w:rsid w:val="007B0DE6"/>
    <w:rsid w:val="007B20D7"/>
    <w:rsid w:val="007B2C1F"/>
    <w:rsid w:val="007B4FD7"/>
    <w:rsid w:val="007C3329"/>
    <w:rsid w:val="007C51D0"/>
    <w:rsid w:val="007C7F66"/>
    <w:rsid w:val="007D3319"/>
    <w:rsid w:val="007E03A6"/>
    <w:rsid w:val="007E0AEF"/>
    <w:rsid w:val="007E486A"/>
    <w:rsid w:val="007F3BE1"/>
    <w:rsid w:val="007F459D"/>
    <w:rsid w:val="007F50AD"/>
    <w:rsid w:val="007F5ACC"/>
    <w:rsid w:val="00800BE8"/>
    <w:rsid w:val="0080485C"/>
    <w:rsid w:val="0081050B"/>
    <w:rsid w:val="00813E3E"/>
    <w:rsid w:val="00816EF2"/>
    <w:rsid w:val="00821ED1"/>
    <w:rsid w:val="008230AB"/>
    <w:rsid w:val="0083114B"/>
    <w:rsid w:val="008319EA"/>
    <w:rsid w:val="0084143A"/>
    <w:rsid w:val="008420A0"/>
    <w:rsid w:val="00844FE7"/>
    <w:rsid w:val="00845A25"/>
    <w:rsid w:val="00845DE8"/>
    <w:rsid w:val="00850A1C"/>
    <w:rsid w:val="00862D0F"/>
    <w:rsid w:val="00864391"/>
    <w:rsid w:val="00875390"/>
    <w:rsid w:val="008773AE"/>
    <w:rsid w:val="0088127D"/>
    <w:rsid w:val="0088221C"/>
    <w:rsid w:val="00887DF1"/>
    <w:rsid w:val="008925DF"/>
    <w:rsid w:val="00893484"/>
    <w:rsid w:val="0089767B"/>
    <w:rsid w:val="008A295E"/>
    <w:rsid w:val="008A427F"/>
    <w:rsid w:val="008A504B"/>
    <w:rsid w:val="008A7E54"/>
    <w:rsid w:val="008B0502"/>
    <w:rsid w:val="008B3B7C"/>
    <w:rsid w:val="008C16EE"/>
    <w:rsid w:val="008C4429"/>
    <w:rsid w:val="008C7F21"/>
    <w:rsid w:val="008D0EB0"/>
    <w:rsid w:val="008D46B1"/>
    <w:rsid w:val="008D4F58"/>
    <w:rsid w:val="008D5E43"/>
    <w:rsid w:val="008D64D3"/>
    <w:rsid w:val="008D71A1"/>
    <w:rsid w:val="008D722E"/>
    <w:rsid w:val="008E2044"/>
    <w:rsid w:val="008E398C"/>
    <w:rsid w:val="008E402B"/>
    <w:rsid w:val="008E6A80"/>
    <w:rsid w:val="008F4718"/>
    <w:rsid w:val="008F4997"/>
    <w:rsid w:val="00902BE1"/>
    <w:rsid w:val="009043E0"/>
    <w:rsid w:val="0090633E"/>
    <w:rsid w:val="00907B1F"/>
    <w:rsid w:val="0091490C"/>
    <w:rsid w:val="00915D58"/>
    <w:rsid w:val="0092222F"/>
    <w:rsid w:val="00923A7E"/>
    <w:rsid w:val="00925DED"/>
    <w:rsid w:val="00926206"/>
    <w:rsid w:val="009310A1"/>
    <w:rsid w:val="00954D39"/>
    <w:rsid w:val="009566B4"/>
    <w:rsid w:val="00957BD6"/>
    <w:rsid w:val="00961452"/>
    <w:rsid w:val="009629B8"/>
    <w:rsid w:val="00963E11"/>
    <w:rsid w:val="00965309"/>
    <w:rsid w:val="009677AF"/>
    <w:rsid w:val="00977A7F"/>
    <w:rsid w:val="00981C4A"/>
    <w:rsid w:val="00990253"/>
    <w:rsid w:val="0099080B"/>
    <w:rsid w:val="00995ECC"/>
    <w:rsid w:val="009A0E3A"/>
    <w:rsid w:val="009A432F"/>
    <w:rsid w:val="009B120E"/>
    <w:rsid w:val="009B1349"/>
    <w:rsid w:val="009B2E47"/>
    <w:rsid w:val="009B479F"/>
    <w:rsid w:val="009C1D16"/>
    <w:rsid w:val="009C5B54"/>
    <w:rsid w:val="009D6FFF"/>
    <w:rsid w:val="009E3C80"/>
    <w:rsid w:val="009E49B1"/>
    <w:rsid w:val="009E6169"/>
    <w:rsid w:val="009F1827"/>
    <w:rsid w:val="009F49C6"/>
    <w:rsid w:val="009F78BC"/>
    <w:rsid w:val="00A00C96"/>
    <w:rsid w:val="00A0497D"/>
    <w:rsid w:val="00A06BB7"/>
    <w:rsid w:val="00A07D4D"/>
    <w:rsid w:val="00A162F6"/>
    <w:rsid w:val="00A16D78"/>
    <w:rsid w:val="00A17D97"/>
    <w:rsid w:val="00A22D25"/>
    <w:rsid w:val="00A24594"/>
    <w:rsid w:val="00A26085"/>
    <w:rsid w:val="00A36B55"/>
    <w:rsid w:val="00A46467"/>
    <w:rsid w:val="00A5312C"/>
    <w:rsid w:val="00A67BC0"/>
    <w:rsid w:val="00A735FD"/>
    <w:rsid w:val="00A73787"/>
    <w:rsid w:val="00A770C7"/>
    <w:rsid w:val="00A82305"/>
    <w:rsid w:val="00A86E4A"/>
    <w:rsid w:val="00A900F4"/>
    <w:rsid w:val="00A9559E"/>
    <w:rsid w:val="00A961E1"/>
    <w:rsid w:val="00A974F2"/>
    <w:rsid w:val="00A97A9F"/>
    <w:rsid w:val="00AA12CF"/>
    <w:rsid w:val="00AB4E60"/>
    <w:rsid w:val="00AB6F4E"/>
    <w:rsid w:val="00AC62DD"/>
    <w:rsid w:val="00AC7E83"/>
    <w:rsid w:val="00AD3CD4"/>
    <w:rsid w:val="00AE1181"/>
    <w:rsid w:val="00AE2CC9"/>
    <w:rsid w:val="00AF1141"/>
    <w:rsid w:val="00AF1735"/>
    <w:rsid w:val="00AF2B4C"/>
    <w:rsid w:val="00AF4B51"/>
    <w:rsid w:val="00AF6149"/>
    <w:rsid w:val="00AF7FCC"/>
    <w:rsid w:val="00B00591"/>
    <w:rsid w:val="00B00F73"/>
    <w:rsid w:val="00B01308"/>
    <w:rsid w:val="00B0508E"/>
    <w:rsid w:val="00B0749D"/>
    <w:rsid w:val="00B1061C"/>
    <w:rsid w:val="00B140F4"/>
    <w:rsid w:val="00B16423"/>
    <w:rsid w:val="00B21D01"/>
    <w:rsid w:val="00B2695E"/>
    <w:rsid w:val="00B30091"/>
    <w:rsid w:val="00B32574"/>
    <w:rsid w:val="00B35A2B"/>
    <w:rsid w:val="00B37FF8"/>
    <w:rsid w:val="00B40AF0"/>
    <w:rsid w:val="00B54542"/>
    <w:rsid w:val="00B603FA"/>
    <w:rsid w:val="00B605EA"/>
    <w:rsid w:val="00B610F8"/>
    <w:rsid w:val="00B624ED"/>
    <w:rsid w:val="00B63E48"/>
    <w:rsid w:val="00B64931"/>
    <w:rsid w:val="00B66D7F"/>
    <w:rsid w:val="00B701C1"/>
    <w:rsid w:val="00B725BF"/>
    <w:rsid w:val="00B75620"/>
    <w:rsid w:val="00B837C9"/>
    <w:rsid w:val="00B91689"/>
    <w:rsid w:val="00B94FE3"/>
    <w:rsid w:val="00BA35CF"/>
    <w:rsid w:val="00BA4D7B"/>
    <w:rsid w:val="00BA5524"/>
    <w:rsid w:val="00BA60EB"/>
    <w:rsid w:val="00BA74DB"/>
    <w:rsid w:val="00BB2A33"/>
    <w:rsid w:val="00BB35C5"/>
    <w:rsid w:val="00BB56D9"/>
    <w:rsid w:val="00BC485F"/>
    <w:rsid w:val="00BC7D5C"/>
    <w:rsid w:val="00BD27A6"/>
    <w:rsid w:val="00BD46E8"/>
    <w:rsid w:val="00BD6361"/>
    <w:rsid w:val="00BE147B"/>
    <w:rsid w:val="00BE22DB"/>
    <w:rsid w:val="00BE3F75"/>
    <w:rsid w:val="00BE5F28"/>
    <w:rsid w:val="00BE6D54"/>
    <w:rsid w:val="00BF2ED7"/>
    <w:rsid w:val="00BF4C08"/>
    <w:rsid w:val="00C00BF4"/>
    <w:rsid w:val="00C139B6"/>
    <w:rsid w:val="00C20BB3"/>
    <w:rsid w:val="00C22A7A"/>
    <w:rsid w:val="00C2691E"/>
    <w:rsid w:val="00C26F5F"/>
    <w:rsid w:val="00C26FF2"/>
    <w:rsid w:val="00C347CD"/>
    <w:rsid w:val="00C414D3"/>
    <w:rsid w:val="00C46783"/>
    <w:rsid w:val="00C469CC"/>
    <w:rsid w:val="00C5218C"/>
    <w:rsid w:val="00C53E67"/>
    <w:rsid w:val="00C544AD"/>
    <w:rsid w:val="00C604CF"/>
    <w:rsid w:val="00C6177A"/>
    <w:rsid w:val="00C64146"/>
    <w:rsid w:val="00C7318E"/>
    <w:rsid w:val="00C735B1"/>
    <w:rsid w:val="00C75CD7"/>
    <w:rsid w:val="00C84D04"/>
    <w:rsid w:val="00CA2C35"/>
    <w:rsid w:val="00CB0FEC"/>
    <w:rsid w:val="00CC131A"/>
    <w:rsid w:val="00CC29F8"/>
    <w:rsid w:val="00CC2CE6"/>
    <w:rsid w:val="00CD3498"/>
    <w:rsid w:val="00CD6044"/>
    <w:rsid w:val="00CE29C6"/>
    <w:rsid w:val="00CE60DB"/>
    <w:rsid w:val="00CE7A51"/>
    <w:rsid w:val="00CF1022"/>
    <w:rsid w:val="00CF35F7"/>
    <w:rsid w:val="00CF73DC"/>
    <w:rsid w:val="00D03670"/>
    <w:rsid w:val="00D054EA"/>
    <w:rsid w:val="00D05951"/>
    <w:rsid w:val="00D068AD"/>
    <w:rsid w:val="00D0737C"/>
    <w:rsid w:val="00D10525"/>
    <w:rsid w:val="00D12454"/>
    <w:rsid w:val="00D12AF7"/>
    <w:rsid w:val="00D1691E"/>
    <w:rsid w:val="00D16D46"/>
    <w:rsid w:val="00D22081"/>
    <w:rsid w:val="00D2380C"/>
    <w:rsid w:val="00D271B8"/>
    <w:rsid w:val="00D33970"/>
    <w:rsid w:val="00D35C80"/>
    <w:rsid w:val="00D364F0"/>
    <w:rsid w:val="00D37BC1"/>
    <w:rsid w:val="00D40C1D"/>
    <w:rsid w:val="00D41C76"/>
    <w:rsid w:val="00D422B6"/>
    <w:rsid w:val="00D4453F"/>
    <w:rsid w:val="00D45C0A"/>
    <w:rsid w:val="00D52F89"/>
    <w:rsid w:val="00D53CE1"/>
    <w:rsid w:val="00D5544D"/>
    <w:rsid w:val="00D5553F"/>
    <w:rsid w:val="00D559AC"/>
    <w:rsid w:val="00D62C13"/>
    <w:rsid w:val="00D63A07"/>
    <w:rsid w:val="00D64F01"/>
    <w:rsid w:val="00D65CD3"/>
    <w:rsid w:val="00D74B88"/>
    <w:rsid w:val="00D82659"/>
    <w:rsid w:val="00D846DD"/>
    <w:rsid w:val="00D847A7"/>
    <w:rsid w:val="00D87E7A"/>
    <w:rsid w:val="00D910B0"/>
    <w:rsid w:val="00D92DCC"/>
    <w:rsid w:val="00DA01E7"/>
    <w:rsid w:val="00DA192D"/>
    <w:rsid w:val="00DB0ED8"/>
    <w:rsid w:val="00DB1169"/>
    <w:rsid w:val="00DC27BA"/>
    <w:rsid w:val="00DC53CC"/>
    <w:rsid w:val="00DC7DDC"/>
    <w:rsid w:val="00DD072D"/>
    <w:rsid w:val="00DD20F4"/>
    <w:rsid w:val="00DD22B3"/>
    <w:rsid w:val="00DD7078"/>
    <w:rsid w:val="00DE0A42"/>
    <w:rsid w:val="00DE6CD9"/>
    <w:rsid w:val="00DF0D9F"/>
    <w:rsid w:val="00DF157D"/>
    <w:rsid w:val="00DF183D"/>
    <w:rsid w:val="00DF1871"/>
    <w:rsid w:val="00DF3ACB"/>
    <w:rsid w:val="00DF79CD"/>
    <w:rsid w:val="00E100ED"/>
    <w:rsid w:val="00E13D23"/>
    <w:rsid w:val="00E13F52"/>
    <w:rsid w:val="00E209F6"/>
    <w:rsid w:val="00E21D7E"/>
    <w:rsid w:val="00E2692A"/>
    <w:rsid w:val="00E27ED1"/>
    <w:rsid w:val="00E3289B"/>
    <w:rsid w:val="00E33180"/>
    <w:rsid w:val="00E33CF1"/>
    <w:rsid w:val="00E361DC"/>
    <w:rsid w:val="00E373AC"/>
    <w:rsid w:val="00E42023"/>
    <w:rsid w:val="00E43097"/>
    <w:rsid w:val="00E65526"/>
    <w:rsid w:val="00E655B2"/>
    <w:rsid w:val="00E74BF6"/>
    <w:rsid w:val="00E81C0C"/>
    <w:rsid w:val="00E84650"/>
    <w:rsid w:val="00E86A6C"/>
    <w:rsid w:val="00E90D2F"/>
    <w:rsid w:val="00E93F6A"/>
    <w:rsid w:val="00EA0FC6"/>
    <w:rsid w:val="00EA1991"/>
    <w:rsid w:val="00EA402B"/>
    <w:rsid w:val="00EA5740"/>
    <w:rsid w:val="00EB0963"/>
    <w:rsid w:val="00EC1DC1"/>
    <w:rsid w:val="00EC53B4"/>
    <w:rsid w:val="00EC5D6C"/>
    <w:rsid w:val="00ED4313"/>
    <w:rsid w:val="00ED5A7F"/>
    <w:rsid w:val="00EE0463"/>
    <w:rsid w:val="00EE382F"/>
    <w:rsid w:val="00EE560E"/>
    <w:rsid w:val="00EF0B69"/>
    <w:rsid w:val="00EF35E7"/>
    <w:rsid w:val="00EF52DE"/>
    <w:rsid w:val="00F02221"/>
    <w:rsid w:val="00F0237B"/>
    <w:rsid w:val="00F03016"/>
    <w:rsid w:val="00F03494"/>
    <w:rsid w:val="00F03652"/>
    <w:rsid w:val="00F04140"/>
    <w:rsid w:val="00F10736"/>
    <w:rsid w:val="00F12221"/>
    <w:rsid w:val="00F1568B"/>
    <w:rsid w:val="00F170C9"/>
    <w:rsid w:val="00F24D2A"/>
    <w:rsid w:val="00F26636"/>
    <w:rsid w:val="00F322B0"/>
    <w:rsid w:val="00F34631"/>
    <w:rsid w:val="00F3474A"/>
    <w:rsid w:val="00F3628F"/>
    <w:rsid w:val="00F36502"/>
    <w:rsid w:val="00F37DCD"/>
    <w:rsid w:val="00F37EB7"/>
    <w:rsid w:val="00F4021C"/>
    <w:rsid w:val="00F42508"/>
    <w:rsid w:val="00F50C84"/>
    <w:rsid w:val="00F51BD6"/>
    <w:rsid w:val="00F53312"/>
    <w:rsid w:val="00F5383B"/>
    <w:rsid w:val="00F555BE"/>
    <w:rsid w:val="00F6068A"/>
    <w:rsid w:val="00F620BE"/>
    <w:rsid w:val="00F65DE8"/>
    <w:rsid w:val="00F66AD9"/>
    <w:rsid w:val="00F705E3"/>
    <w:rsid w:val="00F70DFF"/>
    <w:rsid w:val="00F71F05"/>
    <w:rsid w:val="00F73CB8"/>
    <w:rsid w:val="00F771CE"/>
    <w:rsid w:val="00F8104D"/>
    <w:rsid w:val="00F81D8F"/>
    <w:rsid w:val="00F8250F"/>
    <w:rsid w:val="00F83BDB"/>
    <w:rsid w:val="00F86EBD"/>
    <w:rsid w:val="00F90E64"/>
    <w:rsid w:val="00F93863"/>
    <w:rsid w:val="00F953D7"/>
    <w:rsid w:val="00F97028"/>
    <w:rsid w:val="00FB256C"/>
    <w:rsid w:val="00FC31CA"/>
    <w:rsid w:val="00FC5381"/>
    <w:rsid w:val="00FC640E"/>
    <w:rsid w:val="00FC65E7"/>
    <w:rsid w:val="00FC6E7B"/>
    <w:rsid w:val="00FC7025"/>
    <w:rsid w:val="00FD1865"/>
    <w:rsid w:val="00FD45F9"/>
    <w:rsid w:val="00FD61B9"/>
    <w:rsid w:val="00FE0A2F"/>
    <w:rsid w:val="00FE68D5"/>
    <w:rsid w:val="00FE794E"/>
    <w:rsid w:val="00FF0E79"/>
    <w:rsid w:val="00FF2CD1"/>
    <w:rsid w:val="00FF6468"/>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620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vp@vug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8196</Words>
  <Characters>4673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Ministru kabineta noteikumu projektam “Valsts materiālo rezervju izmantošanas un pārbaudes veikšanas kārtība</vt:lpstr>
      <vt:lpstr>Anotācija Ministru kabineta noteikumu projektam “Valsts materiālo rezervju iesaistīšanas un pārbaudes kārtība"</vt:lpstr>
    </vt:vector>
  </TitlesOfParts>
  <Company>IeM</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“Valsts materiālo rezervju izmantošanas un pārbaudes veikšanas kārtība</dc:title>
  <dc:subject>Anotācija</dc:subject>
  <dc:creator>Igors Urbanovičs</dc:creator>
  <cp:keywords/>
  <dc:description>igors.urbanovics@vugd.gov.lv, 67075843</dc:description>
  <cp:lastModifiedBy>Igors Urbanovičs</cp:lastModifiedBy>
  <cp:revision>9</cp:revision>
  <cp:lastPrinted>2016-09-02T10:53:00Z</cp:lastPrinted>
  <dcterms:created xsi:type="dcterms:W3CDTF">2019-05-02T04:56:00Z</dcterms:created>
  <dcterms:modified xsi:type="dcterms:W3CDTF">2019-05-16T07:14:00Z</dcterms:modified>
</cp:coreProperties>
</file>