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DBB" w:rsidRPr="00F93DBB" w:rsidRDefault="00F93DBB" w:rsidP="000B28C4">
      <w:pPr>
        <w:tabs>
          <w:tab w:val="left" w:pos="3544"/>
        </w:tabs>
        <w:ind w:right="-257"/>
        <w:jc w:val="center"/>
        <w:rPr>
          <w:b/>
          <w:sz w:val="26"/>
          <w:szCs w:val="26"/>
        </w:rPr>
      </w:pPr>
      <w:bookmarkStart w:id="0" w:name="OLE_LINK3"/>
      <w:bookmarkStart w:id="1" w:name="OLE_LINK4"/>
      <w:bookmarkStart w:id="2" w:name="OLE_LINK1"/>
      <w:r w:rsidRPr="00F93DBB">
        <w:rPr>
          <w:b/>
          <w:sz w:val="26"/>
          <w:szCs w:val="26"/>
        </w:rPr>
        <w:t>Ministru kabineta rīkojuma projekta</w:t>
      </w:r>
    </w:p>
    <w:p w:rsidR="00761B03" w:rsidRDefault="00F93DBB" w:rsidP="008C1677">
      <w:pPr>
        <w:ind w:left="-142" w:right="-257"/>
        <w:jc w:val="center"/>
        <w:rPr>
          <w:b/>
          <w:sz w:val="26"/>
          <w:szCs w:val="26"/>
        </w:rPr>
      </w:pPr>
      <w:r w:rsidRPr="00F93DBB">
        <w:rPr>
          <w:b/>
          <w:sz w:val="26"/>
          <w:szCs w:val="26"/>
        </w:rPr>
        <w:t>“</w:t>
      </w:r>
      <w:r w:rsidR="007F3AE0" w:rsidRPr="007F3AE0">
        <w:rPr>
          <w:b/>
          <w:sz w:val="26"/>
          <w:szCs w:val="26"/>
        </w:rPr>
        <w:t xml:space="preserve">Par nacionālās sporta bāzes statusa piešķiršanu </w:t>
      </w:r>
      <w:r w:rsidR="00B4631E" w:rsidRPr="00B4631E">
        <w:rPr>
          <w:b/>
          <w:sz w:val="26"/>
          <w:szCs w:val="26"/>
        </w:rPr>
        <w:t>sporta bāzei ““Kurbads” ledus halle”</w:t>
      </w:r>
      <w:r w:rsidR="00B4631E">
        <w:rPr>
          <w:b/>
          <w:sz w:val="26"/>
          <w:szCs w:val="26"/>
        </w:rPr>
        <w:t xml:space="preserve"> </w:t>
      </w:r>
      <w:r w:rsidRPr="00F93DBB">
        <w:rPr>
          <w:b/>
          <w:sz w:val="26"/>
          <w:szCs w:val="26"/>
        </w:rPr>
        <w:t>sākotnējās ietekmes novērtējuma ziņojums (anotācija)</w:t>
      </w:r>
    </w:p>
    <w:p w:rsidR="003B3143" w:rsidRDefault="003B3143" w:rsidP="00F93DBB">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317B6A" w:rsidTr="00217A67">
        <w:tc>
          <w:tcPr>
            <w:tcW w:w="9918" w:type="dxa"/>
            <w:gridSpan w:val="2"/>
            <w:vAlign w:val="center"/>
          </w:tcPr>
          <w:p w:rsidR="00717D4B" w:rsidRPr="00317B6A" w:rsidRDefault="00717D4B" w:rsidP="00217A67">
            <w:pPr>
              <w:pStyle w:val="naisnod"/>
              <w:spacing w:before="0" w:after="0"/>
            </w:pPr>
            <w:r w:rsidRPr="00717D4B">
              <w:t>Tiesību akta projekta anotācijas kopsavilkums</w:t>
            </w:r>
          </w:p>
        </w:tc>
      </w:tr>
      <w:tr w:rsidR="00667437" w:rsidRPr="00317B6A" w:rsidTr="00800605">
        <w:trPr>
          <w:trHeight w:val="1979"/>
        </w:trPr>
        <w:tc>
          <w:tcPr>
            <w:tcW w:w="3256" w:type="dxa"/>
            <w:tcBorders>
              <w:bottom w:val="single" w:sz="4" w:space="0" w:color="auto"/>
            </w:tcBorders>
          </w:tcPr>
          <w:p w:rsidR="00667437" w:rsidRPr="00894F93" w:rsidRDefault="00667437" w:rsidP="00667437">
            <w:pPr>
              <w:pStyle w:val="naiskr"/>
              <w:spacing w:before="0" w:after="0"/>
              <w:ind w:left="141"/>
            </w:pPr>
            <w:r w:rsidRPr="00894F93">
              <w:t>Mērķis, risinājums un projekta spēkā stāšanās laiks (500 zīmes bez atstarpēm)</w:t>
            </w:r>
          </w:p>
        </w:tc>
        <w:tc>
          <w:tcPr>
            <w:tcW w:w="6662" w:type="dxa"/>
            <w:tcBorders>
              <w:bottom w:val="single" w:sz="4" w:space="0" w:color="auto"/>
            </w:tcBorders>
          </w:tcPr>
          <w:p w:rsidR="00377A82" w:rsidRPr="00894F93" w:rsidRDefault="002F1581" w:rsidP="00404186">
            <w:pPr>
              <w:ind w:left="82" w:right="141"/>
              <w:jc w:val="both"/>
            </w:pPr>
            <w:r w:rsidRPr="00894F93">
              <w:t>Projekta mērķis ir</w:t>
            </w:r>
            <w:r w:rsidR="00800605" w:rsidRPr="00894F93">
              <w:t xml:space="preserve"> nacionālās sporta bāzes statusa piešķiršana </w:t>
            </w:r>
            <w:r w:rsidR="00B4631E">
              <w:t xml:space="preserve"> </w:t>
            </w:r>
            <w:r w:rsidR="00B4631E" w:rsidRPr="00B4631E">
              <w:t>sporta bāzei ““Kurbads” ledus halle”</w:t>
            </w:r>
            <w:r w:rsidR="00925338" w:rsidRPr="00894F93">
              <w:t xml:space="preserve">, tādējādi veicinot nacionālo sporta bāzu attīstību, lai radītu apstākļus Latvijas sportistu sagatavošanai startiem olimpiskajās spēlēs, pasaules un Eiropas čempionātos un citās sporta sacensībās, kā arī starptautisku sporta sacensību norisei Latvijā.  Ministru kabineta rīkojuma projekts </w:t>
            </w:r>
            <w:r w:rsidR="00EC0A07" w:rsidRPr="00894F93">
              <w:t xml:space="preserve"> stājas spēkā </w:t>
            </w:r>
            <w:r w:rsidR="00404186" w:rsidRPr="00404186">
              <w:t xml:space="preserve">no </w:t>
            </w:r>
            <w:r w:rsidR="00404186">
              <w:t>tā</w:t>
            </w:r>
            <w:r w:rsidR="00404186" w:rsidRPr="00404186">
              <w:t xml:space="preserve"> publicēšanas dienas oficiālajā izdevumā „Latvijas Vēstnesis”</w:t>
            </w:r>
            <w:r w:rsidR="00EC0A07" w:rsidRPr="00894F93">
              <w:t>.</w:t>
            </w:r>
          </w:p>
        </w:tc>
      </w:tr>
    </w:tbl>
    <w:p w:rsidR="00717D4B" w:rsidRPr="00920A52" w:rsidRDefault="00717D4B"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547"/>
        <w:gridCol w:w="6804"/>
      </w:tblGrid>
      <w:tr w:rsidR="00585B7B" w:rsidRPr="00317B6A" w:rsidTr="00655F51">
        <w:tc>
          <w:tcPr>
            <w:tcW w:w="10060" w:type="dxa"/>
            <w:gridSpan w:val="3"/>
            <w:vAlign w:val="center"/>
          </w:tcPr>
          <w:bookmarkEnd w:id="0"/>
          <w:bookmarkEnd w:id="1"/>
          <w:bookmarkEnd w:id="2"/>
          <w:p w:rsidR="00585B7B" w:rsidRPr="00317B6A" w:rsidRDefault="00585B7B" w:rsidP="00194A0F">
            <w:pPr>
              <w:pStyle w:val="naisnod"/>
              <w:spacing w:before="0" w:after="0"/>
            </w:pPr>
            <w:r w:rsidRPr="00317B6A">
              <w:t>I. Tiesību akta projekta izstrādes nepieciešamība</w:t>
            </w:r>
          </w:p>
        </w:tc>
      </w:tr>
      <w:tr w:rsidR="00585B7B" w:rsidRPr="00B24229" w:rsidTr="00655F51">
        <w:trPr>
          <w:trHeight w:val="630"/>
        </w:trPr>
        <w:tc>
          <w:tcPr>
            <w:tcW w:w="709" w:type="dxa"/>
          </w:tcPr>
          <w:p w:rsidR="00585B7B" w:rsidRPr="00B24229" w:rsidRDefault="00585B7B" w:rsidP="00BD696A">
            <w:pPr>
              <w:pStyle w:val="naiskr"/>
              <w:spacing w:before="0" w:after="0"/>
              <w:jc w:val="center"/>
            </w:pPr>
            <w:r w:rsidRPr="00B24229">
              <w:t>1.</w:t>
            </w:r>
          </w:p>
        </w:tc>
        <w:tc>
          <w:tcPr>
            <w:tcW w:w="2547" w:type="dxa"/>
          </w:tcPr>
          <w:p w:rsidR="00585B7B" w:rsidRPr="00B24229" w:rsidRDefault="00585B7B" w:rsidP="00B33243">
            <w:pPr>
              <w:pStyle w:val="naiskr"/>
              <w:tabs>
                <w:tab w:val="right" w:pos="2537"/>
              </w:tabs>
              <w:spacing w:before="0" w:after="0"/>
              <w:ind w:left="141" w:hanging="10"/>
            </w:pPr>
            <w:r w:rsidRPr="00B24229">
              <w:t>Pamatojums</w:t>
            </w:r>
            <w:r w:rsidR="00B33243">
              <w:tab/>
            </w:r>
          </w:p>
        </w:tc>
        <w:tc>
          <w:tcPr>
            <w:tcW w:w="6804" w:type="dxa"/>
          </w:tcPr>
          <w:p w:rsidR="003C6DE5" w:rsidRDefault="00E61BA1" w:rsidP="00E61BA1">
            <w:pPr>
              <w:pStyle w:val="ListParagraph"/>
              <w:numPr>
                <w:ilvl w:val="0"/>
                <w:numId w:val="26"/>
              </w:numPr>
              <w:ind w:right="142"/>
              <w:jc w:val="both"/>
            </w:pPr>
            <w:r w:rsidRPr="00E61BA1">
              <w:t xml:space="preserve">Likuma  „Par nacionālās sporta bāzes statusu” </w:t>
            </w:r>
            <w:r w:rsidR="003925C9">
              <w:t xml:space="preserve">(turpmāk – Likums) </w:t>
            </w:r>
            <w:r w:rsidRPr="00E61BA1">
              <w:t xml:space="preserve">6.panta ceturtajā </w:t>
            </w:r>
            <w:r>
              <w:t>daļā Ministru kabinetam noteiktā</w:t>
            </w:r>
            <w:r w:rsidRPr="00E61BA1">
              <w:t xml:space="preserve"> kompetence</w:t>
            </w:r>
            <w:r w:rsidR="006F77B3">
              <w:t>.</w:t>
            </w:r>
          </w:p>
          <w:p w:rsidR="000E6280" w:rsidRPr="00B24229" w:rsidRDefault="00F93DBB" w:rsidP="0011524A">
            <w:pPr>
              <w:pStyle w:val="ListParagraph"/>
              <w:numPr>
                <w:ilvl w:val="0"/>
                <w:numId w:val="26"/>
              </w:numPr>
              <w:ind w:right="127"/>
              <w:jc w:val="both"/>
            </w:pPr>
            <w:r w:rsidRPr="00F93DBB">
              <w:t>Latvija</w:t>
            </w:r>
            <w:r>
              <w:t xml:space="preserve">s </w:t>
            </w:r>
            <w:r w:rsidR="006A71F5">
              <w:t>Nacionālās sporta padomes 2019</w:t>
            </w:r>
            <w:r w:rsidRPr="00B97DEA">
              <w:t xml:space="preserve">.gada </w:t>
            </w:r>
            <w:r w:rsidR="0011524A">
              <w:t>28</w:t>
            </w:r>
            <w:r w:rsidRPr="00B97DEA">
              <w:t>.</w:t>
            </w:r>
            <w:r w:rsidR="0011524A">
              <w:t>marta</w:t>
            </w:r>
            <w:r w:rsidR="00394FAD" w:rsidRPr="00B97DEA">
              <w:t xml:space="preserve"> sēdē</w:t>
            </w:r>
            <w:r w:rsidR="0011524A">
              <w:t xml:space="preserve"> nolemtais (prot Nr.2</w:t>
            </w:r>
            <w:r w:rsidR="000E6280" w:rsidRPr="00B97DEA">
              <w:t xml:space="preserve"> </w:t>
            </w:r>
            <w:r w:rsidR="0011524A">
              <w:t>7</w:t>
            </w:r>
            <w:r w:rsidR="00394FAD" w:rsidRPr="00B97DEA">
              <w:t>.§,</w:t>
            </w:r>
            <w:r w:rsidR="00B97DEA">
              <w:t xml:space="preserve"> </w:t>
            </w:r>
            <w:r w:rsidR="0011524A">
              <w:t>7</w:t>
            </w:r>
            <w:r w:rsidR="000E6280" w:rsidRPr="00B97DEA">
              <w:t>.</w:t>
            </w:r>
            <w:r w:rsidR="0011524A">
              <w:t>2</w:t>
            </w:r>
            <w:r w:rsidR="000E6280" w:rsidRPr="00B97DEA">
              <w:t>.apakšpunkts).</w:t>
            </w:r>
          </w:p>
        </w:tc>
      </w:tr>
      <w:tr w:rsidR="00585B7B" w:rsidRPr="00317B6A" w:rsidTr="00655F51">
        <w:trPr>
          <w:trHeight w:val="562"/>
        </w:trPr>
        <w:tc>
          <w:tcPr>
            <w:tcW w:w="709" w:type="dxa"/>
          </w:tcPr>
          <w:p w:rsidR="00585B7B" w:rsidRPr="00317B6A" w:rsidRDefault="00585B7B" w:rsidP="00BD696A">
            <w:pPr>
              <w:pStyle w:val="naiskr"/>
              <w:spacing w:before="0" w:after="0"/>
              <w:jc w:val="center"/>
            </w:pPr>
            <w:r w:rsidRPr="00317B6A">
              <w:t>2.</w:t>
            </w:r>
          </w:p>
        </w:tc>
        <w:tc>
          <w:tcPr>
            <w:tcW w:w="2547" w:type="dxa"/>
          </w:tcPr>
          <w:p w:rsidR="00955825" w:rsidRDefault="00005A9D"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p w:rsidR="00955825" w:rsidRDefault="00955825" w:rsidP="00955825"/>
          <w:p w:rsidR="00585B7B" w:rsidRPr="00955825" w:rsidRDefault="00585B7B" w:rsidP="00955825">
            <w:pPr>
              <w:ind w:firstLine="720"/>
            </w:pPr>
          </w:p>
        </w:tc>
        <w:tc>
          <w:tcPr>
            <w:tcW w:w="6804" w:type="dxa"/>
          </w:tcPr>
          <w:p w:rsidR="000A3881" w:rsidRDefault="00D966F2" w:rsidP="00646321">
            <w:pPr>
              <w:ind w:left="141" w:right="142" w:firstLine="426"/>
              <w:jc w:val="both"/>
            </w:pPr>
            <w:r>
              <w:t>Atbilstoši Likuma 6.panta pirmajā daļā noteiktajam</w:t>
            </w:r>
            <w:r w:rsidR="003925C9">
              <w:t>,</w:t>
            </w:r>
            <w:r>
              <w:t xml:space="preserve">  </w:t>
            </w:r>
            <w:r w:rsidR="00E309AF">
              <w:t>SIA “Rumbulas sporta centrs”</w:t>
            </w:r>
            <w:r w:rsidR="003925C9">
              <w:t xml:space="preserve"> (turpmāk – </w:t>
            </w:r>
            <w:r w:rsidR="00E309AF">
              <w:t>Organizācija</w:t>
            </w:r>
            <w:r w:rsidR="003925C9">
              <w:t>)</w:t>
            </w:r>
            <w:r>
              <w:t xml:space="preserve"> </w:t>
            </w:r>
            <w:r w:rsidR="00E309AF">
              <w:t>2018.gada 12</w:t>
            </w:r>
            <w:r w:rsidR="003925C9">
              <w:t>.</w:t>
            </w:r>
            <w:r w:rsidR="00E309AF">
              <w:t>novembrī</w:t>
            </w:r>
            <w:r w:rsidR="003925C9" w:rsidRPr="003925C9">
              <w:t xml:space="preserve"> </w:t>
            </w:r>
            <w:r>
              <w:t>ir iesniegusi Izglītības un zinātnes ministrijā</w:t>
            </w:r>
            <w:r w:rsidR="003925C9">
              <w:t xml:space="preserve"> (turpmāk – Ministrija)</w:t>
            </w:r>
            <w:r>
              <w:t xml:space="preserve"> </w:t>
            </w:r>
            <w:r w:rsidRPr="006273F6">
              <w:t>iesniegumu</w:t>
            </w:r>
            <w:r w:rsidR="00E92341" w:rsidRPr="006273F6">
              <w:t xml:space="preserve"> (</w:t>
            </w:r>
            <w:r w:rsidR="00E92341" w:rsidRPr="006273F6">
              <w:rPr>
                <w:i/>
              </w:rPr>
              <w:t>parakstīts ar drošu elektronisko parakstu un satur laika zīmogu</w:t>
            </w:r>
            <w:r w:rsidR="00E92341" w:rsidRPr="006273F6">
              <w:t>)</w:t>
            </w:r>
            <w:r>
              <w:t xml:space="preserve"> par nacionālās sporta bāzes statusa piešķiršanu </w:t>
            </w:r>
            <w:r w:rsidR="00E309AF" w:rsidRPr="00B4631E">
              <w:t xml:space="preserve"> sporta bāzei ““Kurbads” ledus halle”</w:t>
            </w:r>
            <w:r w:rsidR="00E309AF">
              <w:t xml:space="preserve"> (turpmāk – Sporta bāze) </w:t>
            </w:r>
            <w:r>
              <w:t>un dokumentu</w:t>
            </w:r>
            <w:r w:rsidR="009C7215">
              <w:t xml:space="preserve">s, kas apliecina </w:t>
            </w:r>
            <w:r w:rsidR="00E309AF">
              <w:t>Sporta bāzes</w:t>
            </w:r>
            <w:r w:rsidR="003925C9">
              <w:t xml:space="preserve"> </w:t>
            </w:r>
            <w:r>
              <w:t>atbilstību Likuma 5.pantā minētajiem nacionālās sporta bāzes statusa piešķiršanas nosacījumiem.</w:t>
            </w:r>
          </w:p>
          <w:p w:rsidR="00896953" w:rsidRDefault="000A3881" w:rsidP="00F07159">
            <w:pPr>
              <w:ind w:left="141" w:right="142" w:firstLine="426"/>
              <w:jc w:val="both"/>
            </w:pPr>
            <w:r w:rsidRPr="000A3881">
              <w:t>Lai</w:t>
            </w:r>
            <w:r>
              <w:t xml:space="preserve"> pārliecinātos par S</w:t>
            </w:r>
            <w:r w:rsidRPr="000A3881">
              <w:t xml:space="preserve">porta bāzes atbilstību </w:t>
            </w:r>
            <w:r w:rsidR="00BF208C">
              <w:t xml:space="preserve">Likuma </w:t>
            </w:r>
            <w:r>
              <w:t>5.pantā minētajiem nacionālās sporta bāzes statusa piešķiršanas nosacījumiem</w:t>
            </w:r>
            <w:r w:rsidRPr="000A3881">
              <w:t xml:space="preserve"> un, ievērojo</w:t>
            </w:r>
            <w:r w:rsidR="00BD0538">
              <w:t>t Ministru kabineta 2012.</w:t>
            </w:r>
            <w:r w:rsidR="00BD0538" w:rsidRPr="00894F93">
              <w:t>gada 20</w:t>
            </w:r>
            <w:r w:rsidRPr="00894F93">
              <w:t>.marta</w:t>
            </w:r>
            <w:r w:rsidRPr="000A3881">
              <w:t xml:space="preserve"> noteikumos Nr.192 “Sporta bāzu un nacionālo sporta bāzu pārbaudes kārtība” noteikto</w:t>
            </w:r>
            <w:r>
              <w:t>, M</w:t>
            </w:r>
            <w:r w:rsidRPr="000A3881">
              <w:t>inistrija</w:t>
            </w:r>
            <w:r w:rsidR="00324B44">
              <w:t xml:space="preserve">s pārstāvji </w:t>
            </w:r>
            <w:r w:rsidR="00E309AF">
              <w:t>2019</w:t>
            </w:r>
            <w:r w:rsidR="00B429A4">
              <w:t>.gada</w:t>
            </w:r>
            <w:r w:rsidR="00E309AF">
              <w:t xml:space="preserve"> 14</w:t>
            </w:r>
            <w:r w:rsidR="0082262E">
              <w:t>.</w:t>
            </w:r>
            <w:r w:rsidR="00E309AF">
              <w:t>februārī</w:t>
            </w:r>
            <w:r w:rsidR="0082262E">
              <w:t xml:space="preserve"> veica Sporta bāzes sākotnējo pārbaudi. </w:t>
            </w:r>
            <w:r w:rsidR="00E61FE2">
              <w:t xml:space="preserve">Pārbaudes laikā tika secināts, </w:t>
            </w:r>
            <w:r w:rsidR="00E61FE2" w:rsidRPr="0037662E">
              <w:t xml:space="preserve">ka </w:t>
            </w:r>
            <w:r w:rsidR="00E309AF">
              <w:t xml:space="preserve">Sporta bāze </w:t>
            </w:r>
            <w:r w:rsidR="00E309AF" w:rsidRPr="00E309AF">
              <w:t xml:space="preserve">sastāv </w:t>
            </w:r>
            <w:r w:rsidR="00494AF5" w:rsidRPr="006273F6">
              <w:rPr>
                <w:color w:val="000000"/>
              </w:rPr>
              <w:t>no zemes vienības ar kadastra apzīmējumu 01001250647 – zemes vienības kopplatība 4,30</w:t>
            </w:r>
            <w:r w:rsidR="00400223">
              <w:rPr>
                <w:color w:val="000000"/>
              </w:rPr>
              <w:t>9</w:t>
            </w:r>
            <w:r w:rsidR="00494AF5" w:rsidRPr="006273F6">
              <w:rPr>
                <w:color w:val="000000"/>
              </w:rPr>
              <w:t xml:space="preserve"> ha</w:t>
            </w:r>
            <w:r w:rsidR="00494AF5" w:rsidRPr="006273F6">
              <w:t xml:space="preserve"> </w:t>
            </w:r>
            <w:r w:rsidR="00E309AF" w:rsidRPr="006273F6">
              <w:t>un</w:t>
            </w:r>
            <w:r w:rsidR="00E309AF" w:rsidRPr="00E309AF">
              <w:t xml:space="preserve"> vienas būves (ledus halle) (būves kadastra apzīmējums: 01001250511001), atrodas Rīgā, Lidlauka iela 37. Nekustamais īpašums ierakstīts Rīgas pilsētas Vidzemes priekšpilsētas tiesas zemesgrāmatas nodaļas Rīgas pilsētas zemesgrāmatas nodalījumā Nr.20468, kadastra Nr. 01001250163 uz SIA “Rumbulas sporta centrs” (adrese – Rīga, Lidlauka iela 37, LV – 1063, reģistrācijas Nr.40103817483) vārda)</w:t>
            </w:r>
            <w:r w:rsidR="006B0B5F">
              <w:t xml:space="preserve"> (sk. pievienotos materiālus).</w:t>
            </w:r>
            <w:r w:rsidR="00894F93" w:rsidRPr="0037662E">
              <w:t xml:space="preserve"> </w:t>
            </w:r>
          </w:p>
          <w:p w:rsidR="00E309AF" w:rsidRDefault="0034388D" w:rsidP="0034388D">
            <w:pPr>
              <w:ind w:left="141" w:right="142" w:firstLine="426"/>
              <w:jc w:val="both"/>
            </w:pPr>
            <w:r>
              <w:t>Sporta bāze</w:t>
            </w:r>
            <w:r w:rsidR="00E309AF">
              <w:t xml:space="preserve"> ir attīstīta par privātajām investīcijām, nodota ekspluatācijā 2017.gadā. </w:t>
            </w:r>
            <w:r>
              <w:t xml:space="preserve"> Sporta bāzē </w:t>
            </w:r>
            <w:r w:rsidR="00E309AF">
              <w:t>ir viens mākslīgā ledus laukums ar parametriem 58m x 28m, kurš ledus halles projektēšanas laikā un pirms nodošanas ekspluatācijā atbilda Starptautiskās ledus hokeja federācijas (</w:t>
            </w:r>
            <w:proofErr w:type="spellStart"/>
            <w:r w:rsidR="00E309AF" w:rsidRPr="0034388D">
              <w:rPr>
                <w:i/>
              </w:rPr>
              <w:t>International</w:t>
            </w:r>
            <w:proofErr w:type="spellEnd"/>
            <w:r w:rsidR="00E309AF" w:rsidRPr="0034388D">
              <w:rPr>
                <w:i/>
              </w:rPr>
              <w:t xml:space="preserve"> </w:t>
            </w:r>
            <w:proofErr w:type="spellStart"/>
            <w:r w:rsidR="00E309AF" w:rsidRPr="0034388D">
              <w:rPr>
                <w:i/>
              </w:rPr>
              <w:t>Ice</w:t>
            </w:r>
            <w:proofErr w:type="spellEnd"/>
            <w:r w:rsidR="00E309AF" w:rsidRPr="0034388D">
              <w:rPr>
                <w:i/>
              </w:rPr>
              <w:t xml:space="preserve"> </w:t>
            </w:r>
            <w:proofErr w:type="spellStart"/>
            <w:r w:rsidR="00E309AF" w:rsidRPr="0034388D">
              <w:rPr>
                <w:i/>
              </w:rPr>
              <w:t>Hockey</w:t>
            </w:r>
            <w:proofErr w:type="spellEnd"/>
            <w:r w:rsidR="00E309AF" w:rsidRPr="0034388D">
              <w:rPr>
                <w:i/>
              </w:rPr>
              <w:t xml:space="preserve"> Federation</w:t>
            </w:r>
            <w:r>
              <w:t xml:space="preserve">, </w:t>
            </w:r>
            <w:r w:rsidR="00E309AF">
              <w:t>IIHF) noteikumiem (piezīme: saskaņā ar IIHF noteikumu grāmatu (</w:t>
            </w:r>
            <w:proofErr w:type="spellStart"/>
            <w:r w:rsidR="00E309AF" w:rsidRPr="0034388D">
              <w:rPr>
                <w:i/>
              </w:rPr>
              <w:t>rule</w:t>
            </w:r>
            <w:proofErr w:type="spellEnd"/>
            <w:r w:rsidR="00E309AF" w:rsidRPr="0034388D">
              <w:rPr>
                <w:i/>
              </w:rPr>
              <w:t xml:space="preserve"> </w:t>
            </w:r>
            <w:proofErr w:type="spellStart"/>
            <w:r w:rsidR="00E309AF" w:rsidRPr="0034388D">
              <w:rPr>
                <w:i/>
              </w:rPr>
              <w:t>book</w:t>
            </w:r>
            <w:proofErr w:type="spellEnd"/>
            <w:r w:rsidR="00E309AF">
              <w:t xml:space="preserve">) 2018-2022.gadam gadam ledus laukumam jābūt 60m x 26-30m), taču atbilst prasībām, lai sarīkotu IIHF pārraudzībā esošus </w:t>
            </w:r>
            <w:r w:rsidR="00E309AF">
              <w:lastRenderedPageBreak/>
              <w:t>hokeja turnīrus. Pārbaudes laikā tika secināts, kā pēdējais no tiem notika 2018.gada nogalē, kad tika sarīkots IIHF Kont</w:t>
            </w:r>
            <w:r>
              <w:t xml:space="preserve">inentāla kausa izcīņas turnīrs. </w:t>
            </w:r>
            <w:r w:rsidR="00E309AF">
              <w:t xml:space="preserve">Bez ledus laukuma </w:t>
            </w:r>
            <w:r>
              <w:t xml:space="preserve"> Sporta bāzes ledus hallē </w:t>
            </w:r>
            <w:r w:rsidR="00E309AF">
              <w:t xml:space="preserve">ir arī telpas ģērbtuvēm (komandām, tiesnešiem), telpas treneriem, slidu asināšanai, hokeja ekipējuma žāvēšanai, administrācijai, ēdināšanai (kafejnīca ar virtuvi), dušas un citās tehniskās telpas (ledus laukuma saldēšanas iekārtām, ledus tīrāmajai mašīnai). </w:t>
            </w:r>
            <w:r>
              <w:t xml:space="preserve"> Sporta bāze teritorijā </w:t>
            </w:r>
            <w:r w:rsidR="00E309AF">
              <w:t xml:space="preserve">ir ierīkota autostāvvieta. </w:t>
            </w:r>
          </w:p>
          <w:p w:rsidR="00E309AF" w:rsidRDefault="00E309AF" w:rsidP="00E309AF">
            <w:pPr>
              <w:ind w:left="141" w:right="142" w:firstLine="426"/>
              <w:jc w:val="both"/>
            </w:pPr>
            <w:r>
              <w:t xml:space="preserve">Saskaņā ar </w:t>
            </w:r>
            <w:r w:rsidR="0034388D">
              <w:t>Organizācijas</w:t>
            </w:r>
            <w:r>
              <w:t xml:space="preserve"> 2018.gada 12.novembra iesniegumam pievienoto </w:t>
            </w:r>
            <w:r w:rsidR="0034388D">
              <w:t xml:space="preserve"> Sporta bāzes </w:t>
            </w:r>
            <w:r>
              <w:t xml:space="preserve">pasākumu plānu 2018./2019. gadam, </w:t>
            </w:r>
            <w:r w:rsidR="0034388D">
              <w:t xml:space="preserve"> Sporta bāzē</w:t>
            </w:r>
            <w:r>
              <w:t xml:space="preserve"> notiek hokeja nodarbības hokeja skolai “Kurbads”, hokeja skolai “Pērkons”, hokeja skolai “Daugava”, </w:t>
            </w:r>
            <w:r w:rsidR="0034388D">
              <w:t xml:space="preserve"> Sporta bāzē </w:t>
            </w:r>
            <w:r>
              <w:t xml:space="preserve">tiek aizvadītas </w:t>
            </w:r>
            <w:proofErr w:type="spellStart"/>
            <w:r w:rsidRPr="0034388D">
              <w:rPr>
                <w:i/>
              </w:rPr>
              <w:t>Optibet</w:t>
            </w:r>
            <w:proofErr w:type="spellEnd"/>
            <w:r>
              <w:t xml:space="preserve"> Latvijas Hokeja virslīgas spēles, un biedrības “Latvijas Sinhronās slidošanas attīstība” bērnu treniņi, kā arī starptautiskie bērnu un jauniešu hokeja turnīri. </w:t>
            </w:r>
            <w:r w:rsidR="0034388D">
              <w:t xml:space="preserve"> Sporta bāzē </w:t>
            </w:r>
            <w:r>
              <w:t>notiek arī Rīgas domes atbalstītās slidošanas apmācības bērniem.</w:t>
            </w:r>
            <w:r w:rsidR="0034388D">
              <w:t xml:space="preserve">  Sporta bāzes</w:t>
            </w:r>
            <w:r w:rsidR="0034388D" w:rsidRPr="0034388D">
              <w:t xml:space="preserve"> vispārējais vizuālais stāvoklis un dokumentācija, kas saistīta ar ledus halles darbību sporta jomā, atbilst normatīvo aktu prasībām.  </w:t>
            </w:r>
            <w:r>
              <w:t xml:space="preserve"> </w:t>
            </w:r>
          </w:p>
          <w:p w:rsidR="003B120B" w:rsidRDefault="00E309AF" w:rsidP="00E309AF">
            <w:pPr>
              <w:ind w:left="141" w:right="142" w:firstLine="426"/>
              <w:jc w:val="both"/>
            </w:pPr>
            <w:r>
              <w:t xml:space="preserve">Pēc </w:t>
            </w:r>
            <w:r w:rsidR="0034388D">
              <w:t>Organizācijas</w:t>
            </w:r>
            <w:r>
              <w:t xml:space="preserve"> sniegtās informācijas </w:t>
            </w:r>
            <w:r w:rsidR="0034388D">
              <w:t xml:space="preserve"> Sporta bāzē </w:t>
            </w:r>
            <w:r>
              <w:t>ar sportu saistītie pasākumi veido 100 procentus no faktiskā sporta bāzes noslogojuma. Saskaņā ar likuma “Par nacionālās sporta bāzes statusu” 5.panta pirmā daļas 1.punktu, Sporta bāze ir r</w:t>
            </w:r>
            <w:r w:rsidR="0034388D">
              <w:t>eģistrēta sporta bāzu reģistrā.</w:t>
            </w:r>
          </w:p>
          <w:p w:rsidR="000A3881" w:rsidRDefault="00231D8D" w:rsidP="000A3881">
            <w:pPr>
              <w:ind w:left="141" w:right="142" w:firstLine="426"/>
              <w:jc w:val="both"/>
            </w:pPr>
            <w:r>
              <w:t>Ievērojot  Likuma 6.panta 3</w:t>
            </w:r>
            <w:r w:rsidRPr="009C7215">
              <w:rPr>
                <w:vertAlign w:val="superscript"/>
              </w:rPr>
              <w:t>1</w:t>
            </w:r>
            <w:r>
              <w:t xml:space="preserve"> daļā noteikto, lai saņemtu atzinumu par S</w:t>
            </w:r>
            <w:r w:rsidRPr="00231D8D">
              <w:t>porta bāzes atbilstību nacionālās s</w:t>
            </w:r>
            <w:r>
              <w:t>porta bāzes statusam (atbilstība</w:t>
            </w:r>
            <w:r w:rsidRPr="00231D8D">
              <w:t xml:space="preserve"> </w:t>
            </w:r>
            <w:r>
              <w:t>L</w:t>
            </w:r>
            <w:r w:rsidRPr="00231D8D">
              <w:t xml:space="preserve">ikuma 5.panta </w:t>
            </w:r>
            <w:r w:rsidR="00CE1CB1">
              <w:t xml:space="preserve">pirmās daļas </w:t>
            </w:r>
            <w:r w:rsidRPr="00231D8D">
              <w:t>nosacījumiem</w:t>
            </w:r>
            <w:r>
              <w:t>), pārbaudes laikā iegūtā informācija tika iesniegta izskatīšanai</w:t>
            </w:r>
            <w:r w:rsidRPr="00231D8D">
              <w:t xml:space="preserve"> </w:t>
            </w:r>
            <w:r w:rsidR="000A3881">
              <w:t>Latvija</w:t>
            </w:r>
            <w:r w:rsidR="006A71F5">
              <w:t>s Nacionālās sporta padomes 2019</w:t>
            </w:r>
            <w:r w:rsidR="000A3881">
              <w:t xml:space="preserve">.gada </w:t>
            </w:r>
            <w:r w:rsidR="0034388D">
              <w:t>28</w:t>
            </w:r>
            <w:r w:rsidR="000A3881">
              <w:t>.</w:t>
            </w:r>
            <w:r w:rsidR="0034388D">
              <w:t>marta</w:t>
            </w:r>
            <w:r>
              <w:t xml:space="preserve"> sēdē.</w:t>
            </w:r>
            <w:r w:rsidR="000A3881">
              <w:t xml:space="preserve">  </w:t>
            </w:r>
          </w:p>
          <w:p w:rsidR="00D966F2" w:rsidRDefault="00D966F2" w:rsidP="00420312">
            <w:pPr>
              <w:ind w:left="141" w:right="142" w:firstLine="426"/>
              <w:jc w:val="both"/>
            </w:pPr>
            <w:r>
              <w:t>Saskaņā ar Likuma 6.panta 3</w:t>
            </w:r>
            <w:r w:rsidRPr="009C7215">
              <w:rPr>
                <w:vertAlign w:val="superscript"/>
              </w:rPr>
              <w:t>1</w:t>
            </w:r>
            <w:r>
              <w:t xml:space="preserve"> daļā noteikto</w:t>
            </w:r>
            <w:r w:rsidR="009C7215">
              <w:t>,</w:t>
            </w:r>
            <w:r>
              <w:t xml:space="preserve"> ir saņemts Latvijas Nacionālās sporta padomes </w:t>
            </w:r>
            <w:r w:rsidR="006A71F5">
              <w:t>2019</w:t>
            </w:r>
            <w:r>
              <w:t xml:space="preserve">.gada </w:t>
            </w:r>
            <w:r w:rsidR="0034388D">
              <w:t>28</w:t>
            </w:r>
            <w:r>
              <w:t>.</w:t>
            </w:r>
            <w:r w:rsidR="0034388D">
              <w:t>marta</w:t>
            </w:r>
            <w:r>
              <w:t xml:space="preserve"> sēdes </w:t>
            </w:r>
            <w:r w:rsidR="0034388D">
              <w:t>(prot. Nr. 2 7.§, 7</w:t>
            </w:r>
            <w:r w:rsidR="009C7215">
              <w:t>.2</w:t>
            </w:r>
            <w:r>
              <w:t>.apakšpunkts)</w:t>
            </w:r>
            <w:r w:rsidR="009C7215">
              <w:t xml:space="preserve"> atzinums par Sporta bāzes</w:t>
            </w:r>
            <w:r w:rsidR="00CE1CB1">
              <w:t xml:space="preserve"> atbilstību Likuma 5.panta pirmajā daļā</w:t>
            </w:r>
            <w:r>
              <w:t xml:space="preserve"> minētajiem nacionālās sporta bāzes statusa piešķiršanas nosacījumiem: 1) tā ir reģistrēta sporta bāzu reģistrā;</w:t>
            </w:r>
            <w:r w:rsidR="003B120B">
              <w:t xml:space="preserve"> </w:t>
            </w:r>
            <w:r w:rsidR="00231D8D">
              <w:t xml:space="preserve">2) </w:t>
            </w:r>
            <w:r>
              <w:t>tās darbība un tehniskais stāvoklis atbilst normatīvo aktu prasībām;</w:t>
            </w:r>
            <w:r w:rsidR="003B120B">
              <w:t xml:space="preserve"> </w:t>
            </w:r>
            <w:r>
              <w:t>3)</w:t>
            </w:r>
            <w:r w:rsidR="00231D8D">
              <w:t xml:space="preserve"> </w:t>
            </w:r>
            <w:r>
              <w:t>tās darbība tiek organizēta, priekšroku dodot pasākumiem, kurus rīko atzītās sporta federācijas vai profesionālās ievirzes sporta izglītības iestādes;</w:t>
            </w:r>
            <w:r w:rsidR="003B120B">
              <w:t xml:space="preserve"> </w:t>
            </w:r>
            <w:r>
              <w:t>4) tā spēj nodrošināt regulāru valsts nacionālo izlašu dalībnieku treniņprocesu, kā arī bērnu, jauniešu un invalīdu sporta pasākumus;</w:t>
            </w:r>
            <w:r w:rsidR="003B120B">
              <w:t xml:space="preserve"> </w:t>
            </w:r>
            <w:r>
              <w:t>5) tā ir piemērota pasaules vai Eiropas čempionātu, to posmu, kausu izcīņas un kvalifikācijas sacensību rīkošanai, un par to saņemti arī attiecīgo starptautisko sporta federāciju apliecinājumi;</w:t>
            </w:r>
            <w:r w:rsidR="00420312">
              <w:t xml:space="preserve"> </w:t>
            </w:r>
            <w:r>
              <w:t>6) tajā rīkotie ar sportu saistītie pasākumi veido vismaz 50 procentus no faktiskā sporta bāzes noslogojuma;</w:t>
            </w:r>
            <w:r w:rsidR="003B120B">
              <w:t xml:space="preserve"> </w:t>
            </w:r>
            <w:r>
              <w:t>7) tiek nodrošināta tās nepārtraukta darbība sporta jomā;</w:t>
            </w:r>
            <w:r w:rsidR="003B120B">
              <w:t xml:space="preserve"> </w:t>
            </w:r>
            <w:r>
              <w:t>8) tās sastāvā esošie objekti netiek izmantoti tādiem mērķiem, kas nav savienojami ar sporta un veselīga dzīvesveida popularizēšanu.</w:t>
            </w:r>
          </w:p>
          <w:p w:rsidR="00D966F2" w:rsidRDefault="0034388D" w:rsidP="00BF208C">
            <w:pPr>
              <w:ind w:left="141" w:right="142" w:firstLine="567"/>
              <w:jc w:val="both"/>
            </w:pPr>
            <w:r>
              <w:t>Saskaņā ar Likumu</w:t>
            </w:r>
            <w:r w:rsidRPr="0034388D">
              <w:t xml:space="preserve"> </w:t>
            </w:r>
            <w:r>
              <w:t>S</w:t>
            </w:r>
            <w:r w:rsidRPr="0034388D">
              <w:t xml:space="preserve">porta bāzes </w:t>
            </w:r>
            <w:r>
              <w:t>atbilstību šī L</w:t>
            </w:r>
            <w:r w:rsidRPr="0034388D">
              <w:t xml:space="preserve">ikuma 5.panta pirmās daļas 5.punktā minētajam nosacījumam (tā ir piemērota pasaules vai Eiropas čempionātu, to posmu, kausu izcīņas un kvalifikācijas sacensību rīkošanai) apliecina vismaz viena attiecīgā starptautiskā sporta federācija, vai šīs federācijas vārdā tam pilnvarota Sporta likumā noteiktajā kārtībā atzīta attiecīgā sporta </w:t>
            </w:r>
            <w:r w:rsidRPr="0034388D">
              <w:lastRenderedPageBreak/>
              <w:t xml:space="preserve">federācija. </w:t>
            </w:r>
            <w:r>
              <w:t>Organizācijas</w:t>
            </w:r>
            <w:r w:rsidRPr="0034388D">
              <w:t xml:space="preserve"> 2018.gada 12.novembra iesniegumam ir pievienots IIHF 2018.gada 14.novembra apliecinājums</w:t>
            </w:r>
            <w:r w:rsidR="006B0B5F">
              <w:t xml:space="preserve"> (sk. pievienotos materiālus</w:t>
            </w:r>
            <w:r w:rsidR="001328DB">
              <w:t>)</w:t>
            </w:r>
            <w:r w:rsidRPr="0034388D">
              <w:t xml:space="preserve">, ka </w:t>
            </w:r>
            <w:r>
              <w:t>Sporta bāzē</w:t>
            </w:r>
            <w:r w:rsidRPr="0034388D">
              <w:t xml:space="preserve"> 2017./2018. un 2018./2019.gada sezonā ir rīkots IIHF Kontinentālā kausa turnīrs klubu komandām, </w:t>
            </w:r>
            <w:r>
              <w:t xml:space="preserve"> Sporta bāze </w:t>
            </w:r>
            <w:r w:rsidRPr="0034388D">
              <w:t xml:space="preserve">ir piemērota starptautisko klubu turnīru organizēšanai kā IIHF Kontinentālais kauss un atbilst IIHF Kontinentālā kausa dalībkomandu un organizatoru noteikumiem. IIHF atbalsta nacionālās sporta bāzes statusa piešķiršanu </w:t>
            </w:r>
            <w:r>
              <w:t xml:space="preserve"> Sporta bāzei</w:t>
            </w:r>
            <w:r w:rsidRPr="0034388D">
              <w:t xml:space="preserve">. No minētā izriet, ka </w:t>
            </w:r>
            <w:r>
              <w:t xml:space="preserve"> Sporta bāze atbilst L</w:t>
            </w:r>
            <w:r w:rsidRPr="0034388D">
              <w:t>ikumā noteiktajam par atbilstību Eiropas kausu izcīņas s</w:t>
            </w:r>
            <w:r w:rsidR="00B8485B">
              <w:t>acensību rīkošanai</w:t>
            </w:r>
            <w:r w:rsidR="00BF208C">
              <w:t>.</w:t>
            </w:r>
            <w:r w:rsidR="00B8485B">
              <w:t xml:space="preserve"> Organizācijas iesniegumam ir pievienots arī Sporta likumā noteiktā kārtībā atzītās sporta federācijas – Latvijas Hokeja federācijas 2018.gada 25.maija apliecin</w:t>
            </w:r>
            <w:r w:rsidR="00AD5E0E">
              <w:t xml:space="preserve">ājums Nr.I-88/18 par </w:t>
            </w:r>
            <w:r w:rsidR="00B8485B">
              <w:t xml:space="preserve">Sporta bāzes atbilstību </w:t>
            </w:r>
            <w:r w:rsidR="00B8485B" w:rsidRPr="0034388D">
              <w:t xml:space="preserve"> </w:t>
            </w:r>
            <w:r w:rsidR="00B8485B">
              <w:t xml:space="preserve">nacionālās sporta bāzes statusam. </w:t>
            </w:r>
          </w:p>
          <w:p w:rsidR="009956FF" w:rsidRPr="00E61BA1" w:rsidRDefault="006D0585" w:rsidP="001328DB">
            <w:pPr>
              <w:ind w:left="141" w:right="142" w:firstLine="567"/>
              <w:jc w:val="both"/>
            </w:pPr>
            <w:r w:rsidRPr="001328DB">
              <w:t xml:space="preserve">Anotācijai ir </w:t>
            </w:r>
            <w:r w:rsidR="001328DB" w:rsidRPr="001328DB">
              <w:t>pievienoti</w:t>
            </w:r>
            <w:r w:rsidRPr="001328DB">
              <w:t xml:space="preserve"> </w:t>
            </w:r>
            <w:r w:rsidR="00D0270A">
              <w:t>un</w:t>
            </w:r>
            <w:r w:rsidR="006B0B5F">
              <w:t xml:space="preserve"> </w:t>
            </w:r>
            <w:r w:rsidR="00D0270A">
              <w:t xml:space="preserve">Rīkojuma projekta izskatīšanā iesaistītajām institūcijām nosūtīti </w:t>
            </w:r>
            <w:r w:rsidR="001328DB" w:rsidRPr="001328DB">
              <w:t>paskaidrojoši</w:t>
            </w:r>
            <w:r w:rsidR="00D0270A">
              <w:t>e</w:t>
            </w:r>
            <w:r w:rsidR="001328DB" w:rsidRPr="001328DB">
              <w:t xml:space="preserve"> materiāli (Organizācijas iesnieguma</w:t>
            </w:r>
            <w:r w:rsidR="00B81334">
              <w:t xml:space="preserve"> par nacionālās sporta bāzes statusa piešķiršanu</w:t>
            </w:r>
            <w:r w:rsidR="001328DB" w:rsidRPr="001328DB">
              <w:t xml:space="preserve"> un ar to saistīto pielikumu, sporta bāzes pārbaudes akta, Zemesgrāmatu apliecības un ar nacionālās sporta bāzes darbību saistītu dokumentu kopijas).</w:t>
            </w:r>
            <w:r w:rsidR="009956FF">
              <w:t xml:space="preserve"> </w:t>
            </w:r>
            <w:r w:rsidR="006B0B5F">
              <w:t xml:space="preserve">Paskaidrojošie materiāli satur ierobežotas pieejamības informāciju (personas datus). </w:t>
            </w:r>
          </w:p>
        </w:tc>
      </w:tr>
      <w:tr w:rsidR="00585B7B" w:rsidRPr="00317B6A" w:rsidTr="00655F51">
        <w:trPr>
          <w:trHeight w:val="476"/>
        </w:trPr>
        <w:tc>
          <w:tcPr>
            <w:tcW w:w="709" w:type="dxa"/>
            <w:tcBorders>
              <w:bottom w:val="single" w:sz="4" w:space="0" w:color="auto"/>
            </w:tcBorders>
          </w:tcPr>
          <w:p w:rsidR="00585B7B" w:rsidRPr="00317B6A" w:rsidRDefault="00005A9D" w:rsidP="00BD696A">
            <w:pPr>
              <w:pStyle w:val="naiskr"/>
              <w:spacing w:before="0" w:after="0"/>
              <w:jc w:val="center"/>
            </w:pPr>
            <w:r w:rsidRPr="00317B6A">
              <w:lastRenderedPageBreak/>
              <w:t>3.</w:t>
            </w:r>
          </w:p>
        </w:tc>
        <w:tc>
          <w:tcPr>
            <w:tcW w:w="2547" w:type="dxa"/>
            <w:tcBorders>
              <w:bottom w:val="single" w:sz="4" w:space="0" w:color="auto"/>
            </w:tcBorders>
          </w:tcPr>
          <w:p w:rsidR="00585B7B" w:rsidRPr="00317B6A" w:rsidRDefault="00943E1D" w:rsidP="00916055">
            <w:pPr>
              <w:pStyle w:val="naiskr"/>
              <w:spacing w:before="0" w:after="0"/>
              <w:ind w:left="141"/>
            </w:pPr>
            <w:r w:rsidRPr="00943E1D">
              <w:t>Projekta izstrādē iesaistītās institūcijas un publiskas personas kapitālsabiedrības</w:t>
            </w:r>
          </w:p>
        </w:tc>
        <w:tc>
          <w:tcPr>
            <w:tcW w:w="6804" w:type="dxa"/>
            <w:tcBorders>
              <w:bottom w:val="single" w:sz="4" w:space="0" w:color="auto"/>
            </w:tcBorders>
          </w:tcPr>
          <w:p w:rsidR="00643E6C" w:rsidRPr="00317B6A" w:rsidRDefault="00D966F2" w:rsidP="00D966F2">
            <w:pPr>
              <w:ind w:left="82" w:right="141"/>
              <w:jc w:val="both"/>
            </w:pPr>
            <w:r>
              <w:t>Izglītības un zinātnes ministrija un Latvijas Nacionālā sporta padome</w:t>
            </w:r>
            <w:r w:rsidR="003B38AA">
              <w:t>.</w:t>
            </w:r>
          </w:p>
        </w:tc>
      </w:tr>
      <w:tr w:rsidR="00585B7B" w:rsidRPr="00317B6A" w:rsidTr="00655F51">
        <w:tc>
          <w:tcPr>
            <w:tcW w:w="709" w:type="dxa"/>
            <w:tcBorders>
              <w:top w:val="single" w:sz="4" w:space="0" w:color="auto"/>
              <w:left w:val="single" w:sz="4" w:space="0" w:color="auto"/>
              <w:bottom w:val="single" w:sz="4" w:space="0" w:color="auto"/>
              <w:right w:val="single" w:sz="4" w:space="0" w:color="auto"/>
            </w:tcBorders>
          </w:tcPr>
          <w:p w:rsidR="00585B7B" w:rsidRPr="00317B6A" w:rsidRDefault="00005A9D" w:rsidP="00BD696A">
            <w:pPr>
              <w:pStyle w:val="naiskr"/>
              <w:spacing w:before="0" w:after="0"/>
              <w:jc w:val="center"/>
            </w:pPr>
            <w:r w:rsidRPr="00317B6A">
              <w:t>4</w:t>
            </w:r>
            <w:r w:rsidR="00585B7B" w:rsidRPr="00317B6A">
              <w:t>.</w:t>
            </w:r>
          </w:p>
        </w:tc>
        <w:tc>
          <w:tcPr>
            <w:tcW w:w="2547" w:type="dxa"/>
            <w:tcBorders>
              <w:top w:val="single" w:sz="4" w:space="0" w:color="auto"/>
              <w:left w:val="single" w:sz="4" w:space="0" w:color="auto"/>
              <w:bottom w:val="single" w:sz="4" w:space="0" w:color="auto"/>
              <w:right w:val="single" w:sz="4" w:space="0" w:color="auto"/>
            </w:tcBorders>
          </w:tcPr>
          <w:p w:rsidR="00585B7B" w:rsidRPr="00317B6A" w:rsidRDefault="00585B7B" w:rsidP="00916055">
            <w:pPr>
              <w:pStyle w:val="naiskr"/>
              <w:spacing w:before="0" w:after="0"/>
              <w:ind w:left="141"/>
            </w:pPr>
            <w:r w:rsidRPr="00317B6A">
              <w:t>Cita informācija</w:t>
            </w:r>
          </w:p>
        </w:tc>
        <w:tc>
          <w:tcPr>
            <w:tcW w:w="6804" w:type="dxa"/>
            <w:tcBorders>
              <w:top w:val="single" w:sz="4" w:space="0" w:color="auto"/>
              <w:left w:val="single" w:sz="4" w:space="0" w:color="auto"/>
              <w:bottom w:val="single" w:sz="4" w:space="0" w:color="auto"/>
              <w:right w:val="single" w:sz="4" w:space="0" w:color="auto"/>
            </w:tcBorders>
          </w:tcPr>
          <w:p w:rsidR="002D5B95" w:rsidRDefault="00BB3C51" w:rsidP="00646321">
            <w:pPr>
              <w:ind w:left="114" w:right="127" w:firstLine="594"/>
              <w:jc w:val="both"/>
            </w:pPr>
            <w:r>
              <w:t xml:space="preserve">Rīkojuma </w:t>
            </w:r>
            <w:r w:rsidR="0052685D" w:rsidRPr="0052685D">
              <w:t>projekts tiešā veidā attiecas uz</w:t>
            </w:r>
            <w:r w:rsidR="00EC5826">
              <w:t xml:space="preserve"> </w:t>
            </w:r>
            <w:r w:rsidR="00EC5826" w:rsidRPr="0052685D">
              <w:t xml:space="preserve"> budžeta un finanšu politiku</w:t>
            </w:r>
            <w:r w:rsidR="0052685D" w:rsidRPr="0052685D">
              <w:t>. Pastarpināti</w:t>
            </w:r>
            <w:r w:rsidR="00790CFC">
              <w:t xml:space="preserve"> </w:t>
            </w:r>
            <w:r>
              <w:t xml:space="preserve">Rīkojuma </w:t>
            </w:r>
            <w:r w:rsidR="0052685D" w:rsidRPr="0052685D">
              <w:t xml:space="preserve">projekts attiecas uz </w:t>
            </w:r>
            <w:r w:rsidR="00EC5826" w:rsidRPr="0052685D">
              <w:t xml:space="preserve"> tūrisma, sporta un brīvā laika politiku (sporta politiku)</w:t>
            </w:r>
            <w:r w:rsidR="0052685D" w:rsidRPr="0052685D">
              <w:t>.</w:t>
            </w:r>
          </w:p>
          <w:p w:rsidR="00D966F2" w:rsidRDefault="00D966F2" w:rsidP="00646321">
            <w:pPr>
              <w:ind w:left="114" w:right="127" w:firstLine="594"/>
              <w:jc w:val="both"/>
            </w:pPr>
            <w:r>
              <w:t>Nacionālās sporta bāzes īpašniekam (tai skaitā privātpersonai) no Likuma 5.panta pirmās daļas izriet pienākums</w:t>
            </w:r>
            <w:r w:rsidR="00117BF6">
              <w:t xml:space="preserve"> nodrošināt, ka</w:t>
            </w:r>
            <w:r>
              <w:t xml:space="preserve"> </w:t>
            </w:r>
            <w:r w:rsidR="00117BF6" w:rsidRPr="00117BF6">
              <w:t>tās darbība un tehniskais stāvoklis atbilst normatīvo aktu prasībām</w:t>
            </w:r>
            <w:r>
              <w:t>. Par vienīgo ierobežojumu varētu tikt uzskatīts Likuma 9.pantā nacionālās sporta bāzes īpašniekam uzliktais paziņošanas pienākums par rīcību ar nacionālās sporta bāzes sastāvā esošo nekustamo īpašumu, proti – ja nacionālo sporta bāzi veidojošais nekustamais īpašums ir sadalīts (arī ja no tā tiek atdalīta kāda atsevišķa daļa), atsavināts vai apgrūtināts ar lietu tiesībām normatīvajos aktos noteiktajā kārtībā, sporta bāzes īpašniekam ir pienākums 30 dienu laikā pēc attiecīgā darījuma noslēgšanas (nekustamā īpašuma sadales gadījumā – pēc attiecīgu izmaiņu izdarīšanas N</w:t>
            </w:r>
            <w:r w:rsidR="00B8485B">
              <w:t>ekustamā īpašuma valsts kadastra informācijas sistēmā</w:t>
            </w:r>
            <w:r>
              <w:t>) par to rakstveidā paziņot Izglītības un zinātnes ministrijai.</w:t>
            </w:r>
          </w:p>
          <w:p w:rsidR="004E4909" w:rsidRPr="00317B6A" w:rsidRDefault="00D966F2" w:rsidP="001328DB">
            <w:pPr>
              <w:ind w:left="114" w:right="127" w:firstLine="594"/>
              <w:jc w:val="both"/>
            </w:pPr>
            <w:r>
              <w:t>Savukārt pie nacionālās sporta bāzes īpašnieka tiesībām var pieminēt faktu, ka saskaņā ar likuma „Par nekustamā īpašuma nodokli” 1.panta otrās daļas 8.punktu ar nekustamā īpašuma nodokli neapliek nacionālās sporta bāzes un zemi to uzturēšanai.</w:t>
            </w:r>
          </w:p>
        </w:tc>
      </w:tr>
    </w:tbl>
    <w:p w:rsidR="008C1677" w:rsidRDefault="008C1677">
      <w:pPr>
        <w:rPr>
          <w:b/>
          <w:bCs/>
        </w:rPr>
      </w:pPr>
    </w:p>
    <w:tbl>
      <w:tblPr>
        <w:tblW w:w="5378"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34"/>
        <w:gridCol w:w="2778"/>
        <w:gridCol w:w="6410"/>
      </w:tblGrid>
      <w:tr w:rsidR="00655F51" w:rsidRPr="00A42484" w:rsidTr="00655F51">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55F51" w:rsidRPr="00947C52" w:rsidRDefault="00655F51" w:rsidP="00245BCA">
            <w:pPr>
              <w:pStyle w:val="tvhtml"/>
              <w:spacing w:line="293" w:lineRule="atLeast"/>
              <w:jc w:val="center"/>
              <w:rPr>
                <w:b/>
                <w:bCs/>
              </w:rPr>
            </w:pPr>
            <w:r w:rsidRPr="00947C52">
              <w:rPr>
                <w:b/>
                <w:bCs/>
              </w:rPr>
              <w:t>II. Tiesību akta projekta ietekme uz sabiedrību, tautsaimniecības attīstību un administratīvo slogu</w:t>
            </w:r>
          </w:p>
        </w:tc>
      </w:tr>
      <w:tr w:rsidR="00655F51" w:rsidRPr="00A42484" w:rsidTr="00655F51">
        <w:trPr>
          <w:trHeight w:val="465"/>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rsidR="00655F51" w:rsidRPr="00947C52" w:rsidRDefault="00655F51" w:rsidP="00245BCA">
            <w:r w:rsidRPr="00947C52">
              <w:lastRenderedPageBreak/>
              <w:t>1.</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655F51" w:rsidP="00245BCA">
            <w:r w:rsidRPr="00947C52">
              <w:t>Sabiedrības mērķgrupas, kuras tiesiskais regulējums ietekmē vai varētu ietekmēt</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Default="00DA2486" w:rsidP="00096739">
            <w:pPr>
              <w:ind w:left="144" w:right="110"/>
              <w:jc w:val="both"/>
            </w:pPr>
            <w:r>
              <w:t xml:space="preserve">Rīkojuma projekts ietekmē pašvaldības pamatbudžeta ieņēmumu daļu, samazinot pašvaldības budžeta ieņēmumus par ienākumiem no nekustamā īpašuma nodokļiem. Ņemot vērā likuma „Par nekustamā īpašuma nodokli” 1.panta otrās daļas 8.punktā noteikto, kas paredz, ka  ar nekustamā īpašuma nodokli neapliek nacionālās sporta bāzes un zemi to uzturēšanai, kā arī </w:t>
            </w:r>
            <w:r w:rsidRPr="00DA2486">
              <w:t>likuma “Pa</w:t>
            </w:r>
            <w:r>
              <w:t xml:space="preserve">r nodokļiem un nodevām” 20.panta 3.punktā noteikto, kas paredz, ka </w:t>
            </w:r>
            <w:r w:rsidRPr="00DA2486">
              <w:t xml:space="preserve">nekustamā īpašuma nodokli </w:t>
            </w:r>
            <w:r>
              <w:t xml:space="preserve">administrē </w:t>
            </w:r>
            <w:r w:rsidRPr="00DA2486">
              <w:t xml:space="preserve">Valsts ieņēmumu dienests un pašvaldības atbilstoši </w:t>
            </w:r>
            <w:r w:rsidR="00B352DE">
              <w:t xml:space="preserve">šim </w:t>
            </w:r>
            <w:r w:rsidRPr="00DA2486">
              <w:t>likumam</w:t>
            </w:r>
            <w:r w:rsidR="00B352DE">
              <w:t xml:space="preserve">, </w:t>
            </w:r>
            <w:r w:rsidR="00B8485B">
              <w:t xml:space="preserve">Organizācija ir </w:t>
            </w:r>
            <w:r w:rsidR="00096739">
              <w:t>konsultējusies ar Rīgas pilsētas pašvaldību</w:t>
            </w:r>
            <w:r w:rsidR="00B8485B">
              <w:t xml:space="preserve"> (</w:t>
            </w:r>
            <w:r w:rsidR="00AD5E0E">
              <w:t>Rīgas dom</w:t>
            </w:r>
            <w:r w:rsidR="00096739">
              <w:t>es Pašvaldības ieņēmumu pārvaldi</w:t>
            </w:r>
            <w:r w:rsidR="00AD5E0E">
              <w:t>)</w:t>
            </w:r>
            <w:r w:rsidR="00096739">
              <w:t xml:space="preserve">, lūdzot pašvaldībai izskatīt lēmumu, kas paredz, ka pašvaldība </w:t>
            </w:r>
            <w:r w:rsidR="00AD5E0E">
              <w:t>neiebilst,</w:t>
            </w:r>
            <w:r w:rsidR="00AD5E0E" w:rsidRPr="00C904E3">
              <w:t xml:space="preserve"> ka </w:t>
            </w:r>
            <w:r w:rsidR="00AD5E0E">
              <w:t>Sporta bāzei tiek</w:t>
            </w:r>
            <w:r w:rsidR="00AD5E0E" w:rsidRPr="00C904E3">
              <w:t xml:space="preserve"> piešķirt</w:t>
            </w:r>
            <w:r w:rsidR="00AD5E0E">
              <w:t>s</w:t>
            </w:r>
            <w:r w:rsidR="00AD5E0E" w:rsidRPr="00C904E3">
              <w:t xml:space="preserve"> nacionālās sporta bāzes status</w:t>
            </w:r>
            <w:r w:rsidR="00AD5E0E">
              <w:t xml:space="preserve">s. Saskaņā ar Organizācijai mutiski sniegto </w:t>
            </w:r>
            <w:r w:rsidR="00096739">
              <w:t>atbildi, pašvaldība (tās</w:t>
            </w:r>
            <w:r w:rsidR="00AD5E0E">
              <w:t xml:space="preserve"> struktūrvienība</w:t>
            </w:r>
            <w:r w:rsidR="00096739">
              <w:t>)</w:t>
            </w:r>
            <w:r w:rsidR="00AD5E0E">
              <w:t xml:space="preserve"> neplāno </w:t>
            </w:r>
            <w:r w:rsidR="00096739">
              <w:t>virzīt (</w:t>
            </w:r>
            <w:r w:rsidR="00AD5E0E">
              <w:t>sagatavot</w:t>
            </w:r>
            <w:r w:rsidR="00096739">
              <w:t>)</w:t>
            </w:r>
            <w:r w:rsidR="00AD5E0E">
              <w:t xml:space="preserve"> šādu apliecinājumu un uzskata, ka tas nav nepieciešams.</w:t>
            </w:r>
          </w:p>
          <w:p w:rsidR="003468E5" w:rsidRPr="00947C52" w:rsidRDefault="003468E5" w:rsidP="003468E5">
            <w:pPr>
              <w:ind w:left="144" w:right="110"/>
              <w:jc w:val="both"/>
            </w:pPr>
            <w:r w:rsidRPr="0022043B">
              <w:t>Rīkojuma projekta tiesiskais regulējums – nacionālās sporta bāzes statusa piešķiršana Sporta bāzei, kā rezultātā Sporta bāze  saskaņā ar likuma „Par nekustamā īpašuma nodokli” 1.panta otrās daļas 8.punktā noteikto netiek aplikta ar nekustamā īpašuma nodokli, ietekmē Sporta bāzes īpašnieku (SIA “Rumbulas sporta centrs”).</w:t>
            </w:r>
          </w:p>
        </w:tc>
      </w:tr>
      <w:tr w:rsidR="00655F51" w:rsidRPr="00A42484" w:rsidTr="00655F51">
        <w:trPr>
          <w:trHeight w:val="510"/>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rsidR="00655F51" w:rsidRPr="00947C52" w:rsidRDefault="00655F51" w:rsidP="00245BCA">
            <w:r w:rsidRPr="00947C52">
              <w:t>2.</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655F51" w:rsidP="00CD464B">
            <w:pPr>
              <w:ind w:right="-204"/>
            </w:pPr>
            <w:r w:rsidRPr="00947C52">
              <w:t>Tiesiskā regulējuma ietekme uz tautsaimniecību un administratīvo slogu</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420312" w:rsidP="00947C52">
            <w:pPr>
              <w:ind w:left="113" w:right="111"/>
              <w:jc w:val="both"/>
            </w:pPr>
            <w:r w:rsidRPr="00420312">
              <w:t>Rīkojuma projekts tautsaimniecību kā valsts saimniecības nozari neietekmē un administratīvo slogu nerada.</w:t>
            </w:r>
          </w:p>
        </w:tc>
      </w:tr>
      <w:tr w:rsidR="00655F51" w:rsidRPr="00A42484" w:rsidTr="00655F51">
        <w:trPr>
          <w:trHeight w:val="253"/>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rsidR="00655F51" w:rsidRPr="00947C52" w:rsidRDefault="00655F51" w:rsidP="00245BCA">
            <w:r w:rsidRPr="00947C52">
              <w:t>3.</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6502EE" w:rsidP="00245BCA">
            <w:r w:rsidRPr="00947C52">
              <w:t>Administratīvo izmaksu monetārs novērtējums</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420312" w:rsidP="00245BCA">
            <w:pPr>
              <w:ind w:left="113" w:right="111"/>
              <w:jc w:val="both"/>
            </w:pPr>
            <w:r>
              <w:t>Projekts šo jomu neskar</w:t>
            </w:r>
            <w:r w:rsidR="00655F51" w:rsidRPr="00947C52">
              <w:t>.</w:t>
            </w:r>
          </w:p>
        </w:tc>
      </w:tr>
      <w:tr w:rsidR="00655F51" w:rsidRPr="00A42484" w:rsidTr="00655F51">
        <w:trPr>
          <w:trHeight w:val="345"/>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rsidR="00655F51" w:rsidRPr="00947C52" w:rsidRDefault="00655F51" w:rsidP="00245BCA">
            <w:r w:rsidRPr="00947C52">
              <w:t>4.</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6502EE" w:rsidP="00245BCA">
            <w:r w:rsidRPr="00947C52">
              <w:t>Atbilstības izmaksu monetārs novērtējums</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420312" w:rsidP="00245BCA">
            <w:pPr>
              <w:ind w:left="113" w:right="111"/>
              <w:jc w:val="both"/>
            </w:pPr>
            <w:r>
              <w:t>Projekts šo jomu neskar</w:t>
            </w:r>
            <w:r w:rsidR="00655F51" w:rsidRPr="00947C52">
              <w:t>.</w:t>
            </w:r>
          </w:p>
        </w:tc>
      </w:tr>
      <w:tr w:rsidR="00655F51" w:rsidRPr="00122B5D" w:rsidTr="00655F51">
        <w:trPr>
          <w:trHeight w:val="345"/>
        </w:trPr>
        <w:tc>
          <w:tcPr>
            <w:tcW w:w="370" w:type="pct"/>
            <w:tcBorders>
              <w:top w:val="outset" w:sz="6" w:space="0" w:color="414142"/>
              <w:left w:val="outset" w:sz="6" w:space="0" w:color="414142"/>
              <w:bottom w:val="outset" w:sz="6" w:space="0" w:color="414142"/>
              <w:right w:val="outset" w:sz="6" w:space="0" w:color="414142"/>
            </w:tcBorders>
            <w:shd w:val="clear" w:color="auto" w:fill="FFFFFF"/>
          </w:tcPr>
          <w:p w:rsidR="00655F51" w:rsidRPr="00947C52" w:rsidRDefault="00655F51" w:rsidP="00245BCA">
            <w:r w:rsidRPr="00947C52">
              <w:t>5.</w:t>
            </w:r>
          </w:p>
        </w:tc>
        <w:tc>
          <w:tcPr>
            <w:tcW w:w="1400" w:type="pct"/>
            <w:tcBorders>
              <w:top w:val="outset" w:sz="6" w:space="0" w:color="414142"/>
              <w:left w:val="outset" w:sz="6" w:space="0" w:color="414142"/>
              <w:bottom w:val="outset" w:sz="6" w:space="0" w:color="414142"/>
              <w:right w:val="outset" w:sz="6" w:space="0" w:color="414142"/>
            </w:tcBorders>
            <w:shd w:val="clear" w:color="auto" w:fill="auto"/>
          </w:tcPr>
          <w:p w:rsidR="00655F51" w:rsidRPr="00947C52" w:rsidRDefault="006502EE" w:rsidP="00245BCA">
            <w:r w:rsidRPr="00947C52">
              <w:t>Cita informācija</w:t>
            </w:r>
          </w:p>
        </w:tc>
        <w:tc>
          <w:tcPr>
            <w:tcW w:w="3230" w:type="pct"/>
            <w:tcBorders>
              <w:top w:val="outset" w:sz="6" w:space="0" w:color="414142"/>
              <w:left w:val="outset" w:sz="6" w:space="0" w:color="414142"/>
              <w:bottom w:val="outset" w:sz="6" w:space="0" w:color="414142"/>
              <w:right w:val="outset" w:sz="6" w:space="0" w:color="414142"/>
            </w:tcBorders>
            <w:shd w:val="clear" w:color="auto" w:fill="auto"/>
          </w:tcPr>
          <w:p w:rsidR="00655F51" w:rsidRPr="00947C52" w:rsidRDefault="00655F51" w:rsidP="00245BCA">
            <w:pPr>
              <w:ind w:left="113" w:right="111"/>
              <w:jc w:val="both"/>
            </w:pPr>
          </w:p>
        </w:tc>
      </w:tr>
    </w:tbl>
    <w:p w:rsidR="008C1677" w:rsidRDefault="008C1677"/>
    <w:p w:rsidR="00655F51" w:rsidRDefault="00655F51"/>
    <w:p w:rsidR="00655F51" w:rsidRDefault="00655F51"/>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1243"/>
        <w:gridCol w:w="1321"/>
        <w:gridCol w:w="1243"/>
        <w:gridCol w:w="1243"/>
        <w:gridCol w:w="1243"/>
        <w:gridCol w:w="1243"/>
        <w:gridCol w:w="1243"/>
      </w:tblGrid>
      <w:tr w:rsidR="00183338" w:rsidRPr="0033617F" w:rsidTr="007E4D63">
        <w:trPr>
          <w:trHeight w:val="361"/>
          <w:jc w:val="center"/>
        </w:trPr>
        <w:tc>
          <w:tcPr>
            <w:tcW w:w="10719" w:type="dxa"/>
            <w:gridSpan w:val="8"/>
            <w:vAlign w:val="center"/>
          </w:tcPr>
          <w:p w:rsidR="00183338" w:rsidRPr="0033617F" w:rsidRDefault="00183338" w:rsidP="00217A67">
            <w:pPr>
              <w:jc w:val="center"/>
            </w:pPr>
            <w:r w:rsidRPr="0033617F">
              <w:br w:type="page"/>
            </w:r>
            <w:r w:rsidRPr="0033617F">
              <w:br w:type="page"/>
            </w:r>
            <w:r w:rsidRPr="0033617F">
              <w:br w:type="page"/>
            </w:r>
            <w:r w:rsidRPr="0033617F">
              <w:rPr>
                <w:b/>
              </w:rPr>
              <w:t>III. Tiesību akta projekta ietekme uz valsts budžetu un pašvaldību budžetiem</w:t>
            </w:r>
          </w:p>
        </w:tc>
      </w:tr>
      <w:tr w:rsidR="00183338" w:rsidRPr="0033617F" w:rsidTr="00557BE5">
        <w:trPr>
          <w:jc w:val="center"/>
        </w:trPr>
        <w:tc>
          <w:tcPr>
            <w:tcW w:w="1940" w:type="dxa"/>
            <w:vMerge w:val="restart"/>
            <w:vAlign w:val="center"/>
          </w:tcPr>
          <w:p w:rsidR="00183338" w:rsidRPr="0033617F" w:rsidRDefault="00183338" w:rsidP="00217A67">
            <w:pPr>
              <w:jc w:val="center"/>
              <w:rPr>
                <w:b/>
              </w:rPr>
            </w:pPr>
            <w:r w:rsidRPr="0033617F">
              <w:rPr>
                <w:b/>
              </w:rPr>
              <w:t>Rādītāji</w:t>
            </w:r>
          </w:p>
        </w:tc>
        <w:tc>
          <w:tcPr>
            <w:tcW w:w="2564" w:type="dxa"/>
            <w:gridSpan w:val="2"/>
            <w:vMerge w:val="restart"/>
            <w:vAlign w:val="center"/>
          </w:tcPr>
          <w:p w:rsidR="00183338" w:rsidRPr="0033617F" w:rsidRDefault="00E61BA1" w:rsidP="00217A67">
            <w:pPr>
              <w:jc w:val="center"/>
              <w:rPr>
                <w:b/>
              </w:rPr>
            </w:pPr>
            <w:r>
              <w:rPr>
                <w:b/>
              </w:rPr>
              <w:t>2019</w:t>
            </w:r>
          </w:p>
        </w:tc>
        <w:tc>
          <w:tcPr>
            <w:tcW w:w="6215" w:type="dxa"/>
            <w:gridSpan w:val="5"/>
            <w:vAlign w:val="center"/>
          </w:tcPr>
          <w:p w:rsidR="00183338" w:rsidRPr="0033617F" w:rsidRDefault="00183338" w:rsidP="00217A67">
            <w:pPr>
              <w:jc w:val="center"/>
            </w:pPr>
            <w:r w:rsidRPr="0033617F">
              <w:t>Turpmākie trīs gadi (</w:t>
            </w:r>
            <w:r w:rsidRPr="0033617F">
              <w:rPr>
                <w:i/>
              </w:rPr>
              <w:t>euro</w:t>
            </w:r>
            <w:r w:rsidRPr="0033617F">
              <w:t>)</w:t>
            </w:r>
          </w:p>
        </w:tc>
      </w:tr>
      <w:tr w:rsidR="00183338" w:rsidRPr="0033617F" w:rsidTr="00557BE5">
        <w:trPr>
          <w:jc w:val="center"/>
        </w:trPr>
        <w:tc>
          <w:tcPr>
            <w:tcW w:w="1940" w:type="dxa"/>
            <w:vMerge/>
            <w:vAlign w:val="center"/>
          </w:tcPr>
          <w:p w:rsidR="00183338" w:rsidRPr="0033617F" w:rsidRDefault="00183338" w:rsidP="00217A67">
            <w:pPr>
              <w:jc w:val="center"/>
              <w:rPr>
                <w:b/>
                <w:i/>
              </w:rPr>
            </w:pPr>
          </w:p>
        </w:tc>
        <w:tc>
          <w:tcPr>
            <w:tcW w:w="2564" w:type="dxa"/>
            <w:gridSpan w:val="2"/>
            <w:vMerge/>
            <w:vAlign w:val="center"/>
          </w:tcPr>
          <w:p w:rsidR="00183338" w:rsidRPr="0033617F" w:rsidRDefault="00183338" w:rsidP="00217A67">
            <w:pPr>
              <w:jc w:val="center"/>
              <w:rPr>
                <w:b/>
                <w:i/>
              </w:rPr>
            </w:pPr>
          </w:p>
        </w:tc>
        <w:tc>
          <w:tcPr>
            <w:tcW w:w="2486" w:type="dxa"/>
            <w:gridSpan w:val="2"/>
            <w:vAlign w:val="center"/>
          </w:tcPr>
          <w:p w:rsidR="00183338" w:rsidRPr="0033617F" w:rsidRDefault="00E61BA1" w:rsidP="00183338">
            <w:pPr>
              <w:jc w:val="center"/>
              <w:rPr>
                <w:b/>
                <w:i/>
              </w:rPr>
            </w:pPr>
            <w:r>
              <w:rPr>
                <w:b/>
                <w:bCs/>
              </w:rPr>
              <w:t>2020</w:t>
            </w:r>
          </w:p>
        </w:tc>
        <w:tc>
          <w:tcPr>
            <w:tcW w:w="2486" w:type="dxa"/>
            <w:gridSpan w:val="2"/>
            <w:vAlign w:val="center"/>
          </w:tcPr>
          <w:p w:rsidR="00183338" w:rsidRDefault="00E61BA1" w:rsidP="00183338">
            <w:pPr>
              <w:jc w:val="center"/>
              <w:rPr>
                <w:b/>
                <w:bCs/>
              </w:rPr>
            </w:pPr>
            <w:r>
              <w:rPr>
                <w:b/>
                <w:bCs/>
              </w:rPr>
              <w:t>2021</w:t>
            </w:r>
          </w:p>
        </w:tc>
        <w:tc>
          <w:tcPr>
            <w:tcW w:w="1243" w:type="dxa"/>
            <w:vAlign w:val="center"/>
          </w:tcPr>
          <w:p w:rsidR="00183338" w:rsidRDefault="00E61BA1" w:rsidP="00183338">
            <w:pPr>
              <w:jc w:val="center"/>
              <w:rPr>
                <w:b/>
                <w:bCs/>
              </w:rPr>
            </w:pPr>
            <w:r>
              <w:rPr>
                <w:b/>
                <w:bCs/>
              </w:rPr>
              <w:t>2022</w:t>
            </w:r>
          </w:p>
        </w:tc>
      </w:tr>
      <w:tr w:rsidR="00183338" w:rsidRPr="0033617F" w:rsidTr="00557BE5">
        <w:trPr>
          <w:jc w:val="center"/>
        </w:trPr>
        <w:tc>
          <w:tcPr>
            <w:tcW w:w="1940" w:type="dxa"/>
            <w:vMerge/>
            <w:vAlign w:val="center"/>
          </w:tcPr>
          <w:p w:rsidR="00183338" w:rsidRPr="00894F93" w:rsidRDefault="00183338" w:rsidP="00183338">
            <w:pPr>
              <w:jc w:val="center"/>
              <w:rPr>
                <w:b/>
                <w:i/>
              </w:rPr>
            </w:pPr>
          </w:p>
        </w:tc>
        <w:tc>
          <w:tcPr>
            <w:tcW w:w="1243" w:type="dxa"/>
            <w:vAlign w:val="center"/>
          </w:tcPr>
          <w:p w:rsidR="00183338" w:rsidRPr="00894F93" w:rsidRDefault="00183338" w:rsidP="00183338">
            <w:pPr>
              <w:jc w:val="center"/>
              <w:rPr>
                <w:b/>
                <w:i/>
              </w:rPr>
            </w:pPr>
            <w:r w:rsidRPr="00894F93">
              <w:t>saskaņā ar valsts budžetu kārtējam gadam</w:t>
            </w:r>
          </w:p>
        </w:tc>
        <w:tc>
          <w:tcPr>
            <w:tcW w:w="1321" w:type="dxa"/>
            <w:vAlign w:val="center"/>
          </w:tcPr>
          <w:p w:rsidR="00183338" w:rsidRPr="00894F93" w:rsidRDefault="00183338" w:rsidP="00183338">
            <w:pPr>
              <w:jc w:val="center"/>
              <w:rPr>
                <w:b/>
                <w:i/>
              </w:rPr>
            </w:pPr>
            <w:r w:rsidRPr="00894F93">
              <w:t>izmaiņas kārtējā gadā, salīdzinot ar budžetu kārtējam gadam</w:t>
            </w:r>
          </w:p>
        </w:tc>
        <w:tc>
          <w:tcPr>
            <w:tcW w:w="1243" w:type="dxa"/>
            <w:vAlign w:val="center"/>
          </w:tcPr>
          <w:p w:rsidR="00183338" w:rsidRPr="00894F93" w:rsidRDefault="00183338" w:rsidP="00183338">
            <w:pPr>
              <w:jc w:val="center"/>
            </w:pPr>
            <w:r w:rsidRPr="00894F93">
              <w:t>saskaņā ar vidēja termiņa budžeta ietvaru</w:t>
            </w:r>
          </w:p>
        </w:tc>
        <w:tc>
          <w:tcPr>
            <w:tcW w:w="1243" w:type="dxa"/>
            <w:vAlign w:val="center"/>
          </w:tcPr>
          <w:p w:rsidR="00183338" w:rsidRPr="00894F93" w:rsidRDefault="00183338" w:rsidP="00183338">
            <w:pPr>
              <w:jc w:val="center"/>
            </w:pPr>
            <w:r w:rsidRPr="00894F93">
              <w:t xml:space="preserve">izmaiņas, salīdzinot ar vidēja termiņa budžeta ietvaru </w:t>
            </w:r>
            <w:r w:rsidR="00D966F2" w:rsidRPr="00894F93">
              <w:t>2020</w:t>
            </w:r>
            <w:r w:rsidRPr="00894F93">
              <w:t>.</w:t>
            </w:r>
          </w:p>
          <w:p w:rsidR="00183338" w:rsidRPr="00894F93" w:rsidRDefault="00183338" w:rsidP="00183338">
            <w:pPr>
              <w:jc w:val="center"/>
            </w:pPr>
            <w:r w:rsidRPr="00894F93">
              <w:t>gadam</w:t>
            </w:r>
          </w:p>
        </w:tc>
        <w:tc>
          <w:tcPr>
            <w:tcW w:w="1243" w:type="dxa"/>
            <w:vAlign w:val="center"/>
          </w:tcPr>
          <w:p w:rsidR="00183338" w:rsidRPr="00894F93" w:rsidRDefault="00183338" w:rsidP="00183338">
            <w:pPr>
              <w:jc w:val="center"/>
            </w:pPr>
            <w:r w:rsidRPr="00894F93">
              <w:t>saskaņā ar vidēja termiņa budžeta ietvaru</w:t>
            </w:r>
          </w:p>
        </w:tc>
        <w:tc>
          <w:tcPr>
            <w:tcW w:w="1243" w:type="dxa"/>
            <w:vAlign w:val="center"/>
          </w:tcPr>
          <w:p w:rsidR="00183338" w:rsidRPr="00894F93" w:rsidRDefault="00183338" w:rsidP="00183338">
            <w:pPr>
              <w:jc w:val="center"/>
            </w:pPr>
            <w:r w:rsidRPr="00894F93">
              <w:t xml:space="preserve">izmaiņas, salīdzinot ar vidēja termiņa budžeta ietvaru </w:t>
            </w:r>
            <w:r w:rsidR="00D966F2" w:rsidRPr="00894F93">
              <w:t>2021</w:t>
            </w:r>
            <w:r w:rsidRPr="00894F93">
              <w:t>.</w:t>
            </w:r>
          </w:p>
          <w:p w:rsidR="00183338" w:rsidRPr="00894F93" w:rsidRDefault="00183338" w:rsidP="00183338">
            <w:pPr>
              <w:jc w:val="center"/>
            </w:pPr>
            <w:r w:rsidRPr="00894F93">
              <w:t>gadam</w:t>
            </w:r>
          </w:p>
        </w:tc>
        <w:tc>
          <w:tcPr>
            <w:tcW w:w="1243" w:type="dxa"/>
            <w:vAlign w:val="center"/>
          </w:tcPr>
          <w:p w:rsidR="00183338" w:rsidRPr="00894F93" w:rsidRDefault="00183338" w:rsidP="00183338">
            <w:pPr>
              <w:jc w:val="center"/>
            </w:pPr>
            <w:r w:rsidRPr="00894F93">
              <w:t xml:space="preserve">izmaiņas, salīdzinot ar vidēja termiņa budžeta ietvaru </w:t>
            </w:r>
            <w:r w:rsidR="00BD0538" w:rsidRPr="00894F93">
              <w:t>2021</w:t>
            </w:r>
            <w:r w:rsidRPr="00894F93">
              <w:t>.</w:t>
            </w:r>
          </w:p>
          <w:p w:rsidR="00183338" w:rsidRPr="00894F93" w:rsidRDefault="00183338" w:rsidP="00183338">
            <w:pPr>
              <w:jc w:val="center"/>
            </w:pPr>
            <w:r w:rsidRPr="00894F93">
              <w:t>gadam</w:t>
            </w:r>
          </w:p>
        </w:tc>
      </w:tr>
      <w:tr w:rsidR="00183338" w:rsidRPr="0033617F" w:rsidTr="00557BE5">
        <w:trPr>
          <w:jc w:val="center"/>
        </w:trPr>
        <w:tc>
          <w:tcPr>
            <w:tcW w:w="1940" w:type="dxa"/>
            <w:vAlign w:val="center"/>
          </w:tcPr>
          <w:p w:rsidR="00183338" w:rsidRPr="00894F93" w:rsidRDefault="00183338" w:rsidP="00217A67">
            <w:pPr>
              <w:jc w:val="center"/>
              <w:rPr>
                <w:bCs/>
              </w:rPr>
            </w:pPr>
            <w:r w:rsidRPr="00894F93">
              <w:rPr>
                <w:bCs/>
              </w:rPr>
              <w:t>1</w:t>
            </w:r>
          </w:p>
        </w:tc>
        <w:tc>
          <w:tcPr>
            <w:tcW w:w="1243" w:type="dxa"/>
            <w:vAlign w:val="center"/>
          </w:tcPr>
          <w:p w:rsidR="00183338" w:rsidRPr="00894F93" w:rsidRDefault="00183338" w:rsidP="00217A67">
            <w:pPr>
              <w:jc w:val="center"/>
              <w:rPr>
                <w:bCs/>
              </w:rPr>
            </w:pPr>
            <w:r w:rsidRPr="00894F93">
              <w:rPr>
                <w:bCs/>
              </w:rPr>
              <w:t>2</w:t>
            </w:r>
          </w:p>
        </w:tc>
        <w:tc>
          <w:tcPr>
            <w:tcW w:w="1321" w:type="dxa"/>
            <w:vAlign w:val="center"/>
          </w:tcPr>
          <w:p w:rsidR="00183338" w:rsidRPr="00894F93" w:rsidRDefault="00183338" w:rsidP="00217A67">
            <w:pPr>
              <w:jc w:val="center"/>
              <w:rPr>
                <w:bCs/>
              </w:rPr>
            </w:pPr>
            <w:r w:rsidRPr="00894F93">
              <w:rPr>
                <w:bCs/>
              </w:rPr>
              <w:t>3</w:t>
            </w:r>
          </w:p>
        </w:tc>
        <w:tc>
          <w:tcPr>
            <w:tcW w:w="1243" w:type="dxa"/>
            <w:vAlign w:val="center"/>
          </w:tcPr>
          <w:p w:rsidR="00183338" w:rsidRPr="00894F93" w:rsidRDefault="00183338" w:rsidP="00217A67">
            <w:pPr>
              <w:jc w:val="center"/>
              <w:rPr>
                <w:bCs/>
              </w:rPr>
            </w:pPr>
            <w:r w:rsidRPr="00894F93">
              <w:rPr>
                <w:bCs/>
              </w:rPr>
              <w:t>4</w:t>
            </w:r>
          </w:p>
        </w:tc>
        <w:tc>
          <w:tcPr>
            <w:tcW w:w="1243" w:type="dxa"/>
            <w:vAlign w:val="center"/>
          </w:tcPr>
          <w:p w:rsidR="00183338" w:rsidRPr="00894F93" w:rsidRDefault="00183338" w:rsidP="00217A67">
            <w:pPr>
              <w:jc w:val="center"/>
              <w:rPr>
                <w:bCs/>
              </w:rPr>
            </w:pPr>
            <w:r w:rsidRPr="00894F93">
              <w:rPr>
                <w:bCs/>
              </w:rPr>
              <w:t>5</w:t>
            </w:r>
          </w:p>
        </w:tc>
        <w:tc>
          <w:tcPr>
            <w:tcW w:w="1243" w:type="dxa"/>
            <w:vAlign w:val="center"/>
          </w:tcPr>
          <w:p w:rsidR="00183338" w:rsidRPr="00894F93" w:rsidRDefault="00183338" w:rsidP="00217A67">
            <w:pPr>
              <w:jc w:val="center"/>
              <w:rPr>
                <w:bCs/>
              </w:rPr>
            </w:pPr>
            <w:r w:rsidRPr="00894F93">
              <w:rPr>
                <w:bCs/>
              </w:rPr>
              <w:t>6</w:t>
            </w:r>
          </w:p>
        </w:tc>
        <w:tc>
          <w:tcPr>
            <w:tcW w:w="1243" w:type="dxa"/>
          </w:tcPr>
          <w:p w:rsidR="00183338" w:rsidRPr="00894F93" w:rsidRDefault="00183338" w:rsidP="00217A67">
            <w:pPr>
              <w:jc w:val="center"/>
              <w:rPr>
                <w:bCs/>
              </w:rPr>
            </w:pPr>
            <w:r w:rsidRPr="00894F93">
              <w:rPr>
                <w:bCs/>
              </w:rPr>
              <w:t>7</w:t>
            </w:r>
          </w:p>
        </w:tc>
        <w:tc>
          <w:tcPr>
            <w:tcW w:w="1243" w:type="dxa"/>
          </w:tcPr>
          <w:p w:rsidR="00183338" w:rsidRPr="00894F93" w:rsidRDefault="00183338" w:rsidP="00217A67">
            <w:pPr>
              <w:jc w:val="center"/>
              <w:rPr>
                <w:bCs/>
              </w:rPr>
            </w:pPr>
            <w:r w:rsidRPr="00894F93">
              <w:rPr>
                <w:bCs/>
              </w:rPr>
              <w:t>8</w:t>
            </w:r>
          </w:p>
        </w:tc>
      </w:tr>
      <w:tr w:rsidR="00183338" w:rsidRPr="0033617F" w:rsidTr="00557BE5">
        <w:trPr>
          <w:jc w:val="center"/>
        </w:trPr>
        <w:tc>
          <w:tcPr>
            <w:tcW w:w="1940" w:type="dxa"/>
          </w:tcPr>
          <w:p w:rsidR="00183338" w:rsidRPr="00894F93" w:rsidRDefault="00183338" w:rsidP="00217A67">
            <w:pPr>
              <w:rPr>
                <w:i/>
              </w:rPr>
            </w:pPr>
            <w:r w:rsidRPr="00894F93">
              <w:t>1. Budžeta ieņēmumi:</w:t>
            </w:r>
          </w:p>
        </w:tc>
        <w:tc>
          <w:tcPr>
            <w:tcW w:w="1243" w:type="dxa"/>
          </w:tcPr>
          <w:p w:rsidR="00183338" w:rsidRPr="00894F93" w:rsidRDefault="00183338" w:rsidP="00217A67">
            <w:pPr>
              <w:jc w:val="center"/>
            </w:pPr>
            <w:r w:rsidRPr="00894F93">
              <w:t>0</w:t>
            </w:r>
          </w:p>
        </w:tc>
        <w:tc>
          <w:tcPr>
            <w:tcW w:w="1321" w:type="dxa"/>
          </w:tcPr>
          <w:p w:rsidR="00183338" w:rsidRPr="00894F93" w:rsidRDefault="00183338" w:rsidP="00217A67">
            <w:pPr>
              <w:jc w:val="center"/>
            </w:pPr>
            <w:r w:rsidRPr="00894F93">
              <w:t>0</w:t>
            </w:r>
          </w:p>
        </w:tc>
        <w:tc>
          <w:tcPr>
            <w:tcW w:w="1243" w:type="dxa"/>
          </w:tcPr>
          <w:p w:rsidR="00183338" w:rsidRPr="00894F93" w:rsidRDefault="00183338" w:rsidP="00217A67">
            <w:pPr>
              <w:jc w:val="center"/>
            </w:pPr>
            <w:r w:rsidRPr="00894F93">
              <w:t>0</w:t>
            </w:r>
          </w:p>
        </w:tc>
        <w:tc>
          <w:tcPr>
            <w:tcW w:w="1243" w:type="dxa"/>
          </w:tcPr>
          <w:p w:rsidR="00183338" w:rsidRPr="00894F93" w:rsidRDefault="00183338" w:rsidP="00217A67">
            <w:pPr>
              <w:jc w:val="center"/>
            </w:pPr>
            <w:r w:rsidRPr="00894F93">
              <w:t>0</w:t>
            </w:r>
          </w:p>
        </w:tc>
        <w:tc>
          <w:tcPr>
            <w:tcW w:w="1243" w:type="dxa"/>
          </w:tcPr>
          <w:p w:rsidR="00183338" w:rsidRPr="00894F93" w:rsidRDefault="00183338" w:rsidP="00217A67">
            <w:pPr>
              <w:jc w:val="center"/>
            </w:pPr>
            <w:r w:rsidRPr="00894F93">
              <w:t>0</w:t>
            </w:r>
          </w:p>
        </w:tc>
        <w:tc>
          <w:tcPr>
            <w:tcW w:w="1243" w:type="dxa"/>
          </w:tcPr>
          <w:p w:rsidR="00183338" w:rsidRPr="00894F93" w:rsidRDefault="00183338" w:rsidP="00217A67">
            <w:pPr>
              <w:jc w:val="center"/>
            </w:pPr>
            <w:r w:rsidRPr="00894F93">
              <w:t>0</w:t>
            </w:r>
          </w:p>
        </w:tc>
        <w:tc>
          <w:tcPr>
            <w:tcW w:w="1243" w:type="dxa"/>
          </w:tcPr>
          <w:p w:rsidR="00183338" w:rsidRPr="00894F93" w:rsidRDefault="00183338" w:rsidP="00217A67">
            <w:pPr>
              <w:jc w:val="center"/>
            </w:pPr>
            <w:r w:rsidRPr="00894F93">
              <w:t>0</w:t>
            </w:r>
          </w:p>
        </w:tc>
      </w:tr>
      <w:tr w:rsidR="004B64ED" w:rsidRPr="0033617F" w:rsidTr="00557BE5">
        <w:trPr>
          <w:jc w:val="center"/>
        </w:trPr>
        <w:tc>
          <w:tcPr>
            <w:tcW w:w="1940" w:type="dxa"/>
          </w:tcPr>
          <w:p w:rsidR="004B64ED" w:rsidRPr="00894F93" w:rsidRDefault="004B64ED" w:rsidP="004B64ED">
            <w:pPr>
              <w:rPr>
                <w:i/>
              </w:rPr>
            </w:pPr>
            <w:r w:rsidRPr="00894F93">
              <w:t xml:space="preserve">1.1. valsts pamatbudžets, tai skaitā ieņēmumi </w:t>
            </w:r>
            <w:r w:rsidRPr="00894F93">
              <w:lastRenderedPageBreak/>
              <w:t>no maksas pakalpojumiem un citi pašu ieņēmumi</w:t>
            </w:r>
          </w:p>
        </w:tc>
        <w:tc>
          <w:tcPr>
            <w:tcW w:w="1243" w:type="dxa"/>
          </w:tcPr>
          <w:p w:rsidR="004B64ED" w:rsidRPr="00894F93" w:rsidRDefault="004B64ED" w:rsidP="004B64ED">
            <w:pPr>
              <w:jc w:val="center"/>
            </w:pPr>
            <w:r w:rsidRPr="00894F93">
              <w:lastRenderedPageBreak/>
              <w:t>0</w:t>
            </w:r>
          </w:p>
        </w:tc>
        <w:tc>
          <w:tcPr>
            <w:tcW w:w="1321"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r>
      <w:tr w:rsidR="004B64ED" w:rsidRPr="0033617F" w:rsidTr="00557BE5">
        <w:trPr>
          <w:jc w:val="center"/>
        </w:trPr>
        <w:tc>
          <w:tcPr>
            <w:tcW w:w="1940" w:type="dxa"/>
          </w:tcPr>
          <w:p w:rsidR="004B64ED" w:rsidRPr="00894F93" w:rsidRDefault="004B64ED" w:rsidP="004B64ED">
            <w:pPr>
              <w:rPr>
                <w:i/>
              </w:rPr>
            </w:pPr>
            <w:r w:rsidRPr="00894F93">
              <w:t>1.2. valsts speciālais budžets</w:t>
            </w:r>
          </w:p>
        </w:tc>
        <w:tc>
          <w:tcPr>
            <w:tcW w:w="1243" w:type="dxa"/>
          </w:tcPr>
          <w:p w:rsidR="004B64ED" w:rsidRPr="00894F93" w:rsidRDefault="004B64ED" w:rsidP="004B64ED">
            <w:pPr>
              <w:jc w:val="center"/>
            </w:pPr>
            <w:r w:rsidRPr="00894F93">
              <w:t>0</w:t>
            </w:r>
          </w:p>
        </w:tc>
        <w:tc>
          <w:tcPr>
            <w:tcW w:w="1321"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r>
      <w:tr w:rsidR="00FF1796" w:rsidRPr="0033617F" w:rsidTr="00557BE5">
        <w:trPr>
          <w:jc w:val="center"/>
        </w:trPr>
        <w:tc>
          <w:tcPr>
            <w:tcW w:w="1940" w:type="dxa"/>
          </w:tcPr>
          <w:p w:rsidR="00FF1796" w:rsidRPr="00894F93" w:rsidRDefault="00FF1796" w:rsidP="00FF1796">
            <w:pPr>
              <w:rPr>
                <w:i/>
              </w:rPr>
            </w:pPr>
            <w:r w:rsidRPr="00894F93">
              <w:t>1.3. pašvaldību budžets</w:t>
            </w:r>
          </w:p>
        </w:tc>
        <w:tc>
          <w:tcPr>
            <w:tcW w:w="1243" w:type="dxa"/>
          </w:tcPr>
          <w:p w:rsidR="00FF1796" w:rsidRPr="00894F93" w:rsidRDefault="00FF1796" w:rsidP="00FF1796">
            <w:r w:rsidRPr="00894F93">
              <w:rPr>
                <w:i/>
                <w:sz w:val="22"/>
                <w:szCs w:val="22"/>
              </w:rPr>
              <w:t>Nav precīzi aprēķināms</w:t>
            </w:r>
          </w:p>
        </w:tc>
        <w:tc>
          <w:tcPr>
            <w:tcW w:w="1321" w:type="dxa"/>
          </w:tcPr>
          <w:p w:rsidR="00FF1796" w:rsidRPr="00894F93" w:rsidRDefault="00FF1796" w:rsidP="00FF1796">
            <w:r w:rsidRPr="00894F93">
              <w:rPr>
                <w:i/>
                <w:sz w:val="22"/>
                <w:szCs w:val="22"/>
              </w:rPr>
              <w:t>Nav precīzi aprēķināms</w:t>
            </w:r>
          </w:p>
        </w:tc>
        <w:tc>
          <w:tcPr>
            <w:tcW w:w="1243" w:type="dxa"/>
          </w:tcPr>
          <w:p w:rsidR="00FF1796" w:rsidRPr="00894F93" w:rsidRDefault="00FF1796" w:rsidP="00FF1796">
            <w:r w:rsidRPr="00894F93">
              <w:rPr>
                <w:i/>
                <w:sz w:val="22"/>
                <w:szCs w:val="22"/>
              </w:rPr>
              <w:t>Nav precīzi aprēķināms</w:t>
            </w:r>
          </w:p>
        </w:tc>
        <w:tc>
          <w:tcPr>
            <w:tcW w:w="1243" w:type="dxa"/>
          </w:tcPr>
          <w:p w:rsidR="00FF1796" w:rsidRPr="00894F93" w:rsidRDefault="00FF1796" w:rsidP="00FF1796">
            <w:r w:rsidRPr="00894F93">
              <w:rPr>
                <w:i/>
                <w:sz w:val="22"/>
                <w:szCs w:val="22"/>
              </w:rPr>
              <w:t>Nav precīzi aprēķināms</w:t>
            </w:r>
          </w:p>
        </w:tc>
        <w:tc>
          <w:tcPr>
            <w:tcW w:w="1243" w:type="dxa"/>
          </w:tcPr>
          <w:p w:rsidR="00FF1796" w:rsidRPr="00894F93" w:rsidRDefault="00FF1796" w:rsidP="00FF1796">
            <w:r w:rsidRPr="00894F93">
              <w:rPr>
                <w:i/>
                <w:sz w:val="22"/>
                <w:szCs w:val="22"/>
              </w:rPr>
              <w:t>Nav precīzi aprēķināms</w:t>
            </w:r>
          </w:p>
        </w:tc>
        <w:tc>
          <w:tcPr>
            <w:tcW w:w="1243" w:type="dxa"/>
          </w:tcPr>
          <w:p w:rsidR="00FF1796" w:rsidRPr="00894F93" w:rsidRDefault="00FF1796" w:rsidP="00FF1796">
            <w:r w:rsidRPr="00894F93">
              <w:rPr>
                <w:i/>
                <w:sz w:val="22"/>
                <w:szCs w:val="22"/>
              </w:rPr>
              <w:t>Nav precīzi aprēķināms</w:t>
            </w:r>
          </w:p>
        </w:tc>
        <w:tc>
          <w:tcPr>
            <w:tcW w:w="1243" w:type="dxa"/>
          </w:tcPr>
          <w:p w:rsidR="00FF1796" w:rsidRPr="00894F93" w:rsidRDefault="00FF1796" w:rsidP="00FF1796">
            <w:r w:rsidRPr="00894F93">
              <w:rPr>
                <w:i/>
                <w:sz w:val="22"/>
                <w:szCs w:val="22"/>
              </w:rPr>
              <w:t>Nav precīzi aprēķināms</w:t>
            </w:r>
          </w:p>
        </w:tc>
      </w:tr>
      <w:tr w:rsidR="00183338" w:rsidRPr="0033617F" w:rsidTr="00557BE5">
        <w:trPr>
          <w:jc w:val="center"/>
        </w:trPr>
        <w:tc>
          <w:tcPr>
            <w:tcW w:w="1940" w:type="dxa"/>
          </w:tcPr>
          <w:p w:rsidR="00183338" w:rsidRPr="00894F93" w:rsidRDefault="00183338" w:rsidP="00582BD7">
            <w:r w:rsidRPr="00894F93">
              <w:t>2. Budžeta izdevumi:</w:t>
            </w:r>
          </w:p>
        </w:tc>
        <w:tc>
          <w:tcPr>
            <w:tcW w:w="1243" w:type="dxa"/>
          </w:tcPr>
          <w:p w:rsidR="00183338" w:rsidRPr="00894F93" w:rsidRDefault="00183338" w:rsidP="00582BD7">
            <w:pPr>
              <w:jc w:val="center"/>
            </w:pPr>
            <w:r w:rsidRPr="00894F93">
              <w:t>0</w:t>
            </w:r>
          </w:p>
        </w:tc>
        <w:tc>
          <w:tcPr>
            <w:tcW w:w="1321" w:type="dxa"/>
          </w:tcPr>
          <w:p w:rsidR="00183338" w:rsidRPr="00894F93" w:rsidRDefault="00D966F2" w:rsidP="00B97DEA">
            <w:pPr>
              <w:jc w:val="center"/>
            </w:pPr>
            <w:r w:rsidRPr="00894F93">
              <w:t>0</w:t>
            </w:r>
          </w:p>
        </w:tc>
        <w:tc>
          <w:tcPr>
            <w:tcW w:w="1243" w:type="dxa"/>
          </w:tcPr>
          <w:p w:rsidR="00183338" w:rsidRPr="00894F93" w:rsidRDefault="00183338" w:rsidP="00582BD7">
            <w:pPr>
              <w:jc w:val="center"/>
            </w:pPr>
            <w:r w:rsidRPr="00894F93">
              <w:t>0</w:t>
            </w:r>
          </w:p>
        </w:tc>
        <w:tc>
          <w:tcPr>
            <w:tcW w:w="1243" w:type="dxa"/>
          </w:tcPr>
          <w:p w:rsidR="00183338" w:rsidRPr="00894F93" w:rsidRDefault="00183338" w:rsidP="00582BD7">
            <w:pPr>
              <w:jc w:val="center"/>
            </w:pPr>
            <w:r w:rsidRPr="00894F93">
              <w:t>0</w:t>
            </w:r>
          </w:p>
        </w:tc>
        <w:tc>
          <w:tcPr>
            <w:tcW w:w="1243" w:type="dxa"/>
          </w:tcPr>
          <w:p w:rsidR="00183338" w:rsidRPr="00894F93" w:rsidRDefault="00183338" w:rsidP="00582BD7">
            <w:pPr>
              <w:jc w:val="center"/>
            </w:pPr>
            <w:r w:rsidRPr="00894F93">
              <w:t>0</w:t>
            </w:r>
          </w:p>
        </w:tc>
        <w:tc>
          <w:tcPr>
            <w:tcW w:w="1243" w:type="dxa"/>
          </w:tcPr>
          <w:p w:rsidR="00183338" w:rsidRPr="00894F93" w:rsidRDefault="00183338" w:rsidP="00582BD7">
            <w:pPr>
              <w:jc w:val="center"/>
            </w:pPr>
            <w:r w:rsidRPr="00894F93">
              <w:t>0</w:t>
            </w:r>
          </w:p>
        </w:tc>
        <w:tc>
          <w:tcPr>
            <w:tcW w:w="1243" w:type="dxa"/>
          </w:tcPr>
          <w:p w:rsidR="00183338" w:rsidRPr="00894F93" w:rsidRDefault="00183338" w:rsidP="00582BD7">
            <w:pPr>
              <w:jc w:val="center"/>
            </w:pPr>
            <w:r w:rsidRPr="00894F93">
              <w:t>0</w:t>
            </w:r>
          </w:p>
        </w:tc>
      </w:tr>
      <w:tr w:rsidR="00183338" w:rsidRPr="0033617F" w:rsidTr="00557BE5">
        <w:trPr>
          <w:jc w:val="center"/>
        </w:trPr>
        <w:tc>
          <w:tcPr>
            <w:tcW w:w="1940" w:type="dxa"/>
          </w:tcPr>
          <w:p w:rsidR="00183338" w:rsidRPr="0033617F" w:rsidRDefault="00183338" w:rsidP="00582BD7">
            <w:r w:rsidRPr="0033617F">
              <w:t>2.1. valsts pamatbudžets</w:t>
            </w:r>
          </w:p>
        </w:tc>
        <w:tc>
          <w:tcPr>
            <w:tcW w:w="1243" w:type="dxa"/>
          </w:tcPr>
          <w:p w:rsidR="00183338" w:rsidRPr="004B64ED" w:rsidRDefault="00183338" w:rsidP="00582BD7">
            <w:pPr>
              <w:jc w:val="center"/>
            </w:pPr>
            <w:r w:rsidRPr="004B64ED">
              <w:t>0</w:t>
            </w:r>
          </w:p>
        </w:tc>
        <w:tc>
          <w:tcPr>
            <w:tcW w:w="1321" w:type="dxa"/>
          </w:tcPr>
          <w:p w:rsidR="00183338" w:rsidRPr="004B64ED" w:rsidRDefault="00D966F2" w:rsidP="00B97DEA">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r>
      <w:tr w:rsidR="004B64ED" w:rsidRPr="0033617F" w:rsidTr="00557BE5">
        <w:trPr>
          <w:jc w:val="center"/>
        </w:trPr>
        <w:tc>
          <w:tcPr>
            <w:tcW w:w="1940" w:type="dxa"/>
          </w:tcPr>
          <w:p w:rsidR="004B64ED" w:rsidRPr="0033617F" w:rsidRDefault="004B64ED" w:rsidP="004B64ED">
            <w:r w:rsidRPr="0033617F">
              <w:t>2.2. valsts speciālais budžets</w:t>
            </w:r>
          </w:p>
        </w:tc>
        <w:tc>
          <w:tcPr>
            <w:tcW w:w="1243" w:type="dxa"/>
          </w:tcPr>
          <w:p w:rsidR="004B64ED" w:rsidRDefault="004B64ED" w:rsidP="004B64ED">
            <w:pPr>
              <w:jc w:val="center"/>
            </w:pPr>
            <w:r w:rsidRPr="0041440F">
              <w:t>0</w:t>
            </w:r>
          </w:p>
        </w:tc>
        <w:tc>
          <w:tcPr>
            <w:tcW w:w="1321" w:type="dxa"/>
          </w:tcPr>
          <w:p w:rsidR="004B64ED" w:rsidRDefault="004B64ED" w:rsidP="004B64ED">
            <w:pPr>
              <w:jc w:val="center"/>
            </w:pPr>
            <w:r w:rsidRPr="0041440F">
              <w:t>0</w:t>
            </w:r>
          </w:p>
        </w:tc>
        <w:tc>
          <w:tcPr>
            <w:tcW w:w="1243" w:type="dxa"/>
          </w:tcPr>
          <w:p w:rsidR="004B64ED" w:rsidRDefault="004B64ED" w:rsidP="004B64ED">
            <w:pPr>
              <w:jc w:val="center"/>
            </w:pPr>
            <w:r w:rsidRPr="0041440F">
              <w:t>0</w:t>
            </w:r>
          </w:p>
        </w:tc>
        <w:tc>
          <w:tcPr>
            <w:tcW w:w="1243" w:type="dxa"/>
          </w:tcPr>
          <w:p w:rsidR="004B64ED" w:rsidRDefault="004B64ED" w:rsidP="004B64ED">
            <w:pPr>
              <w:jc w:val="center"/>
            </w:pPr>
            <w:r w:rsidRPr="0041440F">
              <w:t>0</w:t>
            </w:r>
          </w:p>
        </w:tc>
        <w:tc>
          <w:tcPr>
            <w:tcW w:w="1243" w:type="dxa"/>
          </w:tcPr>
          <w:p w:rsidR="004B64ED" w:rsidRDefault="004B64ED" w:rsidP="004B64ED">
            <w:pPr>
              <w:jc w:val="center"/>
            </w:pPr>
            <w:r w:rsidRPr="0041440F">
              <w:t>0</w:t>
            </w:r>
          </w:p>
        </w:tc>
        <w:tc>
          <w:tcPr>
            <w:tcW w:w="1243" w:type="dxa"/>
          </w:tcPr>
          <w:p w:rsidR="004B64ED" w:rsidRDefault="004B64ED" w:rsidP="004B64ED">
            <w:pPr>
              <w:jc w:val="center"/>
            </w:pPr>
            <w:r w:rsidRPr="0041440F">
              <w:t>0</w:t>
            </w:r>
          </w:p>
        </w:tc>
        <w:tc>
          <w:tcPr>
            <w:tcW w:w="1243" w:type="dxa"/>
          </w:tcPr>
          <w:p w:rsidR="004B64ED" w:rsidRDefault="004B64ED" w:rsidP="004B64ED">
            <w:pPr>
              <w:jc w:val="center"/>
            </w:pPr>
            <w:r w:rsidRPr="0041440F">
              <w:t>0</w:t>
            </w:r>
          </w:p>
        </w:tc>
      </w:tr>
      <w:tr w:rsidR="00183338" w:rsidRPr="0033617F" w:rsidTr="00557BE5">
        <w:trPr>
          <w:jc w:val="center"/>
        </w:trPr>
        <w:tc>
          <w:tcPr>
            <w:tcW w:w="1940" w:type="dxa"/>
          </w:tcPr>
          <w:p w:rsidR="00183338" w:rsidRPr="0033617F" w:rsidRDefault="00183338" w:rsidP="00582BD7">
            <w:r w:rsidRPr="0033617F">
              <w:t xml:space="preserve">2.3. pašvaldību budžets </w:t>
            </w:r>
          </w:p>
        </w:tc>
        <w:tc>
          <w:tcPr>
            <w:tcW w:w="1243" w:type="dxa"/>
          </w:tcPr>
          <w:p w:rsidR="00183338" w:rsidRPr="00317B6A" w:rsidRDefault="00183338" w:rsidP="00582BD7">
            <w:pPr>
              <w:jc w:val="center"/>
            </w:pPr>
          </w:p>
        </w:tc>
        <w:tc>
          <w:tcPr>
            <w:tcW w:w="1321" w:type="dxa"/>
          </w:tcPr>
          <w:p w:rsidR="00183338" w:rsidRPr="00B97DEA" w:rsidRDefault="00183338" w:rsidP="00582BD7">
            <w:pPr>
              <w:jc w:val="center"/>
            </w:pPr>
          </w:p>
        </w:tc>
        <w:tc>
          <w:tcPr>
            <w:tcW w:w="1243" w:type="dxa"/>
          </w:tcPr>
          <w:p w:rsidR="00183338" w:rsidRPr="00317B6A" w:rsidRDefault="00183338" w:rsidP="00582BD7">
            <w:pPr>
              <w:jc w:val="center"/>
            </w:pPr>
          </w:p>
        </w:tc>
        <w:tc>
          <w:tcPr>
            <w:tcW w:w="1243" w:type="dxa"/>
          </w:tcPr>
          <w:p w:rsidR="00183338" w:rsidRPr="00317B6A" w:rsidRDefault="00183338" w:rsidP="00582BD7">
            <w:pPr>
              <w:jc w:val="center"/>
            </w:pPr>
          </w:p>
        </w:tc>
        <w:tc>
          <w:tcPr>
            <w:tcW w:w="1243" w:type="dxa"/>
          </w:tcPr>
          <w:p w:rsidR="00183338" w:rsidRPr="00317B6A" w:rsidRDefault="00183338" w:rsidP="00582BD7">
            <w:pPr>
              <w:jc w:val="center"/>
            </w:pPr>
          </w:p>
        </w:tc>
        <w:tc>
          <w:tcPr>
            <w:tcW w:w="1243" w:type="dxa"/>
          </w:tcPr>
          <w:p w:rsidR="00183338" w:rsidRPr="00317B6A" w:rsidRDefault="00183338" w:rsidP="00582BD7">
            <w:pPr>
              <w:jc w:val="center"/>
            </w:pPr>
          </w:p>
        </w:tc>
        <w:tc>
          <w:tcPr>
            <w:tcW w:w="1243" w:type="dxa"/>
          </w:tcPr>
          <w:p w:rsidR="00183338" w:rsidRPr="00317B6A" w:rsidRDefault="00183338" w:rsidP="00582BD7">
            <w:pPr>
              <w:jc w:val="center"/>
            </w:pPr>
          </w:p>
        </w:tc>
      </w:tr>
      <w:tr w:rsidR="00183338" w:rsidRPr="0033617F" w:rsidTr="00557BE5">
        <w:trPr>
          <w:jc w:val="center"/>
        </w:trPr>
        <w:tc>
          <w:tcPr>
            <w:tcW w:w="1940" w:type="dxa"/>
          </w:tcPr>
          <w:p w:rsidR="00183338" w:rsidRPr="0033617F" w:rsidRDefault="00183338" w:rsidP="00582BD7">
            <w:r w:rsidRPr="0033617F">
              <w:t>3. Finansiālā ietekme:</w:t>
            </w:r>
          </w:p>
        </w:tc>
        <w:tc>
          <w:tcPr>
            <w:tcW w:w="1243" w:type="dxa"/>
            <w:shd w:val="clear" w:color="auto" w:fill="auto"/>
          </w:tcPr>
          <w:p w:rsidR="00183338" w:rsidRPr="00557BE5" w:rsidRDefault="00183338" w:rsidP="00582BD7">
            <w:pPr>
              <w:jc w:val="center"/>
            </w:pPr>
            <w:r w:rsidRPr="00557BE5">
              <w:t>0</w:t>
            </w:r>
          </w:p>
        </w:tc>
        <w:tc>
          <w:tcPr>
            <w:tcW w:w="1321" w:type="dxa"/>
          </w:tcPr>
          <w:p w:rsidR="00183338" w:rsidRPr="00557BE5" w:rsidRDefault="00D966F2" w:rsidP="00B97DEA">
            <w:pPr>
              <w:jc w:val="center"/>
            </w:pPr>
            <w:r w:rsidRPr="00557BE5">
              <w:t>0</w:t>
            </w:r>
          </w:p>
        </w:tc>
        <w:tc>
          <w:tcPr>
            <w:tcW w:w="1243" w:type="dxa"/>
          </w:tcPr>
          <w:p w:rsidR="00183338" w:rsidRPr="00557BE5" w:rsidRDefault="00183338" w:rsidP="00582BD7">
            <w:pPr>
              <w:jc w:val="center"/>
            </w:pPr>
            <w:r w:rsidRPr="00557BE5">
              <w:t>0</w:t>
            </w:r>
          </w:p>
        </w:tc>
        <w:tc>
          <w:tcPr>
            <w:tcW w:w="1243" w:type="dxa"/>
          </w:tcPr>
          <w:p w:rsidR="00183338" w:rsidRPr="00557BE5" w:rsidRDefault="00183338" w:rsidP="00582BD7">
            <w:pPr>
              <w:jc w:val="center"/>
            </w:pPr>
            <w:r w:rsidRPr="00557BE5">
              <w:t>0</w:t>
            </w:r>
          </w:p>
        </w:tc>
        <w:tc>
          <w:tcPr>
            <w:tcW w:w="1243" w:type="dxa"/>
          </w:tcPr>
          <w:p w:rsidR="00183338" w:rsidRPr="00557BE5" w:rsidRDefault="00183338" w:rsidP="00582BD7">
            <w:pPr>
              <w:jc w:val="center"/>
            </w:pPr>
            <w:r w:rsidRPr="00557BE5">
              <w:t>0</w:t>
            </w:r>
          </w:p>
        </w:tc>
        <w:tc>
          <w:tcPr>
            <w:tcW w:w="1243" w:type="dxa"/>
          </w:tcPr>
          <w:p w:rsidR="00183338" w:rsidRPr="00557BE5" w:rsidRDefault="00183338" w:rsidP="00582BD7">
            <w:pPr>
              <w:jc w:val="center"/>
            </w:pPr>
            <w:r w:rsidRPr="00557BE5">
              <w:t>0</w:t>
            </w:r>
          </w:p>
        </w:tc>
        <w:tc>
          <w:tcPr>
            <w:tcW w:w="1243" w:type="dxa"/>
          </w:tcPr>
          <w:p w:rsidR="00183338" w:rsidRPr="00557BE5" w:rsidRDefault="00183338" w:rsidP="00582BD7">
            <w:pPr>
              <w:jc w:val="center"/>
            </w:pPr>
            <w:r w:rsidRPr="00557BE5">
              <w:t>0</w:t>
            </w:r>
          </w:p>
        </w:tc>
      </w:tr>
      <w:tr w:rsidR="00183338" w:rsidRPr="0033617F" w:rsidTr="00557BE5">
        <w:trPr>
          <w:jc w:val="center"/>
        </w:trPr>
        <w:tc>
          <w:tcPr>
            <w:tcW w:w="1940" w:type="dxa"/>
          </w:tcPr>
          <w:p w:rsidR="00183338" w:rsidRPr="0033617F" w:rsidRDefault="00183338" w:rsidP="00582BD7">
            <w:r w:rsidRPr="0033617F">
              <w:t>3.1. valsts pamatbudžets</w:t>
            </w:r>
          </w:p>
        </w:tc>
        <w:tc>
          <w:tcPr>
            <w:tcW w:w="1243" w:type="dxa"/>
            <w:shd w:val="clear" w:color="auto" w:fill="auto"/>
          </w:tcPr>
          <w:p w:rsidR="00183338" w:rsidRPr="004B64ED" w:rsidRDefault="00183338" w:rsidP="00582BD7">
            <w:pPr>
              <w:jc w:val="center"/>
            </w:pPr>
            <w:r w:rsidRPr="004B64ED">
              <w:t>0</w:t>
            </w:r>
          </w:p>
        </w:tc>
        <w:tc>
          <w:tcPr>
            <w:tcW w:w="1321" w:type="dxa"/>
          </w:tcPr>
          <w:p w:rsidR="00183338" w:rsidRPr="004B64ED" w:rsidRDefault="00D966F2" w:rsidP="00B97DEA">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r>
      <w:tr w:rsidR="004B64ED" w:rsidRPr="0033617F" w:rsidTr="00557BE5">
        <w:trPr>
          <w:jc w:val="center"/>
        </w:trPr>
        <w:tc>
          <w:tcPr>
            <w:tcW w:w="1940" w:type="dxa"/>
          </w:tcPr>
          <w:p w:rsidR="004B64ED" w:rsidRPr="0033617F" w:rsidRDefault="004B64ED" w:rsidP="004B64ED">
            <w:r w:rsidRPr="0033617F">
              <w:t>3.2. speciālais budžets</w:t>
            </w:r>
          </w:p>
        </w:tc>
        <w:tc>
          <w:tcPr>
            <w:tcW w:w="1243" w:type="dxa"/>
            <w:shd w:val="clear" w:color="auto" w:fill="auto"/>
          </w:tcPr>
          <w:p w:rsidR="004B64ED" w:rsidRDefault="004B64ED" w:rsidP="004B64ED">
            <w:pPr>
              <w:jc w:val="center"/>
            </w:pPr>
            <w:r w:rsidRPr="00DE15DC">
              <w:t>0</w:t>
            </w:r>
          </w:p>
        </w:tc>
        <w:tc>
          <w:tcPr>
            <w:tcW w:w="1321" w:type="dxa"/>
          </w:tcPr>
          <w:p w:rsidR="004B64ED" w:rsidRDefault="004B64ED" w:rsidP="004B64ED">
            <w:pPr>
              <w:jc w:val="center"/>
            </w:pPr>
            <w:r w:rsidRPr="00DE15DC">
              <w:t>0</w:t>
            </w:r>
          </w:p>
        </w:tc>
        <w:tc>
          <w:tcPr>
            <w:tcW w:w="1243" w:type="dxa"/>
          </w:tcPr>
          <w:p w:rsidR="004B64ED" w:rsidRDefault="004B64ED" w:rsidP="004B64ED">
            <w:pPr>
              <w:jc w:val="center"/>
            </w:pPr>
            <w:r w:rsidRPr="00DE15DC">
              <w:t>0</w:t>
            </w:r>
          </w:p>
        </w:tc>
        <w:tc>
          <w:tcPr>
            <w:tcW w:w="1243" w:type="dxa"/>
          </w:tcPr>
          <w:p w:rsidR="004B64ED" w:rsidRDefault="004B64ED" w:rsidP="004B64ED">
            <w:pPr>
              <w:jc w:val="center"/>
            </w:pPr>
            <w:r w:rsidRPr="00DE15DC">
              <w:t>0</w:t>
            </w:r>
          </w:p>
        </w:tc>
        <w:tc>
          <w:tcPr>
            <w:tcW w:w="1243" w:type="dxa"/>
          </w:tcPr>
          <w:p w:rsidR="004B64ED" w:rsidRDefault="004B64ED" w:rsidP="004B64ED">
            <w:pPr>
              <w:jc w:val="center"/>
            </w:pPr>
            <w:r w:rsidRPr="00DE15DC">
              <w:t>0</w:t>
            </w:r>
          </w:p>
        </w:tc>
        <w:tc>
          <w:tcPr>
            <w:tcW w:w="1243" w:type="dxa"/>
          </w:tcPr>
          <w:p w:rsidR="004B64ED" w:rsidRDefault="004B64ED" w:rsidP="004B64ED">
            <w:pPr>
              <w:jc w:val="center"/>
            </w:pPr>
            <w:r w:rsidRPr="00DE15DC">
              <w:t>0</w:t>
            </w:r>
          </w:p>
        </w:tc>
        <w:tc>
          <w:tcPr>
            <w:tcW w:w="1243" w:type="dxa"/>
          </w:tcPr>
          <w:p w:rsidR="004B64ED" w:rsidRDefault="004B64ED" w:rsidP="004B64ED">
            <w:pPr>
              <w:jc w:val="center"/>
            </w:pPr>
            <w:r w:rsidRPr="00DE15DC">
              <w:t>0</w:t>
            </w:r>
          </w:p>
        </w:tc>
      </w:tr>
      <w:tr w:rsidR="004B64ED" w:rsidRPr="0033617F" w:rsidTr="00557BE5">
        <w:trPr>
          <w:jc w:val="center"/>
        </w:trPr>
        <w:tc>
          <w:tcPr>
            <w:tcW w:w="1940" w:type="dxa"/>
          </w:tcPr>
          <w:p w:rsidR="004B64ED" w:rsidRPr="0033617F" w:rsidRDefault="004B64ED" w:rsidP="004B64ED">
            <w:r w:rsidRPr="0033617F">
              <w:t xml:space="preserve">3.3. pašvaldību budžets </w:t>
            </w:r>
          </w:p>
        </w:tc>
        <w:tc>
          <w:tcPr>
            <w:tcW w:w="1243" w:type="dxa"/>
            <w:shd w:val="clear" w:color="auto" w:fill="auto"/>
          </w:tcPr>
          <w:p w:rsidR="004B64ED" w:rsidRDefault="004B64ED" w:rsidP="004B64ED">
            <w:pPr>
              <w:jc w:val="center"/>
            </w:pPr>
            <w:r w:rsidRPr="00414F21">
              <w:t>0</w:t>
            </w:r>
          </w:p>
        </w:tc>
        <w:tc>
          <w:tcPr>
            <w:tcW w:w="1321" w:type="dxa"/>
          </w:tcPr>
          <w:p w:rsidR="004B64ED" w:rsidRDefault="004B64ED" w:rsidP="004B64ED">
            <w:pPr>
              <w:jc w:val="center"/>
            </w:pPr>
            <w:r w:rsidRPr="00414F21">
              <w:t>0</w:t>
            </w:r>
          </w:p>
        </w:tc>
        <w:tc>
          <w:tcPr>
            <w:tcW w:w="1243" w:type="dxa"/>
          </w:tcPr>
          <w:p w:rsidR="004B64ED" w:rsidRDefault="004B64ED" w:rsidP="004B64ED">
            <w:pPr>
              <w:jc w:val="center"/>
            </w:pPr>
            <w:r w:rsidRPr="00414F21">
              <w:t>0</w:t>
            </w:r>
          </w:p>
        </w:tc>
        <w:tc>
          <w:tcPr>
            <w:tcW w:w="1243" w:type="dxa"/>
          </w:tcPr>
          <w:p w:rsidR="004B64ED" w:rsidRDefault="004B64ED" w:rsidP="004B64ED">
            <w:pPr>
              <w:jc w:val="center"/>
            </w:pPr>
            <w:r w:rsidRPr="00414F21">
              <w:t>0</w:t>
            </w:r>
          </w:p>
        </w:tc>
        <w:tc>
          <w:tcPr>
            <w:tcW w:w="1243" w:type="dxa"/>
          </w:tcPr>
          <w:p w:rsidR="004B64ED" w:rsidRDefault="004B64ED" w:rsidP="004B64ED">
            <w:pPr>
              <w:jc w:val="center"/>
            </w:pPr>
            <w:r w:rsidRPr="00414F21">
              <w:t>0</w:t>
            </w:r>
          </w:p>
        </w:tc>
        <w:tc>
          <w:tcPr>
            <w:tcW w:w="1243" w:type="dxa"/>
          </w:tcPr>
          <w:p w:rsidR="004B64ED" w:rsidRDefault="004B64ED" w:rsidP="004B64ED">
            <w:pPr>
              <w:jc w:val="center"/>
            </w:pPr>
            <w:r w:rsidRPr="00414F21">
              <w:t>0</w:t>
            </w:r>
          </w:p>
        </w:tc>
        <w:tc>
          <w:tcPr>
            <w:tcW w:w="1243" w:type="dxa"/>
          </w:tcPr>
          <w:p w:rsidR="004B64ED" w:rsidRDefault="004B64ED" w:rsidP="004B64ED">
            <w:pPr>
              <w:jc w:val="center"/>
            </w:pPr>
            <w:r w:rsidRPr="00414F21">
              <w:t>0</w:t>
            </w:r>
          </w:p>
        </w:tc>
      </w:tr>
      <w:tr w:rsidR="00183338" w:rsidRPr="0033617F" w:rsidTr="00557BE5">
        <w:trPr>
          <w:jc w:val="center"/>
        </w:trPr>
        <w:tc>
          <w:tcPr>
            <w:tcW w:w="1940" w:type="dxa"/>
            <w:vMerge w:val="restart"/>
          </w:tcPr>
          <w:p w:rsidR="00183338" w:rsidRPr="0033617F" w:rsidRDefault="00183338" w:rsidP="00582BD7">
            <w:r w:rsidRPr="0033617F">
              <w:t xml:space="preserve">4. Finanšu līdzekļi papildu izdevumu finansēšanai (kompensējošu izdevumu samazinājumu norāda ar </w:t>
            </w:r>
            <w:r>
              <w:t>„</w:t>
            </w:r>
            <w:r w:rsidRPr="0033617F">
              <w:t>+” zīmi)</w:t>
            </w:r>
          </w:p>
        </w:tc>
        <w:tc>
          <w:tcPr>
            <w:tcW w:w="1243" w:type="dxa"/>
            <w:vMerge w:val="restart"/>
          </w:tcPr>
          <w:p w:rsidR="00183338" w:rsidRPr="00317B6A" w:rsidRDefault="00183338" w:rsidP="00582BD7">
            <w:pPr>
              <w:jc w:val="center"/>
              <w:rPr>
                <w:i/>
              </w:rPr>
            </w:pPr>
            <w:r w:rsidRPr="00317B6A">
              <w:t>X</w:t>
            </w:r>
          </w:p>
        </w:tc>
        <w:tc>
          <w:tcPr>
            <w:tcW w:w="1321" w:type="dxa"/>
          </w:tcPr>
          <w:p w:rsidR="00183338" w:rsidRPr="00B97DEA" w:rsidRDefault="00D966F2" w:rsidP="00B97DEA">
            <w:pPr>
              <w:jc w:val="center"/>
            </w:pPr>
            <w:r>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t>0</w:t>
            </w:r>
          </w:p>
        </w:tc>
        <w:tc>
          <w:tcPr>
            <w:tcW w:w="1243" w:type="dxa"/>
          </w:tcPr>
          <w:p w:rsidR="00183338" w:rsidRPr="00317B6A" w:rsidRDefault="00183338" w:rsidP="00582BD7">
            <w:pPr>
              <w:jc w:val="center"/>
            </w:pPr>
            <w:r>
              <w:t>0</w:t>
            </w:r>
          </w:p>
        </w:tc>
      </w:tr>
      <w:tr w:rsidR="00183338" w:rsidRPr="0033617F" w:rsidTr="00557BE5">
        <w:trPr>
          <w:jc w:val="center"/>
        </w:trPr>
        <w:tc>
          <w:tcPr>
            <w:tcW w:w="1940" w:type="dxa"/>
            <w:vMerge/>
          </w:tcPr>
          <w:p w:rsidR="00183338" w:rsidRPr="0033617F" w:rsidRDefault="00183338" w:rsidP="00582BD7"/>
        </w:tc>
        <w:tc>
          <w:tcPr>
            <w:tcW w:w="1243" w:type="dxa"/>
            <w:vMerge/>
          </w:tcPr>
          <w:p w:rsidR="00183338" w:rsidRPr="0033617F" w:rsidRDefault="00183338" w:rsidP="00582BD7">
            <w:pPr>
              <w:jc w:val="center"/>
              <w:rPr>
                <w:i/>
              </w:rPr>
            </w:pPr>
          </w:p>
        </w:tc>
        <w:tc>
          <w:tcPr>
            <w:tcW w:w="1321"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r>
      <w:tr w:rsidR="004B64ED" w:rsidRPr="0033617F" w:rsidTr="00557BE5">
        <w:trPr>
          <w:jc w:val="center"/>
        </w:trPr>
        <w:tc>
          <w:tcPr>
            <w:tcW w:w="1940" w:type="dxa"/>
            <w:vMerge/>
          </w:tcPr>
          <w:p w:rsidR="004B64ED" w:rsidRPr="0033617F" w:rsidRDefault="004B64ED" w:rsidP="004B64ED"/>
        </w:tc>
        <w:tc>
          <w:tcPr>
            <w:tcW w:w="1243" w:type="dxa"/>
            <w:vMerge/>
          </w:tcPr>
          <w:p w:rsidR="004B64ED" w:rsidRPr="0033617F" w:rsidRDefault="004B64ED" w:rsidP="004B64ED">
            <w:pPr>
              <w:jc w:val="center"/>
              <w:rPr>
                <w:i/>
              </w:rPr>
            </w:pPr>
          </w:p>
        </w:tc>
        <w:tc>
          <w:tcPr>
            <w:tcW w:w="1321" w:type="dxa"/>
          </w:tcPr>
          <w:p w:rsidR="004B64ED" w:rsidRDefault="004B64ED" w:rsidP="004B64ED">
            <w:pPr>
              <w:jc w:val="center"/>
            </w:pPr>
            <w:r w:rsidRPr="00A01ADF">
              <w:t>0</w:t>
            </w:r>
          </w:p>
        </w:tc>
        <w:tc>
          <w:tcPr>
            <w:tcW w:w="1243" w:type="dxa"/>
          </w:tcPr>
          <w:p w:rsidR="004B64ED" w:rsidRDefault="004B64ED" w:rsidP="004B64ED">
            <w:pPr>
              <w:jc w:val="center"/>
            </w:pPr>
            <w:r w:rsidRPr="00A01ADF">
              <w:t>0</w:t>
            </w:r>
          </w:p>
        </w:tc>
        <w:tc>
          <w:tcPr>
            <w:tcW w:w="1243" w:type="dxa"/>
          </w:tcPr>
          <w:p w:rsidR="004B64ED" w:rsidRDefault="004B64ED" w:rsidP="004B64ED">
            <w:pPr>
              <w:jc w:val="center"/>
            </w:pPr>
            <w:r w:rsidRPr="00A01ADF">
              <w:t>0</w:t>
            </w:r>
          </w:p>
        </w:tc>
        <w:tc>
          <w:tcPr>
            <w:tcW w:w="1243" w:type="dxa"/>
          </w:tcPr>
          <w:p w:rsidR="004B64ED" w:rsidRDefault="004B64ED" w:rsidP="004B64ED">
            <w:pPr>
              <w:jc w:val="center"/>
            </w:pPr>
            <w:r w:rsidRPr="00A01ADF">
              <w:t>0</w:t>
            </w:r>
          </w:p>
        </w:tc>
        <w:tc>
          <w:tcPr>
            <w:tcW w:w="1243" w:type="dxa"/>
          </w:tcPr>
          <w:p w:rsidR="004B64ED" w:rsidRDefault="004B64ED" w:rsidP="004B64ED">
            <w:pPr>
              <w:jc w:val="center"/>
            </w:pPr>
            <w:r w:rsidRPr="00A01ADF">
              <w:t>0</w:t>
            </w:r>
          </w:p>
        </w:tc>
        <w:tc>
          <w:tcPr>
            <w:tcW w:w="1243" w:type="dxa"/>
          </w:tcPr>
          <w:p w:rsidR="004B64ED" w:rsidRDefault="004B64ED" w:rsidP="004B64ED">
            <w:pPr>
              <w:jc w:val="center"/>
            </w:pPr>
            <w:r w:rsidRPr="00A01ADF">
              <w:t>0</w:t>
            </w:r>
          </w:p>
        </w:tc>
      </w:tr>
      <w:tr w:rsidR="00183338" w:rsidRPr="0033617F" w:rsidTr="00557BE5">
        <w:trPr>
          <w:jc w:val="center"/>
        </w:trPr>
        <w:tc>
          <w:tcPr>
            <w:tcW w:w="1940" w:type="dxa"/>
          </w:tcPr>
          <w:p w:rsidR="00183338" w:rsidRPr="0033617F" w:rsidRDefault="00183338" w:rsidP="00582BD7">
            <w:r w:rsidRPr="0033617F">
              <w:t>5. Precizēta finansiālā ietekme:</w:t>
            </w:r>
          </w:p>
        </w:tc>
        <w:tc>
          <w:tcPr>
            <w:tcW w:w="1243" w:type="dxa"/>
            <w:vMerge w:val="restart"/>
          </w:tcPr>
          <w:p w:rsidR="00183338" w:rsidRPr="00317B6A" w:rsidRDefault="00183338" w:rsidP="00582BD7">
            <w:pPr>
              <w:jc w:val="center"/>
              <w:rPr>
                <w:i/>
              </w:rPr>
            </w:pPr>
            <w:r w:rsidRPr="00317B6A">
              <w:t>X</w:t>
            </w:r>
          </w:p>
          <w:p w:rsidR="00F1311B" w:rsidRDefault="00F1311B" w:rsidP="00582BD7">
            <w:pPr>
              <w:jc w:val="center"/>
              <w:rPr>
                <w:b/>
              </w:rPr>
            </w:pPr>
          </w:p>
          <w:p w:rsidR="00183338" w:rsidRPr="00317B6A" w:rsidRDefault="00183338" w:rsidP="00582BD7">
            <w:pPr>
              <w:jc w:val="center"/>
              <w:rPr>
                <w:i/>
              </w:rPr>
            </w:pPr>
            <w:r w:rsidRPr="00317B6A">
              <w:rPr>
                <w:b/>
              </w:rPr>
              <w:t>0</w:t>
            </w:r>
          </w:p>
        </w:tc>
        <w:tc>
          <w:tcPr>
            <w:tcW w:w="1321"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t>0</w:t>
            </w:r>
          </w:p>
        </w:tc>
        <w:tc>
          <w:tcPr>
            <w:tcW w:w="1243" w:type="dxa"/>
          </w:tcPr>
          <w:p w:rsidR="00183338" w:rsidRPr="00317B6A" w:rsidRDefault="00183338" w:rsidP="00582BD7">
            <w:pPr>
              <w:jc w:val="center"/>
            </w:pPr>
            <w:r>
              <w:t>0</w:t>
            </w:r>
          </w:p>
        </w:tc>
      </w:tr>
      <w:tr w:rsidR="00183338" w:rsidRPr="0033617F" w:rsidTr="00557BE5">
        <w:trPr>
          <w:jc w:val="center"/>
        </w:trPr>
        <w:tc>
          <w:tcPr>
            <w:tcW w:w="1940" w:type="dxa"/>
          </w:tcPr>
          <w:p w:rsidR="00183338" w:rsidRPr="0033617F" w:rsidRDefault="00183338" w:rsidP="00582BD7">
            <w:r w:rsidRPr="0033617F">
              <w:t>5.1. valsts pamatbudžets</w:t>
            </w:r>
          </w:p>
        </w:tc>
        <w:tc>
          <w:tcPr>
            <w:tcW w:w="1243" w:type="dxa"/>
            <w:vMerge/>
            <w:vAlign w:val="center"/>
          </w:tcPr>
          <w:p w:rsidR="00183338" w:rsidRPr="0033617F" w:rsidRDefault="00183338" w:rsidP="00582BD7">
            <w:pPr>
              <w:jc w:val="center"/>
              <w:rPr>
                <w:i/>
              </w:rPr>
            </w:pPr>
          </w:p>
        </w:tc>
        <w:tc>
          <w:tcPr>
            <w:tcW w:w="1321" w:type="dxa"/>
          </w:tcPr>
          <w:p w:rsidR="00183338" w:rsidRPr="0033617F" w:rsidRDefault="00183338" w:rsidP="00582BD7">
            <w:pPr>
              <w:jc w:val="center"/>
            </w:pPr>
            <w:r w:rsidRPr="00317B6A">
              <w:t>0</w:t>
            </w:r>
          </w:p>
        </w:tc>
        <w:tc>
          <w:tcPr>
            <w:tcW w:w="1243" w:type="dxa"/>
          </w:tcPr>
          <w:p w:rsidR="00183338" w:rsidRPr="0033617F" w:rsidRDefault="00183338" w:rsidP="00582BD7">
            <w:pPr>
              <w:jc w:val="center"/>
            </w:pPr>
            <w:r w:rsidRPr="00317B6A">
              <w:t>0</w:t>
            </w:r>
          </w:p>
        </w:tc>
        <w:tc>
          <w:tcPr>
            <w:tcW w:w="1243" w:type="dxa"/>
          </w:tcPr>
          <w:p w:rsidR="00183338" w:rsidRPr="0033617F" w:rsidRDefault="00183338" w:rsidP="00582BD7">
            <w:pPr>
              <w:jc w:val="center"/>
            </w:pPr>
            <w:r w:rsidRPr="00317B6A">
              <w:t>0</w:t>
            </w:r>
          </w:p>
        </w:tc>
        <w:tc>
          <w:tcPr>
            <w:tcW w:w="1243" w:type="dxa"/>
          </w:tcPr>
          <w:p w:rsidR="00183338" w:rsidRPr="0033617F" w:rsidRDefault="00183338" w:rsidP="00582BD7">
            <w:pPr>
              <w:jc w:val="center"/>
            </w:pPr>
            <w:r w:rsidRPr="00317B6A">
              <w:t>0</w:t>
            </w:r>
          </w:p>
        </w:tc>
        <w:tc>
          <w:tcPr>
            <w:tcW w:w="1243" w:type="dxa"/>
          </w:tcPr>
          <w:p w:rsidR="00183338" w:rsidRPr="00317B6A" w:rsidRDefault="00183338" w:rsidP="00582BD7">
            <w:pPr>
              <w:jc w:val="center"/>
            </w:pPr>
          </w:p>
        </w:tc>
        <w:tc>
          <w:tcPr>
            <w:tcW w:w="1243" w:type="dxa"/>
          </w:tcPr>
          <w:p w:rsidR="00183338" w:rsidRPr="00317B6A" w:rsidRDefault="00183338" w:rsidP="00582BD7">
            <w:pPr>
              <w:jc w:val="center"/>
            </w:pPr>
          </w:p>
        </w:tc>
      </w:tr>
      <w:tr w:rsidR="00183338" w:rsidRPr="0033617F" w:rsidTr="00557BE5">
        <w:trPr>
          <w:jc w:val="center"/>
        </w:trPr>
        <w:tc>
          <w:tcPr>
            <w:tcW w:w="1940" w:type="dxa"/>
          </w:tcPr>
          <w:p w:rsidR="00183338" w:rsidRPr="0033617F" w:rsidRDefault="00183338" w:rsidP="00582BD7">
            <w:r w:rsidRPr="0033617F">
              <w:t>5.2. speciālais budžets</w:t>
            </w:r>
          </w:p>
        </w:tc>
        <w:tc>
          <w:tcPr>
            <w:tcW w:w="1243" w:type="dxa"/>
            <w:vMerge/>
            <w:vAlign w:val="center"/>
          </w:tcPr>
          <w:p w:rsidR="00183338" w:rsidRPr="0033617F" w:rsidRDefault="00183338" w:rsidP="00582BD7">
            <w:pPr>
              <w:jc w:val="center"/>
              <w:rPr>
                <w:i/>
              </w:rPr>
            </w:pPr>
          </w:p>
        </w:tc>
        <w:tc>
          <w:tcPr>
            <w:tcW w:w="1321"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r>
      <w:tr w:rsidR="00557BE5" w:rsidRPr="0033617F" w:rsidTr="00557BE5">
        <w:trPr>
          <w:jc w:val="center"/>
        </w:trPr>
        <w:tc>
          <w:tcPr>
            <w:tcW w:w="1940" w:type="dxa"/>
          </w:tcPr>
          <w:p w:rsidR="00557BE5" w:rsidRPr="0033617F" w:rsidRDefault="00557BE5" w:rsidP="00557BE5">
            <w:r w:rsidRPr="0033617F">
              <w:t xml:space="preserve">5.3. pašvaldību budžets </w:t>
            </w:r>
          </w:p>
        </w:tc>
        <w:tc>
          <w:tcPr>
            <w:tcW w:w="1243" w:type="dxa"/>
            <w:vMerge/>
          </w:tcPr>
          <w:p w:rsidR="00557BE5" w:rsidRPr="0033617F" w:rsidRDefault="00557BE5" w:rsidP="00557BE5">
            <w:pPr>
              <w:jc w:val="center"/>
              <w:rPr>
                <w:i/>
              </w:rPr>
            </w:pPr>
          </w:p>
        </w:tc>
        <w:tc>
          <w:tcPr>
            <w:tcW w:w="1321" w:type="dxa"/>
          </w:tcPr>
          <w:p w:rsidR="00557BE5" w:rsidRDefault="00557BE5" w:rsidP="00557BE5">
            <w:r w:rsidRPr="00771009">
              <w:rPr>
                <w:i/>
                <w:sz w:val="22"/>
                <w:szCs w:val="22"/>
              </w:rPr>
              <w:t>Nav precīzi aprēķināms</w:t>
            </w:r>
          </w:p>
        </w:tc>
        <w:tc>
          <w:tcPr>
            <w:tcW w:w="1243" w:type="dxa"/>
          </w:tcPr>
          <w:p w:rsidR="00557BE5" w:rsidRDefault="00557BE5" w:rsidP="00557BE5">
            <w:r w:rsidRPr="00771009">
              <w:rPr>
                <w:i/>
                <w:sz w:val="22"/>
                <w:szCs w:val="22"/>
              </w:rPr>
              <w:t>Nav precīzi aprēķināms</w:t>
            </w:r>
          </w:p>
        </w:tc>
        <w:tc>
          <w:tcPr>
            <w:tcW w:w="1243" w:type="dxa"/>
          </w:tcPr>
          <w:p w:rsidR="00557BE5" w:rsidRPr="00646321" w:rsidRDefault="00557BE5" w:rsidP="00557BE5">
            <w:pPr>
              <w:jc w:val="center"/>
              <w:rPr>
                <w:sz w:val="22"/>
                <w:szCs w:val="22"/>
              </w:rPr>
            </w:pPr>
            <w:r w:rsidRPr="00646321">
              <w:rPr>
                <w:i/>
                <w:sz w:val="22"/>
                <w:szCs w:val="22"/>
              </w:rPr>
              <w:t>Nav precīzi aprēķināms</w:t>
            </w:r>
          </w:p>
        </w:tc>
        <w:tc>
          <w:tcPr>
            <w:tcW w:w="1243" w:type="dxa"/>
          </w:tcPr>
          <w:p w:rsidR="00557BE5" w:rsidRPr="00646321" w:rsidRDefault="00557BE5" w:rsidP="00557BE5">
            <w:pPr>
              <w:jc w:val="center"/>
              <w:rPr>
                <w:sz w:val="22"/>
                <w:szCs w:val="22"/>
              </w:rPr>
            </w:pPr>
            <w:r w:rsidRPr="00646321">
              <w:rPr>
                <w:i/>
                <w:sz w:val="22"/>
                <w:szCs w:val="22"/>
              </w:rPr>
              <w:t>Nav precīzi aprēķināms</w:t>
            </w:r>
          </w:p>
        </w:tc>
        <w:tc>
          <w:tcPr>
            <w:tcW w:w="1243" w:type="dxa"/>
          </w:tcPr>
          <w:p w:rsidR="00557BE5" w:rsidRPr="00646321" w:rsidRDefault="00557BE5" w:rsidP="00557BE5">
            <w:pPr>
              <w:jc w:val="center"/>
              <w:rPr>
                <w:sz w:val="22"/>
                <w:szCs w:val="22"/>
              </w:rPr>
            </w:pPr>
            <w:r w:rsidRPr="00646321">
              <w:rPr>
                <w:i/>
                <w:sz w:val="22"/>
                <w:szCs w:val="22"/>
              </w:rPr>
              <w:t>Nav precīzi aprēķināms</w:t>
            </w:r>
          </w:p>
        </w:tc>
        <w:tc>
          <w:tcPr>
            <w:tcW w:w="1243" w:type="dxa"/>
          </w:tcPr>
          <w:p w:rsidR="00557BE5" w:rsidRPr="00646321" w:rsidRDefault="00557BE5" w:rsidP="00557BE5">
            <w:pPr>
              <w:jc w:val="center"/>
              <w:rPr>
                <w:sz w:val="22"/>
                <w:szCs w:val="22"/>
              </w:rPr>
            </w:pPr>
            <w:r w:rsidRPr="00646321">
              <w:rPr>
                <w:i/>
                <w:sz w:val="22"/>
                <w:szCs w:val="22"/>
              </w:rPr>
              <w:t>Nav precīzi aprēķināms</w:t>
            </w:r>
          </w:p>
        </w:tc>
      </w:tr>
      <w:tr w:rsidR="00183338" w:rsidRPr="0033617F" w:rsidTr="00557BE5">
        <w:trPr>
          <w:jc w:val="center"/>
        </w:trPr>
        <w:tc>
          <w:tcPr>
            <w:tcW w:w="1940" w:type="dxa"/>
          </w:tcPr>
          <w:p w:rsidR="00183338" w:rsidRPr="0033617F" w:rsidRDefault="00183338" w:rsidP="00B73689">
            <w:r w:rsidRPr="0033617F">
              <w:t>6. Detalizēts ieņēmumu un izdevumu aprēķins (ja nepie</w:t>
            </w:r>
            <w:r w:rsidRPr="0033617F">
              <w:softHyphen/>
              <w:t xml:space="preserve">ciešams, detalizētu ieņēmumu un </w:t>
            </w:r>
            <w:r w:rsidRPr="0033617F">
              <w:lastRenderedPageBreak/>
              <w:t>izdevumu aprēķinu var pievienot anotācijas pielikumā):</w:t>
            </w:r>
          </w:p>
        </w:tc>
        <w:tc>
          <w:tcPr>
            <w:tcW w:w="8779" w:type="dxa"/>
            <w:gridSpan w:val="7"/>
            <w:vMerge w:val="restart"/>
            <w:shd w:val="clear" w:color="auto" w:fill="auto"/>
          </w:tcPr>
          <w:p w:rsidR="00DA1997" w:rsidRDefault="00D966F2" w:rsidP="00DA1997">
            <w:pPr>
              <w:ind w:right="34"/>
              <w:jc w:val="both"/>
            </w:pPr>
            <w:r>
              <w:lastRenderedPageBreak/>
              <w:t>Projekts šo jomu neskar</w:t>
            </w:r>
            <w:r w:rsidR="00DA1997">
              <w:t>.</w:t>
            </w:r>
          </w:p>
        </w:tc>
      </w:tr>
      <w:tr w:rsidR="00183338" w:rsidRPr="0033617F" w:rsidTr="00557BE5">
        <w:trPr>
          <w:jc w:val="center"/>
        </w:trPr>
        <w:tc>
          <w:tcPr>
            <w:tcW w:w="1940" w:type="dxa"/>
          </w:tcPr>
          <w:p w:rsidR="00183338" w:rsidRPr="0033617F" w:rsidRDefault="00183338" w:rsidP="007F671D">
            <w:r w:rsidRPr="0033617F">
              <w:t>6.1. detalizēts ieņēmumu aprēķins</w:t>
            </w:r>
          </w:p>
        </w:tc>
        <w:tc>
          <w:tcPr>
            <w:tcW w:w="8779" w:type="dxa"/>
            <w:gridSpan w:val="7"/>
            <w:vMerge/>
            <w:shd w:val="clear" w:color="auto" w:fill="auto"/>
          </w:tcPr>
          <w:p w:rsidR="00183338" w:rsidRPr="0033617F" w:rsidRDefault="00183338" w:rsidP="007F671D">
            <w:pPr>
              <w:rPr>
                <w:b/>
                <w:i/>
              </w:rPr>
            </w:pPr>
          </w:p>
        </w:tc>
      </w:tr>
      <w:tr w:rsidR="00183338" w:rsidRPr="0033617F" w:rsidTr="00557BE5">
        <w:trPr>
          <w:jc w:val="center"/>
        </w:trPr>
        <w:tc>
          <w:tcPr>
            <w:tcW w:w="1940" w:type="dxa"/>
          </w:tcPr>
          <w:p w:rsidR="00183338" w:rsidRPr="0033617F" w:rsidRDefault="00183338" w:rsidP="007F671D">
            <w:r w:rsidRPr="0033617F">
              <w:t>6.2. detalizēts izdevumu aprēķins</w:t>
            </w:r>
          </w:p>
        </w:tc>
        <w:tc>
          <w:tcPr>
            <w:tcW w:w="8779" w:type="dxa"/>
            <w:gridSpan w:val="7"/>
            <w:vMerge/>
            <w:shd w:val="clear" w:color="auto" w:fill="auto"/>
          </w:tcPr>
          <w:p w:rsidR="00183338" w:rsidRPr="0033617F" w:rsidRDefault="00183338" w:rsidP="007F671D">
            <w:pPr>
              <w:rPr>
                <w:b/>
                <w:i/>
              </w:rPr>
            </w:pPr>
          </w:p>
        </w:tc>
      </w:tr>
      <w:tr w:rsidR="00183338" w:rsidRPr="0033617F" w:rsidTr="00557BE5">
        <w:trPr>
          <w:trHeight w:val="399"/>
          <w:jc w:val="center"/>
        </w:trPr>
        <w:tc>
          <w:tcPr>
            <w:tcW w:w="1940" w:type="dxa"/>
          </w:tcPr>
          <w:p w:rsidR="00183338" w:rsidRPr="0033617F" w:rsidRDefault="00183338" w:rsidP="007F671D">
            <w:r>
              <w:t>7. Amata vietu skaita izmaiņas</w:t>
            </w:r>
          </w:p>
        </w:tc>
        <w:tc>
          <w:tcPr>
            <w:tcW w:w="8779" w:type="dxa"/>
            <w:gridSpan w:val="7"/>
            <w:shd w:val="clear" w:color="auto" w:fill="auto"/>
          </w:tcPr>
          <w:p w:rsidR="00183338" w:rsidRDefault="00183338" w:rsidP="00666BEA">
            <w:pPr>
              <w:ind w:right="34"/>
              <w:jc w:val="both"/>
            </w:pPr>
            <w:r>
              <w:t>Projektam nav ietekme uz amata vietu skaita izmaiņām.</w:t>
            </w:r>
          </w:p>
        </w:tc>
      </w:tr>
      <w:tr w:rsidR="00183338" w:rsidRPr="0033617F" w:rsidTr="00557BE5">
        <w:trPr>
          <w:trHeight w:val="399"/>
          <w:jc w:val="center"/>
        </w:trPr>
        <w:tc>
          <w:tcPr>
            <w:tcW w:w="1940" w:type="dxa"/>
          </w:tcPr>
          <w:p w:rsidR="00183338" w:rsidRPr="0033617F" w:rsidRDefault="00183338" w:rsidP="00484F6A">
            <w:r>
              <w:t>8</w:t>
            </w:r>
            <w:r w:rsidRPr="0033617F">
              <w:t>. Cita informācija</w:t>
            </w:r>
          </w:p>
        </w:tc>
        <w:tc>
          <w:tcPr>
            <w:tcW w:w="8779" w:type="dxa"/>
            <w:gridSpan w:val="7"/>
            <w:shd w:val="clear" w:color="auto" w:fill="auto"/>
          </w:tcPr>
          <w:p w:rsidR="00DA1997" w:rsidRDefault="00D966F2" w:rsidP="00D966F2">
            <w:pPr>
              <w:ind w:right="34"/>
              <w:jc w:val="both"/>
            </w:pPr>
            <w:r>
              <w:t>Rīkojuma projekts ietekmē pašvaldības pamatbudžeta ieņēmumu daļu, samazinot pašvaldības budžeta ieņēmumus par ienākumiem no nekustamā īpašuma nodokļiem, jo saskaņā ar likuma „Par nekustamā īpašuma nodokli” 1.panta otrās daļas 8.punktu ar nekustamā īpašuma nodokli neapliek nacionālās sport</w:t>
            </w:r>
            <w:r w:rsidR="00646321">
              <w:t>a bāzes un zemi to uzturēšanai.</w:t>
            </w:r>
          </w:p>
        </w:tc>
      </w:tr>
    </w:tbl>
    <w:p w:rsidR="007F671D" w:rsidRDefault="007F671D"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D228F9">
        <w:tc>
          <w:tcPr>
            <w:tcW w:w="10060" w:type="dxa"/>
            <w:tcBorders>
              <w:bottom w:val="single" w:sz="4" w:space="0" w:color="auto"/>
            </w:tcBorders>
            <w:vAlign w:val="center"/>
          </w:tcPr>
          <w:p w:rsidR="00C3572A" w:rsidRPr="00317B6A" w:rsidRDefault="00C3572A" w:rsidP="00217A67">
            <w:pPr>
              <w:pStyle w:val="naisnod"/>
              <w:spacing w:before="0" w:after="0"/>
            </w:pPr>
            <w:r w:rsidRPr="00C3572A">
              <w:t>IV. Tiesību akta projekta ietekme uz spēkā esošo tiesību normu sistēmu</w:t>
            </w:r>
          </w:p>
        </w:tc>
      </w:tr>
      <w:tr w:rsidR="00C3572A" w:rsidRPr="00B24229" w:rsidTr="00D228F9">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B24229" w:rsidRDefault="00C3572A" w:rsidP="00217A67">
            <w:pPr>
              <w:ind w:right="127"/>
              <w:jc w:val="center"/>
            </w:pPr>
            <w:r w:rsidRPr="00C3572A">
              <w:t>Projekts šo jomu neskar</w:t>
            </w:r>
          </w:p>
        </w:tc>
      </w:tr>
    </w:tbl>
    <w:p w:rsidR="00C3572A"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217A67">
        <w:tc>
          <w:tcPr>
            <w:tcW w:w="10060" w:type="dxa"/>
            <w:vAlign w:val="center"/>
          </w:tcPr>
          <w:p w:rsidR="00C3572A" w:rsidRPr="00317B6A" w:rsidRDefault="00C3572A" w:rsidP="00217A67">
            <w:pPr>
              <w:pStyle w:val="naisnod"/>
              <w:spacing w:before="0" w:after="0"/>
            </w:pPr>
            <w:r w:rsidRPr="00C3572A">
              <w:t>V. Tiesību akta projekta atbilstība Latvijas Republikas starptautiskajām saistībām</w:t>
            </w:r>
          </w:p>
        </w:tc>
      </w:tr>
      <w:tr w:rsidR="00C3572A" w:rsidRPr="00B24229" w:rsidTr="00217A67">
        <w:trPr>
          <w:trHeight w:val="273"/>
        </w:trPr>
        <w:tc>
          <w:tcPr>
            <w:tcW w:w="10060" w:type="dxa"/>
          </w:tcPr>
          <w:p w:rsidR="00C3572A" w:rsidRPr="00B24229" w:rsidRDefault="00C3572A" w:rsidP="00217A67">
            <w:pPr>
              <w:ind w:right="127"/>
              <w:jc w:val="center"/>
            </w:pPr>
            <w:r w:rsidRPr="00C3572A">
              <w:t>Projekts šo jomu neskar</w:t>
            </w:r>
          </w:p>
        </w:tc>
      </w:tr>
    </w:tbl>
    <w:p w:rsidR="00554CAC" w:rsidRDefault="00554CAC"/>
    <w:tbl>
      <w:tblPr>
        <w:tblW w:w="5449" w:type="pct"/>
        <w:jc w:val="center"/>
        <w:tblCellMar>
          <w:left w:w="10" w:type="dxa"/>
          <w:right w:w="10" w:type="dxa"/>
        </w:tblCellMar>
        <w:tblLook w:val="04A0" w:firstRow="1" w:lastRow="0" w:firstColumn="1" w:lastColumn="0" w:noHBand="0" w:noVBand="1"/>
      </w:tblPr>
      <w:tblGrid>
        <w:gridCol w:w="1062"/>
        <w:gridCol w:w="2242"/>
        <w:gridCol w:w="6756"/>
      </w:tblGrid>
      <w:tr w:rsidR="006A5F1E" w:rsidRPr="00BC4432" w:rsidTr="006A5F1E">
        <w:trPr>
          <w:trHeight w:val="336"/>
          <w:jc w:val="center"/>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spacing w:before="100" w:after="100" w:line="360" w:lineRule="auto"/>
              <w:ind w:firstLine="300"/>
              <w:jc w:val="center"/>
              <w:rPr>
                <w:rFonts w:eastAsia="Times New Roman"/>
                <w:b/>
                <w:bCs/>
              </w:rPr>
            </w:pPr>
            <w:r w:rsidRPr="00BC4432">
              <w:rPr>
                <w:rFonts w:eastAsia="Times New Roman"/>
                <w:b/>
                <w:bCs/>
              </w:rPr>
              <w:t>VI. Sabiedrības līdzdalība un komunikācijas aktivitātes</w:t>
            </w:r>
          </w:p>
        </w:tc>
      </w:tr>
      <w:tr w:rsidR="006A5F1E" w:rsidRPr="00BC4432" w:rsidTr="006A5F1E">
        <w:trPr>
          <w:trHeight w:val="432"/>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1.</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Plānotās sabiedrības līdzdalības un komunikācijas aktivitātes saistībā ar projektu</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6A5F1E">
            <w:pPr>
              <w:ind w:left="69" w:right="136"/>
              <w:jc w:val="both"/>
            </w:pPr>
            <w:r w:rsidRPr="00BC4432">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w:t>
            </w:r>
            <w:r w:rsidR="000B53E2">
              <w:t xml:space="preserve">ami Ministru kabineta mājas lapas sadaļā </w:t>
            </w:r>
            <w:r w:rsidRPr="00BC4432">
              <w:rPr>
                <w:i/>
              </w:rPr>
              <w:t>Tiesību aktu projekti</w:t>
            </w:r>
            <w:r w:rsidRPr="00BC4432">
              <w:t>.</w:t>
            </w:r>
          </w:p>
        </w:tc>
      </w:tr>
      <w:tr w:rsidR="006A5F1E" w:rsidRPr="00BC4432" w:rsidTr="006A5F1E">
        <w:trPr>
          <w:trHeight w:val="264"/>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2.</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Sabiedrības līdzdalība projekta izstrādē</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6A5F1E">
            <w:pPr>
              <w:ind w:right="136" w:firstLine="69"/>
              <w:jc w:val="both"/>
              <w:rPr>
                <w:rFonts w:eastAsia="Times New Roman"/>
              </w:rPr>
            </w:pPr>
            <w:r w:rsidRPr="00BC4432">
              <w:rPr>
                <w:rFonts w:eastAsia="Times New Roman"/>
              </w:rPr>
              <w:t>Projekts šo jomu neskar.</w:t>
            </w:r>
          </w:p>
        </w:tc>
      </w:tr>
      <w:tr w:rsidR="006A5F1E" w:rsidRPr="00BC4432" w:rsidTr="006A5F1E">
        <w:trPr>
          <w:trHeight w:val="372"/>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3.</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Sabiedrības līdzdalības rezultāti</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6A5F1E">
            <w:pPr>
              <w:ind w:left="211" w:right="136" w:hanging="211"/>
              <w:jc w:val="both"/>
              <w:rPr>
                <w:rFonts w:eastAsia="Times New Roman"/>
              </w:rPr>
            </w:pPr>
            <w:r>
              <w:rPr>
                <w:rFonts w:eastAsia="Times New Roman"/>
              </w:rPr>
              <w:t xml:space="preserve"> </w:t>
            </w:r>
            <w:r w:rsidRPr="00BC4432">
              <w:rPr>
                <w:rFonts w:eastAsia="Times New Roman"/>
              </w:rPr>
              <w:t>Projekts šo jomu neskar.</w:t>
            </w:r>
          </w:p>
        </w:tc>
      </w:tr>
      <w:tr w:rsidR="006A5F1E" w:rsidRPr="00BC4432" w:rsidTr="006A5F1E">
        <w:trPr>
          <w:trHeight w:val="372"/>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4.</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22043B" w:rsidRDefault="006A5F1E" w:rsidP="00BA26C3">
            <w:pPr>
              <w:rPr>
                <w:rFonts w:eastAsia="Times New Roman"/>
              </w:rPr>
            </w:pPr>
            <w:r w:rsidRPr="0022043B">
              <w:rPr>
                <w:rFonts w:eastAsia="Times New Roman"/>
              </w:rPr>
              <w:t>Cita informācija</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22043B" w:rsidRDefault="006A5F1E" w:rsidP="000B53E2">
            <w:pPr>
              <w:ind w:left="69" w:right="136"/>
              <w:jc w:val="both"/>
              <w:rPr>
                <w:rFonts w:eastAsia="Times New Roman"/>
              </w:rPr>
            </w:pPr>
            <w:r w:rsidRPr="0022043B">
              <w:rPr>
                <w:rFonts w:eastAsia="Times New Roman"/>
              </w:rPr>
              <w:t xml:space="preserve">Saskaņā ar Oficiālo publikāciju un tiesiskās informācijas likuma 2. panta pirmo daļu un 3. panta pirmo daļu tiesību aktus publicē oficiālajā izdevumā „Latvijas Vēstnesis”, tos publicējot elektroniski tīmekļa vietnē </w:t>
            </w:r>
            <w:hyperlink r:id="rId8" w:history="1">
              <w:r w:rsidR="0042744D" w:rsidRPr="0022043B">
                <w:rPr>
                  <w:rStyle w:val="Hyperlink"/>
                  <w:rFonts w:eastAsia="Times New Roman"/>
                </w:rPr>
                <w:t>www.vestnesis.lv</w:t>
              </w:r>
            </w:hyperlink>
            <w:r w:rsidRPr="0022043B">
              <w:rPr>
                <w:rFonts w:eastAsia="Times New Roman"/>
              </w:rPr>
              <w:t>.</w:t>
            </w:r>
          </w:p>
          <w:p w:rsidR="0042744D" w:rsidRPr="0022043B" w:rsidRDefault="0042744D" w:rsidP="0042744D">
            <w:pPr>
              <w:ind w:left="69" w:right="136"/>
              <w:jc w:val="both"/>
              <w:rPr>
                <w:rFonts w:eastAsia="Times New Roman"/>
              </w:rPr>
            </w:pPr>
            <w:r w:rsidRPr="0022043B">
              <w:rPr>
                <w:rFonts w:eastAsia="Times New Roman"/>
              </w:rPr>
              <w:t xml:space="preserve">Informācija par </w:t>
            </w:r>
            <w:r w:rsidRPr="0022043B">
              <w:t xml:space="preserve">Ministru kabineta rīkojuma projekta spēkā stāšanos </w:t>
            </w:r>
            <w:r w:rsidRPr="0022043B">
              <w:rPr>
                <w:rFonts w:eastAsia="Times New Roman"/>
              </w:rPr>
              <w:t>nacionālās sporta bāzes īpašniekam tiks paziņota atbilstoši Administratīvā procesa likumā un Paziņošanas likumā noteiktajai kārtībai.</w:t>
            </w:r>
          </w:p>
        </w:tc>
      </w:tr>
    </w:tbl>
    <w:p w:rsidR="006A5F1E" w:rsidRDefault="006A5F1E"/>
    <w:p w:rsidR="00052519" w:rsidRDefault="00052519"/>
    <w:p w:rsidR="00052519" w:rsidRDefault="00052519"/>
    <w:tbl>
      <w:tblPr>
        <w:tblW w:w="545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65"/>
        <w:gridCol w:w="4429"/>
        <w:gridCol w:w="5171"/>
      </w:tblGrid>
      <w:tr w:rsidR="00052519" w:rsidRPr="00052519" w:rsidTr="00052519">
        <w:tc>
          <w:tcPr>
            <w:tcW w:w="5000" w:type="pct"/>
            <w:gridSpan w:val="3"/>
            <w:tcBorders>
              <w:top w:val="single" w:sz="4" w:space="0" w:color="auto"/>
            </w:tcBorders>
          </w:tcPr>
          <w:p w:rsidR="00052519" w:rsidRPr="00052519" w:rsidRDefault="00052519" w:rsidP="00AB4CC1">
            <w:pPr>
              <w:pStyle w:val="naisnod"/>
              <w:spacing w:before="0" w:after="0"/>
              <w:ind w:left="57" w:right="57"/>
            </w:pPr>
            <w:r w:rsidRPr="00052519">
              <w:t>VII. Tiesību akta projekta izpildes nodrošināšana un tās ietekme uz institūcijām</w:t>
            </w:r>
          </w:p>
        </w:tc>
      </w:tr>
      <w:tr w:rsidR="00052519" w:rsidRPr="002B56FA" w:rsidTr="00052519">
        <w:trPr>
          <w:trHeight w:val="427"/>
        </w:trPr>
        <w:tc>
          <w:tcPr>
            <w:tcW w:w="231" w:type="pct"/>
          </w:tcPr>
          <w:p w:rsidR="00052519" w:rsidRPr="002B56FA" w:rsidRDefault="00052519" w:rsidP="00AB4CC1">
            <w:pPr>
              <w:pStyle w:val="naisnod"/>
              <w:spacing w:before="0" w:after="0"/>
              <w:ind w:left="57" w:right="57"/>
              <w:jc w:val="left"/>
              <w:rPr>
                <w:b w:val="0"/>
                <w:sz w:val="26"/>
                <w:szCs w:val="26"/>
              </w:rPr>
            </w:pPr>
            <w:r w:rsidRPr="002B56FA">
              <w:rPr>
                <w:b w:val="0"/>
                <w:sz w:val="26"/>
                <w:szCs w:val="26"/>
              </w:rPr>
              <w:t>1.</w:t>
            </w:r>
          </w:p>
        </w:tc>
        <w:tc>
          <w:tcPr>
            <w:tcW w:w="2200" w:type="pct"/>
          </w:tcPr>
          <w:p w:rsidR="00052519" w:rsidRPr="00052519" w:rsidRDefault="00052519" w:rsidP="00AB4CC1">
            <w:pPr>
              <w:pStyle w:val="naisf"/>
              <w:spacing w:before="0" w:after="0"/>
              <w:ind w:left="57" w:right="57" w:firstLine="0"/>
              <w:jc w:val="left"/>
            </w:pPr>
            <w:r w:rsidRPr="00052519">
              <w:t xml:space="preserve">Projekta izpildē iesaistītās institūcijas </w:t>
            </w:r>
          </w:p>
        </w:tc>
        <w:tc>
          <w:tcPr>
            <w:tcW w:w="2569" w:type="pct"/>
          </w:tcPr>
          <w:p w:rsidR="00052519" w:rsidRPr="00052519" w:rsidRDefault="00052519" w:rsidP="00AB4CC1">
            <w:pPr>
              <w:pStyle w:val="naisnod"/>
              <w:spacing w:before="0" w:after="0"/>
              <w:ind w:left="57" w:right="57"/>
              <w:jc w:val="left"/>
              <w:rPr>
                <w:b w:val="0"/>
              </w:rPr>
            </w:pPr>
            <w:r w:rsidRPr="00052519">
              <w:rPr>
                <w:b w:val="0"/>
              </w:rPr>
              <w:t>Projekts šo jomu neskar</w:t>
            </w:r>
            <w:r>
              <w:rPr>
                <w:b w:val="0"/>
              </w:rPr>
              <w:t>.</w:t>
            </w:r>
          </w:p>
        </w:tc>
      </w:tr>
      <w:tr w:rsidR="00052519" w:rsidRPr="002B56FA" w:rsidTr="00052519">
        <w:trPr>
          <w:trHeight w:val="463"/>
        </w:trPr>
        <w:tc>
          <w:tcPr>
            <w:tcW w:w="231" w:type="pct"/>
          </w:tcPr>
          <w:p w:rsidR="00052519" w:rsidRPr="002B56FA" w:rsidRDefault="00052519" w:rsidP="00AB4CC1">
            <w:pPr>
              <w:pStyle w:val="naisnod"/>
              <w:spacing w:before="0" w:after="0"/>
              <w:ind w:left="57" w:right="57"/>
              <w:jc w:val="left"/>
              <w:rPr>
                <w:b w:val="0"/>
                <w:sz w:val="26"/>
                <w:szCs w:val="26"/>
              </w:rPr>
            </w:pPr>
            <w:r w:rsidRPr="002B56FA">
              <w:rPr>
                <w:b w:val="0"/>
                <w:sz w:val="26"/>
                <w:szCs w:val="26"/>
              </w:rPr>
              <w:t>2.</w:t>
            </w:r>
          </w:p>
        </w:tc>
        <w:tc>
          <w:tcPr>
            <w:tcW w:w="2200" w:type="pct"/>
          </w:tcPr>
          <w:p w:rsidR="00052519" w:rsidRDefault="00052519" w:rsidP="00052519">
            <w:pPr>
              <w:pStyle w:val="naisf"/>
              <w:spacing w:before="0" w:after="0"/>
              <w:ind w:left="57" w:right="57" w:firstLine="0"/>
            </w:pPr>
            <w:r>
              <w:t>Projekta izpildes ietekme uz pārvaldes funkcijām un institucionālo struktūru.</w:t>
            </w:r>
          </w:p>
          <w:p w:rsidR="00052519" w:rsidRPr="00052519" w:rsidRDefault="00052519" w:rsidP="00052519">
            <w:pPr>
              <w:pStyle w:val="naisf"/>
              <w:spacing w:before="0" w:after="0"/>
              <w:ind w:left="57" w:right="57" w:firstLine="0"/>
              <w:jc w:val="left"/>
            </w:pPr>
            <w:r>
              <w:t>Jaunu institūciju izveide, esošu institūciju likvidācija vai reorganizācija, to ietekme uz institūcijas cilvēkresursiem</w:t>
            </w:r>
          </w:p>
        </w:tc>
        <w:tc>
          <w:tcPr>
            <w:tcW w:w="2569" w:type="pct"/>
          </w:tcPr>
          <w:p w:rsidR="00052519" w:rsidRPr="00052519" w:rsidRDefault="00052519" w:rsidP="00AB4CC1">
            <w:pPr>
              <w:pStyle w:val="naisnod"/>
              <w:spacing w:before="0" w:after="0"/>
              <w:ind w:left="57" w:right="57"/>
              <w:jc w:val="left"/>
              <w:rPr>
                <w:b w:val="0"/>
              </w:rPr>
            </w:pPr>
            <w:r w:rsidRPr="00052519">
              <w:rPr>
                <w:b w:val="0"/>
              </w:rPr>
              <w:t>Projekts šo jomu neskar</w:t>
            </w:r>
            <w:r>
              <w:rPr>
                <w:b w:val="0"/>
              </w:rPr>
              <w:t>.</w:t>
            </w:r>
          </w:p>
        </w:tc>
      </w:tr>
      <w:tr w:rsidR="00052519" w:rsidRPr="002B56FA" w:rsidTr="00052519">
        <w:trPr>
          <w:trHeight w:val="353"/>
        </w:trPr>
        <w:tc>
          <w:tcPr>
            <w:tcW w:w="231" w:type="pct"/>
          </w:tcPr>
          <w:p w:rsidR="00052519" w:rsidRPr="002B56FA" w:rsidRDefault="00052519" w:rsidP="00AB4CC1">
            <w:pPr>
              <w:pStyle w:val="naiskr"/>
              <w:spacing w:before="0" w:after="0"/>
              <w:ind w:left="57" w:right="57"/>
              <w:rPr>
                <w:sz w:val="26"/>
                <w:szCs w:val="26"/>
              </w:rPr>
            </w:pPr>
            <w:r>
              <w:rPr>
                <w:sz w:val="26"/>
                <w:szCs w:val="26"/>
              </w:rPr>
              <w:t>3</w:t>
            </w:r>
            <w:r w:rsidRPr="002B56FA">
              <w:rPr>
                <w:sz w:val="26"/>
                <w:szCs w:val="26"/>
              </w:rPr>
              <w:t>.</w:t>
            </w:r>
          </w:p>
        </w:tc>
        <w:tc>
          <w:tcPr>
            <w:tcW w:w="2200" w:type="pct"/>
          </w:tcPr>
          <w:p w:rsidR="00052519" w:rsidRPr="00052519" w:rsidRDefault="00052519" w:rsidP="00AB4CC1">
            <w:pPr>
              <w:pStyle w:val="naiskr"/>
              <w:spacing w:before="0" w:after="0"/>
              <w:ind w:left="57" w:right="57"/>
            </w:pPr>
            <w:r w:rsidRPr="00052519">
              <w:t>Cita informācija</w:t>
            </w:r>
          </w:p>
        </w:tc>
        <w:tc>
          <w:tcPr>
            <w:tcW w:w="2569" w:type="pct"/>
          </w:tcPr>
          <w:p w:rsidR="00052519" w:rsidRPr="00052519" w:rsidRDefault="00052519" w:rsidP="00AB4CC1">
            <w:pPr>
              <w:jc w:val="both"/>
              <w:rPr>
                <w:bCs/>
              </w:rPr>
            </w:pPr>
            <w:r w:rsidRPr="00052519">
              <w:rPr>
                <w:bCs/>
              </w:rPr>
              <w:t xml:space="preserve">Ievērojot </w:t>
            </w:r>
            <w:r w:rsidRPr="00052519">
              <w:t>Ministru kabineta 2010.gada 26.janvāra noteikumos Nr.76 „</w:t>
            </w:r>
            <w:r w:rsidRPr="00052519">
              <w:rPr>
                <w:bCs/>
              </w:rPr>
              <w:t xml:space="preserve">Noteikumi par sporta bāzu reģistrā iekļaujamās informācijas saturu un aktualizēšanas kārtību” 8.punktā noteikto, informāciju </w:t>
            </w:r>
            <w:r w:rsidRPr="00052519">
              <w:t>par nacionālās sp</w:t>
            </w:r>
            <w:r w:rsidR="00842E6D">
              <w:t>orta bāzes statusa piešķiršanu M</w:t>
            </w:r>
            <w:r w:rsidRPr="00052519">
              <w:t>inistrija iekļauj reģistrā piecu darbdienu laikā pēc attiecīgā Ministru kabineta rīkojuma stāšanās spēkā.</w:t>
            </w:r>
          </w:p>
        </w:tc>
      </w:tr>
    </w:tbl>
    <w:p w:rsidR="003B3143" w:rsidRPr="006010E4" w:rsidRDefault="003B3143"/>
    <w:p w:rsidR="000B28C4" w:rsidRDefault="000B28C4" w:rsidP="007F3AE0">
      <w:pPr>
        <w:autoSpaceDE w:val="0"/>
        <w:autoSpaceDN w:val="0"/>
        <w:adjustRightInd w:val="0"/>
        <w:ind w:left="720"/>
        <w:rPr>
          <w:color w:val="000000"/>
        </w:rPr>
      </w:pPr>
    </w:p>
    <w:p w:rsidR="006010E4" w:rsidRPr="006010E4" w:rsidRDefault="006010E4" w:rsidP="007F3AE0">
      <w:pPr>
        <w:autoSpaceDE w:val="0"/>
        <w:autoSpaceDN w:val="0"/>
        <w:adjustRightInd w:val="0"/>
        <w:ind w:left="720"/>
        <w:rPr>
          <w:color w:val="000000"/>
        </w:rPr>
      </w:pPr>
      <w:r w:rsidRPr="006010E4">
        <w:rPr>
          <w:color w:val="000000"/>
        </w:rPr>
        <w:t>Izglītīb</w:t>
      </w:r>
      <w:r w:rsidR="007F3AE0">
        <w:rPr>
          <w:color w:val="000000"/>
        </w:rPr>
        <w:t xml:space="preserve">as un zinātnes ministre                                                              Ilga </w:t>
      </w:r>
      <w:proofErr w:type="spellStart"/>
      <w:r w:rsidR="007F3AE0">
        <w:rPr>
          <w:color w:val="000000"/>
        </w:rPr>
        <w:t>Šuplinska</w:t>
      </w:r>
      <w:proofErr w:type="spellEnd"/>
    </w:p>
    <w:p w:rsidR="006010E4" w:rsidRPr="006010E4" w:rsidRDefault="006010E4" w:rsidP="000B28C4">
      <w:pPr>
        <w:autoSpaceDE w:val="0"/>
        <w:autoSpaceDN w:val="0"/>
        <w:adjustRightInd w:val="0"/>
        <w:rPr>
          <w:color w:val="000000"/>
        </w:rPr>
      </w:pPr>
    </w:p>
    <w:p w:rsidR="000B28C4" w:rsidRDefault="000B28C4" w:rsidP="006010E4">
      <w:pPr>
        <w:autoSpaceDE w:val="0"/>
        <w:autoSpaceDN w:val="0"/>
        <w:adjustRightInd w:val="0"/>
        <w:ind w:left="720"/>
        <w:rPr>
          <w:color w:val="000000"/>
        </w:rPr>
      </w:pPr>
    </w:p>
    <w:p w:rsidR="000B28C4" w:rsidRDefault="000B28C4" w:rsidP="006010E4">
      <w:pPr>
        <w:autoSpaceDE w:val="0"/>
        <w:autoSpaceDN w:val="0"/>
        <w:adjustRightInd w:val="0"/>
        <w:ind w:left="720"/>
        <w:rPr>
          <w:color w:val="000000"/>
        </w:rPr>
      </w:pPr>
    </w:p>
    <w:p w:rsidR="006010E4" w:rsidRPr="006010E4" w:rsidRDefault="006010E4" w:rsidP="006010E4">
      <w:pPr>
        <w:autoSpaceDE w:val="0"/>
        <w:autoSpaceDN w:val="0"/>
        <w:adjustRightInd w:val="0"/>
        <w:ind w:left="720"/>
        <w:rPr>
          <w:color w:val="000000"/>
        </w:rPr>
      </w:pPr>
      <w:r w:rsidRPr="006010E4">
        <w:rPr>
          <w:color w:val="000000"/>
        </w:rPr>
        <w:t>Vizē:</w:t>
      </w:r>
    </w:p>
    <w:p w:rsidR="003B3143" w:rsidRPr="000B28C4" w:rsidRDefault="006010E4" w:rsidP="000B28C4">
      <w:pPr>
        <w:autoSpaceDE w:val="0"/>
        <w:autoSpaceDN w:val="0"/>
        <w:adjustRightInd w:val="0"/>
        <w:ind w:left="720"/>
        <w:rPr>
          <w:color w:val="000000"/>
        </w:rPr>
      </w:pPr>
      <w:r w:rsidRPr="006010E4">
        <w:rPr>
          <w:color w:val="000000"/>
        </w:rPr>
        <w:t>Valsts se</w:t>
      </w:r>
      <w:r w:rsidR="000B28C4">
        <w:rPr>
          <w:color w:val="000000"/>
        </w:rPr>
        <w:t>kretāre</w:t>
      </w:r>
      <w:r w:rsidR="000B28C4">
        <w:rPr>
          <w:color w:val="000000"/>
        </w:rPr>
        <w:tab/>
      </w:r>
      <w:r w:rsidR="000B28C4">
        <w:rPr>
          <w:color w:val="000000"/>
        </w:rPr>
        <w:tab/>
      </w:r>
      <w:r w:rsidR="000B28C4">
        <w:rPr>
          <w:color w:val="000000"/>
        </w:rPr>
        <w:tab/>
      </w:r>
      <w:r w:rsidR="000B28C4">
        <w:rPr>
          <w:color w:val="000000"/>
        </w:rPr>
        <w:tab/>
      </w:r>
      <w:r w:rsidR="000B28C4">
        <w:rPr>
          <w:color w:val="000000"/>
        </w:rPr>
        <w:tab/>
      </w:r>
      <w:r w:rsidR="000B28C4">
        <w:rPr>
          <w:color w:val="000000"/>
        </w:rPr>
        <w:tab/>
        <w:t xml:space="preserve">     </w:t>
      </w:r>
      <w:r w:rsidR="000B28C4">
        <w:rPr>
          <w:color w:val="000000"/>
        </w:rPr>
        <w:tab/>
        <w:t xml:space="preserve">  Līga Lejiņa</w:t>
      </w:r>
    </w:p>
    <w:p w:rsidR="003B3143" w:rsidRDefault="003B3143" w:rsidP="00E244D0">
      <w:pPr>
        <w:ind w:left="720"/>
        <w:rPr>
          <w:sz w:val="22"/>
          <w:szCs w:val="22"/>
        </w:rPr>
      </w:pPr>
    </w:p>
    <w:p w:rsidR="000B28C4" w:rsidRDefault="000B28C4" w:rsidP="007F3AE0">
      <w:pPr>
        <w:pStyle w:val="BodyText"/>
        <w:spacing w:after="0"/>
        <w:ind w:firstLine="720"/>
        <w:jc w:val="both"/>
        <w:rPr>
          <w:sz w:val="22"/>
          <w:szCs w:val="22"/>
        </w:rPr>
      </w:pPr>
    </w:p>
    <w:p w:rsidR="000B28C4" w:rsidRDefault="000B28C4" w:rsidP="007F3AE0">
      <w:pPr>
        <w:pStyle w:val="BodyText"/>
        <w:spacing w:after="0"/>
        <w:ind w:firstLine="720"/>
        <w:jc w:val="both"/>
        <w:rPr>
          <w:sz w:val="22"/>
          <w:szCs w:val="22"/>
        </w:rPr>
      </w:pPr>
    </w:p>
    <w:p w:rsidR="007F3AE0" w:rsidRPr="008F556A" w:rsidRDefault="00A20C14" w:rsidP="007F3AE0">
      <w:pPr>
        <w:pStyle w:val="BodyText"/>
        <w:spacing w:after="0"/>
        <w:ind w:firstLine="720"/>
        <w:jc w:val="both"/>
        <w:rPr>
          <w:b/>
          <w:bCs/>
          <w:sz w:val="22"/>
          <w:szCs w:val="22"/>
        </w:rPr>
      </w:pPr>
      <w:r>
        <w:rPr>
          <w:sz w:val="22"/>
          <w:szCs w:val="22"/>
        </w:rPr>
        <w:t>21.05.2019 13</w:t>
      </w:r>
      <w:r w:rsidR="007F3AE0" w:rsidRPr="008F556A">
        <w:rPr>
          <w:sz w:val="22"/>
          <w:szCs w:val="22"/>
        </w:rPr>
        <w:t>:</w:t>
      </w:r>
      <w:r>
        <w:rPr>
          <w:sz w:val="22"/>
          <w:szCs w:val="22"/>
        </w:rPr>
        <w:t>39</w:t>
      </w:r>
      <w:bookmarkStart w:id="3" w:name="_GoBack"/>
      <w:bookmarkEnd w:id="3"/>
    </w:p>
    <w:p w:rsidR="007F3AE0" w:rsidRPr="008F556A" w:rsidRDefault="0008196F" w:rsidP="007F3AE0">
      <w:pPr>
        <w:pStyle w:val="BodyText"/>
        <w:spacing w:after="0"/>
        <w:ind w:left="720"/>
        <w:jc w:val="both"/>
        <w:rPr>
          <w:b/>
          <w:bCs/>
          <w:sz w:val="22"/>
          <w:szCs w:val="22"/>
        </w:rPr>
      </w:pPr>
      <w:r>
        <w:rPr>
          <w:sz w:val="22"/>
          <w:szCs w:val="22"/>
        </w:rPr>
        <w:t>2045</w:t>
      </w:r>
    </w:p>
    <w:p w:rsidR="007F3AE0" w:rsidRPr="008F556A" w:rsidRDefault="007F3AE0" w:rsidP="007F3AE0">
      <w:pPr>
        <w:pStyle w:val="BodyText"/>
        <w:spacing w:after="0"/>
        <w:ind w:firstLine="720"/>
        <w:jc w:val="both"/>
        <w:outlineLvl w:val="0"/>
        <w:rPr>
          <w:b/>
          <w:bCs/>
          <w:sz w:val="22"/>
          <w:szCs w:val="22"/>
        </w:rPr>
      </w:pPr>
      <w:proofErr w:type="spellStart"/>
      <w:r w:rsidRPr="008F556A">
        <w:rPr>
          <w:sz w:val="22"/>
          <w:szCs w:val="22"/>
        </w:rPr>
        <w:t>K.Randohs</w:t>
      </w:r>
      <w:proofErr w:type="spellEnd"/>
    </w:p>
    <w:p w:rsidR="007F3AE0" w:rsidRPr="008F556A" w:rsidRDefault="007F3AE0" w:rsidP="007F3AE0">
      <w:pPr>
        <w:pStyle w:val="BodyText"/>
        <w:spacing w:after="0"/>
        <w:ind w:firstLine="720"/>
        <w:jc w:val="both"/>
        <w:rPr>
          <w:b/>
          <w:sz w:val="22"/>
          <w:szCs w:val="22"/>
        </w:rPr>
      </w:pPr>
      <w:r w:rsidRPr="008F556A">
        <w:rPr>
          <w:sz w:val="22"/>
          <w:szCs w:val="22"/>
        </w:rPr>
        <w:t>67047982, kaspars.randohs@izm.gov.lv</w:t>
      </w:r>
    </w:p>
    <w:p w:rsidR="00763103" w:rsidRPr="002D62A9" w:rsidRDefault="00763103" w:rsidP="007F3AE0">
      <w:pPr>
        <w:ind w:left="720"/>
        <w:rPr>
          <w:sz w:val="22"/>
          <w:szCs w:val="22"/>
        </w:rPr>
      </w:pPr>
    </w:p>
    <w:sectPr w:rsidR="00763103" w:rsidRPr="002D62A9" w:rsidSect="000B28C4">
      <w:headerReference w:type="default" r:id="rId9"/>
      <w:footerReference w:type="default" r:id="rId10"/>
      <w:footerReference w:type="first" r:id="rId11"/>
      <w:pgSz w:w="11906" w:h="16838" w:code="9"/>
      <w:pgMar w:top="426" w:right="1134" w:bottom="992" w:left="1531" w:header="709" w:footer="2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AF7" w:rsidRDefault="008F1AF7" w:rsidP="00123E9B">
      <w:r>
        <w:separator/>
      </w:r>
    </w:p>
  </w:endnote>
  <w:endnote w:type="continuationSeparator" w:id="0">
    <w:p w:rsidR="008F1AF7" w:rsidRDefault="008F1AF7"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1E" w:rsidRPr="00A44435" w:rsidRDefault="00B4631E" w:rsidP="00B4631E">
    <w:pPr>
      <w:pStyle w:val="Footer"/>
      <w:jc w:val="both"/>
    </w:pPr>
    <w:r>
      <w:t>IZMAnot</w:t>
    </w:r>
    <w:r w:rsidRPr="007A74FF">
      <w:t>_</w:t>
    </w:r>
    <w:r w:rsidR="00A20C14">
      <w:t>21</w:t>
    </w:r>
    <w:r w:rsidR="0022043B">
      <w:t>05</w:t>
    </w:r>
    <w:r>
      <w:t>19</w:t>
    </w:r>
    <w:r w:rsidRPr="007A74FF">
      <w:t>_</w:t>
    </w:r>
    <w:r>
      <w:t>Kurbads;</w:t>
    </w:r>
    <w:r w:rsidRPr="007A74FF">
      <w:t xml:space="preserve"> Minis</w:t>
    </w:r>
    <w:r>
      <w:t>tru kabineta rīkojuma projekts “</w:t>
    </w:r>
    <w:r w:rsidRPr="00BB3097">
      <w:t xml:space="preserve">Par nacionālās sporta bāzes statusa piešķiršanu </w:t>
    </w:r>
    <w:r w:rsidRPr="00B4631E">
      <w:t>sporta bāzei ““Kurbads” ledus halle”</w:t>
    </w:r>
    <w:r>
      <w:t xml:space="preserve">” </w:t>
    </w:r>
    <w:r w:rsidRPr="00D966F2">
      <w:t>sākotnējās ietekmes novērtējuma ziņojums (anotācija)</w:t>
    </w:r>
  </w:p>
  <w:p w:rsidR="00217A67" w:rsidRPr="007F3AE0" w:rsidRDefault="00217A67" w:rsidP="007F3A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AE0" w:rsidRPr="00A44435" w:rsidRDefault="007F3AE0" w:rsidP="007F3AE0">
    <w:pPr>
      <w:pStyle w:val="Footer"/>
      <w:jc w:val="both"/>
    </w:pPr>
    <w:r>
      <w:t>IZMAnot</w:t>
    </w:r>
    <w:r w:rsidRPr="007A74FF">
      <w:t>_</w:t>
    </w:r>
    <w:r w:rsidR="00A20C14">
      <w:t>21</w:t>
    </w:r>
    <w:r w:rsidR="0022043B">
      <w:t>05</w:t>
    </w:r>
    <w:r>
      <w:t>19</w:t>
    </w:r>
    <w:r w:rsidRPr="007A74FF">
      <w:t>_</w:t>
    </w:r>
    <w:r w:rsidR="00B4631E">
      <w:t>Kurbads</w:t>
    </w:r>
    <w:r>
      <w:t>;</w:t>
    </w:r>
    <w:r w:rsidRPr="007A74FF">
      <w:t xml:space="preserve"> Minis</w:t>
    </w:r>
    <w:r>
      <w:t>tru kabineta rīkojuma projekts “</w:t>
    </w:r>
    <w:r w:rsidRPr="00BB3097">
      <w:t xml:space="preserve">Par nacionālās sporta bāzes statusa piešķiršanu </w:t>
    </w:r>
    <w:r w:rsidR="00B4631E" w:rsidRPr="00B4631E">
      <w:t>sporta bāzei ““Kurbads” ledus halle”</w:t>
    </w:r>
    <w:r w:rsidR="00B4631E">
      <w:t xml:space="preserve">” </w:t>
    </w:r>
    <w:r w:rsidR="00D966F2" w:rsidRPr="00D966F2">
      <w:t>sākotnējās ietekmes novērtējuma ziņojums (anotācija)</w:t>
    </w:r>
  </w:p>
  <w:p w:rsidR="00217A67" w:rsidRPr="007F3AE0" w:rsidRDefault="00217A67" w:rsidP="007F3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AF7" w:rsidRDefault="008F1AF7" w:rsidP="00123E9B">
      <w:r>
        <w:separator/>
      </w:r>
    </w:p>
  </w:footnote>
  <w:footnote w:type="continuationSeparator" w:id="0">
    <w:p w:rsidR="008F1AF7" w:rsidRDefault="008F1AF7"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67" w:rsidRDefault="00217A67">
    <w:pPr>
      <w:pStyle w:val="Header"/>
      <w:jc w:val="center"/>
    </w:pPr>
    <w:r>
      <w:fldChar w:fldCharType="begin"/>
    </w:r>
    <w:r>
      <w:instrText xml:space="preserve"> PAGE   \* MERGEFORMAT </w:instrText>
    </w:r>
    <w:r>
      <w:fldChar w:fldCharType="separate"/>
    </w:r>
    <w:r w:rsidR="00A20C14">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3" w15:restartNumberingAfterBreak="0">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4"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5" w15:restartNumberingAfterBreak="0">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6" w15:restartNumberingAfterBreak="0">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15:restartNumberingAfterBreak="0">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8" w15:restartNumberingAfterBreak="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0" w15:restartNumberingAfterBreak="0">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15:restartNumberingAfterBreak="0">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15:restartNumberingAfterBreak="0">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15:restartNumberingAfterBreak="0">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36297845"/>
    <w:multiLevelType w:val="hybridMultilevel"/>
    <w:tmpl w:val="E75077F4"/>
    <w:lvl w:ilvl="0" w:tplc="0176837E">
      <w:start w:val="1"/>
      <w:numFmt w:val="decimal"/>
      <w:lvlText w:val="(%1)"/>
      <w:lvlJc w:val="left"/>
      <w:pPr>
        <w:ind w:left="497" w:hanging="360"/>
      </w:pPr>
      <w:rPr>
        <w:rFonts w:hint="default"/>
      </w:rPr>
    </w:lvl>
    <w:lvl w:ilvl="1" w:tplc="04260019" w:tentative="1">
      <w:start w:val="1"/>
      <w:numFmt w:val="lowerLetter"/>
      <w:lvlText w:val="%2."/>
      <w:lvlJc w:val="left"/>
      <w:pPr>
        <w:ind w:left="1217" w:hanging="360"/>
      </w:pPr>
    </w:lvl>
    <w:lvl w:ilvl="2" w:tplc="0426001B" w:tentative="1">
      <w:start w:val="1"/>
      <w:numFmt w:val="lowerRoman"/>
      <w:lvlText w:val="%3."/>
      <w:lvlJc w:val="right"/>
      <w:pPr>
        <w:ind w:left="1937" w:hanging="180"/>
      </w:pPr>
    </w:lvl>
    <w:lvl w:ilvl="3" w:tplc="0426000F" w:tentative="1">
      <w:start w:val="1"/>
      <w:numFmt w:val="decimal"/>
      <w:lvlText w:val="%4."/>
      <w:lvlJc w:val="left"/>
      <w:pPr>
        <w:ind w:left="2657" w:hanging="360"/>
      </w:pPr>
    </w:lvl>
    <w:lvl w:ilvl="4" w:tplc="04260019" w:tentative="1">
      <w:start w:val="1"/>
      <w:numFmt w:val="lowerLetter"/>
      <w:lvlText w:val="%5."/>
      <w:lvlJc w:val="left"/>
      <w:pPr>
        <w:ind w:left="3377" w:hanging="360"/>
      </w:pPr>
    </w:lvl>
    <w:lvl w:ilvl="5" w:tplc="0426001B" w:tentative="1">
      <w:start w:val="1"/>
      <w:numFmt w:val="lowerRoman"/>
      <w:lvlText w:val="%6."/>
      <w:lvlJc w:val="right"/>
      <w:pPr>
        <w:ind w:left="4097" w:hanging="180"/>
      </w:pPr>
    </w:lvl>
    <w:lvl w:ilvl="6" w:tplc="0426000F" w:tentative="1">
      <w:start w:val="1"/>
      <w:numFmt w:val="decimal"/>
      <w:lvlText w:val="%7."/>
      <w:lvlJc w:val="left"/>
      <w:pPr>
        <w:ind w:left="4817" w:hanging="360"/>
      </w:pPr>
    </w:lvl>
    <w:lvl w:ilvl="7" w:tplc="04260019" w:tentative="1">
      <w:start w:val="1"/>
      <w:numFmt w:val="lowerLetter"/>
      <w:lvlText w:val="%8."/>
      <w:lvlJc w:val="left"/>
      <w:pPr>
        <w:ind w:left="5537" w:hanging="360"/>
      </w:pPr>
    </w:lvl>
    <w:lvl w:ilvl="8" w:tplc="0426001B" w:tentative="1">
      <w:start w:val="1"/>
      <w:numFmt w:val="lowerRoman"/>
      <w:lvlText w:val="%9."/>
      <w:lvlJc w:val="right"/>
      <w:pPr>
        <w:ind w:left="6257" w:hanging="180"/>
      </w:pPr>
    </w:lvl>
  </w:abstractNum>
  <w:abstractNum w:abstractNumId="15"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6" w15:restartNumberingAfterBreak="0">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7" w15:restartNumberingAfterBreak="0">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15:restartNumberingAfterBreak="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9" w15:restartNumberingAfterBreak="0">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0" w15:restartNumberingAfterBreak="0">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1" w15:restartNumberingAfterBreak="0">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2" w15:restartNumberingAfterBreak="0">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3"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4" w15:restartNumberingAfterBreak="0">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5"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6"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27"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F34B2D"/>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9" w15:restartNumberingAfterBreak="0">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0" w15:restartNumberingAfterBreak="0">
    <w:nsid w:val="5F643764"/>
    <w:multiLevelType w:val="hybridMultilevel"/>
    <w:tmpl w:val="F0904DFA"/>
    <w:lvl w:ilvl="0" w:tplc="0426000F">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62F232A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2" w15:restartNumberingAfterBreak="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4" w15:restartNumberingAfterBreak="0">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5"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7" w15:restartNumberingAfterBreak="0">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8" w15:restartNumberingAfterBreak="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9" w15:restartNumberingAfterBreak="0">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5"/>
  </w:num>
  <w:num w:numId="2">
    <w:abstractNumId w:val="27"/>
  </w:num>
  <w:num w:numId="3">
    <w:abstractNumId w:val="26"/>
  </w:num>
  <w:num w:numId="4">
    <w:abstractNumId w:val="35"/>
  </w:num>
  <w:num w:numId="5">
    <w:abstractNumId w:val="23"/>
  </w:num>
  <w:num w:numId="6">
    <w:abstractNumId w:val="25"/>
  </w:num>
  <w:num w:numId="7">
    <w:abstractNumId w:val="4"/>
  </w:num>
  <w:num w:numId="8">
    <w:abstractNumId w:val="1"/>
  </w:num>
  <w:num w:numId="9">
    <w:abstractNumId w:val="13"/>
  </w:num>
  <w:num w:numId="10">
    <w:abstractNumId w:val="38"/>
  </w:num>
  <w:num w:numId="11">
    <w:abstractNumId w:val="33"/>
  </w:num>
  <w:num w:numId="12">
    <w:abstractNumId w:val="8"/>
  </w:num>
  <w:num w:numId="13">
    <w:abstractNumId w:val="2"/>
  </w:num>
  <w:num w:numId="14">
    <w:abstractNumId w:val="3"/>
  </w:num>
  <w:num w:numId="15">
    <w:abstractNumId w:val="32"/>
  </w:num>
  <w:num w:numId="16">
    <w:abstractNumId w:val="39"/>
  </w:num>
  <w:num w:numId="17">
    <w:abstractNumId w:val="17"/>
  </w:num>
  <w:num w:numId="18">
    <w:abstractNumId w:val="18"/>
  </w:num>
  <w:num w:numId="19">
    <w:abstractNumId w:val="16"/>
  </w:num>
  <w:num w:numId="20">
    <w:abstractNumId w:val="9"/>
  </w:num>
  <w:num w:numId="21">
    <w:abstractNumId w:val="21"/>
  </w:num>
  <w:num w:numId="22">
    <w:abstractNumId w:val="36"/>
  </w:num>
  <w:num w:numId="23">
    <w:abstractNumId w:val="20"/>
  </w:num>
  <w:num w:numId="24">
    <w:abstractNumId w:val="0"/>
  </w:num>
  <w:num w:numId="25">
    <w:abstractNumId w:val="22"/>
  </w:num>
  <w:num w:numId="26">
    <w:abstractNumId w:val="12"/>
  </w:num>
  <w:num w:numId="27">
    <w:abstractNumId w:val="29"/>
  </w:num>
  <w:num w:numId="28">
    <w:abstractNumId w:val="19"/>
  </w:num>
  <w:num w:numId="29">
    <w:abstractNumId w:val="7"/>
  </w:num>
  <w:num w:numId="30">
    <w:abstractNumId w:val="34"/>
  </w:num>
  <w:num w:numId="31">
    <w:abstractNumId w:val="6"/>
  </w:num>
  <w:num w:numId="32">
    <w:abstractNumId w:val="11"/>
  </w:num>
  <w:num w:numId="33">
    <w:abstractNumId w:val="24"/>
  </w:num>
  <w:num w:numId="34">
    <w:abstractNumId w:val="5"/>
  </w:num>
  <w:num w:numId="35">
    <w:abstractNumId w:val="37"/>
  </w:num>
  <w:num w:numId="36">
    <w:abstractNumId w:val="10"/>
  </w:num>
  <w:num w:numId="37">
    <w:abstractNumId w:val="14"/>
  </w:num>
  <w:num w:numId="38">
    <w:abstractNumId w:val="28"/>
  </w:num>
  <w:num w:numId="39">
    <w:abstractNumId w:val="3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4245"/>
    <w:rsid w:val="00004CD6"/>
    <w:rsid w:val="0000524B"/>
    <w:rsid w:val="00005A9D"/>
    <w:rsid w:val="00006D42"/>
    <w:rsid w:val="00010140"/>
    <w:rsid w:val="00010298"/>
    <w:rsid w:val="000103AD"/>
    <w:rsid w:val="00010590"/>
    <w:rsid w:val="000120DA"/>
    <w:rsid w:val="00012EAE"/>
    <w:rsid w:val="00013BAA"/>
    <w:rsid w:val="0001413E"/>
    <w:rsid w:val="00014BD0"/>
    <w:rsid w:val="000167C6"/>
    <w:rsid w:val="00020664"/>
    <w:rsid w:val="000216EC"/>
    <w:rsid w:val="0002179F"/>
    <w:rsid w:val="000219F0"/>
    <w:rsid w:val="00024A0F"/>
    <w:rsid w:val="00025FE9"/>
    <w:rsid w:val="00027332"/>
    <w:rsid w:val="00027346"/>
    <w:rsid w:val="0003044F"/>
    <w:rsid w:val="00033013"/>
    <w:rsid w:val="0003466E"/>
    <w:rsid w:val="000347B3"/>
    <w:rsid w:val="00034AA4"/>
    <w:rsid w:val="0003571A"/>
    <w:rsid w:val="000357AB"/>
    <w:rsid w:val="0003640B"/>
    <w:rsid w:val="00036977"/>
    <w:rsid w:val="000372DF"/>
    <w:rsid w:val="000374BE"/>
    <w:rsid w:val="00037B73"/>
    <w:rsid w:val="000401D9"/>
    <w:rsid w:val="00040D4E"/>
    <w:rsid w:val="00041F61"/>
    <w:rsid w:val="000423AB"/>
    <w:rsid w:val="0004297E"/>
    <w:rsid w:val="000440A0"/>
    <w:rsid w:val="00044C6E"/>
    <w:rsid w:val="000454C3"/>
    <w:rsid w:val="000463EE"/>
    <w:rsid w:val="00046CDE"/>
    <w:rsid w:val="00047FE8"/>
    <w:rsid w:val="000505C1"/>
    <w:rsid w:val="0005193B"/>
    <w:rsid w:val="0005209B"/>
    <w:rsid w:val="00052519"/>
    <w:rsid w:val="000541F8"/>
    <w:rsid w:val="00054553"/>
    <w:rsid w:val="00054B65"/>
    <w:rsid w:val="00054FEE"/>
    <w:rsid w:val="00055608"/>
    <w:rsid w:val="00055F70"/>
    <w:rsid w:val="00056E02"/>
    <w:rsid w:val="000577FD"/>
    <w:rsid w:val="00060F57"/>
    <w:rsid w:val="000622F7"/>
    <w:rsid w:val="00063019"/>
    <w:rsid w:val="00064F20"/>
    <w:rsid w:val="0006651A"/>
    <w:rsid w:val="00066658"/>
    <w:rsid w:val="00066BCF"/>
    <w:rsid w:val="000673CA"/>
    <w:rsid w:val="00070F02"/>
    <w:rsid w:val="000711BE"/>
    <w:rsid w:val="000717ED"/>
    <w:rsid w:val="00071C49"/>
    <w:rsid w:val="00072966"/>
    <w:rsid w:val="00072B98"/>
    <w:rsid w:val="00072C7D"/>
    <w:rsid w:val="00072F6C"/>
    <w:rsid w:val="000730C8"/>
    <w:rsid w:val="00073118"/>
    <w:rsid w:val="000732D1"/>
    <w:rsid w:val="00074405"/>
    <w:rsid w:val="00074903"/>
    <w:rsid w:val="00074B8C"/>
    <w:rsid w:val="00074BDD"/>
    <w:rsid w:val="00076F56"/>
    <w:rsid w:val="000777A0"/>
    <w:rsid w:val="000777F6"/>
    <w:rsid w:val="00077E21"/>
    <w:rsid w:val="0008004E"/>
    <w:rsid w:val="00080116"/>
    <w:rsid w:val="00080CC1"/>
    <w:rsid w:val="00080DDF"/>
    <w:rsid w:val="00081477"/>
    <w:rsid w:val="0008196F"/>
    <w:rsid w:val="00081CEB"/>
    <w:rsid w:val="00082C6B"/>
    <w:rsid w:val="00082FC2"/>
    <w:rsid w:val="0008442F"/>
    <w:rsid w:val="000849C2"/>
    <w:rsid w:val="00084C38"/>
    <w:rsid w:val="0008599C"/>
    <w:rsid w:val="00085B5E"/>
    <w:rsid w:val="0008616C"/>
    <w:rsid w:val="00087292"/>
    <w:rsid w:val="00090BFF"/>
    <w:rsid w:val="000912B2"/>
    <w:rsid w:val="0009162F"/>
    <w:rsid w:val="00091E26"/>
    <w:rsid w:val="000934D5"/>
    <w:rsid w:val="000939AF"/>
    <w:rsid w:val="00093AA7"/>
    <w:rsid w:val="00094F13"/>
    <w:rsid w:val="00095EBB"/>
    <w:rsid w:val="000962FC"/>
    <w:rsid w:val="00096739"/>
    <w:rsid w:val="00097B46"/>
    <w:rsid w:val="000A152C"/>
    <w:rsid w:val="000A208E"/>
    <w:rsid w:val="000A2237"/>
    <w:rsid w:val="000A3881"/>
    <w:rsid w:val="000A4403"/>
    <w:rsid w:val="000A671B"/>
    <w:rsid w:val="000B0834"/>
    <w:rsid w:val="000B0DC4"/>
    <w:rsid w:val="000B1367"/>
    <w:rsid w:val="000B28C4"/>
    <w:rsid w:val="000B3147"/>
    <w:rsid w:val="000B3B3C"/>
    <w:rsid w:val="000B3EC8"/>
    <w:rsid w:val="000B3FF6"/>
    <w:rsid w:val="000B51C9"/>
    <w:rsid w:val="000B53E2"/>
    <w:rsid w:val="000B62CA"/>
    <w:rsid w:val="000C0ABC"/>
    <w:rsid w:val="000C0BAF"/>
    <w:rsid w:val="000C136C"/>
    <w:rsid w:val="000C147C"/>
    <w:rsid w:val="000C1819"/>
    <w:rsid w:val="000C1B3D"/>
    <w:rsid w:val="000C1D23"/>
    <w:rsid w:val="000C36BE"/>
    <w:rsid w:val="000C612B"/>
    <w:rsid w:val="000C63F4"/>
    <w:rsid w:val="000D003C"/>
    <w:rsid w:val="000D00F8"/>
    <w:rsid w:val="000D6486"/>
    <w:rsid w:val="000D6878"/>
    <w:rsid w:val="000D7431"/>
    <w:rsid w:val="000E058D"/>
    <w:rsid w:val="000E0815"/>
    <w:rsid w:val="000E2489"/>
    <w:rsid w:val="000E3B94"/>
    <w:rsid w:val="000E4A2A"/>
    <w:rsid w:val="000E4A57"/>
    <w:rsid w:val="000E5FDF"/>
    <w:rsid w:val="000E6027"/>
    <w:rsid w:val="000E6280"/>
    <w:rsid w:val="000F1AC0"/>
    <w:rsid w:val="000F3777"/>
    <w:rsid w:val="000F3868"/>
    <w:rsid w:val="000F3894"/>
    <w:rsid w:val="0010198A"/>
    <w:rsid w:val="00101C45"/>
    <w:rsid w:val="00102CE1"/>
    <w:rsid w:val="00103760"/>
    <w:rsid w:val="00103A3D"/>
    <w:rsid w:val="00104AAB"/>
    <w:rsid w:val="00105B4C"/>
    <w:rsid w:val="00106424"/>
    <w:rsid w:val="00110388"/>
    <w:rsid w:val="001106D1"/>
    <w:rsid w:val="00110ED8"/>
    <w:rsid w:val="00111433"/>
    <w:rsid w:val="00111709"/>
    <w:rsid w:val="00111B15"/>
    <w:rsid w:val="00112A2E"/>
    <w:rsid w:val="00112C20"/>
    <w:rsid w:val="00113424"/>
    <w:rsid w:val="00113514"/>
    <w:rsid w:val="00113533"/>
    <w:rsid w:val="00114C20"/>
    <w:rsid w:val="0011524A"/>
    <w:rsid w:val="00115792"/>
    <w:rsid w:val="00115EB8"/>
    <w:rsid w:val="00116669"/>
    <w:rsid w:val="00117BF6"/>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8DB"/>
    <w:rsid w:val="00132C2C"/>
    <w:rsid w:val="00132D10"/>
    <w:rsid w:val="001344F5"/>
    <w:rsid w:val="00134A31"/>
    <w:rsid w:val="00134CEC"/>
    <w:rsid w:val="001350A6"/>
    <w:rsid w:val="00135577"/>
    <w:rsid w:val="00136D87"/>
    <w:rsid w:val="001376F8"/>
    <w:rsid w:val="00137B8C"/>
    <w:rsid w:val="00137FAC"/>
    <w:rsid w:val="0014095C"/>
    <w:rsid w:val="001413A9"/>
    <w:rsid w:val="00143747"/>
    <w:rsid w:val="001453A8"/>
    <w:rsid w:val="00147CBF"/>
    <w:rsid w:val="00147D9A"/>
    <w:rsid w:val="00150ACB"/>
    <w:rsid w:val="00150D62"/>
    <w:rsid w:val="0015243B"/>
    <w:rsid w:val="00152C87"/>
    <w:rsid w:val="00156760"/>
    <w:rsid w:val="00156E36"/>
    <w:rsid w:val="00157F12"/>
    <w:rsid w:val="0016104B"/>
    <w:rsid w:val="00161261"/>
    <w:rsid w:val="0016142A"/>
    <w:rsid w:val="00162670"/>
    <w:rsid w:val="00162EB5"/>
    <w:rsid w:val="00166975"/>
    <w:rsid w:val="001673FC"/>
    <w:rsid w:val="00171458"/>
    <w:rsid w:val="001718C9"/>
    <w:rsid w:val="00171B42"/>
    <w:rsid w:val="00171C28"/>
    <w:rsid w:val="00172A25"/>
    <w:rsid w:val="0017384A"/>
    <w:rsid w:val="001740F1"/>
    <w:rsid w:val="001742B2"/>
    <w:rsid w:val="00174AEB"/>
    <w:rsid w:val="00175071"/>
    <w:rsid w:val="00177EB6"/>
    <w:rsid w:val="00180E6B"/>
    <w:rsid w:val="00181D00"/>
    <w:rsid w:val="001824F8"/>
    <w:rsid w:val="001828B2"/>
    <w:rsid w:val="0018329D"/>
    <w:rsid w:val="00183338"/>
    <w:rsid w:val="001838EC"/>
    <w:rsid w:val="00183B44"/>
    <w:rsid w:val="00184814"/>
    <w:rsid w:val="00185628"/>
    <w:rsid w:val="00185946"/>
    <w:rsid w:val="00186DF5"/>
    <w:rsid w:val="0018701C"/>
    <w:rsid w:val="001904B3"/>
    <w:rsid w:val="00191B0F"/>
    <w:rsid w:val="0019241B"/>
    <w:rsid w:val="00193178"/>
    <w:rsid w:val="00194724"/>
    <w:rsid w:val="00194A0F"/>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55E6"/>
    <w:rsid w:val="001A6E9C"/>
    <w:rsid w:val="001B01E7"/>
    <w:rsid w:val="001B05D5"/>
    <w:rsid w:val="001B1189"/>
    <w:rsid w:val="001B15B5"/>
    <w:rsid w:val="001B32BB"/>
    <w:rsid w:val="001B34BA"/>
    <w:rsid w:val="001B3AF3"/>
    <w:rsid w:val="001B4E47"/>
    <w:rsid w:val="001B548E"/>
    <w:rsid w:val="001B5E6D"/>
    <w:rsid w:val="001B6323"/>
    <w:rsid w:val="001B657F"/>
    <w:rsid w:val="001C00EB"/>
    <w:rsid w:val="001C0C19"/>
    <w:rsid w:val="001C15CD"/>
    <w:rsid w:val="001C20B9"/>
    <w:rsid w:val="001C2FDE"/>
    <w:rsid w:val="001C403D"/>
    <w:rsid w:val="001C49BD"/>
    <w:rsid w:val="001C4BA3"/>
    <w:rsid w:val="001C5FC4"/>
    <w:rsid w:val="001C606E"/>
    <w:rsid w:val="001C60B1"/>
    <w:rsid w:val="001C62B1"/>
    <w:rsid w:val="001C74A8"/>
    <w:rsid w:val="001C77E5"/>
    <w:rsid w:val="001C7890"/>
    <w:rsid w:val="001D03EA"/>
    <w:rsid w:val="001D057C"/>
    <w:rsid w:val="001D0913"/>
    <w:rsid w:val="001D0F7F"/>
    <w:rsid w:val="001D17EA"/>
    <w:rsid w:val="001D1F6A"/>
    <w:rsid w:val="001D2466"/>
    <w:rsid w:val="001D2E9F"/>
    <w:rsid w:val="001D3147"/>
    <w:rsid w:val="001D4A15"/>
    <w:rsid w:val="001D6B6E"/>
    <w:rsid w:val="001D789D"/>
    <w:rsid w:val="001D7C74"/>
    <w:rsid w:val="001D7D4F"/>
    <w:rsid w:val="001E3201"/>
    <w:rsid w:val="001E35C4"/>
    <w:rsid w:val="001E4FFF"/>
    <w:rsid w:val="001E59CD"/>
    <w:rsid w:val="001E6812"/>
    <w:rsid w:val="001E6E40"/>
    <w:rsid w:val="001E72D6"/>
    <w:rsid w:val="001F04C7"/>
    <w:rsid w:val="001F0A3C"/>
    <w:rsid w:val="001F23A6"/>
    <w:rsid w:val="001F2B12"/>
    <w:rsid w:val="001F2EBF"/>
    <w:rsid w:val="001F373F"/>
    <w:rsid w:val="001F4E27"/>
    <w:rsid w:val="001F5166"/>
    <w:rsid w:val="001F60F4"/>
    <w:rsid w:val="001F6B50"/>
    <w:rsid w:val="001F6BF9"/>
    <w:rsid w:val="001F71B0"/>
    <w:rsid w:val="001F7448"/>
    <w:rsid w:val="002005CA"/>
    <w:rsid w:val="0020083C"/>
    <w:rsid w:val="002031BF"/>
    <w:rsid w:val="002040BB"/>
    <w:rsid w:val="00205303"/>
    <w:rsid w:val="002054CB"/>
    <w:rsid w:val="002061C9"/>
    <w:rsid w:val="00210422"/>
    <w:rsid w:val="00211337"/>
    <w:rsid w:val="0021163A"/>
    <w:rsid w:val="0021202B"/>
    <w:rsid w:val="00212D54"/>
    <w:rsid w:val="00213C24"/>
    <w:rsid w:val="0021426A"/>
    <w:rsid w:val="00214413"/>
    <w:rsid w:val="0021458D"/>
    <w:rsid w:val="00214AE5"/>
    <w:rsid w:val="002160A8"/>
    <w:rsid w:val="002162A3"/>
    <w:rsid w:val="00217A67"/>
    <w:rsid w:val="00217F61"/>
    <w:rsid w:val="0022043B"/>
    <w:rsid w:val="00221A1C"/>
    <w:rsid w:val="00222917"/>
    <w:rsid w:val="002239AB"/>
    <w:rsid w:val="00224E27"/>
    <w:rsid w:val="00224F0F"/>
    <w:rsid w:val="00225615"/>
    <w:rsid w:val="00225D5E"/>
    <w:rsid w:val="0022719E"/>
    <w:rsid w:val="00227D34"/>
    <w:rsid w:val="00227FE8"/>
    <w:rsid w:val="00231984"/>
    <w:rsid w:val="0023199C"/>
    <w:rsid w:val="00231D8D"/>
    <w:rsid w:val="00232B87"/>
    <w:rsid w:val="002339F0"/>
    <w:rsid w:val="00233FDE"/>
    <w:rsid w:val="00235CA0"/>
    <w:rsid w:val="00237289"/>
    <w:rsid w:val="00237D13"/>
    <w:rsid w:val="00241061"/>
    <w:rsid w:val="00241396"/>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B3B"/>
    <w:rsid w:val="00257BD6"/>
    <w:rsid w:val="00262348"/>
    <w:rsid w:val="002637C0"/>
    <w:rsid w:val="002643AF"/>
    <w:rsid w:val="00266356"/>
    <w:rsid w:val="00267302"/>
    <w:rsid w:val="00270408"/>
    <w:rsid w:val="0027057B"/>
    <w:rsid w:val="00270E39"/>
    <w:rsid w:val="00272248"/>
    <w:rsid w:val="00272F12"/>
    <w:rsid w:val="00273D63"/>
    <w:rsid w:val="002744DD"/>
    <w:rsid w:val="00274B5E"/>
    <w:rsid w:val="00274E8A"/>
    <w:rsid w:val="002761F4"/>
    <w:rsid w:val="002819CC"/>
    <w:rsid w:val="00283DB6"/>
    <w:rsid w:val="00287880"/>
    <w:rsid w:val="0028791A"/>
    <w:rsid w:val="00290115"/>
    <w:rsid w:val="002903DB"/>
    <w:rsid w:val="00290940"/>
    <w:rsid w:val="0029164A"/>
    <w:rsid w:val="002918AC"/>
    <w:rsid w:val="00291A48"/>
    <w:rsid w:val="00291AF4"/>
    <w:rsid w:val="002920B7"/>
    <w:rsid w:val="002931C5"/>
    <w:rsid w:val="00294045"/>
    <w:rsid w:val="00294E5E"/>
    <w:rsid w:val="00295345"/>
    <w:rsid w:val="00295551"/>
    <w:rsid w:val="002975AC"/>
    <w:rsid w:val="002A1E5B"/>
    <w:rsid w:val="002A1FDD"/>
    <w:rsid w:val="002A41DA"/>
    <w:rsid w:val="002A6F37"/>
    <w:rsid w:val="002B03B2"/>
    <w:rsid w:val="002B084B"/>
    <w:rsid w:val="002B0B02"/>
    <w:rsid w:val="002B173E"/>
    <w:rsid w:val="002B2EB9"/>
    <w:rsid w:val="002B3051"/>
    <w:rsid w:val="002B4AB5"/>
    <w:rsid w:val="002B4D56"/>
    <w:rsid w:val="002B5C0B"/>
    <w:rsid w:val="002B6351"/>
    <w:rsid w:val="002B673A"/>
    <w:rsid w:val="002B6933"/>
    <w:rsid w:val="002B766D"/>
    <w:rsid w:val="002B784B"/>
    <w:rsid w:val="002B7BCB"/>
    <w:rsid w:val="002C06E5"/>
    <w:rsid w:val="002C0946"/>
    <w:rsid w:val="002C117A"/>
    <w:rsid w:val="002C2590"/>
    <w:rsid w:val="002C2C3F"/>
    <w:rsid w:val="002C50CA"/>
    <w:rsid w:val="002C602F"/>
    <w:rsid w:val="002C7C2B"/>
    <w:rsid w:val="002D0A53"/>
    <w:rsid w:val="002D355F"/>
    <w:rsid w:val="002D3DB7"/>
    <w:rsid w:val="002D4F98"/>
    <w:rsid w:val="002D50D6"/>
    <w:rsid w:val="002D5B95"/>
    <w:rsid w:val="002D5DA0"/>
    <w:rsid w:val="002D62A9"/>
    <w:rsid w:val="002D6D46"/>
    <w:rsid w:val="002D76FE"/>
    <w:rsid w:val="002D77A9"/>
    <w:rsid w:val="002E011D"/>
    <w:rsid w:val="002E038B"/>
    <w:rsid w:val="002E09A5"/>
    <w:rsid w:val="002E0B47"/>
    <w:rsid w:val="002E0BB9"/>
    <w:rsid w:val="002E0F4C"/>
    <w:rsid w:val="002E101E"/>
    <w:rsid w:val="002E2215"/>
    <w:rsid w:val="002E40BB"/>
    <w:rsid w:val="002E604A"/>
    <w:rsid w:val="002E630E"/>
    <w:rsid w:val="002E6A3D"/>
    <w:rsid w:val="002E742C"/>
    <w:rsid w:val="002F08CE"/>
    <w:rsid w:val="002F0B51"/>
    <w:rsid w:val="002F120E"/>
    <w:rsid w:val="002F1581"/>
    <w:rsid w:val="002F23E6"/>
    <w:rsid w:val="002F25B0"/>
    <w:rsid w:val="002F3C73"/>
    <w:rsid w:val="002F4062"/>
    <w:rsid w:val="002F4472"/>
    <w:rsid w:val="002F46E7"/>
    <w:rsid w:val="002F5953"/>
    <w:rsid w:val="002F5EAC"/>
    <w:rsid w:val="002F6B6D"/>
    <w:rsid w:val="002F6EEF"/>
    <w:rsid w:val="002F72C0"/>
    <w:rsid w:val="003014C2"/>
    <w:rsid w:val="003027D0"/>
    <w:rsid w:val="003028DB"/>
    <w:rsid w:val="00304D49"/>
    <w:rsid w:val="00304F79"/>
    <w:rsid w:val="00306E09"/>
    <w:rsid w:val="00307A0E"/>
    <w:rsid w:val="00312022"/>
    <w:rsid w:val="0031385F"/>
    <w:rsid w:val="0031483B"/>
    <w:rsid w:val="00314876"/>
    <w:rsid w:val="00317B29"/>
    <w:rsid w:val="00317B6A"/>
    <w:rsid w:val="003202C1"/>
    <w:rsid w:val="00320A59"/>
    <w:rsid w:val="00324B44"/>
    <w:rsid w:val="00325826"/>
    <w:rsid w:val="00326649"/>
    <w:rsid w:val="003268E2"/>
    <w:rsid w:val="00326D04"/>
    <w:rsid w:val="00326FFD"/>
    <w:rsid w:val="0033152A"/>
    <w:rsid w:val="00331B78"/>
    <w:rsid w:val="00332AD8"/>
    <w:rsid w:val="00334502"/>
    <w:rsid w:val="00335F59"/>
    <w:rsid w:val="00337C76"/>
    <w:rsid w:val="00341757"/>
    <w:rsid w:val="003418C3"/>
    <w:rsid w:val="003435FA"/>
    <w:rsid w:val="0034388D"/>
    <w:rsid w:val="003445A2"/>
    <w:rsid w:val="003445AC"/>
    <w:rsid w:val="003468E5"/>
    <w:rsid w:val="00346BE0"/>
    <w:rsid w:val="003478B4"/>
    <w:rsid w:val="00350D8D"/>
    <w:rsid w:val="00351AA0"/>
    <w:rsid w:val="00352F47"/>
    <w:rsid w:val="00353516"/>
    <w:rsid w:val="00354138"/>
    <w:rsid w:val="0035445A"/>
    <w:rsid w:val="0035463A"/>
    <w:rsid w:val="0035778F"/>
    <w:rsid w:val="00357A2C"/>
    <w:rsid w:val="003608F0"/>
    <w:rsid w:val="00360B68"/>
    <w:rsid w:val="003620CD"/>
    <w:rsid w:val="00362B65"/>
    <w:rsid w:val="00363F09"/>
    <w:rsid w:val="00364A83"/>
    <w:rsid w:val="00367957"/>
    <w:rsid w:val="00367D44"/>
    <w:rsid w:val="003705EF"/>
    <w:rsid w:val="003710C1"/>
    <w:rsid w:val="003719EC"/>
    <w:rsid w:val="0037662E"/>
    <w:rsid w:val="00376CEF"/>
    <w:rsid w:val="003770AC"/>
    <w:rsid w:val="003773F8"/>
    <w:rsid w:val="00377A66"/>
    <w:rsid w:val="00377A82"/>
    <w:rsid w:val="00381A75"/>
    <w:rsid w:val="00383F46"/>
    <w:rsid w:val="00385BC8"/>
    <w:rsid w:val="00386F10"/>
    <w:rsid w:val="00387612"/>
    <w:rsid w:val="003900A2"/>
    <w:rsid w:val="003905CA"/>
    <w:rsid w:val="003906FF"/>
    <w:rsid w:val="003925C9"/>
    <w:rsid w:val="00393529"/>
    <w:rsid w:val="00394FAD"/>
    <w:rsid w:val="003950EC"/>
    <w:rsid w:val="0039519F"/>
    <w:rsid w:val="003972C7"/>
    <w:rsid w:val="00397AA4"/>
    <w:rsid w:val="00397ECE"/>
    <w:rsid w:val="003A0426"/>
    <w:rsid w:val="003A0504"/>
    <w:rsid w:val="003A0974"/>
    <w:rsid w:val="003A0BA4"/>
    <w:rsid w:val="003A193D"/>
    <w:rsid w:val="003A1A94"/>
    <w:rsid w:val="003A276D"/>
    <w:rsid w:val="003A30EC"/>
    <w:rsid w:val="003A3EAD"/>
    <w:rsid w:val="003A657F"/>
    <w:rsid w:val="003A6F5B"/>
    <w:rsid w:val="003B05AB"/>
    <w:rsid w:val="003B0922"/>
    <w:rsid w:val="003B0E4C"/>
    <w:rsid w:val="003B120B"/>
    <w:rsid w:val="003B1A4F"/>
    <w:rsid w:val="003B2B5A"/>
    <w:rsid w:val="003B3143"/>
    <w:rsid w:val="003B38AA"/>
    <w:rsid w:val="003B4005"/>
    <w:rsid w:val="003B465C"/>
    <w:rsid w:val="003B5F90"/>
    <w:rsid w:val="003B6D50"/>
    <w:rsid w:val="003C0796"/>
    <w:rsid w:val="003C1075"/>
    <w:rsid w:val="003C2496"/>
    <w:rsid w:val="003C691E"/>
    <w:rsid w:val="003C6DE5"/>
    <w:rsid w:val="003D01AF"/>
    <w:rsid w:val="003D089C"/>
    <w:rsid w:val="003D4908"/>
    <w:rsid w:val="003D5EAB"/>
    <w:rsid w:val="003D7335"/>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2D5"/>
    <w:rsid w:val="003F67DE"/>
    <w:rsid w:val="003F75A6"/>
    <w:rsid w:val="003F786B"/>
    <w:rsid w:val="00400223"/>
    <w:rsid w:val="004012BD"/>
    <w:rsid w:val="004020E4"/>
    <w:rsid w:val="00403794"/>
    <w:rsid w:val="0040398B"/>
    <w:rsid w:val="0040414A"/>
    <w:rsid w:val="00404186"/>
    <w:rsid w:val="00404CB9"/>
    <w:rsid w:val="00404DD8"/>
    <w:rsid w:val="00405E52"/>
    <w:rsid w:val="00406BFE"/>
    <w:rsid w:val="004076BF"/>
    <w:rsid w:val="0041016A"/>
    <w:rsid w:val="00410F38"/>
    <w:rsid w:val="00411191"/>
    <w:rsid w:val="00411B86"/>
    <w:rsid w:val="00411CF0"/>
    <w:rsid w:val="00411F72"/>
    <w:rsid w:val="00412E8E"/>
    <w:rsid w:val="00415D76"/>
    <w:rsid w:val="00415F7B"/>
    <w:rsid w:val="00416FC9"/>
    <w:rsid w:val="00417538"/>
    <w:rsid w:val="004177B4"/>
    <w:rsid w:val="0041793F"/>
    <w:rsid w:val="00420312"/>
    <w:rsid w:val="00420504"/>
    <w:rsid w:val="00421356"/>
    <w:rsid w:val="00423736"/>
    <w:rsid w:val="00424E6F"/>
    <w:rsid w:val="0042540D"/>
    <w:rsid w:val="00425AD7"/>
    <w:rsid w:val="0042744D"/>
    <w:rsid w:val="004309AD"/>
    <w:rsid w:val="004310C7"/>
    <w:rsid w:val="004331E9"/>
    <w:rsid w:val="004418F9"/>
    <w:rsid w:val="00443FE3"/>
    <w:rsid w:val="00444226"/>
    <w:rsid w:val="00445487"/>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135E"/>
    <w:rsid w:val="0046200B"/>
    <w:rsid w:val="00463D46"/>
    <w:rsid w:val="00463FD8"/>
    <w:rsid w:val="00464CD0"/>
    <w:rsid w:val="00466E6C"/>
    <w:rsid w:val="00467FEB"/>
    <w:rsid w:val="0047214D"/>
    <w:rsid w:val="00472637"/>
    <w:rsid w:val="0047336E"/>
    <w:rsid w:val="00474099"/>
    <w:rsid w:val="004751CD"/>
    <w:rsid w:val="0047568D"/>
    <w:rsid w:val="00475B54"/>
    <w:rsid w:val="004763AC"/>
    <w:rsid w:val="004763B0"/>
    <w:rsid w:val="00476508"/>
    <w:rsid w:val="004800CF"/>
    <w:rsid w:val="004804CE"/>
    <w:rsid w:val="004809DF"/>
    <w:rsid w:val="00480A79"/>
    <w:rsid w:val="004816F6"/>
    <w:rsid w:val="00481797"/>
    <w:rsid w:val="00481F9B"/>
    <w:rsid w:val="004821A5"/>
    <w:rsid w:val="00482B4C"/>
    <w:rsid w:val="00482F3D"/>
    <w:rsid w:val="0048376B"/>
    <w:rsid w:val="0048396F"/>
    <w:rsid w:val="00484F6A"/>
    <w:rsid w:val="00486A8A"/>
    <w:rsid w:val="00486D29"/>
    <w:rsid w:val="004925F7"/>
    <w:rsid w:val="004940B7"/>
    <w:rsid w:val="00494AF5"/>
    <w:rsid w:val="0049673D"/>
    <w:rsid w:val="00496B3A"/>
    <w:rsid w:val="00496E04"/>
    <w:rsid w:val="00497DF7"/>
    <w:rsid w:val="004A1976"/>
    <w:rsid w:val="004A1DA4"/>
    <w:rsid w:val="004A1F56"/>
    <w:rsid w:val="004A2074"/>
    <w:rsid w:val="004A2665"/>
    <w:rsid w:val="004A56AF"/>
    <w:rsid w:val="004A5933"/>
    <w:rsid w:val="004A69F3"/>
    <w:rsid w:val="004A6A93"/>
    <w:rsid w:val="004A6E2E"/>
    <w:rsid w:val="004B0198"/>
    <w:rsid w:val="004B0B66"/>
    <w:rsid w:val="004B0E92"/>
    <w:rsid w:val="004B2DAB"/>
    <w:rsid w:val="004B3DE6"/>
    <w:rsid w:val="004B550F"/>
    <w:rsid w:val="004B617C"/>
    <w:rsid w:val="004B64ED"/>
    <w:rsid w:val="004B7C13"/>
    <w:rsid w:val="004C0F70"/>
    <w:rsid w:val="004C164B"/>
    <w:rsid w:val="004C3E95"/>
    <w:rsid w:val="004C6150"/>
    <w:rsid w:val="004C673C"/>
    <w:rsid w:val="004C6E14"/>
    <w:rsid w:val="004C7662"/>
    <w:rsid w:val="004D1C21"/>
    <w:rsid w:val="004D202D"/>
    <w:rsid w:val="004D35B2"/>
    <w:rsid w:val="004D3922"/>
    <w:rsid w:val="004D40E3"/>
    <w:rsid w:val="004D5BFB"/>
    <w:rsid w:val="004D6A71"/>
    <w:rsid w:val="004D70A2"/>
    <w:rsid w:val="004E0128"/>
    <w:rsid w:val="004E0F6A"/>
    <w:rsid w:val="004E12FF"/>
    <w:rsid w:val="004E2747"/>
    <w:rsid w:val="004E3F2E"/>
    <w:rsid w:val="004E4909"/>
    <w:rsid w:val="004E4B60"/>
    <w:rsid w:val="004E607D"/>
    <w:rsid w:val="004E7195"/>
    <w:rsid w:val="004F04A1"/>
    <w:rsid w:val="004F1194"/>
    <w:rsid w:val="004F14C5"/>
    <w:rsid w:val="004F2099"/>
    <w:rsid w:val="004F2C8A"/>
    <w:rsid w:val="004F2E24"/>
    <w:rsid w:val="004F3806"/>
    <w:rsid w:val="004F3D0D"/>
    <w:rsid w:val="004F5EB9"/>
    <w:rsid w:val="004F6223"/>
    <w:rsid w:val="004F788C"/>
    <w:rsid w:val="004F7CF3"/>
    <w:rsid w:val="00500433"/>
    <w:rsid w:val="00500FE2"/>
    <w:rsid w:val="005018A2"/>
    <w:rsid w:val="00503618"/>
    <w:rsid w:val="00503DC4"/>
    <w:rsid w:val="0050407E"/>
    <w:rsid w:val="00504531"/>
    <w:rsid w:val="00504DBF"/>
    <w:rsid w:val="00505965"/>
    <w:rsid w:val="00506A1E"/>
    <w:rsid w:val="00506F79"/>
    <w:rsid w:val="0051334F"/>
    <w:rsid w:val="005134ED"/>
    <w:rsid w:val="00513D43"/>
    <w:rsid w:val="005141DF"/>
    <w:rsid w:val="00514A59"/>
    <w:rsid w:val="00514C25"/>
    <w:rsid w:val="005161C9"/>
    <w:rsid w:val="00516733"/>
    <w:rsid w:val="0052057F"/>
    <w:rsid w:val="00520B00"/>
    <w:rsid w:val="00520FB5"/>
    <w:rsid w:val="0052372C"/>
    <w:rsid w:val="00524108"/>
    <w:rsid w:val="00524879"/>
    <w:rsid w:val="0052503E"/>
    <w:rsid w:val="00526546"/>
    <w:rsid w:val="0052685D"/>
    <w:rsid w:val="00526BBC"/>
    <w:rsid w:val="005303DD"/>
    <w:rsid w:val="005306CD"/>
    <w:rsid w:val="005307BB"/>
    <w:rsid w:val="00530EBE"/>
    <w:rsid w:val="00530ED3"/>
    <w:rsid w:val="0053293A"/>
    <w:rsid w:val="0053293C"/>
    <w:rsid w:val="005333E2"/>
    <w:rsid w:val="00533BE9"/>
    <w:rsid w:val="005344F2"/>
    <w:rsid w:val="00534712"/>
    <w:rsid w:val="00534863"/>
    <w:rsid w:val="00535B15"/>
    <w:rsid w:val="005362A9"/>
    <w:rsid w:val="00536716"/>
    <w:rsid w:val="0053795C"/>
    <w:rsid w:val="00540235"/>
    <w:rsid w:val="005418EE"/>
    <w:rsid w:val="0054241F"/>
    <w:rsid w:val="005428CB"/>
    <w:rsid w:val="005431CC"/>
    <w:rsid w:val="0054456F"/>
    <w:rsid w:val="005446EE"/>
    <w:rsid w:val="00545639"/>
    <w:rsid w:val="005462AF"/>
    <w:rsid w:val="005469FE"/>
    <w:rsid w:val="005511F9"/>
    <w:rsid w:val="00551AA8"/>
    <w:rsid w:val="00552059"/>
    <w:rsid w:val="00554CAC"/>
    <w:rsid w:val="00554CE1"/>
    <w:rsid w:val="00555D35"/>
    <w:rsid w:val="005562DC"/>
    <w:rsid w:val="005575EF"/>
    <w:rsid w:val="005575F5"/>
    <w:rsid w:val="00557BE5"/>
    <w:rsid w:val="00557E2F"/>
    <w:rsid w:val="00560101"/>
    <w:rsid w:val="0056276D"/>
    <w:rsid w:val="005637B7"/>
    <w:rsid w:val="00564A60"/>
    <w:rsid w:val="00564A7F"/>
    <w:rsid w:val="005654DC"/>
    <w:rsid w:val="00565777"/>
    <w:rsid w:val="005705F9"/>
    <w:rsid w:val="00570755"/>
    <w:rsid w:val="005714B2"/>
    <w:rsid w:val="0057274A"/>
    <w:rsid w:val="00572892"/>
    <w:rsid w:val="00573C60"/>
    <w:rsid w:val="0057494E"/>
    <w:rsid w:val="0057592D"/>
    <w:rsid w:val="005764B1"/>
    <w:rsid w:val="00576BE5"/>
    <w:rsid w:val="00576D34"/>
    <w:rsid w:val="00577F4A"/>
    <w:rsid w:val="00581213"/>
    <w:rsid w:val="00581302"/>
    <w:rsid w:val="00581805"/>
    <w:rsid w:val="00582BD7"/>
    <w:rsid w:val="00583630"/>
    <w:rsid w:val="00583A0A"/>
    <w:rsid w:val="00585B7B"/>
    <w:rsid w:val="00587C74"/>
    <w:rsid w:val="00590DD0"/>
    <w:rsid w:val="00591268"/>
    <w:rsid w:val="0059138D"/>
    <w:rsid w:val="0059354C"/>
    <w:rsid w:val="00593973"/>
    <w:rsid w:val="00594C27"/>
    <w:rsid w:val="00594DEF"/>
    <w:rsid w:val="005A02DC"/>
    <w:rsid w:val="005A03DE"/>
    <w:rsid w:val="005A077D"/>
    <w:rsid w:val="005A0EAC"/>
    <w:rsid w:val="005A19BE"/>
    <w:rsid w:val="005A2C74"/>
    <w:rsid w:val="005A518B"/>
    <w:rsid w:val="005A627E"/>
    <w:rsid w:val="005A6DC2"/>
    <w:rsid w:val="005A7083"/>
    <w:rsid w:val="005A7608"/>
    <w:rsid w:val="005A7644"/>
    <w:rsid w:val="005A7707"/>
    <w:rsid w:val="005B1E9C"/>
    <w:rsid w:val="005B234F"/>
    <w:rsid w:val="005B31E6"/>
    <w:rsid w:val="005B4A3E"/>
    <w:rsid w:val="005B4A65"/>
    <w:rsid w:val="005B4B22"/>
    <w:rsid w:val="005B57F2"/>
    <w:rsid w:val="005B5ABD"/>
    <w:rsid w:val="005B5C5C"/>
    <w:rsid w:val="005B61D3"/>
    <w:rsid w:val="005B7920"/>
    <w:rsid w:val="005C1558"/>
    <w:rsid w:val="005C1641"/>
    <w:rsid w:val="005C1BC7"/>
    <w:rsid w:val="005C278A"/>
    <w:rsid w:val="005C32C9"/>
    <w:rsid w:val="005C3345"/>
    <w:rsid w:val="005C3A56"/>
    <w:rsid w:val="005C3A67"/>
    <w:rsid w:val="005C5513"/>
    <w:rsid w:val="005C5DB9"/>
    <w:rsid w:val="005C5E85"/>
    <w:rsid w:val="005C6B8A"/>
    <w:rsid w:val="005C7471"/>
    <w:rsid w:val="005D05F2"/>
    <w:rsid w:val="005D2257"/>
    <w:rsid w:val="005D28BC"/>
    <w:rsid w:val="005D2C19"/>
    <w:rsid w:val="005D31FF"/>
    <w:rsid w:val="005D4235"/>
    <w:rsid w:val="005D4A0C"/>
    <w:rsid w:val="005D564D"/>
    <w:rsid w:val="005D64B0"/>
    <w:rsid w:val="005D66E2"/>
    <w:rsid w:val="005D6B61"/>
    <w:rsid w:val="005D6B8A"/>
    <w:rsid w:val="005E0326"/>
    <w:rsid w:val="005E084F"/>
    <w:rsid w:val="005E145B"/>
    <w:rsid w:val="005E153E"/>
    <w:rsid w:val="005E2463"/>
    <w:rsid w:val="005E24A3"/>
    <w:rsid w:val="005E389B"/>
    <w:rsid w:val="005E3ACC"/>
    <w:rsid w:val="005E40D9"/>
    <w:rsid w:val="005E4159"/>
    <w:rsid w:val="005E4DF4"/>
    <w:rsid w:val="005E717E"/>
    <w:rsid w:val="005F11FC"/>
    <w:rsid w:val="005F22A7"/>
    <w:rsid w:val="005F2BCF"/>
    <w:rsid w:val="005F3204"/>
    <w:rsid w:val="005F3AA1"/>
    <w:rsid w:val="005F58A9"/>
    <w:rsid w:val="005F6A42"/>
    <w:rsid w:val="005F7C0B"/>
    <w:rsid w:val="00600DCE"/>
    <w:rsid w:val="00600E72"/>
    <w:rsid w:val="006010E4"/>
    <w:rsid w:val="0060231D"/>
    <w:rsid w:val="00604944"/>
    <w:rsid w:val="00605A33"/>
    <w:rsid w:val="00606918"/>
    <w:rsid w:val="006107D6"/>
    <w:rsid w:val="0061090E"/>
    <w:rsid w:val="0061490B"/>
    <w:rsid w:val="00615FD8"/>
    <w:rsid w:val="00616477"/>
    <w:rsid w:val="0061650C"/>
    <w:rsid w:val="00616E6F"/>
    <w:rsid w:val="0061759F"/>
    <w:rsid w:val="006176E5"/>
    <w:rsid w:val="00617D7A"/>
    <w:rsid w:val="00620CAE"/>
    <w:rsid w:val="006213D4"/>
    <w:rsid w:val="0062203B"/>
    <w:rsid w:val="0062334B"/>
    <w:rsid w:val="006234D3"/>
    <w:rsid w:val="00624591"/>
    <w:rsid w:val="00625948"/>
    <w:rsid w:val="00625AC4"/>
    <w:rsid w:val="00626634"/>
    <w:rsid w:val="00627080"/>
    <w:rsid w:val="006273F6"/>
    <w:rsid w:val="00630F62"/>
    <w:rsid w:val="006316C2"/>
    <w:rsid w:val="00631D5F"/>
    <w:rsid w:val="00632290"/>
    <w:rsid w:val="006324A3"/>
    <w:rsid w:val="00633098"/>
    <w:rsid w:val="006337E8"/>
    <w:rsid w:val="00637744"/>
    <w:rsid w:val="0063777A"/>
    <w:rsid w:val="00640C60"/>
    <w:rsid w:val="0064216E"/>
    <w:rsid w:val="00642ABF"/>
    <w:rsid w:val="00643E05"/>
    <w:rsid w:val="00643E6C"/>
    <w:rsid w:val="0064591A"/>
    <w:rsid w:val="00646321"/>
    <w:rsid w:val="00646682"/>
    <w:rsid w:val="006502EE"/>
    <w:rsid w:val="0065105A"/>
    <w:rsid w:val="006533AA"/>
    <w:rsid w:val="00653952"/>
    <w:rsid w:val="00653B95"/>
    <w:rsid w:val="00654274"/>
    <w:rsid w:val="006555D2"/>
    <w:rsid w:val="00655F51"/>
    <w:rsid w:val="0065692E"/>
    <w:rsid w:val="006606C8"/>
    <w:rsid w:val="006617A4"/>
    <w:rsid w:val="00662C4D"/>
    <w:rsid w:val="00662F76"/>
    <w:rsid w:val="0066443C"/>
    <w:rsid w:val="00664540"/>
    <w:rsid w:val="0066504D"/>
    <w:rsid w:val="00666844"/>
    <w:rsid w:val="00666BEA"/>
    <w:rsid w:val="00667079"/>
    <w:rsid w:val="00667437"/>
    <w:rsid w:val="00670B6E"/>
    <w:rsid w:val="00671666"/>
    <w:rsid w:val="0067238F"/>
    <w:rsid w:val="00672827"/>
    <w:rsid w:val="00672CAB"/>
    <w:rsid w:val="006738C7"/>
    <w:rsid w:val="00675F72"/>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F8F"/>
    <w:rsid w:val="00693071"/>
    <w:rsid w:val="00693E2C"/>
    <w:rsid w:val="00694526"/>
    <w:rsid w:val="00694574"/>
    <w:rsid w:val="006945C5"/>
    <w:rsid w:val="00696BD1"/>
    <w:rsid w:val="00696EF6"/>
    <w:rsid w:val="0069769B"/>
    <w:rsid w:val="00697E73"/>
    <w:rsid w:val="006A04CE"/>
    <w:rsid w:val="006A0732"/>
    <w:rsid w:val="006A20B2"/>
    <w:rsid w:val="006A26FB"/>
    <w:rsid w:val="006A2E73"/>
    <w:rsid w:val="006A3F8B"/>
    <w:rsid w:val="006A5B29"/>
    <w:rsid w:val="006A5E98"/>
    <w:rsid w:val="006A5F1E"/>
    <w:rsid w:val="006A65C0"/>
    <w:rsid w:val="006A69A4"/>
    <w:rsid w:val="006A71F5"/>
    <w:rsid w:val="006A792B"/>
    <w:rsid w:val="006A7A10"/>
    <w:rsid w:val="006A7BBB"/>
    <w:rsid w:val="006B0031"/>
    <w:rsid w:val="006B01F8"/>
    <w:rsid w:val="006B0B5F"/>
    <w:rsid w:val="006B1489"/>
    <w:rsid w:val="006B1546"/>
    <w:rsid w:val="006B1E8E"/>
    <w:rsid w:val="006B2095"/>
    <w:rsid w:val="006B232C"/>
    <w:rsid w:val="006B25C7"/>
    <w:rsid w:val="006B329C"/>
    <w:rsid w:val="006B561A"/>
    <w:rsid w:val="006B5FDC"/>
    <w:rsid w:val="006B76EE"/>
    <w:rsid w:val="006B7D9B"/>
    <w:rsid w:val="006C1D18"/>
    <w:rsid w:val="006C5D57"/>
    <w:rsid w:val="006D03B1"/>
    <w:rsid w:val="006D0585"/>
    <w:rsid w:val="006D0962"/>
    <w:rsid w:val="006D43D1"/>
    <w:rsid w:val="006D531B"/>
    <w:rsid w:val="006D5A81"/>
    <w:rsid w:val="006D6BB4"/>
    <w:rsid w:val="006D759A"/>
    <w:rsid w:val="006D781E"/>
    <w:rsid w:val="006D7BDE"/>
    <w:rsid w:val="006E0FB6"/>
    <w:rsid w:val="006E2009"/>
    <w:rsid w:val="006E4523"/>
    <w:rsid w:val="006E4CBA"/>
    <w:rsid w:val="006E520B"/>
    <w:rsid w:val="006E522D"/>
    <w:rsid w:val="006E6160"/>
    <w:rsid w:val="006E6252"/>
    <w:rsid w:val="006E768C"/>
    <w:rsid w:val="006E78C3"/>
    <w:rsid w:val="006F28DA"/>
    <w:rsid w:val="006F3DD2"/>
    <w:rsid w:val="006F5778"/>
    <w:rsid w:val="006F77B3"/>
    <w:rsid w:val="00700411"/>
    <w:rsid w:val="007045EF"/>
    <w:rsid w:val="007052C3"/>
    <w:rsid w:val="00705BB4"/>
    <w:rsid w:val="00705BC7"/>
    <w:rsid w:val="00706CAC"/>
    <w:rsid w:val="00707D91"/>
    <w:rsid w:val="00710206"/>
    <w:rsid w:val="007103A6"/>
    <w:rsid w:val="00710893"/>
    <w:rsid w:val="00712406"/>
    <w:rsid w:val="00712C28"/>
    <w:rsid w:val="00712CCE"/>
    <w:rsid w:val="00713888"/>
    <w:rsid w:val="00714715"/>
    <w:rsid w:val="00715ACD"/>
    <w:rsid w:val="00717621"/>
    <w:rsid w:val="00717D4B"/>
    <w:rsid w:val="007207FC"/>
    <w:rsid w:val="007213F1"/>
    <w:rsid w:val="00721827"/>
    <w:rsid w:val="00721B88"/>
    <w:rsid w:val="00722668"/>
    <w:rsid w:val="007247C1"/>
    <w:rsid w:val="00724AF2"/>
    <w:rsid w:val="00724F55"/>
    <w:rsid w:val="007263F1"/>
    <w:rsid w:val="00726C59"/>
    <w:rsid w:val="007275E1"/>
    <w:rsid w:val="0073031B"/>
    <w:rsid w:val="0073052C"/>
    <w:rsid w:val="0073235F"/>
    <w:rsid w:val="00732686"/>
    <w:rsid w:val="00732A32"/>
    <w:rsid w:val="00733818"/>
    <w:rsid w:val="00733E34"/>
    <w:rsid w:val="00734D65"/>
    <w:rsid w:val="007351BE"/>
    <w:rsid w:val="007357D6"/>
    <w:rsid w:val="0074024D"/>
    <w:rsid w:val="00741E65"/>
    <w:rsid w:val="007442E2"/>
    <w:rsid w:val="00746067"/>
    <w:rsid w:val="0075045D"/>
    <w:rsid w:val="00754101"/>
    <w:rsid w:val="0075490B"/>
    <w:rsid w:val="007554F2"/>
    <w:rsid w:val="007557D3"/>
    <w:rsid w:val="007558B7"/>
    <w:rsid w:val="00757A53"/>
    <w:rsid w:val="00760A85"/>
    <w:rsid w:val="00760EF9"/>
    <w:rsid w:val="00761B03"/>
    <w:rsid w:val="00761F25"/>
    <w:rsid w:val="00762F8F"/>
    <w:rsid w:val="00763103"/>
    <w:rsid w:val="00763461"/>
    <w:rsid w:val="0076436A"/>
    <w:rsid w:val="0076557F"/>
    <w:rsid w:val="00765AA8"/>
    <w:rsid w:val="007667AC"/>
    <w:rsid w:val="00767815"/>
    <w:rsid w:val="00767F8A"/>
    <w:rsid w:val="00770316"/>
    <w:rsid w:val="0077133D"/>
    <w:rsid w:val="00773B13"/>
    <w:rsid w:val="00773C28"/>
    <w:rsid w:val="00774453"/>
    <w:rsid w:val="00775647"/>
    <w:rsid w:val="00776830"/>
    <w:rsid w:val="00776B8D"/>
    <w:rsid w:val="00776EE1"/>
    <w:rsid w:val="007777AA"/>
    <w:rsid w:val="007809F2"/>
    <w:rsid w:val="00780BAD"/>
    <w:rsid w:val="00781BCE"/>
    <w:rsid w:val="00783B51"/>
    <w:rsid w:val="00783BFA"/>
    <w:rsid w:val="00783C80"/>
    <w:rsid w:val="00785F44"/>
    <w:rsid w:val="00787371"/>
    <w:rsid w:val="00790CFC"/>
    <w:rsid w:val="00791289"/>
    <w:rsid w:val="00791E64"/>
    <w:rsid w:val="0079257F"/>
    <w:rsid w:val="007930DA"/>
    <w:rsid w:val="0079317A"/>
    <w:rsid w:val="00793C74"/>
    <w:rsid w:val="00795000"/>
    <w:rsid w:val="007951D8"/>
    <w:rsid w:val="00795A9E"/>
    <w:rsid w:val="0079616C"/>
    <w:rsid w:val="007968ED"/>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B692A"/>
    <w:rsid w:val="007C05FF"/>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D1A03"/>
    <w:rsid w:val="007E2464"/>
    <w:rsid w:val="007E36FC"/>
    <w:rsid w:val="007E4C7A"/>
    <w:rsid w:val="007E4D63"/>
    <w:rsid w:val="007E5095"/>
    <w:rsid w:val="007E529F"/>
    <w:rsid w:val="007E6314"/>
    <w:rsid w:val="007E71C1"/>
    <w:rsid w:val="007E7F9D"/>
    <w:rsid w:val="007F0A35"/>
    <w:rsid w:val="007F12ED"/>
    <w:rsid w:val="007F1F1C"/>
    <w:rsid w:val="007F3911"/>
    <w:rsid w:val="007F3AE0"/>
    <w:rsid w:val="007F3F77"/>
    <w:rsid w:val="007F4741"/>
    <w:rsid w:val="007F55D7"/>
    <w:rsid w:val="007F671D"/>
    <w:rsid w:val="007F6D6B"/>
    <w:rsid w:val="0080017B"/>
    <w:rsid w:val="00800605"/>
    <w:rsid w:val="00801B0F"/>
    <w:rsid w:val="00802031"/>
    <w:rsid w:val="00802B1E"/>
    <w:rsid w:val="00803311"/>
    <w:rsid w:val="00803457"/>
    <w:rsid w:val="008034B4"/>
    <w:rsid w:val="00803645"/>
    <w:rsid w:val="00804094"/>
    <w:rsid w:val="00804959"/>
    <w:rsid w:val="00804B8C"/>
    <w:rsid w:val="00805BB2"/>
    <w:rsid w:val="008070CF"/>
    <w:rsid w:val="0081654C"/>
    <w:rsid w:val="00816572"/>
    <w:rsid w:val="0081704B"/>
    <w:rsid w:val="008202CC"/>
    <w:rsid w:val="008212A7"/>
    <w:rsid w:val="008221C8"/>
    <w:rsid w:val="0082231A"/>
    <w:rsid w:val="0082262E"/>
    <w:rsid w:val="00823CD9"/>
    <w:rsid w:val="008243FF"/>
    <w:rsid w:val="00826116"/>
    <w:rsid w:val="00830DCA"/>
    <w:rsid w:val="00831A72"/>
    <w:rsid w:val="00832B1D"/>
    <w:rsid w:val="008330F3"/>
    <w:rsid w:val="00833325"/>
    <w:rsid w:val="00833D7A"/>
    <w:rsid w:val="00834B1C"/>
    <w:rsid w:val="0083519C"/>
    <w:rsid w:val="008367F4"/>
    <w:rsid w:val="00836D7C"/>
    <w:rsid w:val="008373D3"/>
    <w:rsid w:val="0084066D"/>
    <w:rsid w:val="00840C79"/>
    <w:rsid w:val="00842544"/>
    <w:rsid w:val="0084276C"/>
    <w:rsid w:val="00842E6D"/>
    <w:rsid w:val="00842E98"/>
    <w:rsid w:val="0084316D"/>
    <w:rsid w:val="008431E8"/>
    <w:rsid w:val="00843418"/>
    <w:rsid w:val="00843444"/>
    <w:rsid w:val="008434FD"/>
    <w:rsid w:val="00843AB5"/>
    <w:rsid w:val="00844660"/>
    <w:rsid w:val="00846518"/>
    <w:rsid w:val="00847EC4"/>
    <w:rsid w:val="00850449"/>
    <w:rsid w:val="008510B7"/>
    <w:rsid w:val="00852646"/>
    <w:rsid w:val="0085273F"/>
    <w:rsid w:val="00852749"/>
    <w:rsid w:val="00853066"/>
    <w:rsid w:val="00853264"/>
    <w:rsid w:val="0085329C"/>
    <w:rsid w:val="00853B4B"/>
    <w:rsid w:val="00854DCF"/>
    <w:rsid w:val="0086173C"/>
    <w:rsid w:val="008629E0"/>
    <w:rsid w:val="008634F5"/>
    <w:rsid w:val="00863C67"/>
    <w:rsid w:val="0086571F"/>
    <w:rsid w:val="00865F4A"/>
    <w:rsid w:val="0086671A"/>
    <w:rsid w:val="00870F25"/>
    <w:rsid w:val="00870F9F"/>
    <w:rsid w:val="0087128F"/>
    <w:rsid w:val="00871B9E"/>
    <w:rsid w:val="00871CB3"/>
    <w:rsid w:val="008723BF"/>
    <w:rsid w:val="008736C0"/>
    <w:rsid w:val="00873AFB"/>
    <w:rsid w:val="00873DC6"/>
    <w:rsid w:val="00873ED2"/>
    <w:rsid w:val="00874CD6"/>
    <w:rsid w:val="00877B2E"/>
    <w:rsid w:val="00880012"/>
    <w:rsid w:val="00882419"/>
    <w:rsid w:val="0088273C"/>
    <w:rsid w:val="008845E2"/>
    <w:rsid w:val="00884A65"/>
    <w:rsid w:val="00886427"/>
    <w:rsid w:val="00887353"/>
    <w:rsid w:val="0089266F"/>
    <w:rsid w:val="008928E8"/>
    <w:rsid w:val="00892CEB"/>
    <w:rsid w:val="00892DC2"/>
    <w:rsid w:val="0089323C"/>
    <w:rsid w:val="00893CD2"/>
    <w:rsid w:val="00894F93"/>
    <w:rsid w:val="00896953"/>
    <w:rsid w:val="00897A25"/>
    <w:rsid w:val="008A17E9"/>
    <w:rsid w:val="008A53C4"/>
    <w:rsid w:val="008A605C"/>
    <w:rsid w:val="008A60A4"/>
    <w:rsid w:val="008A6943"/>
    <w:rsid w:val="008B1D70"/>
    <w:rsid w:val="008B2279"/>
    <w:rsid w:val="008B27BF"/>
    <w:rsid w:val="008B3C16"/>
    <w:rsid w:val="008B50AE"/>
    <w:rsid w:val="008B53EA"/>
    <w:rsid w:val="008B55F4"/>
    <w:rsid w:val="008C06F7"/>
    <w:rsid w:val="008C1677"/>
    <w:rsid w:val="008C2295"/>
    <w:rsid w:val="008C28CD"/>
    <w:rsid w:val="008C5599"/>
    <w:rsid w:val="008C68D2"/>
    <w:rsid w:val="008C716F"/>
    <w:rsid w:val="008D1C7C"/>
    <w:rsid w:val="008D28DE"/>
    <w:rsid w:val="008D2C97"/>
    <w:rsid w:val="008D2E76"/>
    <w:rsid w:val="008D2F8F"/>
    <w:rsid w:val="008D563E"/>
    <w:rsid w:val="008D63FB"/>
    <w:rsid w:val="008D645D"/>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F0F03"/>
    <w:rsid w:val="008F1034"/>
    <w:rsid w:val="008F11A3"/>
    <w:rsid w:val="008F1895"/>
    <w:rsid w:val="008F1AF7"/>
    <w:rsid w:val="008F240C"/>
    <w:rsid w:val="008F245F"/>
    <w:rsid w:val="008F5CF2"/>
    <w:rsid w:val="008F62DB"/>
    <w:rsid w:val="008F643F"/>
    <w:rsid w:val="00900682"/>
    <w:rsid w:val="00901B63"/>
    <w:rsid w:val="00902500"/>
    <w:rsid w:val="00902EBE"/>
    <w:rsid w:val="00903206"/>
    <w:rsid w:val="009032DE"/>
    <w:rsid w:val="00905B70"/>
    <w:rsid w:val="009063BF"/>
    <w:rsid w:val="00906540"/>
    <w:rsid w:val="00907E6F"/>
    <w:rsid w:val="00910FB5"/>
    <w:rsid w:val="0091172F"/>
    <w:rsid w:val="009122A7"/>
    <w:rsid w:val="00913388"/>
    <w:rsid w:val="00913A78"/>
    <w:rsid w:val="00913AF7"/>
    <w:rsid w:val="009146B5"/>
    <w:rsid w:val="00916055"/>
    <w:rsid w:val="0091656C"/>
    <w:rsid w:val="00916F7D"/>
    <w:rsid w:val="009179FA"/>
    <w:rsid w:val="0092093A"/>
    <w:rsid w:val="00920A52"/>
    <w:rsid w:val="00920AFE"/>
    <w:rsid w:val="009212E2"/>
    <w:rsid w:val="00921C92"/>
    <w:rsid w:val="00921F54"/>
    <w:rsid w:val="00923486"/>
    <w:rsid w:val="00925338"/>
    <w:rsid w:val="009254BE"/>
    <w:rsid w:val="00930905"/>
    <w:rsid w:val="00931200"/>
    <w:rsid w:val="00931DBE"/>
    <w:rsid w:val="009321E2"/>
    <w:rsid w:val="00932A30"/>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6203"/>
    <w:rsid w:val="00947832"/>
    <w:rsid w:val="00947C52"/>
    <w:rsid w:val="009504C3"/>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87C"/>
    <w:rsid w:val="00970D16"/>
    <w:rsid w:val="0097189A"/>
    <w:rsid w:val="0097200A"/>
    <w:rsid w:val="009736EB"/>
    <w:rsid w:val="00974EF3"/>
    <w:rsid w:val="009754A7"/>
    <w:rsid w:val="0097689E"/>
    <w:rsid w:val="00976CDB"/>
    <w:rsid w:val="00977F8A"/>
    <w:rsid w:val="00980873"/>
    <w:rsid w:val="009848C9"/>
    <w:rsid w:val="009849CF"/>
    <w:rsid w:val="009879C2"/>
    <w:rsid w:val="00987CF4"/>
    <w:rsid w:val="00990076"/>
    <w:rsid w:val="00991790"/>
    <w:rsid w:val="00991845"/>
    <w:rsid w:val="0099370A"/>
    <w:rsid w:val="009950B3"/>
    <w:rsid w:val="009956FF"/>
    <w:rsid w:val="00995D97"/>
    <w:rsid w:val="00996AEB"/>
    <w:rsid w:val="009A0CBF"/>
    <w:rsid w:val="009A41A2"/>
    <w:rsid w:val="009A7960"/>
    <w:rsid w:val="009B09FE"/>
    <w:rsid w:val="009B2854"/>
    <w:rsid w:val="009B2F21"/>
    <w:rsid w:val="009B49A0"/>
    <w:rsid w:val="009B774A"/>
    <w:rsid w:val="009C0BE4"/>
    <w:rsid w:val="009C17F0"/>
    <w:rsid w:val="009C451C"/>
    <w:rsid w:val="009C4A7C"/>
    <w:rsid w:val="009C5922"/>
    <w:rsid w:val="009C5DAF"/>
    <w:rsid w:val="009C6731"/>
    <w:rsid w:val="009C680C"/>
    <w:rsid w:val="009C69D5"/>
    <w:rsid w:val="009C7215"/>
    <w:rsid w:val="009C72DF"/>
    <w:rsid w:val="009C7CF5"/>
    <w:rsid w:val="009D008F"/>
    <w:rsid w:val="009D0A1F"/>
    <w:rsid w:val="009D0AD7"/>
    <w:rsid w:val="009D0EBD"/>
    <w:rsid w:val="009D207C"/>
    <w:rsid w:val="009D25BD"/>
    <w:rsid w:val="009D2B33"/>
    <w:rsid w:val="009D45E8"/>
    <w:rsid w:val="009D482E"/>
    <w:rsid w:val="009D4EC8"/>
    <w:rsid w:val="009D53EB"/>
    <w:rsid w:val="009D54A8"/>
    <w:rsid w:val="009D593E"/>
    <w:rsid w:val="009D5CF1"/>
    <w:rsid w:val="009E0E18"/>
    <w:rsid w:val="009E11EE"/>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AC7"/>
    <w:rsid w:val="00A007D0"/>
    <w:rsid w:val="00A01AD1"/>
    <w:rsid w:val="00A02593"/>
    <w:rsid w:val="00A03798"/>
    <w:rsid w:val="00A069EF"/>
    <w:rsid w:val="00A07D34"/>
    <w:rsid w:val="00A10BB0"/>
    <w:rsid w:val="00A1231E"/>
    <w:rsid w:val="00A13034"/>
    <w:rsid w:val="00A1339D"/>
    <w:rsid w:val="00A13445"/>
    <w:rsid w:val="00A13C5F"/>
    <w:rsid w:val="00A13CB9"/>
    <w:rsid w:val="00A15252"/>
    <w:rsid w:val="00A15B3C"/>
    <w:rsid w:val="00A15BF4"/>
    <w:rsid w:val="00A16C78"/>
    <w:rsid w:val="00A17D77"/>
    <w:rsid w:val="00A2036F"/>
    <w:rsid w:val="00A208FB"/>
    <w:rsid w:val="00A20C14"/>
    <w:rsid w:val="00A21DDA"/>
    <w:rsid w:val="00A22F12"/>
    <w:rsid w:val="00A23073"/>
    <w:rsid w:val="00A231FE"/>
    <w:rsid w:val="00A2356A"/>
    <w:rsid w:val="00A24920"/>
    <w:rsid w:val="00A25A59"/>
    <w:rsid w:val="00A26E8E"/>
    <w:rsid w:val="00A273A5"/>
    <w:rsid w:val="00A27D7E"/>
    <w:rsid w:val="00A310E9"/>
    <w:rsid w:val="00A312B6"/>
    <w:rsid w:val="00A3143D"/>
    <w:rsid w:val="00A31762"/>
    <w:rsid w:val="00A33031"/>
    <w:rsid w:val="00A354B5"/>
    <w:rsid w:val="00A36173"/>
    <w:rsid w:val="00A37386"/>
    <w:rsid w:val="00A373E1"/>
    <w:rsid w:val="00A400FE"/>
    <w:rsid w:val="00A42484"/>
    <w:rsid w:val="00A428B3"/>
    <w:rsid w:val="00A43849"/>
    <w:rsid w:val="00A43A10"/>
    <w:rsid w:val="00A43A41"/>
    <w:rsid w:val="00A43F04"/>
    <w:rsid w:val="00A44297"/>
    <w:rsid w:val="00A444EC"/>
    <w:rsid w:val="00A45BBB"/>
    <w:rsid w:val="00A46C40"/>
    <w:rsid w:val="00A47C5F"/>
    <w:rsid w:val="00A51E4D"/>
    <w:rsid w:val="00A51F07"/>
    <w:rsid w:val="00A524B8"/>
    <w:rsid w:val="00A55FE7"/>
    <w:rsid w:val="00A562C5"/>
    <w:rsid w:val="00A5709C"/>
    <w:rsid w:val="00A57753"/>
    <w:rsid w:val="00A62302"/>
    <w:rsid w:val="00A62569"/>
    <w:rsid w:val="00A62C57"/>
    <w:rsid w:val="00A631A3"/>
    <w:rsid w:val="00A64217"/>
    <w:rsid w:val="00A65993"/>
    <w:rsid w:val="00A660A8"/>
    <w:rsid w:val="00A6630D"/>
    <w:rsid w:val="00A67F65"/>
    <w:rsid w:val="00A715F2"/>
    <w:rsid w:val="00A7205F"/>
    <w:rsid w:val="00A720FA"/>
    <w:rsid w:val="00A721D8"/>
    <w:rsid w:val="00A7341A"/>
    <w:rsid w:val="00A739AB"/>
    <w:rsid w:val="00A73A9C"/>
    <w:rsid w:val="00A75CB7"/>
    <w:rsid w:val="00A75FB6"/>
    <w:rsid w:val="00A81A75"/>
    <w:rsid w:val="00A820BD"/>
    <w:rsid w:val="00A826C2"/>
    <w:rsid w:val="00A83695"/>
    <w:rsid w:val="00A84E50"/>
    <w:rsid w:val="00A8540A"/>
    <w:rsid w:val="00A856C2"/>
    <w:rsid w:val="00A85B49"/>
    <w:rsid w:val="00A861B7"/>
    <w:rsid w:val="00A8706A"/>
    <w:rsid w:val="00A877FE"/>
    <w:rsid w:val="00A9391C"/>
    <w:rsid w:val="00A94CC5"/>
    <w:rsid w:val="00A9542E"/>
    <w:rsid w:val="00A960A0"/>
    <w:rsid w:val="00AA0527"/>
    <w:rsid w:val="00AA170E"/>
    <w:rsid w:val="00AA1754"/>
    <w:rsid w:val="00AA223B"/>
    <w:rsid w:val="00AA2CC8"/>
    <w:rsid w:val="00AA33DE"/>
    <w:rsid w:val="00AA3C68"/>
    <w:rsid w:val="00AA4269"/>
    <w:rsid w:val="00AA4363"/>
    <w:rsid w:val="00AA5CA7"/>
    <w:rsid w:val="00AB15C3"/>
    <w:rsid w:val="00AB1DBC"/>
    <w:rsid w:val="00AB1ED1"/>
    <w:rsid w:val="00AB1FD4"/>
    <w:rsid w:val="00AB251D"/>
    <w:rsid w:val="00AB3339"/>
    <w:rsid w:val="00AB3A31"/>
    <w:rsid w:val="00AB5059"/>
    <w:rsid w:val="00AB656C"/>
    <w:rsid w:val="00AB74FC"/>
    <w:rsid w:val="00AB7722"/>
    <w:rsid w:val="00AC4230"/>
    <w:rsid w:val="00AC5F81"/>
    <w:rsid w:val="00AC60AC"/>
    <w:rsid w:val="00AC624B"/>
    <w:rsid w:val="00AC7A31"/>
    <w:rsid w:val="00AD02C1"/>
    <w:rsid w:val="00AD1E01"/>
    <w:rsid w:val="00AD25A9"/>
    <w:rsid w:val="00AD32CE"/>
    <w:rsid w:val="00AD4674"/>
    <w:rsid w:val="00AD4F07"/>
    <w:rsid w:val="00AD584F"/>
    <w:rsid w:val="00AD5BEC"/>
    <w:rsid w:val="00AD5E0E"/>
    <w:rsid w:val="00AE3049"/>
    <w:rsid w:val="00AE38F5"/>
    <w:rsid w:val="00AE4B54"/>
    <w:rsid w:val="00AE4D61"/>
    <w:rsid w:val="00AE5461"/>
    <w:rsid w:val="00AE58E4"/>
    <w:rsid w:val="00AF0996"/>
    <w:rsid w:val="00AF31BD"/>
    <w:rsid w:val="00AF3580"/>
    <w:rsid w:val="00AF3FB7"/>
    <w:rsid w:val="00AF54E9"/>
    <w:rsid w:val="00AF55F2"/>
    <w:rsid w:val="00AF657A"/>
    <w:rsid w:val="00AF76C1"/>
    <w:rsid w:val="00B002F8"/>
    <w:rsid w:val="00B010A9"/>
    <w:rsid w:val="00B039A9"/>
    <w:rsid w:val="00B0417C"/>
    <w:rsid w:val="00B0437E"/>
    <w:rsid w:val="00B0535C"/>
    <w:rsid w:val="00B06326"/>
    <w:rsid w:val="00B106F1"/>
    <w:rsid w:val="00B109B1"/>
    <w:rsid w:val="00B10B0B"/>
    <w:rsid w:val="00B1173B"/>
    <w:rsid w:val="00B12FF4"/>
    <w:rsid w:val="00B13442"/>
    <w:rsid w:val="00B1425E"/>
    <w:rsid w:val="00B164F7"/>
    <w:rsid w:val="00B167F8"/>
    <w:rsid w:val="00B17109"/>
    <w:rsid w:val="00B23E1C"/>
    <w:rsid w:val="00B24229"/>
    <w:rsid w:val="00B244D4"/>
    <w:rsid w:val="00B24994"/>
    <w:rsid w:val="00B251F9"/>
    <w:rsid w:val="00B25F1D"/>
    <w:rsid w:val="00B26816"/>
    <w:rsid w:val="00B2782A"/>
    <w:rsid w:val="00B30487"/>
    <w:rsid w:val="00B30B51"/>
    <w:rsid w:val="00B324F4"/>
    <w:rsid w:val="00B33243"/>
    <w:rsid w:val="00B336D8"/>
    <w:rsid w:val="00B34BFA"/>
    <w:rsid w:val="00B352DE"/>
    <w:rsid w:val="00B356A4"/>
    <w:rsid w:val="00B3582A"/>
    <w:rsid w:val="00B40C78"/>
    <w:rsid w:val="00B411EC"/>
    <w:rsid w:val="00B41C0A"/>
    <w:rsid w:val="00B429A4"/>
    <w:rsid w:val="00B429CA"/>
    <w:rsid w:val="00B42C06"/>
    <w:rsid w:val="00B44F22"/>
    <w:rsid w:val="00B45EDD"/>
    <w:rsid w:val="00B45F3D"/>
    <w:rsid w:val="00B4631E"/>
    <w:rsid w:val="00B471E0"/>
    <w:rsid w:val="00B50B55"/>
    <w:rsid w:val="00B50F81"/>
    <w:rsid w:val="00B5360F"/>
    <w:rsid w:val="00B537A2"/>
    <w:rsid w:val="00B53979"/>
    <w:rsid w:val="00B54EA7"/>
    <w:rsid w:val="00B57455"/>
    <w:rsid w:val="00B614A5"/>
    <w:rsid w:val="00B61944"/>
    <w:rsid w:val="00B61F69"/>
    <w:rsid w:val="00B6216C"/>
    <w:rsid w:val="00B65B75"/>
    <w:rsid w:val="00B6639D"/>
    <w:rsid w:val="00B70B33"/>
    <w:rsid w:val="00B724CA"/>
    <w:rsid w:val="00B73689"/>
    <w:rsid w:val="00B738B8"/>
    <w:rsid w:val="00B73BB9"/>
    <w:rsid w:val="00B74628"/>
    <w:rsid w:val="00B7598A"/>
    <w:rsid w:val="00B760A2"/>
    <w:rsid w:val="00B77651"/>
    <w:rsid w:val="00B80C47"/>
    <w:rsid w:val="00B81322"/>
    <w:rsid w:val="00B81334"/>
    <w:rsid w:val="00B835B7"/>
    <w:rsid w:val="00B8485B"/>
    <w:rsid w:val="00B857B3"/>
    <w:rsid w:val="00B862CD"/>
    <w:rsid w:val="00B86487"/>
    <w:rsid w:val="00B87192"/>
    <w:rsid w:val="00B92E1A"/>
    <w:rsid w:val="00B93654"/>
    <w:rsid w:val="00B93D23"/>
    <w:rsid w:val="00B94951"/>
    <w:rsid w:val="00B95D33"/>
    <w:rsid w:val="00B966D5"/>
    <w:rsid w:val="00B96B6E"/>
    <w:rsid w:val="00B96CA3"/>
    <w:rsid w:val="00B97591"/>
    <w:rsid w:val="00B97B6E"/>
    <w:rsid w:val="00B97DEA"/>
    <w:rsid w:val="00BA006C"/>
    <w:rsid w:val="00BA20B0"/>
    <w:rsid w:val="00BA27CB"/>
    <w:rsid w:val="00BA3159"/>
    <w:rsid w:val="00BA372F"/>
    <w:rsid w:val="00BA4E67"/>
    <w:rsid w:val="00BA5CA2"/>
    <w:rsid w:val="00BA6156"/>
    <w:rsid w:val="00BA6305"/>
    <w:rsid w:val="00BA66FC"/>
    <w:rsid w:val="00BA7506"/>
    <w:rsid w:val="00BA7940"/>
    <w:rsid w:val="00BB302C"/>
    <w:rsid w:val="00BB3C51"/>
    <w:rsid w:val="00BC0B52"/>
    <w:rsid w:val="00BC0D9F"/>
    <w:rsid w:val="00BC10F5"/>
    <w:rsid w:val="00BC19D3"/>
    <w:rsid w:val="00BC45A7"/>
    <w:rsid w:val="00BC4D7B"/>
    <w:rsid w:val="00BC605E"/>
    <w:rsid w:val="00BC6786"/>
    <w:rsid w:val="00BC6C44"/>
    <w:rsid w:val="00BC7009"/>
    <w:rsid w:val="00BC7743"/>
    <w:rsid w:val="00BD0538"/>
    <w:rsid w:val="00BD0B17"/>
    <w:rsid w:val="00BD1AD6"/>
    <w:rsid w:val="00BD1DB2"/>
    <w:rsid w:val="00BD3E66"/>
    <w:rsid w:val="00BD41A8"/>
    <w:rsid w:val="00BD696A"/>
    <w:rsid w:val="00BD6CDF"/>
    <w:rsid w:val="00BD716F"/>
    <w:rsid w:val="00BE01B3"/>
    <w:rsid w:val="00BE0248"/>
    <w:rsid w:val="00BE072E"/>
    <w:rsid w:val="00BE13F2"/>
    <w:rsid w:val="00BE157D"/>
    <w:rsid w:val="00BE1721"/>
    <w:rsid w:val="00BE1B08"/>
    <w:rsid w:val="00BE2B40"/>
    <w:rsid w:val="00BE31BF"/>
    <w:rsid w:val="00BE38FA"/>
    <w:rsid w:val="00BE3D54"/>
    <w:rsid w:val="00BE466B"/>
    <w:rsid w:val="00BE61A4"/>
    <w:rsid w:val="00BE70E1"/>
    <w:rsid w:val="00BE7F64"/>
    <w:rsid w:val="00BF0939"/>
    <w:rsid w:val="00BF0C10"/>
    <w:rsid w:val="00BF1719"/>
    <w:rsid w:val="00BF196F"/>
    <w:rsid w:val="00BF208C"/>
    <w:rsid w:val="00BF2981"/>
    <w:rsid w:val="00BF29D7"/>
    <w:rsid w:val="00BF2F07"/>
    <w:rsid w:val="00BF4049"/>
    <w:rsid w:val="00BF433B"/>
    <w:rsid w:val="00BF482E"/>
    <w:rsid w:val="00BF48DB"/>
    <w:rsid w:val="00BF4B8B"/>
    <w:rsid w:val="00BF4F4F"/>
    <w:rsid w:val="00BF5318"/>
    <w:rsid w:val="00BF5486"/>
    <w:rsid w:val="00BF5EE7"/>
    <w:rsid w:val="00BF6FE8"/>
    <w:rsid w:val="00BF7C57"/>
    <w:rsid w:val="00C01EB4"/>
    <w:rsid w:val="00C03731"/>
    <w:rsid w:val="00C03839"/>
    <w:rsid w:val="00C0400D"/>
    <w:rsid w:val="00C048B3"/>
    <w:rsid w:val="00C06955"/>
    <w:rsid w:val="00C073B7"/>
    <w:rsid w:val="00C11016"/>
    <w:rsid w:val="00C1291F"/>
    <w:rsid w:val="00C13B05"/>
    <w:rsid w:val="00C1447B"/>
    <w:rsid w:val="00C17CB6"/>
    <w:rsid w:val="00C217A1"/>
    <w:rsid w:val="00C221FB"/>
    <w:rsid w:val="00C23CCC"/>
    <w:rsid w:val="00C24859"/>
    <w:rsid w:val="00C25CDA"/>
    <w:rsid w:val="00C27E98"/>
    <w:rsid w:val="00C301CF"/>
    <w:rsid w:val="00C309F0"/>
    <w:rsid w:val="00C30CED"/>
    <w:rsid w:val="00C31183"/>
    <w:rsid w:val="00C31C0D"/>
    <w:rsid w:val="00C33847"/>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51CB"/>
    <w:rsid w:val="00C455AC"/>
    <w:rsid w:val="00C45FB0"/>
    <w:rsid w:val="00C46E8D"/>
    <w:rsid w:val="00C46F8F"/>
    <w:rsid w:val="00C505D2"/>
    <w:rsid w:val="00C51932"/>
    <w:rsid w:val="00C5264C"/>
    <w:rsid w:val="00C533B5"/>
    <w:rsid w:val="00C53695"/>
    <w:rsid w:val="00C54FEB"/>
    <w:rsid w:val="00C55762"/>
    <w:rsid w:val="00C562FD"/>
    <w:rsid w:val="00C57261"/>
    <w:rsid w:val="00C57732"/>
    <w:rsid w:val="00C60214"/>
    <w:rsid w:val="00C602CC"/>
    <w:rsid w:val="00C62163"/>
    <w:rsid w:val="00C63403"/>
    <w:rsid w:val="00C6402C"/>
    <w:rsid w:val="00C64EA4"/>
    <w:rsid w:val="00C65610"/>
    <w:rsid w:val="00C67AF4"/>
    <w:rsid w:val="00C70A6E"/>
    <w:rsid w:val="00C7201B"/>
    <w:rsid w:val="00C7220E"/>
    <w:rsid w:val="00C72B99"/>
    <w:rsid w:val="00C72C07"/>
    <w:rsid w:val="00C73A00"/>
    <w:rsid w:val="00C73C69"/>
    <w:rsid w:val="00C758FD"/>
    <w:rsid w:val="00C75CE3"/>
    <w:rsid w:val="00C762E2"/>
    <w:rsid w:val="00C76C64"/>
    <w:rsid w:val="00C77A8F"/>
    <w:rsid w:val="00C77DF4"/>
    <w:rsid w:val="00C82AF3"/>
    <w:rsid w:val="00C8314D"/>
    <w:rsid w:val="00C84704"/>
    <w:rsid w:val="00C84C2B"/>
    <w:rsid w:val="00C85CD7"/>
    <w:rsid w:val="00C85EE2"/>
    <w:rsid w:val="00C879A4"/>
    <w:rsid w:val="00C87AEC"/>
    <w:rsid w:val="00C90803"/>
    <w:rsid w:val="00C92FD7"/>
    <w:rsid w:val="00C93F04"/>
    <w:rsid w:val="00C94CAC"/>
    <w:rsid w:val="00C9721C"/>
    <w:rsid w:val="00C979E0"/>
    <w:rsid w:val="00CA1EB4"/>
    <w:rsid w:val="00CA2964"/>
    <w:rsid w:val="00CA2CEA"/>
    <w:rsid w:val="00CA3413"/>
    <w:rsid w:val="00CA41C9"/>
    <w:rsid w:val="00CA5716"/>
    <w:rsid w:val="00CA5F3F"/>
    <w:rsid w:val="00CA636D"/>
    <w:rsid w:val="00CA693C"/>
    <w:rsid w:val="00CA6985"/>
    <w:rsid w:val="00CA7F67"/>
    <w:rsid w:val="00CB07AB"/>
    <w:rsid w:val="00CB15EC"/>
    <w:rsid w:val="00CB2082"/>
    <w:rsid w:val="00CB483C"/>
    <w:rsid w:val="00CB5545"/>
    <w:rsid w:val="00CB5F57"/>
    <w:rsid w:val="00CB6605"/>
    <w:rsid w:val="00CB7A72"/>
    <w:rsid w:val="00CB7DFB"/>
    <w:rsid w:val="00CC06AB"/>
    <w:rsid w:val="00CC0D14"/>
    <w:rsid w:val="00CC1D18"/>
    <w:rsid w:val="00CC3E80"/>
    <w:rsid w:val="00CC49D6"/>
    <w:rsid w:val="00CC5FD9"/>
    <w:rsid w:val="00CC7F63"/>
    <w:rsid w:val="00CD2D84"/>
    <w:rsid w:val="00CD39F8"/>
    <w:rsid w:val="00CD464B"/>
    <w:rsid w:val="00CD5672"/>
    <w:rsid w:val="00CD6134"/>
    <w:rsid w:val="00CD6622"/>
    <w:rsid w:val="00CD7C93"/>
    <w:rsid w:val="00CE0B01"/>
    <w:rsid w:val="00CE0CD5"/>
    <w:rsid w:val="00CE133F"/>
    <w:rsid w:val="00CE1CB1"/>
    <w:rsid w:val="00CE2B81"/>
    <w:rsid w:val="00CE4DD4"/>
    <w:rsid w:val="00CE5941"/>
    <w:rsid w:val="00CE7BB7"/>
    <w:rsid w:val="00CF04D1"/>
    <w:rsid w:val="00CF16AE"/>
    <w:rsid w:val="00CF1A1B"/>
    <w:rsid w:val="00CF3ED9"/>
    <w:rsid w:val="00CF4589"/>
    <w:rsid w:val="00CF4624"/>
    <w:rsid w:val="00CF465D"/>
    <w:rsid w:val="00CF60BA"/>
    <w:rsid w:val="00CF694A"/>
    <w:rsid w:val="00CF6E4E"/>
    <w:rsid w:val="00CF7601"/>
    <w:rsid w:val="00CF7C34"/>
    <w:rsid w:val="00D013B9"/>
    <w:rsid w:val="00D01A8E"/>
    <w:rsid w:val="00D0270A"/>
    <w:rsid w:val="00D03946"/>
    <w:rsid w:val="00D03E58"/>
    <w:rsid w:val="00D048D2"/>
    <w:rsid w:val="00D0513F"/>
    <w:rsid w:val="00D06790"/>
    <w:rsid w:val="00D070E0"/>
    <w:rsid w:val="00D10407"/>
    <w:rsid w:val="00D142B6"/>
    <w:rsid w:val="00D152FB"/>
    <w:rsid w:val="00D1614A"/>
    <w:rsid w:val="00D20F65"/>
    <w:rsid w:val="00D215ED"/>
    <w:rsid w:val="00D219E7"/>
    <w:rsid w:val="00D228F9"/>
    <w:rsid w:val="00D23429"/>
    <w:rsid w:val="00D24153"/>
    <w:rsid w:val="00D24CBA"/>
    <w:rsid w:val="00D24DAB"/>
    <w:rsid w:val="00D2673D"/>
    <w:rsid w:val="00D26C8A"/>
    <w:rsid w:val="00D26D28"/>
    <w:rsid w:val="00D27B2F"/>
    <w:rsid w:val="00D30434"/>
    <w:rsid w:val="00D312C9"/>
    <w:rsid w:val="00D31A61"/>
    <w:rsid w:val="00D323CD"/>
    <w:rsid w:val="00D32409"/>
    <w:rsid w:val="00D32A64"/>
    <w:rsid w:val="00D33A74"/>
    <w:rsid w:val="00D33C6F"/>
    <w:rsid w:val="00D3445B"/>
    <w:rsid w:val="00D34CD2"/>
    <w:rsid w:val="00D35AF6"/>
    <w:rsid w:val="00D35DEA"/>
    <w:rsid w:val="00D361DC"/>
    <w:rsid w:val="00D364D3"/>
    <w:rsid w:val="00D36CC7"/>
    <w:rsid w:val="00D4125D"/>
    <w:rsid w:val="00D43C39"/>
    <w:rsid w:val="00D4597C"/>
    <w:rsid w:val="00D45ADA"/>
    <w:rsid w:val="00D506B1"/>
    <w:rsid w:val="00D50C0B"/>
    <w:rsid w:val="00D51380"/>
    <w:rsid w:val="00D51DE2"/>
    <w:rsid w:val="00D551F2"/>
    <w:rsid w:val="00D56352"/>
    <w:rsid w:val="00D60813"/>
    <w:rsid w:val="00D61865"/>
    <w:rsid w:val="00D61A7B"/>
    <w:rsid w:val="00D632B6"/>
    <w:rsid w:val="00D6367F"/>
    <w:rsid w:val="00D64A7A"/>
    <w:rsid w:val="00D657C7"/>
    <w:rsid w:val="00D66BC1"/>
    <w:rsid w:val="00D67A62"/>
    <w:rsid w:val="00D711A6"/>
    <w:rsid w:val="00D714BA"/>
    <w:rsid w:val="00D7505B"/>
    <w:rsid w:val="00D75260"/>
    <w:rsid w:val="00D75B70"/>
    <w:rsid w:val="00D77CE5"/>
    <w:rsid w:val="00D804C5"/>
    <w:rsid w:val="00D81681"/>
    <w:rsid w:val="00D820D1"/>
    <w:rsid w:val="00D82401"/>
    <w:rsid w:val="00D82AE2"/>
    <w:rsid w:val="00D82C4E"/>
    <w:rsid w:val="00D82C5F"/>
    <w:rsid w:val="00D84911"/>
    <w:rsid w:val="00D84EAF"/>
    <w:rsid w:val="00D850A4"/>
    <w:rsid w:val="00D856AD"/>
    <w:rsid w:val="00D85715"/>
    <w:rsid w:val="00D8727E"/>
    <w:rsid w:val="00D90152"/>
    <w:rsid w:val="00D91223"/>
    <w:rsid w:val="00D934BA"/>
    <w:rsid w:val="00D93950"/>
    <w:rsid w:val="00D96230"/>
    <w:rsid w:val="00D96452"/>
    <w:rsid w:val="00D966F2"/>
    <w:rsid w:val="00D966F3"/>
    <w:rsid w:val="00D96853"/>
    <w:rsid w:val="00D96FCD"/>
    <w:rsid w:val="00D978F5"/>
    <w:rsid w:val="00D978FE"/>
    <w:rsid w:val="00DA1801"/>
    <w:rsid w:val="00DA1832"/>
    <w:rsid w:val="00DA1997"/>
    <w:rsid w:val="00DA20D6"/>
    <w:rsid w:val="00DA2486"/>
    <w:rsid w:val="00DA2A6C"/>
    <w:rsid w:val="00DA2B2B"/>
    <w:rsid w:val="00DA30DA"/>
    <w:rsid w:val="00DA3AED"/>
    <w:rsid w:val="00DA4123"/>
    <w:rsid w:val="00DA77B4"/>
    <w:rsid w:val="00DA7BE4"/>
    <w:rsid w:val="00DB16B2"/>
    <w:rsid w:val="00DB1F95"/>
    <w:rsid w:val="00DB21C4"/>
    <w:rsid w:val="00DB2BB1"/>
    <w:rsid w:val="00DB6BB3"/>
    <w:rsid w:val="00DB7AA7"/>
    <w:rsid w:val="00DC03E0"/>
    <w:rsid w:val="00DC11F3"/>
    <w:rsid w:val="00DC1C3E"/>
    <w:rsid w:val="00DC332F"/>
    <w:rsid w:val="00DC384C"/>
    <w:rsid w:val="00DC48D0"/>
    <w:rsid w:val="00DC4DFE"/>
    <w:rsid w:val="00DC5E40"/>
    <w:rsid w:val="00DC69F0"/>
    <w:rsid w:val="00DC7BFF"/>
    <w:rsid w:val="00DD07FE"/>
    <w:rsid w:val="00DD162F"/>
    <w:rsid w:val="00DD327E"/>
    <w:rsid w:val="00DD3F5F"/>
    <w:rsid w:val="00DD4D1D"/>
    <w:rsid w:val="00DD54C6"/>
    <w:rsid w:val="00DD5A49"/>
    <w:rsid w:val="00DD6046"/>
    <w:rsid w:val="00DD75B2"/>
    <w:rsid w:val="00DE135C"/>
    <w:rsid w:val="00DE1B77"/>
    <w:rsid w:val="00DE3025"/>
    <w:rsid w:val="00DE3B74"/>
    <w:rsid w:val="00DE463E"/>
    <w:rsid w:val="00DE4646"/>
    <w:rsid w:val="00DE5411"/>
    <w:rsid w:val="00DE56CB"/>
    <w:rsid w:val="00DE5896"/>
    <w:rsid w:val="00DE7C0F"/>
    <w:rsid w:val="00DF03FB"/>
    <w:rsid w:val="00DF158A"/>
    <w:rsid w:val="00DF31E6"/>
    <w:rsid w:val="00DF4493"/>
    <w:rsid w:val="00DF44D5"/>
    <w:rsid w:val="00DF4AB3"/>
    <w:rsid w:val="00DF5003"/>
    <w:rsid w:val="00DF5249"/>
    <w:rsid w:val="00DF5932"/>
    <w:rsid w:val="00E000FD"/>
    <w:rsid w:val="00E03E05"/>
    <w:rsid w:val="00E0777F"/>
    <w:rsid w:val="00E07B03"/>
    <w:rsid w:val="00E07D6D"/>
    <w:rsid w:val="00E10EA9"/>
    <w:rsid w:val="00E110EE"/>
    <w:rsid w:val="00E1136E"/>
    <w:rsid w:val="00E1182B"/>
    <w:rsid w:val="00E14286"/>
    <w:rsid w:val="00E14FC8"/>
    <w:rsid w:val="00E167E0"/>
    <w:rsid w:val="00E16A35"/>
    <w:rsid w:val="00E16D38"/>
    <w:rsid w:val="00E216EA"/>
    <w:rsid w:val="00E21B4B"/>
    <w:rsid w:val="00E244D0"/>
    <w:rsid w:val="00E25793"/>
    <w:rsid w:val="00E27C4D"/>
    <w:rsid w:val="00E27F1F"/>
    <w:rsid w:val="00E30761"/>
    <w:rsid w:val="00E309AF"/>
    <w:rsid w:val="00E316B0"/>
    <w:rsid w:val="00E33A6E"/>
    <w:rsid w:val="00E33CDF"/>
    <w:rsid w:val="00E33F44"/>
    <w:rsid w:val="00E34D42"/>
    <w:rsid w:val="00E35E8A"/>
    <w:rsid w:val="00E3681A"/>
    <w:rsid w:val="00E36E44"/>
    <w:rsid w:val="00E379F0"/>
    <w:rsid w:val="00E37B07"/>
    <w:rsid w:val="00E37D81"/>
    <w:rsid w:val="00E401A6"/>
    <w:rsid w:val="00E433DC"/>
    <w:rsid w:val="00E43562"/>
    <w:rsid w:val="00E457D2"/>
    <w:rsid w:val="00E4679A"/>
    <w:rsid w:val="00E469D4"/>
    <w:rsid w:val="00E46AC5"/>
    <w:rsid w:val="00E50E02"/>
    <w:rsid w:val="00E51029"/>
    <w:rsid w:val="00E512C7"/>
    <w:rsid w:val="00E513DF"/>
    <w:rsid w:val="00E52399"/>
    <w:rsid w:val="00E53F19"/>
    <w:rsid w:val="00E5461A"/>
    <w:rsid w:val="00E55027"/>
    <w:rsid w:val="00E55A62"/>
    <w:rsid w:val="00E5667A"/>
    <w:rsid w:val="00E56B89"/>
    <w:rsid w:val="00E56F6B"/>
    <w:rsid w:val="00E573D7"/>
    <w:rsid w:val="00E578D1"/>
    <w:rsid w:val="00E60466"/>
    <w:rsid w:val="00E608C5"/>
    <w:rsid w:val="00E60FC3"/>
    <w:rsid w:val="00E61BA1"/>
    <w:rsid w:val="00E61FE2"/>
    <w:rsid w:val="00E63ADF"/>
    <w:rsid w:val="00E64579"/>
    <w:rsid w:val="00E64BB6"/>
    <w:rsid w:val="00E65245"/>
    <w:rsid w:val="00E65992"/>
    <w:rsid w:val="00E66017"/>
    <w:rsid w:val="00E7081C"/>
    <w:rsid w:val="00E71979"/>
    <w:rsid w:val="00E72113"/>
    <w:rsid w:val="00E724B9"/>
    <w:rsid w:val="00E73AE3"/>
    <w:rsid w:val="00E754E7"/>
    <w:rsid w:val="00E75C2F"/>
    <w:rsid w:val="00E80F7A"/>
    <w:rsid w:val="00E81CA7"/>
    <w:rsid w:val="00E82EFE"/>
    <w:rsid w:val="00E83297"/>
    <w:rsid w:val="00E83DCC"/>
    <w:rsid w:val="00E86C41"/>
    <w:rsid w:val="00E87358"/>
    <w:rsid w:val="00E87BDA"/>
    <w:rsid w:val="00E87F2C"/>
    <w:rsid w:val="00E91393"/>
    <w:rsid w:val="00E91DF4"/>
    <w:rsid w:val="00E92341"/>
    <w:rsid w:val="00E938DF"/>
    <w:rsid w:val="00E94769"/>
    <w:rsid w:val="00E949E7"/>
    <w:rsid w:val="00E96874"/>
    <w:rsid w:val="00E96C77"/>
    <w:rsid w:val="00E973B3"/>
    <w:rsid w:val="00EA0495"/>
    <w:rsid w:val="00EA1844"/>
    <w:rsid w:val="00EA246E"/>
    <w:rsid w:val="00EA2658"/>
    <w:rsid w:val="00EA26F3"/>
    <w:rsid w:val="00EA275A"/>
    <w:rsid w:val="00EA2797"/>
    <w:rsid w:val="00EA4AC5"/>
    <w:rsid w:val="00EA5091"/>
    <w:rsid w:val="00EA5A9E"/>
    <w:rsid w:val="00EA709C"/>
    <w:rsid w:val="00EA71F5"/>
    <w:rsid w:val="00EB0611"/>
    <w:rsid w:val="00EB09A7"/>
    <w:rsid w:val="00EB0F52"/>
    <w:rsid w:val="00EB16CB"/>
    <w:rsid w:val="00EB1899"/>
    <w:rsid w:val="00EB1EA1"/>
    <w:rsid w:val="00EB2135"/>
    <w:rsid w:val="00EB3208"/>
    <w:rsid w:val="00EB3861"/>
    <w:rsid w:val="00EB4752"/>
    <w:rsid w:val="00EB5CEE"/>
    <w:rsid w:val="00EB5E4B"/>
    <w:rsid w:val="00EB67EB"/>
    <w:rsid w:val="00EB7D72"/>
    <w:rsid w:val="00EC0598"/>
    <w:rsid w:val="00EC0869"/>
    <w:rsid w:val="00EC091D"/>
    <w:rsid w:val="00EC0A07"/>
    <w:rsid w:val="00EC0D24"/>
    <w:rsid w:val="00EC37B3"/>
    <w:rsid w:val="00EC44B4"/>
    <w:rsid w:val="00EC5826"/>
    <w:rsid w:val="00EC5AE4"/>
    <w:rsid w:val="00EC6941"/>
    <w:rsid w:val="00EC7BBC"/>
    <w:rsid w:val="00ED1710"/>
    <w:rsid w:val="00ED29EB"/>
    <w:rsid w:val="00ED2DBD"/>
    <w:rsid w:val="00ED6681"/>
    <w:rsid w:val="00ED675F"/>
    <w:rsid w:val="00ED6E3A"/>
    <w:rsid w:val="00EE0F72"/>
    <w:rsid w:val="00EE3881"/>
    <w:rsid w:val="00EE3959"/>
    <w:rsid w:val="00EE3C77"/>
    <w:rsid w:val="00EE4748"/>
    <w:rsid w:val="00EE47BE"/>
    <w:rsid w:val="00EE4FC1"/>
    <w:rsid w:val="00EE550E"/>
    <w:rsid w:val="00EE676B"/>
    <w:rsid w:val="00EE681B"/>
    <w:rsid w:val="00EE7D3E"/>
    <w:rsid w:val="00EF48F6"/>
    <w:rsid w:val="00EF5381"/>
    <w:rsid w:val="00EF58DD"/>
    <w:rsid w:val="00F00F9F"/>
    <w:rsid w:val="00F01660"/>
    <w:rsid w:val="00F03A50"/>
    <w:rsid w:val="00F04465"/>
    <w:rsid w:val="00F05C65"/>
    <w:rsid w:val="00F06077"/>
    <w:rsid w:val="00F06483"/>
    <w:rsid w:val="00F06528"/>
    <w:rsid w:val="00F07159"/>
    <w:rsid w:val="00F0730F"/>
    <w:rsid w:val="00F1205C"/>
    <w:rsid w:val="00F13091"/>
    <w:rsid w:val="00F1311B"/>
    <w:rsid w:val="00F13592"/>
    <w:rsid w:val="00F1425B"/>
    <w:rsid w:val="00F157DF"/>
    <w:rsid w:val="00F20565"/>
    <w:rsid w:val="00F20699"/>
    <w:rsid w:val="00F20B34"/>
    <w:rsid w:val="00F215C8"/>
    <w:rsid w:val="00F21A92"/>
    <w:rsid w:val="00F2211C"/>
    <w:rsid w:val="00F22FDF"/>
    <w:rsid w:val="00F2355B"/>
    <w:rsid w:val="00F24AFB"/>
    <w:rsid w:val="00F26FCB"/>
    <w:rsid w:val="00F30399"/>
    <w:rsid w:val="00F30EAB"/>
    <w:rsid w:val="00F326C8"/>
    <w:rsid w:val="00F328BF"/>
    <w:rsid w:val="00F350CF"/>
    <w:rsid w:val="00F350F6"/>
    <w:rsid w:val="00F35C96"/>
    <w:rsid w:val="00F41687"/>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122F"/>
    <w:rsid w:val="00F52A24"/>
    <w:rsid w:val="00F53178"/>
    <w:rsid w:val="00F535A5"/>
    <w:rsid w:val="00F541AE"/>
    <w:rsid w:val="00F560C1"/>
    <w:rsid w:val="00F5649E"/>
    <w:rsid w:val="00F57B67"/>
    <w:rsid w:val="00F57F4B"/>
    <w:rsid w:val="00F6047E"/>
    <w:rsid w:val="00F62C42"/>
    <w:rsid w:val="00F63024"/>
    <w:rsid w:val="00F63529"/>
    <w:rsid w:val="00F65399"/>
    <w:rsid w:val="00F66937"/>
    <w:rsid w:val="00F70A6B"/>
    <w:rsid w:val="00F71637"/>
    <w:rsid w:val="00F71E34"/>
    <w:rsid w:val="00F72CE7"/>
    <w:rsid w:val="00F73E58"/>
    <w:rsid w:val="00F755C7"/>
    <w:rsid w:val="00F774B9"/>
    <w:rsid w:val="00F81A9F"/>
    <w:rsid w:val="00F82221"/>
    <w:rsid w:val="00F83581"/>
    <w:rsid w:val="00F8549E"/>
    <w:rsid w:val="00F85AF0"/>
    <w:rsid w:val="00F85BE4"/>
    <w:rsid w:val="00F862B1"/>
    <w:rsid w:val="00F8643F"/>
    <w:rsid w:val="00F8736F"/>
    <w:rsid w:val="00F93DBB"/>
    <w:rsid w:val="00F951E3"/>
    <w:rsid w:val="00F96B4D"/>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4613"/>
    <w:rsid w:val="00FB4C81"/>
    <w:rsid w:val="00FB6428"/>
    <w:rsid w:val="00FB6841"/>
    <w:rsid w:val="00FC0AAD"/>
    <w:rsid w:val="00FC1724"/>
    <w:rsid w:val="00FC27DB"/>
    <w:rsid w:val="00FC6855"/>
    <w:rsid w:val="00FC6911"/>
    <w:rsid w:val="00FC73D9"/>
    <w:rsid w:val="00FC7A5E"/>
    <w:rsid w:val="00FD1F87"/>
    <w:rsid w:val="00FD35D0"/>
    <w:rsid w:val="00FD681B"/>
    <w:rsid w:val="00FD7331"/>
    <w:rsid w:val="00FD7FF0"/>
    <w:rsid w:val="00FE0E03"/>
    <w:rsid w:val="00FE3414"/>
    <w:rsid w:val="00FE3673"/>
    <w:rsid w:val="00FE5919"/>
    <w:rsid w:val="00FF049C"/>
    <w:rsid w:val="00FF1796"/>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aliases w:val="2,Normal bullet 2,Bullet list,List Paragraph1"/>
    <w:basedOn w:val="Normal"/>
    <w:link w:val="ListParagraphChar"/>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 w:type="character" w:customStyle="1" w:styleId="ListParagraphChar">
    <w:name w:val="List Paragraph Char"/>
    <w:aliases w:val="2 Char,Normal bullet 2 Char,Bullet list Char,List Paragraph1 Char"/>
    <w:link w:val="ListParagraph"/>
    <w:uiPriority w:val="34"/>
    <w:rsid w:val="003C6DE5"/>
    <w:rPr>
      <w:rFonts w:ascii="Times New Roman" w:hAnsi="Times New Roman"/>
      <w:sz w:val="24"/>
      <w:szCs w:val="24"/>
    </w:rPr>
  </w:style>
  <w:style w:type="paragraph" w:customStyle="1" w:styleId="tvhtml">
    <w:name w:val="tv_html"/>
    <w:basedOn w:val="Normal"/>
    <w:rsid w:val="00655F5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7E0E6-2BD4-4832-975A-B483367B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7</Pages>
  <Words>10129</Words>
  <Characters>5775</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15873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Kaspars Randohs</dc:creator>
  <cp:keywords/>
  <dc:description>Izglītības un zinātnes ministrijas_x000d_
Sporta departamenta eksperts K.Randohs_x000d_
67047982, kaspars.randohs@izm.gov.lv</dc:description>
  <cp:lastModifiedBy>Kaspars Randohs</cp:lastModifiedBy>
  <cp:revision>59</cp:revision>
  <cp:lastPrinted>2018-03-22T14:28:00Z</cp:lastPrinted>
  <dcterms:created xsi:type="dcterms:W3CDTF">2019-02-07T07:54:00Z</dcterms:created>
  <dcterms:modified xsi:type="dcterms:W3CDTF">2019-05-21T10:39:00Z</dcterms:modified>
</cp:coreProperties>
</file>