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E751" w14:textId="77777777" w:rsidR="00203B80" w:rsidRPr="002308C6" w:rsidRDefault="00203B80" w:rsidP="00203B80">
      <w:pPr>
        <w:pStyle w:val="Header"/>
        <w:pBdr>
          <w:bottom w:val="single" w:sz="4" w:space="1" w:color="auto"/>
        </w:pBdr>
        <w:jc w:val="center"/>
        <w:rPr>
          <w:sz w:val="28"/>
          <w:szCs w:val="28"/>
        </w:rPr>
      </w:pPr>
      <w:r w:rsidRPr="002308C6">
        <w:rPr>
          <w:b/>
          <w:bCs/>
          <w:sz w:val="28"/>
          <w:szCs w:val="28"/>
        </w:rPr>
        <w:t>MINISTRU KABINETA SĒDES PROTOKOLLĒMUMS</w:t>
      </w:r>
    </w:p>
    <w:p w14:paraId="3737DB61" w14:textId="77777777" w:rsidR="00203B80" w:rsidRPr="002308C6" w:rsidRDefault="00203B80" w:rsidP="00203B80">
      <w:pPr>
        <w:pStyle w:val="Header"/>
        <w:jc w:val="both"/>
        <w:rPr>
          <w:sz w:val="28"/>
          <w:szCs w:val="28"/>
        </w:rPr>
      </w:pPr>
    </w:p>
    <w:p w14:paraId="67858563" w14:textId="77777777" w:rsidR="00513F05" w:rsidRPr="002308C6"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203B80" w:rsidRPr="002308C6" w14:paraId="767C41CF" w14:textId="77777777" w:rsidTr="000279CC">
        <w:trPr>
          <w:cantSplit/>
        </w:trPr>
        <w:tc>
          <w:tcPr>
            <w:tcW w:w="3967" w:type="dxa"/>
          </w:tcPr>
          <w:p w14:paraId="7EA0F911" w14:textId="77777777" w:rsidR="00203B80" w:rsidRPr="002308C6" w:rsidRDefault="00203B80" w:rsidP="000279CC">
            <w:pPr>
              <w:rPr>
                <w:sz w:val="28"/>
                <w:szCs w:val="28"/>
              </w:rPr>
            </w:pPr>
            <w:r w:rsidRPr="002308C6">
              <w:rPr>
                <w:sz w:val="28"/>
                <w:szCs w:val="28"/>
              </w:rPr>
              <w:t>Rīgā</w:t>
            </w:r>
          </w:p>
        </w:tc>
        <w:tc>
          <w:tcPr>
            <w:tcW w:w="886" w:type="dxa"/>
          </w:tcPr>
          <w:p w14:paraId="00800222" w14:textId="77777777" w:rsidR="00203B80" w:rsidRPr="002308C6" w:rsidRDefault="00203B80" w:rsidP="000279CC">
            <w:pPr>
              <w:rPr>
                <w:sz w:val="28"/>
                <w:szCs w:val="28"/>
              </w:rPr>
            </w:pPr>
            <w:r w:rsidRPr="002308C6">
              <w:rPr>
                <w:sz w:val="28"/>
                <w:szCs w:val="28"/>
              </w:rPr>
              <w:t>Nr.</w:t>
            </w:r>
          </w:p>
        </w:tc>
        <w:tc>
          <w:tcPr>
            <w:tcW w:w="4355" w:type="dxa"/>
          </w:tcPr>
          <w:p w14:paraId="49DE76B1" w14:textId="14CA1BA4" w:rsidR="00203B80" w:rsidRPr="002308C6" w:rsidRDefault="00203B80" w:rsidP="00C23503">
            <w:pPr>
              <w:ind w:firstLine="1377"/>
              <w:rPr>
                <w:sz w:val="28"/>
                <w:szCs w:val="28"/>
              </w:rPr>
            </w:pPr>
            <w:r w:rsidRPr="002308C6">
              <w:rPr>
                <w:sz w:val="28"/>
                <w:szCs w:val="28"/>
              </w:rPr>
              <w:t>201</w:t>
            </w:r>
            <w:r w:rsidR="00C23503">
              <w:rPr>
                <w:sz w:val="28"/>
                <w:szCs w:val="28"/>
              </w:rPr>
              <w:t>9</w:t>
            </w:r>
            <w:r w:rsidRPr="002308C6">
              <w:rPr>
                <w:sz w:val="28"/>
                <w:szCs w:val="28"/>
              </w:rPr>
              <w:t xml:space="preserve">.gada __.________    </w:t>
            </w:r>
          </w:p>
        </w:tc>
      </w:tr>
    </w:tbl>
    <w:p w14:paraId="17F5A1E1" w14:textId="77777777" w:rsidR="00203B80" w:rsidRPr="002308C6" w:rsidRDefault="00203B80" w:rsidP="000C0A84">
      <w:pPr>
        <w:tabs>
          <w:tab w:val="left" w:pos="6521"/>
        </w:tabs>
        <w:rPr>
          <w:sz w:val="28"/>
          <w:szCs w:val="28"/>
        </w:rPr>
      </w:pPr>
    </w:p>
    <w:p w14:paraId="085B0CF2" w14:textId="77777777" w:rsidR="00513F05" w:rsidRPr="002308C6" w:rsidRDefault="00513F05" w:rsidP="000C0A84">
      <w:pPr>
        <w:tabs>
          <w:tab w:val="left" w:pos="6521"/>
        </w:tabs>
        <w:rPr>
          <w:sz w:val="28"/>
          <w:szCs w:val="28"/>
        </w:rPr>
      </w:pPr>
    </w:p>
    <w:p w14:paraId="28833583" w14:textId="77777777" w:rsidR="00203B80" w:rsidRPr="002308C6" w:rsidRDefault="00203B80" w:rsidP="000C0A84">
      <w:pPr>
        <w:jc w:val="center"/>
        <w:rPr>
          <w:b/>
          <w:bCs/>
          <w:sz w:val="28"/>
          <w:szCs w:val="28"/>
        </w:rPr>
      </w:pPr>
      <w:r w:rsidRPr="002308C6">
        <w:rPr>
          <w:b/>
          <w:bCs/>
          <w:sz w:val="28"/>
          <w:szCs w:val="28"/>
        </w:rPr>
        <w:t>.§</w:t>
      </w:r>
    </w:p>
    <w:p w14:paraId="7E2F7234" w14:textId="77777777" w:rsidR="00203B80" w:rsidRPr="002308C6" w:rsidRDefault="00203B80" w:rsidP="000C0A84">
      <w:pPr>
        <w:tabs>
          <w:tab w:val="left" w:pos="6750"/>
        </w:tabs>
        <w:rPr>
          <w:sz w:val="28"/>
          <w:szCs w:val="28"/>
        </w:rPr>
      </w:pPr>
      <w:r w:rsidRPr="002308C6">
        <w:rPr>
          <w:sz w:val="28"/>
          <w:szCs w:val="28"/>
        </w:rPr>
        <w:tab/>
      </w:r>
    </w:p>
    <w:p w14:paraId="7D3D1E03" w14:textId="30D4A31D" w:rsidR="00203B80" w:rsidRPr="002308C6" w:rsidRDefault="00203B80" w:rsidP="001D1CDB">
      <w:pPr>
        <w:jc w:val="center"/>
        <w:rPr>
          <w:b/>
          <w:sz w:val="28"/>
          <w:szCs w:val="28"/>
        </w:rPr>
      </w:pPr>
      <w:r w:rsidRPr="002308C6">
        <w:rPr>
          <w:b/>
          <w:sz w:val="28"/>
          <w:szCs w:val="28"/>
        </w:rPr>
        <w:t xml:space="preserve">Par </w:t>
      </w:r>
      <w:r w:rsidR="00DE3256" w:rsidRPr="002308C6">
        <w:rPr>
          <w:b/>
          <w:sz w:val="28"/>
          <w:szCs w:val="28"/>
        </w:rPr>
        <w:t>noteikumu projektu</w:t>
      </w:r>
      <w:r w:rsidRPr="002308C6">
        <w:rPr>
          <w:b/>
          <w:sz w:val="28"/>
          <w:szCs w:val="28"/>
        </w:rPr>
        <w:t xml:space="preserve"> </w:t>
      </w:r>
      <w:bookmarkStart w:id="0" w:name="OLE_LINK12"/>
      <w:bookmarkStart w:id="1" w:name="OLE_LINK13"/>
      <w:r w:rsidR="001D1CDB" w:rsidRPr="001D1CDB">
        <w:rPr>
          <w:b/>
          <w:sz w:val="28"/>
          <w:szCs w:val="28"/>
        </w:rPr>
        <w:t xml:space="preserve">"Grozījumi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 </w:t>
      </w:r>
      <w:bookmarkEnd w:id="0"/>
      <w:bookmarkEnd w:id="1"/>
    </w:p>
    <w:p w14:paraId="43496E57" w14:textId="77777777" w:rsidR="00203B80" w:rsidRPr="002308C6" w:rsidRDefault="00203B80" w:rsidP="000C0A84">
      <w:pPr>
        <w:rPr>
          <w:b/>
          <w:bCs/>
          <w:sz w:val="28"/>
          <w:szCs w:val="28"/>
        </w:rPr>
      </w:pPr>
    </w:p>
    <w:p w14:paraId="731AD060" w14:textId="77777777" w:rsidR="00203B80" w:rsidRPr="002308C6" w:rsidRDefault="00203B80" w:rsidP="000C0A84">
      <w:pPr>
        <w:ind w:firstLine="720"/>
        <w:rPr>
          <w:b/>
          <w:bCs/>
          <w:sz w:val="28"/>
          <w:szCs w:val="28"/>
        </w:rPr>
      </w:pPr>
      <w:r w:rsidRPr="002308C6">
        <w:rPr>
          <w:b/>
          <w:bCs/>
          <w:sz w:val="28"/>
          <w:szCs w:val="28"/>
        </w:rPr>
        <w:t>TA-</w:t>
      </w:r>
    </w:p>
    <w:p w14:paraId="66B8EBBB" w14:textId="77777777" w:rsidR="00203B80" w:rsidRPr="002308C6" w:rsidRDefault="00203B80" w:rsidP="000C0A84">
      <w:pPr>
        <w:jc w:val="center"/>
        <w:rPr>
          <w:sz w:val="28"/>
          <w:szCs w:val="28"/>
        </w:rPr>
      </w:pPr>
      <w:r w:rsidRPr="002308C6">
        <w:rPr>
          <w:sz w:val="28"/>
          <w:szCs w:val="28"/>
        </w:rPr>
        <w:t>_______________________________________________________</w:t>
      </w:r>
    </w:p>
    <w:p w14:paraId="5F3864AF" w14:textId="77777777" w:rsidR="00203B80" w:rsidRPr="002308C6" w:rsidRDefault="00203B80" w:rsidP="000C0A84">
      <w:pPr>
        <w:jc w:val="center"/>
        <w:rPr>
          <w:sz w:val="28"/>
          <w:szCs w:val="28"/>
        </w:rPr>
      </w:pPr>
      <w:r w:rsidRPr="002308C6">
        <w:rPr>
          <w:sz w:val="28"/>
          <w:szCs w:val="28"/>
        </w:rPr>
        <w:t>(...)</w:t>
      </w:r>
    </w:p>
    <w:p w14:paraId="117B822A" w14:textId="77777777" w:rsidR="00203B80" w:rsidRPr="002308C6" w:rsidRDefault="00203B80" w:rsidP="000C0A84">
      <w:pPr>
        <w:jc w:val="center"/>
        <w:rPr>
          <w:sz w:val="28"/>
          <w:szCs w:val="28"/>
        </w:rPr>
      </w:pPr>
    </w:p>
    <w:p w14:paraId="26588D56" w14:textId="188367FB" w:rsidR="00DC56F5" w:rsidRPr="002308C6" w:rsidRDefault="00474E7D" w:rsidP="008D366C">
      <w:pPr>
        <w:pStyle w:val="1limenis"/>
        <w:spacing w:before="120" w:after="80"/>
        <w:ind w:left="0" w:firstLine="720"/>
        <w:jc w:val="both"/>
        <w:rPr>
          <w:sz w:val="28"/>
          <w:szCs w:val="28"/>
        </w:rPr>
      </w:pPr>
      <w:r>
        <w:rPr>
          <w:sz w:val="28"/>
          <w:szCs w:val="28"/>
        </w:rPr>
        <w:t> </w:t>
      </w:r>
      <w:r w:rsidR="00DC56F5" w:rsidRPr="002308C6">
        <w:rPr>
          <w:sz w:val="28"/>
          <w:szCs w:val="28"/>
        </w:rPr>
        <w:t>Pieņemt iesniegto noteikumu projektu.</w:t>
      </w:r>
    </w:p>
    <w:p w14:paraId="4A3D5103" w14:textId="431E854E" w:rsidR="00203B80" w:rsidRPr="002308C6" w:rsidRDefault="00DC56F5" w:rsidP="008D366C">
      <w:pPr>
        <w:pStyle w:val="1limenis"/>
        <w:numPr>
          <w:ilvl w:val="0"/>
          <w:numId w:val="0"/>
        </w:numPr>
        <w:spacing w:before="120" w:after="80"/>
        <w:ind w:firstLine="720"/>
        <w:rPr>
          <w:sz w:val="28"/>
          <w:szCs w:val="28"/>
        </w:rPr>
      </w:pPr>
      <w:r w:rsidRPr="002308C6">
        <w:rPr>
          <w:sz w:val="28"/>
          <w:szCs w:val="28"/>
        </w:rPr>
        <w:t>Valsts kancelejai sagatavot noteikumu projektu parakstīšanai.</w:t>
      </w:r>
      <w:r w:rsidR="00203B80" w:rsidRPr="002308C6">
        <w:rPr>
          <w:sz w:val="28"/>
          <w:szCs w:val="28"/>
        </w:rPr>
        <w:t xml:space="preserve"> </w:t>
      </w:r>
    </w:p>
    <w:p w14:paraId="03B98435" w14:textId="415FEFE8" w:rsidR="00474E7D" w:rsidRPr="00474E7D" w:rsidRDefault="00474E7D" w:rsidP="001F014C">
      <w:pPr>
        <w:pStyle w:val="1limenis"/>
        <w:spacing w:before="120" w:after="80"/>
        <w:ind w:left="0" w:firstLine="720"/>
        <w:jc w:val="both"/>
        <w:rPr>
          <w:sz w:val="28"/>
          <w:szCs w:val="28"/>
        </w:rPr>
      </w:pPr>
      <w:r>
        <w:rPr>
          <w:sz w:val="28"/>
          <w:szCs w:val="28"/>
        </w:rPr>
        <w:t> </w:t>
      </w:r>
      <w:r w:rsidR="00A66311" w:rsidRPr="00474E7D">
        <w:rPr>
          <w:sz w:val="28"/>
          <w:szCs w:val="28"/>
        </w:rPr>
        <w:t xml:space="preserve">Izglītības un zinātnes ministrijai </w:t>
      </w:r>
      <w:r>
        <w:rPr>
          <w:sz w:val="28"/>
          <w:szCs w:val="28"/>
        </w:rPr>
        <w:t>sadarbībā ar</w:t>
      </w:r>
      <w:r w:rsidR="00A66311" w:rsidRPr="00474E7D">
        <w:rPr>
          <w:sz w:val="28"/>
          <w:szCs w:val="28"/>
        </w:rPr>
        <w:t xml:space="preserve"> </w:t>
      </w:r>
      <w:r w:rsidR="006E306C" w:rsidRPr="00474E7D">
        <w:rPr>
          <w:sz w:val="28"/>
          <w:szCs w:val="28"/>
        </w:rPr>
        <w:t>Finanšu ministrij</w:t>
      </w:r>
      <w:r>
        <w:rPr>
          <w:sz w:val="28"/>
          <w:szCs w:val="28"/>
        </w:rPr>
        <w:t>u:</w:t>
      </w:r>
    </w:p>
    <w:p w14:paraId="79D03670" w14:textId="7E52CBF9" w:rsidR="00D36B98" w:rsidRPr="00474E7D" w:rsidRDefault="00474E7D" w:rsidP="00474E7D">
      <w:pPr>
        <w:pStyle w:val="2limenis"/>
        <w:ind w:left="0" w:firstLine="720"/>
        <w:jc w:val="both"/>
        <w:rPr>
          <w:sz w:val="28"/>
          <w:szCs w:val="28"/>
        </w:rPr>
      </w:pPr>
      <w:r>
        <w:rPr>
          <w:sz w:val="28"/>
          <w:szCs w:val="28"/>
        </w:rPr>
        <w:t> </w:t>
      </w:r>
      <w:r w:rsidR="007B0812" w:rsidRPr="00474E7D">
        <w:rPr>
          <w:sz w:val="28"/>
          <w:szCs w:val="28"/>
        </w:rPr>
        <w:t>rast risinājumu,</w:t>
      </w:r>
      <w:r w:rsidR="00C35F40" w:rsidRPr="00474E7D">
        <w:rPr>
          <w:sz w:val="28"/>
          <w:szCs w:val="28"/>
        </w:rPr>
        <w:t xml:space="preserve"> lai nodrošinātu </w:t>
      </w:r>
      <w:r w:rsidR="001D1CDB" w:rsidRPr="00474E7D">
        <w:rPr>
          <w:sz w:val="28"/>
          <w:szCs w:val="28"/>
        </w:rPr>
        <w:t>3.1.2.1.1. </w:t>
      </w:r>
      <w:proofErr w:type="spellStart"/>
      <w:r w:rsidR="00C35F40" w:rsidRPr="00474E7D">
        <w:rPr>
          <w:sz w:val="28"/>
          <w:szCs w:val="28"/>
        </w:rPr>
        <w:t>apakšaktivitātes</w:t>
      </w:r>
      <w:proofErr w:type="spellEnd"/>
      <w:r w:rsidR="00C35F40" w:rsidRPr="00474E7D">
        <w:rPr>
          <w:sz w:val="28"/>
          <w:szCs w:val="28"/>
        </w:rPr>
        <w:t xml:space="preserve"> </w:t>
      </w:r>
      <w:r w:rsidR="001D1CDB" w:rsidRPr="00474E7D">
        <w:rPr>
          <w:sz w:val="28"/>
          <w:szCs w:val="28"/>
        </w:rPr>
        <w:t>"Augstākās izglītības iestāžu telpu un iekārtu modernizēšana studiju programmu kvalitātes uzlabošanai, tajā skaitā nodrošinot izglītības programmu apgūšanas iespējas arī personām ar funkcionāliem traucējumiem"</w:t>
      </w:r>
      <w:r w:rsidR="00C35F40" w:rsidRPr="00474E7D">
        <w:rPr>
          <w:sz w:val="28"/>
          <w:szCs w:val="28"/>
        </w:rPr>
        <w:t xml:space="preserve"> pirmās projektu iesniegumu atlases kārtas projektu </w:t>
      </w:r>
      <w:r w:rsidR="006733D5" w:rsidRPr="00474E7D">
        <w:rPr>
          <w:sz w:val="28"/>
          <w:szCs w:val="28"/>
        </w:rPr>
        <w:t xml:space="preserve">(turpmāk – </w:t>
      </w:r>
      <w:r w:rsidR="001D1CDB" w:rsidRPr="00474E7D">
        <w:rPr>
          <w:sz w:val="28"/>
          <w:szCs w:val="28"/>
        </w:rPr>
        <w:t>3.1.2.1.1.</w:t>
      </w:r>
      <w:r w:rsidR="00541574">
        <w:rPr>
          <w:sz w:val="28"/>
          <w:szCs w:val="28"/>
        </w:rPr>
        <w:t> </w:t>
      </w:r>
      <w:r w:rsidR="006733D5" w:rsidRPr="00474E7D">
        <w:rPr>
          <w:sz w:val="28"/>
          <w:szCs w:val="28"/>
        </w:rPr>
        <w:t xml:space="preserve">aktivitātes projekti) </w:t>
      </w:r>
      <w:r w:rsidR="00C35F40" w:rsidRPr="00474E7D">
        <w:rPr>
          <w:sz w:val="28"/>
          <w:szCs w:val="28"/>
        </w:rPr>
        <w:t xml:space="preserve">uzraudzībai nepieciešamo </w:t>
      </w:r>
      <w:r w:rsidR="006733D5" w:rsidRPr="00474E7D">
        <w:rPr>
          <w:sz w:val="28"/>
          <w:szCs w:val="28"/>
        </w:rPr>
        <w:t xml:space="preserve">papildu </w:t>
      </w:r>
      <w:r w:rsidR="00C35F40" w:rsidRPr="00474E7D">
        <w:rPr>
          <w:sz w:val="28"/>
          <w:szCs w:val="28"/>
        </w:rPr>
        <w:t>finansējumu</w:t>
      </w:r>
      <w:r w:rsidRPr="00474E7D">
        <w:rPr>
          <w:sz w:val="28"/>
          <w:szCs w:val="28"/>
        </w:rPr>
        <w:t xml:space="preserve"> </w:t>
      </w:r>
      <w:r w:rsidR="00C954FB" w:rsidRPr="00474E7D">
        <w:rPr>
          <w:sz w:val="28"/>
          <w:szCs w:val="28"/>
        </w:rPr>
        <w:t>55</w:t>
      </w:r>
      <w:r w:rsidR="00846D76" w:rsidRPr="00474E7D">
        <w:rPr>
          <w:sz w:val="28"/>
          <w:szCs w:val="28"/>
        </w:rPr>
        <w:t> </w:t>
      </w:r>
      <w:r w:rsidR="00C954FB" w:rsidRPr="00474E7D">
        <w:rPr>
          <w:sz w:val="28"/>
          <w:szCs w:val="28"/>
        </w:rPr>
        <w:t>296</w:t>
      </w:r>
      <w:r w:rsidR="004079BF" w:rsidRPr="00474E7D">
        <w:rPr>
          <w:sz w:val="28"/>
          <w:szCs w:val="28"/>
        </w:rPr>
        <w:t xml:space="preserve"> </w:t>
      </w:r>
      <w:proofErr w:type="spellStart"/>
      <w:r w:rsidR="004079BF" w:rsidRPr="00541574">
        <w:rPr>
          <w:i/>
          <w:sz w:val="28"/>
          <w:szCs w:val="28"/>
        </w:rPr>
        <w:t>euro</w:t>
      </w:r>
      <w:proofErr w:type="spellEnd"/>
      <w:r w:rsidR="004079BF" w:rsidRPr="00474E7D">
        <w:rPr>
          <w:sz w:val="28"/>
          <w:szCs w:val="28"/>
        </w:rPr>
        <w:t xml:space="preserve"> apmērā laikposmam no 2021. gada 1. janvāra līdz 20</w:t>
      </w:r>
      <w:r w:rsidR="001D1CDB" w:rsidRPr="00474E7D">
        <w:rPr>
          <w:sz w:val="28"/>
          <w:szCs w:val="28"/>
        </w:rPr>
        <w:t>24</w:t>
      </w:r>
      <w:r w:rsidR="004079BF" w:rsidRPr="00474E7D">
        <w:rPr>
          <w:sz w:val="28"/>
          <w:szCs w:val="28"/>
        </w:rPr>
        <w:t xml:space="preserve">. gada 31. decembrim, izstrādājot Eiropas Savienības Kohēzijas politikas 2021.–2027. gadam ieviešanas nosacījumus pētniecības un inovācijas attīstībai Latvijā vai izskatot jautājumu par papildu finansējuma piešķiršanu Ministru kabinetā gadskārtējā valsts budžeta </w:t>
      </w:r>
      <w:r w:rsidR="003062BD" w:rsidRPr="00474E7D">
        <w:rPr>
          <w:sz w:val="28"/>
          <w:szCs w:val="28"/>
        </w:rPr>
        <w:t>likum</w:t>
      </w:r>
      <w:r w:rsidR="004079BF" w:rsidRPr="00474E7D">
        <w:rPr>
          <w:sz w:val="28"/>
          <w:szCs w:val="28"/>
        </w:rPr>
        <w:t xml:space="preserve">projekta </w:t>
      </w:r>
      <w:r w:rsidR="002C698B" w:rsidRPr="00474E7D">
        <w:rPr>
          <w:sz w:val="28"/>
          <w:szCs w:val="28"/>
        </w:rPr>
        <w:t xml:space="preserve">un vidēja termiņa budžeta ietvara likumprojekta </w:t>
      </w:r>
      <w:r w:rsidR="004079BF" w:rsidRPr="00474E7D">
        <w:rPr>
          <w:sz w:val="28"/>
          <w:szCs w:val="28"/>
        </w:rPr>
        <w:t>sagatavošanas un izskatīšanas procesā kopā ar visu ministriju un centrālo valsts iestāžu iesniegtajiem prioritārajiem pasākumiem atbilstoši valsts budžeta finansiālajām iespējām</w:t>
      </w:r>
      <w:r>
        <w:rPr>
          <w:sz w:val="28"/>
          <w:szCs w:val="28"/>
        </w:rPr>
        <w:t>;</w:t>
      </w:r>
      <w:r w:rsidR="002308C6" w:rsidRPr="00474E7D">
        <w:rPr>
          <w:sz w:val="28"/>
          <w:szCs w:val="28"/>
        </w:rPr>
        <w:t xml:space="preserve"> </w:t>
      </w:r>
    </w:p>
    <w:p w14:paraId="0A75CE92" w14:textId="3FF13BD8" w:rsidR="00881147" w:rsidRPr="00D36B98" w:rsidRDefault="00474E7D" w:rsidP="00474E7D">
      <w:pPr>
        <w:pStyle w:val="2limenis"/>
        <w:ind w:left="0" w:firstLine="720"/>
        <w:jc w:val="both"/>
        <w:rPr>
          <w:sz w:val="28"/>
          <w:szCs w:val="28"/>
        </w:rPr>
      </w:pPr>
      <w:r>
        <w:rPr>
          <w:sz w:val="28"/>
          <w:szCs w:val="28"/>
        </w:rPr>
        <w:t>š</w:t>
      </w:r>
      <w:r w:rsidR="001854F2">
        <w:rPr>
          <w:sz w:val="28"/>
          <w:szCs w:val="28"/>
        </w:rPr>
        <w:t xml:space="preserve">ī </w:t>
      </w:r>
      <w:proofErr w:type="spellStart"/>
      <w:r w:rsidR="001854F2">
        <w:rPr>
          <w:sz w:val="28"/>
          <w:szCs w:val="28"/>
        </w:rPr>
        <w:t>protokollēmuma</w:t>
      </w:r>
      <w:proofErr w:type="spellEnd"/>
      <w:r w:rsidR="001854F2">
        <w:rPr>
          <w:sz w:val="28"/>
          <w:szCs w:val="28"/>
        </w:rPr>
        <w:t xml:space="preserve"> 2.</w:t>
      </w:r>
      <w:r>
        <w:rPr>
          <w:sz w:val="28"/>
          <w:szCs w:val="28"/>
        </w:rPr>
        <w:t>1</w:t>
      </w:r>
      <w:r w:rsidR="001854F2">
        <w:rPr>
          <w:sz w:val="28"/>
          <w:szCs w:val="28"/>
        </w:rPr>
        <w:t>.</w:t>
      </w:r>
      <w:r w:rsidR="00541574">
        <w:rPr>
          <w:sz w:val="28"/>
          <w:szCs w:val="28"/>
        </w:rPr>
        <w:t> </w:t>
      </w:r>
      <w:r w:rsidR="001854F2">
        <w:rPr>
          <w:sz w:val="28"/>
          <w:szCs w:val="28"/>
        </w:rPr>
        <w:t xml:space="preserve">apakšpunktā minētajā gadījumā </w:t>
      </w:r>
      <w:r w:rsidR="00541574">
        <w:rPr>
          <w:sz w:val="28"/>
          <w:szCs w:val="28"/>
        </w:rPr>
        <w:t>i</w:t>
      </w:r>
      <w:r w:rsidR="006733D5" w:rsidRPr="00D36B98">
        <w:rPr>
          <w:sz w:val="28"/>
          <w:szCs w:val="28"/>
        </w:rPr>
        <w:t xml:space="preserve">nformēt Ministru kabinetu par </w:t>
      </w:r>
      <w:r w:rsidR="001854F2">
        <w:rPr>
          <w:sz w:val="28"/>
          <w:szCs w:val="28"/>
        </w:rPr>
        <w:t>iespēj</w:t>
      </w:r>
      <w:r w:rsidR="00A51EAD">
        <w:rPr>
          <w:sz w:val="28"/>
          <w:szCs w:val="28"/>
        </w:rPr>
        <w:t>amiem</w:t>
      </w:r>
      <w:r w:rsidR="001854F2">
        <w:rPr>
          <w:sz w:val="28"/>
          <w:szCs w:val="28"/>
        </w:rPr>
        <w:t xml:space="preserve"> </w:t>
      </w:r>
      <w:r w:rsidR="00A51EAD">
        <w:rPr>
          <w:sz w:val="28"/>
          <w:szCs w:val="28"/>
        </w:rPr>
        <w:t xml:space="preserve">finanšu avotiem </w:t>
      </w:r>
      <w:r w:rsidR="001D1CDB">
        <w:rPr>
          <w:sz w:val="28"/>
          <w:szCs w:val="28"/>
        </w:rPr>
        <w:t>3.1.2.1.1.</w:t>
      </w:r>
      <w:r w:rsidR="00541574">
        <w:rPr>
          <w:sz w:val="28"/>
          <w:szCs w:val="28"/>
        </w:rPr>
        <w:t> </w:t>
      </w:r>
      <w:r w:rsidR="00A51EAD">
        <w:rPr>
          <w:sz w:val="28"/>
          <w:szCs w:val="28"/>
        </w:rPr>
        <w:t>aktivitātes projektu uzraudzības nodrošināšanai</w:t>
      </w:r>
      <w:r w:rsidR="001854F2">
        <w:rPr>
          <w:sz w:val="28"/>
          <w:szCs w:val="28"/>
        </w:rPr>
        <w:t>, informāciju iekļaujot informatīvā ziņojumā</w:t>
      </w:r>
      <w:r w:rsidR="006733D5" w:rsidRPr="00D36B98">
        <w:rPr>
          <w:sz w:val="28"/>
          <w:szCs w:val="28"/>
        </w:rPr>
        <w:t>.</w:t>
      </w:r>
    </w:p>
    <w:p w14:paraId="0B4F67C7" w14:textId="4C178990" w:rsidR="00577445" w:rsidRPr="002308C6" w:rsidRDefault="00577445" w:rsidP="002308C6">
      <w:pPr>
        <w:jc w:val="both"/>
        <w:rPr>
          <w:sz w:val="28"/>
          <w:szCs w:val="28"/>
        </w:rPr>
      </w:pPr>
    </w:p>
    <w:p w14:paraId="6A95AE5F" w14:textId="77777777" w:rsidR="00577445" w:rsidRDefault="00577445" w:rsidP="00203B80">
      <w:pPr>
        <w:pStyle w:val="ListParagraph"/>
        <w:ind w:left="567"/>
        <w:jc w:val="both"/>
        <w:rPr>
          <w:sz w:val="28"/>
          <w:szCs w:val="28"/>
        </w:rPr>
      </w:pPr>
    </w:p>
    <w:p w14:paraId="03FAB081" w14:textId="77777777" w:rsidR="00A66311" w:rsidRPr="002308C6" w:rsidRDefault="00A66311" w:rsidP="00203B80">
      <w:pPr>
        <w:pStyle w:val="ListParagraph"/>
        <w:ind w:left="567"/>
        <w:jc w:val="both"/>
        <w:rPr>
          <w:sz w:val="28"/>
          <w:szCs w:val="28"/>
        </w:rPr>
      </w:pPr>
    </w:p>
    <w:p w14:paraId="0E62A151" w14:textId="51FE995A" w:rsidR="00C23503" w:rsidRPr="007B62F8" w:rsidRDefault="00C23503" w:rsidP="00C23503">
      <w:pPr>
        <w:ind w:firstLine="720"/>
        <w:rPr>
          <w:sz w:val="28"/>
          <w:szCs w:val="28"/>
        </w:rPr>
      </w:pPr>
      <w:r w:rsidRPr="007B62F8">
        <w:rPr>
          <w:sz w:val="28"/>
          <w:szCs w:val="28"/>
        </w:rPr>
        <w:t>Ministru prezidents</w:t>
      </w:r>
      <w:r w:rsidRPr="007B62F8">
        <w:rPr>
          <w:sz w:val="28"/>
          <w:szCs w:val="28"/>
        </w:rPr>
        <w:tab/>
      </w:r>
      <w:r w:rsidRPr="007B62F8">
        <w:rPr>
          <w:sz w:val="28"/>
          <w:szCs w:val="28"/>
        </w:rPr>
        <w:tab/>
      </w:r>
      <w:r w:rsidRPr="007B62F8">
        <w:rPr>
          <w:sz w:val="28"/>
          <w:szCs w:val="28"/>
        </w:rPr>
        <w:tab/>
      </w:r>
      <w:r w:rsidR="0055215D">
        <w:rPr>
          <w:sz w:val="28"/>
          <w:szCs w:val="28"/>
        </w:rPr>
        <w:tab/>
      </w:r>
      <w:r w:rsidR="0055215D">
        <w:rPr>
          <w:sz w:val="28"/>
          <w:szCs w:val="28"/>
        </w:rPr>
        <w:tab/>
      </w:r>
      <w:r w:rsidRPr="007B62F8">
        <w:rPr>
          <w:sz w:val="28"/>
          <w:szCs w:val="28"/>
        </w:rPr>
        <w:tab/>
      </w:r>
      <w:r w:rsidR="0055215D">
        <w:rPr>
          <w:sz w:val="28"/>
          <w:szCs w:val="28"/>
        </w:rPr>
        <w:t>A. K.</w:t>
      </w:r>
      <w:r>
        <w:rPr>
          <w:sz w:val="28"/>
          <w:szCs w:val="28"/>
        </w:rPr>
        <w:t xml:space="preserve"> Kariņš</w:t>
      </w:r>
    </w:p>
    <w:p w14:paraId="78D34DC1" w14:textId="77777777" w:rsidR="00C23503" w:rsidRPr="007B62F8" w:rsidRDefault="00C23503" w:rsidP="00C23503">
      <w:pPr>
        <w:rPr>
          <w:sz w:val="28"/>
          <w:szCs w:val="28"/>
        </w:rPr>
      </w:pPr>
    </w:p>
    <w:p w14:paraId="5D5AE131" w14:textId="77777777" w:rsidR="00C23503" w:rsidRDefault="00C23503" w:rsidP="00C23503">
      <w:pPr>
        <w:rPr>
          <w:sz w:val="28"/>
          <w:szCs w:val="28"/>
        </w:rPr>
      </w:pPr>
    </w:p>
    <w:p w14:paraId="027E0D37" w14:textId="5A044771" w:rsidR="00C23503" w:rsidRPr="007B62F8" w:rsidRDefault="00C23503" w:rsidP="00C23503">
      <w:pPr>
        <w:ind w:firstLine="720"/>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Pr>
          <w:sz w:val="28"/>
          <w:szCs w:val="28"/>
        </w:rPr>
        <w:tab/>
      </w:r>
      <w:r w:rsidR="0055215D">
        <w:rPr>
          <w:sz w:val="28"/>
          <w:szCs w:val="28"/>
        </w:rPr>
        <w:t>I.</w:t>
      </w:r>
      <w:r>
        <w:rPr>
          <w:sz w:val="28"/>
          <w:szCs w:val="28"/>
        </w:rPr>
        <w:t xml:space="preserve"> </w:t>
      </w:r>
      <w:proofErr w:type="spellStart"/>
      <w:r>
        <w:rPr>
          <w:sz w:val="28"/>
          <w:szCs w:val="28"/>
        </w:rPr>
        <w:t>Šuplinska</w:t>
      </w:r>
      <w:proofErr w:type="spellEnd"/>
    </w:p>
    <w:p w14:paraId="38CDA67C" w14:textId="77777777" w:rsidR="00C23503" w:rsidRPr="007B62F8" w:rsidRDefault="00C23503" w:rsidP="00C23503">
      <w:pPr>
        <w:rPr>
          <w:sz w:val="28"/>
          <w:szCs w:val="28"/>
        </w:rPr>
      </w:pPr>
    </w:p>
    <w:p w14:paraId="4478C308" w14:textId="77777777" w:rsidR="00C23503" w:rsidRDefault="00C23503" w:rsidP="00C23503">
      <w:pPr>
        <w:rPr>
          <w:sz w:val="28"/>
          <w:szCs w:val="28"/>
        </w:rPr>
      </w:pPr>
    </w:p>
    <w:p w14:paraId="67DEEE88" w14:textId="77777777" w:rsidR="00C23503" w:rsidRPr="007B62F8" w:rsidRDefault="00C23503" w:rsidP="00C23503">
      <w:pPr>
        <w:ind w:firstLine="720"/>
        <w:rPr>
          <w:sz w:val="28"/>
          <w:szCs w:val="28"/>
        </w:rPr>
      </w:pPr>
      <w:r w:rsidRPr="007B62F8">
        <w:rPr>
          <w:sz w:val="28"/>
          <w:szCs w:val="28"/>
        </w:rPr>
        <w:t>Iesniedzējs:</w:t>
      </w:r>
    </w:p>
    <w:p w14:paraId="6E71D56F" w14:textId="143DA6A4" w:rsidR="00C23503" w:rsidRPr="007B62F8" w:rsidRDefault="00C23503" w:rsidP="00B565EF">
      <w:pPr>
        <w:rPr>
          <w:sz w:val="28"/>
          <w:szCs w:val="28"/>
        </w:rPr>
      </w:pPr>
      <w:r>
        <w:rPr>
          <w:sz w:val="28"/>
          <w:szCs w:val="28"/>
        </w:rPr>
        <w:t>Izglītības un zinātnes ministre</w:t>
      </w:r>
      <w:r>
        <w:rPr>
          <w:sz w:val="28"/>
          <w:szCs w:val="28"/>
        </w:rPr>
        <w:tab/>
      </w:r>
      <w:r>
        <w:rPr>
          <w:sz w:val="28"/>
          <w:szCs w:val="28"/>
        </w:rPr>
        <w:tab/>
      </w:r>
      <w:r>
        <w:rPr>
          <w:sz w:val="28"/>
          <w:szCs w:val="28"/>
        </w:rPr>
        <w:tab/>
      </w:r>
      <w:r>
        <w:rPr>
          <w:sz w:val="28"/>
          <w:szCs w:val="28"/>
        </w:rPr>
        <w:tab/>
      </w:r>
      <w:r w:rsidR="00B565EF">
        <w:rPr>
          <w:sz w:val="28"/>
          <w:szCs w:val="28"/>
        </w:rPr>
        <w:tab/>
      </w:r>
      <w:r>
        <w:rPr>
          <w:sz w:val="28"/>
          <w:szCs w:val="28"/>
        </w:rPr>
        <w:tab/>
      </w:r>
      <w:r w:rsidR="0055215D">
        <w:rPr>
          <w:sz w:val="28"/>
          <w:szCs w:val="28"/>
        </w:rPr>
        <w:t>I.</w:t>
      </w:r>
      <w:r>
        <w:rPr>
          <w:sz w:val="28"/>
          <w:szCs w:val="28"/>
        </w:rPr>
        <w:t xml:space="preserve"> </w:t>
      </w:r>
      <w:proofErr w:type="spellStart"/>
      <w:r>
        <w:rPr>
          <w:sz w:val="28"/>
          <w:szCs w:val="28"/>
        </w:rPr>
        <w:t>Šuplinska</w:t>
      </w:r>
      <w:proofErr w:type="spellEnd"/>
    </w:p>
    <w:p w14:paraId="2015F119" w14:textId="77777777" w:rsidR="00C23503" w:rsidRPr="007B62F8" w:rsidRDefault="00C23503" w:rsidP="00C23503">
      <w:pPr>
        <w:rPr>
          <w:sz w:val="28"/>
          <w:szCs w:val="28"/>
        </w:rPr>
      </w:pPr>
    </w:p>
    <w:p w14:paraId="710B27A2" w14:textId="77777777" w:rsidR="00203B80" w:rsidRPr="002308C6" w:rsidRDefault="00203B80" w:rsidP="00894B5A">
      <w:pPr>
        <w:pStyle w:val="ListParagraph"/>
        <w:ind w:left="567"/>
        <w:jc w:val="both"/>
        <w:rPr>
          <w:sz w:val="28"/>
          <w:szCs w:val="28"/>
        </w:rPr>
      </w:pPr>
    </w:p>
    <w:p w14:paraId="7F35412E" w14:textId="77777777" w:rsidR="000A2612" w:rsidRDefault="000A2612" w:rsidP="00894B5A">
      <w:pPr>
        <w:pStyle w:val="ListParagraph"/>
        <w:ind w:left="567"/>
        <w:jc w:val="both"/>
        <w:rPr>
          <w:sz w:val="28"/>
          <w:szCs w:val="28"/>
        </w:rPr>
      </w:pPr>
    </w:p>
    <w:p w14:paraId="23016FC1" w14:textId="77777777" w:rsidR="00A66311" w:rsidRPr="002308C6" w:rsidRDefault="00A66311" w:rsidP="00894B5A">
      <w:pPr>
        <w:pStyle w:val="ListParagraph"/>
        <w:ind w:left="567"/>
        <w:jc w:val="both"/>
        <w:rPr>
          <w:sz w:val="28"/>
          <w:szCs w:val="28"/>
        </w:rPr>
      </w:pPr>
    </w:p>
    <w:p w14:paraId="01D9C75B" w14:textId="77777777" w:rsidR="00B565EF" w:rsidRDefault="00203B80" w:rsidP="00203B80">
      <w:pPr>
        <w:tabs>
          <w:tab w:val="left" w:pos="6804"/>
        </w:tabs>
        <w:ind w:firstLine="720"/>
        <w:jc w:val="both"/>
        <w:rPr>
          <w:sz w:val="28"/>
          <w:szCs w:val="28"/>
        </w:rPr>
      </w:pPr>
      <w:r w:rsidRPr="002308C6">
        <w:rPr>
          <w:sz w:val="28"/>
          <w:szCs w:val="28"/>
        </w:rPr>
        <w:t xml:space="preserve">Vīzē: </w:t>
      </w:r>
    </w:p>
    <w:p w14:paraId="0E737812" w14:textId="43E7D6F0" w:rsidR="00B565EF" w:rsidRPr="00B565EF" w:rsidRDefault="00B565EF" w:rsidP="00B565EF">
      <w:pPr>
        <w:rPr>
          <w:sz w:val="28"/>
          <w:szCs w:val="28"/>
        </w:rPr>
      </w:pPr>
      <w:r>
        <w:rPr>
          <w:sz w:val="28"/>
          <w:szCs w:val="28"/>
        </w:rPr>
        <w:t>v</w:t>
      </w:r>
      <w:r w:rsidRPr="00B565EF">
        <w:rPr>
          <w:sz w:val="28"/>
          <w:szCs w:val="28"/>
        </w:rPr>
        <w:t xml:space="preserve">alsts sekretāra vietniece – </w:t>
      </w:r>
    </w:p>
    <w:p w14:paraId="7ED211DE" w14:textId="77777777" w:rsidR="00B565EF" w:rsidRPr="00B565EF" w:rsidRDefault="00B565EF" w:rsidP="00B565EF">
      <w:pPr>
        <w:rPr>
          <w:sz w:val="28"/>
          <w:szCs w:val="28"/>
        </w:rPr>
      </w:pPr>
      <w:r w:rsidRPr="00B565EF">
        <w:rPr>
          <w:sz w:val="28"/>
          <w:szCs w:val="28"/>
        </w:rPr>
        <w:t xml:space="preserve">Politikas iniciatīvu un attīstības departamenta direktore, </w:t>
      </w:r>
    </w:p>
    <w:p w14:paraId="5C046EDA" w14:textId="0FC64EE8" w:rsidR="00B565EF" w:rsidRPr="00B565EF" w:rsidRDefault="00B565EF" w:rsidP="00B565EF">
      <w:pPr>
        <w:rPr>
          <w:sz w:val="28"/>
          <w:szCs w:val="28"/>
        </w:rPr>
      </w:pPr>
      <w:r w:rsidRPr="00B565EF">
        <w:rPr>
          <w:sz w:val="28"/>
          <w:szCs w:val="28"/>
        </w:rPr>
        <w:t>valsts sekretāra pienākumu izpildītāja</w:t>
      </w:r>
      <w:r w:rsidRPr="00B565EF">
        <w:rPr>
          <w:sz w:val="28"/>
          <w:szCs w:val="28"/>
        </w:rPr>
        <w:tab/>
      </w:r>
      <w:r w:rsidRPr="00B565EF">
        <w:rPr>
          <w:sz w:val="28"/>
          <w:szCs w:val="28"/>
        </w:rPr>
        <w:tab/>
      </w:r>
      <w:r w:rsidRPr="00B565EF">
        <w:rPr>
          <w:sz w:val="28"/>
          <w:szCs w:val="28"/>
        </w:rPr>
        <w:tab/>
      </w:r>
      <w:r>
        <w:rPr>
          <w:sz w:val="28"/>
          <w:szCs w:val="28"/>
        </w:rPr>
        <w:tab/>
      </w:r>
      <w:r>
        <w:rPr>
          <w:sz w:val="28"/>
          <w:szCs w:val="28"/>
        </w:rPr>
        <w:tab/>
      </w:r>
      <w:r w:rsidRPr="00B565EF">
        <w:rPr>
          <w:sz w:val="28"/>
          <w:szCs w:val="28"/>
        </w:rPr>
        <w:tab/>
      </w:r>
      <w:r>
        <w:rPr>
          <w:sz w:val="28"/>
          <w:szCs w:val="28"/>
        </w:rPr>
        <w:t>G.</w:t>
      </w:r>
      <w:r w:rsidRPr="00B565EF">
        <w:rPr>
          <w:sz w:val="28"/>
          <w:szCs w:val="28"/>
        </w:rPr>
        <w:t xml:space="preserve"> Arāja</w:t>
      </w:r>
    </w:p>
    <w:p w14:paraId="73CA6E3D" w14:textId="77777777" w:rsidR="000A2612" w:rsidRDefault="000A2612" w:rsidP="000C0A84">
      <w:pPr>
        <w:tabs>
          <w:tab w:val="right" w:pos="9072"/>
        </w:tabs>
        <w:rPr>
          <w:sz w:val="28"/>
          <w:szCs w:val="28"/>
        </w:rPr>
      </w:pPr>
    </w:p>
    <w:p w14:paraId="78A39FE4" w14:textId="77777777" w:rsidR="003E27FB" w:rsidRDefault="003E27FB" w:rsidP="000C0A84">
      <w:pPr>
        <w:tabs>
          <w:tab w:val="right" w:pos="9072"/>
        </w:tabs>
        <w:rPr>
          <w:sz w:val="28"/>
          <w:szCs w:val="28"/>
        </w:rPr>
      </w:pPr>
    </w:p>
    <w:p w14:paraId="3839E125" w14:textId="77777777" w:rsidR="003E27FB" w:rsidRDefault="003E27FB" w:rsidP="000C0A84">
      <w:pPr>
        <w:tabs>
          <w:tab w:val="right" w:pos="9072"/>
        </w:tabs>
        <w:rPr>
          <w:sz w:val="28"/>
          <w:szCs w:val="28"/>
        </w:rPr>
      </w:pPr>
    </w:p>
    <w:p w14:paraId="1F7F10E6" w14:textId="77777777" w:rsidR="003E27FB" w:rsidRDefault="003E27FB" w:rsidP="000C0A84">
      <w:pPr>
        <w:tabs>
          <w:tab w:val="right" w:pos="9072"/>
        </w:tabs>
        <w:rPr>
          <w:sz w:val="28"/>
          <w:szCs w:val="28"/>
        </w:rPr>
      </w:pPr>
    </w:p>
    <w:p w14:paraId="68B813D4" w14:textId="77777777" w:rsidR="003E27FB" w:rsidRDefault="003E27FB" w:rsidP="000C0A84">
      <w:pPr>
        <w:tabs>
          <w:tab w:val="right" w:pos="9072"/>
        </w:tabs>
        <w:rPr>
          <w:sz w:val="28"/>
          <w:szCs w:val="28"/>
        </w:rPr>
      </w:pPr>
    </w:p>
    <w:p w14:paraId="331EDC75" w14:textId="49681295" w:rsidR="00265215" w:rsidRPr="003E27FB" w:rsidRDefault="00265215" w:rsidP="00265215">
      <w:pPr>
        <w:rPr>
          <w:rFonts w:eastAsia="Calibri"/>
          <w:sz w:val="22"/>
          <w:szCs w:val="22"/>
        </w:rPr>
      </w:pPr>
      <w:r w:rsidRPr="003E27FB">
        <w:rPr>
          <w:rFonts w:eastAsia="Calibri"/>
          <w:sz w:val="22"/>
          <w:szCs w:val="22"/>
          <w:lang w:val="en-GB"/>
        </w:rPr>
        <w:fldChar w:fldCharType="begin"/>
      </w:r>
      <w:r w:rsidRPr="003E27FB">
        <w:rPr>
          <w:rFonts w:eastAsia="Calibri"/>
          <w:sz w:val="22"/>
          <w:szCs w:val="22"/>
        </w:rPr>
        <w:instrText xml:space="preserve"> DATE  \@ "dd.MM.yyyy H:mm"  \* MERGEFORMAT </w:instrText>
      </w:r>
      <w:r w:rsidRPr="003E27FB">
        <w:rPr>
          <w:rFonts w:eastAsia="Calibri"/>
          <w:sz w:val="22"/>
          <w:szCs w:val="22"/>
          <w:lang w:val="en-GB"/>
        </w:rPr>
        <w:fldChar w:fldCharType="separate"/>
      </w:r>
      <w:r w:rsidR="00B565EF">
        <w:rPr>
          <w:rFonts w:eastAsia="Calibri"/>
          <w:noProof/>
          <w:sz w:val="22"/>
          <w:szCs w:val="22"/>
        </w:rPr>
        <w:t>27.05.2019 12:41</w:t>
      </w:r>
      <w:r w:rsidRPr="003E27FB">
        <w:rPr>
          <w:rFonts w:eastAsia="Calibri"/>
          <w:sz w:val="22"/>
          <w:szCs w:val="22"/>
        </w:rPr>
        <w:fldChar w:fldCharType="end"/>
      </w:r>
    </w:p>
    <w:p w14:paraId="41FC4234" w14:textId="5081E18D" w:rsidR="00265215" w:rsidRPr="003E27FB" w:rsidRDefault="00265215" w:rsidP="00265215">
      <w:pPr>
        <w:tabs>
          <w:tab w:val="right" w:pos="284"/>
        </w:tabs>
        <w:contextualSpacing/>
        <w:rPr>
          <w:sz w:val="22"/>
          <w:szCs w:val="22"/>
        </w:rPr>
      </w:pPr>
      <w:r w:rsidRPr="003E27FB">
        <w:rPr>
          <w:sz w:val="22"/>
          <w:szCs w:val="22"/>
        </w:rPr>
        <w:tab/>
      </w:r>
      <w:r w:rsidRPr="003E27FB">
        <w:rPr>
          <w:sz w:val="22"/>
          <w:szCs w:val="22"/>
        </w:rPr>
        <w:fldChar w:fldCharType="begin"/>
      </w:r>
      <w:r w:rsidRPr="003E27FB">
        <w:rPr>
          <w:sz w:val="22"/>
          <w:szCs w:val="22"/>
        </w:rPr>
        <w:instrText xml:space="preserve"> NUMWORDS   \* MERGEFORMAT </w:instrText>
      </w:r>
      <w:r w:rsidRPr="003E27FB">
        <w:rPr>
          <w:sz w:val="22"/>
          <w:szCs w:val="22"/>
        </w:rPr>
        <w:fldChar w:fldCharType="separate"/>
      </w:r>
      <w:r w:rsidR="00B565EF">
        <w:rPr>
          <w:noProof/>
          <w:sz w:val="22"/>
          <w:szCs w:val="22"/>
        </w:rPr>
        <w:t>253</w:t>
      </w:r>
      <w:r w:rsidRPr="003E27FB">
        <w:rPr>
          <w:sz w:val="22"/>
          <w:szCs w:val="22"/>
        </w:rPr>
        <w:fldChar w:fldCharType="end"/>
      </w:r>
    </w:p>
    <w:p w14:paraId="2022277F" w14:textId="77777777" w:rsidR="00426F53" w:rsidRPr="003E27FB" w:rsidRDefault="00265215" w:rsidP="00265215">
      <w:pPr>
        <w:rPr>
          <w:sz w:val="22"/>
          <w:szCs w:val="22"/>
        </w:rPr>
      </w:pPr>
      <w:proofErr w:type="spellStart"/>
      <w:r w:rsidRPr="003E27FB">
        <w:rPr>
          <w:sz w:val="22"/>
          <w:szCs w:val="22"/>
        </w:rPr>
        <w:t>I.Švirksta</w:t>
      </w:r>
      <w:proofErr w:type="spellEnd"/>
      <w:r w:rsidR="00426F53" w:rsidRPr="003E27FB">
        <w:rPr>
          <w:sz w:val="22"/>
          <w:szCs w:val="22"/>
        </w:rPr>
        <w:t xml:space="preserve"> </w:t>
      </w:r>
      <w:r w:rsidRPr="003E27FB">
        <w:rPr>
          <w:sz w:val="22"/>
          <w:szCs w:val="22"/>
        </w:rPr>
        <w:t>67047878</w:t>
      </w:r>
    </w:p>
    <w:p w14:paraId="6FAFD79A" w14:textId="2E83782E" w:rsidR="00881147" w:rsidRPr="002308C6" w:rsidRDefault="00D53D09" w:rsidP="00F639D7">
      <w:pPr>
        <w:rPr>
          <w:sz w:val="28"/>
          <w:szCs w:val="28"/>
        </w:rPr>
      </w:pPr>
      <w:hyperlink r:id="rId8" w:history="1">
        <w:r w:rsidR="00265215" w:rsidRPr="003E27FB">
          <w:rPr>
            <w:sz w:val="22"/>
            <w:szCs w:val="22"/>
          </w:rPr>
          <w:t>inta.svirksta</w:t>
        </w:r>
        <w:bookmarkStart w:id="2" w:name="_GoBack"/>
        <w:bookmarkEnd w:id="2"/>
        <w:r w:rsidR="00265215" w:rsidRPr="003E27FB">
          <w:rPr>
            <w:sz w:val="22"/>
            <w:szCs w:val="22"/>
          </w:rPr>
          <w:t>@izm.gov.lv</w:t>
        </w:r>
      </w:hyperlink>
    </w:p>
    <w:sectPr w:rsidR="00881147" w:rsidRPr="002308C6" w:rsidSect="005A0D99">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55A5C" w14:textId="77777777" w:rsidR="00D53D09" w:rsidRDefault="00D53D09" w:rsidP="00495689">
      <w:r>
        <w:separator/>
      </w:r>
    </w:p>
  </w:endnote>
  <w:endnote w:type="continuationSeparator" w:id="0">
    <w:p w14:paraId="336761DB" w14:textId="77777777" w:rsidR="00D53D09" w:rsidRDefault="00D53D09"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D53D09"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760415">
      <w:rPr>
        <w:rFonts w:ascii="Times New Roman" w:hAnsi="Times New Roman" w:cs="Times New Roman"/>
        <w:noProof/>
        <w:sz w:val="22"/>
        <w:szCs w:val="22"/>
        <w:lang w:val="lv-LV"/>
      </w:rPr>
      <w:t>IZMProt_260118_VSS-1232</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D53D09"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5E9446B5"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55215D">
      <w:rPr>
        <w:rFonts w:ascii="Times New Roman" w:hAnsi="Times New Roman" w:cs="Times New Roman"/>
        <w:noProof/>
        <w:sz w:val="20"/>
        <w:szCs w:val="20"/>
        <w:lang w:val="lv-LV"/>
      </w:rPr>
      <w:t>IZMProt_240519_VSS-494</w:t>
    </w:r>
    <w:r w:rsidRPr="00A51EAD">
      <w:rPr>
        <w:rFonts w:ascii="Times New Roman" w:hAnsi="Times New Roman" w:cs="Times New Roman"/>
        <w:noProof/>
        <w:sz w:val="20"/>
        <w:szCs w:val="20"/>
        <w:lang w:val="lv-LV"/>
      </w:rPr>
      <w:fldChar w:fldCharType="end"/>
    </w:r>
    <w:r w:rsidR="00805560" w:rsidRPr="00A51EAD">
      <w:rPr>
        <w:rFonts w:ascii="Times New Roman" w:hAnsi="Times New Roman" w:cs="Times New Roman"/>
        <w:noProof/>
        <w:sz w:val="20"/>
        <w:szCs w:val="20"/>
        <w:lang w:val="lv-LV"/>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0880587B" w:rsidR="005A0D99" w:rsidRPr="00C954FB" w:rsidRDefault="005A0D99" w:rsidP="00AD5A16">
    <w:pPr>
      <w:pStyle w:val="NormalWeb"/>
      <w:spacing w:before="120"/>
      <w:jc w:val="both"/>
      <w:rPr>
        <w:rFonts w:ascii="Times New Roman" w:hAnsi="Times New Roman" w:cs="Times New Roman"/>
        <w:noProof/>
        <w:sz w:val="20"/>
        <w:szCs w:val="20"/>
        <w:lang w:val="lv-LV"/>
      </w:rPr>
    </w:pPr>
    <w:r w:rsidRPr="00AD5A16">
      <w:rPr>
        <w:rFonts w:ascii="Times New Roman" w:hAnsi="Times New Roman" w:cs="Times New Roman"/>
        <w:sz w:val="20"/>
        <w:szCs w:val="20"/>
      </w:rPr>
      <w:fldChar w:fldCharType="begin"/>
    </w:r>
    <w:r w:rsidRPr="00AD5A16">
      <w:rPr>
        <w:rFonts w:ascii="Times New Roman" w:hAnsi="Times New Roman" w:cs="Times New Roman"/>
        <w:sz w:val="20"/>
        <w:szCs w:val="20"/>
      </w:rPr>
      <w:instrText xml:space="preserve"> FILENAME   \* MERGEFORMAT </w:instrText>
    </w:r>
    <w:r w:rsidRPr="00AD5A16">
      <w:rPr>
        <w:rFonts w:ascii="Times New Roman" w:hAnsi="Times New Roman" w:cs="Times New Roman"/>
        <w:sz w:val="20"/>
        <w:szCs w:val="20"/>
      </w:rPr>
      <w:fldChar w:fldCharType="separate"/>
    </w:r>
    <w:r w:rsidR="0055215D">
      <w:rPr>
        <w:rFonts w:ascii="Times New Roman" w:hAnsi="Times New Roman" w:cs="Times New Roman"/>
        <w:noProof/>
        <w:sz w:val="20"/>
        <w:szCs w:val="20"/>
      </w:rPr>
      <w:t>IZMProt_240519_VSS-494</w:t>
    </w:r>
    <w:r w:rsidRPr="00AD5A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6C37C" w14:textId="77777777" w:rsidR="00D53D09" w:rsidRDefault="00D53D09" w:rsidP="00495689">
      <w:r>
        <w:separator/>
      </w:r>
    </w:p>
  </w:footnote>
  <w:footnote w:type="continuationSeparator" w:id="0">
    <w:p w14:paraId="37782130" w14:textId="77777777" w:rsidR="00D53D09" w:rsidRDefault="00D53D09"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D53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B565EF">
          <w:rPr>
            <w:noProof/>
          </w:rPr>
          <w:t>2</w:t>
        </w:r>
        <w:r>
          <w:rPr>
            <w:noProof/>
          </w:rPr>
          <w:fldChar w:fldCharType="end"/>
        </w:r>
      </w:p>
    </w:sdtContent>
  </w:sdt>
  <w:p w14:paraId="55F1DC5D" w14:textId="77777777" w:rsidR="00112FDC" w:rsidRPr="00112FDC" w:rsidRDefault="00D53D09" w:rsidP="00112FDC">
    <w:pPr>
      <w:pStyle w:val="Header"/>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F4DB0" w14:textId="77777777" w:rsidR="0055215D" w:rsidRDefault="00552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4A9E"/>
    <w:rsid w:val="00077F02"/>
    <w:rsid w:val="000A2612"/>
    <w:rsid w:val="000B38BC"/>
    <w:rsid w:val="000C0A84"/>
    <w:rsid w:val="000C72B1"/>
    <w:rsid w:val="000D01C5"/>
    <w:rsid w:val="000D51E3"/>
    <w:rsid w:val="000D697C"/>
    <w:rsid w:val="000E1743"/>
    <w:rsid w:val="000E6396"/>
    <w:rsid w:val="000F010F"/>
    <w:rsid w:val="000F1F8B"/>
    <w:rsid w:val="0010374D"/>
    <w:rsid w:val="00103CE1"/>
    <w:rsid w:val="0011191B"/>
    <w:rsid w:val="00120041"/>
    <w:rsid w:val="001248F5"/>
    <w:rsid w:val="00146228"/>
    <w:rsid w:val="00151226"/>
    <w:rsid w:val="00154B63"/>
    <w:rsid w:val="00161067"/>
    <w:rsid w:val="001728F7"/>
    <w:rsid w:val="00173FB6"/>
    <w:rsid w:val="0017611B"/>
    <w:rsid w:val="001772C8"/>
    <w:rsid w:val="001854F2"/>
    <w:rsid w:val="00186DFE"/>
    <w:rsid w:val="0018761A"/>
    <w:rsid w:val="001A5485"/>
    <w:rsid w:val="001C2CE1"/>
    <w:rsid w:val="001C4578"/>
    <w:rsid w:val="001D0324"/>
    <w:rsid w:val="001D1CDB"/>
    <w:rsid w:val="001D5B97"/>
    <w:rsid w:val="001E07F7"/>
    <w:rsid w:val="00203B80"/>
    <w:rsid w:val="00210E7A"/>
    <w:rsid w:val="002308C6"/>
    <w:rsid w:val="00240C4F"/>
    <w:rsid w:val="00260633"/>
    <w:rsid w:val="00265215"/>
    <w:rsid w:val="002A24A9"/>
    <w:rsid w:val="002A4C60"/>
    <w:rsid w:val="002C698B"/>
    <w:rsid w:val="002C6C24"/>
    <w:rsid w:val="002E5195"/>
    <w:rsid w:val="003062BD"/>
    <w:rsid w:val="00307F44"/>
    <w:rsid w:val="003277D4"/>
    <w:rsid w:val="003352C6"/>
    <w:rsid w:val="003432FD"/>
    <w:rsid w:val="0036121B"/>
    <w:rsid w:val="003B3877"/>
    <w:rsid w:val="003C0166"/>
    <w:rsid w:val="003D0306"/>
    <w:rsid w:val="003D60A9"/>
    <w:rsid w:val="003D6329"/>
    <w:rsid w:val="003E27FB"/>
    <w:rsid w:val="003F4C1B"/>
    <w:rsid w:val="004079BF"/>
    <w:rsid w:val="00410EBD"/>
    <w:rsid w:val="00426F53"/>
    <w:rsid w:val="0043255C"/>
    <w:rsid w:val="00457AE0"/>
    <w:rsid w:val="00474E7D"/>
    <w:rsid w:val="00476E76"/>
    <w:rsid w:val="004819EC"/>
    <w:rsid w:val="00483932"/>
    <w:rsid w:val="00490E1F"/>
    <w:rsid w:val="00495689"/>
    <w:rsid w:val="004A0EF4"/>
    <w:rsid w:val="004C523B"/>
    <w:rsid w:val="004C5745"/>
    <w:rsid w:val="004C6E73"/>
    <w:rsid w:val="004D1179"/>
    <w:rsid w:val="004D2296"/>
    <w:rsid w:val="004E4AC8"/>
    <w:rsid w:val="004F0B47"/>
    <w:rsid w:val="005037A5"/>
    <w:rsid w:val="00513F05"/>
    <w:rsid w:val="00520FE4"/>
    <w:rsid w:val="005410CE"/>
    <w:rsid w:val="00541574"/>
    <w:rsid w:val="00551CA7"/>
    <w:rsid w:val="0055215D"/>
    <w:rsid w:val="0057289B"/>
    <w:rsid w:val="00577445"/>
    <w:rsid w:val="005A0D99"/>
    <w:rsid w:val="005A5D7D"/>
    <w:rsid w:val="005F530F"/>
    <w:rsid w:val="00603267"/>
    <w:rsid w:val="00616192"/>
    <w:rsid w:val="00650DE9"/>
    <w:rsid w:val="0066642E"/>
    <w:rsid w:val="006733D5"/>
    <w:rsid w:val="00675C69"/>
    <w:rsid w:val="00683509"/>
    <w:rsid w:val="006A5D03"/>
    <w:rsid w:val="006A7251"/>
    <w:rsid w:val="006B16D0"/>
    <w:rsid w:val="006B6D3E"/>
    <w:rsid w:val="006B7F56"/>
    <w:rsid w:val="006E0A7F"/>
    <w:rsid w:val="006E306C"/>
    <w:rsid w:val="006E4AF8"/>
    <w:rsid w:val="006F6DEC"/>
    <w:rsid w:val="00712533"/>
    <w:rsid w:val="00720029"/>
    <w:rsid w:val="00720CED"/>
    <w:rsid w:val="0073524C"/>
    <w:rsid w:val="00735A01"/>
    <w:rsid w:val="00736D05"/>
    <w:rsid w:val="00754178"/>
    <w:rsid w:val="00760415"/>
    <w:rsid w:val="00760514"/>
    <w:rsid w:val="00773EF6"/>
    <w:rsid w:val="00791033"/>
    <w:rsid w:val="00793315"/>
    <w:rsid w:val="007B0812"/>
    <w:rsid w:val="007C4BF2"/>
    <w:rsid w:val="00805560"/>
    <w:rsid w:val="00827FDE"/>
    <w:rsid w:val="00836A57"/>
    <w:rsid w:val="00846D76"/>
    <w:rsid w:val="00851061"/>
    <w:rsid w:val="00860096"/>
    <w:rsid w:val="00881147"/>
    <w:rsid w:val="00890074"/>
    <w:rsid w:val="00894B5A"/>
    <w:rsid w:val="00895662"/>
    <w:rsid w:val="008A0CDE"/>
    <w:rsid w:val="008A273A"/>
    <w:rsid w:val="008A5B56"/>
    <w:rsid w:val="008B02DA"/>
    <w:rsid w:val="008B470D"/>
    <w:rsid w:val="008D366C"/>
    <w:rsid w:val="009001EF"/>
    <w:rsid w:val="00902711"/>
    <w:rsid w:val="00913338"/>
    <w:rsid w:val="009148A1"/>
    <w:rsid w:val="009156A7"/>
    <w:rsid w:val="00922B9F"/>
    <w:rsid w:val="00931ABB"/>
    <w:rsid w:val="0095120B"/>
    <w:rsid w:val="00951DD4"/>
    <w:rsid w:val="00985EC7"/>
    <w:rsid w:val="009C571D"/>
    <w:rsid w:val="009C761B"/>
    <w:rsid w:val="009D6E3E"/>
    <w:rsid w:val="009F7698"/>
    <w:rsid w:val="00A05117"/>
    <w:rsid w:val="00A11F05"/>
    <w:rsid w:val="00A23710"/>
    <w:rsid w:val="00A267CF"/>
    <w:rsid w:val="00A30856"/>
    <w:rsid w:val="00A413C7"/>
    <w:rsid w:val="00A47B42"/>
    <w:rsid w:val="00A51EAD"/>
    <w:rsid w:val="00A5567E"/>
    <w:rsid w:val="00A55926"/>
    <w:rsid w:val="00A66311"/>
    <w:rsid w:val="00A73D74"/>
    <w:rsid w:val="00A74E08"/>
    <w:rsid w:val="00A93AF3"/>
    <w:rsid w:val="00A9728E"/>
    <w:rsid w:val="00A977B5"/>
    <w:rsid w:val="00AD56CD"/>
    <w:rsid w:val="00AD5A16"/>
    <w:rsid w:val="00AE315E"/>
    <w:rsid w:val="00AF07B0"/>
    <w:rsid w:val="00B23701"/>
    <w:rsid w:val="00B333D8"/>
    <w:rsid w:val="00B416A9"/>
    <w:rsid w:val="00B565EF"/>
    <w:rsid w:val="00BA3AD0"/>
    <w:rsid w:val="00BB3A6A"/>
    <w:rsid w:val="00BD2E02"/>
    <w:rsid w:val="00BE1149"/>
    <w:rsid w:val="00BE5748"/>
    <w:rsid w:val="00BF2539"/>
    <w:rsid w:val="00BF2F6C"/>
    <w:rsid w:val="00C10D63"/>
    <w:rsid w:val="00C21FED"/>
    <w:rsid w:val="00C23503"/>
    <w:rsid w:val="00C31102"/>
    <w:rsid w:val="00C35F40"/>
    <w:rsid w:val="00C65442"/>
    <w:rsid w:val="00C73FC4"/>
    <w:rsid w:val="00C954FB"/>
    <w:rsid w:val="00C9710E"/>
    <w:rsid w:val="00C977E6"/>
    <w:rsid w:val="00CA1A04"/>
    <w:rsid w:val="00CA6A65"/>
    <w:rsid w:val="00CB61A6"/>
    <w:rsid w:val="00CD0305"/>
    <w:rsid w:val="00D36B98"/>
    <w:rsid w:val="00D53D09"/>
    <w:rsid w:val="00D5709A"/>
    <w:rsid w:val="00D638AB"/>
    <w:rsid w:val="00D673AB"/>
    <w:rsid w:val="00D67B30"/>
    <w:rsid w:val="00D75698"/>
    <w:rsid w:val="00D832B7"/>
    <w:rsid w:val="00D8704A"/>
    <w:rsid w:val="00D95BB7"/>
    <w:rsid w:val="00DA5CE9"/>
    <w:rsid w:val="00DB3AE1"/>
    <w:rsid w:val="00DB5110"/>
    <w:rsid w:val="00DC56F5"/>
    <w:rsid w:val="00DD56A5"/>
    <w:rsid w:val="00DD6A95"/>
    <w:rsid w:val="00DE3256"/>
    <w:rsid w:val="00E00718"/>
    <w:rsid w:val="00E419B0"/>
    <w:rsid w:val="00E62AAA"/>
    <w:rsid w:val="00E66125"/>
    <w:rsid w:val="00E66B31"/>
    <w:rsid w:val="00E73E62"/>
    <w:rsid w:val="00E90B3B"/>
    <w:rsid w:val="00EA23E7"/>
    <w:rsid w:val="00ED26FC"/>
    <w:rsid w:val="00EE2B6F"/>
    <w:rsid w:val="00EF3BA0"/>
    <w:rsid w:val="00F01899"/>
    <w:rsid w:val="00F024D0"/>
    <w:rsid w:val="00F1377A"/>
    <w:rsid w:val="00F23208"/>
    <w:rsid w:val="00F301D5"/>
    <w:rsid w:val="00F41DB9"/>
    <w:rsid w:val="00F5690D"/>
    <w:rsid w:val="00F639D7"/>
    <w:rsid w:val="00FA2F4A"/>
    <w:rsid w:val="00FA792D"/>
    <w:rsid w:val="00FB0541"/>
    <w:rsid w:val="00FB28BA"/>
    <w:rsid w:val="00FB3285"/>
    <w:rsid w:val="00FB5A64"/>
    <w:rsid w:val="00FC6801"/>
    <w:rsid w:val="00FD72E5"/>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virksta@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E7282-76C4-43F1-B8CF-6C34F8B8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271</Words>
  <Characters>2168</Characters>
  <Application>Microsoft Office Word</Application>
  <DocSecurity>0</DocSecurity>
  <Lines>77</Lines>
  <Paragraphs>31</Paragraphs>
  <ScaleCrop>false</ScaleCrop>
  <HeadingPairs>
    <vt:vector size="2" baseType="variant">
      <vt:variant>
        <vt:lpstr>Title</vt:lpstr>
      </vt:variant>
      <vt:variant>
        <vt:i4>1</vt:i4>
      </vt:variant>
    </vt:vector>
  </HeadingPairs>
  <TitlesOfParts>
    <vt:vector size="1" baseType="lpstr">
      <vt:lpstr>Par noteikumu projektu "Grozījumi Ministru kabineta 2009. gada 24. marta noteikumos Nr. 265 "Noteikumi par darbības programmas "Infrastruktūra un pakalpojumi" papildinājuma 3.1.2.1.1.apakšaktivitāti "Augstākās izglītības iestāžu telpu un iekārtu modernizē</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noteikumu projektu "Grozījumi Ministru kabineta 2009. gada 24. marta noteikumos Nr. 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dc:title>
  <dc:subject>Protokollēmuma projekts</dc:subject>
  <dc:creator>Švirksta</dc:creator>
  <cp:keywords/>
  <dc:description>inta.svirksta@izm.gov.lv
67047878</dc:description>
  <cp:lastModifiedBy>Inta Švirksta</cp:lastModifiedBy>
  <cp:revision>6</cp:revision>
  <cp:lastPrinted>2018-01-25T13:10:00Z</cp:lastPrinted>
  <dcterms:created xsi:type="dcterms:W3CDTF">2019-05-08T12:14:00Z</dcterms:created>
  <dcterms:modified xsi:type="dcterms:W3CDTF">2019-05-27T09:42:00Z</dcterms:modified>
</cp:coreProperties>
</file>