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5B" w:rsidP="00BF1B5B" w:rsidRDefault="00BF1B5B" w14:paraId="3FB276DD" w14:textId="72359E03">
      <w:pPr>
        <w:jc w:val="left"/>
        <w:rPr>
          <w:noProof/>
          <w:szCs w:val="28"/>
        </w:rPr>
      </w:pPr>
      <w:bookmarkStart w:name="_GoBack" w:id="0"/>
      <w:bookmarkEnd w:id="0"/>
      <w:r w:rsidRPr="00BF1B5B">
        <w:rPr>
          <w:noProof/>
          <w:szCs w:val="28"/>
        </w:rPr>
        <w:t>Uz 18.02.2019.</w:t>
      </w:r>
      <w:r>
        <w:rPr>
          <w:noProof/>
          <w:szCs w:val="28"/>
        </w:rPr>
        <w:t xml:space="preserve"> 90/TA-801/4919</w:t>
      </w:r>
    </w:p>
    <w:p w:rsidRPr="00BF1B5B" w:rsidR="00BF1B5B" w:rsidP="00BF1B5B" w:rsidRDefault="00BF1B5B" w14:paraId="23B8536A" w14:textId="1FC9EA5A">
      <w:pPr>
        <w:jc w:val="left"/>
        <w:rPr>
          <w:noProof/>
          <w:szCs w:val="28"/>
        </w:rPr>
      </w:pPr>
      <w:r>
        <w:rPr>
          <w:noProof/>
          <w:szCs w:val="28"/>
        </w:rPr>
        <w:t>Uz 22.02.2019.</w:t>
      </w:r>
      <w:r w:rsidRPr="00BF1B5B">
        <w:t xml:space="preserve"> </w:t>
      </w:r>
      <w:r w:rsidRPr="00BF1B5B">
        <w:rPr>
          <w:noProof/>
          <w:szCs w:val="28"/>
        </w:rPr>
        <w:t>REZ-90/2018-TA-801/4919-92</w:t>
      </w:r>
    </w:p>
    <w:p w:rsidR="00F528A1" w:rsidP="0035698B" w:rsidRDefault="00041FFB" w14:paraId="36300997" w14:textId="2C8DF788">
      <w:pPr>
        <w:jc w:val="right"/>
        <w:rPr>
          <w:b/>
          <w:noProof/>
          <w:szCs w:val="28"/>
        </w:rPr>
      </w:pPr>
      <w:r>
        <w:rPr>
          <w:b/>
          <w:noProof/>
          <w:szCs w:val="28"/>
        </w:rPr>
        <w:t>Valsts kancelejai</w:t>
      </w:r>
    </w:p>
    <w:p w:rsidRPr="003D65F0" w:rsidR="001579AA" w:rsidP="0035698B" w:rsidRDefault="001579AA" w14:paraId="5D5DF50C" w14:textId="7A2893FA">
      <w:pPr>
        <w:jc w:val="right"/>
        <w:rPr>
          <w:b/>
          <w:szCs w:val="28"/>
        </w:rPr>
      </w:pPr>
      <w:r w:rsidRPr="001579AA">
        <w:rPr>
          <w:i/>
          <w:noProof/>
          <w:szCs w:val="28"/>
        </w:rPr>
        <w:t>Informācijai:</w:t>
      </w:r>
      <w:r>
        <w:rPr>
          <w:b/>
          <w:noProof/>
          <w:szCs w:val="28"/>
        </w:rPr>
        <w:t xml:space="preserve"> Labklājības ministrijai</w:t>
      </w:r>
    </w:p>
    <w:p w:rsidRPr="00D151A9" w:rsidR="00651104" w:rsidP="0035698B" w:rsidRDefault="00651104" w14:paraId="54DE90BF" w14:textId="77777777">
      <w:pPr>
        <w:rPr>
          <w:sz w:val="20"/>
          <w:szCs w:val="28"/>
        </w:rPr>
      </w:pPr>
    </w:p>
    <w:p w:rsidRPr="003D65F0" w:rsidR="005F6B33" w:rsidP="0035698B" w:rsidRDefault="005F6B33" w14:paraId="40C1EE2E" w14:textId="1109A1C9">
      <w:pPr>
        <w:tabs>
          <w:tab w:val="left" w:pos="3544"/>
          <w:tab w:val="left" w:pos="3828"/>
        </w:tabs>
        <w:ind w:left="-142" w:right="4407"/>
        <w:rPr>
          <w:noProof/>
          <w:szCs w:val="28"/>
          <w:highlight w:val="yellow"/>
        </w:rPr>
      </w:pPr>
      <w:r w:rsidRPr="003D65F0">
        <w:rPr>
          <w:rFonts w:eastAsia="Times New Roman"/>
          <w:i/>
          <w:szCs w:val="28"/>
        </w:rPr>
        <w:t>Par Ministru kabineta sēdes protokollēmuma projekt</w:t>
      </w:r>
      <w:r>
        <w:rPr>
          <w:rFonts w:eastAsia="Times New Roman"/>
          <w:i/>
          <w:szCs w:val="28"/>
        </w:rPr>
        <w:t>a</w:t>
      </w:r>
      <w:r w:rsidRPr="003D65F0">
        <w:rPr>
          <w:rFonts w:eastAsia="Times New Roman"/>
          <w:i/>
          <w:szCs w:val="28"/>
        </w:rPr>
        <w:t xml:space="preserve"> "Par Ministru kabineta 2018.</w:t>
      </w:r>
      <w:r>
        <w:rPr>
          <w:rFonts w:eastAsia="Times New Roman"/>
          <w:i/>
          <w:szCs w:val="28"/>
        </w:rPr>
        <w:t> </w:t>
      </w:r>
      <w:r w:rsidRPr="003D65F0">
        <w:rPr>
          <w:rFonts w:eastAsia="Times New Roman"/>
          <w:i/>
          <w:szCs w:val="28"/>
        </w:rPr>
        <w:t>gada 19.</w:t>
      </w:r>
      <w:r>
        <w:rPr>
          <w:rFonts w:eastAsia="Times New Roman"/>
          <w:i/>
          <w:szCs w:val="28"/>
        </w:rPr>
        <w:t> </w:t>
      </w:r>
      <w:r w:rsidRPr="003D65F0">
        <w:rPr>
          <w:rFonts w:eastAsia="Times New Roman"/>
          <w:i/>
          <w:szCs w:val="28"/>
        </w:rPr>
        <w:t>jūnija sēdes protokollēmuma (protokols Nr.</w:t>
      </w:r>
      <w:r>
        <w:rPr>
          <w:rFonts w:eastAsia="Times New Roman"/>
          <w:i/>
          <w:szCs w:val="28"/>
        </w:rPr>
        <w:t> </w:t>
      </w:r>
      <w:r w:rsidRPr="003D65F0">
        <w:rPr>
          <w:rFonts w:eastAsia="Times New Roman"/>
          <w:i/>
          <w:szCs w:val="28"/>
        </w:rPr>
        <w:t>29, 8.</w:t>
      </w:r>
      <w:r>
        <w:rPr>
          <w:rFonts w:eastAsia="Times New Roman"/>
          <w:i/>
          <w:szCs w:val="28"/>
        </w:rPr>
        <w:t> </w:t>
      </w:r>
      <w:r w:rsidRPr="003D65F0">
        <w:rPr>
          <w:rFonts w:eastAsia="Times New Roman"/>
          <w:i/>
          <w:szCs w:val="28"/>
        </w:rPr>
        <w:t>§) "Likumprojekts "Grozījumi Civilprocesa likumā"" 2.</w:t>
      </w:r>
      <w:r>
        <w:rPr>
          <w:rFonts w:eastAsia="Times New Roman"/>
          <w:i/>
          <w:szCs w:val="28"/>
        </w:rPr>
        <w:t> </w:t>
      </w:r>
      <w:r w:rsidRPr="003D65F0">
        <w:rPr>
          <w:rFonts w:eastAsia="Times New Roman"/>
          <w:i/>
          <w:szCs w:val="28"/>
        </w:rPr>
        <w:t xml:space="preserve">punktā dotā uzdevuma izpildi" </w:t>
      </w:r>
      <w:r w:rsidR="00041FFB">
        <w:rPr>
          <w:rFonts w:eastAsia="Times New Roman"/>
          <w:i/>
          <w:szCs w:val="28"/>
        </w:rPr>
        <w:t>iesniegšanu</w:t>
      </w:r>
    </w:p>
    <w:p w:rsidRPr="003A3E6A" w:rsidR="00651104" w:rsidP="0035698B" w:rsidRDefault="00651104" w14:paraId="190F5FC2" w14:textId="77777777">
      <w:pPr>
        <w:ind w:right="4407" w:firstLine="851"/>
        <w:rPr>
          <w:szCs w:val="24"/>
        </w:rPr>
      </w:pPr>
    </w:p>
    <w:p w:rsidR="0035698B" w:rsidP="0035698B" w:rsidRDefault="005F6B33" w14:paraId="5BC1E4C0" w14:textId="307568E3">
      <w:pPr>
        <w:spacing w:before="60"/>
        <w:ind w:firstLine="862"/>
        <w:rPr>
          <w:rFonts w:eastAsia="Times New Roman"/>
          <w:szCs w:val="28"/>
        </w:rPr>
      </w:pPr>
      <w:r>
        <w:rPr>
          <w:rFonts w:eastAsia="Times New Roman"/>
          <w:szCs w:val="28"/>
        </w:rPr>
        <w:t>Pamatojoties uz</w:t>
      </w:r>
      <w:r w:rsidRPr="003D65F0" w:rsidR="00685425">
        <w:rPr>
          <w:rFonts w:eastAsia="Times New Roman"/>
          <w:szCs w:val="28"/>
        </w:rPr>
        <w:t xml:space="preserve"> Ministru kabineta 2009.</w:t>
      </w:r>
      <w:r>
        <w:rPr>
          <w:rFonts w:eastAsia="Times New Roman"/>
          <w:szCs w:val="28"/>
        </w:rPr>
        <w:t> </w:t>
      </w:r>
      <w:r w:rsidRPr="003D65F0" w:rsidR="00685425">
        <w:rPr>
          <w:rFonts w:eastAsia="Times New Roman"/>
          <w:szCs w:val="28"/>
        </w:rPr>
        <w:t>gada 7.</w:t>
      </w:r>
      <w:r>
        <w:rPr>
          <w:rFonts w:eastAsia="Times New Roman"/>
          <w:szCs w:val="28"/>
        </w:rPr>
        <w:t> </w:t>
      </w:r>
      <w:r w:rsidRPr="003D65F0" w:rsidR="00685425">
        <w:rPr>
          <w:rFonts w:eastAsia="Times New Roman"/>
          <w:szCs w:val="28"/>
        </w:rPr>
        <w:t>aprīļa noteikumu Nr.</w:t>
      </w:r>
      <w:r>
        <w:rPr>
          <w:rFonts w:eastAsia="Times New Roman"/>
          <w:szCs w:val="28"/>
        </w:rPr>
        <w:t> </w:t>
      </w:r>
      <w:r w:rsidRPr="003D65F0" w:rsidR="00685425">
        <w:rPr>
          <w:rFonts w:eastAsia="Times New Roman"/>
          <w:szCs w:val="28"/>
        </w:rPr>
        <w:t xml:space="preserve">300 "Ministru kabineta kārtības rullis" </w:t>
      </w:r>
      <w:r w:rsidR="00D03245">
        <w:rPr>
          <w:rFonts w:eastAsia="Times New Roman"/>
          <w:szCs w:val="28"/>
        </w:rPr>
        <w:t>164.4</w:t>
      </w:r>
      <w:r w:rsidRPr="003D65F0" w:rsidR="00685425">
        <w:rPr>
          <w:rFonts w:eastAsia="Times New Roman"/>
          <w:szCs w:val="28"/>
        </w:rPr>
        <w:t>.</w:t>
      </w:r>
      <w:r>
        <w:rPr>
          <w:rFonts w:eastAsia="Times New Roman"/>
          <w:szCs w:val="28"/>
        </w:rPr>
        <w:t> </w:t>
      </w:r>
      <w:r w:rsidRPr="003D65F0" w:rsidR="00685425">
        <w:rPr>
          <w:rFonts w:eastAsia="Times New Roman"/>
          <w:szCs w:val="28"/>
        </w:rPr>
        <w:t>apakšpunktu</w:t>
      </w:r>
      <w:r w:rsidR="00B15E87">
        <w:rPr>
          <w:rFonts w:eastAsia="Times New Roman"/>
          <w:szCs w:val="28"/>
        </w:rPr>
        <w:t>,</w:t>
      </w:r>
      <w:r w:rsidRPr="003D65F0" w:rsidR="00685425">
        <w:rPr>
          <w:rFonts w:eastAsia="Times New Roman"/>
          <w:szCs w:val="28"/>
        </w:rPr>
        <w:t xml:space="preserve"> </w:t>
      </w:r>
      <w:r w:rsidR="00041FFB">
        <w:rPr>
          <w:rFonts w:eastAsia="Times New Roman"/>
          <w:szCs w:val="28"/>
        </w:rPr>
        <w:t>iesniedzu izskatīšanai</w:t>
      </w:r>
      <w:r w:rsidRPr="003D65F0" w:rsidR="00685425">
        <w:rPr>
          <w:rFonts w:eastAsia="Times New Roman"/>
          <w:szCs w:val="28"/>
        </w:rPr>
        <w:t xml:space="preserve"> </w:t>
      </w:r>
      <w:r w:rsidR="00D03245">
        <w:rPr>
          <w:rFonts w:eastAsia="Times New Roman"/>
          <w:szCs w:val="28"/>
        </w:rPr>
        <w:t xml:space="preserve">Ministru kabineta sēdē </w:t>
      </w:r>
      <w:r w:rsidRPr="003D65F0" w:rsidR="00685425">
        <w:rPr>
          <w:rFonts w:eastAsia="Times New Roman"/>
          <w:szCs w:val="28"/>
        </w:rPr>
        <w:t>Ministru kabineta sēdes protokollēmuma projektu "Par Ministru kabineta 2018.</w:t>
      </w:r>
      <w:r>
        <w:rPr>
          <w:rFonts w:eastAsia="Times New Roman"/>
          <w:szCs w:val="28"/>
        </w:rPr>
        <w:t> </w:t>
      </w:r>
      <w:r w:rsidRPr="003D65F0" w:rsidR="00685425">
        <w:rPr>
          <w:rFonts w:eastAsia="Times New Roman"/>
          <w:szCs w:val="28"/>
        </w:rPr>
        <w:t>gada 19.</w:t>
      </w:r>
      <w:r>
        <w:rPr>
          <w:rFonts w:eastAsia="Times New Roman"/>
          <w:szCs w:val="28"/>
        </w:rPr>
        <w:t> </w:t>
      </w:r>
      <w:r w:rsidRPr="003D65F0" w:rsidR="00685425">
        <w:rPr>
          <w:rFonts w:eastAsia="Times New Roman"/>
          <w:szCs w:val="28"/>
        </w:rPr>
        <w:t>jūnija sēdes protokollēmuma (protokols Nr.</w:t>
      </w:r>
      <w:r w:rsidR="0035698B">
        <w:rPr>
          <w:rFonts w:eastAsia="Times New Roman"/>
          <w:szCs w:val="28"/>
        </w:rPr>
        <w:t> </w:t>
      </w:r>
      <w:r w:rsidRPr="003D65F0" w:rsidR="00685425">
        <w:rPr>
          <w:rFonts w:eastAsia="Times New Roman"/>
          <w:szCs w:val="28"/>
        </w:rPr>
        <w:t>29, 8.</w:t>
      </w:r>
      <w:r w:rsidR="0035698B">
        <w:rPr>
          <w:rFonts w:eastAsia="Times New Roman"/>
          <w:szCs w:val="28"/>
        </w:rPr>
        <w:t> </w:t>
      </w:r>
      <w:r w:rsidRPr="003D65F0" w:rsidR="00685425">
        <w:rPr>
          <w:rFonts w:eastAsia="Times New Roman"/>
          <w:szCs w:val="28"/>
        </w:rPr>
        <w:t>§) "Likumprojekts "Grozījumi Civilprocesa likumā"" 2.</w:t>
      </w:r>
      <w:r>
        <w:rPr>
          <w:rFonts w:eastAsia="Times New Roman"/>
          <w:szCs w:val="28"/>
        </w:rPr>
        <w:t> </w:t>
      </w:r>
      <w:r w:rsidRPr="003D65F0" w:rsidR="00685425">
        <w:rPr>
          <w:rFonts w:eastAsia="Times New Roman"/>
          <w:szCs w:val="28"/>
        </w:rPr>
        <w:t>punktā dotā uzdevuma izpildi"</w:t>
      </w:r>
      <w:r w:rsidR="00925200">
        <w:rPr>
          <w:rFonts w:eastAsia="Times New Roman"/>
          <w:szCs w:val="28"/>
        </w:rPr>
        <w:t xml:space="preserve"> (turpmāk – protokollēmuma projekts)</w:t>
      </w:r>
      <w:r w:rsidR="008122EC">
        <w:rPr>
          <w:rFonts w:eastAsia="Times New Roman"/>
          <w:szCs w:val="28"/>
        </w:rPr>
        <w:t xml:space="preserve">. </w:t>
      </w:r>
    </w:p>
    <w:p w:rsidRPr="003A3E6A" w:rsidR="00685425" w:rsidP="0035698B" w:rsidRDefault="00685425" w14:paraId="058B8E29" w14:textId="77777777">
      <w:pPr>
        <w:spacing w:before="60" w:after="60"/>
        <w:ind w:firstLine="862"/>
        <w:rPr>
          <w:rFonts w:eastAsia="Times New Roman"/>
          <w:szCs w:val="24"/>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1"/>
        <w:gridCol w:w="1842"/>
        <w:gridCol w:w="6946"/>
      </w:tblGrid>
      <w:tr w:rsidRPr="008070F8" w:rsidR="00651104" w:rsidTr="003A3E6A" w14:paraId="6DF1D183" w14:textId="77777777">
        <w:tc>
          <w:tcPr>
            <w:tcW w:w="421" w:type="dxa"/>
          </w:tcPr>
          <w:p w:rsidRPr="003D65F0" w:rsidR="00651104" w:rsidP="0035698B" w:rsidRDefault="00651104" w14:paraId="149121A7" w14:textId="77777777">
            <w:pPr>
              <w:spacing w:before="60"/>
              <w:rPr>
                <w:rFonts w:eastAsia="Times New Roman"/>
                <w:color w:val="000000"/>
                <w:szCs w:val="28"/>
              </w:rPr>
            </w:pPr>
            <w:r w:rsidRPr="003D65F0">
              <w:rPr>
                <w:rFonts w:eastAsia="Times New Roman"/>
                <w:color w:val="000000"/>
                <w:szCs w:val="28"/>
              </w:rPr>
              <w:t>1.</w:t>
            </w:r>
          </w:p>
        </w:tc>
        <w:tc>
          <w:tcPr>
            <w:tcW w:w="1842" w:type="dxa"/>
          </w:tcPr>
          <w:p w:rsidRPr="003D65F0" w:rsidR="00651104" w:rsidP="0035698B" w:rsidRDefault="00651104" w14:paraId="1EC4AF34" w14:textId="77777777">
            <w:pPr>
              <w:spacing w:before="60"/>
              <w:rPr>
                <w:rFonts w:eastAsia="Times New Roman"/>
                <w:color w:val="000000"/>
                <w:szCs w:val="28"/>
              </w:rPr>
            </w:pPr>
            <w:r w:rsidRPr="003D65F0">
              <w:rPr>
                <w:rFonts w:eastAsia="Times New Roman"/>
                <w:color w:val="000000"/>
                <w:szCs w:val="28"/>
              </w:rPr>
              <w:t>Iesniegšanas pamatojums</w:t>
            </w:r>
          </w:p>
        </w:tc>
        <w:tc>
          <w:tcPr>
            <w:tcW w:w="6946" w:type="dxa"/>
          </w:tcPr>
          <w:p w:rsidRPr="003D65F0" w:rsidR="00651104" w:rsidP="0035698B" w:rsidRDefault="00B15E87" w14:paraId="7A8225D2" w14:textId="2BA14B77">
            <w:pPr>
              <w:widowControl/>
              <w:rPr>
                <w:rFonts w:eastAsia="Times New Roman"/>
                <w:b/>
                <w:szCs w:val="28"/>
              </w:rPr>
            </w:pPr>
            <w:r>
              <w:rPr>
                <w:rFonts w:eastAsia="Times New Roman"/>
                <w:szCs w:val="28"/>
              </w:rPr>
              <w:t>Pamatojoties uz</w:t>
            </w:r>
            <w:r w:rsidR="00331E9E">
              <w:rPr>
                <w:rFonts w:eastAsia="Times New Roman"/>
                <w:szCs w:val="28"/>
              </w:rPr>
              <w:t xml:space="preserve"> Ministru prezidenta 2019. gada 18. februāra rezolūcijā Nr. 90/TA-801/4919 dot</w:t>
            </w:r>
            <w:r>
              <w:rPr>
                <w:rFonts w:eastAsia="Times New Roman"/>
                <w:szCs w:val="28"/>
              </w:rPr>
              <w:t>o</w:t>
            </w:r>
            <w:r w:rsidR="00331E9E">
              <w:rPr>
                <w:rFonts w:eastAsia="Times New Roman"/>
                <w:szCs w:val="28"/>
              </w:rPr>
              <w:t xml:space="preserve"> uzdevum</w:t>
            </w:r>
            <w:r>
              <w:rPr>
                <w:rFonts w:eastAsia="Times New Roman"/>
                <w:szCs w:val="28"/>
              </w:rPr>
              <w:t>u,</w:t>
            </w:r>
            <w:r w:rsidR="00331E9E">
              <w:rPr>
                <w:rFonts w:eastAsia="Times New Roman"/>
                <w:szCs w:val="28"/>
              </w:rPr>
              <w:t xml:space="preserve"> </w:t>
            </w:r>
            <w:r>
              <w:rPr>
                <w:rFonts w:eastAsia="Times New Roman"/>
                <w:szCs w:val="28"/>
              </w:rPr>
              <w:t xml:space="preserve">atbilstoši </w:t>
            </w:r>
            <w:r w:rsidRPr="003D65F0" w:rsidR="00651104">
              <w:rPr>
                <w:rFonts w:eastAsia="Times New Roman"/>
                <w:szCs w:val="28"/>
              </w:rPr>
              <w:t>Ministru kabineta 2018.</w:t>
            </w:r>
            <w:r w:rsidRPr="003D65F0" w:rsidR="00987AE2">
              <w:rPr>
                <w:rFonts w:eastAsia="Times New Roman"/>
                <w:szCs w:val="28"/>
              </w:rPr>
              <w:t> </w:t>
            </w:r>
            <w:r w:rsidRPr="003D65F0" w:rsidR="00651104">
              <w:rPr>
                <w:rFonts w:eastAsia="Times New Roman"/>
                <w:szCs w:val="28"/>
              </w:rPr>
              <w:t>gada 1</w:t>
            </w:r>
            <w:r w:rsidRPr="003D65F0" w:rsidR="00B4439D">
              <w:rPr>
                <w:rFonts w:eastAsia="Times New Roman"/>
                <w:szCs w:val="28"/>
              </w:rPr>
              <w:t>9</w:t>
            </w:r>
            <w:r w:rsidRPr="003D65F0" w:rsidR="00651104">
              <w:rPr>
                <w:rFonts w:eastAsia="Times New Roman"/>
                <w:szCs w:val="28"/>
              </w:rPr>
              <w:t>.</w:t>
            </w:r>
            <w:r w:rsidRPr="00685425" w:rsidR="00987AE2">
              <w:t> </w:t>
            </w:r>
            <w:r w:rsidRPr="003D65F0" w:rsidR="00B4439D">
              <w:rPr>
                <w:rFonts w:eastAsia="Times New Roman"/>
                <w:szCs w:val="28"/>
              </w:rPr>
              <w:t>jūnija</w:t>
            </w:r>
            <w:r w:rsidRPr="003D65F0" w:rsidR="00651104">
              <w:rPr>
                <w:rFonts w:eastAsia="Times New Roman"/>
                <w:szCs w:val="28"/>
              </w:rPr>
              <w:t xml:space="preserve"> sēdes protokollēmuma (</w:t>
            </w:r>
            <w:r w:rsidR="00F906F9">
              <w:rPr>
                <w:rFonts w:eastAsia="Times New Roman"/>
                <w:szCs w:val="28"/>
              </w:rPr>
              <w:t xml:space="preserve">protokols </w:t>
            </w:r>
            <w:r w:rsidRPr="003D65F0" w:rsidR="00651104">
              <w:rPr>
                <w:rFonts w:eastAsia="Times New Roman"/>
                <w:szCs w:val="28"/>
              </w:rPr>
              <w:t>Nr.</w:t>
            </w:r>
            <w:r w:rsidRPr="003D65F0" w:rsidR="00987AE2">
              <w:rPr>
                <w:rFonts w:eastAsia="Times New Roman"/>
                <w:szCs w:val="28"/>
              </w:rPr>
              <w:t> </w:t>
            </w:r>
            <w:r w:rsidRPr="003D65F0" w:rsidR="00B4439D">
              <w:rPr>
                <w:rFonts w:eastAsia="Times New Roman"/>
                <w:szCs w:val="28"/>
              </w:rPr>
              <w:t>29</w:t>
            </w:r>
            <w:r w:rsidR="00F906F9">
              <w:rPr>
                <w:rFonts w:eastAsia="Times New Roman"/>
                <w:szCs w:val="28"/>
              </w:rPr>
              <w:t>,</w:t>
            </w:r>
            <w:r w:rsidRPr="003D65F0" w:rsidR="00651104">
              <w:rPr>
                <w:rFonts w:eastAsia="Times New Roman"/>
                <w:szCs w:val="28"/>
              </w:rPr>
              <w:t xml:space="preserve"> </w:t>
            </w:r>
            <w:r w:rsidRPr="003D65F0" w:rsidR="00B4439D">
              <w:rPr>
                <w:rFonts w:eastAsia="Times New Roman"/>
                <w:szCs w:val="28"/>
              </w:rPr>
              <w:t>8</w:t>
            </w:r>
            <w:r w:rsidRPr="003D65F0" w:rsidR="00651104">
              <w:rPr>
                <w:rFonts w:eastAsia="Times New Roman"/>
                <w:szCs w:val="28"/>
              </w:rPr>
              <w:t>.</w:t>
            </w:r>
            <w:r w:rsidRPr="003D65F0" w:rsidR="00987AE2">
              <w:rPr>
                <w:rFonts w:eastAsia="Times New Roman"/>
                <w:szCs w:val="28"/>
              </w:rPr>
              <w:t> </w:t>
            </w:r>
            <w:r w:rsidRPr="003D65F0" w:rsidR="00651104">
              <w:rPr>
                <w:rFonts w:eastAsia="Times New Roman"/>
                <w:szCs w:val="28"/>
              </w:rPr>
              <w:t xml:space="preserve">§) </w:t>
            </w:r>
            <w:r w:rsidRPr="003D65F0" w:rsidR="00987AE2">
              <w:rPr>
                <w:rFonts w:eastAsia="Times New Roman"/>
                <w:szCs w:val="28"/>
              </w:rPr>
              <w:t>"</w:t>
            </w:r>
            <w:r w:rsidRPr="003D65F0" w:rsidR="00B4439D">
              <w:rPr>
                <w:rFonts w:eastAsia="Times New Roman"/>
                <w:szCs w:val="28"/>
              </w:rPr>
              <w:t xml:space="preserve">Likumprojekts </w:t>
            </w:r>
            <w:r w:rsidRPr="003D65F0" w:rsidR="00987AE2">
              <w:rPr>
                <w:rFonts w:eastAsia="Times New Roman"/>
                <w:szCs w:val="28"/>
              </w:rPr>
              <w:t>"</w:t>
            </w:r>
            <w:r w:rsidRPr="003D65F0" w:rsidR="00B4439D">
              <w:rPr>
                <w:rFonts w:eastAsia="Times New Roman"/>
                <w:szCs w:val="28"/>
              </w:rPr>
              <w:t>Grozījumi Civilprocesa likumā</w:t>
            </w:r>
            <w:r w:rsidRPr="003D65F0" w:rsidR="00987AE2">
              <w:rPr>
                <w:rFonts w:eastAsia="Times New Roman"/>
                <w:szCs w:val="28"/>
              </w:rPr>
              <w:t>"</w:t>
            </w:r>
            <w:r w:rsidRPr="003D65F0" w:rsidR="00651104">
              <w:rPr>
                <w:rFonts w:eastAsia="Times New Roman"/>
                <w:szCs w:val="28"/>
              </w:rPr>
              <w:t xml:space="preserve"> </w:t>
            </w:r>
            <w:r w:rsidRPr="003D65F0" w:rsidR="00B4439D">
              <w:rPr>
                <w:rFonts w:eastAsia="Times New Roman"/>
                <w:szCs w:val="28"/>
              </w:rPr>
              <w:t>2</w:t>
            </w:r>
            <w:r w:rsidRPr="003D65F0" w:rsidR="00651104">
              <w:rPr>
                <w:rFonts w:eastAsia="Times New Roman"/>
                <w:szCs w:val="28"/>
              </w:rPr>
              <w:t>.</w:t>
            </w:r>
            <w:r w:rsidRPr="003D65F0" w:rsidR="00987AE2">
              <w:rPr>
                <w:rFonts w:eastAsia="Times New Roman"/>
                <w:szCs w:val="28"/>
              </w:rPr>
              <w:t> </w:t>
            </w:r>
            <w:r w:rsidRPr="003D65F0" w:rsidR="00651104">
              <w:rPr>
                <w:rFonts w:eastAsia="Times New Roman"/>
                <w:szCs w:val="28"/>
              </w:rPr>
              <w:t xml:space="preserve">punktā </w:t>
            </w:r>
            <w:r>
              <w:rPr>
                <w:rFonts w:eastAsia="Times New Roman"/>
                <w:szCs w:val="28"/>
              </w:rPr>
              <w:t xml:space="preserve">dotajam uzdevumam </w:t>
            </w:r>
            <w:r w:rsidRPr="00331E9E" w:rsidR="00331E9E">
              <w:rPr>
                <w:rFonts w:eastAsia="Times New Roman"/>
                <w:szCs w:val="28"/>
              </w:rPr>
              <w:t>noteikt, ka Ministru kabineta 2018.</w:t>
            </w:r>
            <w:r w:rsidR="00331E9E">
              <w:rPr>
                <w:rFonts w:eastAsia="Times New Roman"/>
                <w:szCs w:val="28"/>
              </w:rPr>
              <w:t> </w:t>
            </w:r>
            <w:r w:rsidRPr="00331E9E" w:rsidR="00331E9E">
              <w:rPr>
                <w:rFonts w:eastAsia="Times New Roman"/>
                <w:szCs w:val="28"/>
              </w:rPr>
              <w:t>gada 19.</w:t>
            </w:r>
            <w:r w:rsidR="00331E9E">
              <w:rPr>
                <w:rFonts w:eastAsia="Times New Roman"/>
                <w:szCs w:val="28"/>
              </w:rPr>
              <w:t> </w:t>
            </w:r>
            <w:r w:rsidRPr="00331E9E" w:rsidR="00331E9E">
              <w:rPr>
                <w:rFonts w:eastAsia="Times New Roman"/>
                <w:szCs w:val="28"/>
              </w:rPr>
              <w:t xml:space="preserve">jūnija sēdē konceptuāli atbalstītais likumprojekts </w:t>
            </w:r>
            <w:r w:rsidR="00331E9E">
              <w:rPr>
                <w:rFonts w:eastAsia="Times New Roman"/>
                <w:szCs w:val="28"/>
              </w:rPr>
              <w:t xml:space="preserve">"Grozījumi Civilprocesa likumā" </w:t>
            </w:r>
            <w:r w:rsidRPr="00331E9E" w:rsidR="00331E9E">
              <w:rPr>
                <w:rFonts w:eastAsia="Times New Roman"/>
                <w:szCs w:val="28"/>
              </w:rPr>
              <w:t>sagatavojams galīgai izskatīšanai Ministru kabineta sēdē valsts budžeta 2020.</w:t>
            </w:r>
            <w:r w:rsidR="0035698B">
              <w:rPr>
                <w:rFonts w:eastAsia="Times New Roman"/>
                <w:szCs w:val="28"/>
              </w:rPr>
              <w:t> </w:t>
            </w:r>
            <w:r w:rsidRPr="00331E9E" w:rsidR="00331E9E">
              <w:rPr>
                <w:rFonts w:eastAsia="Times New Roman"/>
                <w:szCs w:val="28"/>
              </w:rPr>
              <w:t>gadam likumprojektu paketē</w:t>
            </w:r>
            <w:r w:rsidR="007412CF">
              <w:rPr>
                <w:rFonts w:eastAsia="Times New Roman"/>
                <w:szCs w:val="28"/>
              </w:rPr>
              <w:t xml:space="preserve">, </w:t>
            </w:r>
            <w:r w:rsidRPr="007412CF" w:rsidR="007412CF">
              <w:rPr>
                <w:rFonts w:eastAsia="Times New Roman"/>
                <w:szCs w:val="28"/>
              </w:rPr>
              <w:t>ja Ministru kabinets, izskatot visu ministriju un citu centrālo valsts iestāžu pieteikumus prioritārajiem pasākumiem, ir atbalstījis Labklājības ministrijas priekšlikumu par papildu valsts budžeta līdzekļu piešķiršanu likumprojektā paredzēto pasākumu īstenošanai</w:t>
            </w:r>
            <w:r w:rsidRPr="003D65F0" w:rsidR="004811DD">
              <w:rPr>
                <w:rFonts w:eastAsia="Times New Roman"/>
                <w:szCs w:val="28"/>
              </w:rPr>
              <w:t>.</w:t>
            </w:r>
          </w:p>
        </w:tc>
      </w:tr>
      <w:tr w:rsidRPr="008070F8" w:rsidR="00651104" w:rsidTr="003A3E6A" w14:paraId="1F0E0474" w14:textId="77777777">
        <w:tc>
          <w:tcPr>
            <w:tcW w:w="421" w:type="dxa"/>
          </w:tcPr>
          <w:p w:rsidRPr="003D65F0" w:rsidR="00651104" w:rsidP="0035698B" w:rsidRDefault="00651104" w14:paraId="70FF81E7" w14:textId="77777777">
            <w:pPr>
              <w:rPr>
                <w:rFonts w:eastAsia="Times New Roman"/>
                <w:szCs w:val="28"/>
                <w:lang w:eastAsia="lv-LV"/>
              </w:rPr>
            </w:pPr>
            <w:r w:rsidRPr="003D65F0">
              <w:rPr>
                <w:rFonts w:eastAsia="Times New Roman"/>
                <w:szCs w:val="28"/>
                <w:lang w:eastAsia="lv-LV"/>
              </w:rPr>
              <w:t>2.</w:t>
            </w:r>
          </w:p>
        </w:tc>
        <w:tc>
          <w:tcPr>
            <w:tcW w:w="1842" w:type="dxa"/>
          </w:tcPr>
          <w:p w:rsidRPr="003D65F0" w:rsidR="00651104" w:rsidP="0035698B" w:rsidRDefault="00651104" w14:paraId="152769BD" w14:textId="77777777">
            <w:pPr>
              <w:rPr>
                <w:rFonts w:eastAsia="Times New Roman"/>
                <w:szCs w:val="28"/>
              </w:rPr>
            </w:pPr>
            <w:r w:rsidRPr="003D65F0">
              <w:rPr>
                <w:rFonts w:eastAsia="Times New Roman"/>
                <w:szCs w:val="28"/>
                <w:lang w:eastAsia="lv-LV"/>
              </w:rPr>
              <w:t>Valsts sekretāru sanāksmes datums un numurs</w:t>
            </w:r>
          </w:p>
        </w:tc>
        <w:tc>
          <w:tcPr>
            <w:tcW w:w="6946" w:type="dxa"/>
          </w:tcPr>
          <w:p w:rsidRPr="003D65F0" w:rsidR="00651104" w:rsidP="0035698B" w:rsidRDefault="00651104" w14:paraId="24104404" w14:textId="05DDAD10">
            <w:pPr>
              <w:ind w:left="34"/>
              <w:rPr>
                <w:rFonts w:eastAsia="Times New Roman"/>
                <w:szCs w:val="28"/>
              </w:rPr>
            </w:pPr>
            <w:r w:rsidRPr="003D65F0">
              <w:rPr>
                <w:rFonts w:eastAsia="Times New Roman"/>
                <w:szCs w:val="28"/>
              </w:rPr>
              <w:t>Saskaņā ar Ministru kabineta 2009.</w:t>
            </w:r>
            <w:r w:rsidRPr="003D65F0" w:rsidR="00987AE2">
              <w:rPr>
                <w:rFonts w:eastAsia="Times New Roman"/>
                <w:szCs w:val="28"/>
              </w:rPr>
              <w:t> </w:t>
            </w:r>
            <w:r w:rsidRPr="003D65F0">
              <w:rPr>
                <w:rFonts w:eastAsia="Times New Roman"/>
                <w:szCs w:val="28"/>
              </w:rPr>
              <w:t>gada 7.</w:t>
            </w:r>
            <w:r w:rsidRPr="003D65F0" w:rsidR="00987AE2">
              <w:rPr>
                <w:rFonts w:eastAsia="Times New Roman"/>
                <w:szCs w:val="28"/>
              </w:rPr>
              <w:t> </w:t>
            </w:r>
            <w:r w:rsidRPr="003D65F0">
              <w:rPr>
                <w:rFonts w:eastAsia="Times New Roman"/>
                <w:szCs w:val="28"/>
              </w:rPr>
              <w:t>aprīļa noteikumu Nr.</w:t>
            </w:r>
            <w:r w:rsidRPr="003D65F0" w:rsidR="00987AE2">
              <w:rPr>
                <w:rFonts w:eastAsia="Times New Roman"/>
                <w:szCs w:val="28"/>
              </w:rPr>
              <w:t> </w:t>
            </w:r>
            <w:r w:rsidRPr="003D65F0">
              <w:rPr>
                <w:rFonts w:eastAsia="Times New Roman"/>
                <w:szCs w:val="28"/>
              </w:rPr>
              <w:t xml:space="preserve">300 </w:t>
            </w:r>
            <w:r w:rsidRPr="003D65F0" w:rsidR="00987AE2">
              <w:rPr>
                <w:rFonts w:eastAsia="Times New Roman"/>
                <w:szCs w:val="28"/>
              </w:rPr>
              <w:t>"</w:t>
            </w:r>
            <w:r w:rsidRPr="003D65F0">
              <w:rPr>
                <w:rFonts w:eastAsia="Times New Roman"/>
                <w:szCs w:val="28"/>
              </w:rPr>
              <w:t>Ministru kabineta kārtības rullis</w:t>
            </w:r>
            <w:r w:rsidRPr="003D65F0" w:rsidR="00987AE2">
              <w:rPr>
                <w:rFonts w:eastAsia="Times New Roman"/>
                <w:szCs w:val="28"/>
              </w:rPr>
              <w:t>"</w:t>
            </w:r>
            <w:r w:rsidRPr="003D65F0">
              <w:rPr>
                <w:rFonts w:eastAsia="Times New Roman"/>
                <w:szCs w:val="28"/>
              </w:rPr>
              <w:t xml:space="preserve"> 73.1.</w:t>
            </w:r>
            <w:r w:rsidRPr="003D65F0" w:rsidR="00987AE2">
              <w:rPr>
                <w:rFonts w:eastAsia="Times New Roman"/>
                <w:szCs w:val="28"/>
              </w:rPr>
              <w:t> </w:t>
            </w:r>
            <w:r w:rsidRPr="003D65F0">
              <w:rPr>
                <w:rFonts w:eastAsia="Times New Roman"/>
                <w:szCs w:val="28"/>
              </w:rPr>
              <w:t xml:space="preserve">apakšpunktu </w:t>
            </w:r>
            <w:r w:rsidR="002847E0">
              <w:rPr>
                <w:rFonts w:eastAsia="Times New Roman"/>
                <w:szCs w:val="28"/>
              </w:rPr>
              <w:t xml:space="preserve">protokollēmuma </w:t>
            </w:r>
            <w:r w:rsidRPr="003D65F0">
              <w:rPr>
                <w:rFonts w:eastAsia="Times New Roman"/>
                <w:szCs w:val="28"/>
              </w:rPr>
              <w:t>projekts nav izsludināms Valsts sekretāru sanāksmē.</w:t>
            </w:r>
          </w:p>
        </w:tc>
      </w:tr>
      <w:tr w:rsidR="00651104" w:rsidTr="003A3E6A" w14:paraId="396A5D59" w14:textId="77777777">
        <w:tc>
          <w:tcPr>
            <w:tcW w:w="421" w:type="dxa"/>
          </w:tcPr>
          <w:p w:rsidRPr="003D65F0" w:rsidR="00651104" w:rsidP="0035698B" w:rsidRDefault="00651104" w14:paraId="77CD960D" w14:textId="77777777">
            <w:pPr>
              <w:spacing w:before="60"/>
              <w:rPr>
                <w:rFonts w:eastAsia="Times New Roman"/>
                <w:szCs w:val="28"/>
                <w:lang w:eastAsia="lv-LV"/>
              </w:rPr>
            </w:pPr>
            <w:r w:rsidRPr="003D65F0">
              <w:rPr>
                <w:rFonts w:eastAsia="Times New Roman"/>
                <w:szCs w:val="28"/>
                <w:lang w:eastAsia="lv-LV"/>
              </w:rPr>
              <w:t>3.</w:t>
            </w:r>
          </w:p>
        </w:tc>
        <w:tc>
          <w:tcPr>
            <w:tcW w:w="1842" w:type="dxa"/>
          </w:tcPr>
          <w:p w:rsidRPr="003D65F0" w:rsidR="00651104" w:rsidP="0035698B" w:rsidRDefault="00651104" w14:paraId="25026E9B" w14:textId="77777777">
            <w:pPr>
              <w:spacing w:before="60"/>
              <w:rPr>
                <w:rFonts w:eastAsia="Times New Roman"/>
                <w:szCs w:val="28"/>
              </w:rPr>
            </w:pPr>
            <w:r w:rsidRPr="003D65F0">
              <w:rPr>
                <w:rFonts w:eastAsia="Times New Roman"/>
                <w:szCs w:val="28"/>
                <w:lang w:eastAsia="lv-LV"/>
              </w:rPr>
              <w:t>Informācija par saskaņojumiem</w:t>
            </w:r>
          </w:p>
        </w:tc>
        <w:tc>
          <w:tcPr>
            <w:tcW w:w="6946" w:type="dxa"/>
          </w:tcPr>
          <w:p w:rsidRPr="003D65F0" w:rsidR="00651104" w:rsidP="0035698B" w:rsidRDefault="004A5F2B" w14:paraId="6959E9C7" w14:textId="22E344BF">
            <w:pPr>
              <w:spacing w:before="60"/>
              <w:rPr>
                <w:rFonts w:eastAsia="Times New Roman"/>
                <w:szCs w:val="28"/>
              </w:rPr>
            </w:pPr>
            <w:r>
              <w:rPr>
                <w:rFonts w:eastAsia="Times New Roman"/>
                <w:szCs w:val="28"/>
              </w:rPr>
              <w:t>14.03.2019. s</w:t>
            </w:r>
            <w:r w:rsidR="00041FFB">
              <w:rPr>
                <w:rFonts w:eastAsia="Times New Roman"/>
                <w:szCs w:val="28"/>
              </w:rPr>
              <w:t>aņemts</w:t>
            </w:r>
            <w:r w:rsidRPr="003D65F0" w:rsidR="002927FD">
              <w:rPr>
                <w:rFonts w:eastAsia="Times New Roman"/>
                <w:szCs w:val="28"/>
              </w:rPr>
              <w:t xml:space="preserve"> Finanšu ministrij</w:t>
            </w:r>
            <w:r w:rsidR="00041FFB">
              <w:rPr>
                <w:rFonts w:eastAsia="Times New Roman"/>
                <w:szCs w:val="28"/>
              </w:rPr>
              <w:t xml:space="preserve">as </w:t>
            </w:r>
            <w:r>
              <w:rPr>
                <w:rFonts w:eastAsia="Times New Roman"/>
                <w:szCs w:val="28"/>
              </w:rPr>
              <w:t xml:space="preserve">iebildums ar lūgumu papildināt protokollēmuma projektu. 08.04.2019. saņemts Finanšu ministrijas </w:t>
            </w:r>
            <w:r w:rsidR="00041FFB">
              <w:rPr>
                <w:rFonts w:eastAsia="Times New Roman"/>
                <w:szCs w:val="28"/>
              </w:rPr>
              <w:t>saskaņojums</w:t>
            </w:r>
            <w:r>
              <w:rPr>
                <w:rFonts w:eastAsia="Times New Roman"/>
                <w:szCs w:val="28"/>
              </w:rPr>
              <w:t xml:space="preserve"> par precizēto protokollēmuma projektu</w:t>
            </w:r>
            <w:r w:rsidRPr="003D65F0" w:rsidR="00F72D3F">
              <w:rPr>
                <w:rFonts w:eastAsia="Times New Roman"/>
                <w:szCs w:val="28"/>
              </w:rPr>
              <w:t>.</w:t>
            </w:r>
          </w:p>
        </w:tc>
      </w:tr>
      <w:tr w:rsidR="00651104" w:rsidTr="003A3E6A" w14:paraId="646E5A9A" w14:textId="77777777">
        <w:tc>
          <w:tcPr>
            <w:tcW w:w="421" w:type="dxa"/>
          </w:tcPr>
          <w:p w:rsidRPr="003D65F0" w:rsidR="00651104" w:rsidP="0035698B" w:rsidRDefault="00651104" w14:paraId="408BE1F2" w14:textId="77777777">
            <w:pPr>
              <w:spacing w:before="60"/>
              <w:rPr>
                <w:rFonts w:eastAsia="Times New Roman"/>
                <w:szCs w:val="28"/>
                <w:lang w:eastAsia="lv-LV"/>
              </w:rPr>
            </w:pPr>
            <w:r w:rsidRPr="003D65F0">
              <w:rPr>
                <w:rFonts w:eastAsia="Times New Roman"/>
                <w:szCs w:val="28"/>
                <w:lang w:eastAsia="lv-LV"/>
              </w:rPr>
              <w:t>4.</w:t>
            </w:r>
          </w:p>
        </w:tc>
        <w:tc>
          <w:tcPr>
            <w:tcW w:w="1842" w:type="dxa"/>
          </w:tcPr>
          <w:p w:rsidRPr="003D65F0" w:rsidR="00651104" w:rsidP="0035698B" w:rsidRDefault="00651104" w14:paraId="5167C6BF" w14:textId="77777777">
            <w:pPr>
              <w:spacing w:before="60"/>
              <w:rPr>
                <w:rFonts w:eastAsia="Times New Roman"/>
                <w:szCs w:val="28"/>
              </w:rPr>
            </w:pPr>
            <w:r w:rsidRPr="003D65F0">
              <w:rPr>
                <w:rFonts w:eastAsia="Times New Roman"/>
                <w:szCs w:val="28"/>
                <w:lang w:eastAsia="lv-LV"/>
              </w:rPr>
              <w:t xml:space="preserve">Informācija par </w:t>
            </w:r>
            <w:r w:rsidRPr="003D65F0">
              <w:rPr>
                <w:rFonts w:eastAsia="Times New Roman"/>
                <w:szCs w:val="28"/>
                <w:lang w:eastAsia="lv-LV"/>
              </w:rPr>
              <w:lastRenderedPageBreak/>
              <w:t>saskaņojumu ar Eiropas Savienības institūcijām</w:t>
            </w:r>
          </w:p>
        </w:tc>
        <w:tc>
          <w:tcPr>
            <w:tcW w:w="6946" w:type="dxa"/>
          </w:tcPr>
          <w:p w:rsidRPr="003D65F0" w:rsidR="00651104" w:rsidP="0035698B" w:rsidRDefault="00651104" w14:paraId="15407251" w14:textId="77777777">
            <w:pPr>
              <w:spacing w:before="60"/>
              <w:rPr>
                <w:rFonts w:eastAsia="Times New Roman"/>
                <w:szCs w:val="28"/>
              </w:rPr>
            </w:pPr>
            <w:r w:rsidRPr="003D65F0">
              <w:rPr>
                <w:rFonts w:eastAsia="Times New Roman"/>
                <w:szCs w:val="28"/>
              </w:rPr>
              <w:lastRenderedPageBreak/>
              <w:t>Nav attiecināms.</w:t>
            </w:r>
          </w:p>
        </w:tc>
      </w:tr>
      <w:tr w:rsidR="00651104" w:rsidTr="003A3E6A" w14:paraId="442383C8" w14:textId="77777777">
        <w:tc>
          <w:tcPr>
            <w:tcW w:w="421" w:type="dxa"/>
          </w:tcPr>
          <w:p w:rsidRPr="003D65F0" w:rsidR="00651104" w:rsidP="0035698B" w:rsidRDefault="00651104" w14:paraId="7896A33A" w14:textId="77777777">
            <w:pPr>
              <w:spacing w:before="60"/>
              <w:rPr>
                <w:rFonts w:eastAsia="Times New Roman"/>
                <w:szCs w:val="28"/>
                <w:lang w:eastAsia="lv-LV"/>
              </w:rPr>
            </w:pPr>
            <w:r w:rsidRPr="003D65F0">
              <w:rPr>
                <w:rFonts w:eastAsia="Times New Roman"/>
                <w:szCs w:val="28"/>
                <w:lang w:eastAsia="lv-LV"/>
              </w:rPr>
              <w:t>5.</w:t>
            </w:r>
          </w:p>
        </w:tc>
        <w:tc>
          <w:tcPr>
            <w:tcW w:w="1842" w:type="dxa"/>
          </w:tcPr>
          <w:p w:rsidRPr="003D65F0" w:rsidR="00651104" w:rsidP="0035698B" w:rsidRDefault="00651104" w14:paraId="4600EDBE" w14:textId="77777777">
            <w:pPr>
              <w:spacing w:before="60"/>
              <w:rPr>
                <w:rFonts w:eastAsia="Times New Roman"/>
                <w:szCs w:val="28"/>
                <w:lang w:eastAsia="lv-LV"/>
              </w:rPr>
            </w:pPr>
            <w:r w:rsidRPr="003D65F0">
              <w:rPr>
                <w:rFonts w:eastAsia="Times New Roman"/>
                <w:szCs w:val="28"/>
                <w:lang w:eastAsia="lv-LV"/>
              </w:rPr>
              <w:t>Politikas joma</w:t>
            </w:r>
          </w:p>
        </w:tc>
        <w:tc>
          <w:tcPr>
            <w:tcW w:w="6946" w:type="dxa"/>
          </w:tcPr>
          <w:p w:rsidRPr="003D65F0" w:rsidR="00651104" w:rsidP="0035698B" w:rsidRDefault="00B4439D" w14:paraId="141D53C6" w14:textId="7B5AF779">
            <w:pPr>
              <w:spacing w:before="60"/>
              <w:ind w:left="34" w:hanging="92"/>
              <w:rPr>
                <w:rFonts w:eastAsia="Times New Roman"/>
                <w:szCs w:val="28"/>
              </w:rPr>
            </w:pPr>
            <w:r w:rsidRPr="003D65F0">
              <w:rPr>
                <w:rFonts w:eastAsia="Times New Roman"/>
                <w:szCs w:val="28"/>
              </w:rPr>
              <w:t>Tieslietu</w:t>
            </w:r>
            <w:r w:rsidRPr="003D65F0" w:rsidR="00651104">
              <w:rPr>
                <w:rFonts w:eastAsia="Times New Roman"/>
                <w:szCs w:val="28"/>
              </w:rPr>
              <w:t xml:space="preserve"> politika</w:t>
            </w:r>
            <w:r w:rsidR="00D151A9">
              <w:rPr>
                <w:rFonts w:eastAsia="Times New Roman"/>
                <w:szCs w:val="28"/>
              </w:rPr>
              <w:t>.</w:t>
            </w:r>
          </w:p>
        </w:tc>
      </w:tr>
      <w:tr w:rsidR="00651104" w:rsidTr="003A3E6A" w14:paraId="656B6FB0" w14:textId="77777777">
        <w:tc>
          <w:tcPr>
            <w:tcW w:w="421" w:type="dxa"/>
          </w:tcPr>
          <w:p w:rsidRPr="003D65F0" w:rsidR="00651104" w:rsidP="0035698B" w:rsidRDefault="00651104" w14:paraId="218379FB" w14:textId="77777777">
            <w:pPr>
              <w:spacing w:before="60"/>
              <w:rPr>
                <w:rFonts w:eastAsia="Times New Roman"/>
                <w:szCs w:val="28"/>
                <w:lang w:eastAsia="lv-LV"/>
              </w:rPr>
            </w:pPr>
            <w:r w:rsidRPr="003D65F0">
              <w:rPr>
                <w:rFonts w:eastAsia="Times New Roman"/>
                <w:szCs w:val="28"/>
                <w:lang w:eastAsia="lv-LV"/>
              </w:rPr>
              <w:t>6.</w:t>
            </w:r>
          </w:p>
        </w:tc>
        <w:tc>
          <w:tcPr>
            <w:tcW w:w="1842" w:type="dxa"/>
          </w:tcPr>
          <w:p w:rsidRPr="003D65F0" w:rsidR="00651104" w:rsidP="0035698B" w:rsidRDefault="00651104" w14:paraId="4BEB625B" w14:textId="77777777">
            <w:pPr>
              <w:spacing w:before="60"/>
              <w:rPr>
                <w:rFonts w:eastAsia="Times New Roman"/>
                <w:szCs w:val="28"/>
                <w:lang w:eastAsia="lv-LV"/>
              </w:rPr>
            </w:pPr>
            <w:r w:rsidRPr="003D65F0">
              <w:rPr>
                <w:rFonts w:eastAsia="Times New Roman"/>
                <w:szCs w:val="28"/>
                <w:lang w:eastAsia="lv-LV"/>
              </w:rPr>
              <w:t>Atbildīgā amatpersona</w:t>
            </w:r>
          </w:p>
        </w:tc>
        <w:tc>
          <w:tcPr>
            <w:tcW w:w="6946" w:type="dxa"/>
          </w:tcPr>
          <w:p w:rsidRPr="003D65F0" w:rsidR="00651104" w:rsidP="0035698B" w:rsidRDefault="00B4439D" w14:paraId="20292489" w14:textId="2E82B33A">
            <w:pPr>
              <w:spacing w:before="60"/>
              <w:ind w:left="34"/>
              <w:rPr>
                <w:rFonts w:eastAsia="Times New Roman"/>
                <w:szCs w:val="28"/>
              </w:rPr>
            </w:pPr>
            <w:r w:rsidRPr="003D65F0">
              <w:rPr>
                <w:rFonts w:eastAsia="Times New Roman"/>
                <w:szCs w:val="28"/>
              </w:rPr>
              <w:t>Tieslietu</w:t>
            </w:r>
            <w:r w:rsidRPr="003D65F0" w:rsidR="00651104">
              <w:rPr>
                <w:rFonts w:eastAsia="Times New Roman"/>
                <w:szCs w:val="28"/>
              </w:rPr>
              <w:t xml:space="preserve"> ministrijas </w:t>
            </w:r>
            <w:r w:rsidRPr="003D65F0">
              <w:rPr>
                <w:rFonts w:eastAsia="Times New Roman"/>
                <w:szCs w:val="28"/>
              </w:rPr>
              <w:t>Civiltiesību departamenta direktore Dagnija Palčevska</w:t>
            </w:r>
            <w:r w:rsidRPr="003D65F0" w:rsidR="00651104">
              <w:rPr>
                <w:rFonts w:eastAsia="Times New Roman"/>
                <w:szCs w:val="28"/>
              </w:rPr>
              <w:t>.</w:t>
            </w:r>
          </w:p>
        </w:tc>
      </w:tr>
      <w:tr w:rsidR="00651104" w:rsidTr="003A3E6A" w14:paraId="3F3EA0E8" w14:textId="77777777">
        <w:tc>
          <w:tcPr>
            <w:tcW w:w="421" w:type="dxa"/>
          </w:tcPr>
          <w:p w:rsidRPr="003D65F0" w:rsidR="00651104" w:rsidP="0035698B" w:rsidRDefault="00651104" w14:paraId="65A89D8F" w14:textId="77777777">
            <w:pPr>
              <w:spacing w:before="60"/>
              <w:rPr>
                <w:rFonts w:eastAsia="Times New Roman"/>
                <w:szCs w:val="28"/>
                <w:lang w:eastAsia="lv-LV"/>
              </w:rPr>
            </w:pPr>
            <w:r w:rsidRPr="003D65F0">
              <w:rPr>
                <w:rFonts w:eastAsia="Times New Roman"/>
                <w:szCs w:val="28"/>
                <w:lang w:eastAsia="lv-LV"/>
              </w:rPr>
              <w:t>7.</w:t>
            </w:r>
          </w:p>
        </w:tc>
        <w:tc>
          <w:tcPr>
            <w:tcW w:w="1842" w:type="dxa"/>
          </w:tcPr>
          <w:p w:rsidRPr="003D65F0" w:rsidR="00651104" w:rsidP="0035698B" w:rsidRDefault="00651104" w14:paraId="10B16300" w14:textId="77777777">
            <w:pPr>
              <w:spacing w:before="60"/>
              <w:rPr>
                <w:rFonts w:eastAsia="Times New Roman"/>
                <w:szCs w:val="28"/>
                <w:lang w:eastAsia="lv-LV"/>
              </w:rPr>
            </w:pPr>
            <w:r w:rsidRPr="003D65F0">
              <w:rPr>
                <w:rFonts w:eastAsia="Times New Roman"/>
                <w:szCs w:val="28"/>
                <w:lang w:eastAsia="lv-LV"/>
              </w:rPr>
              <w:t>Uzaicināmās personas</w:t>
            </w:r>
          </w:p>
        </w:tc>
        <w:tc>
          <w:tcPr>
            <w:tcW w:w="6946" w:type="dxa"/>
          </w:tcPr>
          <w:p w:rsidRPr="003D65F0" w:rsidR="00651104" w:rsidP="0035698B" w:rsidRDefault="000C2E5E" w14:paraId="002FA7A2" w14:textId="45281778">
            <w:pPr>
              <w:spacing w:before="60"/>
              <w:ind w:left="34"/>
              <w:rPr>
                <w:rFonts w:eastAsia="Times New Roman"/>
                <w:szCs w:val="28"/>
              </w:rPr>
            </w:pPr>
            <w:r>
              <w:rPr>
                <w:rFonts w:eastAsia="Times New Roman"/>
                <w:szCs w:val="28"/>
              </w:rPr>
              <w:t>Tieslietu ministrijas Valsts sekretāra vietniece tiesību politikas jautājumos Laila Medina.</w:t>
            </w:r>
          </w:p>
        </w:tc>
      </w:tr>
      <w:tr w:rsidR="00651104" w:rsidTr="003A3E6A" w14:paraId="593BDC83" w14:textId="77777777">
        <w:tc>
          <w:tcPr>
            <w:tcW w:w="421" w:type="dxa"/>
          </w:tcPr>
          <w:p w:rsidRPr="003D65F0" w:rsidR="00651104" w:rsidP="0035698B" w:rsidRDefault="00651104" w14:paraId="60AFC0D1" w14:textId="77777777">
            <w:pPr>
              <w:spacing w:before="60"/>
              <w:rPr>
                <w:rFonts w:eastAsia="Times New Roman"/>
                <w:szCs w:val="28"/>
                <w:lang w:eastAsia="lv-LV"/>
              </w:rPr>
            </w:pPr>
            <w:r w:rsidRPr="003D65F0">
              <w:rPr>
                <w:rFonts w:eastAsia="Times New Roman"/>
                <w:szCs w:val="28"/>
                <w:lang w:eastAsia="lv-LV"/>
              </w:rPr>
              <w:t>8.</w:t>
            </w:r>
          </w:p>
        </w:tc>
        <w:tc>
          <w:tcPr>
            <w:tcW w:w="1842" w:type="dxa"/>
          </w:tcPr>
          <w:p w:rsidRPr="003D65F0" w:rsidR="00651104" w:rsidP="0035698B" w:rsidRDefault="00651104" w14:paraId="518506AA" w14:textId="77777777">
            <w:pPr>
              <w:spacing w:before="60"/>
              <w:rPr>
                <w:rFonts w:eastAsia="Times New Roman"/>
                <w:szCs w:val="28"/>
                <w:lang w:eastAsia="lv-LV"/>
              </w:rPr>
            </w:pPr>
            <w:r w:rsidRPr="003D65F0">
              <w:rPr>
                <w:rFonts w:eastAsia="Times New Roman"/>
                <w:szCs w:val="28"/>
                <w:lang w:eastAsia="lv-LV"/>
              </w:rPr>
              <w:t>Projekta ierobežotas pieejamības statuss</w:t>
            </w:r>
          </w:p>
        </w:tc>
        <w:tc>
          <w:tcPr>
            <w:tcW w:w="6946" w:type="dxa"/>
          </w:tcPr>
          <w:p w:rsidRPr="003D65F0" w:rsidR="00651104" w:rsidP="0035698B" w:rsidRDefault="00651104" w14:paraId="775D8172" w14:textId="191F2504">
            <w:pPr>
              <w:widowControl/>
              <w:shd w:val="clear" w:color="auto" w:fill="FFFFFF"/>
              <w:spacing w:before="60"/>
              <w:rPr>
                <w:rFonts w:eastAsia="Times New Roman"/>
                <w:szCs w:val="28"/>
              </w:rPr>
            </w:pPr>
            <w:r w:rsidRPr="003D65F0">
              <w:rPr>
                <w:rFonts w:eastAsia="Times New Roman"/>
                <w:szCs w:val="28"/>
              </w:rPr>
              <w:t xml:space="preserve">Nav </w:t>
            </w:r>
            <w:r w:rsidRPr="003D65F0" w:rsidR="00B4439D">
              <w:rPr>
                <w:rFonts w:eastAsia="Times New Roman"/>
                <w:szCs w:val="28"/>
              </w:rPr>
              <w:t>noteikts ierobežotas informācijas statuss</w:t>
            </w:r>
            <w:r w:rsidRPr="003D65F0">
              <w:rPr>
                <w:rFonts w:eastAsia="Times New Roman"/>
                <w:szCs w:val="28"/>
              </w:rPr>
              <w:t>.</w:t>
            </w:r>
          </w:p>
        </w:tc>
      </w:tr>
      <w:tr w:rsidRPr="008070F8" w:rsidR="00651104" w:rsidTr="003A3E6A" w14:paraId="1772FB95" w14:textId="77777777">
        <w:tc>
          <w:tcPr>
            <w:tcW w:w="421" w:type="dxa"/>
          </w:tcPr>
          <w:p w:rsidRPr="003D65F0" w:rsidR="00651104" w:rsidP="0035698B" w:rsidRDefault="00651104" w14:paraId="68876F38" w14:textId="77777777">
            <w:pPr>
              <w:spacing w:before="60"/>
              <w:rPr>
                <w:rFonts w:eastAsia="Times New Roman"/>
                <w:szCs w:val="28"/>
                <w:lang w:eastAsia="lv-LV"/>
              </w:rPr>
            </w:pPr>
            <w:r w:rsidRPr="003D65F0">
              <w:rPr>
                <w:rFonts w:eastAsia="Times New Roman"/>
                <w:szCs w:val="28"/>
                <w:lang w:eastAsia="lv-LV"/>
              </w:rPr>
              <w:t>9.</w:t>
            </w:r>
          </w:p>
        </w:tc>
        <w:tc>
          <w:tcPr>
            <w:tcW w:w="1842" w:type="dxa"/>
          </w:tcPr>
          <w:p w:rsidRPr="003D65F0" w:rsidR="00651104" w:rsidP="0035698B" w:rsidRDefault="00651104" w14:paraId="2EC2AB2F" w14:textId="77777777">
            <w:pPr>
              <w:spacing w:before="60"/>
              <w:rPr>
                <w:rFonts w:eastAsia="Times New Roman"/>
                <w:szCs w:val="28"/>
                <w:lang w:eastAsia="lv-LV"/>
              </w:rPr>
            </w:pPr>
            <w:r w:rsidRPr="003D65F0">
              <w:rPr>
                <w:rFonts w:eastAsia="Times New Roman"/>
                <w:szCs w:val="28"/>
                <w:lang w:eastAsia="lv-LV"/>
              </w:rPr>
              <w:t>Cita informācija</w:t>
            </w:r>
          </w:p>
        </w:tc>
        <w:tc>
          <w:tcPr>
            <w:tcW w:w="6946" w:type="dxa"/>
          </w:tcPr>
          <w:p w:rsidRPr="003D65F0" w:rsidR="00A240E9" w:rsidP="0035698B" w:rsidRDefault="00A240E9" w14:paraId="6BD3899D" w14:textId="2565E730">
            <w:pPr>
              <w:ind w:left="34"/>
              <w:rPr>
                <w:rFonts w:eastAsia="Times New Roman"/>
                <w:szCs w:val="28"/>
              </w:rPr>
            </w:pPr>
            <w:r w:rsidRPr="003D65F0">
              <w:rPr>
                <w:rFonts w:eastAsia="Times New Roman"/>
                <w:szCs w:val="28"/>
              </w:rPr>
              <w:t>Valsts sekretāru 2017.</w:t>
            </w:r>
            <w:r w:rsidRPr="003D65F0" w:rsidR="00987AE2">
              <w:rPr>
                <w:rFonts w:eastAsia="Times New Roman"/>
                <w:szCs w:val="28"/>
              </w:rPr>
              <w:t> </w:t>
            </w:r>
            <w:r w:rsidRPr="003D65F0">
              <w:rPr>
                <w:rFonts w:eastAsia="Times New Roman"/>
                <w:szCs w:val="28"/>
              </w:rPr>
              <w:t>gada 25.</w:t>
            </w:r>
            <w:r w:rsidRPr="003D65F0" w:rsidR="00987AE2">
              <w:rPr>
                <w:rFonts w:eastAsia="Times New Roman"/>
                <w:szCs w:val="28"/>
              </w:rPr>
              <w:t> </w:t>
            </w:r>
            <w:r w:rsidRPr="003D65F0">
              <w:rPr>
                <w:rFonts w:eastAsia="Times New Roman"/>
                <w:szCs w:val="28"/>
              </w:rPr>
              <w:t>maija sanāksmē (protokols Nr.</w:t>
            </w:r>
            <w:r w:rsidRPr="003D65F0" w:rsidR="00987AE2">
              <w:rPr>
                <w:rFonts w:eastAsia="Times New Roman"/>
                <w:szCs w:val="28"/>
              </w:rPr>
              <w:t> </w:t>
            </w:r>
            <w:r w:rsidRPr="003D65F0">
              <w:rPr>
                <w:rFonts w:eastAsia="Times New Roman"/>
                <w:szCs w:val="28"/>
              </w:rPr>
              <w:t>20, 15.</w:t>
            </w:r>
            <w:r w:rsidRPr="003D65F0" w:rsidR="00987AE2">
              <w:rPr>
                <w:rFonts w:eastAsia="Times New Roman"/>
                <w:szCs w:val="28"/>
              </w:rPr>
              <w:t> </w:t>
            </w:r>
            <w:r w:rsidRPr="003D65F0">
              <w:rPr>
                <w:rFonts w:eastAsia="Times New Roman"/>
                <w:szCs w:val="28"/>
              </w:rPr>
              <w:t xml:space="preserve">§) tika </w:t>
            </w:r>
            <w:r w:rsidRPr="003D65F0" w:rsidR="002847E0">
              <w:rPr>
                <w:rFonts w:eastAsia="Times New Roman"/>
                <w:szCs w:val="28"/>
              </w:rPr>
              <w:t>izs</w:t>
            </w:r>
            <w:r w:rsidR="002847E0">
              <w:rPr>
                <w:rFonts w:eastAsia="Times New Roman"/>
                <w:szCs w:val="28"/>
              </w:rPr>
              <w:t>ludināts</w:t>
            </w:r>
            <w:r w:rsidRPr="003D65F0" w:rsidR="002847E0">
              <w:rPr>
                <w:rFonts w:eastAsia="Times New Roman"/>
                <w:szCs w:val="28"/>
              </w:rPr>
              <w:t xml:space="preserve"> </w:t>
            </w:r>
            <w:r w:rsidRPr="003D65F0">
              <w:rPr>
                <w:rFonts w:eastAsia="Times New Roman"/>
                <w:szCs w:val="28"/>
              </w:rPr>
              <w:t xml:space="preserve">likumprojekts </w:t>
            </w:r>
            <w:r w:rsidRPr="003D65F0" w:rsidR="00987AE2">
              <w:rPr>
                <w:rFonts w:eastAsia="Times New Roman"/>
                <w:szCs w:val="28"/>
              </w:rPr>
              <w:t>"</w:t>
            </w:r>
            <w:r w:rsidRPr="003D65F0">
              <w:rPr>
                <w:rFonts w:eastAsia="Times New Roman"/>
                <w:szCs w:val="28"/>
              </w:rPr>
              <w:t>Grozījumi Civilprocesa likumā</w:t>
            </w:r>
            <w:r w:rsidRPr="003D65F0" w:rsidR="00987AE2">
              <w:rPr>
                <w:rFonts w:eastAsia="Times New Roman"/>
                <w:szCs w:val="28"/>
              </w:rPr>
              <w:t>"</w:t>
            </w:r>
            <w:r w:rsidRPr="003D65F0" w:rsidR="00EA30AC">
              <w:rPr>
                <w:rFonts w:eastAsia="Times New Roman"/>
                <w:szCs w:val="28"/>
              </w:rPr>
              <w:t xml:space="preserve"> </w:t>
            </w:r>
            <w:r w:rsidR="00BF4F0E">
              <w:rPr>
                <w:rFonts w:eastAsia="Times New Roman"/>
                <w:szCs w:val="28"/>
              </w:rPr>
              <w:t xml:space="preserve">(turpmāk – likumprojekts) </w:t>
            </w:r>
            <w:r w:rsidRPr="003D65F0" w:rsidR="00EA30AC">
              <w:rPr>
                <w:rFonts w:eastAsia="Times New Roman"/>
                <w:szCs w:val="28"/>
              </w:rPr>
              <w:t>(VSS-554)</w:t>
            </w:r>
            <w:r w:rsidRPr="003D65F0">
              <w:rPr>
                <w:rFonts w:eastAsia="Times New Roman"/>
                <w:szCs w:val="28"/>
              </w:rPr>
              <w:t>, ko Tieslietu ministrija iesniedza Ministru kabinetā saskaņā ar Ministru kabineta 2013.</w:t>
            </w:r>
            <w:r w:rsidRPr="003D65F0" w:rsidR="00987AE2">
              <w:rPr>
                <w:rFonts w:eastAsia="Times New Roman"/>
                <w:szCs w:val="28"/>
              </w:rPr>
              <w:t> </w:t>
            </w:r>
            <w:r w:rsidRPr="003D65F0">
              <w:rPr>
                <w:rFonts w:eastAsia="Times New Roman"/>
                <w:szCs w:val="28"/>
              </w:rPr>
              <w:t>gada 4.</w:t>
            </w:r>
            <w:r w:rsidRPr="003D65F0" w:rsidR="00987AE2">
              <w:rPr>
                <w:rFonts w:eastAsia="Times New Roman"/>
                <w:szCs w:val="28"/>
              </w:rPr>
              <w:t> </w:t>
            </w:r>
            <w:r w:rsidRPr="003D65F0">
              <w:rPr>
                <w:rFonts w:eastAsia="Times New Roman"/>
                <w:szCs w:val="28"/>
              </w:rPr>
              <w:t>jūnija rīkojumā Nr.</w:t>
            </w:r>
            <w:r w:rsidRPr="003D65F0" w:rsidR="00987AE2">
              <w:rPr>
                <w:rFonts w:eastAsia="Times New Roman"/>
                <w:szCs w:val="28"/>
              </w:rPr>
              <w:t> </w:t>
            </w:r>
            <w:r w:rsidRPr="003D65F0">
              <w:rPr>
                <w:rFonts w:eastAsia="Times New Roman"/>
                <w:szCs w:val="28"/>
              </w:rPr>
              <w:t>232 "Par Preventīvo piespiedu līdzekļu koncepcijas ieviešanu" un Valdības rīcības plāna Deklarācijas par Māra Kučinska vadītā Ministru kabineta iecerēto darbību īstenošanai (apstiprināts ar Ministru kabineta 2016.</w:t>
            </w:r>
            <w:r w:rsidRPr="003D65F0" w:rsidR="00987AE2">
              <w:rPr>
                <w:rFonts w:eastAsia="Times New Roman"/>
                <w:szCs w:val="28"/>
              </w:rPr>
              <w:t> </w:t>
            </w:r>
            <w:r w:rsidRPr="003D65F0">
              <w:rPr>
                <w:rFonts w:eastAsia="Times New Roman"/>
                <w:szCs w:val="28"/>
              </w:rPr>
              <w:t>gada 3.</w:t>
            </w:r>
            <w:r w:rsidRPr="003D65F0" w:rsidR="00987AE2">
              <w:rPr>
                <w:rFonts w:eastAsia="Times New Roman"/>
                <w:szCs w:val="28"/>
              </w:rPr>
              <w:t> </w:t>
            </w:r>
            <w:r w:rsidRPr="003D65F0">
              <w:rPr>
                <w:rFonts w:eastAsia="Times New Roman"/>
                <w:szCs w:val="28"/>
              </w:rPr>
              <w:t>maija rīkojumu Nr.</w:t>
            </w:r>
            <w:r w:rsidRPr="003D65F0" w:rsidR="00987AE2">
              <w:rPr>
                <w:rFonts w:eastAsia="Times New Roman"/>
                <w:szCs w:val="28"/>
              </w:rPr>
              <w:t> </w:t>
            </w:r>
            <w:r w:rsidRPr="003D65F0">
              <w:rPr>
                <w:rFonts w:eastAsia="Times New Roman"/>
                <w:szCs w:val="28"/>
              </w:rPr>
              <w:t>275) 46.4.</w:t>
            </w:r>
            <w:r w:rsidRPr="003D65F0" w:rsidR="00987AE2">
              <w:rPr>
                <w:rFonts w:eastAsia="Times New Roman"/>
                <w:szCs w:val="28"/>
              </w:rPr>
              <w:t> </w:t>
            </w:r>
            <w:r w:rsidRPr="003D65F0">
              <w:rPr>
                <w:rFonts w:eastAsia="Times New Roman"/>
                <w:szCs w:val="28"/>
              </w:rPr>
              <w:t xml:space="preserve">pasākumā par Preventīvo piespiedu līdzekļu likumprojekta izstrādi noteiktajiem uzdevumiem. </w:t>
            </w:r>
          </w:p>
          <w:p w:rsidRPr="003D65F0" w:rsidR="00DC214C" w:rsidP="0035698B" w:rsidRDefault="00A240E9" w14:paraId="3A641637" w14:textId="1DB6A6FE">
            <w:pPr>
              <w:rPr>
                <w:rFonts w:eastAsia="Times New Roman"/>
                <w:szCs w:val="28"/>
              </w:rPr>
            </w:pPr>
            <w:r w:rsidRPr="003D65F0">
              <w:rPr>
                <w:rFonts w:eastAsia="Times New Roman"/>
                <w:szCs w:val="28"/>
              </w:rPr>
              <w:t xml:space="preserve">Valsts sekretāru </w:t>
            </w:r>
            <w:r w:rsidRPr="00C07094" w:rsidR="002847E0">
              <w:rPr>
                <w:rFonts w:eastAsia="Times New Roman"/>
                <w:szCs w:val="28"/>
              </w:rPr>
              <w:t>2017. gada 25. maij</w:t>
            </w:r>
            <w:r w:rsidR="000F5D79">
              <w:rPr>
                <w:rFonts w:eastAsia="Times New Roman"/>
                <w:szCs w:val="28"/>
              </w:rPr>
              <w:t>a</w:t>
            </w:r>
            <w:r w:rsidRPr="00C07094" w:rsidR="002847E0">
              <w:rPr>
                <w:rFonts w:eastAsia="Times New Roman"/>
                <w:szCs w:val="28"/>
              </w:rPr>
              <w:t xml:space="preserve"> </w:t>
            </w:r>
            <w:r w:rsidRPr="003D65F0" w:rsidR="00987AE2">
              <w:rPr>
                <w:rFonts w:eastAsia="Times New Roman"/>
                <w:szCs w:val="28"/>
              </w:rPr>
              <w:t xml:space="preserve">sanāksmē </w:t>
            </w:r>
            <w:r w:rsidRPr="003D65F0">
              <w:rPr>
                <w:rFonts w:eastAsia="Times New Roman"/>
                <w:szCs w:val="28"/>
              </w:rPr>
              <w:t>(protokols Nr.</w:t>
            </w:r>
            <w:r w:rsidRPr="003D65F0" w:rsidR="00987AE2">
              <w:rPr>
                <w:rFonts w:eastAsia="Times New Roman"/>
                <w:szCs w:val="28"/>
              </w:rPr>
              <w:t> </w:t>
            </w:r>
            <w:r w:rsidRPr="003D65F0">
              <w:rPr>
                <w:rFonts w:eastAsia="Times New Roman"/>
                <w:szCs w:val="28"/>
              </w:rPr>
              <w:t>20, 15.</w:t>
            </w:r>
            <w:r w:rsidRPr="003D65F0" w:rsidR="00987AE2">
              <w:rPr>
                <w:rFonts w:eastAsia="Times New Roman"/>
                <w:szCs w:val="28"/>
              </w:rPr>
              <w:t> </w:t>
            </w:r>
            <w:r w:rsidRPr="003D65F0">
              <w:rPr>
                <w:rFonts w:eastAsia="Times New Roman"/>
                <w:szCs w:val="28"/>
              </w:rPr>
              <w:t>§) Tieslietu ministrijai tika uzdots likumprojektu, anotāciju un protokollēmuma projektu saskaņot ar Finanšu ministriju, Iekšlietu ministriju, Labklājības ministriju, Veselības ministriju, Vides aizsardzības un reģionālās attīstības ministriju, Pārresoru koordinācijas centru, Latvijas Pašvaldību savienību un Latvijas Brīvo arodbiedrību savienību</w:t>
            </w:r>
            <w:r w:rsidRPr="003D65F0" w:rsidR="00542845">
              <w:rPr>
                <w:rFonts w:eastAsia="Times New Roman"/>
                <w:szCs w:val="28"/>
              </w:rPr>
              <w:t xml:space="preserve"> un</w:t>
            </w:r>
            <w:r w:rsidRPr="003D65F0">
              <w:rPr>
                <w:rFonts w:eastAsia="Times New Roman"/>
                <w:szCs w:val="28"/>
              </w:rPr>
              <w:t xml:space="preserve"> </w:t>
            </w:r>
            <w:r w:rsidRPr="003D65F0" w:rsidR="00542845">
              <w:rPr>
                <w:rFonts w:eastAsia="Times New Roman"/>
                <w:szCs w:val="28"/>
              </w:rPr>
              <w:t>s</w:t>
            </w:r>
            <w:r w:rsidRPr="003D65F0">
              <w:rPr>
                <w:rFonts w:eastAsia="Times New Roman"/>
                <w:szCs w:val="28"/>
              </w:rPr>
              <w:t xml:space="preserve">askaņoto projektu iesniegt Valsts kancelejā. </w:t>
            </w:r>
            <w:r w:rsidRPr="003D65F0" w:rsidR="00DC214C">
              <w:rPr>
                <w:rFonts w:eastAsia="Times New Roman"/>
                <w:szCs w:val="28"/>
              </w:rPr>
              <w:t xml:space="preserve">Saskaņošanas procesā </w:t>
            </w:r>
            <w:r w:rsidR="00B15E87">
              <w:rPr>
                <w:rFonts w:eastAsia="Times New Roman"/>
                <w:szCs w:val="28"/>
              </w:rPr>
              <w:t>p</w:t>
            </w:r>
            <w:r w:rsidRPr="003D65F0" w:rsidR="00DC214C">
              <w:rPr>
                <w:rFonts w:eastAsia="Times New Roman"/>
                <w:szCs w:val="28"/>
              </w:rPr>
              <w:t>rojekts netika saskaņots ar Finanšu ministriju.</w:t>
            </w:r>
          </w:p>
          <w:p w:rsidRPr="003D65F0" w:rsidR="00863FD1" w:rsidP="0035698B" w:rsidRDefault="001F54DD" w14:paraId="240FC5CD" w14:textId="6A5A4A12">
            <w:pPr>
              <w:rPr>
                <w:rFonts w:eastAsia="Times New Roman"/>
                <w:szCs w:val="28"/>
              </w:rPr>
            </w:pPr>
            <w:r w:rsidRPr="003D65F0">
              <w:rPr>
                <w:rFonts w:eastAsia="Times New Roman"/>
                <w:szCs w:val="28"/>
              </w:rPr>
              <w:t xml:space="preserve">Ministru kabineta komitejas </w:t>
            </w:r>
            <w:r w:rsidRPr="003D65F0" w:rsidR="00987AE2">
              <w:rPr>
                <w:rFonts w:eastAsia="Times New Roman"/>
                <w:szCs w:val="28"/>
              </w:rPr>
              <w:t xml:space="preserve">sēdē </w:t>
            </w:r>
            <w:r w:rsidRPr="003D65F0" w:rsidR="00D15C3D">
              <w:rPr>
                <w:rFonts w:eastAsia="Times New Roman"/>
                <w:szCs w:val="28"/>
              </w:rPr>
              <w:t>2018.</w:t>
            </w:r>
            <w:r w:rsidRPr="003D65F0" w:rsidR="00987AE2">
              <w:rPr>
                <w:rFonts w:eastAsia="Times New Roman"/>
                <w:szCs w:val="28"/>
              </w:rPr>
              <w:t> </w:t>
            </w:r>
            <w:r w:rsidRPr="003D65F0" w:rsidR="00D15C3D">
              <w:rPr>
                <w:rFonts w:eastAsia="Times New Roman"/>
                <w:szCs w:val="28"/>
              </w:rPr>
              <w:t>gada 14.</w:t>
            </w:r>
            <w:r w:rsidRPr="003D65F0" w:rsidR="00987AE2">
              <w:rPr>
                <w:rFonts w:eastAsia="Times New Roman"/>
                <w:szCs w:val="28"/>
              </w:rPr>
              <w:t> </w:t>
            </w:r>
            <w:r w:rsidRPr="003D65F0" w:rsidR="00D15C3D">
              <w:rPr>
                <w:rFonts w:eastAsia="Times New Roman"/>
                <w:szCs w:val="28"/>
              </w:rPr>
              <w:t>maij</w:t>
            </w:r>
            <w:r w:rsidRPr="003D65F0" w:rsidR="00987AE2">
              <w:rPr>
                <w:rFonts w:eastAsia="Times New Roman"/>
                <w:szCs w:val="28"/>
              </w:rPr>
              <w:t>ā</w:t>
            </w:r>
            <w:r w:rsidRPr="003D65F0" w:rsidR="00D15C3D">
              <w:rPr>
                <w:rFonts w:eastAsia="Times New Roman"/>
                <w:szCs w:val="28"/>
              </w:rPr>
              <w:t xml:space="preserve"> (protokols Nr.</w:t>
            </w:r>
            <w:r w:rsidRPr="003D65F0" w:rsidR="00987AE2">
              <w:rPr>
                <w:rFonts w:eastAsia="Times New Roman"/>
                <w:szCs w:val="28"/>
              </w:rPr>
              <w:t> </w:t>
            </w:r>
            <w:r w:rsidRPr="003D65F0" w:rsidR="00D15C3D">
              <w:rPr>
                <w:rFonts w:eastAsia="Times New Roman"/>
                <w:szCs w:val="28"/>
              </w:rPr>
              <w:t>17, 3.</w:t>
            </w:r>
            <w:r w:rsidRPr="003D65F0" w:rsidR="00987AE2">
              <w:rPr>
                <w:rFonts w:eastAsia="Times New Roman"/>
                <w:szCs w:val="28"/>
              </w:rPr>
              <w:t> </w:t>
            </w:r>
            <w:r w:rsidRPr="003D65F0" w:rsidR="00D15C3D">
              <w:rPr>
                <w:rFonts w:eastAsia="Times New Roman"/>
                <w:szCs w:val="28"/>
              </w:rPr>
              <w:t>§) tika nolemts k</w:t>
            </w:r>
            <w:r w:rsidRPr="003D65F0">
              <w:rPr>
                <w:rFonts w:eastAsia="Times New Roman"/>
                <w:szCs w:val="28"/>
              </w:rPr>
              <w:t>onceptuāli atbalstīt iesniegto likumprojektu</w:t>
            </w:r>
            <w:r w:rsidRPr="003D65F0" w:rsidR="00EA30AC">
              <w:rPr>
                <w:rFonts w:eastAsia="Times New Roman"/>
                <w:szCs w:val="28"/>
              </w:rPr>
              <w:t xml:space="preserve"> (TA-801)</w:t>
            </w:r>
            <w:r w:rsidRPr="003D65F0">
              <w:rPr>
                <w:rFonts w:eastAsia="Times New Roman"/>
                <w:szCs w:val="28"/>
              </w:rPr>
              <w:t>, nosakot, ka likumprojekts Ministru kabinetā izskatāms valsts budžeta likumprojektu paketē</w:t>
            </w:r>
            <w:r w:rsidRPr="003D65F0" w:rsidR="00D15C3D">
              <w:rPr>
                <w:rFonts w:eastAsia="Times New Roman"/>
                <w:szCs w:val="28"/>
              </w:rPr>
              <w:t xml:space="preserve">, </w:t>
            </w:r>
            <w:r w:rsidRPr="003D65F0" w:rsidR="00987AE2">
              <w:rPr>
                <w:rFonts w:eastAsia="Times New Roman"/>
                <w:szCs w:val="28"/>
              </w:rPr>
              <w:t xml:space="preserve">vienlaikus </w:t>
            </w:r>
            <w:r w:rsidRPr="003D65F0" w:rsidR="00D15C3D">
              <w:rPr>
                <w:rFonts w:eastAsia="Times New Roman"/>
                <w:szCs w:val="28"/>
              </w:rPr>
              <w:t xml:space="preserve">nosakot, ka </w:t>
            </w:r>
            <w:r w:rsidRPr="003D65F0">
              <w:rPr>
                <w:rFonts w:eastAsia="Times New Roman"/>
                <w:szCs w:val="28"/>
              </w:rPr>
              <w:t>precizēto likumprojekta anotāciju, ja nepieciešams, precizēto likumprojektu un Ministru kabineta sēdes protokollēmuma projektu iesniegt konceptuālai atbalstīšanai Ministru kabinetā pirms likumprojekta galīgās izskatīšanas Ministru kabinetā valsts budžeta likumprojektu paketē.</w:t>
            </w:r>
          </w:p>
          <w:p w:rsidRPr="003D65F0" w:rsidR="00461B09" w:rsidP="0035698B" w:rsidRDefault="00D501F9" w14:paraId="68D5AB84" w14:textId="0960363D">
            <w:pPr>
              <w:ind w:left="34"/>
              <w:rPr>
                <w:rFonts w:eastAsia="Times New Roman"/>
                <w:szCs w:val="28"/>
              </w:rPr>
            </w:pPr>
            <w:r w:rsidRPr="003D65F0">
              <w:rPr>
                <w:rFonts w:eastAsia="Times New Roman"/>
                <w:szCs w:val="28"/>
              </w:rPr>
              <w:t>Ministru kabineta 2018.</w:t>
            </w:r>
            <w:r w:rsidRPr="003D65F0" w:rsidR="003769AE">
              <w:rPr>
                <w:rFonts w:eastAsia="Times New Roman"/>
                <w:szCs w:val="28"/>
              </w:rPr>
              <w:t> </w:t>
            </w:r>
            <w:r w:rsidRPr="003D65F0">
              <w:rPr>
                <w:rFonts w:eastAsia="Times New Roman"/>
                <w:szCs w:val="28"/>
              </w:rPr>
              <w:t>gada 19.</w:t>
            </w:r>
            <w:r w:rsidRPr="003D65F0" w:rsidR="003769AE">
              <w:rPr>
                <w:rFonts w:eastAsia="Times New Roman"/>
                <w:szCs w:val="28"/>
              </w:rPr>
              <w:t> </w:t>
            </w:r>
            <w:r w:rsidRPr="003D65F0">
              <w:rPr>
                <w:rFonts w:eastAsia="Times New Roman"/>
                <w:szCs w:val="28"/>
              </w:rPr>
              <w:t>jūnija sēdē (protokols Nr.</w:t>
            </w:r>
            <w:r w:rsidRPr="003D65F0" w:rsidR="003769AE">
              <w:rPr>
                <w:rFonts w:eastAsia="Times New Roman"/>
                <w:szCs w:val="28"/>
              </w:rPr>
              <w:t> </w:t>
            </w:r>
            <w:r w:rsidRPr="003D65F0">
              <w:rPr>
                <w:rFonts w:eastAsia="Times New Roman"/>
                <w:szCs w:val="28"/>
              </w:rPr>
              <w:t>29, 8.</w:t>
            </w:r>
            <w:r w:rsidRPr="003D65F0" w:rsidR="00471C13">
              <w:rPr>
                <w:rFonts w:eastAsia="Times New Roman"/>
                <w:szCs w:val="28"/>
              </w:rPr>
              <w:t> </w:t>
            </w:r>
            <w:r w:rsidRPr="003D65F0">
              <w:rPr>
                <w:rFonts w:eastAsia="Times New Roman"/>
                <w:szCs w:val="28"/>
              </w:rPr>
              <w:t xml:space="preserve">§) tika nolemts konceptuāli atbalstīt iesniegto </w:t>
            </w:r>
            <w:r w:rsidR="00A46B58">
              <w:rPr>
                <w:rFonts w:eastAsia="Times New Roman"/>
                <w:szCs w:val="28"/>
              </w:rPr>
              <w:t>likum</w:t>
            </w:r>
            <w:r w:rsidRPr="003D65F0">
              <w:rPr>
                <w:rFonts w:eastAsia="Times New Roman"/>
                <w:szCs w:val="28"/>
              </w:rPr>
              <w:t>projektu</w:t>
            </w:r>
            <w:r w:rsidR="00451C85">
              <w:rPr>
                <w:rFonts w:eastAsia="Times New Roman"/>
                <w:szCs w:val="28"/>
              </w:rPr>
              <w:t xml:space="preserve"> un</w:t>
            </w:r>
            <w:r w:rsidRPr="003D65F0">
              <w:rPr>
                <w:rFonts w:eastAsia="Times New Roman"/>
                <w:szCs w:val="28"/>
              </w:rPr>
              <w:t xml:space="preserve"> Valsts kancelejai sagatavot </w:t>
            </w:r>
            <w:r w:rsidR="00A46B58">
              <w:rPr>
                <w:rFonts w:eastAsia="Times New Roman"/>
                <w:szCs w:val="28"/>
              </w:rPr>
              <w:t>likum</w:t>
            </w:r>
            <w:r w:rsidRPr="003D65F0">
              <w:rPr>
                <w:rFonts w:eastAsia="Times New Roman"/>
                <w:szCs w:val="28"/>
              </w:rPr>
              <w:t>projektu galīgai izskatīšanai Ministru kabineta sēdē valsts budžeta 2019.</w:t>
            </w:r>
            <w:r w:rsidRPr="003D65F0" w:rsidR="00471C13">
              <w:rPr>
                <w:rFonts w:eastAsia="Times New Roman"/>
                <w:szCs w:val="28"/>
              </w:rPr>
              <w:t> </w:t>
            </w:r>
            <w:r w:rsidRPr="003D65F0">
              <w:rPr>
                <w:rFonts w:eastAsia="Times New Roman"/>
                <w:szCs w:val="28"/>
              </w:rPr>
              <w:t>gadam likumprojektu paketē.</w:t>
            </w:r>
            <w:r w:rsidRPr="003D65F0" w:rsidR="00893222">
              <w:rPr>
                <w:rFonts w:eastAsia="Times New Roman"/>
                <w:szCs w:val="28"/>
              </w:rPr>
              <w:t xml:space="preserve"> </w:t>
            </w:r>
            <w:r w:rsidRPr="003D65F0" w:rsidR="00461B09">
              <w:rPr>
                <w:rFonts w:eastAsia="Times New Roman"/>
                <w:szCs w:val="28"/>
              </w:rPr>
              <w:t>Tomēr valsts budžeta projektā 2019.</w:t>
            </w:r>
            <w:r w:rsidRPr="003D65F0" w:rsidR="00471C13">
              <w:rPr>
                <w:rFonts w:eastAsia="Times New Roman"/>
                <w:szCs w:val="28"/>
              </w:rPr>
              <w:t> </w:t>
            </w:r>
            <w:r w:rsidRPr="003D65F0" w:rsidR="00461B09">
              <w:rPr>
                <w:rFonts w:eastAsia="Times New Roman"/>
                <w:szCs w:val="28"/>
              </w:rPr>
              <w:t xml:space="preserve">gadam finansējums likumprojekta </w:t>
            </w:r>
            <w:r w:rsidRPr="003D65F0" w:rsidR="00471C13">
              <w:rPr>
                <w:rFonts w:eastAsia="Times New Roman"/>
                <w:szCs w:val="28"/>
              </w:rPr>
              <w:t>"</w:t>
            </w:r>
            <w:r w:rsidRPr="003D65F0" w:rsidR="00461B09">
              <w:rPr>
                <w:rFonts w:eastAsia="Times New Roman"/>
                <w:szCs w:val="28"/>
              </w:rPr>
              <w:t>Grozījumi Civilprocesa likumā</w:t>
            </w:r>
            <w:r w:rsidRPr="003D65F0" w:rsidR="00471C13">
              <w:rPr>
                <w:rFonts w:eastAsia="Times New Roman"/>
                <w:szCs w:val="28"/>
              </w:rPr>
              <w:t>"</w:t>
            </w:r>
            <w:r w:rsidRPr="003D65F0" w:rsidR="00461B09">
              <w:rPr>
                <w:rFonts w:eastAsia="Times New Roman"/>
                <w:szCs w:val="28"/>
              </w:rPr>
              <w:t xml:space="preserve"> </w:t>
            </w:r>
            <w:r w:rsidRPr="003D65F0" w:rsidR="00893222">
              <w:rPr>
                <w:rFonts w:eastAsia="Times New Roman"/>
                <w:szCs w:val="28"/>
              </w:rPr>
              <w:t>īstenošanai nav paredzēts.</w:t>
            </w:r>
          </w:p>
          <w:p w:rsidRPr="003D65F0" w:rsidR="004A7FB6" w:rsidP="0035698B" w:rsidRDefault="004A7FB6" w14:paraId="4B3B3BFA" w14:textId="303C3B1D">
            <w:pPr>
              <w:ind w:left="34"/>
              <w:rPr>
                <w:rFonts w:eastAsia="Times New Roman"/>
                <w:szCs w:val="28"/>
              </w:rPr>
            </w:pPr>
            <w:r w:rsidRPr="003D65F0">
              <w:rPr>
                <w:rFonts w:eastAsia="Times New Roman"/>
                <w:szCs w:val="28"/>
              </w:rPr>
              <w:t xml:space="preserve">Papildus </w:t>
            </w:r>
            <w:r w:rsidRPr="003D65F0" w:rsidR="00EA30AC">
              <w:rPr>
                <w:rFonts w:eastAsia="Times New Roman"/>
                <w:szCs w:val="28"/>
              </w:rPr>
              <w:t>informācijai -</w:t>
            </w:r>
            <w:r w:rsidRPr="003D65F0">
              <w:rPr>
                <w:rFonts w:eastAsia="Times New Roman"/>
                <w:szCs w:val="28"/>
              </w:rPr>
              <w:t xml:space="preserve"> 2014.</w:t>
            </w:r>
            <w:r w:rsidRPr="003D65F0" w:rsidR="00471C13">
              <w:rPr>
                <w:rFonts w:eastAsia="Times New Roman"/>
                <w:szCs w:val="28"/>
              </w:rPr>
              <w:t> </w:t>
            </w:r>
            <w:r w:rsidRPr="003D65F0">
              <w:rPr>
                <w:rFonts w:eastAsia="Times New Roman"/>
                <w:szCs w:val="28"/>
              </w:rPr>
              <w:t>gada 31.</w:t>
            </w:r>
            <w:r w:rsidRPr="003D65F0" w:rsidR="00471C13">
              <w:rPr>
                <w:rFonts w:eastAsia="Times New Roman"/>
                <w:szCs w:val="28"/>
              </w:rPr>
              <w:t> </w:t>
            </w:r>
            <w:r w:rsidRPr="003D65F0">
              <w:rPr>
                <w:rFonts w:eastAsia="Times New Roman"/>
                <w:szCs w:val="28"/>
              </w:rPr>
              <w:t xml:space="preserve">martā stājās spēkā grozījumi Civilprocesa likumā, ar kuriem Latvijas tiesību sistēmā tika ieviests jauns instruments – pagaidu aizsardzība pret vardarbību. Civilprocesa </w:t>
            </w:r>
            <w:r w:rsidRPr="003D65F0">
              <w:rPr>
                <w:rFonts w:eastAsia="Times New Roman"/>
                <w:szCs w:val="28"/>
              </w:rPr>
              <w:lastRenderedPageBreak/>
              <w:t>likuma 250.</w:t>
            </w:r>
            <w:r w:rsidRPr="003D65F0">
              <w:rPr>
                <w:rFonts w:eastAsia="Times New Roman"/>
                <w:szCs w:val="28"/>
                <w:vertAlign w:val="superscript"/>
              </w:rPr>
              <w:t>47</w:t>
            </w:r>
            <w:r w:rsidRPr="003D65F0" w:rsidR="00471C13">
              <w:rPr>
                <w:rFonts w:eastAsia="Times New Roman"/>
                <w:szCs w:val="28"/>
                <w:vertAlign w:val="superscript"/>
              </w:rPr>
              <w:t> </w:t>
            </w:r>
            <w:r w:rsidRPr="003D65F0">
              <w:rPr>
                <w:rFonts w:eastAsia="Times New Roman"/>
                <w:szCs w:val="28"/>
              </w:rPr>
              <w:t>panta pirmajā daļā ir dots pagaidu aizsardzības pret vardarbību līdzekļu uzskaitījums, kas atbilstoši minētā panta pirmās daļas 8.</w:t>
            </w:r>
            <w:r w:rsidRPr="003D65F0" w:rsidR="00471C13">
              <w:rPr>
                <w:rFonts w:eastAsia="Times New Roman"/>
                <w:szCs w:val="28"/>
              </w:rPr>
              <w:t> </w:t>
            </w:r>
            <w:r w:rsidRPr="003D65F0">
              <w:rPr>
                <w:rFonts w:eastAsia="Times New Roman"/>
                <w:szCs w:val="28"/>
              </w:rPr>
              <w:t>punktam nav izsmeļošs un paredz, ka tiesa personai var noteikt arī citus aizliegumus un pienākumus, kas šajā panta daļā nav minēti.</w:t>
            </w:r>
          </w:p>
          <w:p w:rsidRPr="003D65F0" w:rsidR="004A7FB6" w:rsidP="0035698B" w:rsidRDefault="004A7FB6" w14:paraId="3A78D518" w14:textId="51A35728">
            <w:pPr>
              <w:ind w:left="34"/>
              <w:rPr>
                <w:rFonts w:eastAsia="Times New Roman"/>
                <w:szCs w:val="28"/>
              </w:rPr>
            </w:pPr>
            <w:r w:rsidRPr="003D65F0">
              <w:rPr>
                <w:rFonts w:eastAsia="Times New Roman"/>
                <w:szCs w:val="28"/>
              </w:rPr>
              <w:t>Atbilstoši Ministru kabineta 2014.</w:t>
            </w:r>
            <w:r w:rsidRPr="003D65F0" w:rsidR="00471C13">
              <w:rPr>
                <w:rFonts w:eastAsia="Times New Roman"/>
                <w:szCs w:val="28"/>
              </w:rPr>
              <w:t> </w:t>
            </w:r>
            <w:r w:rsidRPr="003D65F0">
              <w:rPr>
                <w:rFonts w:eastAsia="Times New Roman"/>
                <w:szCs w:val="28"/>
              </w:rPr>
              <w:t>gada 23.</w:t>
            </w:r>
            <w:r w:rsidRPr="003D65F0" w:rsidR="00471C13">
              <w:rPr>
                <w:rFonts w:eastAsia="Times New Roman"/>
                <w:szCs w:val="28"/>
              </w:rPr>
              <w:t> </w:t>
            </w:r>
            <w:r w:rsidRPr="003D65F0">
              <w:rPr>
                <w:rFonts w:eastAsia="Times New Roman"/>
                <w:szCs w:val="28"/>
              </w:rPr>
              <w:t>decembra noteikumiem Nr.</w:t>
            </w:r>
            <w:r w:rsidRPr="003D65F0" w:rsidR="00471C13">
              <w:rPr>
                <w:rFonts w:eastAsia="Times New Roman"/>
                <w:szCs w:val="28"/>
              </w:rPr>
              <w:t> </w:t>
            </w:r>
            <w:r w:rsidRPr="003D65F0">
              <w:rPr>
                <w:rFonts w:eastAsia="Times New Roman"/>
                <w:szCs w:val="28"/>
              </w:rPr>
              <w:t>790 "Sociālās rehabilitācijas pakalpojumu sniegšanas kārtība no vardarbības cietušām un vardarbību veikušām pilngadīgām personām" (turpmāk – noteikumi Nr.</w:t>
            </w:r>
            <w:r w:rsidRPr="003D65F0" w:rsidR="00471C13">
              <w:rPr>
                <w:rFonts w:eastAsia="Times New Roman"/>
                <w:szCs w:val="28"/>
              </w:rPr>
              <w:t> </w:t>
            </w:r>
            <w:r w:rsidRPr="003D65F0">
              <w:rPr>
                <w:rFonts w:eastAsia="Times New Roman"/>
                <w:szCs w:val="28"/>
              </w:rPr>
              <w:t>790), kas stājās spēkā 2015.</w:t>
            </w:r>
            <w:r w:rsidRPr="003D65F0" w:rsidR="00471C13">
              <w:rPr>
                <w:rFonts w:eastAsia="Times New Roman"/>
                <w:szCs w:val="28"/>
              </w:rPr>
              <w:t> </w:t>
            </w:r>
            <w:r w:rsidRPr="003D65F0">
              <w:rPr>
                <w:rFonts w:eastAsia="Times New Roman"/>
                <w:szCs w:val="28"/>
              </w:rPr>
              <w:t>gada 1.</w:t>
            </w:r>
            <w:r w:rsidRPr="003D65F0" w:rsidR="00471C13">
              <w:rPr>
                <w:rFonts w:eastAsia="Times New Roman"/>
                <w:szCs w:val="28"/>
              </w:rPr>
              <w:t> </w:t>
            </w:r>
            <w:r w:rsidRPr="003D65F0">
              <w:rPr>
                <w:rFonts w:eastAsia="Times New Roman"/>
                <w:szCs w:val="28"/>
              </w:rPr>
              <w:t>janvārī, personām, kuras cietušas no vardarbības, ir paredzētas tiesības saņemt sociālās rehabilitācijas pakalpojumus, kas finansēti no valsts budžeta līdzekļiem. Noteikumi Nr.</w:t>
            </w:r>
            <w:r w:rsidRPr="003D65F0" w:rsidR="00471C13">
              <w:rPr>
                <w:rFonts w:eastAsia="Times New Roman"/>
                <w:szCs w:val="28"/>
              </w:rPr>
              <w:t> </w:t>
            </w:r>
            <w:r w:rsidRPr="003D65F0">
              <w:rPr>
                <w:rFonts w:eastAsia="Times New Roman"/>
                <w:szCs w:val="28"/>
              </w:rPr>
              <w:t>790 paredz arī to, ka no valsts budžeta līdzekļiem finansētus sociālās rehabilitācijas pasākumus var saņemt personas, kuras veikušas vardarbību. Šie noteikumi paredz iespēju personai brīvprātīgi pieteikties un, ja tā atbilst noteikumos</w:t>
            </w:r>
            <w:r w:rsidR="000B1324">
              <w:rPr>
                <w:rFonts w:eastAsia="Times New Roman"/>
                <w:szCs w:val="28"/>
              </w:rPr>
              <w:t xml:space="preserve"> Nr. 790</w:t>
            </w:r>
            <w:r w:rsidRPr="003D65F0">
              <w:rPr>
                <w:rFonts w:eastAsia="Times New Roman"/>
                <w:szCs w:val="28"/>
              </w:rPr>
              <w:t xml:space="preserve"> izvirzītajiem kritērijiem, saņemt valsts apmaksātu vardarbīgas uzvedības mazināšanas pakalpojumu. Pakalpojums tiek sniegts divos veidos – persona var pakalpojumu saņemt individuālu psihologa konsultāciju veidā (ne vairāk ka </w:t>
            </w:r>
            <w:r w:rsidRPr="003D65F0">
              <w:rPr>
                <w:szCs w:val="28"/>
              </w:rPr>
              <w:t>10</w:t>
            </w:r>
            <w:r w:rsidRPr="003D65F0" w:rsidR="00471C13">
              <w:rPr>
                <w:szCs w:val="28"/>
              </w:rPr>
              <w:t> </w:t>
            </w:r>
            <w:r w:rsidRPr="003D65F0">
              <w:rPr>
                <w:szCs w:val="28"/>
              </w:rPr>
              <w:t>konsultācijas</w:t>
            </w:r>
            <w:r w:rsidRPr="003D65F0">
              <w:rPr>
                <w:rFonts w:eastAsia="Times New Roman"/>
                <w:szCs w:val="28"/>
              </w:rPr>
              <w:t>, katra 45</w:t>
            </w:r>
            <w:r w:rsidRPr="003D65F0" w:rsidR="00471C13">
              <w:rPr>
                <w:rFonts w:eastAsia="Times New Roman"/>
                <w:szCs w:val="28"/>
              </w:rPr>
              <w:t> </w:t>
            </w:r>
            <w:r w:rsidRPr="003D65F0">
              <w:rPr>
                <w:rFonts w:eastAsia="Times New Roman"/>
                <w:szCs w:val="28"/>
              </w:rPr>
              <w:t>minūšu garumā) vai arī persona pakalpojumu var saņemt grupu nodarbību veidā (16</w:t>
            </w:r>
            <w:r w:rsidRPr="003D65F0" w:rsidR="00471C13">
              <w:rPr>
                <w:rFonts w:eastAsia="Times New Roman"/>
                <w:szCs w:val="28"/>
              </w:rPr>
              <w:t> </w:t>
            </w:r>
            <w:r w:rsidRPr="003D65F0">
              <w:rPr>
                <w:rFonts w:eastAsia="Times New Roman"/>
                <w:szCs w:val="28"/>
              </w:rPr>
              <w:t>divu stundu ilgas nodarbības līdz 12</w:t>
            </w:r>
            <w:r w:rsidRPr="003D65F0" w:rsidR="00471C13">
              <w:rPr>
                <w:rFonts w:eastAsia="Times New Roman"/>
                <w:szCs w:val="28"/>
              </w:rPr>
              <w:t> </w:t>
            </w:r>
            <w:r w:rsidRPr="003D65F0">
              <w:rPr>
                <w:rFonts w:eastAsia="Times New Roman"/>
                <w:szCs w:val="28"/>
              </w:rPr>
              <w:t>personu grupā).</w:t>
            </w:r>
          </w:p>
          <w:p w:rsidRPr="003D65F0" w:rsidR="00651104" w:rsidP="0035698B" w:rsidRDefault="004A7FB6" w14:paraId="0954DB70" w14:textId="5E12CFF6">
            <w:pPr>
              <w:ind w:left="34"/>
              <w:rPr>
                <w:rFonts w:eastAsia="Times New Roman"/>
                <w:szCs w:val="28"/>
              </w:rPr>
            </w:pPr>
            <w:r w:rsidRPr="003D65F0">
              <w:rPr>
                <w:rFonts w:eastAsia="Times New Roman"/>
                <w:szCs w:val="28"/>
              </w:rPr>
              <w:t>Noteikumi Nr.</w:t>
            </w:r>
            <w:r w:rsidRPr="003D65F0" w:rsidR="00471C13">
              <w:rPr>
                <w:rFonts w:eastAsia="Times New Roman"/>
                <w:szCs w:val="28"/>
              </w:rPr>
              <w:t> </w:t>
            </w:r>
            <w:r w:rsidRPr="003D65F0">
              <w:rPr>
                <w:rFonts w:eastAsia="Times New Roman"/>
                <w:szCs w:val="28"/>
              </w:rPr>
              <w:t>790 ir pieņemti un stājušies spēkā pēc tam, kad Civilprocesa likums tika papildināts ar regulējumu, kas paredz tiesības personai lūgt tiesu noteikt pagaidu aizsardzību pret vardarbību. Ņemot vērā valsts pienākumu attiecībā uz preventīvu pasākumu veikšanu, likumprojekts "Grozījumi Civilprocesa likumā" paredz Civilprocesa likuma 250.</w:t>
            </w:r>
            <w:r w:rsidRPr="003D65F0">
              <w:rPr>
                <w:rFonts w:eastAsia="Times New Roman"/>
                <w:szCs w:val="28"/>
                <w:vertAlign w:val="superscript"/>
              </w:rPr>
              <w:t>47</w:t>
            </w:r>
            <w:r w:rsidRPr="003D65F0" w:rsidR="00471C13">
              <w:rPr>
                <w:rFonts w:eastAsia="Times New Roman"/>
                <w:szCs w:val="28"/>
                <w:vertAlign w:val="superscript"/>
              </w:rPr>
              <w:t> </w:t>
            </w:r>
            <w:r w:rsidRPr="003D65F0">
              <w:rPr>
                <w:rFonts w:eastAsia="Times New Roman"/>
                <w:szCs w:val="28"/>
              </w:rPr>
              <w:t xml:space="preserve">panta pirmajā daļā </w:t>
            </w:r>
            <w:r w:rsidRPr="003D65F0" w:rsidR="00471C13">
              <w:rPr>
                <w:rFonts w:eastAsia="Times New Roman"/>
                <w:szCs w:val="28"/>
              </w:rPr>
              <w:t>noteikto</w:t>
            </w:r>
            <w:r w:rsidRPr="003D65F0">
              <w:rPr>
                <w:rFonts w:eastAsia="Times New Roman"/>
                <w:szCs w:val="28"/>
              </w:rPr>
              <w:t xml:space="preserve"> pagaidu aizsardzības pret vardarbību līdzekļu klāstu papildināt ar jaunu līdzekli, dodot tiesai iespēju personai uzlikt par pienākumu iziet sociālās rehabilitācijas kursu vardarbīgas uzvedības mazināšanai. Šāda līdzekļa iekļaušana piemērojamo pagaidu aizsardzības pret vardarbību līdzekļu klāstā ir būtisk</w:t>
            </w:r>
            <w:r w:rsidRPr="003D65F0" w:rsidR="009C1D9E">
              <w:rPr>
                <w:rFonts w:eastAsia="Times New Roman"/>
                <w:szCs w:val="28"/>
              </w:rPr>
              <w:t>i nepieciešams</w:t>
            </w:r>
            <w:r w:rsidRPr="003D65F0">
              <w:rPr>
                <w:rFonts w:eastAsia="Times New Roman"/>
                <w:szCs w:val="28"/>
              </w:rPr>
              <w:t xml:space="preserve"> solis, lai preventīvi iedarbotos uz personu, ņemot vērā, ka par prevenciju ir atzīstams arī viss to pasākumu kopums, kas vērsts uz noziedzīgas uzvedības iespēju mazināšanu.</w:t>
            </w:r>
          </w:p>
        </w:tc>
      </w:tr>
    </w:tbl>
    <w:p w:rsidRPr="003A3E6A" w:rsidR="005075A0" w:rsidP="0035698B" w:rsidRDefault="005075A0" w14:paraId="35214F8F" w14:textId="59F60368">
      <w:pPr>
        <w:spacing w:before="60" w:after="60"/>
        <w:rPr>
          <w:rFonts w:eastAsia="Times New Roman"/>
          <w:szCs w:val="24"/>
        </w:rPr>
      </w:pPr>
    </w:p>
    <w:p w:rsidR="00D151A9" w:rsidP="0035698B" w:rsidRDefault="00651104" w14:paraId="2E7404D2" w14:textId="77777777">
      <w:pPr>
        <w:rPr>
          <w:rFonts w:eastAsia="Times New Roman"/>
          <w:szCs w:val="28"/>
        </w:rPr>
      </w:pPr>
      <w:r w:rsidRPr="008122EC">
        <w:rPr>
          <w:rFonts w:eastAsia="Times New Roman"/>
          <w:szCs w:val="28"/>
        </w:rPr>
        <w:t>Pielikumā:</w:t>
      </w:r>
      <w:r w:rsidRPr="008122EC" w:rsidR="00685425">
        <w:rPr>
          <w:rFonts w:eastAsia="Times New Roman"/>
          <w:szCs w:val="28"/>
        </w:rPr>
        <w:t xml:space="preserve"> </w:t>
      </w:r>
    </w:p>
    <w:p w:rsidR="00651104" w:rsidP="0035698B" w:rsidRDefault="00F21DCE" w14:paraId="29C2193F" w14:textId="5F328B47">
      <w:r>
        <w:rPr>
          <w:rFonts w:eastAsia="Times New Roman"/>
          <w:szCs w:val="28"/>
        </w:rPr>
        <w:t>1.</w:t>
      </w:r>
      <w:r w:rsidR="00D151A9">
        <w:rPr>
          <w:rFonts w:eastAsia="Times New Roman"/>
          <w:szCs w:val="28"/>
        </w:rPr>
        <w:t> </w:t>
      </w:r>
      <w:r w:rsidRPr="008122EC" w:rsidR="00685425">
        <w:t>P</w:t>
      </w:r>
      <w:r w:rsidRPr="00685425" w:rsidR="00651104">
        <w:t>rotokollēmuma projekts</w:t>
      </w:r>
      <w:r w:rsidRPr="008122EC" w:rsidR="00685425">
        <w:t xml:space="preserve"> (datne: TMprot_0</w:t>
      </w:r>
      <w:r w:rsidR="00D151A9">
        <w:t>9</w:t>
      </w:r>
      <w:r w:rsidRPr="008122EC" w:rsidR="00685425">
        <w:t>0</w:t>
      </w:r>
      <w:r w:rsidR="00041FFB">
        <w:t>4</w:t>
      </w:r>
      <w:r w:rsidRPr="008122EC" w:rsidR="00685425">
        <w:t>19_CPL_izp) uz 1 lp</w:t>
      </w:r>
      <w:r w:rsidRPr="00685425" w:rsidR="00651104">
        <w:t>.</w:t>
      </w:r>
    </w:p>
    <w:p w:rsidR="00D151A9" w:rsidP="00D151A9" w:rsidRDefault="00D151A9" w14:paraId="03A36154" w14:textId="7CBF5F0D">
      <w:r>
        <w:t xml:space="preserve">2. Izziņa par atzinumos sniegtajiem iebildumiem (datne: </w:t>
      </w:r>
      <w:r w:rsidRPr="001579AA">
        <w:t>TMizz_0</w:t>
      </w:r>
      <w:r>
        <w:t>9</w:t>
      </w:r>
      <w:r w:rsidRPr="001579AA">
        <w:t>0419_CPL_izp</w:t>
      </w:r>
      <w:r>
        <w:t>) uz 3 lp.</w:t>
      </w:r>
    </w:p>
    <w:p w:rsidR="00B53864" w:rsidP="00D151A9" w:rsidRDefault="00D151A9" w14:paraId="42E777B4" w14:textId="5AD743B4">
      <w:r>
        <w:t>3</w:t>
      </w:r>
      <w:r w:rsidR="00F21DCE">
        <w:t>.</w:t>
      </w:r>
      <w:r>
        <w:t> </w:t>
      </w:r>
      <w:r w:rsidR="00F21DCE">
        <w:t xml:space="preserve">Finanšu ministrijas 14.03.2019. </w:t>
      </w:r>
      <w:r>
        <w:t xml:space="preserve">atzinums </w:t>
      </w:r>
      <w:r w:rsidR="00F21DCE">
        <w:t>Nr.</w:t>
      </w:r>
      <w:r>
        <w:t> </w:t>
      </w:r>
      <w:r w:rsidR="00F21DCE">
        <w:t xml:space="preserve">12/A-7/1207 </w:t>
      </w:r>
      <w:r>
        <w:t xml:space="preserve">(datne: FMnos_140319_1207) </w:t>
      </w:r>
      <w:r w:rsidR="00F21DCE">
        <w:t>uz 1 lp.</w:t>
      </w:r>
    </w:p>
    <w:p w:rsidRPr="00685425" w:rsidR="001D1A58" w:rsidP="00D151A9" w:rsidRDefault="001D1A58" w14:paraId="56B88F3B" w14:textId="0E951086">
      <w:r>
        <w:t>4.</w:t>
      </w:r>
      <w:r w:rsidR="00D151A9">
        <w:t> </w:t>
      </w:r>
      <w:r>
        <w:t>Finanšu ministrijas 08.04.2019. elektroniskā vēstule Nr.</w:t>
      </w:r>
      <w:r w:rsidR="00D151A9">
        <w:t> </w:t>
      </w:r>
      <w:r w:rsidRPr="001D1A58">
        <w:t>10.1-6/7-1/364</w:t>
      </w:r>
      <w:r>
        <w:t xml:space="preserve"> </w:t>
      </w:r>
      <w:r w:rsidR="00D151A9">
        <w:t xml:space="preserve">(datne: FMatz_080419_CPL_izp) </w:t>
      </w:r>
      <w:r>
        <w:t>uz 1 lp.</w:t>
      </w:r>
    </w:p>
    <w:p w:rsidRPr="003A3E6A" w:rsidR="00651104" w:rsidP="005D055F" w:rsidRDefault="00651104" w14:paraId="164F553D" w14:textId="77777777">
      <w:pPr>
        <w:rPr>
          <w:szCs w:val="24"/>
        </w:rPr>
      </w:pPr>
    </w:p>
    <w:p w:rsidRPr="003A3E6A" w:rsidR="00685425" w:rsidP="0035698B" w:rsidRDefault="00685425" w14:paraId="3BAD9FEF" w14:textId="77777777">
      <w:pPr>
        <w:tabs>
          <w:tab w:val="left" w:pos="5670"/>
        </w:tabs>
        <w:rPr>
          <w:b/>
          <w:szCs w:val="24"/>
        </w:rPr>
      </w:pPr>
    </w:p>
    <w:p w:rsidRPr="00041FFB" w:rsidR="00041FFB" w:rsidP="00041FFB" w:rsidRDefault="00041FFB" w14:paraId="59A5D02E" w14:textId="13EC0ACA">
      <w:pPr>
        <w:tabs>
          <w:tab w:val="left" w:pos="5670"/>
        </w:tabs>
        <w:rPr>
          <w:noProof/>
          <w:szCs w:val="28"/>
        </w:rPr>
      </w:pPr>
      <w:r w:rsidRPr="00041FFB">
        <w:rPr>
          <w:noProof/>
          <w:szCs w:val="28"/>
        </w:rPr>
        <w:t>Ministru prezidenta biedrs,</w:t>
      </w:r>
    </w:p>
    <w:p w:rsidR="00651104" w:rsidP="00041FFB" w:rsidRDefault="00041FFB" w14:paraId="6AF263C2" w14:textId="7B052142">
      <w:pPr>
        <w:tabs>
          <w:tab w:val="left" w:pos="5670"/>
        </w:tabs>
        <w:rPr>
          <w:noProof/>
          <w:szCs w:val="28"/>
        </w:rPr>
      </w:pPr>
      <w:r w:rsidRPr="00041FFB">
        <w:rPr>
          <w:noProof/>
          <w:szCs w:val="28"/>
        </w:rPr>
        <w:t>tieslietu ministrs</w:t>
      </w:r>
      <w:r w:rsidRPr="00041FFB">
        <w:rPr>
          <w:noProof/>
          <w:szCs w:val="28"/>
        </w:rPr>
        <w:tab/>
      </w:r>
      <w:r w:rsidRPr="00041FFB">
        <w:rPr>
          <w:noProof/>
          <w:szCs w:val="28"/>
        </w:rPr>
        <w:tab/>
      </w:r>
      <w:r w:rsidRPr="00041FFB">
        <w:rPr>
          <w:noProof/>
          <w:szCs w:val="28"/>
        </w:rPr>
        <w:tab/>
      </w:r>
      <w:r w:rsidRPr="00041FFB">
        <w:rPr>
          <w:noProof/>
          <w:szCs w:val="28"/>
        </w:rPr>
        <w:tab/>
        <w:t>Jānis Bordāns</w:t>
      </w:r>
    </w:p>
    <w:p w:rsidRPr="003A3E6A" w:rsidR="00971078" w:rsidP="00041FFB" w:rsidRDefault="00971078" w14:paraId="0AD4A7FF" w14:textId="5F963101">
      <w:pPr>
        <w:tabs>
          <w:tab w:val="left" w:pos="5670"/>
        </w:tabs>
        <w:rPr>
          <w:szCs w:val="24"/>
        </w:rPr>
      </w:pPr>
    </w:p>
    <w:p w:rsidRPr="003A3E6A" w:rsidR="00E66D82" w:rsidP="0035698B" w:rsidRDefault="00E66D82" w14:paraId="5AB506C8" w14:textId="77777777">
      <w:pPr>
        <w:rPr>
          <w:noProof/>
          <w:szCs w:val="24"/>
        </w:rPr>
      </w:pPr>
    </w:p>
    <w:p w:rsidR="00E66D82" w:rsidP="0035698B" w:rsidRDefault="00BB74F0" w14:paraId="4BC2B49B" w14:textId="07978424">
      <w:pPr>
        <w:rPr>
          <w:noProof/>
          <w:sz w:val="20"/>
          <w:szCs w:val="20"/>
        </w:rPr>
      </w:pPr>
      <w:r>
        <w:rPr>
          <w:noProof/>
          <w:sz w:val="20"/>
          <w:szCs w:val="20"/>
        </w:rPr>
        <w:t>Āķe</w:t>
      </w:r>
      <w:r w:rsidRPr="00784FFA" w:rsidR="00651104">
        <w:rPr>
          <w:sz w:val="20"/>
          <w:szCs w:val="20"/>
        </w:rPr>
        <w:t xml:space="preserve"> </w:t>
      </w:r>
      <w:r w:rsidRPr="00784FFA" w:rsidR="00651104">
        <w:rPr>
          <w:noProof/>
          <w:sz w:val="20"/>
          <w:szCs w:val="20"/>
        </w:rPr>
        <w:t>670</w:t>
      </w:r>
      <w:r>
        <w:rPr>
          <w:noProof/>
          <w:sz w:val="20"/>
          <w:szCs w:val="20"/>
        </w:rPr>
        <w:t>46105</w:t>
      </w:r>
    </w:p>
    <w:p w:rsidRPr="00651104" w:rsidR="004450EE" w:rsidP="0035698B" w:rsidRDefault="00BB74F0" w14:paraId="3F96B651" w14:textId="613BBCB1">
      <w:r>
        <w:rPr>
          <w:noProof/>
          <w:sz w:val="20"/>
          <w:szCs w:val="20"/>
        </w:rPr>
        <w:t>Dace.Ake</w:t>
      </w:r>
      <w:r w:rsidRPr="00784FFA" w:rsidR="00651104">
        <w:rPr>
          <w:noProof/>
          <w:sz w:val="20"/>
          <w:szCs w:val="20"/>
        </w:rPr>
        <w:t>@</w:t>
      </w:r>
      <w:r>
        <w:rPr>
          <w:noProof/>
          <w:sz w:val="20"/>
          <w:szCs w:val="20"/>
        </w:rPr>
        <w:t>t</w:t>
      </w:r>
      <w:r w:rsidRPr="00784FFA" w:rsidR="00651104">
        <w:rPr>
          <w:noProof/>
          <w:sz w:val="20"/>
          <w:szCs w:val="20"/>
        </w:rPr>
        <w:t>m.gov.lv</w:t>
      </w:r>
    </w:p>
    <w:sectPr w:rsidRPr="00651104" w:rsidR="004450EE" w:rsidSect="003D65F0">
      <w:headerReference w:type="default" r:id="rId8"/>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305C" w14:textId="77777777" w:rsidR="00DF7177" w:rsidRDefault="00DF7177">
      <w:r>
        <w:separator/>
      </w:r>
    </w:p>
  </w:endnote>
  <w:endnote w:type="continuationSeparator" w:id="0">
    <w:p w14:paraId="6479C3FD" w14:textId="77777777" w:rsidR="00DF7177" w:rsidRDefault="00DF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284C" w14:textId="32AE3BE0" w:rsidR="00685425" w:rsidRDefault="00685425">
    <w:pPr>
      <w:pStyle w:val="Kjene"/>
    </w:pPr>
    <w:r>
      <w:rPr>
        <w:sz w:val="20"/>
        <w:szCs w:val="20"/>
      </w:rPr>
      <w:t>TMpav_0</w:t>
    </w:r>
    <w:r w:rsidR="00E66D82">
      <w:rPr>
        <w:sz w:val="20"/>
        <w:szCs w:val="20"/>
      </w:rPr>
      <w:t>9</w:t>
    </w:r>
    <w:r>
      <w:rPr>
        <w:sz w:val="20"/>
        <w:szCs w:val="20"/>
      </w:rPr>
      <w:t>0</w:t>
    </w:r>
    <w:r w:rsidR="00965656">
      <w:rPr>
        <w:sz w:val="20"/>
        <w:szCs w:val="20"/>
      </w:rPr>
      <w:t>4</w:t>
    </w:r>
    <w:r>
      <w:rPr>
        <w:sz w:val="20"/>
        <w:szCs w:val="20"/>
      </w:rPr>
      <w:t>19_CPL_izp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3CC3" w14:textId="31A0D727" w:rsidR="00C84AC4" w:rsidRPr="00C84AC4" w:rsidRDefault="00685425" w:rsidP="00C84AC4">
    <w:pPr>
      <w:pStyle w:val="Kjene"/>
      <w:tabs>
        <w:tab w:val="clear" w:pos="4320"/>
        <w:tab w:val="clear" w:pos="8640"/>
        <w:tab w:val="left" w:pos="2633"/>
      </w:tabs>
      <w:rPr>
        <w:sz w:val="20"/>
        <w:szCs w:val="20"/>
      </w:rPr>
    </w:pPr>
    <w:r>
      <w:rPr>
        <w:sz w:val="20"/>
        <w:szCs w:val="20"/>
      </w:rPr>
      <w:t>TMpav_0</w:t>
    </w:r>
    <w:r w:rsidR="00E66D82">
      <w:rPr>
        <w:sz w:val="20"/>
        <w:szCs w:val="20"/>
      </w:rPr>
      <w:t>9</w:t>
    </w:r>
    <w:r>
      <w:rPr>
        <w:sz w:val="20"/>
        <w:szCs w:val="20"/>
      </w:rPr>
      <w:t>0</w:t>
    </w:r>
    <w:r w:rsidR="00361CD8">
      <w:rPr>
        <w:sz w:val="20"/>
        <w:szCs w:val="20"/>
      </w:rPr>
      <w:t>4</w:t>
    </w:r>
    <w:r>
      <w:rPr>
        <w:sz w:val="20"/>
        <w:szCs w:val="20"/>
      </w:rPr>
      <w:t>19_CPL_izp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155D" w14:textId="77777777" w:rsidR="00DF7177" w:rsidRDefault="00DF7177">
      <w:r>
        <w:separator/>
      </w:r>
    </w:p>
  </w:footnote>
  <w:footnote w:type="continuationSeparator" w:id="0">
    <w:p w14:paraId="7ABC627C" w14:textId="77777777" w:rsidR="00DF7177" w:rsidRDefault="00DF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18057"/>
      <w:docPartObj>
        <w:docPartGallery w:val="Page Numbers (Top of Page)"/>
        <w:docPartUnique/>
      </w:docPartObj>
    </w:sdtPr>
    <w:sdtEndPr/>
    <w:sdtContent>
      <w:p w:rsidR="007B3740" w:rsidRDefault="007B3740" w14:paraId="0A5A58F8"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0A5A58F9"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P="00A34ACB" w:rsidRDefault="00A34ACB" w14:paraId="0A5A58FA" w14:textId="77777777">
    <w:pPr>
      <w:pStyle w:val="Galvene"/>
    </w:pPr>
  </w:p>
  <w:p w:rsidR="00A34ACB" w:rsidP="00A34ACB" w:rsidRDefault="00E40434" w14:paraId="0A5A58FB" w14:textId="77777777">
    <w:pPr>
      <w:pStyle w:val="Galvene"/>
    </w:pPr>
    <w:r>
      <w:rPr>
        <w:noProof/>
        <w:lang w:eastAsia="lv-LV"/>
      </w:rPr>
      <w:drawing>
        <wp:anchor distT="0" distB="0" distL="114300" distR="114300" simplePos="0" relativeHeight="251660800"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14" name="Attēls 14"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0A5A58FC" w14:textId="77777777">
    <w:pPr>
      <w:pStyle w:val="Galvene"/>
    </w:pPr>
  </w:p>
  <w:p w:rsidR="00A34ACB" w:rsidP="00A34ACB" w:rsidRDefault="00A34ACB" w14:paraId="0A5A58FD" w14:textId="77777777">
    <w:pPr>
      <w:pStyle w:val="Galvene"/>
    </w:pPr>
  </w:p>
  <w:p w:rsidR="00A34ACB" w:rsidP="00A34ACB" w:rsidRDefault="00A34ACB" w14:paraId="0A5A58FE" w14:textId="77777777">
    <w:pPr>
      <w:pStyle w:val="Galvene"/>
    </w:pPr>
  </w:p>
  <w:p w:rsidR="00A34ACB" w:rsidP="00A34ACB" w:rsidRDefault="00A34ACB" w14:paraId="0A5A58FF" w14:textId="77777777">
    <w:pPr>
      <w:pStyle w:val="Galvene"/>
    </w:pPr>
  </w:p>
  <w:p w:rsidR="00A34ACB" w:rsidP="00A34ACB" w:rsidRDefault="00A34ACB" w14:paraId="0A5A5900" w14:textId="77777777">
    <w:pPr>
      <w:pStyle w:val="Galvene"/>
    </w:pPr>
  </w:p>
  <w:p w:rsidR="00A34ACB" w:rsidP="00A34ACB" w:rsidRDefault="00A34ACB" w14:paraId="0A5A5901" w14:textId="77777777">
    <w:pPr>
      <w:pStyle w:val="Galvene"/>
    </w:pPr>
  </w:p>
  <w:p w:rsidR="00A34ACB" w:rsidP="00A34ACB" w:rsidRDefault="00A34ACB" w14:paraId="0A5A5902" w14:textId="77777777">
    <w:pPr>
      <w:pStyle w:val="Galvene"/>
    </w:pPr>
  </w:p>
  <w:p w:rsidR="00A34ACB" w:rsidP="00A34ACB" w:rsidRDefault="00A34ACB" w14:paraId="0A5A5903" w14:textId="77777777">
    <w:pPr>
      <w:pStyle w:val="Galvene"/>
    </w:pPr>
  </w:p>
  <w:p w:rsidRPr="00815277" w:rsidR="00A34ACB" w:rsidP="00A34ACB" w:rsidRDefault="00E40434" w14:paraId="0A5A5904" w14:textId="77777777">
    <w:pPr>
      <w:pStyle w:val="Galvene"/>
    </w:pPr>
    <w:r>
      <w:rPr>
        <w:noProof/>
        <w:lang w:eastAsia="lv-LV"/>
      </w:rPr>
      <mc:AlternateContent>
        <mc:Choice Requires="wps">
          <w:drawing>
            <wp:anchor distT="0" distB="0" distL="114300" distR="114300" simplePos="0" relativeHeight="251658752"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2196E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0A5A5905" w14:textId="77777777">
    <w:pPr>
      <w:jc w:val="center"/>
      <w:rPr>
        <w:szCs w:val="24"/>
      </w:rPr>
    </w:pPr>
    <w:r w:rsidRPr="00C836FF">
      <w:rPr>
        <w:szCs w:val="24"/>
      </w:rPr>
      <w:t>Rīgā</w:t>
    </w:r>
  </w:p>
  <w:p w:rsidRPr="00C836FF" w:rsidR="00AB4E8A" w:rsidP="00AB4E8A" w:rsidRDefault="00AB4E8A" w14:paraId="0A5A5906"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0A5A590A" w14:textId="77777777">
      <w:tc>
        <w:tcPr>
          <w:tcW w:w="1810" w:type="dxa"/>
        </w:tcPr>
        <w:p w:rsidR="00E11DA3" w:rsidP="00E11DA3" w:rsidRDefault="00E11DA3" w14:paraId="0A5A5907" w14:textId="77777777">
          <w:pPr>
            <w:pStyle w:val="Galvene"/>
            <w:jc w:val="center"/>
            <w:rPr>
              <w:szCs w:val="24"/>
            </w:rPr>
          </w:pPr>
          <w:r>
            <w:t>11.04.2019</w:t>
          </w:r>
          <w:bookmarkEnd w:id="1"/>
        </w:p>
      </w:tc>
      <w:tc>
        <w:tcPr>
          <w:tcW w:w="420" w:type="dxa"/>
          <w:tcBorders>
            <w:bottom w:val="nil"/>
          </w:tcBorders>
        </w:tcPr>
        <w:p w:rsidR="00E11DA3" w:rsidP="00E11DA3" w:rsidRDefault="00E11DA3" w14:paraId="0A5A5908" w14:textId="77777777">
          <w:pPr>
            <w:pStyle w:val="Galvene"/>
            <w:rPr>
              <w:szCs w:val="24"/>
            </w:rPr>
          </w:pPr>
          <w:r>
            <w:rPr>
              <w:szCs w:val="24"/>
            </w:rPr>
            <w:t xml:space="preserve"> Nr.</w:t>
          </w:r>
        </w:p>
      </w:tc>
      <w:tc>
        <w:tcPr>
          <w:tcW w:w="1890" w:type="dxa"/>
        </w:tcPr>
        <w:p w:rsidR="00E11DA3" w:rsidP="00E11DA3" w:rsidRDefault="00E11DA3" w14:paraId="0A5A5909" w14:textId="77777777">
          <w:pPr>
            <w:pStyle w:val="Galvene"/>
            <w:jc w:val="center"/>
            <w:rPr>
              <w:szCs w:val="24"/>
            </w:rPr>
          </w:pPr>
          <w:r>
            <w:t>1-9.2/363</w:t>
          </w:r>
          <w:bookmarkEnd w:id="2"/>
        </w:p>
      </w:tc>
    </w:tr>
  </w:tbl>
  <w:p w:rsidRPr="00C836FF" w:rsidR="00AB4E8A" w:rsidP="00E11DA3" w:rsidRDefault="00AB4E8A" w14:paraId="0A5A590B"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815C8C"/>
    <w:multiLevelType w:val="hybridMultilevel"/>
    <w:tmpl w:val="F460C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41FFB"/>
    <w:rsid w:val="00052AF0"/>
    <w:rsid w:val="00073A1E"/>
    <w:rsid w:val="000777AC"/>
    <w:rsid w:val="00084775"/>
    <w:rsid w:val="00085E43"/>
    <w:rsid w:val="0008668F"/>
    <w:rsid w:val="00091ABD"/>
    <w:rsid w:val="000971E6"/>
    <w:rsid w:val="000A2351"/>
    <w:rsid w:val="000B1324"/>
    <w:rsid w:val="000C2E5E"/>
    <w:rsid w:val="000E5EBA"/>
    <w:rsid w:val="000E7014"/>
    <w:rsid w:val="000E71EE"/>
    <w:rsid w:val="000E7F03"/>
    <w:rsid w:val="000F4601"/>
    <w:rsid w:val="000F5D79"/>
    <w:rsid w:val="0010006F"/>
    <w:rsid w:val="00105C1F"/>
    <w:rsid w:val="00120181"/>
    <w:rsid w:val="00124173"/>
    <w:rsid w:val="00133FF9"/>
    <w:rsid w:val="00141EDA"/>
    <w:rsid w:val="0014334A"/>
    <w:rsid w:val="001579AA"/>
    <w:rsid w:val="001668DE"/>
    <w:rsid w:val="0017462B"/>
    <w:rsid w:val="00180AA3"/>
    <w:rsid w:val="00181381"/>
    <w:rsid w:val="00181C8D"/>
    <w:rsid w:val="001855CF"/>
    <w:rsid w:val="00187110"/>
    <w:rsid w:val="00191C20"/>
    <w:rsid w:val="001B02A5"/>
    <w:rsid w:val="001B2894"/>
    <w:rsid w:val="001C2B0E"/>
    <w:rsid w:val="001C7807"/>
    <w:rsid w:val="001D09F7"/>
    <w:rsid w:val="001D1A58"/>
    <w:rsid w:val="001D40B9"/>
    <w:rsid w:val="001E2679"/>
    <w:rsid w:val="001F54DD"/>
    <w:rsid w:val="001F6106"/>
    <w:rsid w:val="002001F5"/>
    <w:rsid w:val="002016D0"/>
    <w:rsid w:val="00202EB4"/>
    <w:rsid w:val="00205B38"/>
    <w:rsid w:val="002071BF"/>
    <w:rsid w:val="00211559"/>
    <w:rsid w:val="00226EB8"/>
    <w:rsid w:val="00235454"/>
    <w:rsid w:val="00242289"/>
    <w:rsid w:val="00244462"/>
    <w:rsid w:val="0027423C"/>
    <w:rsid w:val="002758F2"/>
    <w:rsid w:val="00275B9E"/>
    <w:rsid w:val="002847E0"/>
    <w:rsid w:val="002904CB"/>
    <w:rsid w:val="002927FD"/>
    <w:rsid w:val="002A7272"/>
    <w:rsid w:val="002B3077"/>
    <w:rsid w:val="002C70D1"/>
    <w:rsid w:val="002E1474"/>
    <w:rsid w:val="002E2F1F"/>
    <w:rsid w:val="002E3389"/>
    <w:rsid w:val="002E4522"/>
    <w:rsid w:val="00301AE0"/>
    <w:rsid w:val="00312324"/>
    <w:rsid w:val="00316687"/>
    <w:rsid w:val="00330036"/>
    <w:rsid w:val="003310A3"/>
    <w:rsid w:val="00331E9E"/>
    <w:rsid w:val="00335032"/>
    <w:rsid w:val="00343611"/>
    <w:rsid w:val="0035698B"/>
    <w:rsid w:val="00361CD8"/>
    <w:rsid w:val="00372D99"/>
    <w:rsid w:val="003769AE"/>
    <w:rsid w:val="003822EC"/>
    <w:rsid w:val="00391A97"/>
    <w:rsid w:val="003A3E6A"/>
    <w:rsid w:val="003A7D07"/>
    <w:rsid w:val="003C6712"/>
    <w:rsid w:val="003D1877"/>
    <w:rsid w:val="003D2175"/>
    <w:rsid w:val="003D4706"/>
    <w:rsid w:val="003D65F0"/>
    <w:rsid w:val="00411229"/>
    <w:rsid w:val="004260A0"/>
    <w:rsid w:val="004315C3"/>
    <w:rsid w:val="00441F52"/>
    <w:rsid w:val="0044505F"/>
    <w:rsid w:val="004450EE"/>
    <w:rsid w:val="00451C85"/>
    <w:rsid w:val="00461B09"/>
    <w:rsid w:val="00471C13"/>
    <w:rsid w:val="004804C2"/>
    <w:rsid w:val="00481127"/>
    <w:rsid w:val="004811DD"/>
    <w:rsid w:val="00486706"/>
    <w:rsid w:val="00486A08"/>
    <w:rsid w:val="004907F7"/>
    <w:rsid w:val="00493308"/>
    <w:rsid w:val="004A15BC"/>
    <w:rsid w:val="004A183C"/>
    <w:rsid w:val="004A5F2B"/>
    <w:rsid w:val="004A7FB6"/>
    <w:rsid w:val="004B6A6F"/>
    <w:rsid w:val="004C42BE"/>
    <w:rsid w:val="004D27B8"/>
    <w:rsid w:val="004D4472"/>
    <w:rsid w:val="004D44D5"/>
    <w:rsid w:val="004D57B7"/>
    <w:rsid w:val="004E1065"/>
    <w:rsid w:val="004E29A2"/>
    <w:rsid w:val="004E691B"/>
    <w:rsid w:val="004F1955"/>
    <w:rsid w:val="005038E4"/>
    <w:rsid w:val="005075A0"/>
    <w:rsid w:val="005216A1"/>
    <w:rsid w:val="00535564"/>
    <w:rsid w:val="00542845"/>
    <w:rsid w:val="00546206"/>
    <w:rsid w:val="00546633"/>
    <w:rsid w:val="0054779F"/>
    <w:rsid w:val="00547BB7"/>
    <w:rsid w:val="005523B9"/>
    <w:rsid w:val="00557733"/>
    <w:rsid w:val="00566943"/>
    <w:rsid w:val="00575BCA"/>
    <w:rsid w:val="00592298"/>
    <w:rsid w:val="00597418"/>
    <w:rsid w:val="005A41AC"/>
    <w:rsid w:val="005A44C1"/>
    <w:rsid w:val="005D055F"/>
    <w:rsid w:val="005D1B24"/>
    <w:rsid w:val="005E672B"/>
    <w:rsid w:val="005E757F"/>
    <w:rsid w:val="005F6B33"/>
    <w:rsid w:val="006028DB"/>
    <w:rsid w:val="00622AF0"/>
    <w:rsid w:val="00625D75"/>
    <w:rsid w:val="0064763C"/>
    <w:rsid w:val="00651104"/>
    <w:rsid w:val="00654A9C"/>
    <w:rsid w:val="00663C3A"/>
    <w:rsid w:val="006764D5"/>
    <w:rsid w:val="00685425"/>
    <w:rsid w:val="00690D21"/>
    <w:rsid w:val="006A0BAE"/>
    <w:rsid w:val="006A32B7"/>
    <w:rsid w:val="006A4459"/>
    <w:rsid w:val="006A54AB"/>
    <w:rsid w:val="006A6339"/>
    <w:rsid w:val="006B6492"/>
    <w:rsid w:val="006C0773"/>
    <w:rsid w:val="006C1639"/>
    <w:rsid w:val="006C2AC5"/>
    <w:rsid w:val="006C4CDF"/>
    <w:rsid w:val="006C6018"/>
    <w:rsid w:val="006D0D23"/>
    <w:rsid w:val="006D102E"/>
    <w:rsid w:val="006D51D2"/>
    <w:rsid w:val="006D7F86"/>
    <w:rsid w:val="006F32B3"/>
    <w:rsid w:val="00700D79"/>
    <w:rsid w:val="00701A0E"/>
    <w:rsid w:val="0070418C"/>
    <w:rsid w:val="00704E8C"/>
    <w:rsid w:val="007221E2"/>
    <w:rsid w:val="00724680"/>
    <w:rsid w:val="00726E06"/>
    <w:rsid w:val="0073036A"/>
    <w:rsid w:val="00731910"/>
    <w:rsid w:val="007412CF"/>
    <w:rsid w:val="00747CCB"/>
    <w:rsid w:val="00747DEE"/>
    <w:rsid w:val="0075154C"/>
    <w:rsid w:val="0076563B"/>
    <w:rsid w:val="007704BD"/>
    <w:rsid w:val="007722A5"/>
    <w:rsid w:val="007764C1"/>
    <w:rsid w:val="007A7CA8"/>
    <w:rsid w:val="007B3740"/>
    <w:rsid w:val="007B3BA5"/>
    <w:rsid w:val="007B48EC"/>
    <w:rsid w:val="007C1F3E"/>
    <w:rsid w:val="007D6ACC"/>
    <w:rsid w:val="007E0D0E"/>
    <w:rsid w:val="007E4D1F"/>
    <w:rsid w:val="008102A3"/>
    <w:rsid w:val="008122EC"/>
    <w:rsid w:val="00815277"/>
    <w:rsid w:val="00816051"/>
    <w:rsid w:val="00816499"/>
    <w:rsid w:val="00823BA6"/>
    <w:rsid w:val="0082445E"/>
    <w:rsid w:val="008258D3"/>
    <w:rsid w:val="00830970"/>
    <w:rsid w:val="0084189D"/>
    <w:rsid w:val="008423B4"/>
    <w:rsid w:val="00844E81"/>
    <w:rsid w:val="0084586B"/>
    <w:rsid w:val="0084594F"/>
    <w:rsid w:val="008473A2"/>
    <w:rsid w:val="0085562A"/>
    <w:rsid w:val="00863FD1"/>
    <w:rsid w:val="0087208D"/>
    <w:rsid w:val="0087450D"/>
    <w:rsid w:val="00876110"/>
    <w:rsid w:val="00876C21"/>
    <w:rsid w:val="00880795"/>
    <w:rsid w:val="00883533"/>
    <w:rsid w:val="008876D3"/>
    <w:rsid w:val="00893222"/>
    <w:rsid w:val="008A2465"/>
    <w:rsid w:val="008A24EF"/>
    <w:rsid w:val="008A679D"/>
    <w:rsid w:val="008B66B9"/>
    <w:rsid w:val="008C155C"/>
    <w:rsid w:val="008C2314"/>
    <w:rsid w:val="008D2D37"/>
    <w:rsid w:val="008E3CED"/>
    <w:rsid w:val="008F5874"/>
    <w:rsid w:val="008F64C0"/>
    <w:rsid w:val="00912495"/>
    <w:rsid w:val="009211D0"/>
    <w:rsid w:val="00925200"/>
    <w:rsid w:val="009330D9"/>
    <w:rsid w:val="00934AD4"/>
    <w:rsid w:val="00941209"/>
    <w:rsid w:val="00945F6B"/>
    <w:rsid w:val="00954D5A"/>
    <w:rsid w:val="00961D26"/>
    <w:rsid w:val="0096342D"/>
    <w:rsid w:val="00965656"/>
    <w:rsid w:val="00971078"/>
    <w:rsid w:val="00971ED3"/>
    <w:rsid w:val="00982F30"/>
    <w:rsid w:val="00987AE2"/>
    <w:rsid w:val="0099504D"/>
    <w:rsid w:val="009A6F79"/>
    <w:rsid w:val="009C1D9E"/>
    <w:rsid w:val="009D6B6A"/>
    <w:rsid w:val="009D7CAE"/>
    <w:rsid w:val="009E716C"/>
    <w:rsid w:val="009F1296"/>
    <w:rsid w:val="009F6192"/>
    <w:rsid w:val="00A03178"/>
    <w:rsid w:val="00A069CC"/>
    <w:rsid w:val="00A06AC6"/>
    <w:rsid w:val="00A06C9D"/>
    <w:rsid w:val="00A16B13"/>
    <w:rsid w:val="00A17AF6"/>
    <w:rsid w:val="00A240E9"/>
    <w:rsid w:val="00A34ACB"/>
    <w:rsid w:val="00A46B58"/>
    <w:rsid w:val="00A629A6"/>
    <w:rsid w:val="00A74ED2"/>
    <w:rsid w:val="00A83688"/>
    <w:rsid w:val="00A9248B"/>
    <w:rsid w:val="00A9463D"/>
    <w:rsid w:val="00AA2BEC"/>
    <w:rsid w:val="00AA7EFA"/>
    <w:rsid w:val="00AB0A87"/>
    <w:rsid w:val="00AB39AC"/>
    <w:rsid w:val="00AB4E8A"/>
    <w:rsid w:val="00AC1F14"/>
    <w:rsid w:val="00AC270F"/>
    <w:rsid w:val="00AE6115"/>
    <w:rsid w:val="00AF10A5"/>
    <w:rsid w:val="00B0486B"/>
    <w:rsid w:val="00B07A62"/>
    <w:rsid w:val="00B15E87"/>
    <w:rsid w:val="00B206D5"/>
    <w:rsid w:val="00B207AD"/>
    <w:rsid w:val="00B22C43"/>
    <w:rsid w:val="00B4439D"/>
    <w:rsid w:val="00B46AD4"/>
    <w:rsid w:val="00B50714"/>
    <w:rsid w:val="00B51705"/>
    <w:rsid w:val="00B51808"/>
    <w:rsid w:val="00B53864"/>
    <w:rsid w:val="00B83BFA"/>
    <w:rsid w:val="00B85C26"/>
    <w:rsid w:val="00B95D89"/>
    <w:rsid w:val="00BB087F"/>
    <w:rsid w:val="00BB74F0"/>
    <w:rsid w:val="00BC1373"/>
    <w:rsid w:val="00BE107C"/>
    <w:rsid w:val="00BF1B5B"/>
    <w:rsid w:val="00BF4F0E"/>
    <w:rsid w:val="00C00830"/>
    <w:rsid w:val="00C04896"/>
    <w:rsid w:val="00C22876"/>
    <w:rsid w:val="00C255D9"/>
    <w:rsid w:val="00C345B9"/>
    <w:rsid w:val="00C47F57"/>
    <w:rsid w:val="00C81C62"/>
    <w:rsid w:val="00C836FF"/>
    <w:rsid w:val="00C84AC4"/>
    <w:rsid w:val="00C9258E"/>
    <w:rsid w:val="00CA5E0F"/>
    <w:rsid w:val="00CE194E"/>
    <w:rsid w:val="00CE2ADF"/>
    <w:rsid w:val="00CF0967"/>
    <w:rsid w:val="00CF5AFC"/>
    <w:rsid w:val="00D03245"/>
    <w:rsid w:val="00D151A9"/>
    <w:rsid w:val="00D15C3D"/>
    <w:rsid w:val="00D15F5C"/>
    <w:rsid w:val="00D21FA6"/>
    <w:rsid w:val="00D37817"/>
    <w:rsid w:val="00D45AB8"/>
    <w:rsid w:val="00D501F9"/>
    <w:rsid w:val="00D55B4B"/>
    <w:rsid w:val="00D642F0"/>
    <w:rsid w:val="00D91D01"/>
    <w:rsid w:val="00DA0D31"/>
    <w:rsid w:val="00DA4D7D"/>
    <w:rsid w:val="00DA6776"/>
    <w:rsid w:val="00DB12ED"/>
    <w:rsid w:val="00DB4B11"/>
    <w:rsid w:val="00DC214C"/>
    <w:rsid w:val="00DC21DD"/>
    <w:rsid w:val="00DC550E"/>
    <w:rsid w:val="00DD2D75"/>
    <w:rsid w:val="00DE2539"/>
    <w:rsid w:val="00DE7AA3"/>
    <w:rsid w:val="00DF7177"/>
    <w:rsid w:val="00E11DA3"/>
    <w:rsid w:val="00E21FC7"/>
    <w:rsid w:val="00E23C24"/>
    <w:rsid w:val="00E365CE"/>
    <w:rsid w:val="00E36959"/>
    <w:rsid w:val="00E40434"/>
    <w:rsid w:val="00E44743"/>
    <w:rsid w:val="00E60F50"/>
    <w:rsid w:val="00E66D82"/>
    <w:rsid w:val="00E81015"/>
    <w:rsid w:val="00E84099"/>
    <w:rsid w:val="00E84F30"/>
    <w:rsid w:val="00E91795"/>
    <w:rsid w:val="00E94F75"/>
    <w:rsid w:val="00E95519"/>
    <w:rsid w:val="00EA30AC"/>
    <w:rsid w:val="00EA6FF5"/>
    <w:rsid w:val="00EA7807"/>
    <w:rsid w:val="00EB23EA"/>
    <w:rsid w:val="00EC3533"/>
    <w:rsid w:val="00EC6E8A"/>
    <w:rsid w:val="00EE19EA"/>
    <w:rsid w:val="00EE60F2"/>
    <w:rsid w:val="00EF10C2"/>
    <w:rsid w:val="00F01398"/>
    <w:rsid w:val="00F03BB1"/>
    <w:rsid w:val="00F13545"/>
    <w:rsid w:val="00F21DCE"/>
    <w:rsid w:val="00F3365D"/>
    <w:rsid w:val="00F528A1"/>
    <w:rsid w:val="00F60586"/>
    <w:rsid w:val="00F6501F"/>
    <w:rsid w:val="00F72D3F"/>
    <w:rsid w:val="00F90493"/>
    <w:rsid w:val="00F906F9"/>
    <w:rsid w:val="00F90C07"/>
    <w:rsid w:val="00FA15EF"/>
    <w:rsid w:val="00FA45E3"/>
    <w:rsid w:val="00FA58AE"/>
    <w:rsid w:val="00FB17CF"/>
    <w:rsid w:val="00FB6756"/>
    <w:rsid w:val="00FC77A6"/>
    <w:rsid w:val="00FE0E71"/>
    <w:rsid w:val="00FE24E9"/>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945F6B"/>
    <w:rPr>
      <w:sz w:val="20"/>
      <w:szCs w:val="20"/>
    </w:rPr>
  </w:style>
  <w:style w:type="character" w:customStyle="1" w:styleId="VrestekstsRakstz">
    <w:name w:val="Vēres teksts Rakstz."/>
    <w:basedOn w:val="Noklusjumarindkopasfonts"/>
    <w:link w:val="Vresteksts"/>
    <w:uiPriority w:val="99"/>
    <w:semiHidden/>
    <w:rsid w:val="00945F6B"/>
    <w:rPr>
      <w:rFonts w:ascii="Times New Roman" w:hAnsi="Times New Roman"/>
      <w:lang w:eastAsia="en-US"/>
    </w:rPr>
  </w:style>
  <w:style w:type="character" w:styleId="Vresatsauce">
    <w:name w:val="footnote reference"/>
    <w:basedOn w:val="Noklusjumarindkopasfonts"/>
    <w:uiPriority w:val="99"/>
    <w:unhideWhenUsed/>
    <w:rsid w:val="00945F6B"/>
    <w:rPr>
      <w:vertAlign w:val="superscript"/>
    </w:rPr>
  </w:style>
  <w:style w:type="paragraph" w:customStyle="1" w:styleId="tv2132">
    <w:name w:val="tv2132"/>
    <w:basedOn w:val="Parasts"/>
    <w:rsid w:val="00EB23EA"/>
    <w:pPr>
      <w:widowControl/>
      <w:spacing w:line="360" w:lineRule="auto"/>
      <w:ind w:firstLine="300"/>
      <w:jc w:val="left"/>
    </w:pPr>
    <w:rPr>
      <w:rFonts w:eastAsia="Times New Roman"/>
      <w:color w:val="414142"/>
      <w:sz w:val="20"/>
      <w:szCs w:val="20"/>
      <w:lang w:eastAsia="lv-LV"/>
    </w:rPr>
  </w:style>
  <w:style w:type="character" w:styleId="Neatrisintapieminana">
    <w:name w:val="Unresolved Mention"/>
    <w:basedOn w:val="Noklusjumarindkopasfonts"/>
    <w:uiPriority w:val="99"/>
    <w:semiHidden/>
    <w:unhideWhenUsed/>
    <w:rsid w:val="00DA0D31"/>
    <w:rPr>
      <w:color w:val="605E5C"/>
      <w:shd w:val="clear" w:color="auto" w:fill="E1DFDD"/>
    </w:rPr>
  </w:style>
  <w:style w:type="character" w:customStyle="1" w:styleId="svno">
    <w:name w:val="sv_no"/>
    <w:basedOn w:val="Noklusjumarindkopasfonts"/>
    <w:rsid w:val="0084189D"/>
  </w:style>
  <w:style w:type="paragraph" w:styleId="Pamattekstsaratkpi">
    <w:name w:val="Body Text Indent"/>
    <w:basedOn w:val="Parasts"/>
    <w:link w:val="PamattekstsaratkpiRakstz"/>
    <w:uiPriority w:val="99"/>
    <w:unhideWhenUsed/>
    <w:rsid w:val="00651104"/>
    <w:pPr>
      <w:widowControl/>
      <w:spacing w:before="120" w:after="120"/>
      <w:ind w:left="283"/>
      <w:jc w:val="left"/>
    </w:pPr>
    <w:rPr>
      <w:rFonts w:eastAsia="Times New Roman"/>
      <w:sz w:val="20"/>
      <w:szCs w:val="20"/>
    </w:rPr>
  </w:style>
  <w:style w:type="character" w:customStyle="1" w:styleId="PamattekstsaratkpiRakstz">
    <w:name w:val="Pamatteksts ar atkāpi Rakstz."/>
    <w:basedOn w:val="Noklusjumarindkopasfonts"/>
    <w:link w:val="Pamattekstsaratkpi"/>
    <w:uiPriority w:val="99"/>
    <w:rsid w:val="00651104"/>
    <w:rPr>
      <w:rFonts w:ascii="Times New Roman" w:eastAsia="Times New Roman" w:hAnsi="Times New Roman"/>
      <w:lang w:eastAsia="en-US"/>
    </w:rPr>
  </w:style>
  <w:style w:type="paragraph" w:styleId="Sarakstarindkopa">
    <w:name w:val="List Paragraph"/>
    <w:basedOn w:val="Parasts"/>
    <w:uiPriority w:val="34"/>
    <w:qFormat/>
    <w:rsid w:val="00BB74F0"/>
    <w:pPr>
      <w:ind w:left="720"/>
      <w:contextualSpacing/>
    </w:pPr>
  </w:style>
  <w:style w:type="character" w:styleId="Komentraatsauce">
    <w:name w:val="annotation reference"/>
    <w:basedOn w:val="Noklusjumarindkopasfonts"/>
    <w:uiPriority w:val="99"/>
    <w:semiHidden/>
    <w:unhideWhenUsed/>
    <w:rsid w:val="008423B4"/>
    <w:rPr>
      <w:sz w:val="16"/>
      <w:szCs w:val="16"/>
    </w:rPr>
  </w:style>
  <w:style w:type="paragraph" w:styleId="Komentrateksts">
    <w:name w:val="annotation text"/>
    <w:basedOn w:val="Parasts"/>
    <w:link w:val="KomentratekstsRakstz"/>
    <w:uiPriority w:val="99"/>
    <w:semiHidden/>
    <w:unhideWhenUsed/>
    <w:rsid w:val="008423B4"/>
    <w:rPr>
      <w:sz w:val="20"/>
      <w:szCs w:val="20"/>
    </w:rPr>
  </w:style>
  <w:style w:type="character" w:customStyle="1" w:styleId="KomentratekstsRakstz">
    <w:name w:val="Komentāra teksts Rakstz."/>
    <w:basedOn w:val="Noklusjumarindkopasfonts"/>
    <w:link w:val="Komentrateksts"/>
    <w:uiPriority w:val="99"/>
    <w:semiHidden/>
    <w:rsid w:val="008423B4"/>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8423B4"/>
    <w:rPr>
      <w:b/>
      <w:bCs/>
    </w:rPr>
  </w:style>
  <w:style w:type="character" w:customStyle="1" w:styleId="KomentratmaRakstz">
    <w:name w:val="Komentāra tēma Rakstz."/>
    <w:basedOn w:val="KomentratekstsRakstz"/>
    <w:link w:val="Komentratma"/>
    <w:uiPriority w:val="99"/>
    <w:semiHidden/>
    <w:rsid w:val="008423B4"/>
    <w:rPr>
      <w:rFonts w:ascii="Times New Roman" w:hAnsi="Times New Roman"/>
      <w:b/>
      <w:bCs/>
      <w:lang w:eastAsia="en-US"/>
    </w:rPr>
  </w:style>
  <w:style w:type="paragraph" w:styleId="Prskatjums">
    <w:name w:val="Revision"/>
    <w:hidden/>
    <w:uiPriority w:val="99"/>
    <w:semiHidden/>
    <w:rsid w:val="003D65F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4613">
      <w:bodyDiv w:val="1"/>
      <w:marLeft w:val="0"/>
      <w:marRight w:val="0"/>
      <w:marTop w:val="0"/>
      <w:marBottom w:val="0"/>
      <w:divBdr>
        <w:top w:val="none" w:sz="0" w:space="0" w:color="auto"/>
        <w:left w:val="none" w:sz="0" w:space="0" w:color="auto"/>
        <w:bottom w:val="none" w:sz="0" w:space="0" w:color="auto"/>
        <w:right w:val="none" w:sz="0" w:space="0" w:color="auto"/>
      </w:divBdr>
      <w:divsChild>
        <w:div w:id="91973091">
          <w:marLeft w:val="0"/>
          <w:marRight w:val="0"/>
          <w:marTop w:val="0"/>
          <w:marBottom w:val="0"/>
          <w:divBdr>
            <w:top w:val="none" w:sz="0" w:space="0" w:color="auto"/>
            <w:left w:val="none" w:sz="0" w:space="0" w:color="auto"/>
            <w:bottom w:val="none" w:sz="0" w:space="0" w:color="auto"/>
            <w:right w:val="none" w:sz="0" w:space="0" w:color="auto"/>
          </w:divBdr>
          <w:divsChild>
            <w:div w:id="76826459">
              <w:marLeft w:val="0"/>
              <w:marRight w:val="0"/>
              <w:marTop w:val="0"/>
              <w:marBottom w:val="0"/>
              <w:divBdr>
                <w:top w:val="none" w:sz="0" w:space="0" w:color="auto"/>
                <w:left w:val="none" w:sz="0" w:space="0" w:color="auto"/>
                <w:bottom w:val="none" w:sz="0" w:space="0" w:color="auto"/>
                <w:right w:val="none" w:sz="0" w:space="0" w:color="auto"/>
              </w:divBdr>
              <w:divsChild>
                <w:div w:id="104885366">
                  <w:marLeft w:val="0"/>
                  <w:marRight w:val="0"/>
                  <w:marTop w:val="0"/>
                  <w:marBottom w:val="0"/>
                  <w:divBdr>
                    <w:top w:val="none" w:sz="0" w:space="0" w:color="auto"/>
                    <w:left w:val="none" w:sz="0" w:space="0" w:color="auto"/>
                    <w:bottom w:val="none" w:sz="0" w:space="0" w:color="auto"/>
                    <w:right w:val="none" w:sz="0" w:space="0" w:color="auto"/>
                  </w:divBdr>
                  <w:divsChild>
                    <w:div w:id="1494685211">
                      <w:marLeft w:val="0"/>
                      <w:marRight w:val="0"/>
                      <w:marTop w:val="0"/>
                      <w:marBottom w:val="0"/>
                      <w:divBdr>
                        <w:top w:val="none" w:sz="0" w:space="0" w:color="auto"/>
                        <w:left w:val="none" w:sz="0" w:space="0" w:color="auto"/>
                        <w:bottom w:val="none" w:sz="0" w:space="0" w:color="auto"/>
                        <w:right w:val="none" w:sz="0" w:space="0" w:color="auto"/>
                      </w:divBdr>
                      <w:divsChild>
                        <w:div w:id="176040863">
                          <w:marLeft w:val="0"/>
                          <w:marRight w:val="0"/>
                          <w:marTop w:val="0"/>
                          <w:marBottom w:val="0"/>
                          <w:divBdr>
                            <w:top w:val="none" w:sz="0" w:space="0" w:color="auto"/>
                            <w:left w:val="none" w:sz="0" w:space="0" w:color="auto"/>
                            <w:bottom w:val="none" w:sz="0" w:space="0" w:color="auto"/>
                            <w:right w:val="none" w:sz="0" w:space="0" w:color="auto"/>
                          </w:divBdr>
                          <w:divsChild>
                            <w:div w:id="333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89B98-4B3F-4BE1-9F74-B1034290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4788</Words>
  <Characters>2730</Characters>
  <Application>Microsoft Office Word</Application>
  <DocSecurity>4</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 projekta "Par Ministru kabineta 2018. gada 19. jūnija sēdes protokollēmuma (protokols Nr. 29, 8. §) "Likumprojekts "Grozījumi Civilprocesa likumā"" 2. punktā dotā uzdevuma izpildi" iesniegšanu</vt:lpstr>
      <vt:lpstr/>
    </vt:vector>
  </TitlesOfParts>
  <Company>Tieslietu ministrija</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projekta "Par Ministru kabineta 2018. gada 19. jūnija sēdes protokollēmuma (protokols Nr. 29, 8. §) "Likumprojekts "Grozījumi Civilprocesa likumā"" 2. punktā dotā uzdevuma izpildi" iesniegšanu</dc:title>
  <dc:subject>Pavadvēstule</dc:subject>
  <dc:creator>Dave Āķe</dc:creator>
  <dc:description>67046105; Dace.Ake@tm.gov.lv</dc:description>
  <cp:lastModifiedBy>Dace Āķe</cp:lastModifiedBy>
  <cp:revision>2</cp:revision>
  <cp:lastPrinted>2019-02-11T07:24:00Z</cp:lastPrinted>
  <dcterms:created xsi:type="dcterms:W3CDTF">2019-04-09T13:02:00Z</dcterms:created>
  <dcterms:modified xsi:type="dcterms:W3CDTF">2019-04-09T13:02:00Z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