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CE" w:rsidRPr="00AA21BE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1BE">
        <w:rPr>
          <w:rFonts w:ascii="Times New Roman" w:eastAsia="Times New Roman" w:hAnsi="Times New Roman" w:cs="Times New Roman"/>
          <w:b/>
          <w:bCs/>
          <w:sz w:val="28"/>
          <w:szCs w:val="28"/>
        </w:rPr>
        <w:t>Ministru kabineta noteikumu projekta</w:t>
      </w:r>
    </w:p>
    <w:p w:rsidR="00A468CE" w:rsidRPr="00AA21BE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1BE">
        <w:rPr>
          <w:rFonts w:ascii="Times New Roman" w:eastAsia="Times New Roman" w:hAnsi="Times New Roman" w:cs="Times New Roman"/>
          <w:b/>
          <w:bCs/>
          <w:sz w:val="28"/>
          <w:szCs w:val="28"/>
        </w:rPr>
        <w:t>„Grozījumi Ministru kabineta 2004. gada 17. februāra noteikumos Nr. 83</w:t>
      </w:r>
    </w:p>
    <w:p w:rsidR="00A468CE" w:rsidRPr="00AA21BE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1BE">
        <w:rPr>
          <w:rFonts w:ascii="Times New Roman" w:eastAsia="Times New Roman" w:hAnsi="Times New Roman" w:cs="Times New Roman"/>
          <w:b/>
          <w:bCs/>
          <w:sz w:val="28"/>
          <w:szCs w:val="28"/>
        </w:rPr>
        <w:t>„Āfrikas cūku mēra likvidēšanas un draudu novēršanas kārtība””</w:t>
      </w:r>
    </w:p>
    <w:p w:rsidR="00A468CE" w:rsidRPr="00AA21BE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1BE">
        <w:rPr>
          <w:rFonts w:ascii="Times New Roman" w:eastAsia="Times New Roman" w:hAnsi="Times New Roman" w:cs="Times New Roman"/>
          <w:b/>
          <w:bCs/>
          <w:sz w:val="28"/>
          <w:szCs w:val="28"/>
        </w:rPr>
        <w:t>sākotnējās ietekmes novērtējuma ziņojums (anotācija)</w:t>
      </w:r>
    </w:p>
    <w:p w:rsidR="002D171F" w:rsidRPr="001C2B53" w:rsidRDefault="002D171F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6"/>
        <w:gridCol w:w="5633"/>
      </w:tblGrid>
      <w:tr w:rsidR="00A62BEF" w:rsidTr="00D4781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62BEF" w:rsidTr="00D47815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5578" w:rsidRPr="005A5578" w:rsidRDefault="00060A68" w:rsidP="005A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62BEF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1033" w:rsidRDefault="000110E4" w:rsidP="00D0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6531BC" w:rsidRPr="00D0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Veterinārmedicīnas likuma</w:t>
            </w:r>
            <w:r w:rsidR="00653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31BC" w:rsidRPr="00D0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 p</w:t>
            </w:r>
            <w:r w:rsidR="00653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anta pirmā daļa</w:t>
            </w:r>
            <w:r w:rsidR="006531BC" w:rsidRPr="00D01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</w:t>
            </w:r>
            <w:r w:rsidR="000E1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27. panta trešā daļa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2A36" w:rsidRPr="00C23CB0" w:rsidRDefault="000110E4" w:rsidP="0083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5F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Komisijas 2019. gada 11. aprīļa Īstenošanas lēmums</w:t>
            </w:r>
            <w:r w:rsidR="005F3177" w:rsidRPr="005F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2019/609,</w:t>
            </w:r>
            <w:r w:rsidR="005F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F3177" w:rsidRPr="005F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 ko groza Īstenošanas</w:t>
            </w:r>
            <w:proofErr w:type="gramEnd"/>
            <w:r w:rsidR="005F3177" w:rsidRPr="005F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lēmumu 2014/709/ES attiecībā uz Āfrikas cūku mēra patogēnu identifikācijas testa izmantošanu, cūku nosūtīšanu caur pielikumā norādītajiem apgabaliem un minētā lēmuma piemērojamību</w:t>
            </w:r>
            <w:r w:rsidR="005F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(turpmāk – Īstenošanas lēmums 2019/609</w:t>
            </w:r>
            <w:r w:rsidR="0001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  <w:r w:rsidR="005F31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EA7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2BEF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D77FB" w:rsidRPr="006D77FB" w:rsidRDefault="006531BC" w:rsidP="00D6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203" w:rsidRDefault="00611203" w:rsidP="006D7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815" w:rsidRPr="00611203" w:rsidRDefault="00D47815" w:rsidP="00611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E0E57" w:rsidRPr="001C2B53" w:rsidRDefault="006531BC" w:rsidP="00441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Āfrikas cūku mēra uzraudzības, kontroles un apkarošanas kārtība ir noteikta Ministru kabineta 2004. gada 17. februāra noteikumos Nr.83 „Āfrikas cūku mēra likvidēšanas un draudu novēršanas kārtība” (turpmāk – noteikumi Nr.83), kuros ir jāizdara grozījumi, lai ietvertu </w:t>
            </w:r>
            <w:r w:rsidR="00AA0CA1">
              <w:rPr>
                <w:rFonts w:ascii="Times New Roman" w:hAnsi="Times New Roman" w:cs="Times New Roman"/>
                <w:bCs/>
                <w:sz w:val="24"/>
                <w:szCs w:val="24"/>
              </w:rPr>
              <w:t>Īstenošanas lēmuma</w:t>
            </w:r>
            <w:r w:rsidR="00335881" w:rsidRPr="0033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7C0E" w:rsidRPr="00EA7C0E">
              <w:rPr>
                <w:rFonts w:ascii="Times New Roman" w:hAnsi="Times New Roman" w:cs="Times New Roman"/>
                <w:bCs/>
                <w:sz w:val="24"/>
                <w:szCs w:val="24"/>
              </w:rPr>
              <w:t>2019/609</w:t>
            </w:r>
            <w:r w:rsidR="009F6C35">
              <w:rPr>
                <w:rFonts w:ascii="Times New Roman" w:hAnsi="Times New Roman" w:cs="Times New Roman"/>
                <w:bCs/>
                <w:sz w:val="24"/>
                <w:szCs w:val="24"/>
              </w:rPr>
              <w:t>/ES</w:t>
            </w:r>
            <w:r w:rsidR="00EA7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normas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7C0E" w:rsidRDefault="006531BC" w:rsidP="00EA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proofErr w:type="gramStart"/>
            <w:r w:rsidRPr="001C2B53">
              <w:rPr>
                <w:rFonts w:ascii="Times New Roman" w:hAnsi="Times New Roman" w:cs="Times New Roman"/>
                <w:sz w:val="24"/>
                <w:szCs w:val="24"/>
              </w:rPr>
              <w:t xml:space="preserve"> norādīts </w:t>
            </w:r>
            <w:r w:rsidR="00C00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Īstenošanas lēmuma </w:t>
            </w:r>
            <w:r w:rsidR="00EA7C0E" w:rsidRPr="00EA7C0E">
              <w:rPr>
                <w:rFonts w:ascii="Times New Roman" w:hAnsi="Times New Roman" w:cs="Times New Roman"/>
                <w:bCs/>
                <w:sz w:val="24"/>
                <w:szCs w:val="24"/>
              </w:rPr>
              <w:t>2019/609</w:t>
            </w:r>
            <w:r w:rsidR="00017F0D">
              <w:rPr>
                <w:rFonts w:ascii="Times New Roman" w:hAnsi="Times New Roman" w:cs="Times New Roman"/>
                <w:bCs/>
                <w:sz w:val="24"/>
                <w:szCs w:val="24"/>
              </w:rPr>
              <w:t>/ES</w:t>
            </w:r>
            <w:r w:rsidR="00EA7C0E" w:rsidRPr="00EA7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2B53">
              <w:rPr>
                <w:rFonts w:ascii="Times New Roman" w:hAnsi="Times New Roman" w:cs="Times New Roman"/>
                <w:sz w:val="24"/>
                <w:szCs w:val="24"/>
              </w:rPr>
              <w:t>pamatojumā</w:t>
            </w:r>
            <w:proofErr w:type="gramEnd"/>
            <w:r w:rsidRPr="001C2B53">
              <w:rPr>
                <w:rFonts w:ascii="Times New Roman" w:hAnsi="Times New Roman" w:cs="Times New Roman"/>
                <w:sz w:val="24"/>
                <w:szCs w:val="24"/>
              </w:rPr>
              <w:t>, grozījumi Komisijas 2014. gada 9. oktobra Īstenošanas lēmumā 2014/709/ES par dzīvnieku veselības kontroles pasākumiem saistībā ar Āfrikas cūku mēri dažās dalībvalstīs un ar ko atceļ Īstenošanas lēmumu 2014/178/ES (turpmāk – Īstenošanas lēmums 2014/709/ES) tika izdarīti</w:t>
            </w:r>
            <w:r w:rsidR="00EA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C35">
              <w:rPr>
                <w:rFonts w:ascii="Times New Roman" w:hAnsi="Times New Roman" w:cs="Times New Roman"/>
                <w:sz w:val="24"/>
                <w:szCs w:val="24"/>
              </w:rPr>
              <w:t>šādu</w:t>
            </w:r>
            <w:r w:rsidR="00EA7C0E">
              <w:rPr>
                <w:rFonts w:ascii="Times New Roman" w:hAnsi="Times New Roman" w:cs="Times New Roman"/>
                <w:sz w:val="24"/>
                <w:szCs w:val="24"/>
              </w:rPr>
              <w:t xml:space="preserve"> apsvērumu dēļ: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3"/>
            </w:tblGrid>
            <w:tr w:rsidR="00EA7C0E" w:rsidRPr="00EA7C0E" w:rsidTr="00EA7C0E">
              <w:tc>
                <w:tcPr>
                  <w:tcW w:w="0" w:type="auto"/>
                  <w:shd w:val="clear" w:color="auto" w:fill="auto"/>
                  <w:hideMark/>
                </w:tcPr>
                <w:p w:rsidR="00591417" w:rsidRDefault="00EA7C0E" w:rsidP="00EA7C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="009F6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emot vērā 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Eiropas Savienības dalībvalstu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pieredzi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kurās ir izplatījies Āfrikas cūku mēris, 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Eiropas Pārtikas nekaitīguma iestāde (</w:t>
                  </w:r>
                  <w:r w:rsidRPr="00EA7C0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EFSA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publicēja vairākus ziņojumus, kuros norādīts, ka 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visefektīvākais paņēmiens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lai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konstatēt slimību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 Āfrikas cūku mēra patogēnu identifikācijas tests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proti, vīrusa genoma atklāšana ar polimerāzes ķēdes reakciju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Šo metodi 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aprakstīj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usi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iropas 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avienības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Āfrikas cū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 mēra references laboratorija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91417" w:rsidRDefault="008F3631" w:rsidP="00EA7C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Tādējādi</w:t>
                  </w:r>
                  <w:r w:rsidR="00D90180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Īstenošanas lēmumā</w:t>
                  </w:r>
                  <w:r w:rsidR="00D90180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2014/709/ES</w:t>
                  </w:r>
                  <w:r w:rsidR="00D9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bija </w:t>
                  </w:r>
                  <w:r w:rsidR="00D9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jānosaka</w:t>
                  </w:r>
                  <w:r w:rsidR="00D90180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90180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Āfrikas cūku</w:t>
                  </w:r>
                  <w:proofErr w:type="gramEnd"/>
                  <w:r w:rsidR="00D90180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mēr</w:t>
                  </w:r>
                  <w:r w:rsidR="00D9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patogēnu identifikācijas testi. </w:t>
                  </w:r>
                  <w:r w:rsidR="00D90180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91417" w:rsidRDefault="00591417" w:rsidP="00EA7C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B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EFSA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publicē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jusi šādus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ziņojum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91417" w:rsidRDefault="008F3631" w:rsidP="00EA7C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="003B2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2017. gada 23. marta</w:t>
                  </w:r>
                  <w:r w:rsid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ziņojum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Epidemiological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analyses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African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swine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fever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Baltic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countries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Poland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91417" w:rsidRDefault="008F3631" w:rsidP="00EA7C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2017. gada 8. novembra ziņojum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Epidemiological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analyses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African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swine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fever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Baltic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States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Poland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91417" w:rsidRDefault="008F3631" w:rsidP="00EA7C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c</w:t>
                  </w:r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2018. gada 29. novembra ziņojum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Epidemiological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analyses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African</w:t>
                  </w:r>
                  <w:proofErr w:type="spellEnd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A7C0E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swi</w:t>
                  </w:r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  <w:proofErr w:type="spellEnd"/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fever</w:t>
                  </w:r>
                  <w:proofErr w:type="spellEnd"/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spellEnd"/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European</w:t>
                  </w:r>
                  <w:proofErr w:type="spellEnd"/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Union</w:t>
                  </w:r>
                  <w:proofErr w:type="spellEnd"/>
                  <w:r w:rsidR="00591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 w:rsidR="006453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90180" w:rsidRDefault="00D90180" w:rsidP="00591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  <w:r w:rsidR="006453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aika gaitā ir izveidojušies pietiekami lieli Āfrikas cūku mēra riska apgabali vienas valsts teritorijā, kas sa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vienojas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53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blakus esošo dalībvalstu tādiem pašiem riska apgabaliem. </w:t>
                  </w:r>
                </w:p>
                <w:p w:rsidR="00786822" w:rsidRDefault="008F3631" w:rsidP="007868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Tas nozīmē, ka</w:t>
                  </w:r>
                  <w:r w:rsidR="00D9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0180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dzīvu cūku </w:t>
                  </w:r>
                  <w:r w:rsidR="00D9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  <w:r w:rsidR="00D90180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sūtīšana no 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Īstenošanas lēmuma 2014/709/ES pielikuma II daļā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minētajiem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0180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apgabaliem uz citas dalībvalsts apgabaliem, kas norādīti </w:t>
                  </w:r>
                  <w:r w:rsidR="00D90180" w:rsidRPr="00D9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Īstenošanas lēmuma 2014/709/ES </w:t>
                  </w:r>
                  <w:r w:rsidR="00D90180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pielikuma II vai III daļā, </w:t>
                  </w:r>
                  <w:r w:rsidR="00D9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 pārvadāšana tiek nodrošināta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bez </w:t>
                  </w:r>
                  <w:r w:rsidR="00D9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teritoriāla pārtraukuma, nerada risku Āfrikas cūku mēra vīrusa izplatībai jaunās vietās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tāpēc</w:t>
                  </w:r>
                  <w:r w:rsidR="00D9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šādas tirdzniecības gadījumā nav nepieciešama</w:t>
                  </w:r>
                  <w:r w:rsidR="00D90180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tranzīta dalībvalstu un galamērķa dalībvalstu kompetento iestāžu izdots apstiprinājums, </w:t>
                  </w:r>
                  <w:r w:rsidR="00D9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kas atļauj šādu kravu pārvadājumus caur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D90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riska zonām. Tāpat nav nepieciešams izcelsmes dalībvalsts kompetentai iestādei ziņot </w:t>
                  </w:r>
                  <w:r w:rsidR="00786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 šādiem pārvadājumiem Eiropas</w:t>
                  </w:r>
                  <w:r w:rsidR="00D90180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</w:t>
                  </w:r>
                  <w:r w:rsidR="00786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omisij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ai</w:t>
                  </w:r>
                  <w:r w:rsidR="00786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pārējā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786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dalībvalst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īm</w:t>
                  </w:r>
                  <w:r w:rsidR="00786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90180" w:rsidRPr="00EA7C0E" w:rsidRDefault="007868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  <w:r w:rsidR="006453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ņemot vērā to, ka inficēt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jās teritorijās joprojām 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tiek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atklā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 Āfrikas cūku mēri slimas mežacūkas, kā arī 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 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Āfrikas cūku mēra brīvas teritorijas statusa atgūšanas termiņu, kas norādīts Pasaules Dzīvnieku veselības organizācijas Sauszemes dzīvnieku veselības kodeksa nodaļā par Āfrikas cūku mēri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nepieciešams noteikt jaunu termiņu Īstenošanas lēmuma 2014/709</w:t>
                  </w:r>
                  <w:r w:rsidR="006453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piemērošanai līdz 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2021. gada 21. aprīlim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D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atums noteikts, 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ievērojot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E35CA"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Eiropas Parlamenta u</w:t>
                  </w:r>
                  <w:r w:rsidR="006E3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Padomes </w:t>
                  </w:r>
                  <w:r w:rsidR="006E35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2016. gada 9. marta</w:t>
                  </w:r>
                  <w:r w:rsidR="006E3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Regulas</w:t>
                  </w:r>
                  <w:r w:rsidR="006E35CA" w:rsidRPr="006E35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(ES) 2016/429 par pārnēsājamām dzīvnieku slimībām un ar ko groza un atceļ konkrētus aktus dzīvnieku veselības jomā (“Dzīvnieku veselības tiesību akts”) 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piemērošanas datumu, proti, tā ir piemērojama no 2021. gada 21. aprīļa un nosaka aizsardzības pasākumus dzīvnieku slimību gadījumā. Svarīgi, lai pret Āfrikas cūku mēri </w:t>
                  </w:r>
                  <w:r w:rsidR="008F3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tiktu īstenoti</w:t>
                  </w:r>
                  <w:r w:rsidRPr="00EA7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nepārtraukti pasākumi Savienības līmenī, ņemot vērā šīs slimības pašreizējo epidēmiju.</w:t>
                  </w:r>
                </w:p>
              </w:tc>
            </w:tr>
          </w:tbl>
          <w:p w:rsidR="00EA7C0E" w:rsidRPr="000E30BA" w:rsidRDefault="000E30BA" w:rsidP="00EA7C0E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Nr. 83 68.</w:t>
            </w:r>
            <w:r w:rsidRPr="000E3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 w:rsidR="008F3631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8F3631">
              <w:rPr>
                <w:rFonts w:ascii="Times New Roman" w:hAnsi="Times New Roman" w:cs="Times New Roman"/>
                <w:sz w:val="24"/>
                <w:szCs w:val="24"/>
              </w:rPr>
              <w:t>teikta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kārtīb</w:t>
            </w:r>
            <w:r w:rsidR="008F36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C1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kādā </w:t>
            </w:r>
            <w:r w:rsidRPr="000E30BA">
              <w:rPr>
                <w:rFonts w:ascii="Times New Roman" w:hAnsi="Times New Roman" w:cs="Times New Roman"/>
                <w:sz w:val="24"/>
                <w:szCs w:val="24"/>
              </w:rPr>
              <w:t xml:space="preserve">savvaļas cūkas no Latvijas administratīvajām teritorijām, kas </w:t>
            </w:r>
            <w:proofErr w:type="gramStart"/>
            <w:r w:rsidRPr="000E30BA">
              <w:rPr>
                <w:rFonts w:ascii="Times New Roman" w:hAnsi="Times New Roman" w:cs="Times New Roman"/>
                <w:sz w:val="24"/>
                <w:szCs w:val="24"/>
              </w:rPr>
              <w:t>nav iekļautas šo noteikumu</w:t>
            </w:r>
            <w:proofErr w:type="gramEnd"/>
            <w:r w:rsidRPr="000E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anchor="piel3" w:history="1">
              <w:r w:rsidRPr="000E30BA">
                <w:rPr>
                  <w:rStyle w:val="Hipersai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</w:t>
              </w:r>
            </w:hyperlink>
            <w:r w:rsidRPr="000E30BA">
              <w:rPr>
                <w:rFonts w:ascii="Times New Roman" w:hAnsi="Times New Roman" w:cs="Times New Roman"/>
                <w:sz w:val="24"/>
                <w:szCs w:val="24"/>
              </w:rPr>
              <w:t> pielikuma sarakstā, atļauts pārvietot uz citām Latvijas administratīvajām teritorijām vai citām Eiropas Savienības dalībvalstīm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Savukārt noteikumu Nr. 83 </w:t>
            </w:r>
            <w:r w:rsidRPr="000E30B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Pr="000E3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punktā ir noteikts aizliegums no Latvijas izvest savvaļas cūkas uz citām Eiropas Savienības dalībvalstīm un trešajām valstīm neatkarīgi no tā</w:t>
            </w:r>
            <w:r w:rsidR="008F3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savvaļas cūku turēšanā ir izpildīti nosacījumi, kas noteikti noteikumu 68.</w:t>
            </w:r>
            <w:r w:rsidRPr="000E3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punktā. </w:t>
            </w:r>
            <w:r w:rsidR="008F3631">
              <w:rPr>
                <w:rFonts w:ascii="Times New Roman" w:hAnsi="Times New Roman" w:cs="Times New Roman"/>
                <w:sz w:val="24"/>
                <w:szCs w:val="24"/>
              </w:rPr>
              <w:t>Tādējādi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nepieciešams saskaņot normas un no noteikumiem Nr. 83 </w:t>
            </w:r>
            <w:r w:rsidR="003C1036">
              <w:rPr>
                <w:rFonts w:ascii="Times New Roman" w:hAnsi="Times New Roman" w:cs="Times New Roman"/>
                <w:sz w:val="24"/>
                <w:szCs w:val="24"/>
              </w:rPr>
              <w:t xml:space="preserve">svītrot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Pr="000E3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punkta prasības. </w:t>
            </w:r>
          </w:p>
          <w:p w:rsidR="00C96B67" w:rsidRDefault="00C96B67" w:rsidP="00EA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305D" w:rsidRPr="00060A68" w:rsidRDefault="006F305D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0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Ministru kabineta noteikumu projekts „Grozījumi Ministru kabineta 2004. gada 17. februāra noteikumos Nr. 83 „Āfrikas cūku mēra likvidēšanas un draudu novēršanas kārtība”” (turpmāk – noteikumu projekts) sagatavots, lai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F305D" w:rsidRPr="00060A68" w:rsidRDefault="006F305D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0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0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ieviestu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Īstenošanas </w:t>
            </w:r>
            <w:r w:rsidRPr="00060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lēmuma </w:t>
            </w:r>
            <w:r w:rsidR="00786822" w:rsidRPr="0078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2019/609</w:t>
            </w:r>
            <w:r w:rsidR="0001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  <w:r w:rsidR="0078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normas</w:t>
            </w:r>
            <w:r w:rsidRPr="00060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0F37" w:rsidRPr="009002F3" w:rsidRDefault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2) </w:t>
            </w:r>
            <w:r w:rsidR="0078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svītrotu no noteikumiem Nr. 83 </w:t>
            </w:r>
            <w:r w:rsidR="008F3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normas, kuras dod</w:t>
            </w:r>
            <w:r w:rsidR="00786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iespēju izvest no Latvijas teritorijas mežacūkas, kas turētas apstākļos, kādos tiek turētas mājas cūkas. </w:t>
            </w:r>
          </w:p>
        </w:tc>
      </w:tr>
      <w:tr w:rsidR="00A62BEF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A62BEF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73275" w:rsidRDefault="00F73275" w:rsidP="00F7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Zemkopības ministrija sniedz informāciju par Finanšu ministrijas jautājumu attiecībā uz </w:t>
            </w:r>
            <w:r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>dzīvu cūku pārvietošanu un ar to saistīto paraug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laboratoriskiem izmeklējumiem. Lai pārliecinātos, 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dzīvnieki nav inficēti ar Āfrikas cūku mēra vīrusu, s</w:t>
            </w:r>
            <w:r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askaņā ar Īstenošanas lēmumu 2014/709/ES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pirms cūku pārvietošanas </w:t>
            </w:r>
            <w:r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bija jāveic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laboratorijas testi. Šos testus Zemkopības ministrija plānoja 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saistībā ar </w:t>
            </w:r>
            <w:r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>Āfrikas cūku mēra uzrau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dzības un apkarošanas programm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apstiprināja Ministru kabineta sēdē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>018.gada</w:t>
            </w:r>
            <w:proofErr w:type="gramEnd"/>
            <w:r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beigās (Ministru kabineta  2018.gada 18.decembra sēdes protokols Nr.60 104.§)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311D" w:rsidRDefault="00F73275" w:rsidP="008E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Ņemot vērā </w:t>
            </w:r>
            <w:r w:rsidRPr="00F73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lēmuma 2019/609/ES normas</w:t>
            </w:r>
            <w:r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šie testi</w:t>
            </w:r>
            <w:r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turpmāk būs jāaizstāj </w:t>
            </w:r>
            <w:proofErr w:type="gramStart"/>
            <w:r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>ar Āfrikas cūku mēr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patogēnu identifikācijas testiem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Tas nozīmē, ka Āfrikas cūku mēra diagnostikā tiks izmantoti j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tīgāki testi, kas ļaus precīzāk noteikt vīrusu. </w:t>
            </w:r>
          </w:p>
          <w:p w:rsidR="008E311D" w:rsidRDefault="00F73275" w:rsidP="008E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Īstenošanas lēmumā 2019/609/ES ir noteiktas prasības cūku novietnē veikt pasīvo uzraudzību (veikt cūku līķu patologanatomisko sekciju un ik nedēļu 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nosūtīt </w:t>
            </w:r>
            <w:r w:rsidR="008E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katrā ražošanas vienībā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vismaz divu nobeigušos cūku lī</w:t>
            </w:r>
            <w:r w:rsidR="008E311D">
              <w:rPr>
                <w:rFonts w:ascii="Times New Roman" w:eastAsia="Times New Roman" w:hAnsi="Times New Roman" w:cs="Times New Roman"/>
                <w:sz w:val="24"/>
                <w:szCs w:val="24"/>
              </w:rPr>
              <w:t>ķu paraugus labo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ratoriskajiem izmeklējumiem par Āfrikas cūku mēra vīrusa atklāšanu</w:t>
            </w:r>
            <w:r w:rsidR="00474D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>Ieviešot</w:t>
            </w:r>
            <w:r w:rsidR="008E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pasīv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8E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uzraudzību</w:t>
            </w:r>
            <w:r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nākotnē tiks samazināts 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8E311D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laboratorisko izmeklējumu skaits, kur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E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bija nepieciešam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E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pirms cūku nosūtīšanas no izcelsmes novietnes.</w:t>
            </w:r>
            <w:r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7815" w:rsidRPr="001C2B53" w:rsidRDefault="008E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F73275"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>apildu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informējam</w:t>
            </w:r>
            <w:r w:rsidR="00F73275"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finansējums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pasākum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>iem</w:t>
            </w:r>
            <w:r w:rsidR="00F73275"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(gan </w:t>
            </w:r>
            <w:r w:rsidRPr="008E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Āfrikas cūku mēra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patogēnu identifikācijas test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>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gan cūku līķu patologanatomiskā materiāla izmeklēšana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E3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 </w:t>
            </w:r>
            <w:r w:rsidR="00F73275"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saskaņā</w:t>
            </w:r>
            <w:proofErr w:type="gramStart"/>
            <w:r w:rsidR="00F73275"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73275"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>ar apstiprināto Āfrikas cūku mēra uzraudzības un apkarošanas programmu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>, ievērojot</w:t>
            </w:r>
            <w:r w:rsidR="00F73275"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Zemkopības ministrijas esoš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F73275"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budžet</w:t>
            </w:r>
            <w:r w:rsidR="005D708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F73275" w:rsidRPr="00F73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0A68" w:rsidRPr="001C2B53" w:rsidRDefault="00060A68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</w:t>
            </w:r>
            <w:proofErr w:type="gramStart"/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 varētu ietekmēt</w:t>
            </w:r>
            <w:proofErr w:type="gramEnd"/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F305D" w:rsidRDefault="006531BC" w:rsidP="0006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tiesiskais regulējums attiecas uz lauksaimniecības dzīvnieku īpašniekiem un turētājiem, kas audzē un tur cūku sugas dzīvniekus</w:t>
            </w:r>
            <w:r w:rsid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Pārtikas un veterināro dienestu un </w:t>
            </w:r>
            <w:r w:rsidR="006F305D" w:rsidRP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drošības, dzīvnie</w:t>
            </w:r>
            <w:r w:rsid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>ku veselības un vides zinātnisko institūtu “BIOR”</w:t>
            </w:r>
            <w:r w:rsidR="008F3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 w:rsid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kautuvēm, kurās kauj cūku sugas dzīvniekus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D0087" w:rsidRPr="001C2B53" w:rsidRDefault="006531BC" w:rsidP="006E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Pēc Lauksaimniecības datu centra tīmekļa vietnē pieejamās </w:t>
            </w:r>
            <w:r w:rsidR="00DD0087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informācijas, Latvijā 01.0</w:t>
            </w:r>
            <w:r w:rsidR="006E35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008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E35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bija reģistrēti </w:t>
            </w:r>
            <w:r w:rsidR="006E35CA">
              <w:rPr>
                <w:rFonts w:ascii="Times New Roman" w:eastAsia="Times New Roman" w:hAnsi="Times New Roman" w:cs="Times New Roman"/>
                <w:sz w:val="24"/>
                <w:szCs w:val="24"/>
              </w:rPr>
              <w:t>3762</w:t>
            </w:r>
            <w:r w:rsidR="006E35CA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cūku sugas dzīvnieku īpašnieki (novietnes, kurās dzīvnieki tiek turēti </w:t>
            </w:r>
            <w:proofErr w:type="gramStart"/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gan komerciālos nolūkos, gan pašpatēriņam</w:t>
            </w:r>
            <w:proofErr w:type="gramEnd"/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61F23" w:rsidRPr="001C2B53" w:rsidRDefault="004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E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60A68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823" w:rsidRPr="001C2B53" w:rsidRDefault="006531BC" w:rsidP="004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61979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A468CE" w:rsidRDefault="00A468CE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8"/>
      </w:tblGrid>
      <w:tr w:rsidR="00A62BEF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62BEF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A62BEF" w:rsidTr="00A468CE">
        <w:tc>
          <w:tcPr>
            <w:tcW w:w="9366" w:type="dxa"/>
            <w:vAlign w:val="center"/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62BEF" w:rsidTr="00A468CE">
        <w:tc>
          <w:tcPr>
            <w:tcW w:w="9366" w:type="dxa"/>
            <w:vAlign w:val="center"/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Default="006531BC" w:rsidP="001E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  <w:p w:rsidR="009A5D77" w:rsidRPr="001C2B53" w:rsidRDefault="009A5D77" w:rsidP="001E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61F23" w:rsidRPr="00E12717" w:rsidRDefault="004951D4" w:rsidP="00A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5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Komisijas 2019. gada 11. aprīļa Īstenošanas lēmums (ES) 2019/609, </w:t>
            </w:r>
            <w:proofErr w:type="gramStart"/>
            <w:r w:rsidRPr="00495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 ko groza Īstenošanas</w:t>
            </w:r>
            <w:proofErr w:type="gramEnd"/>
            <w:r w:rsidRPr="00495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lēmumu 2014/709/ES attiecībā uz Āfrikas cūku mēra patogēnu identifikācijas testa izmantošanu, cūku nosūtīšanu caur pielikumā norādītajiem apgabaliem un minētā lēmuma piemērojamību (turpmāk – Īstenošanas lēmums 2019/609</w:t>
            </w:r>
            <w:r w:rsidR="0001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  <w:r w:rsidRPr="00495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Citas starptautiskās saistības</w:t>
            </w:r>
            <w:proofErr w:type="gramEnd"/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67D33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5"/>
        <w:gridCol w:w="2150"/>
        <w:gridCol w:w="2347"/>
        <w:gridCol w:w="2347"/>
      </w:tblGrid>
      <w:tr w:rsidR="00A62BEF" w:rsidTr="00D47815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A62BE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D47815" w:rsidP="00AB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BE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62BEF" w:rsidRPr="00F15332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</w:t>
            </w:r>
            <w:proofErr w:type="gramStart"/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, vai tiesību akts</w:t>
            </w:r>
            <w:proofErr w:type="gramEnd"/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, kur attiecīgā ES tiesību akta vienība pārņemta vai ieviesta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A ailē minētās ES tiesību akta vienības tiek pārņemtas vai ieviestas pilnībā vai daļēji.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 attiecīgā ES tiesību akta vienība tiek pārņemta vai ieviesta 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daļēji, sniedz attiecīgu skaidrojumu, kā arī precīzi norāda, kad un kādā veidā ES tiesību akta vienība tiks pārņemta vai ieviesta pilnībā.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A5D77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 projekts satur 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stingrākas prasības nekā attiecīgais ES tiesību akts, norāda pamatojumu un samērīgumu.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Norāda iespējamās alternatīvas </w:t>
            </w:r>
            <w:proofErr w:type="gramStart"/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AD508C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638E3" w:rsidRPr="001C2B53" w:rsidRDefault="008347AC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Īstenošanas lēmuma </w:t>
            </w:r>
            <w:r w:rsidR="001B7FD0" w:rsidRPr="001B7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2019/609</w:t>
            </w:r>
            <w:r w:rsidR="0001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1.panta</w:t>
            </w:r>
            <w:proofErr w:type="gramEnd"/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 punkta 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apakšpunkts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508C" w:rsidRPr="001C2B53" w:rsidRDefault="00AD508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4951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508C">
              <w:rPr>
                <w:rFonts w:ascii="Times New Roman" w:eastAsia="Times New Roman" w:hAnsi="Times New Roman" w:cs="Times New Roman"/>
                <w:sz w:val="24"/>
                <w:szCs w:val="24"/>
              </w:rPr>
              <w:t>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508C" w:rsidRPr="001C2B53" w:rsidRDefault="0077127B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27B">
              <w:rPr>
                <w:rFonts w:ascii="Times New Roman" w:eastAsia="Times New Roman" w:hAnsi="Times New Roman" w:cs="Times New Roman"/>
                <w:sz w:val="24"/>
                <w:szCs w:val="24"/>
              </w:rPr>
              <w:t>ES tiesību akta vienība tiek ieviesta pilnībā.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508C" w:rsidRPr="001C2B53" w:rsidRDefault="0077127B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27B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F5C95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5C95" w:rsidRDefault="00650F4A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Īstenošanas lēmuma </w:t>
            </w:r>
            <w:r w:rsidR="001B7FD0" w:rsidRPr="001B7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2019/609</w:t>
            </w:r>
            <w:r w:rsidR="0001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  <w:r w:rsidR="001B7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panta 1. punkta 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apakšpunkta 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 apakšpunkts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5C95" w:rsidRPr="00AD508C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4951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t>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47815" w:rsidRPr="001C2B53" w:rsidRDefault="00650F4A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Īstenošanas lēmuma </w:t>
            </w:r>
            <w:r w:rsidR="001B7FD0" w:rsidRPr="001B7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2019/609</w:t>
            </w:r>
            <w:r w:rsidR="0001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6B84" w:rsidRP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panta 1. punkta 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A36B84" w:rsidRP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="00A36B84" w:rsidRP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apakšpunkta 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A36B84" w:rsidRP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 apakšpunkts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C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oteikumu projekta </w:t>
            </w:r>
            <w:r w:rsidR="004951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5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C61DE">
              <w:rPr>
                <w:rFonts w:ascii="Times New Roman" w:eastAsia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EC462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462F" w:rsidRPr="00A638E3" w:rsidRDefault="00650F4A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Īstenošanas lēmuma </w:t>
            </w:r>
            <w:r w:rsidR="001B7FD0" w:rsidRPr="001B7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2019/609</w:t>
            </w:r>
            <w:r w:rsidR="0001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  <w:r w:rsidR="001B7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6B84" w:rsidRP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panta 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punkta 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="00A36B84" w:rsidRP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apak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špunkts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462F" w:rsidRDefault="004951D4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5</w:t>
            </w:r>
            <w:r w:rsidR="00EC462F" w:rsidRPr="00EC462F">
              <w:rPr>
                <w:rFonts w:ascii="Times New Roman" w:eastAsia="Times New Roman" w:hAnsi="Times New Roman" w:cs="Times New Roman"/>
                <w:sz w:val="24"/>
                <w:szCs w:val="24"/>
              </w:rPr>
              <w:t>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462F" w:rsidRPr="003C61DE" w:rsidRDefault="00EC46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462F" w:rsidRPr="00226BDE" w:rsidRDefault="00EC46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017F0D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7F0D" w:rsidRDefault="00017F0D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Īstenošanas lēmuma </w:t>
            </w:r>
            <w:r w:rsidRPr="0001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2019/609/ES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 panta 2. punkta 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apakšpunkts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7F0D" w:rsidRDefault="00017F0D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6</w:t>
            </w:r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</w:rPr>
              <w:t>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7F0D" w:rsidRPr="00EC462F" w:rsidRDefault="00017F0D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7F0D" w:rsidRPr="00EC462F" w:rsidRDefault="00017F0D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017F0D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7F0D" w:rsidRDefault="00017F0D" w:rsidP="0083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Īstenošanas lēmuma </w:t>
            </w:r>
            <w:r w:rsidRPr="0001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2019/609/ES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 panta 2. punkta 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 apakšpunkta </w:t>
            </w:r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  <w:r w:rsidR="00836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 apakšpunkts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7F0D" w:rsidRDefault="00017F0D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7</w:t>
            </w:r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</w:rPr>
              <w:t>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7F0D" w:rsidRPr="00EC462F" w:rsidRDefault="00017F0D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7F0D" w:rsidRPr="00EC462F" w:rsidRDefault="00017F0D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017F0D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7F0D" w:rsidRDefault="00017F0D" w:rsidP="001B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Īstenošanas lēmuma </w:t>
            </w:r>
            <w:r w:rsidRPr="0001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2019/609/ES</w:t>
            </w:r>
            <w:r w:rsidR="00A3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 panta 3. punkts</w:t>
            </w:r>
          </w:p>
        </w:tc>
        <w:tc>
          <w:tcPr>
            <w:tcW w:w="1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7F0D" w:rsidRDefault="00017F0D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8</w:t>
            </w:r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</w:rPr>
              <w:t>. 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7F0D" w:rsidRPr="00EC462F" w:rsidRDefault="00017F0D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7F0D" w:rsidRPr="00EC462F" w:rsidRDefault="00017F0D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0D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E61979" w:rsidRDefault="00E61979" w:rsidP="004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</w:t>
            </w:r>
            <w:r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1D4" w:rsidRPr="00495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2019/609</w:t>
            </w:r>
            <w:r w:rsidR="0001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  <w:r w:rsidR="00060A68" w:rsidRPr="00060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31BC"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 dota rīcības brīvība dalībvalstij ieviest tiesību normas.</w:t>
            </w:r>
          </w:p>
        </w:tc>
      </w:tr>
      <w:tr w:rsidR="00A62BE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1E03AC">
        <w:tc>
          <w:tcPr>
            <w:tcW w:w="1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6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D67D33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:rsidR="00A62BEF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A62BEF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A62BEF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829BB" w:rsidRPr="001C2B53" w:rsidRDefault="006531BC" w:rsidP="00E6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Diskusijas sabiedrībā par 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51D4" w:rsidRPr="00495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2019/609</w:t>
            </w:r>
            <w:r w:rsidR="0001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  <w:r w:rsidR="004951D4" w:rsidRPr="00495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iekļautajām normām nav nepieciešamas, jo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A68">
              <w:rPr>
                <w:rFonts w:ascii="Times New Roman" w:eastAsia="Times New Roman" w:hAnsi="Times New Roman" w:cs="Times New Roman"/>
                <w:sz w:val="24"/>
                <w:szCs w:val="24"/>
              </w:rPr>
              <w:t>ar noteikumu projektā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tehniski tiek pārņemtas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Īstenošanas lēmuma </w:t>
            </w:r>
            <w:r w:rsidR="004951D4" w:rsidRPr="00495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2019/609</w:t>
            </w:r>
            <w:r w:rsidR="0001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  <w:r w:rsidR="004951D4" w:rsidRPr="00495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0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normas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4951D4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4951D4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4249"/>
        <w:gridCol w:w="4576"/>
      </w:tblGrid>
      <w:tr w:rsidR="00A62BEF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4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Pārtikas un veterinārais </w:t>
            </w:r>
            <w:r w:rsidRPr="000112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AB0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īstenošanā iesaistītās institūcijas noteikumu projekta īstenošanu nodrošinās par to budžetā esošajiem resursiem.</w:t>
            </w:r>
          </w:p>
        </w:tc>
      </w:tr>
    </w:tbl>
    <w:p w:rsidR="00AB3F62" w:rsidRDefault="00AB3F62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3" w:rsidRPr="006F305D" w:rsidRDefault="006531BC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305D">
        <w:rPr>
          <w:rFonts w:ascii="Times New Roman" w:hAnsi="Times New Roman" w:cs="Times New Roman"/>
          <w:bCs/>
          <w:sz w:val="28"/>
          <w:szCs w:val="24"/>
        </w:rPr>
        <w:tab/>
        <w:t>Zemkopības ministrs</w:t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AA21BE">
        <w:rPr>
          <w:rFonts w:ascii="Times New Roman" w:hAnsi="Times New Roman" w:cs="Times New Roman"/>
          <w:bCs/>
          <w:sz w:val="28"/>
          <w:szCs w:val="24"/>
        </w:rPr>
        <w:tab/>
      </w:r>
      <w:r w:rsidR="001E03AC">
        <w:rPr>
          <w:rFonts w:ascii="Times New Roman" w:hAnsi="Times New Roman" w:cs="Times New Roman"/>
          <w:bCs/>
          <w:sz w:val="28"/>
          <w:szCs w:val="24"/>
        </w:rPr>
        <w:t>K</w:t>
      </w:r>
      <w:r w:rsidR="00AA21BE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1E03AC">
        <w:rPr>
          <w:rFonts w:ascii="Times New Roman" w:hAnsi="Times New Roman" w:cs="Times New Roman"/>
          <w:bCs/>
          <w:sz w:val="28"/>
          <w:szCs w:val="24"/>
        </w:rPr>
        <w:t>Gerhards</w:t>
      </w:r>
    </w:p>
    <w:p w:rsidR="001C2B53" w:rsidRPr="001C2B53" w:rsidRDefault="001C2B53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3" w:rsidRPr="001C2B53" w:rsidRDefault="001C2B53" w:rsidP="00E8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3" w:rsidRPr="001C2B53" w:rsidRDefault="001C2B53" w:rsidP="001C2B53">
      <w:pPr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1BE" w:rsidRDefault="00AA21B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B53" w:rsidRPr="00AA21BE" w:rsidRDefault="006531BC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1BE">
        <w:rPr>
          <w:rFonts w:ascii="Times New Roman" w:hAnsi="Times New Roman" w:cs="Times New Roman"/>
          <w:sz w:val="24"/>
          <w:szCs w:val="24"/>
        </w:rPr>
        <w:t>Vecuma-Veco 67027551</w:t>
      </w:r>
    </w:p>
    <w:p w:rsidR="001C2B53" w:rsidRPr="001C2B53" w:rsidRDefault="00AA21BE" w:rsidP="001C2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531BC" w:rsidRPr="00AA21BE">
          <w:rPr>
            <w:rStyle w:val="Hipersaite"/>
            <w:rFonts w:ascii="Times New Roman" w:hAnsi="Times New Roman" w:cs="Times New Roman"/>
            <w:sz w:val="24"/>
            <w:szCs w:val="24"/>
          </w:rPr>
          <w:t>Olita.Vecuma-Veco@zm.gov.lv</w:t>
        </w:r>
      </w:hyperlink>
    </w:p>
    <w:p w:rsidR="00561F23" w:rsidRDefault="00561F23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B53" w:rsidRPr="00561F23" w:rsidRDefault="00561F23" w:rsidP="00561F23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2B53" w:rsidRPr="00561F23" w:rsidSect="00AA21BE"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A6" w:rsidRDefault="009573A6">
      <w:pPr>
        <w:spacing w:after="0" w:line="240" w:lineRule="auto"/>
      </w:pPr>
      <w:r>
        <w:separator/>
      </w:r>
    </w:p>
  </w:endnote>
  <w:endnote w:type="continuationSeparator" w:id="0">
    <w:p w:rsidR="009573A6" w:rsidRDefault="0095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8A" w:rsidRPr="00AA21BE" w:rsidRDefault="00AA21BE" w:rsidP="00AA21BE">
    <w:pPr>
      <w:pStyle w:val="Kjene"/>
    </w:pPr>
    <w:r w:rsidRPr="00AA21BE">
      <w:rPr>
        <w:rFonts w:ascii="Times New Roman" w:hAnsi="Times New Roman" w:cs="Times New Roman"/>
        <w:sz w:val="20"/>
        <w:szCs w:val="20"/>
      </w:rPr>
      <w:t>ZManot_210519_afrikmeris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8A" w:rsidRPr="00AA21BE" w:rsidRDefault="00AA21BE" w:rsidP="00AA21BE">
    <w:pPr>
      <w:pStyle w:val="Kjene"/>
    </w:pPr>
    <w:r w:rsidRPr="00AA21BE">
      <w:rPr>
        <w:rFonts w:ascii="Times New Roman" w:hAnsi="Times New Roman" w:cs="Times New Roman"/>
        <w:sz w:val="20"/>
        <w:szCs w:val="20"/>
      </w:rPr>
      <w:t>ZManot_210519_afrikmeris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A6" w:rsidRDefault="009573A6">
      <w:pPr>
        <w:spacing w:after="0" w:line="240" w:lineRule="auto"/>
      </w:pPr>
      <w:r>
        <w:separator/>
      </w:r>
    </w:p>
  </w:footnote>
  <w:footnote w:type="continuationSeparator" w:id="0">
    <w:p w:rsidR="009573A6" w:rsidRDefault="0095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444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398A" w:rsidRPr="00E13AEC" w:rsidRDefault="0064398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A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A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21B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398A" w:rsidRDefault="0064398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33A"/>
    <w:multiLevelType w:val="hybridMultilevel"/>
    <w:tmpl w:val="EED88604"/>
    <w:lvl w:ilvl="0" w:tplc="BBFC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F01F56" w:tentative="1">
      <w:start w:val="1"/>
      <w:numFmt w:val="lowerLetter"/>
      <w:lvlText w:val="%2."/>
      <w:lvlJc w:val="left"/>
      <w:pPr>
        <w:ind w:left="1440" w:hanging="360"/>
      </w:pPr>
    </w:lvl>
    <w:lvl w:ilvl="2" w:tplc="70E80562" w:tentative="1">
      <w:start w:val="1"/>
      <w:numFmt w:val="lowerRoman"/>
      <w:lvlText w:val="%3."/>
      <w:lvlJc w:val="right"/>
      <w:pPr>
        <w:ind w:left="2160" w:hanging="180"/>
      </w:pPr>
    </w:lvl>
    <w:lvl w:ilvl="3" w:tplc="031EE8CC" w:tentative="1">
      <w:start w:val="1"/>
      <w:numFmt w:val="decimal"/>
      <w:lvlText w:val="%4."/>
      <w:lvlJc w:val="left"/>
      <w:pPr>
        <w:ind w:left="2880" w:hanging="360"/>
      </w:pPr>
    </w:lvl>
    <w:lvl w:ilvl="4" w:tplc="5D4C8ECE" w:tentative="1">
      <w:start w:val="1"/>
      <w:numFmt w:val="lowerLetter"/>
      <w:lvlText w:val="%5."/>
      <w:lvlJc w:val="left"/>
      <w:pPr>
        <w:ind w:left="3600" w:hanging="360"/>
      </w:pPr>
    </w:lvl>
    <w:lvl w:ilvl="5" w:tplc="147C59A2" w:tentative="1">
      <w:start w:val="1"/>
      <w:numFmt w:val="lowerRoman"/>
      <w:lvlText w:val="%6."/>
      <w:lvlJc w:val="right"/>
      <w:pPr>
        <w:ind w:left="4320" w:hanging="180"/>
      </w:pPr>
    </w:lvl>
    <w:lvl w:ilvl="6" w:tplc="012C70FE" w:tentative="1">
      <w:start w:val="1"/>
      <w:numFmt w:val="decimal"/>
      <w:lvlText w:val="%7."/>
      <w:lvlJc w:val="left"/>
      <w:pPr>
        <w:ind w:left="5040" w:hanging="360"/>
      </w:pPr>
    </w:lvl>
    <w:lvl w:ilvl="7" w:tplc="2FE01CB4" w:tentative="1">
      <w:start w:val="1"/>
      <w:numFmt w:val="lowerLetter"/>
      <w:lvlText w:val="%8."/>
      <w:lvlJc w:val="left"/>
      <w:pPr>
        <w:ind w:left="5760" w:hanging="360"/>
      </w:pPr>
    </w:lvl>
    <w:lvl w:ilvl="8" w:tplc="6C28D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444"/>
    <w:multiLevelType w:val="hybridMultilevel"/>
    <w:tmpl w:val="12A0CD8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C1F"/>
    <w:multiLevelType w:val="hybridMultilevel"/>
    <w:tmpl w:val="48DC73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E6A"/>
    <w:multiLevelType w:val="hybridMultilevel"/>
    <w:tmpl w:val="F912BE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DA1"/>
    <w:multiLevelType w:val="hybridMultilevel"/>
    <w:tmpl w:val="616AA8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42A74"/>
    <w:multiLevelType w:val="hybridMultilevel"/>
    <w:tmpl w:val="4E462F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5"/>
    <w:rsid w:val="00000321"/>
    <w:rsid w:val="00000548"/>
    <w:rsid w:val="00003198"/>
    <w:rsid w:val="00006A37"/>
    <w:rsid w:val="000110E4"/>
    <w:rsid w:val="0001121B"/>
    <w:rsid w:val="00011DE3"/>
    <w:rsid w:val="000139B8"/>
    <w:rsid w:val="00016550"/>
    <w:rsid w:val="00017F0D"/>
    <w:rsid w:val="00021F0A"/>
    <w:rsid w:val="00026E3F"/>
    <w:rsid w:val="00027603"/>
    <w:rsid w:val="0003238C"/>
    <w:rsid w:val="00040C93"/>
    <w:rsid w:val="000427C5"/>
    <w:rsid w:val="00042FB7"/>
    <w:rsid w:val="000463E3"/>
    <w:rsid w:val="00046D0A"/>
    <w:rsid w:val="0004749E"/>
    <w:rsid w:val="00050BDE"/>
    <w:rsid w:val="00051AEB"/>
    <w:rsid w:val="00052A33"/>
    <w:rsid w:val="00052FC5"/>
    <w:rsid w:val="00053C35"/>
    <w:rsid w:val="00060A68"/>
    <w:rsid w:val="00063C20"/>
    <w:rsid w:val="00066DA8"/>
    <w:rsid w:val="00073289"/>
    <w:rsid w:val="00076003"/>
    <w:rsid w:val="00077104"/>
    <w:rsid w:val="00081884"/>
    <w:rsid w:val="00087679"/>
    <w:rsid w:val="0008794D"/>
    <w:rsid w:val="00090A7E"/>
    <w:rsid w:val="00090B22"/>
    <w:rsid w:val="00090C2F"/>
    <w:rsid w:val="00093537"/>
    <w:rsid w:val="00096E75"/>
    <w:rsid w:val="000A0664"/>
    <w:rsid w:val="000A0AA7"/>
    <w:rsid w:val="000A0B02"/>
    <w:rsid w:val="000A211C"/>
    <w:rsid w:val="000A25A1"/>
    <w:rsid w:val="000A3B36"/>
    <w:rsid w:val="000A6A26"/>
    <w:rsid w:val="000A7127"/>
    <w:rsid w:val="000A7C26"/>
    <w:rsid w:val="000B46A1"/>
    <w:rsid w:val="000B4A6F"/>
    <w:rsid w:val="000B61C7"/>
    <w:rsid w:val="000C7475"/>
    <w:rsid w:val="000C7FDA"/>
    <w:rsid w:val="000D19AD"/>
    <w:rsid w:val="000D5CDC"/>
    <w:rsid w:val="000D6DC2"/>
    <w:rsid w:val="000E0E57"/>
    <w:rsid w:val="000E1629"/>
    <w:rsid w:val="000E30BA"/>
    <w:rsid w:val="000E5EC2"/>
    <w:rsid w:val="000E6460"/>
    <w:rsid w:val="000F1637"/>
    <w:rsid w:val="000F3927"/>
    <w:rsid w:val="000F3A77"/>
    <w:rsid w:val="000F45D3"/>
    <w:rsid w:val="000F6BD7"/>
    <w:rsid w:val="000F7AB0"/>
    <w:rsid w:val="001011F5"/>
    <w:rsid w:val="00101860"/>
    <w:rsid w:val="00102323"/>
    <w:rsid w:val="001046BF"/>
    <w:rsid w:val="0010601E"/>
    <w:rsid w:val="0011162C"/>
    <w:rsid w:val="00115B24"/>
    <w:rsid w:val="00115C10"/>
    <w:rsid w:val="0011614E"/>
    <w:rsid w:val="001249A6"/>
    <w:rsid w:val="001304DB"/>
    <w:rsid w:val="00130921"/>
    <w:rsid w:val="00131431"/>
    <w:rsid w:val="00134730"/>
    <w:rsid w:val="0014219F"/>
    <w:rsid w:val="00142BA3"/>
    <w:rsid w:val="00142F92"/>
    <w:rsid w:val="00146237"/>
    <w:rsid w:val="00150364"/>
    <w:rsid w:val="001516D1"/>
    <w:rsid w:val="0015233F"/>
    <w:rsid w:val="0015338C"/>
    <w:rsid w:val="00153CC4"/>
    <w:rsid w:val="00153D2B"/>
    <w:rsid w:val="00154D56"/>
    <w:rsid w:val="00156290"/>
    <w:rsid w:val="001641AF"/>
    <w:rsid w:val="00164A41"/>
    <w:rsid w:val="0016539A"/>
    <w:rsid w:val="00165CA0"/>
    <w:rsid w:val="00167E9F"/>
    <w:rsid w:val="001702D1"/>
    <w:rsid w:val="00171DE1"/>
    <w:rsid w:val="00173B8A"/>
    <w:rsid w:val="00181154"/>
    <w:rsid w:val="00183E32"/>
    <w:rsid w:val="00183F45"/>
    <w:rsid w:val="00184FFB"/>
    <w:rsid w:val="001900E0"/>
    <w:rsid w:val="00191E09"/>
    <w:rsid w:val="001935B1"/>
    <w:rsid w:val="00193990"/>
    <w:rsid w:val="001939C5"/>
    <w:rsid w:val="00193DAC"/>
    <w:rsid w:val="001944C7"/>
    <w:rsid w:val="00194860"/>
    <w:rsid w:val="001A28C3"/>
    <w:rsid w:val="001A7CCD"/>
    <w:rsid w:val="001B1142"/>
    <w:rsid w:val="001B1342"/>
    <w:rsid w:val="001B5788"/>
    <w:rsid w:val="001B6561"/>
    <w:rsid w:val="001B76A7"/>
    <w:rsid w:val="001B7FD0"/>
    <w:rsid w:val="001C01E7"/>
    <w:rsid w:val="001C0339"/>
    <w:rsid w:val="001C1B31"/>
    <w:rsid w:val="001C2B53"/>
    <w:rsid w:val="001C2FEA"/>
    <w:rsid w:val="001C45CF"/>
    <w:rsid w:val="001C57DB"/>
    <w:rsid w:val="001D30F6"/>
    <w:rsid w:val="001D48A3"/>
    <w:rsid w:val="001D6484"/>
    <w:rsid w:val="001E03AC"/>
    <w:rsid w:val="001E0BCE"/>
    <w:rsid w:val="001E0C67"/>
    <w:rsid w:val="001E287E"/>
    <w:rsid w:val="001E488C"/>
    <w:rsid w:val="001E5408"/>
    <w:rsid w:val="001E7967"/>
    <w:rsid w:val="001F3A1E"/>
    <w:rsid w:val="00200757"/>
    <w:rsid w:val="0020203F"/>
    <w:rsid w:val="00203B17"/>
    <w:rsid w:val="002068A7"/>
    <w:rsid w:val="00206C9B"/>
    <w:rsid w:val="00207755"/>
    <w:rsid w:val="0021524A"/>
    <w:rsid w:val="0022127C"/>
    <w:rsid w:val="00221EE3"/>
    <w:rsid w:val="00224457"/>
    <w:rsid w:val="002247D8"/>
    <w:rsid w:val="00225C23"/>
    <w:rsid w:val="00226BDE"/>
    <w:rsid w:val="00227650"/>
    <w:rsid w:val="00227BFE"/>
    <w:rsid w:val="00230F54"/>
    <w:rsid w:val="00231346"/>
    <w:rsid w:val="002327F5"/>
    <w:rsid w:val="00233406"/>
    <w:rsid w:val="002335B2"/>
    <w:rsid w:val="00234D2D"/>
    <w:rsid w:val="0024011C"/>
    <w:rsid w:val="002405AE"/>
    <w:rsid w:val="00254531"/>
    <w:rsid w:val="0026780B"/>
    <w:rsid w:val="00272D42"/>
    <w:rsid w:val="002748E2"/>
    <w:rsid w:val="00281449"/>
    <w:rsid w:val="002817BB"/>
    <w:rsid w:val="00286293"/>
    <w:rsid w:val="00293B2E"/>
    <w:rsid w:val="00295DDA"/>
    <w:rsid w:val="002A5FA8"/>
    <w:rsid w:val="002B4544"/>
    <w:rsid w:val="002B5A97"/>
    <w:rsid w:val="002B6EFB"/>
    <w:rsid w:val="002B7464"/>
    <w:rsid w:val="002C3FBC"/>
    <w:rsid w:val="002C49CB"/>
    <w:rsid w:val="002C5A86"/>
    <w:rsid w:val="002C7884"/>
    <w:rsid w:val="002D171F"/>
    <w:rsid w:val="002D2A7C"/>
    <w:rsid w:val="002D565E"/>
    <w:rsid w:val="002D6529"/>
    <w:rsid w:val="002E03A3"/>
    <w:rsid w:val="002E0434"/>
    <w:rsid w:val="002E233F"/>
    <w:rsid w:val="002E2538"/>
    <w:rsid w:val="002E4388"/>
    <w:rsid w:val="002E4955"/>
    <w:rsid w:val="002F2056"/>
    <w:rsid w:val="002F347D"/>
    <w:rsid w:val="002F356E"/>
    <w:rsid w:val="00303110"/>
    <w:rsid w:val="00305201"/>
    <w:rsid w:val="0030668D"/>
    <w:rsid w:val="0030726C"/>
    <w:rsid w:val="003116C6"/>
    <w:rsid w:val="00312D58"/>
    <w:rsid w:val="003153D4"/>
    <w:rsid w:val="0031731C"/>
    <w:rsid w:val="0032194E"/>
    <w:rsid w:val="00324E1A"/>
    <w:rsid w:val="00326EFB"/>
    <w:rsid w:val="00330CF3"/>
    <w:rsid w:val="00333E97"/>
    <w:rsid w:val="00335881"/>
    <w:rsid w:val="00335A90"/>
    <w:rsid w:val="00340865"/>
    <w:rsid w:val="00341A9B"/>
    <w:rsid w:val="00343629"/>
    <w:rsid w:val="00347C21"/>
    <w:rsid w:val="00350B49"/>
    <w:rsid w:val="003511D9"/>
    <w:rsid w:val="00355642"/>
    <w:rsid w:val="003575F1"/>
    <w:rsid w:val="00360FE1"/>
    <w:rsid w:val="0036590A"/>
    <w:rsid w:val="00365DE8"/>
    <w:rsid w:val="00365EF5"/>
    <w:rsid w:val="00370BD3"/>
    <w:rsid w:val="00375697"/>
    <w:rsid w:val="00376F20"/>
    <w:rsid w:val="00384234"/>
    <w:rsid w:val="00386352"/>
    <w:rsid w:val="0038711F"/>
    <w:rsid w:val="0039138F"/>
    <w:rsid w:val="003932E6"/>
    <w:rsid w:val="0039391D"/>
    <w:rsid w:val="003A732B"/>
    <w:rsid w:val="003B2970"/>
    <w:rsid w:val="003B411B"/>
    <w:rsid w:val="003B5FDC"/>
    <w:rsid w:val="003B69E9"/>
    <w:rsid w:val="003B6D0E"/>
    <w:rsid w:val="003B715C"/>
    <w:rsid w:val="003C1036"/>
    <w:rsid w:val="003C3632"/>
    <w:rsid w:val="003C36AE"/>
    <w:rsid w:val="003C5DE6"/>
    <w:rsid w:val="003C61DE"/>
    <w:rsid w:val="003C64FE"/>
    <w:rsid w:val="003C6BFE"/>
    <w:rsid w:val="003D0E01"/>
    <w:rsid w:val="003D0FF1"/>
    <w:rsid w:val="003D1A10"/>
    <w:rsid w:val="003D4298"/>
    <w:rsid w:val="003E673A"/>
    <w:rsid w:val="003F2572"/>
    <w:rsid w:val="003F426A"/>
    <w:rsid w:val="003F68E8"/>
    <w:rsid w:val="003F6E97"/>
    <w:rsid w:val="0040098E"/>
    <w:rsid w:val="00403916"/>
    <w:rsid w:val="00405AB8"/>
    <w:rsid w:val="00405AFB"/>
    <w:rsid w:val="00406FAF"/>
    <w:rsid w:val="004105A7"/>
    <w:rsid w:val="004136E3"/>
    <w:rsid w:val="00413E84"/>
    <w:rsid w:val="00414EAE"/>
    <w:rsid w:val="00415FEE"/>
    <w:rsid w:val="0041788F"/>
    <w:rsid w:val="00420331"/>
    <w:rsid w:val="00423A13"/>
    <w:rsid w:val="004256DC"/>
    <w:rsid w:val="004272B9"/>
    <w:rsid w:val="0042772A"/>
    <w:rsid w:val="00431D71"/>
    <w:rsid w:val="004341A5"/>
    <w:rsid w:val="00435F6A"/>
    <w:rsid w:val="004419F6"/>
    <w:rsid w:val="00442A36"/>
    <w:rsid w:val="004443DC"/>
    <w:rsid w:val="00446396"/>
    <w:rsid w:val="00447BC6"/>
    <w:rsid w:val="00447DE3"/>
    <w:rsid w:val="004603B9"/>
    <w:rsid w:val="00460889"/>
    <w:rsid w:val="00461D6B"/>
    <w:rsid w:val="0046260B"/>
    <w:rsid w:val="00462CDC"/>
    <w:rsid w:val="004637DD"/>
    <w:rsid w:val="00464789"/>
    <w:rsid w:val="00466493"/>
    <w:rsid w:val="004720CA"/>
    <w:rsid w:val="00473BAE"/>
    <w:rsid w:val="00474D79"/>
    <w:rsid w:val="00475C57"/>
    <w:rsid w:val="004762F0"/>
    <w:rsid w:val="004777E7"/>
    <w:rsid w:val="00480476"/>
    <w:rsid w:val="00487FA5"/>
    <w:rsid w:val="00490B39"/>
    <w:rsid w:val="004921AC"/>
    <w:rsid w:val="004929BD"/>
    <w:rsid w:val="004951D4"/>
    <w:rsid w:val="00495E79"/>
    <w:rsid w:val="004A010C"/>
    <w:rsid w:val="004A16E8"/>
    <w:rsid w:val="004A2DA0"/>
    <w:rsid w:val="004A3EF5"/>
    <w:rsid w:val="004B42D3"/>
    <w:rsid w:val="004C0509"/>
    <w:rsid w:val="004C1784"/>
    <w:rsid w:val="004C651A"/>
    <w:rsid w:val="004C686E"/>
    <w:rsid w:val="004D0FB9"/>
    <w:rsid w:val="004D4303"/>
    <w:rsid w:val="004D4C78"/>
    <w:rsid w:val="004E14F8"/>
    <w:rsid w:val="004E28A5"/>
    <w:rsid w:val="004E39FC"/>
    <w:rsid w:val="004E4C19"/>
    <w:rsid w:val="004E532F"/>
    <w:rsid w:val="004E6FDA"/>
    <w:rsid w:val="004F16AA"/>
    <w:rsid w:val="004F4CA3"/>
    <w:rsid w:val="004F7D62"/>
    <w:rsid w:val="005020FD"/>
    <w:rsid w:val="00502DCF"/>
    <w:rsid w:val="005040AD"/>
    <w:rsid w:val="00510F37"/>
    <w:rsid w:val="00515AD4"/>
    <w:rsid w:val="00520238"/>
    <w:rsid w:val="0052493E"/>
    <w:rsid w:val="00526527"/>
    <w:rsid w:val="00526733"/>
    <w:rsid w:val="00526B0B"/>
    <w:rsid w:val="00526CB5"/>
    <w:rsid w:val="0052764B"/>
    <w:rsid w:val="0053082A"/>
    <w:rsid w:val="00535401"/>
    <w:rsid w:val="00537976"/>
    <w:rsid w:val="0054082E"/>
    <w:rsid w:val="005415F8"/>
    <w:rsid w:val="0054355B"/>
    <w:rsid w:val="00545FB3"/>
    <w:rsid w:val="0054668D"/>
    <w:rsid w:val="005536E9"/>
    <w:rsid w:val="00561F23"/>
    <w:rsid w:val="00564202"/>
    <w:rsid w:val="00564E1B"/>
    <w:rsid w:val="00565F6E"/>
    <w:rsid w:val="00565FD6"/>
    <w:rsid w:val="0056716E"/>
    <w:rsid w:val="005701B1"/>
    <w:rsid w:val="005704E0"/>
    <w:rsid w:val="00571FD2"/>
    <w:rsid w:val="00573F61"/>
    <w:rsid w:val="00577DC4"/>
    <w:rsid w:val="005821A4"/>
    <w:rsid w:val="005824EF"/>
    <w:rsid w:val="00583390"/>
    <w:rsid w:val="00584F95"/>
    <w:rsid w:val="0059003F"/>
    <w:rsid w:val="00591417"/>
    <w:rsid w:val="00591BC1"/>
    <w:rsid w:val="00597293"/>
    <w:rsid w:val="005973AB"/>
    <w:rsid w:val="005A5578"/>
    <w:rsid w:val="005B20A2"/>
    <w:rsid w:val="005B4C1A"/>
    <w:rsid w:val="005C3295"/>
    <w:rsid w:val="005C7BA2"/>
    <w:rsid w:val="005C7D5B"/>
    <w:rsid w:val="005D0607"/>
    <w:rsid w:val="005D2006"/>
    <w:rsid w:val="005D23AC"/>
    <w:rsid w:val="005D63B2"/>
    <w:rsid w:val="005D7089"/>
    <w:rsid w:val="005E0DB5"/>
    <w:rsid w:val="005E1A6A"/>
    <w:rsid w:val="005E6BC6"/>
    <w:rsid w:val="005E72F6"/>
    <w:rsid w:val="005F1523"/>
    <w:rsid w:val="005F227C"/>
    <w:rsid w:val="005F3177"/>
    <w:rsid w:val="005F4CA8"/>
    <w:rsid w:val="00601B2D"/>
    <w:rsid w:val="006020FE"/>
    <w:rsid w:val="00603C06"/>
    <w:rsid w:val="0060569B"/>
    <w:rsid w:val="00605834"/>
    <w:rsid w:val="00605838"/>
    <w:rsid w:val="00611203"/>
    <w:rsid w:val="0061344A"/>
    <w:rsid w:val="006211AF"/>
    <w:rsid w:val="00621369"/>
    <w:rsid w:val="00622FD4"/>
    <w:rsid w:val="0062462E"/>
    <w:rsid w:val="0062590D"/>
    <w:rsid w:val="0062635D"/>
    <w:rsid w:val="00630008"/>
    <w:rsid w:val="0063136C"/>
    <w:rsid w:val="006332D8"/>
    <w:rsid w:val="00633A3D"/>
    <w:rsid w:val="00635B00"/>
    <w:rsid w:val="0063774E"/>
    <w:rsid w:val="0064398A"/>
    <w:rsid w:val="00644490"/>
    <w:rsid w:val="006453F7"/>
    <w:rsid w:val="00650F4A"/>
    <w:rsid w:val="00651CBE"/>
    <w:rsid w:val="006531BC"/>
    <w:rsid w:val="00656638"/>
    <w:rsid w:val="00657D13"/>
    <w:rsid w:val="00657E9C"/>
    <w:rsid w:val="0066433B"/>
    <w:rsid w:val="00673E22"/>
    <w:rsid w:val="006740DA"/>
    <w:rsid w:val="0067474C"/>
    <w:rsid w:val="00677215"/>
    <w:rsid w:val="0068142C"/>
    <w:rsid w:val="0068318F"/>
    <w:rsid w:val="00683597"/>
    <w:rsid w:val="00685114"/>
    <w:rsid w:val="0068647E"/>
    <w:rsid w:val="00687AD1"/>
    <w:rsid w:val="0069111F"/>
    <w:rsid w:val="006A09EC"/>
    <w:rsid w:val="006A5E52"/>
    <w:rsid w:val="006B03BF"/>
    <w:rsid w:val="006B471D"/>
    <w:rsid w:val="006C00E3"/>
    <w:rsid w:val="006C0A09"/>
    <w:rsid w:val="006C2DA9"/>
    <w:rsid w:val="006C433D"/>
    <w:rsid w:val="006C4AF3"/>
    <w:rsid w:val="006C6216"/>
    <w:rsid w:val="006C7794"/>
    <w:rsid w:val="006C7C96"/>
    <w:rsid w:val="006D0CFB"/>
    <w:rsid w:val="006D6E3F"/>
    <w:rsid w:val="006D7551"/>
    <w:rsid w:val="006D77FB"/>
    <w:rsid w:val="006E0CA8"/>
    <w:rsid w:val="006E11D3"/>
    <w:rsid w:val="006E35CA"/>
    <w:rsid w:val="006E6E4F"/>
    <w:rsid w:val="006E7F63"/>
    <w:rsid w:val="006F16EC"/>
    <w:rsid w:val="006F299D"/>
    <w:rsid w:val="006F305D"/>
    <w:rsid w:val="006F31C7"/>
    <w:rsid w:val="006F3BA0"/>
    <w:rsid w:val="006F401E"/>
    <w:rsid w:val="006F5301"/>
    <w:rsid w:val="006F678E"/>
    <w:rsid w:val="006F7E99"/>
    <w:rsid w:val="006F7F89"/>
    <w:rsid w:val="0070799E"/>
    <w:rsid w:val="00712B8E"/>
    <w:rsid w:val="00712C4A"/>
    <w:rsid w:val="007139EE"/>
    <w:rsid w:val="00714BD1"/>
    <w:rsid w:val="0071739D"/>
    <w:rsid w:val="00717B56"/>
    <w:rsid w:val="00731A60"/>
    <w:rsid w:val="00732DB4"/>
    <w:rsid w:val="0073573A"/>
    <w:rsid w:val="00737BA5"/>
    <w:rsid w:val="00742761"/>
    <w:rsid w:val="00743017"/>
    <w:rsid w:val="00744947"/>
    <w:rsid w:val="00744EE4"/>
    <w:rsid w:val="00751045"/>
    <w:rsid w:val="00752018"/>
    <w:rsid w:val="00755164"/>
    <w:rsid w:val="007569FF"/>
    <w:rsid w:val="00765BB4"/>
    <w:rsid w:val="00765F6B"/>
    <w:rsid w:val="00770C50"/>
    <w:rsid w:val="0077127B"/>
    <w:rsid w:val="00772EA7"/>
    <w:rsid w:val="00773835"/>
    <w:rsid w:val="00773B32"/>
    <w:rsid w:val="00775A15"/>
    <w:rsid w:val="0078159F"/>
    <w:rsid w:val="00781F49"/>
    <w:rsid w:val="00782150"/>
    <w:rsid w:val="00782B10"/>
    <w:rsid w:val="00783A96"/>
    <w:rsid w:val="00783DD4"/>
    <w:rsid w:val="0078570F"/>
    <w:rsid w:val="007866BB"/>
    <w:rsid w:val="00786822"/>
    <w:rsid w:val="007872F1"/>
    <w:rsid w:val="007874DB"/>
    <w:rsid w:val="00791F83"/>
    <w:rsid w:val="00795518"/>
    <w:rsid w:val="0079620D"/>
    <w:rsid w:val="00796623"/>
    <w:rsid w:val="007A36AA"/>
    <w:rsid w:val="007A3D08"/>
    <w:rsid w:val="007A412C"/>
    <w:rsid w:val="007A41F1"/>
    <w:rsid w:val="007A5D9F"/>
    <w:rsid w:val="007B05D7"/>
    <w:rsid w:val="007B0AFD"/>
    <w:rsid w:val="007B2350"/>
    <w:rsid w:val="007B2AD1"/>
    <w:rsid w:val="007B2C23"/>
    <w:rsid w:val="007B307E"/>
    <w:rsid w:val="007B427A"/>
    <w:rsid w:val="007B5BCD"/>
    <w:rsid w:val="007B5E78"/>
    <w:rsid w:val="007B65C3"/>
    <w:rsid w:val="007B7977"/>
    <w:rsid w:val="007C1BAC"/>
    <w:rsid w:val="007C2454"/>
    <w:rsid w:val="007C2891"/>
    <w:rsid w:val="007C47BB"/>
    <w:rsid w:val="007D0282"/>
    <w:rsid w:val="007D1056"/>
    <w:rsid w:val="007D1390"/>
    <w:rsid w:val="007D4C13"/>
    <w:rsid w:val="007D539F"/>
    <w:rsid w:val="007D59ED"/>
    <w:rsid w:val="007D7F87"/>
    <w:rsid w:val="007E041F"/>
    <w:rsid w:val="007E32B5"/>
    <w:rsid w:val="007E3967"/>
    <w:rsid w:val="007F05B6"/>
    <w:rsid w:val="007F135A"/>
    <w:rsid w:val="007F17FD"/>
    <w:rsid w:val="007F2796"/>
    <w:rsid w:val="007F3195"/>
    <w:rsid w:val="007F341C"/>
    <w:rsid w:val="007F5AC5"/>
    <w:rsid w:val="007F7ED4"/>
    <w:rsid w:val="00800A56"/>
    <w:rsid w:val="00801EC9"/>
    <w:rsid w:val="00801FD0"/>
    <w:rsid w:val="00804A48"/>
    <w:rsid w:val="0080505F"/>
    <w:rsid w:val="00806986"/>
    <w:rsid w:val="00806F2B"/>
    <w:rsid w:val="0081008A"/>
    <w:rsid w:val="00810AF8"/>
    <w:rsid w:val="00820AFA"/>
    <w:rsid w:val="0082397C"/>
    <w:rsid w:val="00823B7A"/>
    <w:rsid w:val="00823CAC"/>
    <w:rsid w:val="008257B2"/>
    <w:rsid w:val="0082651B"/>
    <w:rsid w:val="00827D4E"/>
    <w:rsid w:val="00833013"/>
    <w:rsid w:val="00833A0E"/>
    <w:rsid w:val="008347AC"/>
    <w:rsid w:val="00834CB1"/>
    <w:rsid w:val="008364BE"/>
    <w:rsid w:val="00837A68"/>
    <w:rsid w:val="00837E02"/>
    <w:rsid w:val="00840BAF"/>
    <w:rsid w:val="0084105E"/>
    <w:rsid w:val="008466C5"/>
    <w:rsid w:val="00846768"/>
    <w:rsid w:val="0084676B"/>
    <w:rsid w:val="008500FB"/>
    <w:rsid w:val="00851F78"/>
    <w:rsid w:val="008521B2"/>
    <w:rsid w:val="00854651"/>
    <w:rsid w:val="00856D97"/>
    <w:rsid w:val="0086085C"/>
    <w:rsid w:val="00862B2A"/>
    <w:rsid w:val="00862B6B"/>
    <w:rsid w:val="0086506D"/>
    <w:rsid w:val="008741E7"/>
    <w:rsid w:val="008776BB"/>
    <w:rsid w:val="008819E1"/>
    <w:rsid w:val="00885DC9"/>
    <w:rsid w:val="008864F4"/>
    <w:rsid w:val="00890A7D"/>
    <w:rsid w:val="00890B2D"/>
    <w:rsid w:val="00892488"/>
    <w:rsid w:val="00893ADE"/>
    <w:rsid w:val="008A01BC"/>
    <w:rsid w:val="008A3211"/>
    <w:rsid w:val="008A5A81"/>
    <w:rsid w:val="008A65CC"/>
    <w:rsid w:val="008B3300"/>
    <w:rsid w:val="008B6E02"/>
    <w:rsid w:val="008C018D"/>
    <w:rsid w:val="008C2AAF"/>
    <w:rsid w:val="008C3E45"/>
    <w:rsid w:val="008C5448"/>
    <w:rsid w:val="008C78C0"/>
    <w:rsid w:val="008D3CC3"/>
    <w:rsid w:val="008E0490"/>
    <w:rsid w:val="008E311D"/>
    <w:rsid w:val="008E3CE4"/>
    <w:rsid w:val="008E3D73"/>
    <w:rsid w:val="008E4323"/>
    <w:rsid w:val="008E71F4"/>
    <w:rsid w:val="008E7CD5"/>
    <w:rsid w:val="008F30A5"/>
    <w:rsid w:val="008F3631"/>
    <w:rsid w:val="008F6A13"/>
    <w:rsid w:val="008F7823"/>
    <w:rsid w:val="009002F3"/>
    <w:rsid w:val="00901982"/>
    <w:rsid w:val="00902D96"/>
    <w:rsid w:val="0090318F"/>
    <w:rsid w:val="0090398E"/>
    <w:rsid w:val="00903A00"/>
    <w:rsid w:val="00903C8F"/>
    <w:rsid w:val="00904261"/>
    <w:rsid w:val="0091083E"/>
    <w:rsid w:val="00910B9D"/>
    <w:rsid w:val="00910BBB"/>
    <w:rsid w:val="00917512"/>
    <w:rsid w:val="00917D81"/>
    <w:rsid w:val="00923C60"/>
    <w:rsid w:val="0092689E"/>
    <w:rsid w:val="009268E3"/>
    <w:rsid w:val="00926C1D"/>
    <w:rsid w:val="00927C65"/>
    <w:rsid w:val="00930A5D"/>
    <w:rsid w:val="00931C3F"/>
    <w:rsid w:val="00936D0B"/>
    <w:rsid w:val="00936D7E"/>
    <w:rsid w:val="00944702"/>
    <w:rsid w:val="00947054"/>
    <w:rsid w:val="00950EEB"/>
    <w:rsid w:val="00950FED"/>
    <w:rsid w:val="009573A6"/>
    <w:rsid w:val="00966D8F"/>
    <w:rsid w:val="00970510"/>
    <w:rsid w:val="0097112E"/>
    <w:rsid w:val="009738C2"/>
    <w:rsid w:val="00982740"/>
    <w:rsid w:val="00985520"/>
    <w:rsid w:val="009907F6"/>
    <w:rsid w:val="00993448"/>
    <w:rsid w:val="009949F9"/>
    <w:rsid w:val="009A1647"/>
    <w:rsid w:val="009A5D77"/>
    <w:rsid w:val="009B6A74"/>
    <w:rsid w:val="009C12D1"/>
    <w:rsid w:val="009C7187"/>
    <w:rsid w:val="009C76E3"/>
    <w:rsid w:val="009D1091"/>
    <w:rsid w:val="009D1F9A"/>
    <w:rsid w:val="009D4F48"/>
    <w:rsid w:val="009D551C"/>
    <w:rsid w:val="009E1ED1"/>
    <w:rsid w:val="009E375A"/>
    <w:rsid w:val="009E4896"/>
    <w:rsid w:val="009E4985"/>
    <w:rsid w:val="009E597C"/>
    <w:rsid w:val="009F06F7"/>
    <w:rsid w:val="009F481E"/>
    <w:rsid w:val="009F54BC"/>
    <w:rsid w:val="009F6C35"/>
    <w:rsid w:val="00A10558"/>
    <w:rsid w:val="00A11F4F"/>
    <w:rsid w:val="00A1557F"/>
    <w:rsid w:val="00A16614"/>
    <w:rsid w:val="00A179A8"/>
    <w:rsid w:val="00A26A7D"/>
    <w:rsid w:val="00A26BFE"/>
    <w:rsid w:val="00A306DD"/>
    <w:rsid w:val="00A3091C"/>
    <w:rsid w:val="00A332A8"/>
    <w:rsid w:val="00A33BA1"/>
    <w:rsid w:val="00A34AA7"/>
    <w:rsid w:val="00A34DFF"/>
    <w:rsid w:val="00A36A83"/>
    <w:rsid w:val="00A36B84"/>
    <w:rsid w:val="00A4011E"/>
    <w:rsid w:val="00A4084F"/>
    <w:rsid w:val="00A413F0"/>
    <w:rsid w:val="00A4554C"/>
    <w:rsid w:val="00A45952"/>
    <w:rsid w:val="00A468CE"/>
    <w:rsid w:val="00A50E47"/>
    <w:rsid w:val="00A514F5"/>
    <w:rsid w:val="00A52813"/>
    <w:rsid w:val="00A52F04"/>
    <w:rsid w:val="00A54459"/>
    <w:rsid w:val="00A5556F"/>
    <w:rsid w:val="00A56921"/>
    <w:rsid w:val="00A6045F"/>
    <w:rsid w:val="00A60618"/>
    <w:rsid w:val="00A61989"/>
    <w:rsid w:val="00A62BEF"/>
    <w:rsid w:val="00A638E3"/>
    <w:rsid w:val="00A6472D"/>
    <w:rsid w:val="00A6594B"/>
    <w:rsid w:val="00A673C2"/>
    <w:rsid w:val="00A72E58"/>
    <w:rsid w:val="00A75693"/>
    <w:rsid w:val="00A81610"/>
    <w:rsid w:val="00A81A8A"/>
    <w:rsid w:val="00A820FA"/>
    <w:rsid w:val="00A847E5"/>
    <w:rsid w:val="00A93050"/>
    <w:rsid w:val="00A96228"/>
    <w:rsid w:val="00A9639B"/>
    <w:rsid w:val="00AA05C1"/>
    <w:rsid w:val="00AA0CA1"/>
    <w:rsid w:val="00AA14E0"/>
    <w:rsid w:val="00AA210C"/>
    <w:rsid w:val="00AA21BE"/>
    <w:rsid w:val="00AA5FD7"/>
    <w:rsid w:val="00AA63E1"/>
    <w:rsid w:val="00AB019B"/>
    <w:rsid w:val="00AB229E"/>
    <w:rsid w:val="00AB232A"/>
    <w:rsid w:val="00AB3F62"/>
    <w:rsid w:val="00AB41F9"/>
    <w:rsid w:val="00AB43F2"/>
    <w:rsid w:val="00AB5836"/>
    <w:rsid w:val="00AB7DDB"/>
    <w:rsid w:val="00AC1CAF"/>
    <w:rsid w:val="00AC1FC1"/>
    <w:rsid w:val="00AC2661"/>
    <w:rsid w:val="00AC4641"/>
    <w:rsid w:val="00AC4DF1"/>
    <w:rsid w:val="00AD293E"/>
    <w:rsid w:val="00AD37D9"/>
    <w:rsid w:val="00AD4FAF"/>
    <w:rsid w:val="00AD508C"/>
    <w:rsid w:val="00AD56CA"/>
    <w:rsid w:val="00AD654E"/>
    <w:rsid w:val="00AE2594"/>
    <w:rsid w:val="00AE2CDF"/>
    <w:rsid w:val="00AE37BC"/>
    <w:rsid w:val="00AE3E01"/>
    <w:rsid w:val="00AE4048"/>
    <w:rsid w:val="00AF0BB1"/>
    <w:rsid w:val="00AF20F0"/>
    <w:rsid w:val="00AF2123"/>
    <w:rsid w:val="00AF55C1"/>
    <w:rsid w:val="00AF5C95"/>
    <w:rsid w:val="00B0019E"/>
    <w:rsid w:val="00B025D1"/>
    <w:rsid w:val="00B0346B"/>
    <w:rsid w:val="00B03B53"/>
    <w:rsid w:val="00B06A12"/>
    <w:rsid w:val="00B11107"/>
    <w:rsid w:val="00B1187F"/>
    <w:rsid w:val="00B12510"/>
    <w:rsid w:val="00B14051"/>
    <w:rsid w:val="00B161E8"/>
    <w:rsid w:val="00B20AC5"/>
    <w:rsid w:val="00B232D7"/>
    <w:rsid w:val="00B253F6"/>
    <w:rsid w:val="00B25F7E"/>
    <w:rsid w:val="00B30C78"/>
    <w:rsid w:val="00B32DD8"/>
    <w:rsid w:val="00B36466"/>
    <w:rsid w:val="00B3647B"/>
    <w:rsid w:val="00B40551"/>
    <w:rsid w:val="00B4522C"/>
    <w:rsid w:val="00B464D4"/>
    <w:rsid w:val="00B46758"/>
    <w:rsid w:val="00B46A5D"/>
    <w:rsid w:val="00B506E8"/>
    <w:rsid w:val="00B50725"/>
    <w:rsid w:val="00B57051"/>
    <w:rsid w:val="00B62557"/>
    <w:rsid w:val="00B65B4D"/>
    <w:rsid w:val="00B7105D"/>
    <w:rsid w:val="00B71CEE"/>
    <w:rsid w:val="00B742D4"/>
    <w:rsid w:val="00B76A92"/>
    <w:rsid w:val="00B80643"/>
    <w:rsid w:val="00B818E6"/>
    <w:rsid w:val="00B825BB"/>
    <w:rsid w:val="00B83C00"/>
    <w:rsid w:val="00B83C3D"/>
    <w:rsid w:val="00B84138"/>
    <w:rsid w:val="00B846E4"/>
    <w:rsid w:val="00B86790"/>
    <w:rsid w:val="00B872C2"/>
    <w:rsid w:val="00B90109"/>
    <w:rsid w:val="00B925DA"/>
    <w:rsid w:val="00B92623"/>
    <w:rsid w:val="00B9305D"/>
    <w:rsid w:val="00B96921"/>
    <w:rsid w:val="00B9776C"/>
    <w:rsid w:val="00BA043E"/>
    <w:rsid w:val="00BA469C"/>
    <w:rsid w:val="00BA7AB9"/>
    <w:rsid w:val="00BB002F"/>
    <w:rsid w:val="00BB0D5E"/>
    <w:rsid w:val="00BB1B24"/>
    <w:rsid w:val="00BB2688"/>
    <w:rsid w:val="00BB605C"/>
    <w:rsid w:val="00BB6426"/>
    <w:rsid w:val="00BB64B4"/>
    <w:rsid w:val="00BB7E3A"/>
    <w:rsid w:val="00BC193A"/>
    <w:rsid w:val="00BC1D5F"/>
    <w:rsid w:val="00BC3A46"/>
    <w:rsid w:val="00BC63B9"/>
    <w:rsid w:val="00BC7899"/>
    <w:rsid w:val="00BD0F96"/>
    <w:rsid w:val="00BD143B"/>
    <w:rsid w:val="00BD1B46"/>
    <w:rsid w:val="00BD2342"/>
    <w:rsid w:val="00BD3AB4"/>
    <w:rsid w:val="00BD5EC3"/>
    <w:rsid w:val="00BD6744"/>
    <w:rsid w:val="00BE117E"/>
    <w:rsid w:val="00BE23A8"/>
    <w:rsid w:val="00BE2662"/>
    <w:rsid w:val="00BE39B1"/>
    <w:rsid w:val="00BF1C36"/>
    <w:rsid w:val="00BF4818"/>
    <w:rsid w:val="00BF5D09"/>
    <w:rsid w:val="00C0089E"/>
    <w:rsid w:val="00C00FC5"/>
    <w:rsid w:val="00C01D2F"/>
    <w:rsid w:val="00C030DE"/>
    <w:rsid w:val="00C11187"/>
    <w:rsid w:val="00C118BD"/>
    <w:rsid w:val="00C16EE4"/>
    <w:rsid w:val="00C21992"/>
    <w:rsid w:val="00C21CBA"/>
    <w:rsid w:val="00C23BE0"/>
    <w:rsid w:val="00C23CB0"/>
    <w:rsid w:val="00C264FA"/>
    <w:rsid w:val="00C26B20"/>
    <w:rsid w:val="00C304B9"/>
    <w:rsid w:val="00C334BA"/>
    <w:rsid w:val="00C34360"/>
    <w:rsid w:val="00C358ED"/>
    <w:rsid w:val="00C35F5A"/>
    <w:rsid w:val="00C40218"/>
    <w:rsid w:val="00C40727"/>
    <w:rsid w:val="00C53204"/>
    <w:rsid w:val="00C55C9D"/>
    <w:rsid w:val="00C608A5"/>
    <w:rsid w:val="00C62195"/>
    <w:rsid w:val="00C62695"/>
    <w:rsid w:val="00C63158"/>
    <w:rsid w:val="00C634F1"/>
    <w:rsid w:val="00C7027D"/>
    <w:rsid w:val="00C70858"/>
    <w:rsid w:val="00C717FF"/>
    <w:rsid w:val="00C739BD"/>
    <w:rsid w:val="00C73F09"/>
    <w:rsid w:val="00C771CA"/>
    <w:rsid w:val="00C80762"/>
    <w:rsid w:val="00C81E17"/>
    <w:rsid w:val="00C821B1"/>
    <w:rsid w:val="00C82D98"/>
    <w:rsid w:val="00C860A8"/>
    <w:rsid w:val="00C87137"/>
    <w:rsid w:val="00C91F3C"/>
    <w:rsid w:val="00C96B67"/>
    <w:rsid w:val="00C9716E"/>
    <w:rsid w:val="00CA0523"/>
    <w:rsid w:val="00CA2484"/>
    <w:rsid w:val="00CA35BD"/>
    <w:rsid w:val="00CA388B"/>
    <w:rsid w:val="00CA58E2"/>
    <w:rsid w:val="00CA6B3B"/>
    <w:rsid w:val="00CB2415"/>
    <w:rsid w:val="00CC1650"/>
    <w:rsid w:val="00CC1AD3"/>
    <w:rsid w:val="00CC4860"/>
    <w:rsid w:val="00CC5C47"/>
    <w:rsid w:val="00CD0EC5"/>
    <w:rsid w:val="00CD11A0"/>
    <w:rsid w:val="00CD3365"/>
    <w:rsid w:val="00CD3868"/>
    <w:rsid w:val="00CD5872"/>
    <w:rsid w:val="00CD5DD7"/>
    <w:rsid w:val="00CE27C8"/>
    <w:rsid w:val="00CE6B96"/>
    <w:rsid w:val="00CF24F5"/>
    <w:rsid w:val="00CF2EDB"/>
    <w:rsid w:val="00CF354B"/>
    <w:rsid w:val="00CF72CD"/>
    <w:rsid w:val="00D01033"/>
    <w:rsid w:val="00D0288B"/>
    <w:rsid w:val="00D047E0"/>
    <w:rsid w:val="00D06369"/>
    <w:rsid w:val="00D06607"/>
    <w:rsid w:val="00D100EC"/>
    <w:rsid w:val="00D10E18"/>
    <w:rsid w:val="00D1153D"/>
    <w:rsid w:val="00D1188F"/>
    <w:rsid w:val="00D1229A"/>
    <w:rsid w:val="00D13E5F"/>
    <w:rsid w:val="00D145A0"/>
    <w:rsid w:val="00D16191"/>
    <w:rsid w:val="00D17308"/>
    <w:rsid w:val="00D2196A"/>
    <w:rsid w:val="00D22122"/>
    <w:rsid w:val="00D226C6"/>
    <w:rsid w:val="00D25DF5"/>
    <w:rsid w:val="00D26EF0"/>
    <w:rsid w:val="00D2737B"/>
    <w:rsid w:val="00D302B7"/>
    <w:rsid w:val="00D3143C"/>
    <w:rsid w:val="00D31EB6"/>
    <w:rsid w:val="00D35A84"/>
    <w:rsid w:val="00D35C9A"/>
    <w:rsid w:val="00D40AC0"/>
    <w:rsid w:val="00D40DD0"/>
    <w:rsid w:val="00D43D10"/>
    <w:rsid w:val="00D43EE8"/>
    <w:rsid w:val="00D45375"/>
    <w:rsid w:val="00D47815"/>
    <w:rsid w:val="00D47AE7"/>
    <w:rsid w:val="00D50AAF"/>
    <w:rsid w:val="00D50DB2"/>
    <w:rsid w:val="00D51A76"/>
    <w:rsid w:val="00D52344"/>
    <w:rsid w:val="00D56880"/>
    <w:rsid w:val="00D569D2"/>
    <w:rsid w:val="00D5745D"/>
    <w:rsid w:val="00D60679"/>
    <w:rsid w:val="00D60787"/>
    <w:rsid w:val="00D630FC"/>
    <w:rsid w:val="00D64431"/>
    <w:rsid w:val="00D644AD"/>
    <w:rsid w:val="00D66513"/>
    <w:rsid w:val="00D67D33"/>
    <w:rsid w:val="00D7040E"/>
    <w:rsid w:val="00D72BAB"/>
    <w:rsid w:val="00D73D0A"/>
    <w:rsid w:val="00D75549"/>
    <w:rsid w:val="00D76B41"/>
    <w:rsid w:val="00D8602B"/>
    <w:rsid w:val="00D8751C"/>
    <w:rsid w:val="00D90180"/>
    <w:rsid w:val="00D9262F"/>
    <w:rsid w:val="00D949A6"/>
    <w:rsid w:val="00D958E0"/>
    <w:rsid w:val="00D9640A"/>
    <w:rsid w:val="00DA0D38"/>
    <w:rsid w:val="00DA6C36"/>
    <w:rsid w:val="00DB06F1"/>
    <w:rsid w:val="00DB16AF"/>
    <w:rsid w:val="00DB23F5"/>
    <w:rsid w:val="00DB4925"/>
    <w:rsid w:val="00DB4E97"/>
    <w:rsid w:val="00DB51BE"/>
    <w:rsid w:val="00DB5D77"/>
    <w:rsid w:val="00DC02FE"/>
    <w:rsid w:val="00DC107E"/>
    <w:rsid w:val="00DC4BB6"/>
    <w:rsid w:val="00DC5D53"/>
    <w:rsid w:val="00DC5D55"/>
    <w:rsid w:val="00DC6D98"/>
    <w:rsid w:val="00DC75C4"/>
    <w:rsid w:val="00DD0087"/>
    <w:rsid w:val="00DE3315"/>
    <w:rsid w:val="00DE511C"/>
    <w:rsid w:val="00DF0358"/>
    <w:rsid w:val="00DF0B18"/>
    <w:rsid w:val="00DF21A8"/>
    <w:rsid w:val="00DF2866"/>
    <w:rsid w:val="00DF361E"/>
    <w:rsid w:val="00DF374B"/>
    <w:rsid w:val="00DF3F5F"/>
    <w:rsid w:val="00E00263"/>
    <w:rsid w:val="00E00A67"/>
    <w:rsid w:val="00E02180"/>
    <w:rsid w:val="00E02A3F"/>
    <w:rsid w:val="00E04251"/>
    <w:rsid w:val="00E11DD2"/>
    <w:rsid w:val="00E12717"/>
    <w:rsid w:val="00E13340"/>
    <w:rsid w:val="00E13AEC"/>
    <w:rsid w:val="00E164C5"/>
    <w:rsid w:val="00E1768C"/>
    <w:rsid w:val="00E17A2B"/>
    <w:rsid w:val="00E20E08"/>
    <w:rsid w:val="00E2448A"/>
    <w:rsid w:val="00E301DB"/>
    <w:rsid w:val="00E34F90"/>
    <w:rsid w:val="00E358AB"/>
    <w:rsid w:val="00E402C1"/>
    <w:rsid w:val="00E40AF4"/>
    <w:rsid w:val="00E421BB"/>
    <w:rsid w:val="00E45E05"/>
    <w:rsid w:val="00E47553"/>
    <w:rsid w:val="00E4755D"/>
    <w:rsid w:val="00E51C41"/>
    <w:rsid w:val="00E53A6D"/>
    <w:rsid w:val="00E567D1"/>
    <w:rsid w:val="00E5682B"/>
    <w:rsid w:val="00E57D86"/>
    <w:rsid w:val="00E60384"/>
    <w:rsid w:val="00E61979"/>
    <w:rsid w:val="00E6300F"/>
    <w:rsid w:val="00E67F56"/>
    <w:rsid w:val="00E72367"/>
    <w:rsid w:val="00E7693C"/>
    <w:rsid w:val="00E8053B"/>
    <w:rsid w:val="00E829BB"/>
    <w:rsid w:val="00E8450A"/>
    <w:rsid w:val="00E85A45"/>
    <w:rsid w:val="00E87196"/>
    <w:rsid w:val="00E87692"/>
    <w:rsid w:val="00E90C70"/>
    <w:rsid w:val="00E925A2"/>
    <w:rsid w:val="00E9267F"/>
    <w:rsid w:val="00E93BA5"/>
    <w:rsid w:val="00EA1363"/>
    <w:rsid w:val="00EA1EAF"/>
    <w:rsid w:val="00EA5F89"/>
    <w:rsid w:val="00EA7899"/>
    <w:rsid w:val="00EA7C0E"/>
    <w:rsid w:val="00EA7F55"/>
    <w:rsid w:val="00EB49FC"/>
    <w:rsid w:val="00EB4C39"/>
    <w:rsid w:val="00EB4DA7"/>
    <w:rsid w:val="00EB4F15"/>
    <w:rsid w:val="00EC0AE3"/>
    <w:rsid w:val="00EC0FA4"/>
    <w:rsid w:val="00EC1220"/>
    <w:rsid w:val="00EC35B7"/>
    <w:rsid w:val="00EC462F"/>
    <w:rsid w:val="00ED3028"/>
    <w:rsid w:val="00ED57CA"/>
    <w:rsid w:val="00ED7A1C"/>
    <w:rsid w:val="00EE0672"/>
    <w:rsid w:val="00EE2BAB"/>
    <w:rsid w:val="00EE3E79"/>
    <w:rsid w:val="00EF218C"/>
    <w:rsid w:val="00EF4435"/>
    <w:rsid w:val="00EF5635"/>
    <w:rsid w:val="00EF5B24"/>
    <w:rsid w:val="00EF5E5A"/>
    <w:rsid w:val="00EF742E"/>
    <w:rsid w:val="00EF7781"/>
    <w:rsid w:val="00F04052"/>
    <w:rsid w:val="00F0512C"/>
    <w:rsid w:val="00F10DFC"/>
    <w:rsid w:val="00F15332"/>
    <w:rsid w:val="00F2108B"/>
    <w:rsid w:val="00F23FEF"/>
    <w:rsid w:val="00F27A67"/>
    <w:rsid w:val="00F30B8F"/>
    <w:rsid w:val="00F315C9"/>
    <w:rsid w:val="00F328A5"/>
    <w:rsid w:val="00F3351D"/>
    <w:rsid w:val="00F34E19"/>
    <w:rsid w:val="00F356FA"/>
    <w:rsid w:val="00F409F7"/>
    <w:rsid w:val="00F40A91"/>
    <w:rsid w:val="00F42D22"/>
    <w:rsid w:val="00F4405D"/>
    <w:rsid w:val="00F44705"/>
    <w:rsid w:val="00F448E6"/>
    <w:rsid w:val="00F4648D"/>
    <w:rsid w:val="00F5192C"/>
    <w:rsid w:val="00F5263D"/>
    <w:rsid w:val="00F53A07"/>
    <w:rsid w:val="00F54D4A"/>
    <w:rsid w:val="00F60596"/>
    <w:rsid w:val="00F67DBD"/>
    <w:rsid w:val="00F7012F"/>
    <w:rsid w:val="00F71F05"/>
    <w:rsid w:val="00F72FCB"/>
    <w:rsid w:val="00F73275"/>
    <w:rsid w:val="00F80E6C"/>
    <w:rsid w:val="00F8362D"/>
    <w:rsid w:val="00F87B17"/>
    <w:rsid w:val="00F90A6B"/>
    <w:rsid w:val="00F90DF7"/>
    <w:rsid w:val="00F92958"/>
    <w:rsid w:val="00F9413E"/>
    <w:rsid w:val="00F96499"/>
    <w:rsid w:val="00F97BB1"/>
    <w:rsid w:val="00FA1055"/>
    <w:rsid w:val="00FA144A"/>
    <w:rsid w:val="00FA2450"/>
    <w:rsid w:val="00FA2724"/>
    <w:rsid w:val="00FA30AB"/>
    <w:rsid w:val="00FA56D5"/>
    <w:rsid w:val="00FA7E58"/>
    <w:rsid w:val="00FB200C"/>
    <w:rsid w:val="00FB202C"/>
    <w:rsid w:val="00FB5068"/>
    <w:rsid w:val="00FC2ED7"/>
    <w:rsid w:val="00FC31E9"/>
    <w:rsid w:val="00FC47F6"/>
    <w:rsid w:val="00FC688F"/>
    <w:rsid w:val="00FD5CAC"/>
    <w:rsid w:val="00FE3723"/>
    <w:rsid w:val="00FE3749"/>
    <w:rsid w:val="00FE636F"/>
    <w:rsid w:val="00FF2321"/>
    <w:rsid w:val="00FF483A"/>
    <w:rsid w:val="00FF64FD"/>
    <w:rsid w:val="00FF6FA3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EA31C-A559-412E-8DAC-F9AF742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9620D"/>
    <w:rPr>
      <w:color w:val="0563C1" w:themeColor="hyperlink"/>
      <w:u w:val="single"/>
    </w:rPr>
  </w:style>
  <w:style w:type="paragraph" w:customStyle="1" w:styleId="naiskr">
    <w:name w:val="naiskr"/>
    <w:basedOn w:val="Parasts"/>
    <w:rsid w:val="00D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1D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1DE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171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9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95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9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955"/>
    <w:rPr>
      <w:b/>
      <w:bCs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60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82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41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0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9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7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66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9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5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5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1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6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2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6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7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0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7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8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8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8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6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4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5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21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8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4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2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9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Vecuma-Veco@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845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8794</Words>
  <Characters>5013</Characters>
  <Application>Microsoft Office Word</Application>
  <DocSecurity>0</DocSecurity>
  <Lines>41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2004. gada</dc:title>
  <dc:subject>Anotācija</dc:subject>
  <dc:creator>Olita Vecuma-Veco</dc:creator>
  <dc:description>Vecuma-Veco 67027551_x000d_
Olita.Vecuma-Veco@zm.gov.lv</dc:description>
  <cp:lastModifiedBy>Kristiāna Sebre</cp:lastModifiedBy>
  <cp:revision>3</cp:revision>
  <dcterms:created xsi:type="dcterms:W3CDTF">2019-05-21T13:06:00Z</dcterms:created>
  <dcterms:modified xsi:type="dcterms:W3CDTF">2019-05-21T13:29:00Z</dcterms:modified>
</cp:coreProperties>
</file>