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2DDA" w14:textId="5642EB76" w:rsidR="00BD5588" w:rsidRPr="00C42CF1" w:rsidRDefault="00FB11ED" w:rsidP="003C0D5F">
      <w:pPr>
        <w:ind w:firstLine="300"/>
        <w:jc w:val="center"/>
        <w:rPr>
          <w:b/>
          <w:bCs/>
        </w:rPr>
      </w:pPr>
      <w:r>
        <w:rPr>
          <w:b/>
          <w:bCs/>
        </w:rPr>
        <w:t>Likumprojekta</w:t>
      </w:r>
      <w:r w:rsidR="003C0D5F" w:rsidRPr="005A3226">
        <w:rPr>
          <w:b/>
          <w:bCs/>
        </w:rPr>
        <w:t xml:space="preserve"> </w:t>
      </w:r>
      <w:r w:rsidR="00785A16">
        <w:rPr>
          <w:b/>
          <w:bCs/>
        </w:rPr>
        <w:t>“</w:t>
      </w:r>
      <w:r w:rsidR="003C0D5F" w:rsidRPr="005A3226">
        <w:rPr>
          <w:b/>
          <w:bCs/>
        </w:rPr>
        <w:t>Grozījum</w:t>
      </w:r>
      <w:r w:rsidR="003C0D5F">
        <w:rPr>
          <w:b/>
          <w:bCs/>
        </w:rPr>
        <w:t>i</w:t>
      </w:r>
      <w:r w:rsidR="003C0D5F" w:rsidRPr="005A3226">
        <w:rPr>
          <w:b/>
          <w:bCs/>
        </w:rPr>
        <w:t xml:space="preserve"> </w:t>
      </w:r>
      <w:r>
        <w:rPr>
          <w:b/>
          <w:bCs/>
        </w:rPr>
        <w:t>Elektronisko dokumentu likumā</w:t>
      </w:r>
      <w:r w:rsidR="003C0D5F" w:rsidRPr="005A3226">
        <w:rPr>
          <w:b/>
        </w:rPr>
        <w:t xml:space="preserve">”” </w:t>
      </w:r>
      <w:r w:rsidR="003C0D5F" w:rsidRPr="005A3226">
        <w:rPr>
          <w:b/>
          <w:bCs/>
        </w:rPr>
        <w:t>sākotnējās ietekmes novērtējuma ziņojums (anotācija)</w:t>
      </w:r>
    </w:p>
    <w:p w14:paraId="7A8CE8F8" w14:textId="77777777" w:rsidR="00BD5588" w:rsidRPr="00C42CF1" w:rsidRDefault="00BD5588" w:rsidP="000F6ECD">
      <w:pPr>
        <w:pStyle w:val="Title"/>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8"/>
        <w:gridCol w:w="5813"/>
      </w:tblGrid>
      <w:tr w:rsidR="00B10F3B" w14:paraId="483AEAFA" w14:textId="77777777" w:rsidTr="00737785">
        <w:trPr>
          <w:cantSplit/>
        </w:trPr>
        <w:tc>
          <w:tcPr>
            <w:tcW w:w="9581" w:type="dxa"/>
            <w:gridSpan w:val="2"/>
            <w:shd w:val="clear" w:color="auto" w:fill="FFFFFF"/>
            <w:vAlign w:val="center"/>
            <w:hideMark/>
          </w:tcPr>
          <w:p w14:paraId="0AD27E10" w14:textId="77777777" w:rsidR="00BD5588" w:rsidRPr="00C42CF1" w:rsidRDefault="00487AB2" w:rsidP="000F6ECD">
            <w:pPr>
              <w:jc w:val="center"/>
              <w:rPr>
                <w:b/>
                <w:iCs/>
                <w:lang w:eastAsia="en-US"/>
              </w:rPr>
            </w:pPr>
            <w:r w:rsidRPr="00C42CF1">
              <w:rPr>
                <w:b/>
                <w:iCs/>
                <w:lang w:eastAsia="en-US"/>
              </w:rPr>
              <w:t>Tiesību akta projekta anotācijas kopsavilkums</w:t>
            </w:r>
          </w:p>
        </w:tc>
      </w:tr>
      <w:tr w:rsidR="00B10F3B" w14:paraId="2E39B47B" w14:textId="77777777" w:rsidTr="00737785">
        <w:trPr>
          <w:cantSplit/>
        </w:trPr>
        <w:tc>
          <w:tcPr>
            <w:tcW w:w="3430" w:type="dxa"/>
            <w:shd w:val="clear" w:color="auto" w:fill="FFFFFF"/>
            <w:hideMark/>
          </w:tcPr>
          <w:p w14:paraId="17555762" w14:textId="77777777" w:rsidR="00BD5588" w:rsidRPr="00C42CF1" w:rsidRDefault="00487AB2" w:rsidP="000F6ECD">
            <w:pPr>
              <w:rPr>
                <w:iCs/>
                <w:lang w:eastAsia="en-US"/>
              </w:rPr>
            </w:pPr>
            <w:r w:rsidRPr="00C42CF1">
              <w:rPr>
                <w:iCs/>
                <w:lang w:eastAsia="en-US"/>
              </w:rPr>
              <w:t>Mērķis, risinājums un projekta spēkā stāšanās laiks (500 zīmes bez atstarpēm)</w:t>
            </w:r>
          </w:p>
        </w:tc>
        <w:tc>
          <w:tcPr>
            <w:tcW w:w="6151" w:type="dxa"/>
            <w:shd w:val="clear" w:color="auto" w:fill="FFFFFF"/>
            <w:hideMark/>
          </w:tcPr>
          <w:p w14:paraId="02926CF3" w14:textId="57EBEB01" w:rsidR="00FB11ED" w:rsidRDefault="00FB11ED" w:rsidP="00FD231C">
            <w:pPr>
              <w:ind w:firstLine="284"/>
              <w:jc w:val="both"/>
            </w:pPr>
            <w:r>
              <w:t xml:space="preserve">Likumprojekta “Grozījumi Elektronisko dokumentu likumā” (turpmāk – likumprojekts) mērķis ir veikt grozījumus Elektronisko dokumentu likumā (turpmāk –likums) attiecībā uz rīcību uzticama sertifikācijas pakalpojumu sniedzēja </w:t>
            </w:r>
            <w:r w:rsidR="00503E40">
              <w:t xml:space="preserve">darbības </w:t>
            </w:r>
            <w:r>
              <w:t>izbeigšanas, maksātnespējas un darbības apst</w:t>
            </w:r>
            <w:r w:rsidR="00032444">
              <w:t>iprināšanas atsaukšanas gadījumā</w:t>
            </w:r>
            <w:r>
              <w:t xml:space="preserve"> (pašreiz</w:t>
            </w:r>
            <w:r w:rsidR="00FD231C">
              <w:t xml:space="preserve">ējais likuma 22. pants). </w:t>
            </w:r>
          </w:p>
          <w:p w14:paraId="7FD9CC11" w14:textId="31BB86B8" w:rsidR="00BD2DED" w:rsidRDefault="00FD231C" w:rsidP="00FD231C">
            <w:pPr>
              <w:ind w:firstLine="284"/>
              <w:jc w:val="both"/>
            </w:pPr>
            <w:r>
              <w:t>Likumprojekts nosaka, ka uzt</w:t>
            </w:r>
            <w:r w:rsidR="00740B5C">
              <w:t>icama sertifikācijas pakalpojumu</w:t>
            </w:r>
            <w:r>
              <w:t xml:space="preserve"> sniedzēja darbības izbeigšanas un maksātnespējas </w:t>
            </w:r>
            <w:r w:rsidR="00692AE6">
              <w:t xml:space="preserve">pasludināšanas </w:t>
            </w:r>
            <w:r>
              <w:t xml:space="preserve">gadījumā </w:t>
            </w:r>
            <w:r w:rsidR="00692AE6">
              <w:t xml:space="preserve">Ministru kabinets lemj par </w:t>
            </w:r>
            <w:r w:rsidR="00692AE6" w:rsidRPr="00EB35F9">
              <w:t>uzt</w:t>
            </w:r>
            <w:r w:rsidR="00692AE6">
              <w:t>icama sertifikācijas pakalpojumu</w:t>
            </w:r>
            <w:r w:rsidR="00692AE6" w:rsidRPr="00EB35F9">
              <w:t xml:space="preserve"> sniedzēja informācija</w:t>
            </w:r>
            <w:r w:rsidR="00692AE6">
              <w:t>s saglabāšanu un nodošanu trešajai personai. Savukārt uzticama sertifikācijas pakalpojumu sniedzēja vai tā sniegto pakalpojumu darbības apstiprinā</w:t>
            </w:r>
            <w:r w:rsidR="00740B5C">
              <w:t>šanas atsaukšanas gadījumā</w:t>
            </w:r>
            <w:r w:rsidR="00692AE6">
              <w:t xml:space="preserve">, kad </w:t>
            </w:r>
            <w:r w:rsidR="00021AA8">
              <w:t xml:space="preserve">pats </w:t>
            </w:r>
            <w:r w:rsidR="00692AE6">
              <w:t xml:space="preserve">pakalpojuma sniedzējs turpina pastāvēt, likumprojekts nosaka, ka </w:t>
            </w:r>
            <w:r w:rsidR="00692AE6" w:rsidRPr="00EB35F9">
              <w:t>uzt</w:t>
            </w:r>
            <w:r w:rsidR="00692AE6">
              <w:t>icamam sertifikācijas pakalpojumu</w:t>
            </w:r>
            <w:r w:rsidR="00692AE6" w:rsidRPr="00EB35F9">
              <w:t xml:space="preserve"> sniedzēja</w:t>
            </w:r>
            <w:r w:rsidR="00692AE6">
              <w:t>m</w:t>
            </w:r>
            <w:r w:rsidR="00692AE6" w:rsidRPr="00EB35F9">
              <w:t xml:space="preserve"> informācija</w:t>
            </w:r>
            <w:r w:rsidR="00692AE6">
              <w:t xml:space="preserve"> jāsaglabā pašam.</w:t>
            </w:r>
          </w:p>
          <w:p w14:paraId="5B90EBB2" w14:textId="1CB38711" w:rsidR="00FD231C" w:rsidRDefault="00BD2DED" w:rsidP="00FD231C">
            <w:pPr>
              <w:ind w:firstLine="284"/>
              <w:jc w:val="both"/>
            </w:pPr>
            <w:r>
              <w:t>Papildus veikti citi redakcionāli precizējumi.</w:t>
            </w:r>
            <w:r w:rsidR="00692AE6">
              <w:t xml:space="preserve"> </w:t>
            </w:r>
          </w:p>
          <w:p w14:paraId="09160E92" w14:textId="01D40F7F" w:rsidR="001968CC" w:rsidRPr="00C42CF1" w:rsidRDefault="00C9233B" w:rsidP="00C9233B">
            <w:pPr>
              <w:ind w:firstLine="284"/>
              <w:jc w:val="both"/>
              <w:rPr>
                <w:i/>
                <w:iCs/>
                <w:lang w:eastAsia="en-US"/>
              </w:rPr>
            </w:pPr>
            <w:r>
              <w:t>Likumprojekts</w:t>
            </w:r>
            <w:r w:rsidR="0087025F" w:rsidRPr="00087D9C">
              <w:t xml:space="preserve"> stājas spēkā parastajā kārtībā (</w:t>
            </w:r>
            <w:r>
              <w:t>14 dienas pēc izsludināšanas</w:t>
            </w:r>
            <w:r w:rsidR="0087025F" w:rsidRPr="00087D9C">
              <w:t>).</w:t>
            </w:r>
          </w:p>
        </w:tc>
      </w:tr>
    </w:tbl>
    <w:p w14:paraId="76CDAA6C" w14:textId="77777777" w:rsidR="00BD5588" w:rsidRPr="00C42CF1" w:rsidRDefault="00BD5588" w:rsidP="000F6ECD">
      <w:pPr>
        <w:pStyle w:val="Title"/>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10F3B" w14:paraId="3BF65B4C" w14:textId="77777777" w:rsidTr="00737785">
        <w:trPr>
          <w:cantSplit/>
        </w:trPr>
        <w:tc>
          <w:tcPr>
            <w:tcW w:w="5000" w:type="pct"/>
            <w:gridSpan w:val="3"/>
            <w:vAlign w:val="center"/>
            <w:hideMark/>
          </w:tcPr>
          <w:p w14:paraId="4B0FE5F9" w14:textId="77777777" w:rsidR="00BD5588" w:rsidRPr="00C42CF1" w:rsidRDefault="00487AB2" w:rsidP="000F6ECD">
            <w:pPr>
              <w:jc w:val="center"/>
              <w:rPr>
                <w:b/>
                <w:bCs/>
              </w:rPr>
            </w:pPr>
            <w:r w:rsidRPr="00C42CF1">
              <w:rPr>
                <w:b/>
                <w:bCs/>
              </w:rPr>
              <w:t>I. Tiesību akta projekta izstrādes nepieciešamība</w:t>
            </w:r>
          </w:p>
        </w:tc>
      </w:tr>
      <w:tr w:rsidR="00B10F3B" w14:paraId="23F2F603" w14:textId="77777777" w:rsidTr="006D2925">
        <w:tc>
          <w:tcPr>
            <w:tcW w:w="311" w:type="pct"/>
            <w:hideMark/>
          </w:tcPr>
          <w:p w14:paraId="75194447" w14:textId="77777777" w:rsidR="00BD5588" w:rsidRPr="00C42CF1" w:rsidRDefault="00487AB2" w:rsidP="000F6ECD">
            <w:pPr>
              <w:jc w:val="center"/>
            </w:pPr>
            <w:r w:rsidRPr="00C42CF1">
              <w:t>1.</w:t>
            </w:r>
          </w:p>
        </w:tc>
        <w:tc>
          <w:tcPr>
            <w:tcW w:w="1479" w:type="pct"/>
            <w:hideMark/>
          </w:tcPr>
          <w:p w14:paraId="655D578B" w14:textId="77777777" w:rsidR="00BD5588" w:rsidRPr="00C42CF1" w:rsidRDefault="00487AB2" w:rsidP="000F6ECD">
            <w:r w:rsidRPr="00C42CF1">
              <w:t>Pamatojums</w:t>
            </w:r>
          </w:p>
        </w:tc>
        <w:tc>
          <w:tcPr>
            <w:tcW w:w="3210" w:type="pct"/>
            <w:hideMark/>
          </w:tcPr>
          <w:p w14:paraId="32D802DF" w14:textId="51FF2095" w:rsidR="00344211" w:rsidRPr="00C42CF1" w:rsidRDefault="00021AA8" w:rsidP="00E26C33">
            <w:pPr>
              <w:pStyle w:val="Standard"/>
              <w:widowControl/>
              <w:ind w:firstLine="284"/>
              <w:jc w:val="both"/>
              <w:rPr>
                <w:rFonts w:cs="Times New Roman"/>
              </w:rPr>
            </w:pPr>
            <w:r>
              <w:rPr>
                <w:rFonts w:eastAsia="Times New Roman" w:cs="Times New Roman"/>
              </w:rPr>
              <w:t>Likumprojekts izstrādāts</w:t>
            </w:r>
            <w:r w:rsidR="000E5DF9">
              <w:rPr>
                <w:rFonts w:eastAsia="Times New Roman" w:cs="Times New Roman"/>
              </w:rPr>
              <w:t>,</w:t>
            </w:r>
            <w:r>
              <w:rPr>
                <w:rFonts w:eastAsia="Times New Roman" w:cs="Times New Roman"/>
              </w:rPr>
              <w:t xml:space="preserve"> pamatojoties uz </w:t>
            </w:r>
            <w:r>
              <w:rPr>
                <w:rFonts w:cs="Times New Roman"/>
              </w:rPr>
              <w:t xml:space="preserve">Ministru kabineta </w:t>
            </w:r>
            <w:r w:rsidRPr="00EB35F9">
              <w:rPr>
                <w:rFonts w:cs="Times New Roman"/>
              </w:rPr>
              <w:t>2017.</w:t>
            </w:r>
            <w:r>
              <w:rPr>
                <w:rFonts w:cs="Times New Roman"/>
              </w:rPr>
              <w:t> </w:t>
            </w:r>
            <w:r w:rsidRPr="00EB35F9">
              <w:rPr>
                <w:rFonts w:cs="Times New Roman"/>
              </w:rPr>
              <w:t>gada 16.</w:t>
            </w:r>
            <w:r>
              <w:rPr>
                <w:rFonts w:cs="Times New Roman"/>
              </w:rPr>
              <w:t> </w:t>
            </w:r>
            <w:r w:rsidRPr="00EB35F9">
              <w:rPr>
                <w:rFonts w:cs="Times New Roman"/>
              </w:rPr>
              <w:t xml:space="preserve">augusta </w:t>
            </w:r>
            <w:r w:rsidR="00E26C33">
              <w:rPr>
                <w:rFonts w:cs="Times New Roman"/>
              </w:rPr>
              <w:t>sēdes protokollēmuma</w:t>
            </w:r>
            <w:r w:rsidRPr="00EB35F9">
              <w:rPr>
                <w:rFonts w:cs="Times New Roman"/>
              </w:rPr>
              <w:t xml:space="preserve"> Nr.39 §51</w:t>
            </w:r>
            <w:r>
              <w:rPr>
                <w:rFonts w:cs="Times New Roman"/>
              </w:rPr>
              <w:t xml:space="preserve"> (turpmāk – protokollēmums) 3.</w:t>
            </w:r>
            <w:r w:rsidR="00BD2DED">
              <w:rPr>
                <w:rFonts w:cs="Times New Roman"/>
              </w:rPr>
              <w:t> </w:t>
            </w:r>
            <w:r>
              <w:rPr>
                <w:rFonts w:cs="Times New Roman"/>
              </w:rPr>
              <w:t>punktu, kurš nosaka</w:t>
            </w:r>
            <w:r w:rsidR="00E26C33">
              <w:rPr>
                <w:rFonts w:cs="Times New Roman"/>
              </w:rPr>
              <w:t>, ka</w:t>
            </w:r>
            <w:r>
              <w:rPr>
                <w:rFonts w:cs="Times New Roman"/>
              </w:rPr>
              <w:t xml:space="preserve"> Aizsardzības ministrijai sadarbībā ar Vides aizsardzības un reģionālās attīstības ministriju</w:t>
            </w:r>
            <w:r w:rsidR="002F0B3C">
              <w:rPr>
                <w:rFonts w:cs="Times New Roman"/>
              </w:rPr>
              <w:t xml:space="preserve"> (turpmāk – VARAM)</w:t>
            </w:r>
            <w:r>
              <w:rPr>
                <w:rFonts w:cs="Times New Roman"/>
              </w:rPr>
              <w:t xml:space="preserve"> </w:t>
            </w:r>
            <w:r w:rsidR="00E26C33">
              <w:rPr>
                <w:rFonts w:cs="Times New Roman"/>
              </w:rPr>
              <w:t>jāsagatavo</w:t>
            </w:r>
            <w:r>
              <w:rPr>
                <w:rFonts w:cs="Times New Roman"/>
              </w:rPr>
              <w:t xml:space="preserve"> un aizsardzības ministram l</w:t>
            </w:r>
            <w:r w:rsidR="008506AD">
              <w:rPr>
                <w:rFonts w:cs="Times New Roman"/>
              </w:rPr>
              <w:t>īdz 2018. gada 1. </w:t>
            </w:r>
            <w:r>
              <w:rPr>
                <w:rFonts w:cs="Times New Roman"/>
              </w:rPr>
              <w:t xml:space="preserve">novembrim </w:t>
            </w:r>
            <w:r w:rsidR="00E26C33">
              <w:rPr>
                <w:rFonts w:cs="Times New Roman"/>
              </w:rPr>
              <w:t xml:space="preserve">jāiesniedz </w:t>
            </w:r>
            <w:r>
              <w:rPr>
                <w:rFonts w:cs="Times New Roman"/>
              </w:rPr>
              <w:t>izskatīšanai Ministru kabinetā likumpr</w:t>
            </w:r>
            <w:r w:rsidR="00E26C33">
              <w:rPr>
                <w:rFonts w:cs="Times New Roman"/>
              </w:rPr>
              <w:t>ojekts</w:t>
            </w:r>
            <w:r>
              <w:rPr>
                <w:rFonts w:cs="Times New Roman"/>
              </w:rPr>
              <w:t xml:space="preserve"> “Grozījumi Elektronisko dokumentu likumā” attiecībā uz kvalificēta uzticamības pakalpojumu sniedzēja darbības izbeigšanas gadījumu.</w:t>
            </w:r>
          </w:p>
        </w:tc>
      </w:tr>
      <w:tr w:rsidR="00B10F3B" w14:paraId="0138A08B" w14:textId="77777777" w:rsidTr="000F42D5">
        <w:trPr>
          <w:trHeight w:val="3930"/>
        </w:trPr>
        <w:tc>
          <w:tcPr>
            <w:tcW w:w="311" w:type="pct"/>
            <w:hideMark/>
          </w:tcPr>
          <w:p w14:paraId="3AD49221" w14:textId="2BEEE9A6" w:rsidR="00BD5588" w:rsidRPr="00C42CF1" w:rsidRDefault="00987CC3" w:rsidP="00737785">
            <w:pPr>
              <w:jc w:val="center"/>
            </w:pPr>
            <w:r>
              <w:t>2.</w:t>
            </w:r>
            <w:r w:rsidR="00516961">
              <w:t xml:space="preserve"> </w:t>
            </w:r>
          </w:p>
        </w:tc>
        <w:tc>
          <w:tcPr>
            <w:tcW w:w="1479" w:type="pct"/>
            <w:hideMark/>
          </w:tcPr>
          <w:p w14:paraId="07F6C8F2" w14:textId="77777777" w:rsidR="00BD5588" w:rsidRPr="00C42CF1" w:rsidRDefault="00487AB2" w:rsidP="00737785">
            <w:r w:rsidRPr="00C42CF1">
              <w:t>Pašreizējā situācija un problēmas, kuru risināšanai tiesību akta projekts izstrādāts, tiesiskā regulējuma mērķis un būtība</w:t>
            </w:r>
          </w:p>
        </w:tc>
        <w:tc>
          <w:tcPr>
            <w:tcW w:w="3210" w:type="pct"/>
            <w:hideMark/>
          </w:tcPr>
          <w:p w14:paraId="7ADFF68B" w14:textId="258E9053" w:rsidR="00021AA8" w:rsidRPr="00021AA8" w:rsidRDefault="00021AA8" w:rsidP="00BD455C">
            <w:pPr>
              <w:ind w:firstLine="284"/>
              <w:jc w:val="both"/>
              <w:rPr>
                <w:rFonts w:eastAsia="Calibri"/>
                <w:lang w:eastAsia="en-US"/>
              </w:rPr>
            </w:pPr>
            <w:r>
              <w:rPr>
                <w:rFonts w:eastAsia="Calibri"/>
                <w:lang w:eastAsia="en-US"/>
              </w:rPr>
              <w:t>Likuma</w:t>
            </w:r>
            <w:r w:rsidRPr="00021AA8">
              <w:rPr>
                <w:rFonts w:eastAsia="Calibri"/>
                <w:lang w:eastAsia="en-US"/>
              </w:rPr>
              <w:t xml:space="preserve"> 22.</w:t>
            </w:r>
            <w:r>
              <w:rPr>
                <w:rFonts w:eastAsia="Calibri"/>
                <w:lang w:eastAsia="en-US"/>
              </w:rPr>
              <w:t> panta</w:t>
            </w:r>
            <w:r w:rsidRPr="00021AA8">
              <w:rPr>
                <w:rFonts w:eastAsia="Calibri"/>
                <w:lang w:eastAsia="en-US"/>
              </w:rPr>
              <w:t xml:space="preserve"> otrā daļa nosaka, ka, ja uzt</w:t>
            </w:r>
            <w:r w:rsidR="008506AD">
              <w:rPr>
                <w:rFonts w:eastAsia="Calibri"/>
                <w:lang w:eastAsia="en-US"/>
              </w:rPr>
              <w:t>icama sertifikācijas pakalpojumu</w:t>
            </w:r>
            <w:r w:rsidRPr="00021AA8">
              <w:rPr>
                <w:rFonts w:eastAsia="Calibri"/>
                <w:lang w:eastAsia="en-US"/>
              </w:rPr>
              <w:t xml:space="preserve"> sniedzēja (1) darbība tiek izbeigta, (2) tas tiek pasludināts par maksātnespējīgu, (3) sertifikācijas pakalpojumu sniegšana ir apturēta vai (4) ir atsaukta sertifikācijas pakalpojumu sniedzēja apstiprināšana, tas nodrošina ar sertifikācijas pakalpojumiem saistīto datu, informācijas, datu bāzu, reģistru, citas piederīgās informācijas, informācijas sistēmu un sertifikācijas pakalpojumu (turpmāk – uzt</w:t>
            </w:r>
            <w:r w:rsidR="008506AD">
              <w:rPr>
                <w:rFonts w:eastAsia="Calibri"/>
                <w:lang w:eastAsia="en-US"/>
              </w:rPr>
              <w:t>icama sertifikācijas pakalpojumu</w:t>
            </w:r>
            <w:r w:rsidRPr="00021AA8">
              <w:rPr>
                <w:rFonts w:eastAsia="Calibri"/>
                <w:lang w:eastAsia="en-US"/>
              </w:rPr>
              <w:t xml:space="preserve"> sniedzēja informācija) saglabāšanu, nododot to citam uzti</w:t>
            </w:r>
            <w:r w:rsidR="008506AD">
              <w:rPr>
                <w:rFonts w:eastAsia="Calibri"/>
                <w:lang w:eastAsia="en-US"/>
              </w:rPr>
              <w:t>camam sertifikācijas pakalpojumu</w:t>
            </w:r>
            <w:r w:rsidRPr="00021AA8">
              <w:rPr>
                <w:rFonts w:eastAsia="Calibri"/>
                <w:lang w:eastAsia="en-US"/>
              </w:rPr>
              <w:t xml:space="preserve"> sniedzējam. Šī panta ceturtā daļa nosaka, ja uzt</w:t>
            </w:r>
            <w:r w:rsidR="008506AD">
              <w:rPr>
                <w:rFonts w:eastAsia="Calibri"/>
                <w:lang w:eastAsia="en-US"/>
              </w:rPr>
              <w:t>icama sertifikācijas pakalpojumu</w:t>
            </w:r>
            <w:r w:rsidRPr="00021AA8">
              <w:rPr>
                <w:rFonts w:eastAsia="Calibri"/>
                <w:lang w:eastAsia="en-US"/>
              </w:rPr>
              <w:t xml:space="preserve"> sniedzēja informācijas nodošana citam uztica</w:t>
            </w:r>
            <w:r w:rsidR="008506AD">
              <w:rPr>
                <w:rFonts w:eastAsia="Calibri"/>
                <w:lang w:eastAsia="en-US"/>
              </w:rPr>
              <w:t>mam sertifikācijas pakalpojumu</w:t>
            </w:r>
            <w:r w:rsidRPr="00021AA8">
              <w:rPr>
                <w:rFonts w:eastAsia="Calibri"/>
                <w:lang w:eastAsia="en-US"/>
              </w:rPr>
              <w:t xml:space="preserve"> </w:t>
            </w:r>
            <w:r w:rsidRPr="00021AA8">
              <w:rPr>
                <w:rFonts w:eastAsia="Calibri"/>
                <w:lang w:eastAsia="en-US"/>
              </w:rPr>
              <w:lastRenderedPageBreak/>
              <w:t xml:space="preserve">sniedzējam nav iespējama, tad to nodod </w:t>
            </w:r>
            <w:r w:rsidR="009F0107">
              <w:rPr>
                <w:rFonts w:eastAsia="Calibri"/>
                <w:lang w:eastAsia="en-US"/>
              </w:rPr>
              <w:t xml:space="preserve">Latvijas Nacionālajam arhīvam (turpmāk – </w:t>
            </w:r>
            <w:r w:rsidRPr="00021AA8">
              <w:rPr>
                <w:rFonts w:eastAsia="Calibri"/>
                <w:lang w:eastAsia="en-US"/>
              </w:rPr>
              <w:t>valsts arhīvam</w:t>
            </w:r>
            <w:r w:rsidR="009F0107">
              <w:rPr>
                <w:rFonts w:eastAsia="Calibri"/>
                <w:lang w:eastAsia="en-US"/>
              </w:rPr>
              <w:t>)</w:t>
            </w:r>
            <w:r w:rsidRPr="00021AA8">
              <w:rPr>
                <w:rFonts w:eastAsia="Calibri"/>
                <w:lang w:eastAsia="en-US"/>
              </w:rPr>
              <w:t xml:space="preserve"> uzraudzības iestādes uzraudzībā. Uzraudzības iestāde nekavējoties atsauc (1) darbību izbeigušā, (2) par maksātnespējīgu pasludinātā vai (3) sertifikācijas pakalpojumu sniegšanu apturējušā uzticama sertifikācijas pakalpojumu sniedzēja apstiprināšanu. </w:t>
            </w:r>
          </w:p>
          <w:p w14:paraId="4EB50C8A" w14:textId="5361A7D2" w:rsidR="000B5560" w:rsidRDefault="00021AA8" w:rsidP="00BD455C">
            <w:pPr>
              <w:ind w:firstLine="284"/>
              <w:jc w:val="both"/>
              <w:rPr>
                <w:rFonts w:eastAsia="Calibri"/>
                <w:lang w:eastAsia="en-US"/>
              </w:rPr>
            </w:pPr>
            <w:r w:rsidRPr="00021AA8">
              <w:rPr>
                <w:rFonts w:eastAsia="Calibri"/>
                <w:lang w:eastAsia="en-US"/>
              </w:rPr>
              <w:t xml:space="preserve">Ar </w:t>
            </w:r>
            <w:r w:rsidR="00040C0F">
              <w:rPr>
                <w:rFonts w:eastAsia="Calibri"/>
                <w:lang w:eastAsia="en-US"/>
              </w:rPr>
              <w:t>protokoll</w:t>
            </w:r>
            <w:r w:rsidR="00C85D19">
              <w:rPr>
                <w:rFonts w:eastAsia="Calibri"/>
                <w:lang w:eastAsia="en-US"/>
              </w:rPr>
              <w:t>ēmuma 1. punktu</w:t>
            </w:r>
            <w:r w:rsidR="00040C0F">
              <w:rPr>
                <w:rFonts w:eastAsia="Calibri"/>
                <w:lang w:eastAsia="en-US"/>
              </w:rPr>
              <w:t xml:space="preserve"> tika</w:t>
            </w:r>
            <w:r w:rsidRPr="00021AA8">
              <w:rPr>
                <w:rFonts w:eastAsia="Calibri"/>
                <w:lang w:eastAsia="en-US"/>
              </w:rPr>
              <w:t xml:space="preserve"> pieņemts zināšanai Aizsardzības ministrijas sagatavotais informatīvais ziņojums “Par nepieciešamo rīcību kvalificēta uzticamības pakalpojumu sniedzēja darbības izbeigšanas gadījumā”</w:t>
            </w:r>
            <w:r w:rsidR="00C85D19">
              <w:rPr>
                <w:rFonts w:eastAsia="Calibri"/>
                <w:lang w:eastAsia="en-US"/>
              </w:rPr>
              <w:t xml:space="preserve">. </w:t>
            </w:r>
            <w:r w:rsidRPr="00021AA8">
              <w:rPr>
                <w:rFonts w:eastAsia="Calibri"/>
                <w:b/>
                <w:lang w:eastAsia="en-US"/>
              </w:rPr>
              <w:t>Kva</w:t>
            </w:r>
            <w:r w:rsidR="008506AD">
              <w:rPr>
                <w:rFonts w:eastAsia="Calibri"/>
                <w:b/>
                <w:lang w:eastAsia="en-US"/>
              </w:rPr>
              <w:t>lificēts uzticamības pakalpojumu</w:t>
            </w:r>
            <w:r w:rsidRPr="00021AA8">
              <w:rPr>
                <w:rFonts w:eastAsia="Calibri"/>
                <w:b/>
                <w:lang w:eastAsia="en-US"/>
              </w:rPr>
              <w:t xml:space="preserve"> sniedzējs</w:t>
            </w:r>
            <w:r w:rsidRPr="00021AA8">
              <w:rPr>
                <w:rFonts w:eastAsia="Calibri"/>
                <w:lang w:eastAsia="en-US"/>
              </w:rPr>
              <w:t xml:space="preserve"> ir termins, kurš lieto</w:t>
            </w:r>
            <w:r w:rsidR="000E5DF9">
              <w:rPr>
                <w:rFonts w:eastAsia="Calibri"/>
                <w:lang w:eastAsia="en-US"/>
              </w:rPr>
              <w:t>t</w:t>
            </w:r>
            <w:r w:rsidRPr="00021AA8">
              <w:rPr>
                <w:rFonts w:eastAsia="Calibri"/>
                <w:lang w:eastAsia="en-US"/>
              </w:rPr>
              <w:t>s Eiropas Parlamenta un Padomes</w:t>
            </w:r>
            <w:r w:rsidR="00D13F25">
              <w:rPr>
                <w:rFonts w:eastAsia="Calibri"/>
                <w:lang w:eastAsia="en-US"/>
              </w:rPr>
              <w:t xml:space="preserve"> 2014.gada 23.jūlija</w:t>
            </w:r>
            <w:r w:rsidRPr="00021AA8">
              <w:rPr>
                <w:rFonts w:eastAsia="Calibri"/>
                <w:lang w:eastAsia="en-US"/>
              </w:rPr>
              <w:t xml:space="preserve"> regulā (ES) Nr.910/2014 par elektronisko identifikāciju un uzticamības pakalpojumiem elektronisko darījumu veikšanai iekšējā tirgū un ar ko atceļ Direktīvu 1999/93/EK (turpmāk – </w:t>
            </w:r>
            <w:proofErr w:type="spellStart"/>
            <w:r w:rsidRPr="00021AA8">
              <w:rPr>
                <w:rFonts w:eastAsia="Calibri"/>
                <w:lang w:eastAsia="en-US"/>
              </w:rPr>
              <w:t>eIDAS</w:t>
            </w:r>
            <w:proofErr w:type="spellEnd"/>
            <w:r w:rsidRPr="00021AA8">
              <w:rPr>
                <w:rFonts w:eastAsia="Calibri"/>
                <w:lang w:eastAsia="en-US"/>
              </w:rPr>
              <w:t xml:space="preserve"> regula), tas </w:t>
            </w:r>
            <w:r w:rsidR="00E26C33">
              <w:rPr>
                <w:rFonts w:eastAsia="Calibri"/>
                <w:lang w:eastAsia="en-US"/>
              </w:rPr>
              <w:t xml:space="preserve">ir tas </w:t>
            </w:r>
            <w:r w:rsidRPr="00021AA8">
              <w:rPr>
                <w:rFonts w:eastAsia="Calibri"/>
                <w:lang w:eastAsia="en-US"/>
              </w:rPr>
              <w:t xml:space="preserve">pats termins, kas likumā – </w:t>
            </w:r>
            <w:r w:rsidRPr="00021AA8">
              <w:rPr>
                <w:rFonts w:eastAsia="Calibri"/>
                <w:b/>
                <w:lang w:eastAsia="en-US"/>
              </w:rPr>
              <w:t>uzticams sertifikācijas pakalpojumu sniedzējs</w:t>
            </w:r>
            <w:r w:rsidRPr="00021AA8">
              <w:rPr>
                <w:rFonts w:eastAsia="Calibri"/>
                <w:lang w:eastAsia="en-US"/>
              </w:rPr>
              <w:t>. Turpmāk anotācijā lietota likuma terminoloģija.</w:t>
            </w:r>
          </w:p>
          <w:p w14:paraId="7D02279B" w14:textId="2D81DF7B" w:rsidR="00021AA8" w:rsidRPr="00021AA8" w:rsidRDefault="00021AA8" w:rsidP="00BD455C">
            <w:pPr>
              <w:ind w:firstLine="284"/>
              <w:jc w:val="both"/>
              <w:rPr>
                <w:rFonts w:eastAsia="Calibri"/>
                <w:lang w:eastAsia="en-US"/>
              </w:rPr>
            </w:pPr>
            <w:r w:rsidRPr="00021AA8">
              <w:rPr>
                <w:rFonts w:eastAsia="Calibri"/>
                <w:lang w:eastAsia="en-US"/>
              </w:rPr>
              <w:t xml:space="preserve"> Ar protokollēmuma 2. punktu tika atbalstīts informatīvā ziņojuma 4. risinājums, kurš paredz pārskatīt likuma 22. pantu un nosaka, ka uzt</w:t>
            </w:r>
            <w:r w:rsidR="008506AD">
              <w:rPr>
                <w:rFonts w:eastAsia="Calibri"/>
                <w:lang w:eastAsia="en-US"/>
              </w:rPr>
              <w:t>icama sertifikācijas pakalpojumu</w:t>
            </w:r>
            <w:r w:rsidRPr="00021AA8">
              <w:rPr>
                <w:rFonts w:eastAsia="Calibri"/>
                <w:lang w:eastAsia="en-US"/>
              </w:rPr>
              <w:t xml:space="preserve"> sniedzēja darbības izbeigšanas gadījumā par nepieciešamo rīcību lemj Ministru kabinets. </w:t>
            </w:r>
          </w:p>
          <w:p w14:paraId="56B661EA" w14:textId="03D7304F" w:rsidR="00021AA8" w:rsidRPr="00021AA8" w:rsidRDefault="00021AA8" w:rsidP="00BD455C">
            <w:pPr>
              <w:ind w:firstLine="284"/>
              <w:jc w:val="both"/>
              <w:rPr>
                <w:rFonts w:eastAsia="Calibri"/>
                <w:lang w:eastAsia="en-US"/>
              </w:rPr>
            </w:pPr>
            <w:r w:rsidRPr="00021AA8">
              <w:rPr>
                <w:rFonts w:eastAsia="Calibri"/>
                <w:lang w:eastAsia="en-US"/>
              </w:rPr>
              <w:t>Informatīvajā ziņojumā norādīts, ka nepieciešams grozīt likuma 22. pantu, jo pašreizējā situācija, kad darbību izbeigušā uzticama sertifikācijas pakalpojumu sniedzēja informāciju nodod citam uzti</w:t>
            </w:r>
            <w:r w:rsidR="00E26C33">
              <w:rPr>
                <w:rFonts w:eastAsia="Calibri"/>
                <w:lang w:eastAsia="en-US"/>
              </w:rPr>
              <w:t>camam sertifikācijas pakalpojumu</w:t>
            </w:r>
            <w:r w:rsidRPr="00021AA8">
              <w:rPr>
                <w:rFonts w:eastAsia="Calibri"/>
                <w:lang w:eastAsia="en-US"/>
              </w:rPr>
              <w:t xml:space="preserve"> sniedzējam</w:t>
            </w:r>
            <w:r w:rsidR="000B5560">
              <w:rPr>
                <w:rFonts w:eastAsia="Calibri"/>
                <w:lang w:eastAsia="en-US"/>
              </w:rPr>
              <w:t xml:space="preserve"> (likuma 22. panta otrā daļa)</w:t>
            </w:r>
            <w:r w:rsidRPr="00021AA8">
              <w:rPr>
                <w:rFonts w:eastAsia="Calibri"/>
                <w:lang w:eastAsia="en-US"/>
              </w:rPr>
              <w:t xml:space="preserve"> nav iespējama zemāk minēto iemeslu dēļ:</w:t>
            </w:r>
          </w:p>
          <w:p w14:paraId="2DD72A8C" w14:textId="742AE9B6" w:rsidR="00021AA8" w:rsidRPr="00021AA8" w:rsidRDefault="00021AA8" w:rsidP="00BD455C">
            <w:pPr>
              <w:ind w:firstLine="284"/>
              <w:jc w:val="both"/>
              <w:rPr>
                <w:rFonts w:eastAsia="Calibri"/>
                <w:lang w:eastAsia="en-US"/>
              </w:rPr>
            </w:pPr>
            <w:r w:rsidRPr="00021AA8">
              <w:rPr>
                <w:rFonts w:eastAsia="Calibri"/>
                <w:lang w:eastAsia="en-US"/>
              </w:rPr>
              <w:t>1)</w:t>
            </w:r>
            <w:r w:rsidR="00706366">
              <w:rPr>
                <w:rFonts w:eastAsia="Calibri"/>
                <w:lang w:eastAsia="en-US"/>
              </w:rPr>
              <w:t> </w:t>
            </w:r>
            <w:r w:rsidRPr="00021AA8">
              <w:rPr>
                <w:rFonts w:eastAsia="Calibri"/>
                <w:lang w:eastAsia="en-US"/>
              </w:rPr>
              <w:t>maz ticam</w:t>
            </w:r>
            <w:r w:rsidR="000E5DF9">
              <w:rPr>
                <w:rFonts w:eastAsia="Calibri"/>
                <w:lang w:eastAsia="en-US"/>
              </w:rPr>
              <w:t>s</w:t>
            </w:r>
            <w:r w:rsidRPr="00021AA8">
              <w:rPr>
                <w:rFonts w:eastAsia="Calibri"/>
                <w:lang w:eastAsia="en-US"/>
              </w:rPr>
              <w:t>, ka cits uzticams sertifikācijas pakalpojumu sniedzējs vēlēsies pieņemt darbību izbeigušā pakalpojuma sniedzēja informāciju</w:t>
            </w:r>
            <w:r w:rsidR="00696845">
              <w:rPr>
                <w:rFonts w:eastAsia="Calibri"/>
                <w:lang w:eastAsia="en-US"/>
              </w:rPr>
              <w:t xml:space="preserve"> un, ja nepieciešams, iekārtas</w:t>
            </w:r>
            <w:r w:rsidRPr="00021AA8">
              <w:rPr>
                <w:rFonts w:eastAsia="Calibri"/>
                <w:lang w:eastAsia="en-US"/>
              </w:rPr>
              <w:t>, tajā skaitā publiskās atslēgas infrastruktūru. Tās ir uzturēšanas izmaksas jaunajam pakalpojuma sniedzējam, bet pievienoto vērtību no biznesa viedokļa nenes. Jaunajam pakalpojuma sniedzējam būtu jāpieņem darbību izbeigušā pakalpojuma sniedzēja informācija, lai nepieciešamības gadījumā varētu pārbaudīt, vai konkrētais trešajai personai izsniegtais un izlietotais sertifikāts (elektroniskais paraksts) konkrētajā la</w:t>
            </w:r>
            <w:r w:rsidR="00696845">
              <w:rPr>
                <w:rFonts w:eastAsia="Calibri"/>
                <w:lang w:eastAsia="en-US"/>
              </w:rPr>
              <w:t>ika posmā ir bijis derīgs. S</w:t>
            </w:r>
            <w:r w:rsidRPr="00021AA8">
              <w:rPr>
                <w:rFonts w:eastAsia="Calibri"/>
                <w:lang w:eastAsia="en-US"/>
              </w:rPr>
              <w:t xml:space="preserve">ertifikāti (elektroniskie paraksti), kurus vecais pakalpojuma sniedzējs (darbību izbeigušais pakalpojuma sniedzējs) </w:t>
            </w:r>
            <w:r w:rsidR="0064335E">
              <w:rPr>
                <w:rFonts w:eastAsia="Calibri"/>
                <w:lang w:eastAsia="en-US"/>
              </w:rPr>
              <w:t>būs</w:t>
            </w:r>
            <w:r w:rsidRPr="00021AA8">
              <w:rPr>
                <w:rFonts w:eastAsia="Calibri"/>
                <w:lang w:eastAsia="en-US"/>
              </w:rPr>
              <w:t xml:space="preserve"> izsniedzis trešajām personām, bet trešās personas </w:t>
            </w:r>
            <w:r w:rsidR="0064335E">
              <w:rPr>
                <w:rFonts w:eastAsia="Calibri"/>
                <w:lang w:eastAsia="en-US"/>
              </w:rPr>
              <w:t>nebūs paspējušas</w:t>
            </w:r>
            <w:r w:rsidRPr="00021AA8">
              <w:rPr>
                <w:rFonts w:eastAsia="Calibri"/>
                <w:lang w:eastAsia="en-US"/>
              </w:rPr>
              <w:t xml:space="preserve"> </w:t>
            </w:r>
            <w:r w:rsidR="000E5DF9">
              <w:rPr>
                <w:rFonts w:eastAsia="Calibri"/>
                <w:lang w:eastAsia="en-US"/>
              </w:rPr>
              <w:t xml:space="preserve">tos </w:t>
            </w:r>
            <w:r w:rsidRPr="00021AA8">
              <w:rPr>
                <w:rFonts w:eastAsia="Calibri"/>
                <w:lang w:eastAsia="en-US"/>
              </w:rPr>
              <w:t xml:space="preserve">izmantot, vairs nebūs derīgi, t.i., jaunajam pakalpojuma sniedzējam nav jānodrošina to darbības uzturēšana. </w:t>
            </w:r>
            <w:r w:rsidR="0064335E">
              <w:rPr>
                <w:rFonts w:eastAsia="Calibri"/>
                <w:lang w:eastAsia="en-US"/>
              </w:rPr>
              <w:t>Kopumā jānorāda, ka n</w:t>
            </w:r>
            <w:r w:rsidRPr="00021AA8">
              <w:rPr>
                <w:rFonts w:eastAsia="Calibri"/>
                <w:lang w:eastAsia="en-US"/>
              </w:rPr>
              <w:t xml:space="preserve">eviens pakalpojuma sniedzējs </w:t>
            </w:r>
            <w:r w:rsidR="0064335E">
              <w:rPr>
                <w:rFonts w:eastAsia="Calibri"/>
                <w:lang w:eastAsia="en-US"/>
              </w:rPr>
              <w:t xml:space="preserve">nevēlēsies piekrist </w:t>
            </w:r>
            <w:r w:rsidRPr="00021AA8">
              <w:rPr>
                <w:rFonts w:eastAsia="Calibri"/>
                <w:lang w:eastAsia="en-US"/>
              </w:rPr>
              <w:t>uzturēt cita pakalpojuma sniedzēja vēsturisko informāciju.</w:t>
            </w:r>
          </w:p>
          <w:p w14:paraId="3287FCD9" w14:textId="6FD6B45B" w:rsidR="00021AA8" w:rsidRPr="00021AA8" w:rsidRDefault="00021AA8" w:rsidP="00BD455C">
            <w:pPr>
              <w:ind w:firstLine="284"/>
              <w:jc w:val="both"/>
              <w:rPr>
                <w:rFonts w:eastAsia="Calibri"/>
                <w:lang w:eastAsia="en-US"/>
              </w:rPr>
            </w:pPr>
            <w:r w:rsidRPr="00021AA8">
              <w:rPr>
                <w:rFonts w:eastAsia="Calibri"/>
                <w:lang w:eastAsia="en-US"/>
              </w:rPr>
              <w:lastRenderedPageBreak/>
              <w:t>2)</w:t>
            </w:r>
            <w:r w:rsidR="00706366">
              <w:rPr>
                <w:rFonts w:eastAsia="Calibri"/>
                <w:lang w:eastAsia="en-US"/>
              </w:rPr>
              <w:t> </w:t>
            </w:r>
            <w:r w:rsidR="00C85D19">
              <w:rPr>
                <w:rFonts w:eastAsia="Calibri"/>
                <w:lang w:eastAsia="en-US"/>
              </w:rPr>
              <w:t xml:space="preserve">Latvijā pašreiz ir tikai viens uzticams sertifikācijas pakalpojumu sniedzējs </w:t>
            </w:r>
            <w:r w:rsidR="000B5560">
              <w:rPr>
                <w:rFonts w:eastAsia="Calibri"/>
                <w:lang w:eastAsia="en-US"/>
              </w:rPr>
              <w:t xml:space="preserve">– </w:t>
            </w:r>
            <w:r w:rsidR="00C85D19">
              <w:rPr>
                <w:rFonts w:eastAsia="Calibri"/>
                <w:lang w:eastAsia="en-US"/>
              </w:rPr>
              <w:t xml:space="preserve">VAS “Latvijas Valsts radio un televīzijas centrs” (turpmāk – LVRTC) . </w:t>
            </w:r>
            <w:r w:rsidRPr="00021AA8">
              <w:rPr>
                <w:rFonts w:eastAsia="Calibri"/>
                <w:lang w:eastAsia="en-US"/>
              </w:rPr>
              <w:t>Latvijā pašreiz nav neviena cita uzt</w:t>
            </w:r>
            <w:r w:rsidR="00C85D19">
              <w:rPr>
                <w:rFonts w:eastAsia="Calibri"/>
                <w:lang w:eastAsia="en-US"/>
              </w:rPr>
              <w:t>icama sertifikācijas pakalpojumu</w:t>
            </w:r>
            <w:r w:rsidRPr="00021AA8">
              <w:rPr>
                <w:rFonts w:eastAsia="Calibri"/>
                <w:lang w:eastAsia="en-US"/>
              </w:rPr>
              <w:t xml:space="preserve"> sniedzēja, tādējādi būtu jāizskata iespēja nodot uzt</w:t>
            </w:r>
            <w:r w:rsidR="00C85D19">
              <w:rPr>
                <w:rFonts w:eastAsia="Calibri"/>
                <w:lang w:eastAsia="en-US"/>
              </w:rPr>
              <w:t>icama sertifikācijas pakalpojumu</w:t>
            </w:r>
            <w:r w:rsidRPr="00021AA8">
              <w:rPr>
                <w:rFonts w:eastAsia="Calibri"/>
                <w:lang w:eastAsia="en-US"/>
              </w:rPr>
              <w:t xml:space="preserve"> sniedzēja </w:t>
            </w:r>
            <w:r w:rsidR="000E5DF9" w:rsidRPr="00021AA8">
              <w:rPr>
                <w:rFonts w:eastAsia="Calibri"/>
                <w:lang w:eastAsia="en-US"/>
              </w:rPr>
              <w:t>informācij</w:t>
            </w:r>
            <w:r w:rsidR="000E5DF9">
              <w:rPr>
                <w:rFonts w:eastAsia="Calibri"/>
                <w:lang w:eastAsia="en-US"/>
              </w:rPr>
              <w:t>u</w:t>
            </w:r>
            <w:r w:rsidR="000E5DF9" w:rsidRPr="00021AA8">
              <w:rPr>
                <w:rFonts w:eastAsia="Calibri"/>
                <w:lang w:eastAsia="en-US"/>
              </w:rPr>
              <w:t xml:space="preserve"> </w:t>
            </w:r>
            <w:r w:rsidRPr="00021AA8">
              <w:rPr>
                <w:rFonts w:eastAsia="Calibri"/>
                <w:lang w:eastAsia="en-US"/>
              </w:rPr>
              <w:t>ārvalstu uzti</w:t>
            </w:r>
            <w:r w:rsidR="00C85D19">
              <w:rPr>
                <w:rFonts w:eastAsia="Calibri"/>
                <w:lang w:eastAsia="en-US"/>
              </w:rPr>
              <w:t>camam sertifikācijas pakalpojumu</w:t>
            </w:r>
            <w:r w:rsidRPr="00021AA8">
              <w:rPr>
                <w:rFonts w:eastAsia="Calibri"/>
                <w:lang w:eastAsia="en-US"/>
              </w:rPr>
              <w:t xml:space="preserve"> sniedzējam, bet maz ticams, ka arī ārvalstu uzt</w:t>
            </w:r>
            <w:r w:rsidR="00C85D19">
              <w:rPr>
                <w:rFonts w:eastAsia="Calibri"/>
                <w:lang w:eastAsia="en-US"/>
              </w:rPr>
              <w:t>icams sertifikācijas pakalpojumu</w:t>
            </w:r>
            <w:r w:rsidRPr="00021AA8">
              <w:rPr>
                <w:rFonts w:eastAsia="Calibri"/>
                <w:lang w:eastAsia="en-US"/>
              </w:rPr>
              <w:t xml:space="preserve"> sniedzējs vēlētos pieņe</w:t>
            </w:r>
            <w:r w:rsidR="00C85D19">
              <w:rPr>
                <w:rFonts w:eastAsia="Calibri"/>
                <w:lang w:eastAsia="en-US"/>
              </w:rPr>
              <w:t>mt darbību izbeigušā</w:t>
            </w:r>
            <w:r w:rsidRPr="00021AA8">
              <w:rPr>
                <w:rFonts w:eastAsia="Calibri"/>
                <w:lang w:eastAsia="en-US"/>
              </w:rPr>
              <w:t xml:space="preserve"> pakalpojuma sniedzēja </w:t>
            </w:r>
            <w:r w:rsidR="0064335E">
              <w:rPr>
                <w:rFonts w:eastAsia="Calibri"/>
                <w:lang w:eastAsia="en-US"/>
              </w:rPr>
              <w:t xml:space="preserve">vēsturisko </w:t>
            </w:r>
            <w:r w:rsidRPr="00021AA8">
              <w:rPr>
                <w:rFonts w:eastAsia="Calibri"/>
                <w:lang w:eastAsia="en-US"/>
              </w:rPr>
              <w:t>informāciju (skat. 1.</w:t>
            </w:r>
            <w:r w:rsidR="00C77644">
              <w:rPr>
                <w:rFonts w:eastAsia="Calibri"/>
                <w:lang w:eastAsia="en-US"/>
              </w:rPr>
              <w:t> </w:t>
            </w:r>
            <w:r w:rsidRPr="00021AA8">
              <w:rPr>
                <w:rFonts w:eastAsia="Calibri"/>
                <w:lang w:eastAsia="en-US"/>
              </w:rPr>
              <w:t>punktā norādīto iemeslu). Turklāt,</w:t>
            </w:r>
            <w:r w:rsidR="000E5DF9">
              <w:rPr>
                <w:rFonts w:eastAsia="Calibri"/>
                <w:lang w:eastAsia="en-US"/>
              </w:rPr>
              <w:t xml:space="preserve"> informācijas</w:t>
            </w:r>
            <w:r w:rsidRPr="00021AA8">
              <w:rPr>
                <w:rFonts w:eastAsia="Calibri"/>
                <w:lang w:eastAsia="en-US"/>
              </w:rPr>
              <w:t xml:space="preserve"> nodošana ārvalstu uzti</w:t>
            </w:r>
            <w:r w:rsidR="00C85D19">
              <w:rPr>
                <w:rFonts w:eastAsia="Calibri"/>
                <w:lang w:eastAsia="en-US"/>
              </w:rPr>
              <w:t>camam sertifikācijas pakalpojumu</w:t>
            </w:r>
            <w:r w:rsidRPr="00021AA8">
              <w:rPr>
                <w:rFonts w:eastAsia="Calibri"/>
                <w:lang w:eastAsia="en-US"/>
              </w:rPr>
              <w:t xml:space="preserve"> sniedzējam paredzētu Latvijas iedzīvotāju personas datu nodošanu ārvalstu uzņēmumam, kas var radīt riskus un apdraudējumu valstiskā līmenī.</w:t>
            </w:r>
          </w:p>
          <w:p w14:paraId="25FBEF52" w14:textId="3F1937BA" w:rsidR="00021AA8" w:rsidRPr="00021AA8" w:rsidRDefault="00021AA8" w:rsidP="00BD455C">
            <w:pPr>
              <w:ind w:firstLine="284"/>
              <w:jc w:val="both"/>
              <w:rPr>
                <w:rFonts w:eastAsia="Calibri"/>
                <w:lang w:eastAsia="en-US"/>
              </w:rPr>
            </w:pPr>
            <w:r w:rsidRPr="00021AA8">
              <w:rPr>
                <w:rFonts w:eastAsia="Calibri"/>
                <w:lang w:eastAsia="en-US"/>
              </w:rPr>
              <w:t>Informatīv</w:t>
            </w:r>
            <w:r w:rsidR="00C77644">
              <w:rPr>
                <w:rFonts w:eastAsia="Calibri"/>
                <w:lang w:eastAsia="en-US"/>
              </w:rPr>
              <w:t xml:space="preserve">ajā ziņojumā </w:t>
            </w:r>
            <w:r w:rsidRPr="00021AA8">
              <w:rPr>
                <w:rFonts w:eastAsia="Calibri"/>
                <w:lang w:eastAsia="en-US"/>
              </w:rPr>
              <w:t>norādīts, ka nav pamatota arī likuma</w:t>
            </w:r>
            <w:r w:rsidR="0064335E">
              <w:rPr>
                <w:rFonts w:eastAsia="Calibri"/>
                <w:lang w:eastAsia="en-US"/>
              </w:rPr>
              <w:t xml:space="preserve"> 22.</w:t>
            </w:r>
            <w:r w:rsidR="00C77644">
              <w:rPr>
                <w:rFonts w:eastAsia="Calibri"/>
                <w:lang w:eastAsia="en-US"/>
              </w:rPr>
              <w:t> </w:t>
            </w:r>
            <w:r w:rsidR="0064335E">
              <w:rPr>
                <w:rFonts w:eastAsia="Calibri"/>
                <w:lang w:eastAsia="en-US"/>
              </w:rPr>
              <w:t>panta</w:t>
            </w:r>
            <w:r w:rsidR="00C77644">
              <w:rPr>
                <w:rFonts w:eastAsia="Calibri"/>
                <w:lang w:eastAsia="en-US"/>
              </w:rPr>
              <w:t xml:space="preserve"> ceturtās daļas</w:t>
            </w:r>
            <w:r w:rsidRPr="00021AA8">
              <w:rPr>
                <w:rFonts w:eastAsia="Calibri"/>
                <w:lang w:eastAsia="en-US"/>
              </w:rPr>
              <w:t xml:space="preserve"> pašreizējā redakcija, kas nosaka, ka, ja nav iespējams veikt informācijas nodošanu citam uzti</w:t>
            </w:r>
            <w:r w:rsidR="0064335E">
              <w:rPr>
                <w:rFonts w:eastAsia="Calibri"/>
                <w:lang w:eastAsia="en-US"/>
              </w:rPr>
              <w:t>camam sertifikācijas pakalpojumu</w:t>
            </w:r>
            <w:r w:rsidRPr="00021AA8">
              <w:rPr>
                <w:rFonts w:eastAsia="Calibri"/>
                <w:lang w:eastAsia="en-US"/>
              </w:rPr>
              <w:t xml:space="preserve"> sniedzējam, tad informāciju nodod </w:t>
            </w:r>
            <w:r w:rsidR="008506AD">
              <w:rPr>
                <w:rFonts w:eastAsia="Calibri"/>
                <w:lang w:eastAsia="en-US"/>
              </w:rPr>
              <w:t>valsts</w:t>
            </w:r>
            <w:r w:rsidRPr="00021AA8">
              <w:rPr>
                <w:rFonts w:eastAsia="Calibri"/>
                <w:lang w:eastAsia="en-US"/>
              </w:rPr>
              <w:t xml:space="preserve"> arhīvam (</w:t>
            </w:r>
            <w:r w:rsidR="008506AD">
              <w:rPr>
                <w:rFonts w:eastAsia="Calibri"/>
                <w:lang w:eastAsia="en-US"/>
              </w:rPr>
              <w:t>Latvijas Nacionālais</w:t>
            </w:r>
            <w:r w:rsidRPr="00021AA8">
              <w:rPr>
                <w:rFonts w:eastAsia="Calibri"/>
                <w:lang w:eastAsia="en-US"/>
              </w:rPr>
              <w:t xml:space="preserve"> arhīvs). Šādas informācijas pieņemšana neietilpst valsts arhīva funkcijās, un valsts arhīvam nav tehnisku iespēju, nav attiecīgo informācijas tehnoloģiju, lai to nodrošinātu.</w:t>
            </w:r>
          </w:p>
          <w:p w14:paraId="4D18D223" w14:textId="724208D9" w:rsidR="00021AA8" w:rsidRPr="00021AA8" w:rsidRDefault="00021AA8" w:rsidP="00BD455C">
            <w:pPr>
              <w:ind w:firstLine="284"/>
              <w:jc w:val="both"/>
              <w:rPr>
                <w:rFonts w:eastAsia="Calibri"/>
                <w:lang w:eastAsia="en-US"/>
              </w:rPr>
            </w:pPr>
            <w:r w:rsidRPr="00021AA8">
              <w:rPr>
                <w:rFonts w:eastAsia="Calibri"/>
                <w:lang w:eastAsia="en-US"/>
              </w:rPr>
              <w:t xml:space="preserve">Informatīvais ziņojums tiek </w:t>
            </w:r>
            <w:r w:rsidR="00A76602" w:rsidRPr="00021AA8">
              <w:rPr>
                <w:rFonts w:eastAsia="Calibri"/>
                <w:lang w:eastAsia="en-US"/>
              </w:rPr>
              <w:t>attiecinā</w:t>
            </w:r>
            <w:r w:rsidR="00A76602">
              <w:rPr>
                <w:rFonts w:eastAsia="Calibri"/>
                <w:lang w:eastAsia="en-US"/>
              </w:rPr>
              <w:t>t</w:t>
            </w:r>
            <w:r w:rsidR="00A76602" w:rsidRPr="00021AA8">
              <w:rPr>
                <w:rFonts w:eastAsia="Calibri"/>
                <w:lang w:eastAsia="en-US"/>
              </w:rPr>
              <w:t xml:space="preserve">s </w:t>
            </w:r>
            <w:r w:rsidRPr="00021AA8">
              <w:rPr>
                <w:rFonts w:eastAsia="Calibri"/>
                <w:lang w:eastAsia="en-US"/>
              </w:rPr>
              <w:t xml:space="preserve">uz </w:t>
            </w:r>
            <w:r w:rsidR="00F30100">
              <w:rPr>
                <w:rFonts w:eastAsia="Calibri"/>
                <w:lang w:eastAsia="en-US"/>
              </w:rPr>
              <w:t>LVRTC</w:t>
            </w:r>
            <w:r w:rsidRPr="00021AA8">
              <w:rPr>
                <w:rFonts w:eastAsia="Calibri"/>
                <w:lang w:eastAsia="en-US"/>
              </w:rPr>
              <w:t xml:space="preserve"> </w:t>
            </w:r>
            <w:r w:rsidR="00696845">
              <w:rPr>
                <w:rFonts w:eastAsia="Calibri"/>
                <w:lang w:eastAsia="en-US"/>
              </w:rPr>
              <w:t xml:space="preserve">darbības </w:t>
            </w:r>
            <w:r w:rsidRPr="00021AA8">
              <w:rPr>
                <w:rFonts w:eastAsia="Calibri"/>
                <w:lang w:eastAsia="en-US"/>
              </w:rPr>
              <w:t>izbeigšanas gadījumu, jo pašreiz Latvijā tas ir vienīgais uzt</w:t>
            </w:r>
            <w:r w:rsidR="008506AD">
              <w:rPr>
                <w:rFonts w:eastAsia="Calibri"/>
                <w:lang w:eastAsia="en-US"/>
              </w:rPr>
              <w:t>icams sertifikācijas pakalpojumu</w:t>
            </w:r>
            <w:r w:rsidRPr="00021AA8">
              <w:rPr>
                <w:rFonts w:eastAsia="Calibri"/>
                <w:lang w:eastAsia="en-US"/>
              </w:rPr>
              <w:t xml:space="preserve"> sniedzējs. </w:t>
            </w:r>
            <w:r w:rsidR="0064335E">
              <w:rPr>
                <w:rFonts w:eastAsia="Calibri"/>
                <w:lang w:eastAsia="en-US"/>
              </w:rPr>
              <w:t>Bet j</w:t>
            </w:r>
            <w:r w:rsidRPr="00021AA8">
              <w:rPr>
                <w:rFonts w:eastAsia="Calibri"/>
                <w:lang w:eastAsia="en-US"/>
              </w:rPr>
              <w:t>āsaprot, ka nākotnē var būt arī citi uzt</w:t>
            </w:r>
            <w:r w:rsidR="0064335E">
              <w:rPr>
                <w:rFonts w:eastAsia="Calibri"/>
                <w:lang w:eastAsia="en-US"/>
              </w:rPr>
              <w:t>icami sertifikācijas pakalpojumu</w:t>
            </w:r>
            <w:r w:rsidRPr="00021AA8">
              <w:rPr>
                <w:rFonts w:eastAsia="Calibri"/>
                <w:lang w:eastAsia="en-US"/>
              </w:rPr>
              <w:t xml:space="preserve"> sniedzēji, tāpēc likumā jābūt </w:t>
            </w:r>
            <w:r w:rsidR="00F30100">
              <w:rPr>
                <w:rFonts w:eastAsia="Calibri"/>
                <w:lang w:eastAsia="en-US"/>
              </w:rPr>
              <w:t>noregulētam</w:t>
            </w:r>
            <w:r w:rsidRPr="00021AA8">
              <w:rPr>
                <w:rFonts w:eastAsia="Calibri"/>
                <w:lang w:eastAsia="en-US"/>
              </w:rPr>
              <w:t xml:space="preserve"> uz</w:t>
            </w:r>
            <w:r w:rsidR="0064335E">
              <w:rPr>
                <w:rFonts w:eastAsia="Calibri"/>
                <w:lang w:eastAsia="en-US"/>
              </w:rPr>
              <w:t>ticama sertifikācija pakalpojumu</w:t>
            </w:r>
            <w:r w:rsidRPr="00021AA8">
              <w:rPr>
                <w:rFonts w:eastAsia="Calibri"/>
                <w:lang w:eastAsia="en-US"/>
              </w:rPr>
              <w:t xml:space="preserve"> sniedzēja izbeigšanas gadījumam, kas attiektos uz visiem pakalpojuma sniedzējiem. Ņemot vērā to, ka valsts nevar uzlikt par pienākumu kādam pakalpojuma sniedz</w:t>
            </w:r>
            <w:r w:rsidR="00C77644">
              <w:rPr>
                <w:rFonts w:eastAsia="Calibri"/>
                <w:lang w:eastAsia="en-US"/>
              </w:rPr>
              <w:t>ējam uzņemties darbību izbeigušā</w:t>
            </w:r>
            <w:r w:rsidRPr="00021AA8">
              <w:rPr>
                <w:rFonts w:eastAsia="Calibri"/>
                <w:lang w:eastAsia="en-US"/>
              </w:rPr>
              <w:t xml:space="preserve"> pakalpojuma sniedzēja informācijas saglabāšanu un pašreiz nav nevienas iestādes, kas to varētu tehniski nodrošināt, tad uzt</w:t>
            </w:r>
            <w:r w:rsidR="0064335E">
              <w:rPr>
                <w:rFonts w:eastAsia="Calibri"/>
                <w:lang w:eastAsia="en-US"/>
              </w:rPr>
              <w:t>icama sertifikācijas pakalpojumu</w:t>
            </w:r>
            <w:r w:rsidRPr="00021AA8">
              <w:rPr>
                <w:rFonts w:eastAsia="Calibri"/>
                <w:lang w:eastAsia="en-US"/>
              </w:rPr>
              <w:t xml:space="preserve"> sniedzēja izbeigšanas gadījumā par katru konkrēto situāciju </w:t>
            </w:r>
            <w:r w:rsidR="00F30100">
              <w:rPr>
                <w:rFonts w:eastAsia="Calibri"/>
                <w:lang w:eastAsia="en-US"/>
              </w:rPr>
              <w:t xml:space="preserve">jālemj </w:t>
            </w:r>
            <w:r w:rsidRPr="00021AA8">
              <w:rPr>
                <w:rFonts w:eastAsia="Calibri"/>
                <w:lang w:eastAsia="en-US"/>
              </w:rPr>
              <w:t xml:space="preserve">Ministru </w:t>
            </w:r>
            <w:r w:rsidR="00F30100">
              <w:rPr>
                <w:rFonts w:eastAsia="Calibri"/>
                <w:lang w:eastAsia="en-US"/>
              </w:rPr>
              <w:t>kabinetam</w:t>
            </w:r>
            <w:r w:rsidRPr="00021AA8">
              <w:rPr>
                <w:rFonts w:eastAsia="Calibri"/>
                <w:lang w:eastAsia="en-US"/>
              </w:rPr>
              <w:t xml:space="preserve">. </w:t>
            </w:r>
          </w:p>
          <w:p w14:paraId="4C426F24" w14:textId="10E6E4AD" w:rsidR="00021AA8" w:rsidRPr="00021AA8" w:rsidRDefault="00021AA8" w:rsidP="00BD455C">
            <w:pPr>
              <w:ind w:firstLine="284"/>
              <w:jc w:val="both"/>
              <w:rPr>
                <w:rFonts w:eastAsia="Calibri"/>
                <w:lang w:eastAsia="en-US"/>
              </w:rPr>
            </w:pPr>
            <w:r w:rsidRPr="00021AA8">
              <w:rPr>
                <w:rFonts w:eastAsia="Calibri"/>
                <w:lang w:eastAsia="en-US"/>
              </w:rPr>
              <w:t xml:space="preserve">Jānorāda, ka grozījumi ir veikti plašāk, nekā tas tiek noteikts protokollēmumā, t.i., ne tikai </w:t>
            </w:r>
            <w:r w:rsidR="0064335E">
              <w:rPr>
                <w:rFonts w:eastAsia="Calibri"/>
                <w:lang w:eastAsia="en-US"/>
              </w:rPr>
              <w:t>attiecībā uz darbības izbeigšanas gadījumu</w:t>
            </w:r>
            <w:r w:rsidRPr="00021AA8">
              <w:rPr>
                <w:rFonts w:eastAsia="Calibri"/>
                <w:lang w:eastAsia="en-US"/>
              </w:rPr>
              <w:t>, bet arī uz maksātnespējas pasludināšanas, uzticama sertifikācijas pakalpojumu sniedzēja</w:t>
            </w:r>
            <w:r w:rsidR="0064335E">
              <w:rPr>
                <w:rFonts w:eastAsia="Calibri"/>
                <w:lang w:eastAsia="en-US"/>
              </w:rPr>
              <w:t xml:space="preserve"> un tā sniegto pakalpojumu</w:t>
            </w:r>
            <w:r w:rsidRPr="00021AA8">
              <w:rPr>
                <w:rFonts w:eastAsia="Calibri"/>
                <w:lang w:eastAsia="en-US"/>
              </w:rPr>
              <w:t xml:space="preserve"> apst</w:t>
            </w:r>
            <w:r w:rsidR="0064335E">
              <w:rPr>
                <w:rFonts w:eastAsia="Calibri"/>
                <w:lang w:eastAsia="en-US"/>
              </w:rPr>
              <w:t>iprināšanas atsaukšanas gadījumiem</w:t>
            </w:r>
            <w:r w:rsidRPr="00021AA8">
              <w:rPr>
                <w:rFonts w:eastAsia="Calibri"/>
                <w:lang w:eastAsia="en-US"/>
              </w:rPr>
              <w:t>.</w:t>
            </w:r>
          </w:p>
          <w:p w14:paraId="2BAE9D88" w14:textId="1FC04720" w:rsidR="00021AA8" w:rsidRPr="00021AA8" w:rsidRDefault="00021AA8" w:rsidP="00BD455C">
            <w:pPr>
              <w:ind w:firstLine="284"/>
              <w:jc w:val="both"/>
              <w:rPr>
                <w:rFonts w:eastAsia="Calibri"/>
                <w:lang w:eastAsia="en-US"/>
              </w:rPr>
            </w:pPr>
            <w:r w:rsidRPr="00021AA8">
              <w:rPr>
                <w:rFonts w:eastAsia="Calibri"/>
                <w:lang w:eastAsia="en-US"/>
              </w:rPr>
              <w:t>Pirmkārt</w:t>
            </w:r>
            <w:r w:rsidR="00A76602">
              <w:rPr>
                <w:rFonts w:eastAsia="Calibri"/>
                <w:lang w:eastAsia="en-US"/>
              </w:rPr>
              <w:t>,</w:t>
            </w:r>
            <w:r w:rsidRPr="00021AA8">
              <w:rPr>
                <w:rFonts w:eastAsia="Calibri"/>
                <w:lang w:eastAsia="en-US"/>
              </w:rPr>
              <w:t xml:space="preserve"> no likuma nepieciešams izslēgt jēdzienus – </w:t>
            </w:r>
            <w:r w:rsidR="007652BD" w:rsidRPr="007652BD">
              <w:rPr>
                <w:rFonts w:eastAsia="Calibri"/>
                <w:b/>
                <w:lang w:eastAsia="en-US"/>
              </w:rPr>
              <w:t xml:space="preserve">uzticama </w:t>
            </w:r>
            <w:r w:rsidRPr="007652BD">
              <w:rPr>
                <w:rFonts w:eastAsia="Calibri"/>
                <w:b/>
                <w:lang w:eastAsia="en-US"/>
              </w:rPr>
              <w:t>sertifikācijas</w:t>
            </w:r>
            <w:r w:rsidRPr="00021AA8">
              <w:rPr>
                <w:rFonts w:eastAsia="Calibri"/>
                <w:b/>
                <w:lang w:eastAsia="en-US"/>
              </w:rPr>
              <w:t xml:space="preserve"> pakalpojumu sniedzēja </w:t>
            </w:r>
            <w:r w:rsidR="007652BD">
              <w:rPr>
                <w:rFonts w:eastAsia="Calibri"/>
                <w:b/>
                <w:lang w:eastAsia="en-US"/>
              </w:rPr>
              <w:t xml:space="preserve">un pakalpojuma </w:t>
            </w:r>
            <w:r w:rsidRPr="00021AA8">
              <w:rPr>
                <w:rFonts w:eastAsia="Calibri"/>
                <w:b/>
                <w:lang w:eastAsia="en-US"/>
              </w:rPr>
              <w:t>darbības apturēšana un atjaunošana</w:t>
            </w:r>
            <w:r w:rsidR="007652BD">
              <w:rPr>
                <w:rFonts w:eastAsia="Calibri"/>
                <w:b/>
                <w:lang w:eastAsia="en-US"/>
              </w:rPr>
              <w:t xml:space="preserve"> </w:t>
            </w:r>
            <w:r w:rsidR="007652BD" w:rsidRPr="007652BD">
              <w:rPr>
                <w:rFonts w:eastAsia="Calibri"/>
                <w:lang w:eastAsia="en-US"/>
              </w:rPr>
              <w:t>(likuma 10.</w:t>
            </w:r>
            <w:r w:rsidR="00C77644">
              <w:rPr>
                <w:rFonts w:eastAsia="Calibri"/>
                <w:lang w:eastAsia="en-US"/>
              </w:rPr>
              <w:t> </w:t>
            </w:r>
            <w:r w:rsidR="007652BD" w:rsidRPr="007652BD">
              <w:rPr>
                <w:rFonts w:eastAsia="Calibri"/>
                <w:lang w:eastAsia="en-US"/>
              </w:rPr>
              <w:t>panta otrā daļa, 22.</w:t>
            </w:r>
            <w:r w:rsidR="00C77644">
              <w:rPr>
                <w:rFonts w:eastAsia="Calibri"/>
                <w:lang w:eastAsia="en-US"/>
              </w:rPr>
              <w:t> </w:t>
            </w:r>
            <w:r w:rsidR="007652BD" w:rsidRPr="007652BD">
              <w:rPr>
                <w:rFonts w:eastAsia="Calibri"/>
                <w:lang w:eastAsia="en-US"/>
              </w:rPr>
              <w:t>panta pirmā un sestā daļa)</w:t>
            </w:r>
            <w:r w:rsidRPr="00021AA8">
              <w:rPr>
                <w:rFonts w:eastAsia="Calibri"/>
                <w:lang w:eastAsia="en-US"/>
              </w:rPr>
              <w:t xml:space="preserve">, jo ne likums, ne </w:t>
            </w:r>
            <w:proofErr w:type="spellStart"/>
            <w:r w:rsidRPr="00021AA8">
              <w:rPr>
                <w:rFonts w:eastAsia="Calibri"/>
                <w:lang w:eastAsia="en-US"/>
              </w:rPr>
              <w:t>eIDAS</w:t>
            </w:r>
            <w:proofErr w:type="spellEnd"/>
            <w:r w:rsidRPr="00021AA8">
              <w:rPr>
                <w:rFonts w:eastAsia="Calibri"/>
                <w:lang w:eastAsia="en-US"/>
              </w:rPr>
              <w:t xml:space="preserve"> regula neregulē darbības apturēšanas un atjaunošanas procesu. Turklāt, ņemot vērā uzticamības sarakstu tehniskās iespējas, nav iespējams uzticamības sarakstos pakalpojuma sniedzējam vai pakalpojumam apturēt tā statusu. Ja pakalpojuma sniedzējs vai tā </w:t>
            </w:r>
            <w:r w:rsidRPr="00021AA8">
              <w:rPr>
                <w:rFonts w:eastAsia="Calibri"/>
                <w:lang w:eastAsia="en-US"/>
              </w:rPr>
              <w:lastRenderedPageBreak/>
              <w:t xml:space="preserve">pakalpojums neatbilst </w:t>
            </w:r>
            <w:proofErr w:type="spellStart"/>
            <w:r w:rsidRPr="00021AA8">
              <w:rPr>
                <w:rFonts w:eastAsia="Calibri"/>
                <w:lang w:eastAsia="en-US"/>
              </w:rPr>
              <w:t>eIDAS</w:t>
            </w:r>
            <w:proofErr w:type="spellEnd"/>
            <w:r w:rsidRPr="00021AA8">
              <w:rPr>
                <w:rFonts w:eastAsia="Calibri"/>
                <w:lang w:eastAsia="en-US"/>
              </w:rPr>
              <w:t xml:space="preserve"> regulas vai ETSI (</w:t>
            </w:r>
            <w:proofErr w:type="spellStart"/>
            <w:r w:rsidRPr="00021AA8">
              <w:rPr>
                <w:rFonts w:eastAsia="Calibri"/>
                <w:i/>
                <w:lang w:eastAsia="en-US"/>
              </w:rPr>
              <w:t>European</w:t>
            </w:r>
            <w:proofErr w:type="spellEnd"/>
            <w:r w:rsidRPr="00021AA8">
              <w:rPr>
                <w:rFonts w:eastAsia="Calibri"/>
                <w:i/>
                <w:lang w:eastAsia="en-US"/>
              </w:rPr>
              <w:t xml:space="preserve"> </w:t>
            </w:r>
            <w:proofErr w:type="spellStart"/>
            <w:r w:rsidRPr="00021AA8">
              <w:rPr>
                <w:rFonts w:eastAsia="Calibri"/>
                <w:i/>
                <w:lang w:eastAsia="en-US"/>
              </w:rPr>
              <w:t>Telecommunications</w:t>
            </w:r>
            <w:proofErr w:type="spellEnd"/>
            <w:r w:rsidRPr="00021AA8">
              <w:rPr>
                <w:rFonts w:eastAsia="Calibri"/>
                <w:i/>
                <w:lang w:eastAsia="en-US"/>
              </w:rPr>
              <w:t xml:space="preserve"> </w:t>
            </w:r>
            <w:proofErr w:type="spellStart"/>
            <w:r w:rsidRPr="00021AA8">
              <w:rPr>
                <w:rFonts w:eastAsia="Calibri"/>
                <w:i/>
                <w:lang w:eastAsia="en-US"/>
              </w:rPr>
              <w:t>Standards</w:t>
            </w:r>
            <w:proofErr w:type="spellEnd"/>
            <w:r w:rsidRPr="00021AA8">
              <w:rPr>
                <w:rFonts w:eastAsia="Calibri"/>
                <w:i/>
                <w:lang w:eastAsia="en-US"/>
              </w:rPr>
              <w:t xml:space="preserve"> </w:t>
            </w:r>
            <w:proofErr w:type="spellStart"/>
            <w:r w:rsidRPr="00021AA8">
              <w:rPr>
                <w:rFonts w:eastAsia="Calibri"/>
                <w:i/>
                <w:lang w:eastAsia="en-US"/>
              </w:rPr>
              <w:t>Institute</w:t>
            </w:r>
            <w:proofErr w:type="spellEnd"/>
            <w:r w:rsidRPr="00021AA8">
              <w:rPr>
                <w:rFonts w:eastAsia="Calibri"/>
                <w:i/>
                <w:lang w:eastAsia="en-US"/>
              </w:rPr>
              <w:t>)</w:t>
            </w:r>
            <w:r w:rsidRPr="00021AA8">
              <w:rPr>
                <w:rFonts w:eastAsia="Calibri"/>
                <w:lang w:eastAsia="en-US"/>
              </w:rPr>
              <w:t xml:space="preserve"> standartiem, tad uzraudzības iestāde atsauc uzt</w:t>
            </w:r>
            <w:r w:rsidR="007652BD">
              <w:rPr>
                <w:rFonts w:eastAsia="Calibri"/>
                <w:lang w:eastAsia="en-US"/>
              </w:rPr>
              <w:t>icama sertifikācijas pakalpojumu</w:t>
            </w:r>
            <w:r w:rsidRPr="00021AA8">
              <w:rPr>
                <w:rFonts w:eastAsia="Calibri"/>
                <w:lang w:eastAsia="en-US"/>
              </w:rPr>
              <w:t xml:space="preserve"> sniedzēja vai tā pakalpojuma apstiprināšanu un uzticamības sarakstā tiek nomainīts statuss no kvalificēts (</w:t>
            </w:r>
            <w:proofErr w:type="spellStart"/>
            <w:r w:rsidRPr="00021AA8">
              <w:rPr>
                <w:rFonts w:eastAsia="Calibri"/>
                <w:i/>
                <w:lang w:eastAsia="en-US"/>
              </w:rPr>
              <w:t>qualified</w:t>
            </w:r>
            <w:proofErr w:type="spellEnd"/>
            <w:r w:rsidRPr="00021AA8">
              <w:rPr>
                <w:rFonts w:eastAsia="Calibri"/>
                <w:lang w:eastAsia="en-US"/>
              </w:rPr>
              <w:t>) uz atcelts (</w:t>
            </w:r>
            <w:proofErr w:type="spellStart"/>
            <w:r w:rsidRPr="00021AA8">
              <w:rPr>
                <w:rFonts w:eastAsia="Calibri"/>
                <w:i/>
                <w:lang w:eastAsia="en-US"/>
              </w:rPr>
              <w:t>withdrawn</w:t>
            </w:r>
            <w:proofErr w:type="spellEnd"/>
            <w:r w:rsidRPr="00021AA8">
              <w:rPr>
                <w:rFonts w:eastAsia="Calibri"/>
                <w:lang w:eastAsia="en-US"/>
              </w:rPr>
              <w:t>). Nav iespējams statusu uz laiku atcelt un pēc tam atjaunot. Ņemot vērā iepriekš minēto, arī likuma 22. p</w:t>
            </w:r>
            <w:r w:rsidR="007652BD">
              <w:rPr>
                <w:rFonts w:eastAsia="Calibri"/>
                <w:lang w:eastAsia="en-US"/>
              </w:rPr>
              <w:t xml:space="preserve">antā jāatsakās </w:t>
            </w:r>
            <w:r w:rsidR="0092600A">
              <w:rPr>
                <w:rFonts w:eastAsia="Calibri"/>
                <w:lang w:eastAsia="en-US"/>
              </w:rPr>
              <w:t>no šāda procesa (likumprojekta 7</w:t>
            </w:r>
            <w:r w:rsidR="007652BD">
              <w:rPr>
                <w:rFonts w:eastAsia="Calibri"/>
                <w:lang w:eastAsia="en-US"/>
              </w:rPr>
              <w:t>.</w:t>
            </w:r>
            <w:r w:rsidR="00C77644">
              <w:rPr>
                <w:rFonts w:eastAsia="Calibri"/>
                <w:lang w:eastAsia="en-US"/>
              </w:rPr>
              <w:t> </w:t>
            </w:r>
            <w:r w:rsidR="007652BD">
              <w:rPr>
                <w:rFonts w:eastAsia="Calibri"/>
                <w:lang w:eastAsia="en-US"/>
              </w:rPr>
              <w:t>panta pirmā, otrā un piektā daļa).</w:t>
            </w:r>
          </w:p>
          <w:p w14:paraId="64DE41FF" w14:textId="4AD917D4" w:rsidR="00021AA8" w:rsidRDefault="007652BD" w:rsidP="00BD455C">
            <w:pPr>
              <w:ind w:firstLine="284"/>
              <w:jc w:val="both"/>
              <w:rPr>
                <w:rFonts w:eastAsia="Calibri"/>
                <w:lang w:eastAsia="en-US"/>
              </w:rPr>
            </w:pPr>
            <w:r>
              <w:rPr>
                <w:rFonts w:eastAsia="Calibri"/>
                <w:lang w:eastAsia="en-US"/>
              </w:rPr>
              <w:t>Atsakoti</w:t>
            </w:r>
            <w:r w:rsidR="008506AD">
              <w:rPr>
                <w:rFonts w:eastAsia="Calibri"/>
                <w:lang w:eastAsia="en-US"/>
              </w:rPr>
              <w:t>es no sertifikācijas pakalpojumu</w:t>
            </w:r>
            <w:r>
              <w:rPr>
                <w:rFonts w:eastAsia="Calibri"/>
                <w:lang w:eastAsia="en-US"/>
              </w:rPr>
              <w:t xml:space="preserve"> sniegšanas apturēšanas, l</w:t>
            </w:r>
            <w:r w:rsidR="00021AA8" w:rsidRPr="00021AA8">
              <w:rPr>
                <w:rFonts w:eastAsia="Calibri"/>
                <w:lang w:eastAsia="en-US"/>
              </w:rPr>
              <w:t>ikuma 22. panta pirmajā daļā aktuāli ir trīs gadījumi – uzticama sertifikā</w:t>
            </w:r>
            <w:r w:rsidR="0040396D">
              <w:rPr>
                <w:rFonts w:eastAsia="Calibri"/>
                <w:lang w:eastAsia="en-US"/>
              </w:rPr>
              <w:t>cijas pakalpojumu sniedzēja (1) darbības izbeigšana, (2) </w:t>
            </w:r>
            <w:r w:rsidR="00021AA8" w:rsidRPr="00021AA8">
              <w:rPr>
                <w:rFonts w:eastAsia="Calibri"/>
                <w:lang w:eastAsia="en-US"/>
              </w:rPr>
              <w:t>pasludināšana par maksātnespējīgu</w:t>
            </w:r>
            <w:r w:rsidR="008506AD">
              <w:rPr>
                <w:rFonts w:eastAsia="Calibri"/>
                <w:lang w:eastAsia="en-US"/>
              </w:rPr>
              <w:t>, (3) sertifikācijas pakalpojumu</w:t>
            </w:r>
            <w:r w:rsidR="00021AA8" w:rsidRPr="00021AA8">
              <w:rPr>
                <w:rFonts w:eastAsia="Calibri"/>
                <w:lang w:eastAsia="en-US"/>
              </w:rPr>
              <w:t xml:space="preserve"> sniedzēja</w:t>
            </w:r>
            <w:r w:rsidR="002171EE">
              <w:rPr>
                <w:rFonts w:eastAsia="Calibri"/>
                <w:lang w:eastAsia="en-US"/>
              </w:rPr>
              <w:t xml:space="preserve"> un tā sniegtā pakalpojuma</w:t>
            </w:r>
            <w:r w:rsidR="00021AA8" w:rsidRPr="00021AA8">
              <w:rPr>
                <w:rFonts w:eastAsia="Calibri"/>
                <w:lang w:eastAsia="en-US"/>
              </w:rPr>
              <w:t xml:space="preserve"> apstiprināšanas atsaukšana. Attiecībā uz uzticama sertif</w:t>
            </w:r>
            <w:r w:rsidR="008506AD">
              <w:rPr>
                <w:rFonts w:eastAsia="Calibri"/>
                <w:lang w:eastAsia="en-US"/>
              </w:rPr>
              <w:t>ikācijas pakalpojumu</w:t>
            </w:r>
            <w:r w:rsidR="00021AA8" w:rsidRPr="00021AA8">
              <w:rPr>
                <w:rFonts w:eastAsia="Calibri"/>
                <w:lang w:eastAsia="en-US"/>
              </w:rPr>
              <w:t xml:space="preserve"> sniedzēja informācijas nodošanu trešajai personai, minētie trīs gadījumi ir </w:t>
            </w:r>
            <w:r w:rsidR="00063C69">
              <w:rPr>
                <w:rFonts w:eastAsia="Calibri"/>
                <w:lang w:eastAsia="en-US"/>
              </w:rPr>
              <w:t>jāsa</w:t>
            </w:r>
            <w:r w:rsidR="00063C69" w:rsidRPr="00021AA8">
              <w:rPr>
                <w:rFonts w:eastAsia="Calibri"/>
                <w:lang w:eastAsia="en-US"/>
              </w:rPr>
              <w:t xml:space="preserve">dala </w:t>
            </w:r>
            <w:r w:rsidR="00021AA8" w:rsidRPr="00021AA8">
              <w:rPr>
                <w:rFonts w:eastAsia="Calibri"/>
                <w:lang w:eastAsia="en-US"/>
              </w:rPr>
              <w:t>divās kategorijās, t.i., pie darbības izbeigšanas gadījuma un maksātnespējas pasludināšanas gadījuma nepieciešams domāt par trešo personu, kurai nodot uzt</w:t>
            </w:r>
            <w:r w:rsidR="008506AD">
              <w:rPr>
                <w:rFonts w:eastAsia="Calibri"/>
                <w:lang w:eastAsia="en-US"/>
              </w:rPr>
              <w:t>icama sertifikācijas pakalpojumu</w:t>
            </w:r>
            <w:r w:rsidR="00021AA8" w:rsidRPr="00021AA8">
              <w:rPr>
                <w:rFonts w:eastAsia="Calibri"/>
                <w:lang w:eastAsia="en-US"/>
              </w:rPr>
              <w:t xml:space="preserve"> sniedzēja informāciju, jo pakalpojuma sniedzējs vairs neturpina savu darbību, attiecīgā juridiskā persona beidz pastāvēt. Bet gadījumā, ja pakalpojuma sniedzējs turpina pastāvēt, bet tam tiek tikai atsaukta uzticama se</w:t>
            </w:r>
            <w:r w:rsidR="008506AD">
              <w:rPr>
                <w:rFonts w:eastAsia="Calibri"/>
                <w:lang w:eastAsia="en-US"/>
              </w:rPr>
              <w:t>rtifikācijas pakalpojumu</w:t>
            </w:r>
            <w:r w:rsidR="00021AA8" w:rsidRPr="00021AA8">
              <w:rPr>
                <w:rFonts w:eastAsia="Calibri"/>
                <w:lang w:eastAsia="en-US"/>
              </w:rPr>
              <w:t xml:space="preserve"> </w:t>
            </w:r>
            <w:r w:rsidR="0072450D">
              <w:rPr>
                <w:rFonts w:eastAsia="Calibri"/>
                <w:lang w:eastAsia="en-US"/>
              </w:rPr>
              <w:t>sniedzēja darbības</w:t>
            </w:r>
            <w:r w:rsidR="00021AA8" w:rsidRPr="00021AA8">
              <w:rPr>
                <w:rFonts w:eastAsia="Calibri"/>
                <w:lang w:eastAsia="en-US"/>
              </w:rPr>
              <w:t xml:space="preserve"> apstiprināšana</w:t>
            </w:r>
            <w:r w:rsidR="002171EE">
              <w:rPr>
                <w:rFonts w:eastAsia="Calibri"/>
                <w:lang w:eastAsia="en-US"/>
              </w:rPr>
              <w:t xml:space="preserve"> vai tiek atsaukta kāda pakalpojuma darbības apstiprināšana</w:t>
            </w:r>
            <w:r w:rsidR="00021AA8" w:rsidRPr="00021AA8">
              <w:rPr>
                <w:rFonts w:eastAsia="Calibri"/>
                <w:lang w:eastAsia="en-US"/>
              </w:rPr>
              <w:t>, tad pakalpojuma sniedzējam pašam var uzlikt pienākumu saglabāt uzt</w:t>
            </w:r>
            <w:r w:rsidR="008506AD">
              <w:rPr>
                <w:rFonts w:eastAsia="Calibri"/>
                <w:lang w:eastAsia="en-US"/>
              </w:rPr>
              <w:t>icama sertifikācijas pakalpojumu</w:t>
            </w:r>
            <w:r w:rsidR="00021AA8" w:rsidRPr="00021AA8">
              <w:rPr>
                <w:rFonts w:eastAsia="Calibri"/>
                <w:lang w:eastAsia="en-US"/>
              </w:rPr>
              <w:t xml:space="preserve"> sniedzēja informāciju. Pēdējā gadījumā tā darbība netiek izbeigta, tas, piemēram, turpina sniegt kādus citus pakalpojumus, kuri nav saistīti ar uzticamības pakalpojumiem. </w:t>
            </w:r>
            <w:r w:rsidR="00484B08">
              <w:rPr>
                <w:rFonts w:eastAsia="Calibri"/>
                <w:lang w:eastAsia="en-US"/>
              </w:rPr>
              <w:t>Tas pats arī attiecas uz situāciju, ja tiek atsaukta tikai viena uzticamības pakalpojuma darbības apstiprināšana, bet pakalpojuma sniedzējs turpina sniegt citus uzticamības pakalpojumus, tad tas pats var saglabā</w:t>
            </w:r>
            <w:r w:rsidR="00B837DD">
              <w:rPr>
                <w:rFonts w:eastAsia="Calibri"/>
                <w:lang w:eastAsia="en-US"/>
              </w:rPr>
              <w:t xml:space="preserve">t </w:t>
            </w:r>
            <w:r w:rsidR="00B837DD" w:rsidRPr="00021AA8">
              <w:rPr>
                <w:rFonts w:eastAsia="Calibri"/>
                <w:lang w:eastAsia="en-US"/>
              </w:rPr>
              <w:t>uzt</w:t>
            </w:r>
            <w:r w:rsidR="00B837DD">
              <w:rPr>
                <w:rFonts w:eastAsia="Calibri"/>
                <w:lang w:eastAsia="en-US"/>
              </w:rPr>
              <w:t>icama sertifikācijas pakalpojumu</w:t>
            </w:r>
            <w:r w:rsidR="00B837DD" w:rsidRPr="00021AA8">
              <w:rPr>
                <w:rFonts w:eastAsia="Calibri"/>
                <w:lang w:eastAsia="en-US"/>
              </w:rPr>
              <w:t xml:space="preserve"> sniedzēja informāciju</w:t>
            </w:r>
            <w:r w:rsidR="00B837DD">
              <w:rPr>
                <w:rFonts w:eastAsia="Calibri"/>
                <w:lang w:eastAsia="en-US"/>
              </w:rPr>
              <w:t>.</w:t>
            </w:r>
            <w:r w:rsidR="00484B08">
              <w:rPr>
                <w:rFonts w:eastAsia="Calibri"/>
                <w:lang w:eastAsia="en-US"/>
              </w:rPr>
              <w:t xml:space="preserve"> </w:t>
            </w:r>
            <w:r w:rsidR="00021AA8" w:rsidRPr="00021AA8">
              <w:rPr>
                <w:rFonts w:eastAsia="Calibri"/>
                <w:lang w:eastAsia="en-US"/>
              </w:rPr>
              <w:t>Ņemot vērā iepriekš minēto</w:t>
            </w:r>
            <w:r w:rsidR="00063C69">
              <w:rPr>
                <w:rFonts w:eastAsia="Calibri"/>
                <w:lang w:eastAsia="en-US"/>
              </w:rPr>
              <w:t>,</w:t>
            </w:r>
            <w:r w:rsidR="00021AA8" w:rsidRPr="00021AA8">
              <w:rPr>
                <w:rFonts w:eastAsia="Calibri"/>
                <w:lang w:eastAsia="en-US"/>
              </w:rPr>
              <w:t xml:space="preserve"> ir izstrādātas divas jaunas 22. panta daļas – 1.</w:t>
            </w:r>
            <w:r w:rsidR="00021AA8" w:rsidRPr="00021AA8">
              <w:rPr>
                <w:rFonts w:eastAsia="Calibri"/>
                <w:vertAlign w:val="superscript"/>
                <w:lang w:eastAsia="en-US"/>
              </w:rPr>
              <w:t>1</w:t>
            </w:r>
            <w:r w:rsidR="00021AA8" w:rsidRPr="00021AA8">
              <w:rPr>
                <w:rFonts w:eastAsia="Calibri"/>
                <w:lang w:eastAsia="en-US"/>
              </w:rPr>
              <w:t xml:space="preserve"> un 1.</w:t>
            </w:r>
            <w:r w:rsidR="00021AA8" w:rsidRPr="00021AA8">
              <w:rPr>
                <w:rFonts w:eastAsia="Calibri"/>
                <w:vertAlign w:val="superscript"/>
                <w:lang w:eastAsia="en-US"/>
              </w:rPr>
              <w:t>2</w:t>
            </w:r>
            <w:r w:rsidR="00021AA8" w:rsidRPr="00021AA8">
              <w:rPr>
                <w:rFonts w:eastAsia="Calibri"/>
                <w:lang w:eastAsia="en-US"/>
              </w:rPr>
              <w:t xml:space="preserve"> daļa</w:t>
            </w:r>
            <w:r w:rsidR="0092600A">
              <w:rPr>
                <w:rFonts w:eastAsia="Calibri"/>
                <w:lang w:eastAsia="en-US"/>
              </w:rPr>
              <w:t xml:space="preserve"> (likumprojekta 7</w:t>
            </w:r>
            <w:r w:rsidR="00CD5C02">
              <w:rPr>
                <w:rFonts w:eastAsia="Calibri"/>
                <w:lang w:eastAsia="en-US"/>
              </w:rPr>
              <w:t>. panta  trešā daļa)</w:t>
            </w:r>
            <w:r w:rsidR="00021AA8" w:rsidRPr="00021AA8">
              <w:rPr>
                <w:rFonts w:eastAsia="Calibri"/>
                <w:lang w:eastAsia="en-US"/>
              </w:rPr>
              <w:t>.</w:t>
            </w:r>
          </w:p>
          <w:p w14:paraId="15F8E430" w14:textId="1498A412" w:rsidR="00933B59" w:rsidRDefault="00933B59" w:rsidP="00BD455C">
            <w:pPr>
              <w:ind w:firstLine="284"/>
              <w:jc w:val="both"/>
              <w:rPr>
                <w:rFonts w:eastAsia="Calibri"/>
                <w:lang w:eastAsia="en-US"/>
              </w:rPr>
            </w:pPr>
            <w:r>
              <w:rPr>
                <w:rFonts w:eastAsia="Calibri"/>
                <w:lang w:eastAsia="en-US"/>
              </w:rPr>
              <w:t xml:space="preserve">Pašreizējā likuma </w:t>
            </w:r>
            <w:r w:rsidR="00B837DD">
              <w:rPr>
                <w:rFonts w:eastAsia="Calibri"/>
                <w:lang w:eastAsia="en-US"/>
              </w:rPr>
              <w:t xml:space="preserve">22. panta </w:t>
            </w:r>
            <w:r>
              <w:rPr>
                <w:rFonts w:eastAsia="Calibri"/>
                <w:lang w:eastAsia="en-US"/>
              </w:rPr>
              <w:t xml:space="preserve">redakcijā ir norādīts, ka jānodrošina  ar sertifikācijas pakalpojumiem saistīto datu, informācijas, datu bāzu, reģistru, citas piederīgās informācijas, informācijas sistēmu un sertifikācijas pakalpojumu </w:t>
            </w:r>
            <w:r w:rsidR="00063C69">
              <w:rPr>
                <w:rFonts w:eastAsia="Calibri"/>
                <w:lang w:eastAsia="en-US"/>
              </w:rPr>
              <w:t>saglabāšana</w:t>
            </w:r>
            <w:r>
              <w:rPr>
                <w:rFonts w:eastAsia="Calibri"/>
                <w:lang w:eastAsia="en-US"/>
              </w:rPr>
              <w:t xml:space="preserve">. Ņemot vērā to, ka </w:t>
            </w:r>
            <w:proofErr w:type="spellStart"/>
            <w:r>
              <w:rPr>
                <w:rFonts w:eastAsia="Calibri"/>
                <w:lang w:eastAsia="en-US"/>
              </w:rPr>
              <w:t>eIDAS</w:t>
            </w:r>
            <w:proofErr w:type="spellEnd"/>
            <w:r>
              <w:rPr>
                <w:rFonts w:eastAsia="Calibri"/>
                <w:lang w:eastAsia="en-US"/>
              </w:rPr>
              <w:t xml:space="preserve"> regulas </w:t>
            </w:r>
            <w:r w:rsidR="00CD5C02">
              <w:rPr>
                <w:rFonts w:eastAsia="Calibri"/>
                <w:lang w:eastAsia="en-US"/>
              </w:rPr>
              <w:t>24.</w:t>
            </w:r>
            <w:r w:rsidR="00B837DD">
              <w:rPr>
                <w:rFonts w:eastAsia="Calibri"/>
                <w:lang w:eastAsia="en-US"/>
              </w:rPr>
              <w:t> </w:t>
            </w:r>
            <w:r w:rsidR="00CD5C02">
              <w:rPr>
                <w:rFonts w:eastAsia="Calibri"/>
                <w:lang w:eastAsia="en-US"/>
              </w:rPr>
              <w:t>panta 2.</w:t>
            </w:r>
            <w:r w:rsidR="00B837DD">
              <w:rPr>
                <w:rFonts w:eastAsia="Calibri"/>
                <w:lang w:eastAsia="en-US"/>
              </w:rPr>
              <w:t> </w:t>
            </w:r>
            <w:r w:rsidR="00CD5C02">
              <w:rPr>
                <w:rFonts w:eastAsia="Calibri"/>
                <w:lang w:eastAsia="en-US"/>
              </w:rPr>
              <w:t>punkta h apakšpunkts nosaka, ka uzt</w:t>
            </w:r>
            <w:r w:rsidR="008506AD">
              <w:rPr>
                <w:rFonts w:eastAsia="Calibri"/>
                <w:lang w:eastAsia="en-US"/>
              </w:rPr>
              <w:t>icama sertifikācijas pakalpojumu</w:t>
            </w:r>
            <w:r w:rsidR="00CD5C02">
              <w:rPr>
                <w:rFonts w:eastAsia="Calibri"/>
                <w:lang w:eastAsia="en-US"/>
              </w:rPr>
              <w:t xml:space="preserve"> sniedzējam, kad tas ir izbeidzi</w:t>
            </w:r>
            <w:r w:rsidR="00FA294A">
              <w:rPr>
                <w:rFonts w:eastAsia="Calibri"/>
                <w:lang w:eastAsia="en-US"/>
              </w:rPr>
              <w:t>s darbību, jānodrošina pieejama visa attiecīgā informācija</w:t>
            </w:r>
            <w:r w:rsidR="00CD5C02">
              <w:rPr>
                <w:rFonts w:eastAsia="Calibri"/>
                <w:lang w:eastAsia="en-US"/>
              </w:rPr>
              <w:t xml:space="preserve"> par uzticama sertifikācijas pakalpojumu sniedzēja izsniegtajiem un saņemtajiem datiem</w:t>
            </w:r>
            <w:r w:rsidR="00B837DD">
              <w:rPr>
                <w:rFonts w:eastAsia="Calibri"/>
                <w:lang w:eastAsia="en-US"/>
              </w:rPr>
              <w:t>, tad</w:t>
            </w:r>
            <w:r w:rsidR="00CD5C02">
              <w:rPr>
                <w:rFonts w:eastAsia="Calibri"/>
                <w:lang w:eastAsia="en-US"/>
              </w:rPr>
              <w:t xml:space="preserve"> </w:t>
            </w:r>
            <w:r w:rsidR="00B837DD">
              <w:rPr>
                <w:rFonts w:eastAsia="Calibri"/>
                <w:lang w:eastAsia="en-US"/>
              </w:rPr>
              <w:t xml:space="preserve">arī </w:t>
            </w:r>
            <w:r w:rsidR="00CD5C02">
              <w:rPr>
                <w:rFonts w:eastAsia="Calibri"/>
                <w:lang w:eastAsia="en-US"/>
              </w:rPr>
              <w:t xml:space="preserve">likuma redakcija ir pielāgota </w:t>
            </w:r>
            <w:proofErr w:type="spellStart"/>
            <w:r w:rsidR="00CD5C02">
              <w:rPr>
                <w:rFonts w:eastAsia="Calibri"/>
                <w:lang w:eastAsia="en-US"/>
              </w:rPr>
              <w:t>eIDAS</w:t>
            </w:r>
            <w:proofErr w:type="spellEnd"/>
            <w:r w:rsidR="00CD5C02">
              <w:rPr>
                <w:rFonts w:eastAsia="Calibri"/>
                <w:lang w:eastAsia="en-US"/>
              </w:rPr>
              <w:t xml:space="preserve"> regulas redakcijai.  </w:t>
            </w:r>
          </w:p>
          <w:p w14:paraId="3EDB0242" w14:textId="5A8F99F3" w:rsidR="00C7083E" w:rsidRDefault="00C7083E" w:rsidP="00BD455C">
            <w:pPr>
              <w:ind w:firstLine="284"/>
              <w:jc w:val="both"/>
              <w:rPr>
                <w:rFonts w:eastAsia="Calibri"/>
                <w:lang w:eastAsia="en-US"/>
              </w:rPr>
            </w:pPr>
          </w:p>
          <w:p w14:paraId="5211EC99" w14:textId="77777777" w:rsidR="00C7083E" w:rsidRDefault="00C7083E" w:rsidP="00BD455C">
            <w:pPr>
              <w:ind w:firstLine="284"/>
              <w:jc w:val="both"/>
              <w:rPr>
                <w:rFonts w:eastAsia="Calibri"/>
                <w:lang w:eastAsia="en-US"/>
              </w:rPr>
            </w:pPr>
          </w:p>
          <w:p w14:paraId="3B9E7B4A" w14:textId="0B2C8437" w:rsidR="00A11FF5" w:rsidRPr="00532B83" w:rsidRDefault="00A11FF5" w:rsidP="00BD455C">
            <w:pPr>
              <w:jc w:val="both"/>
              <w:rPr>
                <w:rFonts w:eastAsia="Calibri"/>
                <w:b/>
                <w:lang w:eastAsia="en-US"/>
              </w:rPr>
            </w:pPr>
            <w:r w:rsidRPr="00532B83">
              <w:rPr>
                <w:rFonts w:eastAsia="Calibri"/>
                <w:b/>
                <w:lang w:eastAsia="en-US"/>
              </w:rPr>
              <w:t>Citi grozījumi:</w:t>
            </w:r>
          </w:p>
          <w:p w14:paraId="01E893DF" w14:textId="77777777" w:rsidR="009F0107" w:rsidRDefault="009F0107" w:rsidP="00BD455C">
            <w:pPr>
              <w:ind w:firstLine="284"/>
              <w:jc w:val="both"/>
              <w:rPr>
                <w:rFonts w:eastAsia="Calibri"/>
                <w:lang w:eastAsia="en-US"/>
              </w:rPr>
            </w:pPr>
          </w:p>
          <w:p w14:paraId="6E9979CF" w14:textId="7AC6AB15" w:rsidR="00F7722B" w:rsidRPr="002171EE" w:rsidRDefault="009F0107" w:rsidP="00F7722B">
            <w:pPr>
              <w:ind w:firstLine="720"/>
              <w:jc w:val="both"/>
              <w:rPr>
                <w:szCs w:val="28"/>
              </w:rPr>
            </w:pPr>
            <w:r w:rsidRPr="002171EE">
              <w:rPr>
                <w:rFonts w:eastAsia="Calibri"/>
                <w:lang w:eastAsia="en-US"/>
              </w:rPr>
              <w:t xml:space="preserve">1) </w:t>
            </w:r>
            <w:r w:rsidR="00F7722B" w:rsidRPr="002171EE">
              <w:rPr>
                <w:szCs w:val="28"/>
              </w:rPr>
              <w:t>Ar Arhīvu likuma spēkā stāšanos 2011.</w:t>
            </w:r>
            <w:r w:rsidR="006153CE" w:rsidRPr="002171EE">
              <w:rPr>
                <w:szCs w:val="28"/>
              </w:rPr>
              <w:t> </w:t>
            </w:r>
            <w:r w:rsidR="00F7722B" w:rsidRPr="002171EE">
              <w:rPr>
                <w:szCs w:val="28"/>
              </w:rPr>
              <w:t>gada 1.</w:t>
            </w:r>
            <w:r w:rsidR="006153CE" w:rsidRPr="002171EE">
              <w:rPr>
                <w:szCs w:val="28"/>
              </w:rPr>
              <w:t> </w:t>
            </w:r>
            <w:r w:rsidR="00F7722B" w:rsidRPr="002171EE">
              <w:rPr>
                <w:szCs w:val="28"/>
              </w:rPr>
              <w:t>janvārī vairs nepastāv Elektronisko dokumentu likuma 6.</w:t>
            </w:r>
            <w:r w:rsidR="006153CE" w:rsidRPr="002171EE">
              <w:rPr>
                <w:szCs w:val="28"/>
              </w:rPr>
              <w:t> </w:t>
            </w:r>
            <w:r w:rsidR="00C0101D" w:rsidRPr="002171EE">
              <w:rPr>
                <w:szCs w:val="28"/>
              </w:rPr>
              <w:t>panta trešajā daļā minētā v</w:t>
            </w:r>
            <w:r w:rsidR="00F7722B" w:rsidRPr="002171EE">
              <w:rPr>
                <w:szCs w:val="28"/>
              </w:rPr>
              <w:t>alsts arhīvu ģenerāldirekcija</w:t>
            </w:r>
            <w:r w:rsidR="006153CE" w:rsidRPr="002171EE">
              <w:rPr>
                <w:szCs w:val="28"/>
              </w:rPr>
              <w:t xml:space="preserve"> un citur likumā min</w:t>
            </w:r>
            <w:r w:rsidR="00C0101D" w:rsidRPr="002171EE">
              <w:rPr>
                <w:szCs w:val="28"/>
              </w:rPr>
              <w:t>ētais v</w:t>
            </w:r>
            <w:r w:rsidR="006153CE" w:rsidRPr="002171EE">
              <w:rPr>
                <w:szCs w:val="28"/>
              </w:rPr>
              <w:t>alsts arhīvs</w:t>
            </w:r>
            <w:r w:rsidR="00F7722B" w:rsidRPr="002171EE">
              <w:rPr>
                <w:szCs w:val="28"/>
              </w:rPr>
              <w:t xml:space="preserve">. </w:t>
            </w:r>
            <w:r w:rsidR="00C0101D" w:rsidRPr="002171EE">
              <w:rPr>
                <w:szCs w:val="28"/>
              </w:rPr>
              <w:t>Arhīvu likuma pārejas noteikumu 5. punkts nosaka, ka Latvijas Nacionālais arhīvs ir valsts arhīvu sistēmas iestāžu saistību un mantas pārņēmējs. Valsts arhīvu</w:t>
            </w:r>
            <w:r w:rsidR="00F7722B" w:rsidRPr="002171EE">
              <w:rPr>
                <w:szCs w:val="28"/>
              </w:rPr>
              <w:t xml:space="preserve"> funkcijas visu dokumentu, tai skaitā elektronisko, izvērtēšanā un atlasē valsts glabāšanā saskaņā ar Arhīvu likuma 20.</w:t>
            </w:r>
            <w:r w:rsidR="006153CE" w:rsidRPr="002171EE">
              <w:rPr>
                <w:szCs w:val="28"/>
              </w:rPr>
              <w:t> </w:t>
            </w:r>
            <w:r w:rsidR="00F7722B" w:rsidRPr="002171EE">
              <w:rPr>
                <w:szCs w:val="28"/>
              </w:rPr>
              <w:t>panta otro daļu nodrošina Latvijas Nacionālais arhīvs. Uz Arhīvu likuma 4.</w:t>
            </w:r>
            <w:r w:rsidR="006153CE" w:rsidRPr="002171EE">
              <w:rPr>
                <w:szCs w:val="28"/>
              </w:rPr>
              <w:t> </w:t>
            </w:r>
            <w:r w:rsidR="00F7722B" w:rsidRPr="002171EE">
              <w:rPr>
                <w:szCs w:val="28"/>
              </w:rPr>
              <w:t>panta septītās daļas un 8.</w:t>
            </w:r>
            <w:r w:rsidR="006153CE" w:rsidRPr="002171EE">
              <w:rPr>
                <w:szCs w:val="28"/>
              </w:rPr>
              <w:t> </w:t>
            </w:r>
            <w:r w:rsidR="00F7722B" w:rsidRPr="002171EE">
              <w:rPr>
                <w:szCs w:val="28"/>
              </w:rPr>
              <w:t>panta otrās daļas pamata izdotie Ministru kabineta 2012.</w:t>
            </w:r>
            <w:r w:rsidR="006153CE" w:rsidRPr="002171EE">
              <w:rPr>
                <w:szCs w:val="28"/>
              </w:rPr>
              <w:t> </w:t>
            </w:r>
            <w:r w:rsidR="00F7722B" w:rsidRPr="002171EE">
              <w:rPr>
                <w:szCs w:val="28"/>
              </w:rPr>
              <w:t>gada 6.</w:t>
            </w:r>
            <w:r w:rsidR="006153CE" w:rsidRPr="002171EE">
              <w:rPr>
                <w:szCs w:val="28"/>
              </w:rPr>
              <w:t> </w:t>
            </w:r>
            <w:r w:rsidR="00F7722B" w:rsidRPr="002171EE">
              <w:rPr>
                <w:szCs w:val="28"/>
              </w:rPr>
              <w:t xml:space="preserve">novembra noteikumi Nr.748 „Dokumentu un arhīvu pārvaldības noteikumi” nosaka elektronisko dokumentu izvērtēšanas veidu un termiņu, kādā tie nododami Latvijas Nacionālajam arhīvam glabāšanā. </w:t>
            </w:r>
          </w:p>
          <w:p w14:paraId="4B95D1D5" w14:textId="10DE9A23" w:rsidR="009F0107" w:rsidRPr="002171EE" w:rsidRDefault="00F7722B" w:rsidP="00F7722B">
            <w:pPr>
              <w:ind w:firstLine="284"/>
              <w:jc w:val="both"/>
              <w:rPr>
                <w:rFonts w:eastAsia="Calibri"/>
                <w:lang w:eastAsia="en-US"/>
              </w:rPr>
            </w:pPr>
            <w:r w:rsidRPr="002171EE">
              <w:rPr>
                <w:szCs w:val="28"/>
              </w:rPr>
              <w:t>Ievērojot minēto, Elektronisko dokumentu likuma 6.</w:t>
            </w:r>
            <w:r w:rsidR="00C0101D" w:rsidRPr="002171EE">
              <w:rPr>
                <w:szCs w:val="28"/>
              </w:rPr>
              <w:t> </w:t>
            </w:r>
            <w:r w:rsidRPr="002171EE">
              <w:rPr>
                <w:szCs w:val="28"/>
              </w:rPr>
              <w:t xml:space="preserve">panta trešajā daļā </w:t>
            </w:r>
            <w:r w:rsidR="006153CE" w:rsidRPr="002171EE">
              <w:rPr>
                <w:szCs w:val="28"/>
              </w:rPr>
              <w:t xml:space="preserve">un citur likumā </w:t>
            </w:r>
            <w:r w:rsidRPr="002171EE">
              <w:rPr>
                <w:szCs w:val="28"/>
              </w:rPr>
              <w:t xml:space="preserve">mainīts atbildīgās institūcijas nosaukumu </w:t>
            </w:r>
            <w:r w:rsidR="006153CE" w:rsidRPr="002171EE">
              <w:rPr>
                <w:szCs w:val="28"/>
              </w:rPr>
              <w:t xml:space="preserve">uz Latvijas Nacionālais arhīvs (iepriekš </w:t>
            </w:r>
            <w:r w:rsidR="00C0101D" w:rsidRPr="002171EE">
              <w:rPr>
                <w:szCs w:val="28"/>
              </w:rPr>
              <w:t>v</w:t>
            </w:r>
            <w:r w:rsidR="006153CE" w:rsidRPr="002171EE">
              <w:rPr>
                <w:szCs w:val="28"/>
              </w:rPr>
              <w:t>alsts arhīvu ģenerāldirekcija</w:t>
            </w:r>
            <w:r w:rsidR="00C0101D" w:rsidRPr="002171EE">
              <w:rPr>
                <w:szCs w:val="28"/>
              </w:rPr>
              <w:t xml:space="preserve"> un v</w:t>
            </w:r>
            <w:r w:rsidR="006153CE" w:rsidRPr="002171EE">
              <w:rPr>
                <w:szCs w:val="28"/>
              </w:rPr>
              <w:t>alsts arhīvs).</w:t>
            </w:r>
          </w:p>
          <w:p w14:paraId="45D8DBDE" w14:textId="4D1CDD63" w:rsidR="00A11FF5" w:rsidRDefault="009F0107" w:rsidP="00BD455C">
            <w:pPr>
              <w:ind w:firstLine="284"/>
              <w:jc w:val="both"/>
              <w:rPr>
                <w:rFonts w:eastAsia="Calibri"/>
                <w:lang w:eastAsia="en-US"/>
              </w:rPr>
            </w:pPr>
            <w:r w:rsidRPr="00C0101D">
              <w:rPr>
                <w:rFonts w:eastAsia="Calibri"/>
                <w:lang w:eastAsia="en-US"/>
              </w:rPr>
              <w:t>2</w:t>
            </w:r>
            <w:r w:rsidR="00A11FF5" w:rsidRPr="00C0101D">
              <w:rPr>
                <w:rFonts w:eastAsia="Calibri"/>
                <w:lang w:eastAsia="en-US"/>
              </w:rPr>
              <w:t>)</w:t>
            </w:r>
            <w:r w:rsidR="00706366" w:rsidRPr="00C0101D">
              <w:rPr>
                <w:rFonts w:eastAsia="Calibri"/>
                <w:lang w:eastAsia="en-US"/>
              </w:rPr>
              <w:t> </w:t>
            </w:r>
            <w:r w:rsidR="00A11FF5" w:rsidRPr="00C0101D">
              <w:rPr>
                <w:rFonts w:eastAsia="Calibri"/>
                <w:lang w:eastAsia="en-US"/>
              </w:rPr>
              <w:t>Visā likumā nepieciešams lietot terminu</w:t>
            </w:r>
            <w:r w:rsidR="00532B83" w:rsidRPr="00C0101D">
              <w:rPr>
                <w:rFonts w:eastAsia="Calibri"/>
                <w:lang w:eastAsia="en-US"/>
              </w:rPr>
              <w:t>s</w:t>
            </w:r>
            <w:r w:rsidR="00A11FF5" w:rsidRPr="00C0101D">
              <w:rPr>
                <w:rFonts w:eastAsia="Calibri"/>
                <w:lang w:eastAsia="en-US"/>
              </w:rPr>
              <w:t xml:space="preserve"> </w:t>
            </w:r>
            <w:r w:rsidR="00532B83" w:rsidRPr="00C0101D">
              <w:rPr>
                <w:rFonts w:eastAsia="Calibri"/>
                <w:lang w:eastAsia="en-US"/>
              </w:rPr>
              <w:t>“</w:t>
            </w:r>
            <w:r w:rsidR="00A11FF5" w:rsidRPr="00C0101D">
              <w:rPr>
                <w:rFonts w:eastAsia="Calibri"/>
                <w:lang w:eastAsia="en-US"/>
              </w:rPr>
              <w:t>darbības apstiprināšana</w:t>
            </w:r>
            <w:r w:rsidR="00532B83" w:rsidRPr="00C0101D">
              <w:rPr>
                <w:rFonts w:eastAsia="Calibri"/>
                <w:lang w:eastAsia="en-US"/>
              </w:rPr>
              <w:t>” un “darbības</w:t>
            </w:r>
            <w:r w:rsidR="00532B83">
              <w:rPr>
                <w:rFonts w:eastAsia="Calibri"/>
                <w:lang w:eastAsia="en-US"/>
              </w:rPr>
              <w:t xml:space="preserve"> apstiprināšanas atsaukšana”</w:t>
            </w:r>
            <w:r w:rsidR="00706366">
              <w:rPr>
                <w:rFonts w:eastAsia="Calibri"/>
                <w:lang w:eastAsia="en-US"/>
              </w:rPr>
              <w:t>,</w:t>
            </w:r>
            <w:r w:rsidR="00A11FF5">
              <w:rPr>
                <w:rFonts w:eastAsia="Calibri"/>
                <w:lang w:eastAsia="en-US"/>
              </w:rPr>
              <w:t xml:space="preserve"> nevis vienkārši </w:t>
            </w:r>
            <w:r w:rsidR="00532B83">
              <w:rPr>
                <w:rFonts w:eastAsia="Calibri"/>
                <w:lang w:eastAsia="en-US"/>
              </w:rPr>
              <w:t>“</w:t>
            </w:r>
            <w:r w:rsidR="00A11FF5">
              <w:rPr>
                <w:rFonts w:eastAsia="Calibri"/>
                <w:lang w:eastAsia="en-US"/>
              </w:rPr>
              <w:t>apstiprināšana</w:t>
            </w:r>
            <w:r w:rsidR="00532B83">
              <w:rPr>
                <w:rFonts w:eastAsia="Calibri"/>
                <w:lang w:eastAsia="en-US"/>
              </w:rPr>
              <w:t>” un “atsaukšana”</w:t>
            </w:r>
            <w:r w:rsidR="00A11FF5">
              <w:rPr>
                <w:rFonts w:eastAsia="Calibri"/>
                <w:lang w:eastAsia="en-US"/>
              </w:rPr>
              <w:t xml:space="preserve"> </w:t>
            </w:r>
            <w:r w:rsidR="0092600A">
              <w:rPr>
                <w:rFonts w:eastAsia="Calibri"/>
                <w:lang w:eastAsia="en-US"/>
              </w:rPr>
              <w:t>(likumprojekta 3. panta pirmā daļa, 4. pants, 5</w:t>
            </w:r>
            <w:r w:rsidR="00A11FF5">
              <w:rPr>
                <w:rFonts w:eastAsia="Calibri"/>
                <w:lang w:eastAsia="en-US"/>
              </w:rPr>
              <w:t>. panta pirmā daļa,</w:t>
            </w:r>
            <w:r w:rsidR="0092600A">
              <w:rPr>
                <w:rFonts w:eastAsia="Calibri"/>
                <w:lang w:eastAsia="en-US"/>
              </w:rPr>
              <w:t xml:space="preserve"> 7</w:t>
            </w:r>
            <w:r w:rsidR="00532B83">
              <w:rPr>
                <w:rFonts w:eastAsia="Calibri"/>
                <w:lang w:eastAsia="en-US"/>
              </w:rPr>
              <w:t>.</w:t>
            </w:r>
            <w:r w:rsidR="00B951A0">
              <w:rPr>
                <w:rFonts w:eastAsia="Calibri"/>
                <w:lang w:eastAsia="en-US"/>
              </w:rPr>
              <w:t> </w:t>
            </w:r>
            <w:r w:rsidR="00532B83">
              <w:rPr>
                <w:rFonts w:eastAsia="Calibri"/>
                <w:lang w:eastAsia="en-US"/>
              </w:rPr>
              <w:t>panta pirmā daļa</w:t>
            </w:r>
            <w:r w:rsidR="00B837DD">
              <w:rPr>
                <w:rFonts w:eastAsia="Calibri"/>
                <w:lang w:eastAsia="en-US"/>
              </w:rPr>
              <w:t>,</w:t>
            </w:r>
            <w:r w:rsidR="00532B83">
              <w:rPr>
                <w:rFonts w:eastAsia="Calibri"/>
                <w:lang w:eastAsia="en-US"/>
              </w:rPr>
              <w:t xml:space="preserve"> otrā daļa</w:t>
            </w:r>
            <w:r w:rsidR="00B837DD">
              <w:rPr>
                <w:rFonts w:eastAsia="Calibri"/>
                <w:lang w:eastAsia="en-US"/>
              </w:rPr>
              <w:t xml:space="preserve"> un</w:t>
            </w:r>
            <w:r w:rsidR="00532B83">
              <w:rPr>
                <w:rFonts w:eastAsia="Calibri"/>
                <w:lang w:eastAsia="en-US"/>
              </w:rPr>
              <w:t xml:space="preserve"> trešā daļa).</w:t>
            </w:r>
          </w:p>
          <w:p w14:paraId="588ED62B" w14:textId="36D2FFD3" w:rsidR="00532B83" w:rsidRDefault="009F0107" w:rsidP="00BD455C">
            <w:pPr>
              <w:ind w:firstLine="284"/>
              <w:jc w:val="both"/>
              <w:rPr>
                <w:rFonts w:eastAsia="Calibri"/>
                <w:lang w:eastAsia="en-US"/>
              </w:rPr>
            </w:pPr>
            <w:r>
              <w:rPr>
                <w:rFonts w:eastAsia="Calibri"/>
                <w:lang w:eastAsia="en-US"/>
              </w:rPr>
              <w:t>3</w:t>
            </w:r>
            <w:r w:rsidR="00532B83">
              <w:rPr>
                <w:rFonts w:eastAsia="Calibri"/>
                <w:lang w:eastAsia="en-US"/>
              </w:rPr>
              <w:t>)</w:t>
            </w:r>
            <w:r w:rsidR="00706366">
              <w:rPr>
                <w:rFonts w:eastAsia="Calibri"/>
                <w:lang w:eastAsia="en-US"/>
              </w:rPr>
              <w:t> </w:t>
            </w:r>
            <w:r w:rsidR="00532B83">
              <w:rPr>
                <w:rFonts w:eastAsia="Calibri"/>
                <w:lang w:eastAsia="en-US"/>
              </w:rPr>
              <w:t>Nepieciešams izsl</w:t>
            </w:r>
            <w:r w:rsidR="00E762F3">
              <w:rPr>
                <w:rFonts w:eastAsia="Calibri"/>
                <w:lang w:eastAsia="en-US"/>
              </w:rPr>
              <w:t>ēgt likuma 10. </w:t>
            </w:r>
            <w:r w:rsidR="00532B83">
              <w:rPr>
                <w:rFonts w:eastAsia="Calibri"/>
                <w:lang w:eastAsia="en-US"/>
              </w:rPr>
              <w:t xml:space="preserve">panta pirmo daļu, jo </w:t>
            </w:r>
            <w:proofErr w:type="spellStart"/>
            <w:r w:rsidR="00E762F3">
              <w:rPr>
                <w:rFonts w:eastAsia="Calibri"/>
                <w:lang w:eastAsia="en-US"/>
              </w:rPr>
              <w:t>eIDAS</w:t>
            </w:r>
            <w:proofErr w:type="spellEnd"/>
            <w:r w:rsidR="00E762F3">
              <w:rPr>
                <w:rFonts w:eastAsia="Calibri"/>
                <w:lang w:eastAsia="en-US"/>
              </w:rPr>
              <w:t xml:space="preserve"> regulas 21.</w:t>
            </w:r>
            <w:r w:rsidR="00B951A0">
              <w:rPr>
                <w:rFonts w:eastAsia="Calibri"/>
                <w:lang w:eastAsia="en-US"/>
              </w:rPr>
              <w:t> </w:t>
            </w:r>
            <w:r w:rsidR="00E762F3">
              <w:rPr>
                <w:rFonts w:eastAsia="Calibri"/>
                <w:lang w:eastAsia="en-US"/>
              </w:rPr>
              <w:t xml:space="preserve">pants jau regulē uzticama sertifikācijas pakalpojumu sniedzēja un tā sniegto pakalpojumu darbības </w:t>
            </w:r>
            <w:r w:rsidR="000F42D5">
              <w:rPr>
                <w:rFonts w:eastAsia="Calibri"/>
                <w:lang w:eastAsia="en-US"/>
              </w:rPr>
              <w:t xml:space="preserve">apstiprināšanu, </w:t>
            </w:r>
            <w:proofErr w:type="spellStart"/>
            <w:r w:rsidR="000F42D5">
              <w:rPr>
                <w:rFonts w:eastAsia="Calibri"/>
                <w:lang w:eastAsia="en-US"/>
              </w:rPr>
              <w:t>eIDAS</w:t>
            </w:r>
            <w:proofErr w:type="spellEnd"/>
            <w:r w:rsidR="000F42D5">
              <w:rPr>
                <w:rFonts w:eastAsia="Calibri"/>
                <w:lang w:eastAsia="en-US"/>
              </w:rPr>
              <w:t xml:space="preserve"> regulā tā tiek saukta</w:t>
            </w:r>
            <w:r w:rsidR="00E762F3">
              <w:rPr>
                <w:rFonts w:eastAsia="Calibri"/>
                <w:lang w:eastAsia="en-US"/>
              </w:rPr>
              <w:t xml:space="preserve"> par  kvalificētā statusa piešķiršanu </w:t>
            </w:r>
            <w:r w:rsidR="006E25FE">
              <w:rPr>
                <w:rFonts w:eastAsia="Calibri"/>
                <w:lang w:eastAsia="en-US"/>
              </w:rPr>
              <w:t>un anulēšanu</w:t>
            </w:r>
            <w:r w:rsidR="00E762F3">
              <w:rPr>
                <w:rFonts w:eastAsia="Calibri"/>
                <w:lang w:eastAsia="en-US"/>
              </w:rPr>
              <w:t xml:space="preserve"> pakalpojuma sniedzējam un tā sniegtajiem pakalpojumiem, turklāt uzraudzības iestādi</w:t>
            </w:r>
            <w:r w:rsidR="006E25FE">
              <w:rPr>
                <w:rFonts w:eastAsia="Calibri"/>
                <w:lang w:eastAsia="en-US"/>
              </w:rPr>
              <w:t xml:space="preserve"> jau</w:t>
            </w:r>
            <w:r w:rsidR="00E762F3">
              <w:rPr>
                <w:rFonts w:eastAsia="Calibri"/>
                <w:lang w:eastAsia="en-US"/>
              </w:rPr>
              <w:t xml:space="preserve"> regulē </w:t>
            </w:r>
            <w:r w:rsidR="00532B83">
              <w:rPr>
                <w:rFonts w:eastAsia="Calibri"/>
                <w:lang w:eastAsia="en-US"/>
              </w:rPr>
              <w:t>likuma 19. pant</w:t>
            </w:r>
            <w:r w:rsidR="00E762F3">
              <w:rPr>
                <w:rFonts w:eastAsia="Calibri"/>
                <w:lang w:eastAsia="en-US"/>
              </w:rPr>
              <w:t xml:space="preserve">s </w:t>
            </w:r>
            <w:r w:rsidR="0092600A">
              <w:rPr>
                <w:rFonts w:eastAsia="Calibri"/>
                <w:lang w:eastAsia="en-US"/>
              </w:rPr>
              <w:t>(likumprojekta 3</w:t>
            </w:r>
            <w:r w:rsidR="00532B83">
              <w:rPr>
                <w:rFonts w:eastAsia="Calibri"/>
                <w:lang w:eastAsia="en-US"/>
              </w:rPr>
              <w:t>.</w:t>
            </w:r>
            <w:r w:rsidR="00B951A0">
              <w:rPr>
                <w:rFonts w:eastAsia="Calibri"/>
                <w:lang w:eastAsia="en-US"/>
              </w:rPr>
              <w:t> </w:t>
            </w:r>
            <w:r w:rsidR="0092600A">
              <w:rPr>
                <w:rFonts w:eastAsia="Calibri"/>
                <w:lang w:eastAsia="en-US"/>
              </w:rPr>
              <w:t>panta otrā daļa un 5</w:t>
            </w:r>
            <w:r w:rsidR="00532B83">
              <w:rPr>
                <w:rFonts w:eastAsia="Calibri"/>
                <w:lang w:eastAsia="en-US"/>
              </w:rPr>
              <w:t>.</w:t>
            </w:r>
            <w:r w:rsidR="00B951A0">
              <w:rPr>
                <w:rFonts w:eastAsia="Calibri"/>
                <w:lang w:eastAsia="en-US"/>
              </w:rPr>
              <w:t> </w:t>
            </w:r>
            <w:r w:rsidR="00532B83">
              <w:rPr>
                <w:rFonts w:eastAsia="Calibri"/>
                <w:lang w:eastAsia="en-US"/>
              </w:rPr>
              <w:t xml:space="preserve">pants). </w:t>
            </w:r>
          </w:p>
          <w:p w14:paraId="631D4372" w14:textId="25EB89BA" w:rsidR="006E25FE" w:rsidRDefault="009F0107" w:rsidP="00BD455C">
            <w:pPr>
              <w:ind w:firstLine="284"/>
              <w:jc w:val="both"/>
              <w:rPr>
                <w:rFonts w:eastAsia="Calibri"/>
                <w:lang w:eastAsia="en-US"/>
              </w:rPr>
            </w:pPr>
            <w:r>
              <w:rPr>
                <w:rFonts w:eastAsia="Calibri"/>
                <w:lang w:eastAsia="en-US"/>
              </w:rPr>
              <w:t>4</w:t>
            </w:r>
            <w:r w:rsidR="006E25FE">
              <w:rPr>
                <w:rFonts w:eastAsia="Calibri"/>
                <w:lang w:eastAsia="en-US"/>
              </w:rPr>
              <w:t>)</w:t>
            </w:r>
            <w:r w:rsidR="00706366">
              <w:rPr>
                <w:rFonts w:eastAsia="Calibri"/>
                <w:lang w:eastAsia="en-US"/>
              </w:rPr>
              <w:t> </w:t>
            </w:r>
            <w:r w:rsidR="00B837DD">
              <w:rPr>
                <w:rFonts w:eastAsia="Calibri"/>
                <w:lang w:eastAsia="en-US"/>
              </w:rPr>
              <w:t>Nepieciešams precizēt likuma 10. pantā noteiktos uzraudzības iestādes uzdevumus</w:t>
            </w:r>
            <w:r w:rsidR="006E25FE">
              <w:rPr>
                <w:rFonts w:eastAsia="Calibri"/>
                <w:lang w:eastAsia="en-US"/>
              </w:rPr>
              <w:t xml:space="preserve"> atbilstoši </w:t>
            </w:r>
            <w:proofErr w:type="spellStart"/>
            <w:r w:rsidR="006E25FE">
              <w:rPr>
                <w:rFonts w:eastAsia="Calibri"/>
                <w:lang w:eastAsia="en-US"/>
              </w:rPr>
              <w:t>eIDAS</w:t>
            </w:r>
            <w:proofErr w:type="spellEnd"/>
            <w:r w:rsidR="006E25FE">
              <w:rPr>
                <w:rFonts w:eastAsia="Calibri"/>
                <w:lang w:eastAsia="en-US"/>
              </w:rPr>
              <w:t xml:space="preserve"> regulā noteiktajam. </w:t>
            </w:r>
            <w:r w:rsidR="00B837DD">
              <w:rPr>
                <w:rFonts w:eastAsia="Calibri"/>
                <w:lang w:eastAsia="en-US"/>
              </w:rPr>
              <w:t>Uzraudzības iestāde ne vien veic</w:t>
            </w:r>
            <w:r w:rsidR="006E25FE">
              <w:rPr>
                <w:rFonts w:eastAsia="Calibri"/>
                <w:lang w:eastAsia="en-US"/>
              </w:rPr>
              <w:t xml:space="preserve"> uzticamu sertifikācijas pakalpojumu sniedzēju  un to sniegto pakal</w:t>
            </w:r>
            <w:r w:rsidR="00B837DD">
              <w:rPr>
                <w:rFonts w:eastAsia="Calibri"/>
                <w:lang w:eastAsia="en-US"/>
              </w:rPr>
              <w:t>pojumu uzraudzību, bet arī veic</w:t>
            </w:r>
            <w:r w:rsidR="006E25FE">
              <w:rPr>
                <w:rFonts w:eastAsia="Calibri"/>
                <w:lang w:eastAsia="en-US"/>
              </w:rPr>
              <w:t xml:space="preserve"> darbības apstiprināšanu un apstiprināšanas atsauk</w:t>
            </w:r>
            <w:r w:rsidR="0092600A">
              <w:rPr>
                <w:rFonts w:eastAsia="Calibri"/>
                <w:lang w:eastAsia="en-US"/>
              </w:rPr>
              <w:t>šanu (likumprojekta 5</w:t>
            </w:r>
            <w:r w:rsidR="00B951A0">
              <w:rPr>
                <w:rFonts w:eastAsia="Calibri"/>
                <w:lang w:eastAsia="en-US"/>
              </w:rPr>
              <w:t>.</w:t>
            </w:r>
            <w:r w:rsidR="00A31308">
              <w:rPr>
                <w:rFonts w:eastAsia="Calibri"/>
                <w:lang w:eastAsia="en-US"/>
              </w:rPr>
              <w:t> </w:t>
            </w:r>
            <w:r w:rsidR="00B951A0">
              <w:rPr>
                <w:rFonts w:eastAsia="Calibri"/>
                <w:lang w:eastAsia="en-US"/>
              </w:rPr>
              <w:t>panta</w:t>
            </w:r>
            <w:r w:rsidR="00A31308">
              <w:rPr>
                <w:rFonts w:eastAsia="Calibri"/>
                <w:lang w:eastAsia="en-US"/>
              </w:rPr>
              <w:t xml:space="preserve"> pirmā daļa).</w:t>
            </w:r>
          </w:p>
          <w:p w14:paraId="74942ACE" w14:textId="6A6859FD" w:rsidR="006E25FE" w:rsidRDefault="006E25FE" w:rsidP="00BD455C">
            <w:pPr>
              <w:ind w:firstLine="284"/>
              <w:jc w:val="both"/>
              <w:rPr>
                <w:rFonts w:eastAsia="Calibri"/>
                <w:lang w:eastAsia="en-US"/>
              </w:rPr>
            </w:pPr>
            <w:r>
              <w:rPr>
                <w:rFonts w:eastAsia="Calibri"/>
                <w:lang w:eastAsia="en-US"/>
              </w:rPr>
              <w:t xml:space="preserve">Papildus tiek </w:t>
            </w:r>
            <w:r w:rsidR="00B951A0">
              <w:rPr>
                <w:rFonts w:eastAsia="Calibri"/>
                <w:lang w:eastAsia="en-US"/>
              </w:rPr>
              <w:t>noteikts deleģējums Ministru kabinetam noteikt uzraudzības iest</w:t>
            </w:r>
            <w:r w:rsidR="0092600A">
              <w:rPr>
                <w:rFonts w:eastAsia="Calibri"/>
                <w:lang w:eastAsia="en-US"/>
              </w:rPr>
              <w:t>ādi (likumprojekta 5</w:t>
            </w:r>
            <w:r w:rsidR="00A31308">
              <w:rPr>
                <w:rFonts w:eastAsia="Calibri"/>
                <w:lang w:eastAsia="en-US"/>
              </w:rPr>
              <w:t>.</w:t>
            </w:r>
            <w:r w:rsidR="00B837DD">
              <w:rPr>
                <w:rFonts w:eastAsia="Calibri"/>
                <w:lang w:eastAsia="en-US"/>
              </w:rPr>
              <w:t> </w:t>
            </w:r>
            <w:r w:rsidR="00A31308">
              <w:rPr>
                <w:rFonts w:eastAsia="Calibri"/>
                <w:lang w:eastAsia="en-US"/>
              </w:rPr>
              <w:t>panta otrā daļa).</w:t>
            </w:r>
            <w:r w:rsidR="00B837DD">
              <w:rPr>
                <w:rFonts w:eastAsia="Calibri"/>
                <w:lang w:eastAsia="en-US"/>
              </w:rPr>
              <w:t xml:space="preserve"> Ministru kabineta 2016. gada 1. </w:t>
            </w:r>
            <w:r w:rsidR="00A31308" w:rsidRPr="00A31308">
              <w:rPr>
                <w:rFonts w:eastAsia="Calibri"/>
                <w:lang w:eastAsia="en-US"/>
              </w:rPr>
              <w:t>novembra noteikumos</w:t>
            </w:r>
            <w:r w:rsidR="00A31308">
              <w:rPr>
                <w:rFonts w:eastAsia="Calibri"/>
                <w:lang w:eastAsia="en-US"/>
              </w:rPr>
              <w:t xml:space="preserve"> Nr. </w:t>
            </w:r>
            <w:r w:rsidR="00A31308" w:rsidRPr="00A31308">
              <w:rPr>
                <w:rFonts w:eastAsia="Calibri"/>
                <w:lang w:eastAsia="en-US"/>
              </w:rPr>
              <w:t>695 “Digitālās drošības uzraudzības komitejas nolikums” ir noteiktas Digitālās drošības uzraudzības komiteja</w:t>
            </w:r>
            <w:r w:rsidR="00B837DD">
              <w:rPr>
                <w:rFonts w:eastAsia="Calibri"/>
                <w:lang w:eastAsia="en-US"/>
              </w:rPr>
              <w:t xml:space="preserve">s </w:t>
            </w:r>
            <w:r w:rsidR="00A31308" w:rsidRPr="00A31308">
              <w:rPr>
                <w:rFonts w:eastAsia="Calibri"/>
                <w:lang w:eastAsia="en-US"/>
              </w:rPr>
              <w:t>funkcijas attiecībā uz uzticamiem sertifikācijas pakalpojumu sniedzējiem</w:t>
            </w:r>
            <w:r w:rsidR="001000BC">
              <w:rPr>
                <w:rFonts w:eastAsia="Calibri"/>
                <w:lang w:eastAsia="en-US"/>
              </w:rPr>
              <w:t>, bet likumā nav noteikts deleģējums Ministru kabinetam noteikt uzraudzības iestādi.</w:t>
            </w:r>
          </w:p>
          <w:p w14:paraId="7DD7A059" w14:textId="45F0AF80" w:rsidR="001000BC" w:rsidRDefault="009F0107" w:rsidP="00BD455C">
            <w:pPr>
              <w:ind w:firstLine="284"/>
              <w:jc w:val="both"/>
              <w:rPr>
                <w:rFonts w:eastAsia="Calibri"/>
                <w:lang w:eastAsia="en-US"/>
              </w:rPr>
            </w:pPr>
            <w:r>
              <w:rPr>
                <w:rFonts w:eastAsia="Calibri"/>
                <w:lang w:eastAsia="en-US"/>
              </w:rPr>
              <w:lastRenderedPageBreak/>
              <w:t>5</w:t>
            </w:r>
            <w:r w:rsidR="001000BC">
              <w:rPr>
                <w:rFonts w:eastAsia="Calibri"/>
                <w:lang w:eastAsia="en-US"/>
              </w:rPr>
              <w:t>)</w:t>
            </w:r>
            <w:r w:rsidR="00706366">
              <w:rPr>
                <w:rFonts w:eastAsia="Calibri"/>
                <w:lang w:eastAsia="en-US"/>
              </w:rPr>
              <w:t> </w:t>
            </w:r>
            <w:r w:rsidR="001000BC">
              <w:rPr>
                <w:rFonts w:eastAsia="Calibri"/>
                <w:lang w:eastAsia="en-US"/>
              </w:rPr>
              <w:t>Nepieciešams izslēgt likuma 20. panta pirmo daļu, jo tajā minētais jau noteikts likuma 19. pan</w:t>
            </w:r>
            <w:r w:rsidR="0092600A">
              <w:rPr>
                <w:rFonts w:eastAsia="Calibri"/>
                <w:lang w:eastAsia="en-US"/>
              </w:rPr>
              <w:t>tā (likumprojekta 6</w:t>
            </w:r>
            <w:r w:rsidR="001000BC">
              <w:rPr>
                <w:rFonts w:eastAsia="Calibri"/>
                <w:lang w:eastAsia="en-US"/>
              </w:rPr>
              <w:t>. pants).</w:t>
            </w:r>
          </w:p>
          <w:p w14:paraId="5378D50B" w14:textId="774ADB4F" w:rsidR="00EA42EA" w:rsidRPr="002171EE" w:rsidRDefault="00EA42EA" w:rsidP="00BD455C">
            <w:pPr>
              <w:ind w:firstLine="284"/>
              <w:jc w:val="both"/>
              <w:rPr>
                <w:rFonts w:eastAsia="Calibri"/>
                <w:lang w:eastAsia="en-US"/>
              </w:rPr>
            </w:pPr>
            <w:r w:rsidRPr="002171EE">
              <w:rPr>
                <w:rFonts w:eastAsia="Calibri"/>
                <w:lang w:eastAsia="en-US"/>
              </w:rPr>
              <w:t>6) Likuma 25. panta pirmās daļas 5. punktā norādīts, ka parakstītāja</w:t>
            </w:r>
            <w:r w:rsidR="00435EA3" w:rsidRPr="002171EE">
              <w:rPr>
                <w:rFonts w:eastAsia="Calibri"/>
                <w:lang w:eastAsia="en-US"/>
              </w:rPr>
              <w:t>m</w:t>
            </w:r>
            <w:r w:rsidRPr="002171EE">
              <w:rPr>
                <w:rFonts w:eastAsia="Calibri"/>
                <w:lang w:eastAsia="en-US"/>
              </w:rPr>
              <w:t xml:space="preserve"> ir pienākums nekavējoties pieprasīt, lai uzticams sertifikācijas pakalpojumu sniedzējs anulē kvalificētu sertifikātu</w:t>
            </w:r>
            <w:r w:rsidR="00435EA3" w:rsidRPr="002171EE">
              <w:rPr>
                <w:rFonts w:eastAsia="Calibri"/>
                <w:lang w:eastAsia="en-US"/>
              </w:rPr>
              <w:t xml:space="preserve">, ja ir pamats uzskatīt, ka elektroniskā paraksta radīšanas dati izmantoti bez parakstītāja ziņas. Ņemot vērā to, ka uzticamam sertifikācijas pakalpojuma sniedzējam saskaņā ar </w:t>
            </w:r>
            <w:r w:rsidR="005B5C48" w:rsidRPr="002171EE">
              <w:rPr>
                <w:rFonts w:eastAsia="Calibri"/>
                <w:lang w:eastAsia="en-US"/>
              </w:rPr>
              <w:t xml:space="preserve">likuma 18. pantu </w:t>
            </w:r>
            <w:r w:rsidR="00435EA3" w:rsidRPr="002171EE">
              <w:rPr>
                <w:rFonts w:eastAsia="Calibri"/>
                <w:lang w:eastAsia="en-US"/>
              </w:rPr>
              <w:t>ir ties</w:t>
            </w:r>
            <w:r w:rsidR="005B5C48" w:rsidRPr="002171EE">
              <w:rPr>
                <w:rFonts w:eastAsia="Calibri"/>
                <w:lang w:eastAsia="en-US"/>
              </w:rPr>
              <w:t>ības tikai</w:t>
            </w:r>
            <w:r w:rsidR="00435EA3" w:rsidRPr="002171EE">
              <w:rPr>
                <w:rFonts w:eastAsia="Calibri"/>
                <w:lang w:eastAsia="en-US"/>
              </w:rPr>
              <w:t xml:space="preserve"> </w:t>
            </w:r>
            <w:r w:rsidR="005B5C48" w:rsidRPr="002171EE">
              <w:rPr>
                <w:rFonts w:eastAsia="Calibri"/>
                <w:lang w:eastAsia="en-US"/>
              </w:rPr>
              <w:t>atsaukt, apturēt un atjaunot sertifikātu, bet ne  anulēt sertifikātu, tad n</w:t>
            </w:r>
            <w:r w:rsidRPr="002171EE">
              <w:rPr>
                <w:rFonts w:eastAsia="Calibri"/>
                <w:lang w:eastAsia="en-US"/>
              </w:rPr>
              <w:t>epieciešams aizstāt 25. pant</w:t>
            </w:r>
            <w:r w:rsidR="005B5C48" w:rsidRPr="002171EE">
              <w:rPr>
                <w:rFonts w:eastAsia="Calibri"/>
                <w:lang w:eastAsia="en-US"/>
              </w:rPr>
              <w:t>a pirmās daļas 5. punktā</w:t>
            </w:r>
            <w:r w:rsidRPr="002171EE">
              <w:rPr>
                <w:rFonts w:eastAsia="Calibri"/>
                <w:lang w:eastAsia="en-US"/>
              </w:rPr>
              <w:t xml:space="preserve"> vārdu “anulēt” ar vārdu “atsauc”</w:t>
            </w:r>
            <w:r w:rsidR="005B5C48" w:rsidRPr="002171EE">
              <w:rPr>
                <w:rFonts w:eastAsia="Calibri"/>
                <w:lang w:eastAsia="en-US"/>
              </w:rPr>
              <w:t>, likums neregulē procesu sertif</w:t>
            </w:r>
            <w:r w:rsidR="0092600A">
              <w:rPr>
                <w:rFonts w:eastAsia="Calibri"/>
                <w:lang w:eastAsia="en-US"/>
              </w:rPr>
              <w:t>ikāta anulēšana (likumprojekta 8</w:t>
            </w:r>
            <w:r w:rsidR="005B5C48" w:rsidRPr="002171EE">
              <w:rPr>
                <w:rFonts w:eastAsia="Calibri"/>
                <w:lang w:eastAsia="en-US"/>
              </w:rPr>
              <w:t>.pants)</w:t>
            </w:r>
            <w:r w:rsidRPr="002171EE">
              <w:rPr>
                <w:rFonts w:eastAsia="Calibri"/>
                <w:lang w:eastAsia="en-US"/>
              </w:rPr>
              <w:t xml:space="preserve">.  </w:t>
            </w:r>
          </w:p>
          <w:p w14:paraId="4B2262E4" w14:textId="19A97A63" w:rsidR="009F0107" w:rsidRPr="00CF6A75" w:rsidRDefault="00EA42EA" w:rsidP="009F0107">
            <w:pPr>
              <w:ind w:firstLine="284"/>
              <w:jc w:val="both"/>
              <w:rPr>
                <w:rFonts w:eastAsia="Calibri"/>
                <w:lang w:eastAsia="en-US"/>
              </w:rPr>
            </w:pPr>
            <w:r>
              <w:rPr>
                <w:rFonts w:eastAsia="Calibri"/>
                <w:lang w:eastAsia="en-US"/>
              </w:rPr>
              <w:t>7</w:t>
            </w:r>
            <w:r w:rsidR="001000BC">
              <w:rPr>
                <w:rFonts w:eastAsia="Calibri"/>
                <w:lang w:eastAsia="en-US"/>
              </w:rPr>
              <w:t>)</w:t>
            </w:r>
            <w:r w:rsidR="00706366">
              <w:rPr>
                <w:rFonts w:eastAsia="Calibri"/>
                <w:lang w:eastAsia="en-US"/>
              </w:rPr>
              <w:t> </w:t>
            </w:r>
            <w:r w:rsidR="001000BC">
              <w:rPr>
                <w:rFonts w:eastAsia="Calibri"/>
                <w:lang w:eastAsia="en-US"/>
              </w:rPr>
              <w:t xml:space="preserve">Nepieciešams </w:t>
            </w:r>
            <w:r w:rsidR="00492EB6">
              <w:rPr>
                <w:rFonts w:eastAsia="Calibri"/>
                <w:lang w:eastAsia="en-US"/>
              </w:rPr>
              <w:t>izteikt jaunā redakcijā likuma 26. pantu, jo pašreizēj</w:t>
            </w:r>
            <w:r w:rsidR="00B837DD">
              <w:rPr>
                <w:rFonts w:eastAsia="Calibri"/>
                <w:lang w:eastAsia="en-US"/>
              </w:rPr>
              <w:t>ā panta redakcija ir novecojusi</w:t>
            </w:r>
            <w:r w:rsidR="00706366">
              <w:rPr>
                <w:rFonts w:eastAsia="Calibri"/>
                <w:lang w:eastAsia="en-US"/>
              </w:rPr>
              <w:t xml:space="preserve"> un </w:t>
            </w:r>
            <w:r w:rsidR="00492EB6">
              <w:rPr>
                <w:rFonts w:eastAsia="Calibri"/>
                <w:lang w:eastAsia="en-US"/>
              </w:rPr>
              <w:t xml:space="preserve"> neaktuāla, jo t</w:t>
            </w:r>
            <w:r w:rsidR="00774179">
              <w:rPr>
                <w:rFonts w:eastAsia="Calibri"/>
                <w:lang w:eastAsia="en-US"/>
              </w:rPr>
              <w:t xml:space="preserve">ā tika </w:t>
            </w:r>
            <w:r w:rsidR="00B837DD">
              <w:rPr>
                <w:rFonts w:eastAsia="Calibri"/>
                <w:lang w:eastAsia="en-US"/>
              </w:rPr>
              <w:t>izstrādāta</w:t>
            </w:r>
            <w:r w:rsidR="00774179">
              <w:rPr>
                <w:rFonts w:eastAsia="Calibri"/>
                <w:lang w:eastAsia="en-US"/>
              </w:rPr>
              <w:t xml:space="preserve"> 2003. </w:t>
            </w:r>
            <w:r w:rsidR="00492EB6">
              <w:rPr>
                <w:rFonts w:eastAsia="Calibri"/>
                <w:lang w:eastAsia="en-US"/>
              </w:rPr>
              <w:t xml:space="preserve">gadā, kad </w:t>
            </w:r>
            <w:proofErr w:type="spellStart"/>
            <w:r w:rsidR="00492EB6">
              <w:rPr>
                <w:rFonts w:eastAsia="Calibri"/>
                <w:lang w:eastAsia="en-US"/>
              </w:rPr>
              <w:t>eIDAS</w:t>
            </w:r>
            <w:proofErr w:type="spellEnd"/>
            <w:r w:rsidR="00492EB6">
              <w:rPr>
                <w:rFonts w:eastAsia="Calibri"/>
                <w:lang w:eastAsia="en-US"/>
              </w:rPr>
              <w:t xml:space="preserve"> regula vēl nebija stājusies spēkā. 26. panta būtība tiek saglābta, nosakot</w:t>
            </w:r>
            <w:r w:rsidR="00B837DD">
              <w:rPr>
                <w:rFonts w:eastAsia="Calibri"/>
                <w:lang w:eastAsia="en-US"/>
              </w:rPr>
              <w:t>,</w:t>
            </w:r>
            <w:r w:rsidR="00492EB6">
              <w:rPr>
                <w:rFonts w:eastAsia="Calibri"/>
                <w:lang w:eastAsia="en-US"/>
              </w:rPr>
              <w:t xml:space="preserve"> kādiem sertifikātiem tiek noteikts likumā noteiktais kvalificēta sertifikāta juridiskais statuss un tiesiskās s</w:t>
            </w:r>
            <w:r w:rsidR="00B837DD">
              <w:rPr>
                <w:rFonts w:eastAsia="Calibri"/>
                <w:lang w:eastAsia="en-US"/>
              </w:rPr>
              <w:t>ekas. Pirmkārt, ja to izsniedzis</w:t>
            </w:r>
            <w:r w:rsidR="00492EB6">
              <w:rPr>
                <w:rFonts w:eastAsia="Calibri"/>
                <w:lang w:eastAsia="en-US"/>
              </w:rPr>
              <w:t xml:space="preserve"> kādā citā Eiropas Savienības dalībvalst</w:t>
            </w:r>
            <w:r w:rsidR="00774179">
              <w:rPr>
                <w:rFonts w:eastAsia="Calibri"/>
                <w:lang w:eastAsia="en-US"/>
              </w:rPr>
              <w:t xml:space="preserve">s </w:t>
            </w:r>
            <w:r w:rsidR="00492EB6">
              <w:rPr>
                <w:rFonts w:eastAsia="Calibri"/>
                <w:lang w:eastAsia="en-US"/>
              </w:rPr>
              <w:t xml:space="preserve">uzraudzības iestādē </w:t>
            </w:r>
            <w:r w:rsidR="00774179">
              <w:rPr>
                <w:rFonts w:eastAsia="Calibri"/>
                <w:lang w:eastAsia="en-US"/>
              </w:rPr>
              <w:t xml:space="preserve">reģistrēts uzticams sertifikācijas pakalpojumu sniedzējs. Tā ir galvenā </w:t>
            </w:r>
            <w:proofErr w:type="spellStart"/>
            <w:r w:rsidR="00774179">
              <w:rPr>
                <w:rFonts w:eastAsia="Calibri"/>
                <w:lang w:eastAsia="en-US"/>
              </w:rPr>
              <w:t>eIDAS</w:t>
            </w:r>
            <w:proofErr w:type="spellEnd"/>
            <w:r w:rsidR="00774179">
              <w:rPr>
                <w:rFonts w:eastAsia="Calibri"/>
                <w:lang w:eastAsia="en-US"/>
              </w:rPr>
              <w:t xml:space="preserve"> regulas būtība, ka vienā dalībvalstī atzīst citas dalībvalsts uzticamības pakalpojumus. Otrkārt, ja sertifikātus izsnieguši </w:t>
            </w:r>
            <w:proofErr w:type="spellStart"/>
            <w:r w:rsidR="00774179">
              <w:rPr>
                <w:rFonts w:eastAsia="Calibri"/>
                <w:lang w:eastAsia="en-US"/>
              </w:rPr>
              <w:t>eIDAS</w:t>
            </w:r>
            <w:proofErr w:type="spellEnd"/>
            <w:r w:rsidR="00774179">
              <w:rPr>
                <w:rFonts w:eastAsia="Calibri"/>
                <w:lang w:eastAsia="en-US"/>
              </w:rPr>
              <w:t xml:space="preserve"> regulas 14. pantā norād</w:t>
            </w:r>
            <w:r w:rsidR="00CF6A75">
              <w:rPr>
                <w:rFonts w:eastAsia="Calibri"/>
                <w:lang w:eastAsia="en-US"/>
              </w:rPr>
              <w:t xml:space="preserve">ītie subjekti, </w:t>
            </w:r>
            <w:proofErr w:type="spellStart"/>
            <w:r w:rsidR="00CF6A75">
              <w:rPr>
                <w:rFonts w:eastAsia="Calibri"/>
                <w:lang w:eastAsia="en-US"/>
              </w:rPr>
              <w:t>t.i</w:t>
            </w:r>
            <w:proofErr w:type="spellEnd"/>
            <w:r w:rsidR="00CF6A75">
              <w:rPr>
                <w:rFonts w:eastAsia="Calibri"/>
                <w:lang w:eastAsia="en-US"/>
              </w:rPr>
              <w:t xml:space="preserve">, trešo valstu uzticamības pakalpojumu sniedzēji, ja trešajai valstij ir noslēgts nolīgums ar Eiropas Savienību (likumprojekta </w:t>
            </w:r>
            <w:r w:rsidR="0092600A">
              <w:rPr>
                <w:rFonts w:eastAsia="Calibri"/>
                <w:lang w:eastAsia="en-US"/>
              </w:rPr>
              <w:t>9</w:t>
            </w:r>
            <w:r w:rsidR="002F35D9">
              <w:rPr>
                <w:rFonts w:eastAsia="Calibri"/>
                <w:lang w:eastAsia="en-US"/>
              </w:rPr>
              <w:t>. pants).</w:t>
            </w:r>
          </w:p>
        </w:tc>
      </w:tr>
      <w:tr w:rsidR="00B10F3B" w14:paraId="76556855" w14:textId="77777777" w:rsidTr="00544914">
        <w:tc>
          <w:tcPr>
            <w:tcW w:w="311" w:type="pct"/>
            <w:hideMark/>
          </w:tcPr>
          <w:p w14:paraId="7473B48F" w14:textId="77777777" w:rsidR="00BD5588" w:rsidRPr="00C42CF1" w:rsidRDefault="00487AB2" w:rsidP="00737785">
            <w:pPr>
              <w:jc w:val="center"/>
            </w:pPr>
            <w:r w:rsidRPr="00C42CF1">
              <w:lastRenderedPageBreak/>
              <w:t>3.</w:t>
            </w:r>
          </w:p>
        </w:tc>
        <w:tc>
          <w:tcPr>
            <w:tcW w:w="1479" w:type="pct"/>
            <w:hideMark/>
          </w:tcPr>
          <w:p w14:paraId="15E2B768" w14:textId="77777777" w:rsidR="00BD5588" w:rsidRPr="00C42CF1" w:rsidRDefault="00487AB2" w:rsidP="00737785">
            <w:r w:rsidRPr="00C42CF1">
              <w:t>Projekta izstrādē iesaistītās institūcijas un publiskas personas kapitālsabiedrības</w:t>
            </w:r>
          </w:p>
        </w:tc>
        <w:tc>
          <w:tcPr>
            <w:tcW w:w="3210" w:type="pct"/>
            <w:hideMark/>
          </w:tcPr>
          <w:p w14:paraId="3EDEA923" w14:textId="0D50AA81" w:rsidR="00544914" w:rsidRPr="00C42CF1" w:rsidRDefault="0061793F" w:rsidP="00F4457F">
            <w:pPr>
              <w:ind w:firstLine="284"/>
              <w:jc w:val="both"/>
            </w:pPr>
            <w:r>
              <w:t>Informācijas tehnoloģiju drošības incidentu novēršanas institūcija (CERT.LV)</w:t>
            </w:r>
            <w:r w:rsidR="002F0B3C">
              <w:t>, VARAM un LVRTC.</w:t>
            </w:r>
          </w:p>
          <w:p w14:paraId="7F0B7A07" w14:textId="77777777" w:rsidR="00544914" w:rsidRPr="00C42CF1" w:rsidRDefault="00544914" w:rsidP="00737785"/>
        </w:tc>
      </w:tr>
      <w:tr w:rsidR="00B10F3B" w14:paraId="5DC986E3" w14:textId="77777777" w:rsidTr="00544914">
        <w:tc>
          <w:tcPr>
            <w:tcW w:w="311" w:type="pct"/>
            <w:hideMark/>
          </w:tcPr>
          <w:p w14:paraId="45908694" w14:textId="77777777" w:rsidR="00BD5588" w:rsidRPr="00C42CF1" w:rsidRDefault="00487AB2" w:rsidP="00737785">
            <w:pPr>
              <w:jc w:val="center"/>
            </w:pPr>
            <w:r w:rsidRPr="00C42CF1">
              <w:t>4.</w:t>
            </w:r>
          </w:p>
        </w:tc>
        <w:tc>
          <w:tcPr>
            <w:tcW w:w="1479" w:type="pct"/>
            <w:hideMark/>
          </w:tcPr>
          <w:p w14:paraId="5487C5CA" w14:textId="77777777" w:rsidR="00BD5588" w:rsidRPr="00C42CF1" w:rsidRDefault="00487AB2" w:rsidP="00737785">
            <w:r w:rsidRPr="00C42CF1">
              <w:t>Cita informācija</w:t>
            </w:r>
          </w:p>
        </w:tc>
        <w:tc>
          <w:tcPr>
            <w:tcW w:w="3210" w:type="pct"/>
            <w:hideMark/>
          </w:tcPr>
          <w:p w14:paraId="76E6A93D" w14:textId="77777777" w:rsidR="000F42D5" w:rsidRDefault="002F0B3C" w:rsidP="000F42D5">
            <w:pPr>
              <w:ind w:firstLine="284"/>
              <w:jc w:val="both"/>
            </w:pPr>
            <w:r>
              <w:t>Ņemot vērā veikto</w:t>
            </w:r>
            <w:r w:rsidR="004952B4">
              <w:t>s</w:t>
            </w:r>
            <w:r>
              <w:t xml:space="preserve"> grozījumus</w:t>
            </w:r>
            <w:r w:rsidR="004952B4">
              <w:t>,</w:t>
            </w:r>
            <w:r>
              <w:t xml:space="preserve"> nepieciešams precizēt</w:t>
            </w:r>
            <w:r w:rsidR="002F35D9">
              <w:t>:</w:t>
            </w:r>
          </w:p>
          <w:p w14:paraId="740BB0EA" w14:textId="04CE3C29" w:rsidR="003D7616" w:rsidRDefault="002F0B3C" w:rsidP="000F42D5">
            <w:pPr>
              <w:ind w:firstLine="284"/>
              <w:jc w:val="both"/>
            </w:pPr>
            <w:r>
              <w:t xml:space="preserve"> </w:t>
            </w:r>
            <w:r w:rsidR="000F42D5">
              <w:t>1) </w:t>
            </w:r>
            <w:r w:rsidR="002F35D9">
              <w:t>2017. gada 31. </w:t>
            </w:r>
            <w:r w:rsidR="004952B4">
              <w:t>oktobra noteikumus Nr. 642 “</w:t>
            </w:r>
            <w:r w:rsidR="004952B4" w:rsidRPr="004952B4">
              <w:t>Noteikumi par uzticama sertifikācijas pakalpojumu sniedzēja darbības apstiprināšanas un atjaunošanas valsts nodevu”</w:t>
            </w:r>
            <w:r w:rsidR="004952B4">
              <w:t>, atsakoties no darbības atjauno</w:t>
            </w:r>
            <w:r w:rsidR="007F7D48">
              <w:t>šanas procesa;</w:t>
            </w:r>
          </w:p>
          <w:p w14:paraId="3935827E" w14:textId="1B37F8B5" w:rsidR="007F7D48" w:rsidRDefault="000F42D5" w:rsidP="00D13F25">
            <w:pPr>
              <w:ind w:firstLine="284"/>
              <w:jc w:val="both"/>
            </w:pPr>
            <w:r>
              <w:t>2) </w:t>
            </w:r>
            <w:r w:rsidR="002F35D9">
              <w:t>2016. </w:t>
            </w:r>
            <w:r w:rsidR="007F7D48">
              <w:t>gada 1. novembra noteikumus Nr.</w:t>
            </w:r>
            <w:r w:rsidR="002F35D9">
              <w:t> 695</w:t>
            </w:r>
            <w:r w:rsidR="007F7D48">
              <w:t> “</w:t>
            </w:r>
            <w:r w:rsidR="007F7D48" w:rsidRPr="007F7D48">
              <w:t>Digitālās drošības uzraudzības komitejas nolikums</w:t>
            </w:r>
            <w:r w:rsidR="007F7D48">
              <w:t xml:space="preserve">”, noteikumos ietverot likumā noteikto deleģējumu. </w:t>
            </w:r>
          </w:p>
          <w:p w14:paraId="3DD98B80" w14:textId="3C491E14" w:rsidR="007F7D48" w:rsidRPr="00C42CF1" w:rsidRDefault="007F7D48" w:rsidP="00E663D2">
            <w:pPr>
              <w:ind w:firstLine="284"/>
              <w:jc w:val="both"/>
            </w:pPr>
            <w:r>
              <w:t>Grozījumi iepriekš minētajos noteikum</w:t>
            </w:r>
            <w:r w:rsidR="006B07A6">
              <w:t xml:space="preserve">os </w:t>
            </w:r>
            <w:r>
              <w:t>tiks sagatavoti uz likumprojekta izskatīšanu Saeimā 2.</w:t>
            </w:r>
            <w:r w:rsidR="002F35D9">
              <w:t> </w:t>
            </w:r>
            <w:r>
              <w:t>lasījumā.</w:t>
            </w:r>
          </w:p>
        </w:tc>
      </w:tr>
    </w:tbl>
    <w:p w14:paraId="1748A70E"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10F3B" w14:paraId="29C3F716" w14:textId="77777777" w:rsidTr="00737785">
        <w:trPr>
          <w:cantSplit/>
        </w:trPr>
        <w:tc>
          <w:tcPr>
            <w:tcW w:w="5000" w:type="pct"/>
            <w:gridSpan w:val="3"/>
            <w:vAlign w:val="center"/>
            <w:hideMark/>
          </w:tcPr>
          <w:p w14:paraId="593D8FD6" w14:textId="77777777" w:rsidR="00BD5588" w:rsidRPr="00C42CF1" w:rsidRDefault="00487AB2" w:rsidP="00737785">
            <w:pPr>
              <w:jc w:val="center"/>
              <w:rPr>
                <w:b/>
                <w:bCs/>
              </w:rPr>
            </w:pPr>
            <w:r w:rsidRPr="00C42CF1">
              <w:rPr>
                <w:b/>
                <w:bCs/>
              </w:rPr>
              <w:t>II. Tiesību akta projekta ietekme uz sabiedrību, tautsaimniecības attīstību un administratīvo slogu</w:t>
            </w:r>
          </w:p>
        </w:tc>
      </w:tr>
      <w:tr w:rsidR="00B10F3B" w14:paraId="16961FDA" w14:textId="77777777" w:rsidTr="0009692F">
        <w:tc>
          <w:tcPr>
            <w:tcW w:w="311" w:type="pct"/>
            <w:hideMark/>
          </w:tcPr>
          <w:p w14:paraId="5DEAC182" w14:textId="77777777" w:rsidR="00BD5588" w:rsidRPr="00C42CF1" w:rsidRDefault="00487AB2" w:rsidP="00737785">
            <w:pPr>
              <w:jc w:val="center"/>
            </w:pPr>
            <w:r w:rsidRPr="00C42CF1">
              <w:t>1.</w:t>
            </w:r>
          </w:p>
        </w:tc>
        <w:tc>
          <w:tcPr>
            <w:tcW w:w="1479" w:type="pct"/>
            <w:hideMark/>
          </w:tcPr>
          <w:p w14:paraId="120E931D" w14:textId="77777777" w:rsidR="00BD5588" w:rsidRPr="00C42CF1" w:rsidRDefault="00487AB2" w:rsidP="00737785">
            <w:r w:rsidRPr="00C42CF1">
              <w:t xml:space="preserve">Sabiedrības mērķgrupas, kuras tiesiskais regulējums </w:t>
            </w:r>
            <w:r w:rsidRPr="00C42CF1">
              <w:lastRenderedPageBreak/>
              <w:t>ietekmē vai varētu ietekmēt</w:t>
            </w:r>
          </w:p>
        </w:tc>
        <w:tc>
          <w:tcPr>
            <w:tcW w:w="3210" w:type="pct"/>
            <w:hideMark/>
          </w:tcPr>
          <w:p w14:paraId="503F76A4" w14:textId="50641078" w:rsidR="002F35D9" w:rsidRDefault="002F35D9" w:rsidP="00E663D2">
            <w:pPr>
              <w:ind w:firstLine="284"/>
              <w:jc w:val="both"/>
            </w:pPr>
            <w:r>
              <w:lastRenderedPageBreak/>
              <w:t>Likumprojekts ietekmēs vai varētu ietekmēt:</w:t>
            </w:r>
          </w:p>
          <w:p w14:paraId="017E001A" w14:textId="74BB810C" w:rsidR="0009692F" w:rsidRDefault="006B07A6" w:rsidP="00E663D2">
            <w:pPr>
              <w:ind w:firstLine="284"/>
              <w:jc w:val="both"/>
            </w:pPr>
            <w:r>
              <w:lastRenderedPageBreak/>
              <w:t>1)</w:t>
            </w:r>
            <w:r w:rsidR="005235A9">
              <w:t> </w:t>
            </w:r>
            <w:r>
              <w:t>Digitālās drošības uzraudzības komitejā kvalificētus uzticamus sertifikācijas pakalpojumu sniedzējus (pašreiz tikai LVRTC);</w:t>
            </w:r>
          </w:p>
          <w:p w14:paraId="59D68AC2" w14:textId="39164CE0" w:rsidR="00344211" w:rsidRPr="00C42CF1" w:rsidRDefault="006B07A6" w:rsidP="00E663D2">
            <w:pPr>
              <w:ind w:firstLine="284"/>
              <w:jc w:val="both"/>
            </w:pPr>
            <w:r>
              <w:t>2)</w:t>
            </w:r>
            <w:r w:rsidR="005235A9">
              <w:t> </w:t>
            </w:r>
            <w:r>
              <w:t xml:space="preserve">sertifikācijas pakalpojuma sniedzējus, kuri plāno kļūt par uzticamiem sertifikācijas pakalpojumu sniedzējiem. </w:t>
            </w:r>
          </w:p>
        </w:tc>
      </w:tr>
      <w:tr w:rsidR="00B10F3B" w14:paraId="26B3A3D2" w14:textId="77777777" w:rsidTr="002241C2">
        <w:tc>
          <w:tcPr>
            <w:tcW w:w="311" w:type="pct"/>
            <w:hideMark/>
          </w:tcPr>
          <w:p w14:paraId="1850B84D" w14:textId="77777777" w:rsidR="00BD5588" w:rsidRPr="00C42CF1" w:rsidRDefault="00487AB2" w:rsidP="00737785">
            <w:pPr>
              <w:jc w:val="center"/>
            </w:pPr>
            <w:r w:rsidRPr="00C42CF1">
              <w:lastRenderedPageBreak/>
              <w:t>2.</w:t>
            </w:r>
          </w:p>
        </w:tc>
        <w:tc>
          <w:tcPr>
            <w:tcW w:w="1479" w:type="pct"/>
            <w:hideMark/>
          </w:tcPr>
          <w:p w14:paraId="6BBB2E19" w14:textId="77777777" w:rsidR="00BD5588" w:rsidRPr="00C42CF1" w:rsidRDefault="00487AB2" w:rsidP="00737785">
            <w:r w:rsidRPr="00C42CF1">
              <w:t>Tiesiskā regulējuma ietekme uz tautsaimniecību un administratīvo slogu</w:t>
            </w:r>
          </w:p>
        </w:tc>
        <w:tc>
          <w:tcPr>
            <w:tcW w:w="3210" w:type="pct"/>
            <w:shd w:val="clear" w:color="auto" w:fill="FFFFFF" w:themeFill="background1"/>
          </w:tcPr>
          <w:p w14:paraId="70026E28" w14:textId="489D3A57" w:rsidR="00040C52" w:rsidRDefault="002F35D9" w:rsidP="00040C52">
            <w:pPr>
              <w:ind w:firstLine="284"/>
              <w:jc w:val="both"/>
              <w:rPr>
                <w:color w:val="000000"/>
              </w:rPr>
            </w:pPr>
            <w:r w:rsidRPr="002241C2">
              <w:rPr>
                <w:color w:val="000000"/>
              </w:rPr>
              <w:t xml:space="preserve">Kopš </w:t>
            </w:r>
            <w:r w:rsidR="00040C52">
              <w:rPr>
                <w:color w:val="000000"/>
              </w:rPr>
              <w:t>200</w:t>
            </w:r>
            <w:r w:rsidR="002241C2">
              <w:rPr>
                <w:color w:val="000000"/>
              </w:rPr>
              <w:t xml:space="preserve">3. gada, kad </w:t>
            </w:r>
            <w:r w:rsidRPr="002241C2">
              <w:rPr>
                <w:color w:val="000000"/>
              </w:rPr>
              <w:t xml:space="preserve">Elektronisko dokumentu </w:t>
            </w:r>
            <w:r w:rsidR="002241C2">
              <w:rPr>
                <w:color w:val="000000"/>
              </w:rPr>
              <w:t>likums</w:t>
            </w:r>
            <w:r w:rsidRPr="002241C2">
              <w:rPr>
                <w:color w:val="000000"/>
              </w:rPr>
              <w:t xml:space="preserve"> </w:t>
            </w:r>
            <w:r w:rsidR="002241C2">
              <w:rPr>
                <w:color w:val="000000"/>
              </w:rPr>
              <w:t>stājās spēkā,</w:t>
            </w:r>
            <w:r w:rsidRPr="002241C2">
              <w:rPr>
                <w:color w:val="000000"/>
              </w:rPr>
              <w:t xml:space="preserve"> neviens uzticama sertifikācijas pakalpojumu sniedzēja izbeigšanas gadījums nav konstat</w:t>
            </w:r>
            <w:r w:rsidR="00307B9A" w:rsidRPr="002241C2">
              <w:rPr>
                <w:color w:val="000000"/>
              </w:rPr>
              <w:t>ēts. L</w:t>
            </w:r>
            <w:r w:rsidRPr="002241C2">
              <w:rPr>
                <w:color w:val="000000"/>
              </w:rPr>
              <w:t>īdz šim vien</w:t>
            </w:r>
            <w:r w:rsidR="00307B9A" w:rsidRPr="002241C2">
              <w:rPr>
                <w:color w:val="000000"/>
              </w:rPr>
              <w:t>īgais uzticams</w:t>
            </w:r>
            <w:r w:rsidRPr="002241C2">
              <w:rPr>
                <w:color w:val="000000"/>
              </w:rPr>
              <w:t xml:space="preserve"> sertifikācijas pakalpojuma sniedzējs Latvij</w:t>
            </w:r>
            <w:r w:rsidR="00307B9A" w:rsidRPr="002241C2">
              <w:rPr>
                <w:color w:val="000000"/>
              </w:rPr>
              <w:t xml:space="preserve">ā ir LVRTC. LVRTC ir 100% Latvijas valstij piederošs uzņēmums, vienīgais uzņēmums, kurš Latvijas iedzīvotājiem nodrošina drošu elektronisko parakstu. Ņemot vērā to, ka no 2019. gada </w:t>
            </w:r>
            <w:proofErr w:type="spellStart"/>
            <w:r w:rsidR="00307B9A" w:rsidRPr="002241C2">
              <w:rPr>
                <w:color w:val="000000"/>
              </w:rPr>
              <w:t>eID</w:t>
            </w:r>
            <w:proofErr w:type="spellEnd"/>
            <w:r w:rsidR="00307B9A" w:rsidRPr="002241C2">
              <w:rPr>
                <w:color w:val="000000"/>
              </w:rPr>
              <w:t xml:space="preserve"> kartēs Latvijas iedzīvotājiem tiek nodrošināts neierobežots skaits bezmaksas elektronisko parakstu, tad iespēja, ka</w:t>
            </w:r>
            <w:r w:rsidR="000F42D5">
              <w:rPr>
                <w:color w:val="000000"/>
              </w:rPr>
              <w:t xml:space="preserve"> tirgū ienāks kāds cits uzticam</w:t>
            </w:r>
            <w:r w:rsidR="00307B9A" w:rsidRPr="002241C2">
              <w:rPr>
                <w:color w:val="000000"/>
              </w:rPr>
              <w:t xml:space="preserve">s sertifikācijas pakalpojumu sniedzējs, ir samērā niecīga. </w:t>
            </w:r>
            <w:r w:rsidR="002241C2">
              <w:rPr>
                <w:color w:val="000000"/>
              </w:rPr>
              <w:t xml:space="preserve">LVRTC izbeigšanas gadījums </w:t>
            </w:r>
            <w:r w:rsidR="00040C52">
              <w:rPr>
                <w:color w:val="000000"/>
              </w:rPr>
              <w:t xml:space="preserve">un citu pakalpojumu sniedzēju ienākšana Latvijas tirgū </w:t>
            </w:r>
            <w:r w:rsidR="002241C2">
              <w:rPr>
                <w:color w:val="000000"/>
              </w:rPr>
              <w:t xml:space="preserve">ir tikai iespējamība – tas nākotnē var notikt un var nenotikt nekad. </w:t>
            </w:r>
          </w:p>
          <w:p w14:paraId="17D798AA" w14:textId="77777777" w:rsidR="00307B9A" w:rsidRDefault="00307B9A" w:rsidP="00040C52">
            <w:pPr>
              <w:ind w:firstLine="284"/>
              <w:jc w:val="both"/>
              <w:rPr>
                <w:color w:val="000000"/>
              </w:rPr>
            </w:pPr>
            <w:r w:rsidRPr="002241C2">
              <w:rPr>
                <w:color w:val="000000"/>
              </w:rPr>
              <w:t>Ņemot vērā to, ka iepriekšējā redakcij</w:t>
            </w:r>
            <w:r w:rsidR="002241C2" w:rsidRPr="002241C2">
              <w:rPr>
                <w:color w:val="000000"/>
              </w:rPr>
              <w:t xml:space="preserve">ā bija noteikts, ka, ja neviens cits uzticams sertifikācijas pakalpojumu sniedzējs neuzņemas informācijas saglabāšanu, tad to nodod valsts arhīvam, bet pašreizējā redakcija nosaka, ka par to lemj Ministru kabinets, un Ministru kabinets, izvērtējot priekšrocības, riskus un finanšu resursus, var lemt par informācijas nodošanu dažādām valsts iestādēm, tad pašreiz nav nosakāms, kurām  institūcijām administratīvais slogs mainīsies un cik lielā mērā. </w:t>
            </w:r>
          </w:p>
          <w:p w14:paraId="2B95A3A4" w14:textId="63839AE7" w:rsidR="00040C52" w:rsidRPr="006B07A6" w:rsidRDefault="00040C52" w:rsidP="005235A9">
            <w:pPr>
              <w:ind w:firstLine="284"/>
              <w:jc w:val="both"/>
              <w:rPr>
                <w:color w:val="000000"/>
                <w:highlight w:val="yellow"/>
              </w:rPr>
            </w:pPr>
            <w:r>
              <w:rPr>
                <w:color w:val="000000"/>
              </w:rPr>
              <w:t>Savukārt, ja pakalpojuma sniedzējs neizbeidz savu darbību un tas netiek pasludināts par maksātnespējīgu, bet beidz sniegt tikai uzticamības pakalpojumu</w:t>
            </w:r>
            <w:r w:rsidR="005E0F03">
              <w:rPr>
                <w:color w:val="000000"/>
              </w:rPr>
              <w:t>s</w:t>
            </w:r>
            <w:r>
              <w:rPr>
                <w:color w:val="000000"/>
              </w:rPr>
              <w:t xml:space="preserve">, tad tas pats saglabā vēsturisko informāciju, kas </w:t>
            </w:r>
            <w:r w:rsidR="005E0F03">
              <w:rPr>
                <w:color w:val="000000"/>
              </w:rPr>
              <w:t xml:space="preserve">tam </w:t>
            </w:r>
            <w:r>
              <w:rPr>
                <w:color w:val="000000"/>
              </w:rPr>
              <w:t>nerada būtisku administratīvo slogu.</w:t>
            </w:r>
          </w:p>
        </w:tc>
      </w:tr>
      <w:tr w:rsidR="00B10F3B" w14:paraId="2453638C" w14:textId="77777777" w:rsidTr="0009692F">
        <w:tc>
          <w:tcPr>
            <w:tcW w:w="311" w:type="pct"/>
            <w:hideMark/>
          </w:tcPr>
          <w:p w14:paraId="54A06F94" w14:textId="77777777" w:rsidR="00BD5588" w:rsidRPr="00C42CF1" w:rsidRDefault="00487AB2" w:rsidP="00737785">
            <w:pPr>
              <w:jc w:val="center"/>
            </w:pPr>
            <w:r w:rsidRPr="00C42CF1">
              <w:t>3.</w:t>
            </w:r>
          </w:p>
        </w:tc>
        <w:tc>
          <w:tcPr>
            <w:tcW w:w="1479" w:type="pct"/>
            <w:hideMark/>
          </w:tcPr>
          <w:p w14:paraId="29E554C3" w14:textId="77777777" w:rsidR="00BD5588" w:rsidRPr="00C42CF1" w:rsidRDefault="00487AB2" w:rsidP="00737785">
            <w:r w:rsidRPr="00C42CF1">
              <w:t>Administratīvo izmaksu monetārs novērtējums</w:t>
            </w:r>
          </w:p>
        </w:tc>
        <w:tc>
          <w:tcPr>
            <w:tcW w:w="3210" w:type="pct"/>
            <w:hideMark/>
          </w:tcPr>
          <w:p w14:paraId="526FC131" w14:textId="5B6A58DF" w:rsidR="00344211" w:rsidRPr="006B07A6" w:rsidRDefault="002F5D1E" w:rsidP="00E663D2">
            <w:pPr>
              <w:jc w:val="both"/>
              <w:rPr>
                <w:highlight w:val="yellow"/>
              </w:rPr>
            </w:pPr>
            <w:r>
              <w:t>Projekts šo jomu neskar</w:t>
            </w:r>
          </w:p>
        </w:tc>
      </w:tr>
      <w:tr w:rsidR="00B10F3B" w14:paraId="0CC6369E" w14:textId="77777777" w:rsidTr="006E22EB">
        <w:tc>
          <w:tcPr>
            <w:tcW w:w="311" w:type="pct"/>
            <w:hideMark/>
          </w:tcPr>
          <w:p w14:paraId="2E1EB72B" w14:textId="77777777" w:rsidR="00BD5588" w:rsidRPr="00C42CF1" w:rsidRDefault="00487AB2" w:rsidP="00737785">
            <w:pPr>
              <w:jc w:val="center"/>
            </w:pPr>
            <w:r w:rsidRPr="00C42CF1">
              <w:t>4.</w:t>
            </w:r>
          </w:p>
        </w:tc>
        <w:tc>
          <w:tcPr>
            <w:tcW w:w="1479" w:type="pct"/>
            <w:hideMark/>
          </w:tcPr>
          <w:p w14:paraId="6B65C722" w14:textId="77777777" w:rsidR="00BD5588" w:rsidRPr="00C42CF1" w:rsidRDefault="00487AB2" w:rsidP="00737785">
            <w:r w:rsidRPr="00C42CF1">
              <w:t>Atbilstības izmaksu monetārs novērtējums</w:t>
            </w:r>
          </w:p>
        </w:tc>
        <w:tc>
          <w:tcPr>
            <w:tcW w:w="3210" w:type="pct"/>
            <w:hideMark/>
          </w:tcPr>
          <w:p w14:paraId="3A954D60" w14:textId="6B58B6D5" w:rsidR="00061A2B" w:rsidRPr="00C42CF1" w:rsidRDefault="002F5D1E" w:rsidP="00D13269">
            <w:pPr>
              <w:jc w:val="both"/>
              <w:rPr>
                <w:i/>
              </w:rPr>
            </w:pPr>
            <w:r>
              <w:t>Projekts šo jomu neskar</w:t>
            </w:r>
          </w:p>
        </w:tc>
      </w:tr>
      <w:tr w:rsidR="00B10F3B" w14:paraId="77E1D8D6" w14:textId="77777777" w:rsidTr="006E22EB">
        <w:tc>
          <w:tcPr>
            <w:tcW w:w="311" w:type="pct"/>
            <w:hideMark/>
          </w:tcPr>
          <w:p w14:paraId="2B29FD9A" w14:textId="77777777" w:rsidR="00BD5588" w:rsidRPr="00C42CF1" w:rsidRDefault="00487AB2" w:rsidP="00737785">
            <w:pPr>
              <w:jc w:val="center"/>
            </w:pPr>
            <w:r w:rsidRPr="00C42CF1">
              <w:t>5.</w:t>
            </w:r>
          </w:p>
        </w:tc>
        <w:tc>
          <w:tcPr>
            <w:tcW w:w="1479" w:type="pct"/>
            <w:hideMark/>
          </w:tcPr>
          <w:p w14:paraId="04F2CB40" w14:textId="77777777" w:rsidR="00BD5588" w:rsidRPr="00C42CF1" w:rsidRDefault="00487AB2" w:rsidP="00737785">
            <w:r w:rsidRPr="00C42CF1">
              <w:t>Cita informācija</w:t>
            </w:r>
          </w:p>
        </w:tc>
        <w:tc>
          <w:tcPr>
            <w:tcW w:w="3210" w:type="pct"/>
            <w:hideMark/>
          </w:tcPr>
          <w:p w14:paraId="1E7B3661" w14:textId="1369759B" w:rsidR="00C202AC" w:rsidRPr="00C42CF1" w:rsidRDefault="002F5D1E" w:rsidP="00E663D2">
            <w:pPr>
              <w:jc w:val="both"/>
            </w:pPr>
            <w:r>
              <w:t>Nav</w:t>
            </w:r>
          </w:p>
        </w:tc>
      </w:tr>
    </w:tbl>
    <w:p w14:paraId="2E489363" w14:textId="77777777" w:rsidR="00BD5588" w:rsidRDefault="00BD5588"/>
    <w:tbl>
      <w:tblPr>
        <w:tblStyle w:val="TableGridLight1"/>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051"/>
      </w:tblGrid>
      <w:tr w:rsidR="00B10F3B" w14:paraId="26D983FA" w14:textId="77777777" w:rsidTr="00A1561A">
        <w:tc>
          <w:tcPr>
            <w:tcW w:w="5000" w:type="pct"/>
            <w:hideMark/>
          </w:tcPr>
          <w:p w14:paraId="314B0A5E" w14:textId="77777777" w:rsidR="002460C3" w:rsidRPr="00344211" w:rsidRDefault="00487AB2" w:rsidP="00344211">
            <w:pPr>
              <w:jc w:val="center"/>
              <w:rPr>
                <w:b/>
                <w:bCs/>
              </w:rPr>
            </w:pPr>
            <w:r w:rsidRPr="00344211">
              <w:rPr>
                <w:b/>
                <w:bCs/>
              </w:rPr>
              <w:t>III. Tiesību akta projekta ietekme uz valsts budžetu un pašvaldību budžetiem</w:t>
            </w:r>
          </w:p>
        </w:tc>
      </w:tr>
      <w:tr w:rsidR="00787B27" w14:paraId="331D07EC" w14:textId="77777777" w:rsidTr="005E0F03">
        <w:trPr>
          <w:trHeight w:val="275"/>
        </w:trPr>
        <w:tc>
          <w:tcPr>
            <w:tcW w:w="5000" w:type="pct"/>
          </w:tcPr>
          <w:p w14:paraId="4639D13E" w14:textId="5B2A42D2" w:rsidR="00A1561A" w:rsidRPr="00A1561A" w:rsidRDefault="001B287D" w:rsidP="005E0F03">
            <w:pPr>
              <w:jc w:val="center"/>
              <w:rPr>
                <w:bCs/>
              </w:rPr>
            </w:pPr>
            <w:r>
              <w:rPr>
                <w:bCs/>
              </w:rPr>
              <w:t>Projekts šo jomu neskar</w:t>
            </w:r>
          </w:p>
        </w:tc>
      </w:tr>
    </w:tbl>
    <w:p w14:paraId="60786A2E" w14:textId="77777777" w:rsidR="002460C3" w:rsidRDefault="002460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94"/>
        <w:gridCol w:w="2697"/>
        <w:gridCol w:w="5870"/>
      </w:tblGrid>
      <w:tr w:rsidR="00B10F3B" w14:paraId="1C20DDF2" w14:textId="77777777" w:rsidTr="00121491">
        <w:tc>
          <w:tcPr>
            <w:tcW w:w="9061" w:type="dxa"/>
            <w:gridSpan w:val="3"/>
            <w:vAlign w:val="center"/>
            <w:hideMark/>
          </w:tcPr>
          <w:p w14:paraId="068E4CB1" w14:textId="77777777" w:rsidR="00BD5588" w:rsidRPr="00C42CF1" w:rsidRDefault="00487AB2" w:rsidP="00737785">
            <w:pPr>
              <w:jc w:val="center"/>
              <w:rPr>
                <w:b/>
                <w:bCs/>
              </w:rPr>
            </w:pPr>
            <w:r w:rsidRPr="00C42CF1">
              <w:rPr>
                <w:b/>
                <w:bCs/>
              </w:rPr>
              <w:t>IV. Tiesību akta projekta ietekme uz spēkā esošo tiesību normu sistēmu</w:t>
            </w:r>
          </w:p>
        </w:tc>
      </w:tr>
      <w:tr w:rsidR="00E663D2" w14:paraId="55F2F873" w14:textId="686DE3C5" w:rsidTr="00E663D2">
        <w:tc>
          <w:tcPr>
            <w:tcW w:w="494" w:type="dxa"/>
            <w:vAlign w:val="center"/>
          </w:tcPr>
          <w:p w14:paraId="36EA4F5A" w14:textId="0259B725" w:rsidR="00E663D2" w:rsidRPr="00121491" w:rsidRDefault="00E663D2" w:rsidP="00E663D2">
            <w:pPr>
              <w:jc w:val="center"/>
              <w:rPr>
                <w:bCs/>
              </w:rPr>
            </w:pPr>
            <w:r w:rsidRPr="00E663D2">
              <w:t>1.</w:t>
            </w:r>
          </w:p>
        </w:tc>
        <w:tc>
          <w:tcPr>
            <w:tcW w:w="2697" w:type="dxa"/>
            <w:vAlign w:val="center"/>
          </w:tcPr>
          <w:p w14:paraId="3B26795D" w14:textId="36C3381F" w:rsidR="00E663D2" w:rsidRPr="00121491" w:rsidRDefault="00E663D2" w:rsidP="00E663D2">
            <w:pPr>
              <w:rPr>
                <w:bCs/>
              </w:rPr>
            </w:pPr>
            <w:r>
              <w:rPr>
                <w:bCs/>
              </w:rPr>
              <w:t>Saistītie tiesību aktu projekti</w:t>
            </w:r>
          </w:p>
        </w:tc>
        <w:tc>
          <w:tcPr>
            <w:tcW w:w="5870" w:type="dxa"/>
            <w:vAlign w:val="center"/>
          </w:tcPr>
          <w:p w14:paraId="5E665D39" w14:textId="1CE94DB8" w:rsidR="00F41B9C" w:rsidRDefault="00F41B9C" w:rsidP="00F41B9C">
            <w:pPr>
              <w:ind w:firstLine="284"/>
              <w:jc w:val="both"/>
            </w:pPr>
            <w:r>
              <w:t>Nepieciešams veikt grozījumus šādos tiesību aktos:</w:t>
            </w:r>
          </w:p>
          <w:p w14:paraId="4DE5084A" w14:textId="79C86801" w:rsidR="00F41B9C" w:rsidRDefault="00F41B9C" w:rsidP="00F41B9C">
            <w:pPr>
              <w:ind w:firstLine="284"/>
              <w:jc w:val="both"/>
            </w:pPr>
            <w:r>
              <w:t>1) </w:t>
            </w:r>
            <w:r w:rsidR="00D13F25">
              <w:t xml:space="preserve">Ministru kabineta </w:t>
            </w:r>
            <w:r>
              <w:t>2017. gada 31. oktobra noteikumos Nr. 642 “</w:t>
            </w:r>
            <w:r w:rsidRPr="004952B4">
              <w:t>Noteikumi par uzticama sertifikācijas pakalpojumu sniedzēja darbības apstiprināšanas un atjaunošanas valsts nodevu”</w:t>
            </w:r>
            <w:r>
              <w:t>. Nepieciešams atteikties no darbības atjaunošanas procesa;</w:t>
            </w:r>
          </w:p>
          <w:p w14:paraId="5AC7DFFF" w14:textId="51151E53" w:rsidR="00E663D2" w:rsidRPr="00F41B9C" w:rsidRDefault="00F41B9C" w:rsidP="00F41B9C">
            <w:pPr>
              <w:ind w:firstLine="284"/>
              <w:jc w:val="both"/>
            </w:pPr>
            <w:r>
              <w:lastRenderedPageBreak/>
              <w:t xml:space="preserve">2) </w:t>
            </w:r>
            <w:r w:rsidR="00D13F25">
              <w:t xml:space="preserve">Ministru kabineta </w:t>
            </w:r>
            <w:r>
              <w:t>2016. gada 1. novembra noteikumos Nr. 695 “</w:t>
            </w:r>
            <w:r w:rsidRPr="007F7D48">
              <w:t>Digitālās drošības uzraudzības komitejas nolikums</w:t>
            </w:r>
            <w:r>
              <w:t xml:space="preserve">”. Noteikumi jāpapildina ar likumā noteikto deleģējumu. </w:t>
            </w:r>
          </w:p>
        </w:tc>
      </w:tr>
      <w:tr w:rsidR="00E663D2" w14:paraId="7DBF8AA8" w14:textId="499BBC22" w:rsidTr="00E663D2">
        <w:tc>
          <w:tcPr>
            <w:tcW w:w="494" w:type="dxa"/>
            <w:vAlign w:val="center"/>
          </w:tcPr>
          <w:p w14:paraId="5C49293A" w14:textId="15B53B68" w:rsidR="00E663D2" w:rsidRPr="00E663D2" w:rsidRDefault="00E663D2" w:rsidP="00E663D2">
            <w:pPr>
              <w:jc w:val="center"/>
            </w:pPr>
            <w:r w:rsidRPr="00E663D2">
              <w:lastRenderedPageBreak/>
              <w:t>2.</w:t>
            </w:r>
          </w:p>
        </w:tc>
        <w:tc>
          <w:tcPr>
            <w:tcW w:w="2697" w:type="dxa"/>
            <w:vAlign w:val="center"/>
          </w:tcPr>
          <w:p w14:paraId="2C42243A" w14:textId="027C6D99" w:rsidR="00E663D2" w:rsidRPr="00E663D2" w:rsidRDefault="00E663D2" w:rsidP="00420778">
            <w:pPr>
              <w:rPr>
                <w:bCs/>
              </w:rPr>
            </w:pPr>
            <w:r w:rsidRPr="00E663D2">
              <w:rPr>
                <w:bCs/>
              </w:rPr>
              <w:t>Atbildīgā institūcija</w:t>
            </w:r>
          </w:p>
        </w:tc>
        <w:tc>
          <w:tcPr>
            <w:tcW w:w="5870" w:type="dxa"/>
            <w:vAlign w:val="center"/>
          </w:tcPr>
          <w:p w14:paraId="768D51E5" w14:textId="054C6340" w:rsidR="00E663D2" w:rsidRDefault="00F41B9C" w:rsidP="00F41B9C">
            <w:pPr>
              <w:ind w:firstLine="284"/>
              <w:rPr>
                <w:b/>
                <w:bCs/>
              </w:rPr>
            </w:pPr>
            <w:r w:rsidRPr="00F41B9C">
              <w:t>Aizsardzības ministrija</w:t>
            </w:r>
          </w:p>
        </w:tc>
      </w:tr>
      <w:tr w:rsidR="00E663D2" w14:paraId="35532EC7" w14:textId="6F0199F1" w:rsidTr="00E663D2">
        <w:tc>
          <w:tcPr>
            <w:tcW w:w="494" w:type="dxa"/>
            <w:vAlign w:val="center"/>
          </w:tcPr>
          <w:p w14:paraId="61C3F321" w14:textId="31A0C8F6" w:rsidR="00E663D2" w:rsidRPr="00E663D2" w:rsidRDefault="00E663D2" w:rsidP="00E663D2">
            <w:pPr>
              <w:jc w:val="center"/>
            </w:pPr>
            <w:r w:rsidRPr="00E663D2">
              <w:t>3.</w:t>
            </w:r>
          </w:p>
        </w:tc>
        <w:tc>
          <w:tcPr>
            <w:tcW w:w="2697" w:type="dxa"/>
            <w:vAlign w:val="center"/>
          </w:tcPr>
          <w:p w14:paraId="0DF81F74" w14:textId="12370FBC" w:rsidR="00E663D2" w:rsidRPr="00E663D2" w:rsidRDefault="00E663D2" w:rsidP="00420778">
            <w:pPr>
              <w:rPr>
                <w:bCs/>
              </w:rPr>
            </w:pPr>
            <w:r w:rsidRPr="00E663D2">
              <w:rPr>
                <w:bCs/>
              </w:rPr>
              <w:t>Cita informācija</w:t>
            </w:r>
          </w:p>
        </w:tc>
        <w:tc>
          <w:tcPr>
            <w:tcW w:w="5870" w:type="dxa"/>
            <w:vAlign w:val="center"/>
          </w:tcPr>
          <w:p w14:paraId="2B7BA831" w14:textId="64263D88" w:rsidR="00E663D2" w:rsidRDefault="00F41B9C" w:rsidP="00F41B9C">
            <w:pPr>
              <w:ind w:firstLine="284"/>
              <w:jc w:val="both"/>
              <w:rPr>
                <w:b/>
                <w:bCs/>
              </w:rPr>
            </w:pPr>
            <w:r>
              <w:t>Attiecīgie grozījumi iepriekš minētajos noteikumos tiks sagatavoti uz likumprojekta izskatīšanu Saeimā 2. lasījumā.</w:t>
            </w:r>
          </w:p>
        </w:tc>
      </w:tr>
    </w:tbl>
    <w:p w14:paraId="71903BA3"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B10F3B" w14:paraId="30D904CF" w14:textId="77777777" w:rsidTr="00FD25E3">
        <w:tc>
          <w:tcPr>
            <w:tcW w:w="5000" w:type="pct"/>
            <w:vAlign w:val="center"/>
            <w:hideMark/>
          </w:tcPr>
          <w:p w14:paraId="454CDD77" w14:textId="77777777" w:rsidR="00BD5588" w:rsidRPr="00C42CF1" w:rsidRDefault="00487AB2" w:rsidP="00737785">
            <w:pPr>
              <w:jc w:val="center"/>
              <w:rPr>
                <w:b/>
                <w:bCs/>
              </w:rPr>
            </w:pPr>
            <w:r w:rsidRPr="00C42CF1">
              <w:rPr>
                <w:b/>
                <w:bCs/>
              </w:rPr>
              <w:t>V. Tiesību akta projekta atbilstība Latvijas Republikas starptautiskajām saistībām</w:t>
            </w:r>
          </w:p>
        </w:tc>
      </w:tr>
      <w:tr w:rsidR="00F41B9C" w14:paraId="2E8B43C4" w14:textId="77777777" w:rsidTr="00F41B9C">
        <w:trPr>
          <w:trHeight w:val="304"/>
        </w:trPr>
        <w:tc>
          <w:tcPr>
            <w:tcW w:w="5000" w:type="pct"/>
          </w:tcPr>
          <w:p w14:paraId="6F55181F" w14:textId="2D64CC94" w:rsidR="00F41B9C" w:rsidRPr="00C42CF1" w:rsidRDefault="001B287D" w:rsidP="001B287D">
            <w:pPr>
              <w:jc w:val="center"/>
            </w:pPr>
            <w:r>
              <w:t>Projekts šo jomu neskar</w:t>
            </w:r>
          </w:p>
        </w:tc>
      </w:tr>
    </w:tbl>
    <w:p w14:paraId="1B955643" w14:textId="23718E0E" w:rsidR="00F41B9C" w:rsidRDefault="00F41B9C" w:rsidP="00BD455C">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10F3B" w14:paraId="458EB44A" w14:textId="77777777" w:rsidTr="00737785">
        <w:trPr>
          <w:cantSplit/>
        </w:trPr>
        <w:tc>
          <w:tcPr>
            <w:tcW w:w="5000" w:type="pct"/>
            <w:gridSpan w:val="3"/>
            <w:vAlign w:val="center"/>
            <w:hideMark/>
          </w:tcPr>
          <w:p w14:paraId="345BEC8D" w14:textId="77777777" w:rsidR="00BD5588" w:rsidRPr="00C42CF1" w:rsidRDefault="00487AB2" w:rsidP="00737785">
            <w:pPr>
              <w:jc w:val="center"/>
              <w:rPr>
                <w:b/>
                <w:bCs/>
              </w:rPr>
            </w:pPr>
            <w:r w:rsidRPr="00C42CF1">
              <w:rPr>
                <w:b/>
                <w:bCs/>
              </w:rPr>
              <w:t>VI. Sabiedrības līdzdalība un komunikācijas aktivitātes</w:t>
            </w:r>
          </w:p>
        </w:tc>
      </w:tr>
      <w:tr w:rsidR="00B10F3B" w14:paraId="4A40121B" w14:textId="77777777" w:rsidTr="00737785">
        <w:trPr>
          <w:cantSplit/>
        </w:trPr>
        <w:tc>
          <w:tcPr>
            <w:tcW w:w="311" w:type="pct"/>
            <w:hideMark/>
          </w:tcPr>
          <w:p w14:paraId="0EA75746" w14:textId="77777777" w:rsidR="00BD5588" w:rsidRPr="00C42CF1" w:rsidRDefault="00487AB2" w:rsidP="00737785">
            <w:pPr>
              <w:jc w:val="center"/>
            </w:pPr>
            <w:r w:rsidRPr="00C42CF1">
              <w:t>1.</w:t>
            </w:r>
          </w:p>
        </w:tc>
        <w:tc>
          <w:tcPr>
            <w:tcW w:w="1479" w:type="pct"/>
            <w:hideMark/>
          </w:tcPr>
          <w:p w14:paraId="44CBCA7B" w14:textId="77777777" w:rsidR="00BD5588" w:rsidRPr="00C42CF1" w:rsidRDefault="00487AB2" w:rsidP="00737785">
            <w:r w:rsidRPr="00C42CF1">
              <w:t>Plānotās sabiedrības līdzdalības un komunikācijas aktivitātes saistībā ar projektu</w:t>
            </w:r>
          </w:p>
        </w:tc>
        <w:tc>
          <w:tcPr>
            <w:tcW w:w="3210" w:type="pct"/>
            <w:hideMark/>
          </w:tcPr>
          <w:p w14:paraId="5923B769" w14:textId="59D5C7A4" w:rsidR="003D0AAF" w:rsidRPr="00C42CF1" w:rsidRDefault="00E67179" w:rsidP="007E77EE">
            <w:pPr>
              <w:snapToGrid w:val="0"/>
              <w:ind w:firstLine="284"/>
              <w:jc w:val="both"/>
            </w:pPr>
            <w:r w:rsidRPr="00212CDF">
              <w:t>Atbilstoši Ministru kabineta 2009. gada 2</w:t>
            </w:r>
            <w:r w:rsidR="00420778">
              <w:t>5. augusta noteikumiem Nr. 970 “</w:t>
            </w:r>
            <w:r w:rsidRPr="00212CDF">
              <w:t>Sabiedrības līdzdalības kārtīb</w:t>
            </w:r>
            <w:r w:rsidR="00420778">
              <w:t>a attīstības plānošanas procesā”</w:t>
            </w:r>
            <w:r w:rsidRPr="00212CDF">
              <w:t xml:space="preserve">, lai informētu sabiedrību par </w:t>
            </w:r>
            <w:r w:rsidR="001B287D">
              <w:t>likum</w:t>
            </w:r>
            <w:r w:rsidRPr="00212CDF">
              <w:t xml:space="preserve">projektu un dotu iespēju izteikt viedokli, projekts pirms tā iesniegšanas Valsts sekretāru sanāksmē ievietots </w:t>
            </w:r>
            <w:r>
              <w:t>Aizsardzības ministrijas</w:t>
            </w:r>
            <w:r w:rsidRPr="00212CDF">
              <w:t xml:space="preserve"> mājaslapā.</w:t>
            </w:r>
          </w:p>
        </w:tc>
      </w:tr>
      <w:tr w:rsidR="00E67179" w14:paraId="6C6D89C4" w14:textId="77777777" w:rsidTr="00737785">
        <w:trPr>
          <w:cantSplit/>
        </w:trPr>
        <w:tc>
          <w:tcPr>
            <w:tcW w:w="311" w:type="pct"/>
            <w:hideMark/>
          </w:tcPr>
          <w:p w14:paraId="17038348" w14:textId="77777777" w:rsidR="00E67179" w:rsidRPr="00C42CF1" w:rsidRDefault="00E67179" w:rsidP="00E67179">
            <w:pPr>
              <w:jc w:val="center"/>
            </w:pPr>
            <w:r w:rsidRPr="00C42CF1">
              <w:t>2.</w:t>
            </w:r>
          </w:p>
        </w:tc>
        <w:tc>
          <w:tcPr>
            <w:tcW w:w="1479" w:type="pct"/>
            <w:hideMark/>
          </w:tcPr>
          <w:p w14:paraId="7CD02317" w14:textId="77777777" w:rsidR="00E67179" w:rsidRPr="00C42CF1" w:rsidRDefault="00E67179" w:rsidP="00E67179">
            <w:r w:rsidRPr="00C42CF1">
              <w:t>Sabiedrības līdzdalība projekta izstrādē</w:t>
            </w:r>
          </w:p>
        </w:tc>
        <w:tc>
          <w:tcPr>
            <w:tcW w:w="3210" w:type="pct"/>
            <w:hideMark/>
          </w:tcPr>
          <w:p w14:paraId="26642F0B" w14:textId="705610DB" w:rsidR="00E67179" w:rsidRPr="00C42CF1" w:rsidRDefault="00E67179" w:rsidP="007E77EE">
            <w:pPr>
              <w:pStyle w:val="CommentText"/>
              <w:ind w:firstLine="284"/>
              <w:jc w:val="both"/>
            </w:pPr>
            <w:r w:rsidRPr="00B1185C">
              <w:rPr>
                <w:sz w:val="24"/>
                <w:szCs w:val="24"/>
              </w:rPr>
              <w:t xml:space="preserve">Lai informētu sabiedrību par </w:t>
            </w:r>
            <w:r w:rsidR="001B287D">
              <w:rPr>
                <w:sz w:val="24"/>
                <w:szCs w:val="24"/>
              </w:rPr>
              <w:t>likum</w:t>
            </w:r>
            <w:r w:rsidRPr="00B1185C">
              <w:rPr>
                <w:sz w:val="24"/>
                <w:szCs w:val="24"/>
              </w:rPr>
              <w:t>projektu un dotu iespēju izteikt viedokli, projekts pirms tā iesniegšana</w:t>
            </w:r>
            <w:r w:rsidR="001B287D">
              <w:rPr>
                <w:sz w:val="24"/>
                <w:szCs w:val="24"/>
              </w:rPr>
              <w:t>s Valsts sekretāru sanāksmē 2019</w:t>
            </w:r>
            <w:r w:rsidRPr="005E0F03">
              <w:rPr>
                <w:sz w:val="24"/>
                <w:szCs w:val="24"/>
              </w:rPr>
              <w:t xml:space="preserve">. gada </w:t>
            </w:r>
            <w:r w:rsidR="001B287D" w:rsidRPr="005E0F03">
              <w:rPr>
                <w:sz w:val="24"/>
                <w:szCs w:val="24"/>
              </w:rPr>
              <w:t>5</w:t>
            </w:r>
            <w:r w:rsidRPr="005E0F03">
              <w:rPr>
                <w:sz w:val="24"/>
                <w:szCs w:val="24"/>
              </w:rPr>
              <w:t xml:space="preserve">. </w:t>
            </w:r>
            <w:r w:rsidR="001B287D" w:rsidRPr="005E0F03">
              <w:rPr>
                <w:sz w:val="24"/>
                <w:szCs w:val="24"/>
              </w:rPr>
              <w:t>aprīlī</w:t>
            </w:r>
            <w:r w:rsidRPr="005E0F03">
              <w:rPr>
                <w:sz w:val="24"/>
                <w:szCs w:val="24"/>
              </w:rPr>
              <w:t xml:space="preserve"> ievietots </w:t>
            </w:r>
            <w:r w:rsidRPr="0059080E">
              <w:rPr>
                <w:sz w:val="24"/>
                <w:szCs w:val="24"/>
              </w:rPr>
              <w:t>Aizsardzības ministrijas mājaslapā</w:t>
            </w:r>
            <w:r w:rsidR="001B287D" w:rsidRPr="0059080E">
              <w:rPr>
                <w:sz w:val="24"/>
                <w:szCs w:val="24"/>
              </w:rPr>
              <w:t xml:space="preserve"> </w:t>
            </w:r>
            <w:r w:rsidR="0059080E">
              <w:rPr>
                <w:sz w:val="24"/>
                <w:szCs w:val="24"/>
              </w:rPr>
              <w:t>(</w:t>
            </w:r>
            <w:proofErr w:type="spellStart"/>
            <w:r w:rsidR="0059080E">
              <w:rPr>
                <w:sz w:val="24"/>
                <w:szCs w:val="24"/>
              </w:rPr>
              <w:t>links</w:t>
            </w:r>
            <w:proofErr w:type="spellEnd"/>
            <w:r w:rsidR="0059080E">
              <w:rPr>
                <w:sz w:val="24"/>
                <w:szCs w:val="24"/>
              </w:rPr>
              <w:t xml:space="preserve">: </w:t>
            </w:r>
            <w:hyperlink r:id="rId8" w:history="1">
              <w:r w:rsidR="0059080E" w:rsidRPr="008C2BB1">
                <w:rPr>
                  <w:rStyle w:val="Hyperlink"/>
                  <w:sz w:val="24"/>
                  <w:szCs w:val="24"/>
                </w:rPr>
                <w:t>https://www.mod.gov.lv/lv/nozares-politika/sabiedribas-lidzdaliba/sabiedriskas-un-publiskas-apspriesanas</w:t>
              </w:r>
            </w:hyperlink>
            <w:r w:rsidR="0059080E">
              <w:rPr>
                <w:sz w:val="24"/>
                <w:szCs w:val="24"/>
              </w:rPr>
              <w:t>)</w:t>
            </w:r>
            <w:r w:rsidRPr="0059080E">
              <w:rPr>
                <w:sz w:val="24"/>
                <w:szCs w:val="24"/>
              </w:rPr>
              <w:t>.</w:t>
            </w:r>
            <w:r w:rsidRPr="00B1185C">
              <w:rPr>
                <w:sz w:val="24"/>
                <w:szCs w:val="24"/>
              </w:rPr>
              <w:t xml:space="preserve"> </w:t>
            </w:r>
          </w:p>
        </w:tc>
      </w:tr>
      <w:tr w:rsidR="00E67179" w14:paraId="5DDDE7A6" w14:textId="77777777" w:rsidTr="00737785">
        <w:trPr>
          <w:cantSplit/>
        </w:trPr>
        <w:tc>
          <w:tcPr>
            <w:tcW w:w="311" w:type="pct"/>
            <w:hideMark/>
          </w:tcPr>
          <w:p w14:paraId="414B1D10" w14:textId="77777777" w:rsidR="00E67179" w:rsidRPr="00C42CF1" w:rsidRDefault="00E67179" w:rsidP="00E67179">
            <w:pPr>
              <w:jc w:val="center"/>
            </w:pPr>
            <w:r w:rsidRPr="00C42CF1">
              <w:t>3.</w:t>
            </w:r>
          </w:p>
        </w:tc>
        <w:tc>
          <w:tcPr>
            <w:tcW w:w="1479" w:type="pct"/>
            <w:hideMark/>
          </w:tcPr>
          <w:p w14:paraId="79A6C833" w14:textId="77777777" w:rsidR="00E67179" w:rsidRPr="00C42CF1" w:rsidRDefault="00E67179" w:rsidP="00E67179">
            <w:r w:rsidRPr="00C42CF1">
              <w:t>Sabiedrības līdzdalības rezultāti</w:t>
            </w:r>
          </w:p>
        </w:tc>
        <w:tc>
          <w:tcPr>
            <w:tcW w:w="3210" w:type="pct"/>
            <w:hideMark/>
          </w:tcPr>
          <w:p w14:paraId="0E5B411E" w14:textId="77777777" w:rsidR="00E67179" w:rsidRPr="00C42CF1" w:rsidRDefault="00E67179" w:rsidP="007E77EE">
            <w:r w:rsidRPr="00C42CF1">
              <w:t>Priekšlikumi noteiktajā laika periodā netika sniegti.</w:t>
            </w:r>
          </w:p>
        </w:tc>
      </w:tr>
      <w:tr w:rsidR="00E67179" w14:paraId="006ACFA2" w14:textId="77777777" w:rsidTr="00737785">
        <w:trPr>
          <w:cantSplit/>
        </w:trPr>
        <w:tc>
          <w:tcPr>
            <w:tcW w:w="311" w:type="pct"/>
            <w:hideMark/>
          </w:tcPr>
          <w:p w14:paraId="250CBDA6" w14:textId="77777777" w:rsidR="00E67179" w:rsidRPr="00C42CF1" w:rsidRDefault="00E67179" w:rsidP="00E67179">
            <w:pPr>
              <w:jc w:val="center"/>
            </w:pPr>
            <w:r w:rsidRPr="00C42CF1">
              <w:t>4.</w:t>
            </w:r>
          </w:p>
        </w:tc>
        <w:tc>
          <w:tcPr>
            <w:tcW w:w="1479" w:type="pct"/>
            <w:hideMark/>
          </w:tcPr>
          <w:p w14:paraId="74D443D2" w14:textId="77777777" w:rsidR="00E67179" w:rsidRPr="00C42CF1" w:rsidRDefault="00E67179" w:rsidP="00E67179">
            <w:r w:rsidRPr="00C42CF1">
              <w:t>Cita informācija</w:t>
            </w:r>
          </w:p>
        </w:tc>
        <w:tc>
          <w:tcPr>
            <w:tcW w:w="3210" w:type="pct"/>
            <w:hideMark/>
          </w:tcPr>
          <w:p w14:paraId="0E3ACA2D" w14:textId="0DC146DF" w:rsidR="00E67179" w:rsidRPr="00C42CF1" w:rsidRDefault="002F5D1E" w:rsidP="00E67179">
            <w:r>
              <w:t>Nav</w:t>
            </w:r>
          </w:p>
        </w:tc>
      </w:tr>
    </w:tbl>
    <w:p w14:paraId="1CAC1E92"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10F3B" w14:paraId="0FF7B6DF" w14:textId="77777777" w:rsidTr="00737785">
        <w:trPr>
          <w:cantSplit/>
        </w:trPr>
        <w:tc>
          <w:tcPr>
            <w:tcW w:w="5000" w:type="pct"/>
            <w:gridSpan w:val="3"/>
            <w:vAlign w:val="center"/>
            <w:hideMark/>
          </w:tcPr>
          <w:p w14:paraId="121D7AAB" w14:textId="77777777" w:rsidR="00BD5588" w:rsidRPr="00C42CF1" w:rsidRDefault="00487AB2" w:rsidP="00737785">
            <w:pPr>
              <w:jc w:val="center"/>
              <w:rPr>
                <w:b/>
                <w:bCs/>
              </w:rPr>
            </w:pPr>
            <w:r w:rsidRPr="00C42CF1">
              <w:rPr>
                <w:b/>
                <w:bCs/>
              </w:rPr>
              <w:t>VII. Tiesību akta projekta izpildes nodrošināšana un tās ietekme uz institūcijām</w:t>
            </w:r>
          </w:p>
        </w:tc>
      </w:tr>
      <w:tr w:rsidR="00B10F3B" w14:paraId="1A4DDD96" w14:textId="77777777" w:rsidTr="006E22EB">
        <w:tc>
          <w:tcPr>
            <w:tcW w:w="311" w:type="pct"/>
            <w:hideMark/>
          </w:tcPr>
          <w:p w14:paraId="2D2F4272" w14:textId="77777777" w:rsidR="00BD5588" w:rsidRPr="00C42CF1" w:rsidRDefault="00487AB2" w:rsidP="00737785">
            <w:pPr>
              <w:jc w:val="center"/>
            </w:pPr>
            <w:r w:rsidRPr="00C42CF1">
              <w:t>1.</w:t>
            </w:r>
          </w:p>
        </w:tc>
        <w:tc>
          <w:tcPr>
            <w:tcW w:w="1479" w:type="pct"/>
            <w:hideMark/>
          </w:tcPr>
          <w:p w14:paraId="0914DECE" w14:textId="77777777" w:rsidR="00BD5588" w:rsidRPr="00C42CF1" w:rsidRDefault="00487AB2" w:rsidP="00737785">
            <w:r w:rsidRPr="00C42CF1">
              <w:t>Projekta izpildē iesaistītās institūcijas</w:t>
            </w:r>
          </w:p>
        </w:tc>
        <w:tc>
          <w:tcPr>
            <w:tcW w:w="3210" w:type="pct"/>
            <w:hideMark/>
          </w:tcPr>
          <w:p w14:paraId="00B43655" w14:textId="5BCD9431" w:rsidR="00186C12" w:rsidRDefault="00487AB2" w:rsidP="007E77EE">
            <w:pPr>
              <w:ind w:firstLine="284"/>
              <w:jc w:val="both"/>
            </w:pPr>
            <w:r w:rsidRPr="00C42CF1">
              <w:t>Aizsardzības ministrija</w:t>
            </w:r>
            <w:r w:rsidR="001B287D">
              <w:t>, VARAM, CERT.LV</w:t>
            </w:r>
            <w:r w:rsidR="005E0F03">
              <w:t>.</w:t>
            </w:r>
          </w:p>
          <w:p w14:paraId="1C94FA2A" w14:textId="77777777" w:rsidR="00344211" w:rsidRPr="00C42CF1" w:rsidRDefault="00344211" w:rsidP="006E704D">
            <w:pPr>
              <w:jc w:val="both"/>
            </w:pPr>
          </w:p>
        </w:tc>
      </w:tr>
      <w:tr w:rsidR="00B10F3B" w14:paraId="7C9425F8" w14:textId="77777777" w:rsidTr="006E22EB">
        <w:tc>
          <w:tcPr>
            <w:tcW w:w="311" w:type="pct"/>
            <w:hideMark/>
          </w:tcPr>
          <w:p w14:paraId="383A934B" w14:textId="77777777" w:rsidR="00BD5588" w:rsidRPr="00C42CF1" w:rsidRDefault="00487AB2" w:rsidP="00737785">
            <w:pPr>
              <w:jc w:val="center"/>
            </w:pPr>
            <w:r w:rsidRPr="00C42CF1">
              <w:t>2.</w:t>
            </w:r>
          </w:p>
        </w:tc>
        <w:tc>
          <w:tcPr>
            <w:tcW w:w="1479" w:type="pct"/>
            <w:hideMark/>
          </w:tcPr>
          <w:p w14:paraId="3A3168E2" w14:textId="77777777" w:rsidR="00BD5588" w:rsidRPr="00C42CF1" w:rsidRDefault="00487AB2" w:rsidP="00737785">
            <w:r w:rsidRPr="00C42CF1">
              <w:t>Projekta izpildes ietekme uz pārvaldes funkcijām un institucionālo struktūru.</w:t>
            </w:r>
            <w:r w:rsidRPr="00C42CF1">
              <w:br/>
              <w:t>Jaunu institūciju izveide, esošu institūciju likvidācija vai reorganizācija, to ietekme uz institūcijas cilvēkresursiem</w:t>
            </w:r>
          </w:p>
        </w:tc>
        <w:tc>
          <w:tcPr>
            <w:tcW w:w="3210" w:type="pct"/>
            <w:hideMark/>
          </w:tcPr>
          <w:p w14:paraId="0A97CCB0" w14:textId="49122725" w:rsidR="00344211" w:rsidRPr="00C42CF1" w:rsidRDefault="001B287D" w:rsidP="007E77EE">
            <w:pPr>
              <w:ind w:firstLine="284"/>
              <w:jc w:val="both"/>
            </w:pPr>
            <w:r>
              <w:t>Likumprojekta</w:t>
            </w:r>
            <w:r w:rsidR="00E67179" w:rsidRPr="0082673F">
              <w:t xml:space="preserve"> izpilde neietekmēs pārvaldes funkcijas vai institucionālo struktūru. Jaunu institūciju izveide, esošu institūciju likvidācija vai reorganizācija nav nepieciešama. </w:t>
            </w:r>
            <w:r>
              <w:t>Likumprojekts</w:t>
            </w:r>
            <w:r w:rsidR="00E67179" w:rsidRPr="0082673F">
              <w:t xml:space="preserve"> tiks īstenots esošo cilvēkresursu ietvaros.</w:t>
            </w:r>
          </w:p>
        </w:tc>
      </w:tr>
      <w:tr w:rsidR="00B10F3B" w14:paraId="4378A9BE" w14:textId="77777777" w:rsidTr="006E22EB">
        <w:tc>
          <w:tcPr>
            <w:tcW w:w="311" w:type="pct"/>
            <w:hideMark/>
          </w:tcPr>
          <w:p w14:paraId="5A819779" w14:textId="77777777" w:rsidR="00BD5588" w:rsidRPr="00C42CF1" w:rsidRDefault="00487AB2" w:rsidP="00737785">
            <w:pPr>
              <w:jc w:val="center"/>
            </w:pPr>
            <w:r w:rsidRPr="00C42CF1">
              <w:t>3.</w:t>
            </w:r>
          </w:p>
        </w:tc>
        <w:tc>
          <w:tcPr>
            <w:tcW w:w="1479" w:type="pct"/>
            <w:hideMark/>
          </w:tcPr>
          <w:p w14:paraId="389CEAE1" w14:textId="77777777" w:rsidR="00BD5588" w:rsidRPr="00C42CF1" w:rsidRDefault="00487AB2" w:rsidP="00737785">
            <w:r w:rsidRPr="00C42CF1">
              <w:t>Cita informācija</w:t>
            </w:r>
          </w:p>
        </w:tc>
        <w:tc>
          <w:tcPr>
            <w:tcW w:w="3210" w:type="pct"/>
            <w:hideMark/>
          </w:tcPr>
          <w:p w14:paraId="76EB7F1E" w14:textId="5394CE98" w:rsidR="00A04176" w:rsidRPr="00C42CF1" w:rsidRDefault="002F5D1E" w:rsidP="007B377A">
            <w:r>
              <w:t>Nav</w:t>
            </w:r>
          </w:p>
        </w:tc>
      </w:tr>
    </w:tbl>
    <w:p w14:paraId="0714C401" w14:textId="77777777" w:rsidR="00344211" w:rsidRDefault="00344211" w:rsidP="005D28CA"/>
    <w:p w14:paraId="42B01602" w14:textId="77777777" w:rsidR="000F6271" w:rsidRDefault="000F6271" w:rsidP="005D28CA"/>
    <w:p w14:paraId="12209F0E" w14:textId="151C1537" w:rsidR="005476C0" w:rsidRPr="00E67179" w:rsidRDefault="005F7519" w:rsidP="005F7519">
      <w:pPr>
        <w:tabs>
          <w:tab w:val="left" w:pos="2552"/>
          <w:tab w:val="left" w:pos="2694"/>
          <w:tab w:val="left" w:pos="6521"/>
        </w:tabs>
      </w:pPr>
      <w:r w:rsidRPr="005F7519">
        <w:t>Ministru prezidenta biedrs, aizsardzības ministrs</w:t>
      </w:r>
      <w:r w:rsidR="005476C0" w:rsidRPr="00E67179">
        <w:tab/>
      </w:r>
      <w:r w:rsidR="001B287D">
        <w:t>Artis Pabriks</w:t>
      </w:r>
    </w:p>
    <w:p w14:paraId="08828F31" w14:textId="77777777" w:rsidR="005A78F1" w:rsidRDefault="005A78F1" w:rsidP="005D28CA"/>
    <w:p w14:paraId="0414F867" w14:textId="2C670C7D" w:rsidR="00344211" w:rsidRPr="00BC61D3" w:rsidRDefault="001B287D" w:rsidP="004029CF">
      <w:pPr>
        <w:tabs>
          <w:tab w:val="left" w:pos="4962"/>
        </w:tabs>
        <w:rPr>
          <w:sz w:val="18"/>
          <w:szCs w:val="18"/>
        </w:rPr>
      </w:pPr>
      <w:bookmarkStart w:id="0" w:name="_GoBack"/>
      <w:bookmarkEnd w:id="0"/>
      <w:r w:rsidRPr="00BC61D3">
        <w:rPr>
          <w:sz w:val="18"/>
          <w:szCs w:val="18"/>
        </w:rPr>
        <w:t>Z</w:t>
      </w:r>
      <w:r w:rsidR="00487AB2" w:rsidRPr="00BC61D3">
        <w:rPr>
          <w:sz w:val="18"/>
          <w:szCs w:val="18"/>
        </w:rPr>
        <w:t>.</w:t>
      </w:r>
      <w:r w:rsidRPr="00BC61D3">
        <w:rPr>
          <w:sz w:val="18"/>
          <w:szCs w:val="18"/>
        </w:rPr>
        <w:t>Lepa, 67335354</w:t>
      </w:r>
    </w:p>
    <w:p w14:paraId="03A04C8A" w14:textId="06405713" w:rsidR="000F6271" w:rsidRPr="00BC61D3" w:rsidRDefault="00BC61D3" w:rsidP="004029CF">
      <w:pPr>
        <w:tabs>
          <w:tab w:val="left" w:pos="4962"/>
        </w:tabs>
        <w:rPr>
          <w:sz w:val="18"/>
          <w:szCs w:val="18"/>
        </w:rPr>
      </w:pPr>
      <w:hyperlink r:id="rId9" w:history="1">
        <w:r w:rsidR="001B287D" w:rsidRPr="00BC61D3">
          <w:rPr>
            <w:rStyle w:val="Hyperlink"/>
            <w:sz w:val="18"/>
            <w:szCs w:val="18"/>
          </w:rPr>
          <w:t>zane.lepa@mod.gov.lv</w:t>
        </w:r>
      </w:hyperlink>
    </w:p>
    <w:sectPr w:rsidR="000F6271" w:rsidRPr="00BC61D3" w:rsidSect="00C017B3">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03812" w14:textId="77777777" w:rsidR="00040C52" w:rsidRDefault="00040C52">
      <w:r>
        <w:separator/>
      </w:r>
    </w:p>
  </w:endnote>
  <w:endnote w:type="continuationSeparator" w:id="0">
    <w:p w14:paraId="28D0FD23" w14:textId="77777777" w:rsidR="00040C52" w:rsidRDefault="0004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Microsoft Sans Serif"/>
    <w:charset w:val="00"/>
    <w:family w:val="swiss"/>
    <w:pitch w:val="variable"/>
    <w:sig w:usb0="00000000"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646B1" w14:textId="1101D65E" w:rsidR="00040C52" w:rsidRPr="00FC761B" w:rsidRDefault="00040C52" w:rsidP="00FC761B">
    <w:pPr>
      <w:pStyle w:val="Footer"/>
      <w:rPr>
        <w:sz w:val="20"/>
        <w:szCs w:val="20"/>
      </w:rPr>
    </w:pPr>
    <w:r w:rsidRPr="00FC761B">
      <w:rPr>
        <w:sz w:val="20"/>
        <w:szCs w:val="20"/>
      </w:rPr>
      <w:fldChar w:fldCharType="begin"/>
    </w:r>
    <w:r w:rsidRPr="00FC761B">
      <w:rPr>
        <w:sz w:val="20"/>
        <w:szCs w:val="20"/>
      </w:rPr>
      <w:instrText xml:space="preserve"> FILENAME   \* MERGEFORMAT </w:instrText>
    </w:r>
    <w:r w:rsidRPr="00FC761B">
      <w:rPr>
        <w:sz w:val="20"/>
        <w:szCs w:val="20"/>
      </w:rPr>
      <w:fldChar w:fldCharType="separate"/>
    </w:r>
    <w:r w:rsidR="008D661A">
      <w:rPr>
        <w:noProof/>
        <w:sz w:val="20"/>
        <w:szCs w:val="20"/>
      </w:rPr>
      <w:t>AIMAnot_060619_VSS-348.docx</w:t>
    </w:r>
    <w:r w:rsidRPr="00FC761B">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F6E10" w14:textId="0858B765" w:rsidR="00040C52" w:rsidRPr="00FC761B" w:rsidRDefault="00040C52" w:rsidP="00FC761B">
    <w:pPr>
      <w:pStyle w:val="Footer"/>
      <w:rPr>
        <w:sz w:val="20"/>
        <w:szCs w:val="20"/>
      </w:rPr>
    </w:pPr>
    <w:r w:rsidRPr="00FC761B">
      <w:rPr>
        <w:sz w:val="20"/>
        <w:szCs w:val="20"/>
      </w:rPr>
      <w:fldChar w:fldCharType="begin"/>
    </w:r>
    <w:r w:rsidRPr="00FC761B">
      <w:rPr>
        <w:sz w:val="20"/>
        <w:szCs w:val="20"/>
      </w:rPr>
      <w:instrText xml:space="preserve"> FILENAME   \* MERGEFORMAT </w:instrText>
    </w:r>
    <w:r w:rsidRPr="00FC761B">
      <w:rPr>
        <w:sz w:val="20"/>
        <w:szCs w:val="20"/>
      </w:rPr>
      <w:fldChar w:fldCharType="separate"/>
    </w:r>
    <w:r w:rsidR="008D661A">
      <w:rPr>
        <w:noProof/>
        <w:sz w:val="20"/>
        <w:szCs w:val="20"/>
      </w:rPr>
      <w:t>AIMAnot_060619_VSS-348.docx</w:t>
    </w:r>
    <w:r w:rsidRPr="00FC761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1B694" w14:textId="77777777" w:rsidR="00040C52" w:rsidRDefault="00040C52">
      <w:r>
        <w:separator/>
      </w:r>
    </w:p>
  </w:footnote>
  <w:footnote w:type="continuationSeparator" w:id="0">
    <w:p w14:paraId="1509E06B" w14:textId="77777777" w:rsidR="00040C52" w:rsidRDefault="00040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049950"/>
      <w:docPartObj>
        <w:docPartGallery w:val="Page Numbers (Top of Page)"/>
        <w:docPartUnique/>
      </w:docPartObj>
    </w:sdtPr>
    <w:sdtEndPr>
      <w:rPr>
        <w:noProof/>
      </w:rPr>
    </w:sdtEndPr>
    <w:sdtContent>
      <w:p w14:paraId="2910379C" w14:textId="175059B4" w:rsidR="00040C52" w:rsidRDefault="00040C52">
        <w:pPr>
          <w:pStyle w:val="Header"/>
          <w:jc w:val="center"/>
        </w:pPr>
        <w:r>
          <w:fldChar w:fldCharType="begin"/>
        </w:r>
        <w:r>
          <w:instrText xml:space="preserve"> PAGE   \* MERGEFORMAT </w:instrText>
        </w:r>
        <w:r>
          <w:fldChar w:fldCharType="separate"/>
        </w:r>
        <w:r w:rsidR="00BC61D3">
          <w:rPr>
            <w:noProof/>
          </w:rPr>
          <w:t>2</w:t>
        </w:r>
        <w:r>
          <w:rPr>
            <w:noProof/>
          </w:rPr>
          <w:fldChar w:fldCharType="end"/>
        </w:r>
      </w:p>
    </w:sdtContent>
  </w:sdt>
  <w:p w14:paraId="6E322732" w14:textId="77777777" w:rsidR="00040C52" w:rsidRDefault="00040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C993D6D"/>
    <w:multiLevelType w:val="hybridMultilevel"/>
    <w:tmpl w:val="E7E0378C"/>
    <w:lvl w:ilvl="0" w:tplc="57780F06">
      <w:start w:val="1"/>
      <w:numFmt w:val="decimal"/>
      <w:lvlText w:val="%1."/>
      <w:lvlJc w:val="left"/>
      <w:pPr>
        <w:ind w:left="720" w:hanging="360"/>
      </w:pPr>
      <w:rPr>
        <w:rFonts w:hint="default"/>
      </w:rPr>
    </w:lvl>
    <w:lvl w:ilvl="1" w:tplc="C8AAC116" w:tentative="1">
      <w:start w:val="1"/>
      <w:numFmt w:val="lowerLetter"/>
      <w:lvlText w:val="%2."/>
      <w:lvlJc w:val="left"/>
      <w:pPr>
        <w:ind w:left="1440" w:hanging="360"/>
      </w:pPr>
    </w:lvl>
    <w:lvl w:ilvl="2" w:tplc="FA0085AC" w:tentative="1">
      <w:start w:val="1"/>
      <w:numFmt w:val="lowerRoman"/>
      <w:lvlText w:val="%3."/>
      <w:lvlJc w:val="right"/>
      <w:pPr>
        <w:ind w:left="2160" w:hanging="180"/>
      </w:pPr>
    </w:lvl>
    <w:lvl w:ilvl="3" w:tplc="AC105672" w:tentative="1">
      <w:start w:val="1"/>
      <w:numFmt w:val="decimal"/>
      <w:lvlText w:val="%4."/>
      <w:lvlJc w:val="left"/>
      <w:pPr>
        <w:ind w:left="2880" w:hanging="360"/>
      </w:pPr>
    </w:lvl>
    <w:lvl w:ilvl="4" w:tplc="AF7825EE" w:tentative="1">
      <w:start w:val="1"/>
      <w:numFmt w:val="lowerLetter"/>
      <w:lvlText w:val="%5."/>
      <w:lvlJc w:val="left"/>
      <w:pPr>
        <w:ind w:left="3600" w:hanging="360"/>
      </w:pPr>
    </w:lvl>
    <w:lvl w:ilvl="5" w:tplc="A15CD8F6" w:tentative="1">
      <w:start w:val="1"/>
      <w:numFmt w:val="lowerRoman"/>
      <w:lvlText w:val="%6."/>
      <w:lvlJc w:val="right"/>
      <w:pPr>
        <w:ind w:left="4320" w:hanging="180"/>
      </w:pPr>
    </w:lvl>
    <w:lvl w:ilvl="6" w:tplc="FC04F366" w:tentative="1">
      <w:start w:val="1"/>
      <w:numFmt w:val="decimal"/>
      <w:lvlText w:val="%7."/>
      <w:lvlJc w:val="left"/>
      <w:pPr>
        <w:ind w:left="5040" w:hanging="360"/>
      </w:pPr>
    </w:lvl>
    <w:lvl w:ilvl="7" w:tplc="39E6B450" w:tentative="1">
      <w:start w:val="1"/>
      <w:numFmt w:val="lowerLetter"/>
      <w:lvlText w:val="%8."/>
      <w:lvlJc w:val="left"/>
      <w:pPr>
        <w:ind w:left="5760" w:hanging="360"/>
      </w:pPr>
    </w:lvl>
    <w:lvl w:ilvl="8" w:tplc="EFD08292" w:tentative="1">
      <w:start w:val="1"/>
      <w:numFmt w:val="lowerRoman"/>
      <w:lvlText w:val="%9."/>
      <w:lvlJc w:val="right"/>
      <w:pPr>
        <w:ind w:left="6480" w:hanging="180"/>
      </w:pPr>
    </w:lvl>
  </w:abstractNum>
  <w:abstractNum w:abstractNumId="1" w15:restartNumberingAfterBreak="1">
    <w:nsid w:val="281321CE"/>
    <w:multiLevelType w:val="hybridMultilevel"/>
    <w:tmpl w:val="6700CB04"/>
    <w:lvl w:ilvl="0" w:tplc="A882F66A">
      <w:start w:val="1"/>
      <w:numFmt w:val="decimal"/>
      <w:lvlText w:val="%1)"/>
      <w:lvlJc w:val="left"/>
      <w:pPr>
        <w:ind w:left="717" w:hanging="360"/>
      </w:pPr>
      <w:rPr>
        <w:rFonts w:hint="default"/>
      </w:rPr>
    </w:lvl>
    <w:lvl w:ilvl="1" w:tplc="FC025FBA" w:tentative="1">
      <w:start w:val="1"/>
      <w:numFmt w:val="lowerLetter"/>
      <w:lvlText w:val="%2."/>
      <w:lvlJc w:val="left"/>
      <w:pPr>
        <w:ind w:left="1437" w:hanging="360"/>
      </w:pPr>
    </w:lvl>
    <w:lvl w:ilvl="2" w:tplc="E91A3D00" w:tentative="1">
      <w:start w:val="1"/>
      <w:numFmt w:val="lowerRoman"/>
      <w:lvlText w:val="%3."/>
      <w:lvlJc w:val="right"/>
      <w:pPr>
        <w:ind w:left="2157" w:hanging="180"/>
      </w:pPr>
    </w:lvl>
    <w:lvl w:ilvl="3" w:tplc="9424A748" w:tentative="1">
      <w:start w:val="1"/>
      <w:numFmt w:val="decimal"/>
      <w:lvlText w:val="%4."/>
      <w:lvlJc w:val="left"/>
      <w:pPr>
        <w:ind w:left="2877" w:hanging="360"/>
      </w:pPr>
    </w:lvl>
    <w:lvl w:ilvl="4" w:tplc="E19E048E" w:tentative="1">
      <w:start w:val="1"/>
      <w:numFmt w:val="lowerLetter"/>
      <w:lvlText w:val="%5."/>
      <w:lvlJc w:val="left"/>
      <w:pPr>
        <w:ind w:left="3597" w:hanging="360"/>
      </w:pPr>
    </w:lvl>
    <w:lvl w:ilvl="5" w:tplc="FC2A7B12" w:tentative="1">
      <w:start w:val="1"/>
      <w:numFmt w:val="lowerRoman"/>
      <w:lvlText w:val="%6."/>
      <w:lvlJc w:val="right"/>
      <w:pPr>
        <w:ind w:left="4317" w:hanging="180"/>
      </w:pPr>
    </w:lvl>
    <w:lvl w:ilvl="6" w:tplc="C486D83C" w:tentative="1">
      <w:start w:val="1"/>
      <w:numFmt w:val="decimal"/>
      <w:lvlText w:val="%7."/>
      <w:lvlJc w:val="left"/>
      <w:pPr>
        <w:ind w:left="5037" w:hanging="360"/>
      </w:pPr>
    </w:lvl>
    <w:lvl w:ilvl="7" w:tplc="F92EE46C" w:tentative="1">
      <w:start w:val="1"/>
      <w:numFmt w:val="lowerLetter"/>
      <w:lvlText w:val="%8."/>
      <w:lvlJc w:val="left"/>
      <w:pPr>
        <w:ind w:left="5757" w:hanging="360"/>
      </w:pPr>
    </w:lvl>
    <w:lvl w:ilvl="8" w:tplc="92A4FFC6" w:tentative="1">
      <w:start w:val="1"/>
      <w:numFmt w:val="lowerRoman"/>
      <w:lvlText w:val="%9."/>
      <w:lvlJc w:val="right"/>
      <w:pPr>
        <w:ind w:left="6477" w:hanging="180"/>
      </w:pPr>
    </w:lvl>
  </w:abstractNum>
  <w:abstractNum w:abstractNumId="2" w15:restartNumberingAfterBreak="1">
    <w:nsid w:val="2B8F382C"/>
    <w:multiLevelType w:val="hybridMultilevel"/>
    <w:tmpl w:val="7F926818"/>
    <w:lvl w:ilvl="0" w:tplc="8A28AAE0">
      <w:start w:val="1"/>
      <w:numFmt w:val="decimal"/>
      <w:lvlText w:val="%1."/>
      <w:lvlJc w:val="left"/>
      <w:pPr>
        <w:ind w:left="720" w:hanging="360"/>
      </w:pPr>
      <w:rPr>
        <w:rFonts w:hint="default"/>
      </w:rPr>
    </w:lvl>
    <w:lvl w:ilvl="1" w:tplc="02D02CFC" w:tentative="1">
      <w:start w:val="1"/>
      <w:numFmt w:val="lowerLetter"/>
      <w:lvlText w:val="%2."/>
      <w:lvlJc w:val="left"/>
      <w:pPr>
        <w:ind w:left="1440" w:hanging="360"/>
      </w:pPr>
    </w:lvl>
    <w:lvl w:ilvl="2" w:tplc="4F04AE58" w:tentative="1">
      <w:start w:val="1"/>
      <w:numFmt w:val="lowerRoman"/>
      <w:lvlText w:val="%3."/>
      <w:lvlJc w:val="right"/>
      <w:pPr>
        <w:ind w:left="2160" w:hanging="180"/>
      </w:pPr>
    </w:lvl>
    <w:lvl w:ilvl="3" w:tplc="F350C790" w:tentative="1">
      <w:start w:val="1"/>
      <w:numFmt w:val="decimal"/>
      <w:lvlText w:val="%4."/>
      <w:lvlJc w:val="left"/>
      <w:pPr>
        <w:ind w:left="2880" w:hanging="360"/>
      </w:pPr>
    </w:lvl>
    <w:lvl w:ilvl="4" w:tplc="91A4B0CE" w:tentative="1">
      <w:start w:val="1"/>
      <w:numFmt w:val="lowerLetter"/>
      <w:lvlText w:val="%5."/>
      <w:lvlJc w:val="left"/>
      <w:pPr>
        <w:ind w:left="3600" w:hanging="360"/>
      </w:pPr>
    </w:lvl>
    <w:lvl w:ilvl="5" w:tplc="3EC21DBE" w:tentative="1">
      <w:start w:val="1"/>
      <w:numFmt w:val="lowerRoman"/>
      <w:lvlText w:val="%6."/>
      <w:lvlJc w:val="right"/>
      <w:pPr>
        <w:ind w:left="4320" w:hanging="180"/>
      </w:pPr>
    </w:lvl>
    <w:lvl w:ilvl="6" w:tplc="841E0A42" w:tentative="1">
      <w:start w:val="1"/>
      <w:numFmt w:val="decimal"/>
      <w:lvlText w:val="%7."/>
      <w:lvlJc w:val="left"/>
      <w:pPr>
        <w:ind w:left="5040" w:hanging="360"/>
      </w:pPr>
    </w:lvl>
    <w:lvl w:ilvl="7" w:tplc="EF5C2C2A" w:tentative="1">
      <w:start w:val="1"/>
      <w:numFmt w:val="lowerLetter"/>
      <w:lvlText w:val="%8."/>
      <w:lvlJc w:val="left"/>
      <w:pPr>
        <w:ind w:left="5760" w:hanging="360"/>
      </w:pPr>
    </w:lvl>
    <w:lvl w:ilvl="8" w:tplc="C366BD1A" w:tentative="1">
      <w:start w:val="1"/>
      <w:numFmt w:val="lowerRoman"/>
      <w:lvlText w:val="%9."/>
      <w:lvlJc w:val="right"/>
      <w:pPr>
        <w:ind w:left="6480" w:hanging="180"/>
      </w:pPr>
    </w:lvl>
  </w:abstractNum>
  <w:abstractNum w:abstractNumId="3" w15:restartNumberingAfterBreak="1">
    <w:nsid w:val="30F42B8E"/>
    <w:multiLevelType w:val="hybridMultilevel"/>
    <w:tmpl w:val="AF84DD4C"/>
    <w:lvl w:ilvl="0" w:tplc="DCC62C94">
      <w:start w:val="1"/>
      <w:numFmt w:val="decimal"/>
      <w:lvlText w:val="%1)"/>
      <w:lvlJc w:val="left"/>
      <w:pPr>
        <w:ind w:left="644" w:hanging="360"/>
      </w:pPr>
      <w:rPr>
        <w:rFonts w:hint="default"/>
      </w:rPr>
    </w:lvl>
    <w:lvl w:ilvl="1" w:tplc="807A2582" w:tentative="1">
      <w:start w:val="1"/>
      <w:numFmt w:val="lowerLetter"/>
      <w:lvlText w:val="%2."/>
      <w:lvlJc w:val="left"/>
      <w:pPr>
        <w:ind w:left="1364" w:hanging="360"/>
      </w:pPr>
    </w:lvl>
    <w:lvl w:ilvl="2" w:tplc="699ABA38" w:tentative="1">
      <w:start w:val="1"/>
      <w:numFmt w:val="lowerRoman"/>
      <w:lvlText w:val="%3."/>
      <w:lvlJc w:val="right"/>
      <w:pPr>
        <w:ind w:left="2084" w:hanging="180"/>
      </w:pPr>
    </w:lvl>
    <w:lvl w:ilvl="3" w:tplc="72C0CFAA" w:tentative="1">
      <w:start w:val="1"/>
      <w:numFmt w:val="decimal"/>
      <w:lvlText w:val="%4."/>
      <w:lvlJc w:val="left"/>
      <w:pPr>
        <w:ind w:left="2804" w:hanging="360"/>
      </w:pPr>
    </w:lvl>
    <w:lvl w:ilvl="4" w:tplc="2FA07396" w:tentative="1">
      <w:start w:val="1"/>
      <w:numFmt w:val="lowerLetter"/>
      <w:lvlText w:val="%5."/>
      <w:lvlJc w:val="left"/>
      <w:pPr>
        <w:ind w:left="3524" w:hanging="360"/>
      </w:pPr>
    </w:lvl>
    <w:lvl w:ilvl="5" w:tplc="A9129794" w:tentative="1">
      <w:start w:val="1"/>
      <w:numFmt w:val="lowerRoman"/>
      <w:lvlText w:val="%6."/>
      <w:lvlJc w:val="right"/>
      <w:pPr>
        <w:ind w:left="4244" w:hanging="180"/>
      </w:pPr>
    </w:lvl>
    <w:lvl w:ilvl="6" w:tplc="7632C5EE" w:tentative="1">
      <w:start w:val="1"/>
      <w:numFmt w:val="decimal"/>
      <w:lvlText w:val="%7."/>
      <w:lvlJc w:val="left"/>
      <w:pPr>
        <w:ind w:left="4964" w:hanging="360"/>
      </w:pPr>
    </w:lvl>
    <w:lvl w:ilvl="7" w:tplc="CDC0E0C8" w:tentative="1">
      <w:start w:val="1"/>
      <w:numFmt w:val="lowerLetter"/>
      <w:lvlText w:val="%8."/>
      <w:lvlJc w:val="left"/>
      <w:pPr>
        <w:ind w:left="5684" w:hanging="360"/>
      </w:pPr>
    </w:lvl>
    <w:lvl w:ilvl="8" w:tplc="FD3C7360" w:tentative="1">
      <w:start w:val="1"/>
      <w:numFmt w:val="lowerRoman"/>
      <w:lvlText w:val="%9."/>
      <w:lvlJc w:val="right"/>
      <w:pPr>
        <w:ind w:left="6404" w:hanging="180"/>
      </w:pPr>
    </w:lvl>
  </w:abstractNum>
  <w:abstractNum w:abstractNumId="4" w15:restartNumberingAfterBreak="1">
    <w:nsid w:val="315C54AB"/>
    <w:multiLevelType w:val="hybridMultilevel"/>
    <w:tmpl w:val="9056D190"/>
    <w:lvl w:ilvl="0" w:tplc="EFCC0964">
      <w:start w:val="1"/>
      <w:numFmt w:val="decimal"/>
      <w:lvlText w:val="%1."/>
      <w:lvlJc w:val="left"/>
      <w:pPr>
        <w:ind w:left="720" w:hanging="360"/>
      </w:pPr>
      <w:rPr>
        <w:rFonts w:hint="default"/>
      </w:rPr>
    </w:lvl>
    <w:lvl w:ilvl="1" w:tplc="BC908748" w:tentative="1">
      <w:start w:val="1"/>
      <w:numFmt w:val="lowerLetter"/>
      <w:lvlText w:val="%2."/>
      <w:lvlJc w:val="left"/>
      <w:pPr>
        <w:ind w:left="1440" w:hanging="360"/>
      </w:pPr>
    </w:lvl>
    <w:lvl w:ilvl="2" w:tplc="4420DC68" w:tentative="1">
      <w:start w:val="1"/>
      <w:numFmt w:val="lowerRoman"/>
      <w:lvlText w:val="%3."/>
      <w:lvlJc w:val="right"/>
      <w:pPr>
        <w:ind w:left="2160" w:hanging="180"/>
      </w:pPr>
    </w:lvl>
    <w:lvl w:ilvl="3" w:tplc="0282B0DA" w:tentative="1">
      <w:start w:val="1"/>
      <w:numFmt w:val="decimal"/>
      <w:lvlText w:val="%4."/>
      <w:lvlJc w:val="left"/>
      <w:pPr>
        <w:ind w:left="2880" w:hanging="360"/>
      </w:pPr>
    </w:lvl>
    <w:lvl w:ilvl="4" w:tplc="11E269AE" w:tentative="1">
      <w:start w:val="1"/>
      <w:numFmt w:val="lowerLetter"/>
      <w:lvlText w:val="%5."/>
      <w:lvlJc w:val="left"/>
      <w:pPr>
        <w:ind w:left="3600" w:hanging="360"/>
      </w:pPr>
    </w:lvl>
    <w:lvl w:ilvl="5" w:tplc="99F2521A" w:tentative="1">
      <w:start w:val="1"/>
      <w:numFmt w:val="lowerRoman"/>
      <w:lvlText w:val="%6."/>
      <w:lvlJc w:val="right"/>
      <w:pPr>
        <w:ind w:left="4320" w:hanging="180"/>
      </w:pPr>
    </w:lvl>
    <w:lvl w:ilvl="6" w:tplc="3F4A70FA" w:tentative="1">
      <w:start w:val="1"/>
      <w:numFmt w:val="decimal"/>
      <w:lvlText w:val="%7."/>
      <w:lvlJc w:val="left"/>
      <w:pPr>
        <w:ind w:left="5040" w:hanging="360"/>
      </w:pPr>
    </w:lvl>
    <w:lvl w:ilvl="7" w:tplc="B492D80A" w:tentative="1">
      <w:start w:val="1"/>
      <w:numFmt w:val="lowerLetter"/>
      <w:lvlText w:val="%8."/>
      <w:lvlJc w:val="left"/>
      <w:pPr>
        <w:ind w:left="5760" w:hanging="360"/>
      </w:pPr>
    </w:lvl>
    <w:lvl w:ilvl="8" w:tplc="BA3C3A44" w:tentative="1">
      <w:start w:val="1"/>
      <w:numFmt w:val="lowerRoman"/>
      <w:lvlText w:val="%9."/>
      <w:lvlJc w:val="right"/>
      <w:pPr>
        <w:ind w:left="6480" w:hanging="180"/>
      </w:pPr>
    </w:lvl>
  </w:abstractNum>
  <w:abstractNum w:abstractNumId="5" w15:restartNumberingAfterBreak="1">
    <w:nsid w:val="39D31D79"/>
    <w:multiLevelType w:val="hybridMultilevel"/>
    <w:tmpl w:val="D6F287E6"/>
    <w:lvl w:ilvl="0" w:tplc="4B067D7C">
      <w:start w:val="1"/>
      <w:numFmt w:val="decimal"/>
      <w:lvlText w:val="%1."/>
      <w:lvlJc w:val="left"/>
      <w:pPr>
        <w:ind w:left="720" w:hanging="360"/>
      </w:pPr>
      <w:rPr>
        <w:rFonts w:hint="default"/>
      </w:rPr>
    </w:lvl>
    <w:lvl w:ilvl="1" w:tplc="6EAC36C6" w:tentative="1">
      <w:start w:val="1"/>
      <w:numFmt w:val="lowerLetter"/>
      <w:lvlText w:val="%2."/>
      <w:lvlJc w:val="left"/>
      <w:pPr>
        <w:ind w:left="1440" w:hanging="360"/>
      </w:pPr>
    </w:lvl>
    <w:lvl w:ilvl="2" w:tplc="94F88FF4" w:tentative="1">
      <w:start w:val="1"/>
      <w:numFmt w:val="lowerRoman"/>
      <w:lvlText w:val="%3."/>
      <w:lvlJc w:val="right"/>
      <w:pPr>
        <w:ind w:left="2160" w:hanging="180"/>
      </w:pPr>
    </w:lvl>
    <w:lvl w:ilvl="3" w:tplc="FE7EF09C" w:tentative="1">
      <w:start w:val="1"/>
      <w:numFmt w:val="decimal"/>
      <w:lvlText w:val="%4."/>
      <w:lvlJc w:val="left"/>
      <w:pPr>
        <w:ind w:left="2880" w:hanging="360"/>
      </w:pPr>
    </w:lvl>
    <w:lvl w:ilvl="4" w:tplc="4784E1D4" w:tentative="1">
      <w:start w:val="1"/>
      <w:numFmt w:val="lowerLetter"/>
      <w:lvlText w:val="%5."/>
      <w:lvlJc w:val="left"/>
      <w:pPr>
        <w:ind w:left="3600" w:hanging="360"/>
      </w:pPr>
    </w:lvl>
    <w:lvl w:ilvl="5" w:tplc="0EBA67C4" w:tentative="1">
      <w:start w:val="1"/>
      <w:numFmt w:val="lowerRoman"/>
      <w:lvlText w:val="%6."/>
      <w:lvlJc w:val="right"/>
      <w:pPr>
        <w:ind w:left="4320" w:hanging="180"/>
      </w:pPr>
    </w:lvl>
    <w:lvl w:ilvl="6" w:tplc="39FCF83C" w:tentative="1">
      <w:start w:val="1"/>
      <w:numFmt w:val="decimal"/>
      <w:lvlText w:val="%7."/>
      <w:lvlJc w:val="left"/>
      <w:pPr>
        <w:ind w:left="5040" w:hanging="360"/>
      </w:pPr>
    </w:lvl>
    <w:lvl w:ilvl="7" w:tplc="C37E63AE" w:tentative="1">
      <w:start w:val="1"/>
      <w:numFmt w:val="lowerLetter"/>
      <w:lvlText w:val="%8."/>
      <w:lvlJc w:val="left"/>
      <w:pPr>
        <w:ind w:left="5760" w:hanging="360"/>
      </w:pPr>
    </w:lvl>
    <w:lvl w:ilvl="8" w:tplc="7F848778" w:tentative="1">
      <w:start w:val="1"/>
      <w:numFmt w:val="lowerRoman"/>
      <w:lvlText w:val="%9."/>
      <w:lvlJc w:val="right"/>
      <w:pPr>
        <w:ind w:left="6480" w:hanging="180"/>
      </w:pPr>
    </w:lvl>
  </w:abstractNum>
  <w:abstractNum w:abstractNumId="6" w15:restartNumberingAfterBreak="1">
    <w:nsid w:val="44467BA5"/>
    <w:multiLevelType w:val="hybridMultilevel"/>
    <w:tmpl w:val="89B2187A"/>
    <w:lvl w:ilvl="0" w:tplc="ECCCD77A">
      <w:start w:val="1"/>
      <w:numFmt w:val="decimal"/>
      <w:lvlText w:val="%1."/>
      <w:lvlJc w:val="left"/>
      <w:pPr>
        <w:ind w:left="720" w:hanging="360"/>
      </w:pPr>
      <w:rPr>
        <w:rFonts w:hint="default"/>
      </w:rPr>
    </w:lvl>
    <w:lvl w:ilvl="1" w:tplc="E4542866" w:tentative="1">
      <w:start w:val="1"/>
      <w:numFmt w:val="lowerLetter"/>
      <w:lvlText w:val="%2."/>
      <w:lvlJc w:val="left"/>
      <w:pPr>
        <w:ind w:left="1440" w:hanging="360"/>
      </w:pPr>
    </w:lvl>
    <w:lvl w:ilvl="2" w:tplc="3E0CDB4A" w:tentative="1">
      <w:start w:val="1"/>
      <w:numFmt w:val="lowerRoman"/>
      <w:lvlText w:val="%3."/>
      <w:lvlJc w:val="right"/>
      <w:pPr>
        <w:ind w:left="2160" w:hanging="180"/>
      </w:pPr>
    </w:lvl>
    <w:lvl w:ilvl="3" w:tplc="21867B44" w:tentative="1">
      <w:start w:val="1"/>
      <w:numFmt w:val="decimal"/>
      <w:lvlText w:val="%4."/>
      <w:lvlJc w:val="left"/>
      <w:pPr>
        <w:ind w:left="2880" w:hanging="360"/>
      </w:pPr>
    </w:lvl>
    <w:lvl w:ilvl="4" w:tplc="6BC6F092" w:tentative="1">
      <w:start w:val="1"/>
      <w:numFmt w:val="lowerLetter"/>
      <w:lvlText w:val="%5."/>
      <w:lvlJc w:val="left"/>
      <w:pPr>
        <w:ind w:left="3600" w:hanging="360"/>
      </w:pPr>
    </w:lvl>
    <w:lvl w:ilvl="5" w:tplc="BF442818" w:tentative="1">
      <w:start w:val="1"/>
      <w:numFmt w:val="lowerRoman"/>
      <w:lvlText w:val="%6."/>
      <w:lvlJc w:val="right"/>
      <w:pPr>
        <w:ind w:left="4320" w:hanging="180"/>
      </w:pPr>
    </w:lvl>
    <w:lvl w:ilvl="6" w:tplc="673008CA" w:tentative="1">
      <w:start w:val="1"/>
      <w:numFmt w:val="decimal"/>
      <w:lvlText w:val="%7."/>
      <w:lvlJc w:val="left"/>
      <w:pPr>
        <w:ind w:left="5040" w:hanging="360"/>
      </w:pPr>
    </w:lvl>
    <w:lvl w:ilvl="7" w:tplc="8E3CF720" w:tentative="1">
      <w:start w:val="1"/>
      <w:numFmt w:val="lowerLetter"/>
      <w:lvlText w:val="%8."/>
      <w:lvlJc w:val="left"/>
      <w:pPr>
        <w:ind w:left="5760" w:hanging="360"/>
      </w:pPr>
    </w:lvl>
    <w:lvl w:ilvl="8" w:tplc="48A8BF28" w:tentative="1">
      <w:start w:val="1"/>
      <w:numFmt w:val="lowerRoman"/>
      <w:lvlText w:val="%9."/>
      <w:lvlJc w:val="right"/>
      <w:pPr>
        <w:ind w:left="6480" w:hanging="180"/>
      </w:pPr>
    </w:lvl>
  </w:abstractNum>
  <w:abstractNum w:abstractNumId="7" w15:restartNumberingAfterBreak="0">
    <w:nsid w:val="4BCD402E"/>
    <w:multiLevelType w:val="hybridMultilevel"/>
    <w:tmpl w:val="CB2CD14E"/>
    <w:lvl w:ilvl="0" w:tplc="3C22549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1">
    <w:nsid w:val="528F6CF1"/>
    <w:multiLevelType w:val="hybridMultilevel"/>
    <w:tmpl w:val="125CC1EC"/>
    <w:lvl w:ilvl="0" w:tplc="78A2578C">
      <w:start w:val="1"/>
      <w:numFmt w:val="decimal"/>
      <w:lvlText w:val="%1)"/>
      <w:lvlJc w:val="left"/>
      <w:pPr>
        <w:ind w:left="720" w:hanging="360"/>
      </w:pPr>
      <w:rPr>
        <w:rFonts w:hint="default"/>
      </w:rPr>
    </w:lvl>
    <w:lvl w:ilvl="1" w:tplc="26A00CBE" w:tentative="1">
      <w:start w:val="1"/>
      <w:numFmt w:val="lowerLetter"/>
      <w:lvlText w:val="%2."/>
      <w:lvlJc w:val="left"/>
      <w:pPr>
        <w:ind w:left="1440" w:hanging="360"/>
      </w:pPr>
    </w:lvl>
    <w:lvl w:ilvl="2" w:tplc="438E304A" w:tentative="1">
      <w:start w:val="1"/>
      <w:numFmt w:val="lowerRoman"/>
      <w:lvlText w:val="%3."/>
      <w:lvlJc w:val="right"/>
      <w:pPr>
        <w:ind w:left="2160" w:hanging="180"/>
      </w:pPr>
    </w:lvl>
    <w:lvl w:ilvl="3" w:tplc="0E88F8F0" w:tentative="1">
      <w:start w:val="1"/>
      <w:numFmt w:val="decimal"/>
      <w:lvlText w:val="%4."/>
      <w:lvlJc w:val="left"/>
      <w:pPr>
        <w:ind w:left="2880" w:hanging="360"/>
      </w:pPr>
    </w:lvl>
    <w:lvl w:ilvl="4" w:tplc="99D067F0" w:tentative="1">
      <w:start w:val="1"/>
      <w:numFmt w:val="lowerLetter"/>
      <w:lvlText w:val="%5."/>
      <w:lvlJc w:val="left"/>
      <w:pPr>
        <w:ind w:left="3600" w:hanging="360"/>
      </w:pPr>
    </w:lvl>
    <w:lvl w:ilvl="5" w:tplc="03682F60" w:tentative="1">
      <w:start w:val="1"/>
      <w:numFmt w:val="lowerRoman"/>
      <w:lvlText w:val="%6."/>
      <w:lvlJc w:val="right"/>
      <w:pPr>
        <w:ind w:left="4320" w:hanging="180"/>
      </w:pPr>
    </w:lvl>
    <w:lvl w:ilvl="6" w:tplc="CA4C6BC2" w:tentative="1">
      <w:start w:val="1"/>
      <w:numFmt w:val="decimal"/>
      <w:lvlText w:val="%7."/>
      <w:lvlJc w:val="left"/>
      <w:pPr>
        <w:ind w:left="5040" w:hanging="360"/>
      </w:pPr>
    </w:lvl>
    <w:lvl w:ilvl="7" w:tplc="71F07ABE" w:tentative="1">
      <w:start w:val="1"/>
      <w:numFmt w:val="lowerLetter"/>
      <w:lvlText w:val="%8."/>
      <w:lvlJc w:val="left"/>
      <w:pPr>
        <w:ind w:left="5760" w:hanging="360"/>
      </w:pPr>
    </w:lvl>
    <w:lvl w:ilvl="8" w:tplc="6BB8D82A" w:tentative="1">
      <w:start w:val="1"/>
      <w:numFmt w:val="lowerRoman"/>
      <w:lvlText w:val="%9."/>
      <w:lvlJc w:val="right"/>
      <w:pPr>
        <w:ind w:left="6480" w:hanging="180"/>
      </w:pPr>
    </w:lvl>
  </w:abstractNum>
  <w:abstractNum w:abstractNumId="9" w15:restartNumberingAfterBreak="1">
    <w:nsid w:val="648511D5"/>
    <w:multiLevelType w:val="hybridMultilevel"/>
    <w:tmpl w:val="D22EE1FE"/>
    <w:lvl w:ilvl="0" w:tplc="0D38910C">
      <w:start w:val="1"/>
      <w:numFmt w:val="decimal"/>
      <w:lvlText w:val="%1."/>
      <w:lvlJc w:val="left"/>
      <w:pPr>
        <w:ind w:left="720" w:hanging="360"/>
      </w:pPr>
      <w:rPr>
        <w:rFonts w:hint="default"/>
      </w:rPr>
    </w:lvl>
    <w:lvl w:ilvl="1" w:tplc="F236B562" w:tentative="1">
      <w:start w:val="1"/>
      <w:numFmt w:val="lowerLetter"/>
      <w:lvlText w:val="%2."/>
      <w:lvlJc w:val="left"/>
      <w:pPr>
        <w:ind w:left="1440" w:hanging="360"/>
      </w:pPr>
    </w:lvl>
    <w:lvl w:ilvl="2" w:tplc="1A50AEF6" w:tentative="1">
      <w:start w:val="1"/>
      <w:numFmt w:val="lowerRoman"/>
      <w:lvlText w:val="%3."/>
      <w:lvlJc w:val="right"/>
      <w:pPr>
        <w:ind w:left="2160" w:hanging="180"/>
      </w:pPr>
    </w:lvl>
    <w:lvl w:ilvl="3" w:tplc="B2166494" w:tentative="1">
      <w:start w:val="1"/>
      <w:numFmt w:val="decimal"/>
      <w:lvlText w:val="%4."/>
      <w:lvlJc w:val="left"/>
      <w:pPr>
        <w:ind w:left="2880" w:hanging="360"/>
      </w:pPr>
    </w:lvl>
    <w:lvl w:ilvl="4" w:tplc="E1342676" w:tentative="1">
      <w:start w:val="1"/>
      <w:numFmt w:val="lowerLetter"/>
      <w:lvlText w:val="%5."/>
      <w:lvlJc w:val="left"/>
      <w:pPr>
        <w:ind w:left="3600" w:hanging="360"/>
      </w:pPr>
    </w:lvl>
    <w:lvl w:ilvl="5" w:tplc="EE26DC42" w:tentative="1">
      <w:start w:val="1"/>
      <w:numFmt w:val="lowerRoman"/>
      <w:lvlText w:val="%6."/>
      <w:lvlJc w:val="right"/>
      <w:pPr>
        <w:ind w:left="4320" w:hanging="180"/>
      </w:pPr>
    </w:lvl>
    <w:lvl w:ilvl="6" w:tplc="9474A9FA" w:tentative="1">
      <w:start w:val="1"/>
      <w:numFmt w:val="decimal"/>
      <w:lvlText w:val="%7."/>
      <w:lvlJc w:val="left"/>
      <w:pPr>
        <w:ind w:left="5040" w:hanging="360"/>
      </w:pPr>
    </w:lvl>
    <w:lvl w:ilvl="7" w:tplc="77A0C518" w:tentative="1">
      <w:start w:val="1"/>
      <w:numFmt w:val="lowerLetter"/>
      <w:lvlText w:val="%8."/>
      <w:lvlJc w:val="left"/>
      <w:pPr>
        <w:ind w:left="5760" w:hanging="360"/>
      </w:pPr>
    </w:lvl>
    <w:lvl w:ilvl="8" w:tplc="E2EE83D4"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6"/>
  </w:num>
  <w:num w:numId="6">
    <w:abstractNumId w:val="9"/>
  </w:num>
  <w:num w:numId="7">
    <w:abstractNumId w:val="8"/>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1426"/>
    <w:rsid w:val="00013013"/>
    <w:rsid w:val="000141EC"/>
    <w:rsid w:val="00015586"/>
    <w:rsid w:val="00016532"/>
    <w:rsid w:val="0002073C"/>
    <w:rsid w:val="00021AA8"/>
    <w:rsid w:val="000227D5"/>
    <w:rsid w:val="000231B0"/>
    <w:rsid w:val="00032444"/>
    <w:rsid w:val="00040C0F"/>
    <w:rsid w:val="00040C52"/>
    <w:rsid w:val="000422E6"/>
    <w:rsid w:val="0004270D"/>
    <w:rsid w:val="0004273B"/>
    <w:rsid w:val="00044E3F"/>
    <w:rsid w:val="000508AA"/>
    <w:rsid w:val="000538C8"/>
    <w:rsid w:val="00056734"/>
    <w:rsid w:val="00061A2B"/>
    <w:rsid w:val="000637BC"/>
    <w:rsid w:val="00063C69"/>
    <w:rsid w:val="00064101"/>
    <w:rsid w:val="00064E15"/>
    <w:rsid w:val="00065ED3"/>
    <w:rsid w:val="00066685"/>
    <w:rsid w:val="000668D7"/>
    <w:rsid w:val="00066C62"/>
    <w:rsid w:val="000679A6"/>
    <w:rsid w:val="000716F8"/>
    <w:rsid w:val="0007285D"/>
    <w:rsid w:val="00073B5D"/>
    <w:rsid w:val="000750CA"/>
    <w:rsid w:val="0007675A"/>
    <w:rsid w:val="000804EB"/>
    <w:rsid w:val="00080B22"/>
    <w:rsid w:val="00080CD2"/>
    <w:rsid w:val="00081386"/>
    <w:rsid w:val="000827E1"/>
    <w:rsid w:val="00085A33"/>
    <w:rsid w:val="00092062"/>
    <w:rsid w:val="000941F9"/>
    <w:rsid w:val="00095597"/>
    <w:rsid w:val="00095D84"/>
    <w:rsid w:val="0009692F"/>
    <w:rsid w:val="000A1276"/>
    <w:rsid w:val="000A26A0"/>
    <w:rsid w:val="000A5C38"/>
    <w:rsid w:val="000B2686"/>
    <w:rsid w:val="000B4ECF"/>
    <w:rsid w:val="000B538D"/>
    <w:rsid w:val="000B5560"/>
    <w:rsid w:val="000B5939"/>
    <w:rsid w:val="000B7B2A"/>
    <w:rsid w:val="000C0750"/>
    <w:rsid w:val="000C1AEE"/>
    <w:rsid w:val="000C3141"/>
    <w:rsid w:val="000C3A62"/>
    <w:rsid w:val="000D0002"/>
    <w:rsid w:val="000D1C35"/>
    <w:rsid w:val="000D3788"/>
    <w:rsid w:val="000D5F6B"/>
    <w:rsid w:val="000E0E0F"/>
    <w:rsid w:val="000E3586"/>
    <w:rsid w:val="000E3638"/>
    <w:rsid w:val="000E4254"/>
    <w:rsid w:val="000E4D69"/>
    <w:rsid w:val="000E4E55"/>
    <w:rsid w:val="000E544A"/>
    <w:rsid w:val="000E5DF9"/>
    <w:rsid w:val="000E7319"/>
    <w:rsid w:val="000F42D5"/>
    <w:rsid w:val="000F6271"/>
    <w:rsid w:val="000F6ECD"/>
    <w:rsid w:val="001000BC"/>
    <w:rsid w:val="00101737"/>
    <w:rsid w:val="0010478B"/>
    <w:rsid w:val="00107009"/>
    <w:rsid w:val="00107A3C"/>
    <w:rsid w:val="001174B5"/>
    <w:rsid w:val="001212C7"/>
    <w:rsid w:val="00121491"/>
    <w:rsid w:val="0012499A"/>
    <w:rsid w:val="00124BED"/>
    <w:rsid w:val="00126277"/>
    <w:rsid w:val="001331E9"/>
    <w:rsid w:val="00135658"/>
    <w:rsid w:val="00135BFB"/>
    <w:rsid w:val="00136397"/>
    <w:rsid w:val="00136794"/>
    <w:rsid w:val="00136967"/>
    <w:rsid w:val="00141165"/>
    <w:rsid w:val="00141B45"/>
    <w:rsid w:val="00145B2A"/>
    <w:rsid w:val="00146E8C"/>
    <w:rsid w:val="001470DB"/>
    <w:rsid w:val="0015250F"/>
    <w:rsid w:val="0015360B"/>
    <w:rsid w:val="00153E4A"/>
    <w:rsid w:val="00155FF8"/>
    <w:rsid w:val="001561B1"/>
    <w:rsid w:val="00156897"/>
    <w:rsid w:val="00160A58"/>
    <w:rsid w:val="00165EC3"/>
    <w:rsid w:val="0016772E"/>
    <w:rsid w:val="00170AAF"/>
    <w:rsid w:val="001723E4"/>
    <w:rsid w:val="00172D94"/>
    <w:rsid w:val="00176569"/>
    <w:rsid w:val="00181C37"/>
    <w:rsid w:val="00182A89"/>
    <w:rsid w:val="00182E3B"/>
    <w:rsid w:val="001838FA"/>
    <w:rsid w:val="00186A2F"/>
    <w:rsid w:val="00186B35"/>
    <w:rsid w:val="00186C12"/>
    <w:rsid w:val="00187602"/>
    <w:rsid w:val="00190134"/>
    <w:rsid w:val="001924B0"/>
    <w:rsid w:val="00193259"/>
    <w:rsid w:val="00194622"/>
    <w:rsid w:val="001968CC"/>
    <w:rsid w:val="00197437"/>
    <w:rsid w:val="001A3E6F"/>
    <w:rsid w:val="001A44A7"/>
    <w:rsid w:val="001B287D"/>
    <w:rsid w:val="001B2ED6"/>
    <w:rsid w:val="001C1573"/>
    <w:rsid w:val="001C1BC8"/>
    <w:rsid w:val="001C2F9F"/>
    <w:rsid w:val="001C382A"/>
    <w:rsid w:val="001C4E90"/>
    <w:rsid w:val="001C7039"/>
    <w:rsid w:val="001D23CA"/>
    <w:rsid w:val="001D4B64"/>
    <w:rsid w:val="001E1FEE"/>
    <w:rsid w:val="001E1FF3"/>
    <w:rsid w:val="001F25E9"/>
    <w:rsid w:val="001F417F"/>
    <w:rsid w:val="001F4937"/>
    <w:rsid w:val="001F6E0C"/>
    <w:rsid w:val="00216BEC"/>
    <w:rsid w:val="002171EE"/>
    <w:rsid w:val="00221D14"/>
    <w:rsid w:val="00222910"/>
    <w:rsid w:val="00222F9F"/>
    <w:rsid w:val="00223172"/>
    <w:rsid w:val="002241C2"/>
    <w:rsid w:val="0022424F"/>
    <w:rsid w:val="00225A18"/>
    <w:rsid w:val="00227D4B"/>
    <w:rsid w:val="0023265A"/>
    <w:rsid w:val="002332F6"/>
    <w:rsid w:val="00233C77"/>
    <w:rsid w:val="00242006"/>
    <w:rsid w:val="0024432F"/>
    <w:rsid w:val="002460C3"/>
    <w:rsid w:val="00247BBD"/>
    <w:rsid w:val="00250051"/>
    <w:rsid w:val="00254AB1"/>
    <w:rsid w:val="00254DA2"/>
    <w:rsid w:val="00257530"/>
    <w:rsid w:val="00257ACC"/>
    <w:rsid w:val="00257DE0"/>
    <w:rsid w:val="002624DC"/>
    <w:rsid w:val="002630B3"/>
    <w:rsid w:val="0026483A"/>
    <w:rsid w:val="00267986"/>
    <w:rsid w:val="002769AE"/>
    <w:rsid w:val="00276EF6"/>
    <w:rsid w:val="00277AF4"/>
    <w:rsid w:val="00281E6F"/>
    <w:rsid w:val="0028377F"/>
    <w:rsid w:val="00284AA7"/>
    <w:rsid w:val="002925EF"/>
    <w:rsid w:val="00295939"/>
    <w:rsid w:val="00295F83"/>
    <w:rsid w:val="00296FAE"/>
    <w:rsid w:val="002973B0"/>
    <w:rsid w:val="002A524E"/>
    <w:rsid w:val="002A5889"/>
    <w:rsid w:val="002B15D7"/>
    <w:rsid w:val="002B2526"/>
    <w:rsid w:val="002B4742"/>
    <w:rsid w:val="002B4811"/>
    <w:rsid w:val="002C28C9"/>
    <w:rsid w:val="002C3585"/>
    <w:rsid w:val="002C701A"/>
    <w:rsid w:val="002C72AA"/>
    <w:rsid w:val="002D1668"/>
    <w:rsid w:val="002D363B"/>
    <w:rsid w:val="002D6E00"/>
    <w:rsid w:val="002E0C5E"/>
    <w:rsid w:val="002E1E15"/>
    <w:rsid w:val="002E3035"/>
    <w:rsid w:val="002E4D35"/>
    <w:rsid w:val="002E553E"/>
    <w:rsid w:val="002E6DDA"/>
    <w:rsid w:val="002F091F"/>
    <w:rsid w:val="002F0B3C"/>
    <w:rsid w:val="002F35D9"/>
    <w:rsid w:val="002F4B52"/>
    <w:rsid w:val="002F4E07"/>
    <w:rsid w:val="002F5D1E"/>
    <w:rsid w:val="002F635E"/>
    <w:rsid w:val="002F768C"/>
    <w:rsid w:val="002F7AFD"/>
    <w:rsid w:val="00304F33"/>
    <w:rsid w:val="00304F54"/>
    <w:rsid w:val="0030638C"/>
    <w:rsid w:val="00307B9A"/>
    <w:rsid w:val="00310E99"/>
    <w:rsid w:val="00312E53"/>
    <w:rsid w:val="0031583E"/>
    <w:rsid w:val="00315987"/>
    <w:rsid w:val="00316380"/>
    <w:rsid w:val="0031736A"/>
    <w:rsid w:val="00320789"/>
    <w:rsid w:val="003222C8"/>
    <w:rsid w:val="00324877"/>
    <w:rsid w:val="0032645A"/>
    <w:rsid w:val="0033169C"/>
    <w:rsid w:val="003334FC"/>
    <w:rsid w:val="00333796"/>
    <w:rsid w:val="00340631"/>
    <w:rsid w:val="0034325C"/>
    <w:rsid w:val="00344211"/>
    <w:rsid w:val="00345BBE"/>
    <w:rsid w:val="00345C0E"/>
    <w:rsid w:val="003506D4"/>
    <w:rsid w:val="00354CE6"/>
    <w:rsid w:val="00357DE0"/>
    <w:rsid w:val="0036163C"/>
    <w:rsid w:val="003647D9"/>
    <w:rsid w:val="003650BB"/>
    <w:rsid w:val="003659C5"/>
    <w:rsid w:val="00372469"/>
    <w:rsid w:val="00373B35"/>
    <w:rsid w:val="00382272"/>
    <w:rsid w:val="003842BE"/>
    <w:rsid w:val="00385057"/>
    <w:rsid w:val="00385C75"/>
    <w:rsid w:val="00386BCF"/>
    <w:rsid w:val="003A166B"/>
    <w:rsid w:val="003A21B8"/>
    <w:rsid w:val="003A27B3"/>
    <w:rsid w:val="003A3C65"/>
    <w:rsid w:val="003A4071"/>
    <w:rsid w:val="003A7EAB"/>
    <w:rsid w:val="003B197C"/>
    <w:rsid w:val="003C03FB"/>
    <w:rsid w:val="003C0D5F"/>
    <w:rsid w:val="003C2758"/>
    <w:rsid w:val="003C3047"/>
    <w:rsid w:val="003C4405"/>
    <w:rsid w:val="003C4963"/>
    <w:rsid w:val="003C7D6E"/>
    <w:rsid w:val="003D0134"/>
    <w:rsid w:val="003D0AAF"/>
    <w:rsid w:val="003D0C57"/>
    <w:rsid w:val="003D0CA0"/>
    <w:rsid w:val="003D4716"/>
    <w:rsid w:val="003D7616"/>
    <w:rsid w:val="003D7CB7"/>
    <w:rsid w:val="003F126C"/>
    <w:rsid w:val="003F24A5"/>
    <w:rsid w:val="0040269D"/>
    <w:rsid w:val="004028D5"/>
    <w:rsid w:val="004029CF"/>
    <w:rsid w:val="0040396D"/>
    <w:rsid w:val="004054FB"/>
    <w:rsid w:val="00411F1E"/>
    <w:rsid w:val="00420778"/>
    <w:rsid w:val="0042208F"/>
    <w:rsid w:val="0042244C"/>
    <w:rsid w:val="00423DC5"/>
    <w:rsid w:val="004248D7"/>
    <w:rsid w:val="00425A69"/>
    <w:rsid w:val="00427994"/>
    <w:rsid w:val="00430AA0"/>
    <w:rsid w:val="00435EA3"/>
    <w:rsid w:val="0043693B"/>
    <w:rsid w:val="00437A43"/>
    <w:rsid w:val="004421D6"/>
    <w:rsid w:val="00454A94"/>
    <w:rsid w:val="00454D49"/>
    <w:rsid w:val="00457BF0"/>
    <w:rsid w:val="004748F8"/>
    <w:rsid w:val="00476C89"/>
    <w:rsid w:val="0048157C"/>
    <w:rsid w:val="00481DDD"/>
    <w:rsid w:val="00484B08"/>
    <w:rsid w:val="004850AC"/>
    <w:rsid w:val="00487AB2"/>
    <w:rsid w:val="00490D94"/>
    <w:rsid w:val="004919C8"/>
    <w:rsid w:val="00492EB6"/>
    <w:rsid w:val="0049307D"/>
    <w:rsid w:val="004952B4"/>
    <w:rsid w:val="00495FB4"/>
    <w:rsid w:val="00496893"/>
    <w:rsid w:val="00496A5E"/>
    <w:rsid w:val="00497FAC"/>
    <w:rsid w:val="004A0072"/>
    <w:rsid w:val="004A234B"/>
    <w:rsid w:val="004A5C0F"/>
    <w:rsid w:val="004A61DD"/>
    <w:rsid w:val="004B2008"/>
    <w:rsid w:val="004B22B2"/>
    <w:rsid w:val="004B2EA3"/>
    <w:rsid w:val="004B7828"/>
    <w:rsid w:val="004C14EF"/>
    <w:rsid w:val="004C7158"/>
    <w:rsid w:val="004D0C3F"/>
    <w:rsid w:val="004E0399"/>
    <w:rsid w:val="004E2E2A"/>
    <w:rsid w:val="004E6F79"/>
    <w:rsid w:val="004E795F"/>
    <w:rsid w:val="004F1FF5"/>
    <w:rsid w:val="005037C0"/>
    <w:rsid w:val="00503E40"/>
    <w:rsid w:val="0051127D"/>
    <w:rsid w:val="005135EA"/>
    <w:rsid w:val="0051573C"/>
    <w:rsid w:val="00516961"/>
    <w:rsid w:val="00520DF3"/>
    <w:rsid w:val="00521399"/>
    <w:rsid w:val="005235A9"/>
    <w:rsid w:val="005248D5"/>
    <w:rsid w:val="0052561E"/>
    <w:rsid w:val="00525788"/>
    <w:rsid w:val="00527114"/>
    <w:rsid w:val="00531DC0"/>
    <w:rsid w:val="00532B83"/>
    <w:rsid w:val="00535A32"/>
    <w:rsid w:val="0054268A"/>
    <w:rsid w:val="00544914"/>
    <w:rsid w:val="00544C7C"/>
    <w:rsid w:val="005476C0"/>
    <w:rsid w:val="00550810"/>
    <w:rsid w:val="0055093E"/>
    <w:rsid w:val="005559D2"/>
    <w:rsid w:val="005574ED"/>
    <w:rsid w:val="00560AC8"/>
    <w:rsid w:val="00563E16"/>
    <w:rsid w:val="00564033"/>
    <w:rsid w:val="0056578B"/>
    <w:rsid w:val="00566F01"/>
    <w:rsid w:val="0057310B"/>
    <w:rsid w:val="005742DD"/>
    <w:rsid w:val="00576387"/>
    <w:rsid w:val="00584751"/>
    <w:rsid w:val="0059080E"/>
    <w:rsid w:val="00590D47"/>
    <w:rsid w:val="00590EE4"/>
    <w:rsid w:val="005919B9"/>
    <w:rsid w:val="00594358"/>
    <w:rsid w:val="00595B12"/>
    <w:rsid w:val="005A20E3"/>
    <w:rsid w:val="005A78F1"/>
    <w:rsid w:val="005B1F0F"/>
    <w:rsid w:val="005B28E5"/>
    <w:rsid w:val="005B5C48"/>
    <w:rsid w:val="005B61C6"/>
    <w:rsid w:val="005C425A"/>
    <w:rsid w:val="005C4F7F"/>
    <w:rsid w:val="005C6D41"/>
    <w:rsid w:val="005D2255"/>
    <w:rsid w:val="005D28CA"/>
    <w:rsid w:val="005D3EC4"/>
    <w:rsid w:val="005E0F03"/>
    <w:rsid w:val="005E1041"/>
    <w:rsid w:val="005E48FE"/>
    <w:rsid w:val="005F15AA"/>
    <w:rsid w:val="005F276C"/>
    <w:rsid w:val="005F5211"/>
    <w:rsid w:val="005F7519"/>
    <w:rsid w:val="00611102"/>
    <w:rsid w:val="00611C5F"/>
    <w:rsid w:val="006153CE"/>
    <w:rsid w:val="006156EC"/>
    <w:rsid w:val="0061793F"/>
    <w:rsid w:val="00617FA2"/>
    <w:rsid w:val="0062438E"/>
    <w:rsid w:val="00625963"/>
    <w:rsid w:val="006263CA"/>
    <w:rsid w:val="00626C66"/>
    <w:rsid w:val="00630211"/>
    <w:rsid w:val="00630AFC"/>
    <w:rsid w:val="00632A0E"/>
    <w:rsid w:val="00634316"/>
    <w:rsid w:val="00634954"/>
    <w:rsid w:val="00635790"/>
    <w:rsid w:val="0064104A"/>
    <w:rsid w:val="00642F13"/>
    <w:rsid w:val="0064335E"/>
    <w:rsid w:val="00653058"/>
    <w:rsid w:val="00655EED"/>
    <w:rsid w:val="00656403"/>
    <w:rsid w:val="00657CD8"/>
    <w:rsid w:val="006600F2"/>
    <w:rsid w:val="00661763"/>
    <w:rsid w:val="0066321A"/>
    <w:rsid w:val="0066765A"/>
    <w:rsid w:val="00667AED"/>
    <w:rsid w:val="00671759"/>
    <w:rsid w:val="00672624"/>
    <w:rsid w:val="00672658"/>
    <w:rsid w:val="006752E7"/>
    <w:rsid w:val="006805A2"/>
    <w:rsid w:val="00680D02"/>
    <w:rsid w:val="00685B45"/>
    <w:rsid w:val="00687B8B"/>
    <w:rsid w:val="0069037C"/>
    <w:rsid w:val="00692AE6"/>
    <w:rsid w:val="006942BA"/>
    <w:rsid w:val="006967CB"/>
    <w:rsid w:val="00696845"/>
    <w:rsid w:val="00697986"/>
    <w:rsid w:val="00697A4A"/>
    <w:rsid w:val="006A0E20"/>
    <w:rsid w:val="006A3A02"/>
    <w:rsid w:val="006A4224"/>
    <w:rsid w:val="006A43C0"/>
    <w:rsid w:val="006A53AB"/>
    <w:rsid w:val="006B07A6"/>
    <w:rsid w:val="006B0EFE"/>
    <w:rsid w:val="006B742D"/>
    <w:rsid w:val="006C0ED3"/>
    <w:rsid w:val="006C24E7"/>
    <w:rsid w:val="006C3C95"/>
    <w:rsid w:val="006C42D4"/>
    <w:rsid w:val="006C4C7A"/>
    <w:rsid w:val="006C7D75"/>
    <w:rsid w:val="006C7E12"/>
    <w:rsid w:val="006D2925"/>
    <w:rsid w:val="006D31D3"/>
    <w:rsid w:val="006E0326"/>
    <w:rsid w:val="006E22EB"/>
    <w:rsid w:val="006E25FE"/>
    <w:rsid w:val="006E2D90"/>
    <w:rsid w:val="006E62F2"/>
    <w:rsid w:val="006E704D"/>
    <w:rsid w:val="006F58BA"/>
    <w:rsid w:val="006F5DD1"/>
    <w:rsid w:val="006F60BE"/>
    <w:rsid w:val="00700928"/>
    <w:rsid w:val="00700D74"/>
    <w:rsid w:val="00703B8B"/>
    <w:rsid w:val="00706366"/>
    <w:rsid w:val="007065CD"/>
    <w:rsid w:val="00706AB8"/>
    <w:rsid w:val="00711F6E"/>
    <w:rsid w:val="00716DE1"/>
    <w:rsid w:val="00717752"/>
    <w:rsid w:val="00722BA6"/>
    <w:rsid w:val="0072450D"/>
    <w:rsid w:val="00724AEF"/>
    <w:rsid w:val="00724C70"/>
    <w:rsid w:val="0072591A"/>
    <w:rsid w:val="00726C16"/>
    <w:rsid w:val="00734D0D"/>
    <w:rsid w:val="0073562C"/>
    <w:rsid w:val="00735CF3"/>
    <w:rsid w:val="00737785"/>
    <w:rsid w:val="007377F7"/>
    <w:rsid w:val="00740B5C"/>
    <w:rsid w:val="0074255A"/>
    <w:rsid w:val="00747823"/>
    <w:rsid w:val="00747917"/>
    <w:rsid w:val="007543DA"/>
    <w:rsid w:val="00761038"/>
    <w:rsid w:val="00762048"/>
    <w:rsid w:val="00762DCF"/>
    <w:rsid w:val="007652BD"/>
    <w:rsid w:val="007658B3"/>
    <w:rsid w:val="00765CB5"/>
    <w:rsid w:val="00771490"/>
    <w:rsid w:val="00771EA6"/>
    <w:rsid w:val="00774179"/>
    <w:rsid w:val="00774D51"/>
    <w:rsid w:val="007772B6"/>
    <w:rsid w:val="007811CD"/>
    <w:rsid w:val="00781F4E"/>
    <w:rsid w:val="00782264"/>
    <w:rsid w:val="00784FA5"/>
    <w:rsid w:val="00785A16"/>
    <w:rsid w:val="00785BC3"/>
    <w:rsid w:val="00787B27"/>
    <w:rsid w:val="00790202"/>
    <w:rsid w:val="00791889"/>
    <w:rsid w:val="00791DA0"/>
    <w:rsid w:val="00792487"/>
    <w:rsid w:val="00793EEE"/>
    <w:rsid w:val="00794BCD"/>
    <w:rsid w:val="00796463"/>
    <w:rsid w:val="007977FA"/>
    <w:rsid w:val="007A0F00"/>
    <w:rsid w:val="007A19FB"/>
    <w:rsid w:val="007A1F00"/>
    <w:rsid w:val="007A2378"/>
    <w:rsid w:val="007A6C3C"/>
    <w:rsid w:val="007B377A"/>
    <w:rsid w:val="007B626B"/>
    <w:rsid w:val="007C0154"/>
    <w:rsid w:val="007C0F37"/>
    <w:rsid w:val="007C451C"/>
    <w:rsid w:val="007C4765"/>
    <w:rsid w:val="007C484D"/>
    <w:rsid w:val="007C7E95"/>
    <w:rsid w:val="007D009B"/>
    <w:rsid w:val="007E3E9B"/>
    <w:rsid w:val="007E5631"/>
    <w:rsid w:val="007E77EE"/>
    <w:rsid w:val="007F2FD1"/>
    <w:rsid w:val="007F3C6E"/>
    <w:rsid w:val="007F4BF5"/>
    <w:rsid w:val="007F549D"/>
    <w:rsid w:val="007F7D48"/>
    <w:rsid w:val="0080008C"/>
    <w:rsid w:val="00801DAB"/>
    <w:rsid w:val="00805A56"/>
    <w:rsid w:val="00810AA6"/>
    <w:rsid w:val="00812576"/>
    <w:rsid w:val="008148F3"/>
    <w:rsid w:val="00814D20"/>
    <w:rsid w:val="00821676"/>
    <w:rsid w:val="00821908"/>
    <w:rsid w:val="008236CC"/>
    <w:rsid w:val="00824088"/>
    <w:rsid w:val="0083071E"/>
    <w:rsid w:val="0083396B"/>
    <w:rsid w:val="00836027"/>
    <w:rsid w:val="00841016"/>
    <w:rsid w:val="0084246C"/>
    <w:rsid w:val="0084561F"/>
    <w:rsid w:val="008506AD"/>
    <w:rsid w:val="00854552"/>
    <w:rsid w:val="00860D28"/>
    <w:rsid w:val="00861E85"/>
    <w:rsid w:val="00864591"/>
    <w:rsid w:val="0087025F"/>
    <w:rsid w:val="00875311"/>
    <w:rsid w:val="00876F9B"/>
    <w:rsid w:val="0088241E"/>
    <w:rsid w:val="008860B1"/>
    <w:rsid w:val="008905DF"/>
    <w:rsid w:val="0089594F"/>
    <w:rsid w:val="008A0A9A"/>
    <w:rsid w:val="008A2DB8"/>
    <w:rsid w:val="008A3252"/>
    <w:rsid w:val="008A3792"/>
    <w:rsid w:val="008A3F1C"/>
    <w:rsid w:val="008A4554"/>
    <w:rsid w:val="008B0633"/>
    <w:rsid w:val="008B5F92"/>
    <w:rsid w:val="008C0389"/>
    <w:rsid w:val="008D21CD"/>
    <w:rsid w:val="008D602D"/>
    <w:rsid w:val="008D661A"/>
    <w:rsid w:val="008F0C7A"/>
    <w:rsid w:val="008F115C"/>
    <w:rsid w:val="008F3F0D"/>
    <w:rsid w:val="008F4D29"/>
    <w:rsid w:val="008F6369"/>
    <w:rsid w:val="008F6696"/>
    <w:rsid w:val="008F7014"/>
    <w:rsid w:val="009053F4"/>
    <w:rsid w:val="00906CAE"/>
    <w:rsid w:val="0091109A"/>
    <w:rsid w:val="00911E89"/>
    <w:rsid w:val="00912E12"/>
    <w:rsid w:val="00915441"/>
    <w:rsid w:val="0091700B"/>
    <w:rsid w:val="00920C81"/>
    <w:rsid w:val="0092600A"/>
    <w:rsid w:val="00931266"/>
    <w:rsid w:val="00933B59"/>
    <w:rsid w:val="00934487"/>
    <w:rsid w:val="00935AFD"/>
    <w:rsid w:val="009467D3"/>
    <w:rsid w:val="00952BE9"/>
    <w:rsid w:val="00961C6B"/>
    <w:rsid w:val="00962A68"/>
    <w:rsid w:val="00964652"/>
    <w:rsid w:val="00966568"/>
    <w:rsid w:val="00967259"/>
    <w:rsid w:val="00975C7F"/>
    <w:rsid w:val="00977598"/>
    <w:rsid w:val="00977604"/>
    <w:rsid w:val="00980708"/>
    <w:rsid w:val="00980CDC"/>
    <w:rsid w:val="0098490A"/>
    <w:rsid w:val="00987AFB"/>
    <w:rsid w:val="00987CC3"/>
    <w:rsid w:val="00992D39"/>
    <w:rsid w:val="00993DB9"/>
    <w:rsid w:val="00994F3A"/>
    <w:rsid w:val="009A0F54"/>
    <w:rsid w:val="009A3A3B"/>
    <w:rsid w:val="009A40EC"/>
    <w:rsid w:val="009A44EE"/>
    <w:rsid w:val="009A6557"/>
    <w:rsid w:val="009B0562"/>
    <w:rsid w:val="009B12AD"/>
    <w:rsid w:val="009B1E31"/>
    <w:rsid w:val="009B2BDE"/>
    <w:rsid w:val="009C5AD1"/>
    <w:rsid w:val="009D4818"/>
    <w:rsid w:val="009D4ECF"/>
    <w:rsid w:val="009E0DB1"/>
    <w:rsid w:val="009E1A17"/>
    <w:rsid w:val="009E3A08"/>
    <w:rsid w:val="009E419D"/>
    <w:rsid w:val="009F0107"/>
    <w:rsid w:val="009F2977"/>
    <w:rsid w:val="00A0208E"/>
    <w:rsid w:val="00A04176"/>
    <w:rsid w:val="00A060BB"/>
    <w:rsid w:val="00A063DE"/>
    <w:rsid w:val="00A06841"/>
    <w:rsid w:val="00A06ACF"/>
    <w:rsid w:val="00A1070F"/>
    <w:rsid w:val="00A11FF5"/>
    <w:rsid w:val="00A13795"/>
    <w:rsid w:val="00A1561A"/>
    <w:rsid w:val="00A15DCC"/>
    <w:rsid w:val="00A16E65"/>
    <w:rsid w:val="00A2188A"/>
    <w:rsid w:val="00A2375C"/>
    <w:rsid w:val="00A277BF"/>
    <w:rsid w:val="00A31308"/>
    <w:rsid w:val="00A32314"/>
    <w:rsid w:val="00A4039E"/>
    <w:rsid w:val="00A445A7"/>
    <w:rsid w:val="00A45633"/>
    <w:rsid w:val="00A46721"/>
    <w:rsid w:val="00A5125D"/>
    <w:rsid w:val="00A633F1"/>
    <w:rsid w:val="00A63F44"/>
    <w:rsid w:val="00A64038"/>
    <w:rsid w:val="00A66380"/>
    <w:rsid w:val="00A6733C"/>
    <w:rsid w:val="00A730FC"/>
    <w:rsid w:val="00A7318C"/>
    <w:rsid w:val="00A737B5"/>
    <w:rsid w:val="00A75F63"/>
    <w:rsid w:val="00A7645A"/>
    <w:rsid w:val="00A76602"/>
    <w:rsid w:val="00A86B2B"/>
    <w:rsid w:val="00A86FD6"/>
    <w:rsid w:val="00AA0961"/>
    <w:rsid w:val="00AA228A"/>
    <w:rsid w:val="00AA33B5"/>
    <w:rsid w:val="00AA3AC7"/>
    <w:rsid w:val="00AA7ECE"/>
    <w:rsid w:val="00AB27C7"/>
    <w:rsid w:val="00AB2B5D"/>
    <w:rsid w:val="00AB2EC5"/>
    <w:rsid w:val="00AB53FA"/>
    <w:rsid w:val="00AB6550"/>
    <w:rsid w:val="00AB6F23"/>
    <w:rsid w:val="00AB7AAB"/>
    <w:rsid w:val="00AC57A1"/>
    <w:rsid w:val="00AC5B5E"/>
    <w:rsid w:val="00AD1836"/>
    <w:rsid w:val="00AD7588"/>
    <w:rsid w:val="00AD7A8D"/>
    <w:rsid w:val="00AE0F40"/>
    <w:rsid w:val="00AE10B5"/>
    <w:rsid w:val="00AE14B3"/>
    <w:rsid w:val="00AE3086"/>
    <w:rsid w:val="00AE5100"/>
    <w:rsid w:val="00AF0E94"/>
    <w:rsid w:val="00AF1884"/>
    <w:rsid w:val="00AF79BD"/>
    <w:rsid w:val="00B0125C"/>
    <w:rsid w:val="00B01C34"/>
    <w:rsid w:val="00B025F6"/>
    <w:rsid w:val="00B05A2C"/>
    <w:rsid w:val="00B06DAE"/>
    <w:rsid w:val="00B07FAF"/>
    <w:rsid w:val="00B10F3B"/>
    <w:rsid w:val="00B13E46"/>
    <w:rsid w:val="00B16230"/>
    <w:rsid w:val="00B17784"/>
    <w:rsid w:val="00B2018E"/>
    <w:rsid w:val="00B2177B"/>
    <w:rsid w:val="00B37904"/>
    <w:rsid w:val="00B422C3"/>
    <w:rsid w:val="00B42320"/>
    <w:rsid w:val="00B428E1"/>
    <w:rsid w:val="00B43723"/>
    <w:rsid w:val="00B46475"/>
    <w:rsid w:val="00B53D44"/>
    <w:rsid w:val="00B540D8"/>
    <w:rsid w:val="00B551B2"/>
    <w:rsid w:val="00B61073"/>
    <w:rsid w:val="00B61755"/>
    <w:rsid w:val="00B62FD5"/>
    <w:rsid w:val="00B66BEE"/>
    <w:rsid w:val="00B71158"/>
    <w:rsid w:val="00B73227"/>
    <w:rsid w:val="00B7341B"/>
    <w:rsid w:val="00B778A2"/>
    <w:rsid w:val="00B8096E"/>
    <w:rsid w:val="00B81B95"/>
    <w:rsid w:val="00B837DD"/>
    <w:rsid w:val="00B85D03"/>
    <w:rsid w:val="00B86DB2"/>
    <w:rsid w:val="00B94112"/>
    <w:rsid w:val="00B951A0"/>
    <w:rsid w:val="00B970E2"/>
    <w:rsid w:val="00B97298"/>
    <w:rsid w:val="00BA018A"/>
    <w:rsid w:val="00BA245E"/>
    <w:rsid w:val="00BA4B5D"/>
    <w:rsid w:val="00BA6375"/>
    <w:rsid w:val="00BB2A5E"/>
    <w:rsid w:val="00BB5C95"/>
    <w:rsid w:val="00BC0BD3"/>
    <w:rsid w:val="00BC3CD7"/>
    <w:rsid w:val="00BC47F4"/>
    <w:rsid w:val="00BC5306"/>
    <w:rsid w:val="00BC5565"/>
    <w:rsid w:val="00BC5B3B"/>
    <w:rsid w:val="00BC61D3"/>
    <w:rsid w:val="00BC6D19"/>
    <w:rsid w:val="00BC756F"/>
    <w:rsid w:val="00BC7B62"/>
    <w:rsid w:val="00BD2C0B"/>
    <w:rsid w:val="00BD2DED"/>
    <w:rsid w:val="00BD3057"/>
    <w:rsid w:val="00BD455C"/>
    <w:rsid w:val="00BD5588"/>
    <w:rsid w:val="00BD65D2"/>
    <w:rsid w:val="00BD744C"/>
    <w:rsid w:val="00BE5D1F"/>
    <w:rsid w:val="00BF305B"/>
    <w:rsid w:val="00BF37E0"/>
    <w:rsid w:val="00BF4710"/>
    <w:rsid w:val="00BF4C8F"/>
    <w:rsid w:val="00C0101D"/>
    <w:rsid w:val="00C017B3"/>
    <w:rsid w:val="00C02194"/>
    <w:rsid w:val="00C07163"/>
    <w:rsid w:val="00C10CE1"/>
    <w:rsid w:val="00C12AB2"/>
    <w:rsid w:val="00C12FAA"/>
    <w:rsid w:val="00C14DCC"/>
    <w:rsid w:val="00C15BD4"/>
    <w:rsid w:val="00C17777"/>
    <w:rsid w:val="00C177AC"/>
    <w:rsid w:val="00C202AC"/>
    <w:rsid w:val="00C20889"/>
    <w:rsid w:val="00C20D22"/>
    <w:rsid w:val="00C21698"/>
    <w:rsid w:val="00C23785"/>
    <w:rsid w:val="00C26900"/>
    <w:rsid w:val="00C316DF"/>
    <w:rsid w:val="00C323E7"/>
    <w:rsid w:val="00C35C2D"/>
    <w:rsid w:val="00C41482"/>
    <w:rsid w:val="00C415C4"/>
    <w:rsid w:val="00C42CF1"/>
    <w:rsid w:val="00C441E9"/>
    <w:rsid w:val="00C44249"/>
    <w:rsid w:val="00C44FFA"/>
    <w:rsid w:val="00C451A3"/>
    <w:rsid w:val="00C45526"/>
    <w:rsid w:val="00C47F50"/>
    <w:rsid w:val="00C502A6"/>
    <w:rsid w:val="00C5416C"/>
    <w:rsid w:val="00C558FD"/>
    <w:rsid w:val="00C55BDE"/>
    <w:rsid w:val="00C576B5"/>
    <w:rsid w:val="00C60491"/>
    <w:rsid w:val="00C65A91"/>
    <w:rsid w:val="00C66332"/>
    <w:rsid w:val="00C66914"/>
    <w:rsid w:val="00C66CE9"/>
    <w:rsid w:val="00C7083E"/>
    <w:rsid w:val="00C77644"/>
    <w:rsid w:val="00C77A66"/>
    <w:rsid w:val="00C80BBF"/>
    <w:rsid w:val="00C817CD"/>
    <w:rsid w:val="00C81924"/>
    <w:rsid w:val="00C85D19"/>
    <w:rsid w:val="00C9233B"/>
    <w:rsid w:val="00C96DE0"/>
    <w:rsid w:val="00CA02D5"/>
    <w:rsid w:val="00CA36B8"/>
    <w:rsid w:val="00CA4441"/>
    <w:rsid w:val="00CA4A0B"/>
    <w:rsid w:val="00CA6888"/>
    <w:rsid w:val="00CB0E5B"/>
    <w:rsid w:val="00CB23AD"/>
    <w:rsid w:val="00CB43E7"/>
    <w:rsid w:val="00CB4820"/>
    <w:rsid w:val="00CB5027"/>
    <w:rsid w:val="00CC06CD"/>
    <w:rsid w:val="00CC4E58"/>
    <w:rsid w:val="00CC6A6A"/>
    <w:rsid w:val="00CC75E7"/>
    <w:rsid w:val="00CD02FA"/>
    <w:rsid w:val="00CD0384"/>
    <w:rsid w:val="00CD0822"/>
    <w:rsid w:val="00CD084B"/>
    <w:rsid w:val="00CD5C02"/>
    <w:rsid w:val="00CE53A4"/>
    <w:rsid w:val="00CF2CB2"/>
    <w:rsid w:val="00CF2D3B"/>
    <w:rsid w:val="00CF5214"/>
    <w:rsid w:val="00CF6A75"/>
    <w:rsid w:val="00D1313B"/>
    <w:rsid w:val="00D13269"/>
    <w:rsid w:val="00D13F25"/>
    <w:rsid w:val="00D13F72"/>
    <w:rsid w:val="00D159E1"/>
    <w:rsid w:val="00D16C38"/>
    <w:rsid w:val="00D25529"/>
    <w:rsid w:val="00D26163"/>
    <w:rsid w:val="00D31246"/>
    <w:rsid w:val="00D41A20"/>
    <w:rsid w:val="00D45D9A"/>
    <w:rsid w:val="00D4633C"/>
    <w:rsid w:val="00D46A61"/>
    <w:rsid w:val="00D46BA7"/>
    <w:rsid w:val="00D4727B"/>
    <w:rsid w:val="00D644AF"/>
    <w:rsid w:val="00D646C6"/>
    <w:rsid w:val="00D64AAF"/>
    <w:rsid w:val="00D67912"/>
    <w:rsid w:val="00D67E60"/>
    <w:rsid w:val="00D74FB0"/>
    <w:rsid w:val="00D76915"/>
    <w:rsid w:val="00D80BFD"/>
    <w:rsid w:val="00D8110F"/>
    <w:rsid w:val="00D8304A"/>
    <w:rsid w:val="00D901A8"/>
    <w:rsid w:val="00D93D06"/>
    <w:rsid w:val="00D9587F"/>
    <w:rsid w:val="00D97659"/>
    <w:rsid w:val="00D976EF"/>
    <w:rsid w:val="00DA0D99"/>
    <w:rsid w:val="00DA13B3"/>
    <w:rsid w:val="00DA310C"/>
    <w:rsid w:val="00DA70BA"/>
    <w:rsid w:val="00DA7634"/>
    <w:rsid w:val="00DB1E79"/>
    <w:rsid w:val="00DB3068"/>
    <w:rsid w:val="00DB43F7"/>
    <w:rsid w:val="00DC067D"/>
    <w:rsid w:val="00DC4915"/>
    <w:rsid w:val="00DC4D67"/>
    <w:rsid w:val="00DC4E11"/>
    <w:rsid w:val="00DD21E5"/>
    <w:rsid w:val="00DD449F"/>
    <w:rsid w:val="00DD51AB"/>
    <w:rsid w:val="00DD51D7"/>
    <w:rsid w:val="00DD6AAE"/>
    <w:rsid w:val="00DD6B59"/>
    <w:rsid w:val="00DE0406"/>
    <w:rsid w:val="00DE0B41"/>
    <w:rsid w:val="00DE25B3"/>
    <w:rsid w:val="00DF49A5"/>
    <w:rsid w:val="00DF63FF"/>
    <w:rsid w:val="00E06F3C"/>
    <w:rsid w:val="00E10BB8"/>
    <w:rsid w:val="00E11A07"/>
    <w:rsid w:val="00E14B38"/>
    <w:rsid w:val="00E207B6"/>
    <w:rsid w:val="00E2400C"/>
    <w:rsid w:val="00E256A0"/>
    <w:rsid w:val="00E25714"/>
    <w:rsid w:val="00E26C33"/>
    <w:rsid w:val="00E3580B"/>
    <w:rsid w:val="00E37F2F"/>
    <w:rsid w:val="00E40819"/>
    <w:rsid w:val="00E40ACD"/>
    <w:rsid w:val="00E41F14"/>
    <w:rsid w:val="00E434BE"/>
    <w:rsid w:val="00E44165"/>
    <w:rsid w:val="00E44472"/>
    <w:rsid w:val="00E4704F"/>
    <w:rsid w:val="00E5292B"/>
    <w:rsid w:val="00E535DE"/>
    <w:rsid w:val="00E53FBF"/>
    <w:rsid w:val="00E56A93"/>
    <w:rsid w:val="00E61E30"/>
    <w:rsid w:val="00E629B1"/>
    <w:rsid w:val="00E6315A"/>
    <w:rsid w:val="00E663D2"/>
    <w:rsid w:val="00E67179"/>
    <w:rsid w:val="00E67296"/>
    <w:rsid w:val="00E70C67"/>
    <w:rsid w:val="00E742BF"/>
    <w:rsid w:val="00E762F3"/>
    <w:rsid w:val="00E818BF"/>
    <w:rsid w:val="00E84BD6"/>
    <w:rsid w:val="00E858F0"/>
    <w:rsid w:val="00E85C6E"/>
    <w:rsid w:val="00E86A57"/>
    <w:rsid w:val="00E8715E"/>
    <w:rsid w:val="00E87650"/>
    <w:rsid w:val="00E8782E"/>
    <w:rsid w:val="00E87FCE"/>
    <w:rsid w:val="00E93097"/>
    <w:rsid w:val="00E95FD4"/>
    <w:rsid w:val="00EA1192"/>
    <w:rsid w:val="00EA42EA"/>
    <w:rsid w:val="00EA4B56"/>
    <w:rsid w:val="00EA76DB"/>
    <w:rsid w:val="00EB386E"/>
    <w:rsid w:val="00EB4FE7"/>
    <w:rsid w:val="00EB6955"/>
    <w:rsid w:val="00EC319D"/>
    <w:rsid w:val="00EC333F"/>
    <w:rsid w:val="00EC4668"/>
    <w:rsid w:val="00EC64CE"/>
    <w:rsid w:val="00EC6A06"/>
    <w:rsid w:val="00ED59A3"/>
    <w:rsid w:val="00EF0B15"/>
    <w:rsid w:val="00EF0D98"/>
    <w:rsid w:val="00EF358B"/>
    <w:rsid w:val="00EF4609"/>
    <w:rsid w:val="00EF70A3"/>
    <w:rsid w:val="00F02406"/>
    <w:rsid w:val="00F02938"/>
    <w:rsid w:val="00F032EB"/>
    <w:rsid w:val="00F03C64"/>
    <w:rsid w:val="00F0799A"/>
    <w:rsid w:val="00F1013A"/>
    <w:rsid w:val="00F15D5B"/>
    <w:rsid w:val="00F1628E"/>
    <w:rsid w:val="00F179EA"/>
    <w:rsid w:val="00F21CA5"/>
    <w:rsid w:val="00F22076"/>
    <w:rsid w:val="00F23FF7"/>
    <w:rsid w:val="00F24282"/>
    <w:rsid w:val="00F25DC9"/>
    <w:rsid w:val="00F30100"/>
    <w:rsid w:val="00F314F0"/>
    <w:rsid w:val="00F41B9C"/>
    <w:rsid w:val="00F4457F"/>
    <w:rsid w:val="00F44996"/>
    <w:rsid w:val="00F45705"/>
    <w:rsid w:val="00F528C2"/>
    <w:rsid w:val="00F53BEE"/>
    <w:rsid w:val="00F6084A"/>
    <w:rsid w:val="00F613AA"/>
    <w:rsid w:val="00F62481"/>
    <w:rsid w:val="00F64B7E"/>
    <w:rsid w:val="00F662ED"/>
    <w:rsid w:val="00F71C0A"/>
    <w:rsid w:val="00F729C4"/>
    <w:rsid w:val="00F7381A"/>
    <w:rsid w:val="00F73D5D"/>
    <w:rsid w:val="00F75374"/>
    <w:rsid w:val="00F7722B"/>
    <w:rsid w:val="00F774B3"/>
    <w:rsid w:val="00F82333"/>
    <w:rsid w:val="00F83A8F"/>
    <w:rsid w:val="00F936EF"/>
    <w:rsid w:val="00F93812"/>
    <w:rsid w:val="00F9432B"/>
    <w:rsid w:val="00F9500D"/>
    <w:rsid w:val="00F96716"/>
    <w:rsid w:val="00FA0E85"/>
    <w:rsid w:val="00FA22E1"/>
    <w:rsid w:val="00FA294A"/>
    <w:rsid w:val="00FA7273"/>
    <w:rsid w:val="00FB11ED"/>
    <w:rsid w:val="00FB18DB"/>
    <w:rsid w:val="00FB7AD5"/>
    <w:rsid w:val="00FB7FE3"/>
    <w:rsid w:val="00FC2517"/>
    <w:rsid w:val="00FC2C2A"/>
    <w:rsid w:val="00FC4544"/>
    <w:rsid w:val="00FC5EBB"/>
    <w:rsid w:val="00FC761B"/>
    <w:rsid w:val="00FC7F59"/>
    <w:rsid w:val="00FD231C"/>
    <w:rsid w:val="00FD25E3"/>
    <w:rsid w:val="00FE2352"/>
    <w:rsid w:val="00FE3DE8"/>
    <w:rsid w:val="00FE62A1"/>
    <w:rsid w:val="00FF48CC"/>
    <w:rsid w:val="00FF58E1"/>
    <w:rsid w:val="00FF6F3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1CC1605"/>
  <w15:docId w15:val="{945C25B5-1C6A-4449-B215-4EFB6A83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44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qFormat/>
    <w:rsid w:val="001F4937"/>
    <w:rPr>
      <w:sz w:val="16"/>
      <w:szCs w:val="16"/>
    </w:rPr>
  </w:style>
  <w:style w:type="paragraph" w:styleId="CommentText">
    <w:name w:val="annotation text"/>
    <w:basedOn w:val="Normal"/>
    <w:link w:val="CommentTextChar"/>
    <w:uiPriority w:val="99"/>
    <w:unhideWhenUsed/>
    <w:qFormat/>
    <w:rsid w:val="001F4937"/>
    <w:rPr>
      <w:sz w:val="20"/>
      <w:szCs w:val="20"/>
    </w:rPr>
  </w:style>
  <w:style w:type="character" w:customStyle="1" w:styleId="CommentTextChar">
    <w:name w:val="Comment Text Char"/>
    <w:basedOn w:val="DefaultParagraphFont"/>
    <w:link w:val="CommentText"/>
    <w:uiPriority w:val="99"/>
    <w:qFormat/>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827E1"/>
    <w:rPr>
      <w:rFonts w:ascii="Calibri" w:hAnsi="Calibri"/>
      <w:szCs w:val="21"/>
    </w:rPr>
  </w:style>
  <w:style w:type="table" w:customStyle="1" w:styleId="TableGridLight1">
    <w:name w:val="Table Grid Light1"/>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eatrisintapieminana1">
    <w:name w:val="Neatrisināta pieminēšana1"/>
    <w:basedOn w:val="DefaultParagraphFont"/>
    <w:uiPriority w:val="99"/>
    <w:semiHidden/>
    <w:unhideWhenUsed/>
    <w:rsid w:val="005476C0"/>
    <w:rPr>
      <w:color w:val="808080"/>
      <w:shd w:val="clear" w:color="auto" w:fill="E6E6E6"/>
    </w:rPr>
  </w:style>
  <w:style w:type="paragraph" w:styleId="NoSpacing">
    <w:name w:val="No Spacing"/>
    <w:uiPriority w:val="1"/>
    <w:qFormat/>
    <w:rsid w:val="00667AED"/>
    <w:pPr>
      <w:suppressAutoHyphens/>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2615">
      <w:bodyDiv w:val="1"/>
      <w:marLeft w:val="0"/>
      <w:marRight w:val="0"/>
      <w:marTop w:val="0"/>
      <w:marBottom w:val="0"/>
      <w:divBdr>
        <w:top w:val="none" w:sz="0" w:space="0" w:color="auto"/>
        <w:left w:val="none" w:sz="0" w:space="0" w:color="auto"/>
        <w:bottom w:val="none" w:sz="0" w:space="0" w:color="auto"/>
        <w:right w:val="none" w:sz="0" w:space="0" w:color="auto"/>
      </w:divBdr>
    </w:div>
    <w:div w:id="7886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d.gov.lv/lv/nozares-politika/sabiedribas-lidzdaliba/sabiedriskas-un-publiskas-apspriesan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ne.lepa@mo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08056-7C72-4E19-843B-177DC543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8</Pages>
  <Words>13239</Words>
  <Characters>7547</Characters>
  <Application>Microsoft Office Word</Application>
  <DocSecurity>0</DocSecurity>
  <Lines>62</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Elektronisko dokumentu likumā</vt:lpstr>
      <vt:lpstr>Informācijas thenoloģiju drošības likuma anotācija</vt:lpstr>
    </vt:vector>
  </TitlesOfParts>
  <Company>Aizsardzības ministrija</Company>
  <LinksUpToDate>false</LinksUpToDate>
  <CharactersWithSpaces>20745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Elektronisko dokumentu likumā</dc:title>
  <dc:subject>anotācija</dc:subject>
  <dc:creator>Zane.Lepa@mod.gov.lv</dc:creator>
  <dc:description>67335354, zane.lepa@mod.gov.lv</dc:description>
  <cp:lastModifiedBy>Irēna Kalna</cp:lastModifiedBy>
  <cp:revision>16</cp:revision>
  <cp:lastPrinted>2019-04-04T12:25:00Z</cp:lastPrinted>
  <dcterms:created xsi:type="dcterms:W3CDTF">2019-04-17T11:55:00Z</dcterms:created>
  <dcterms:modified xsi:type="dcterms:W3CDTF">2019-06-07T09:13:00Z</dcterms:modified>
</cp:coreProperties>
</file>