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02964" w14:textId="77777777" w:rsidR="00924203" w:rsidRPr="00E50520" w:rsidRDefault="00924203" w:rsidP="00924203">
      <w:pPr>
        <w:shd w:val="clear" w:color="auto" w:fill="FFFFFF"/>
        <w:spacing w:after="0" w:line="240" w:lineRule="auto"/>
        <w:jc w:val="center"/>
        <w:rPr>
          <w:rFonts w:ascii="Times New Roman" w:eastAsia="Times New Roman" w:hAnsi="Times New Roman" w:cs="Times New Roman"/>
          <w:b/>
          <w:bCs/>
          <w:sz w:val="28"/>
          <w:szCs w:val="28"/>
          <w:lang w:eastAsia="lv-LV"/>
        </w:rPr>
      </w:pPr>
      <w:r w:rsidRPr="00E50520">
        <w:rPr>
          <w:rFonts w:ascii="Times New Roman" w:eastAsia="Times New Roman" w:hAnsi="Times New Roman" w:cs="Times New Roman"/>
          <w:b/>
          <w:bCs/>
          <w:sz w:val="28"/>
          <w:szCs w:val="28"/>
          <w:lang w:eastAsia="lv-LV"/>
        </w:rPr>
        <w:t xml:space="preserve">Ministru kabineta noteikumu </w:t>
      </w:r>
      <w:r w:rsidR="00C45FF5" w:rsidRPr="00E50520">
        <w:rPr>
          <w:rFonts w:ascii="Times New Roman" w:eastAsia="Times New Roman" w:hAnsi="Times New Roman" w:cs="Times New Roman"/>
          <w:b/>
          <w:bCs/>
          <w:sz w:val="28"/>
          <w:szCs w:val="28"/>
          <w:lang w:eastAsia="lv-LV"/>
        </w:rPr>
        <w:t xml:space="preserve">projekta </w:t>
      </w:r>
      <w:r w:rsidRPr="00E50520">
        <w:rPr>
          <w:rFonts w:ascii="Times New Roman" w:eastAsia="Times New Roman" w:hAnsi="Times New Roman" w:cs="Times New Roman"/>
          <w:b/>
          <w:bCs/>
          <w:sz w:val="28"/>
          <w:szCs w:val="28"/>
          <w:lang w:eastAsia="lv-LV"/>
        </w:rPr>
        <w:t>“</w:t>
      </w:r>
      <w:r w:rsidR="00E50520" w:rsidRPr="00E50520">
        <w:rPr>
          <w:rFonts w:ascii="Times New Roman" w:eastAsia="Times New Roman" w:hAnsi="Times New Roman" w:cs="Times New Roman"/>
          <w:b/>
          <w:bCs/>
          <w:sz w:val="28"/>
          <w:szCs w:val="28"/>
          <w:lang w:eastAsia="lv-LV"/>
        </w:rPr>
        <w:t>Grozījum</w:t>
      </w:r>
      <w:r w:rsidR="00EA7066">
        <w:rPr>
          <w:rFonts w:ascii="Times New Roman" w:eastAsia="Times New Roman" w:hAnsi="Times New Roman" w:cs="Times New Roman"/>
          <w:b/>
          <w:bCs/>
          <w:sz w:val="28"/>
          <w:szCs w:val="28"/>
          <w:lang w:eastAsia="lv-LV"/>
        </w:rPr>
        <w:t>i</w:t>
      </w:r>
      <w:r w:rsidR="00E50520" w:rsidRPr="00E50520">
        <w:rPr>
          <w:rFonts w:ascii="Times New Roman" w:eastAsia="Times New Roman" w:hAnsi="Times New Roman" w:cs="Times New Roman"/>
          <w:b/>
          <w:bCs/>
          <w:sz w:val="28"/>
          <w:szCs w:val="28"/>
          <w:lang w:eastAsia="lv-LV"/>
        </w:rPr>
        <w:t xml:space="preserve"> Ministru kabineta 2009.gada 22.decembra noteikumos Nr.1525 “Dārgmetālu izstrādājumu zīmogošanas kārtība un pieļaujamais remedijs”</w:t>
      </w:r>
      <w:r w:rsidR="00F7146C" w:rsidRPr="00E50520">
        <w:rPr>
          <w:rFonts w:ascii="Times New Roman" w:eastAsia="Times New Roman" w:hAnsi="Times New Roman" w:cs="Times New Roman"/>
          <w:b/>
          <w:bCs/>
          <w:sz w:val="28"/>
          <w:szCs w:val="28"/>
          <w:lang w:eastAsia="lv-LV"/>
        </w:rPr>
        <w:t>”</w:t>
      </w:r>
      <w:r w:rsidR="00E50520" w:rsidRPr="00E50520">
        <w:rPr>
          <w:rFonts w:ascii="Times New Roman" w:eastAsia="Times New Roman" w:hAnsi="Times New Roman" w:cs="Times New Roman"/>
          <w:b/>
          <w:bCs/>
          <w:sz w:val="28"/>
          <w:szCs w:val="28"/>
          <w:lang w:eastAsia="lv-LV"/>
        </w:rPr>
        <w:t xml:space="preserve"> </w:t>
      </w:r>
      <w:r w:rsidRPr="00E50520">
        <w:rPr>
          <w:rFonts w:ascii="Times New Roman" w:eastAsia="Times New Roman" w:hAnsi="Times New Roman" w:cs="Times New Roman"/>
          <w:b/>
          <w:bCs/>
          <w:sz w:val="28"/>
          <w:szCs w:val="28"/>
          <w:lang w:eastAsia="lv-LV"/>
        </w:rPr>
        <w:t>sākotnējās ietekmes novērtējuma ziņojums (anotācija)</w:t>
      </w:r>
    </w:p>
    <w:p w14:paraId="6220E0C8" w14:textId="77777777" w:rsidR="00DE51FE" w:rsidRPr="00E50520" w:rsidRDefault="00DE51FE" w:rsidP="00924203">
      <w:pPr>
        <w:shd w:val="clear" w:color="auto" w:fill="FFFFFF"/>
        <w:spacing w:after="0" w:line="240" w:lineRule="auto"/>
        <w:jc w:val="center"/>
        <w:rPr>
          <w:rFonts w:ascii="Times New Roman" w:eastAsia="Times New Roman" w:hAnsi="Times New Roman" w:cs="Times New Roman"/>
          <w:b/>
          <w:bCs/>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338"/>
        <w:gridCol w:w="5717"/>
      </w:tblGrid>
      <w:tr w:rsidR="00E50520" w:rsidRPr="00E50520" w14:paraId="45E1C59E" w14:textId="77777777" w:rsidTr="00A85D67">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225C3173" w14:textId="77777777" w:rsidR="00DE51FE" w:rsidRPr="00E50520" w:rsidRDefault="00DE51FE" w:rsidP="00A85D67">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E50520">
              <w:rPr>
                <w:rFonts w:ascii="Times New Roman" w:eastAsia="Times New Roman" w:hAnsi="Times New Roman" w:cs="Times New Roman"/>
                <w:b/>
                <w:bCs/>
                <w:sz w:val="24"/>
                <w:szCs w:val="24"/>
                <w:lang w:eastAsia="lv-LV"/>
              </w:rPr>
              <w:t>Tiesību akta projekta anotācijas kopsavilkums</w:t>
            </w:r>
          </w:p>
        </w:tc>
      </w:tr>
      <w:tr w:rsidR="00C45FF5" w:rsidRPr="00E50520" w14:paraId="7D865B80" w14:textId="77777777" w:rsidTr="002E3104">
        <w:tc>
          <w:tcPr>
            <w:tcW w:w="1843" w:type="pct"/>
            <w:tcBorders>
              <w:top w:val="outset" w:sz="6" w:space="0" w:color="414142"/>
              <w:left w:val="outset" w:sz="6" w:space="0" w:color="414142"/>
              <w:bottom w:val="outset" w:sz="6" w:space="0" w:color="414142"/>
              <w:right w:val="outset" w:sz="6" w:space="0" w:color="414142"/>
            </w:tcBorders>
            <w:hideMark/>
          </w:tcPr>
          <w:p w14:paraId="01672B20" w14:textId="77777777" w:rsidR="00DE51FE" w:rsidRPr="00E50520" w:rsidRDefault="00DE51FE" w:rsidP="00A85D67">
            <w:pPr>
              <w:spacing w:after="0" w:line="240" w:lineRule="auto"/>
              <w:jc w:val="both"/>
              <w:rPr>
                <w:rFonts w:ascii="Times New Roman" w:eastAsia="Times New Roman" w:hAnsi="Times New Roman" w:cs="Times New Roman"/>
                <w:color w:val="FF0000"/>
                <w:sz w:val="24"/>
                <w:szCs w:val="24"/>
                <w:lang w:eastAsia="lv-LV"/>
              </w:rPr>
            </w:pPr>
            <w:r w:rsidRPr="00E50520">
              <w:rPr>
                <w:rFonts w:ascii="Times New Roman" w:eastAsia="Times New Roman" w:hAnsi="Times New Roman" w:cs="Times New Roman"/>
                <w:sz w:val="24"/>
                <w:szCs w:val="24"/>
                <w:lang w:eastAsia="lv-LV"/>
              </w:rPr>
              <w:t>Mērķis, risinājums un projekta spēkā stāšanās laiks (500 zīmes bez atstarpēm)</w:t>
            </w:r>
          </w:p>
        </w:tc>
        <w:tc>
          <w:tcPr>
            <w:tcW w:w="3157" w:type="pct"/>
            <w:tcBorders>
              <w:top w:val="outset" w:sz="6" w:space="0" w:color="414142"/>
              <w:left w:val="outset" w:sz="6" w:space="0" w:color="414142"/>
              <w:bottom w:val="outset" w:sz="6" w:space="0" w:color="414142"/>
              <w:right w:val="outset" w:sz="6" w:space="0" w:color="414142"/>
            </w:tcBorders>
            <w:hideMark/>
          </w:tcPr>
          <w:p w14:paraId="6DEE0D3D" w14:textId="3D004A18" w:rsidR="00107C45" w:rsidRPr="00C45FF5" w:rsidRDefault="00C45FF5" w:rsidP="003C34BA">
            <w:pPr>
              <w:spacing w:after="0" w:line="240" w:lineRule="auto"/>
              <w:jc w:val="both"/>
              <w:rPr>
                <w:rFonts w:ascii="Times New Roman" w:hAnsi="Times New Roman" w:cs="Times New Roman"/>
                <w:sz w:val="24"/>
                <w:szCs w:val="24"/>
                <w:shd w:val="clear" w:color="auto" w:fill="FFFFFF"/>
              </w:rPr>
            </w:pPr>
            <w:r w:rsidRPr="00C45FF5">
              <w:rPr>
                <w:rFonts w:ascii="Times New Roman" w:hAnsi="Times New Roman" w:cs="Times New Roman"/>
                <w:sz w:val="24"/>
                <w:szCs w:val="24"/>
                <w:shd w:val="clear" w:color="auto" w:fill="FFFFFF"/>
              </w:rPr>
              <w:t>Ministru kabineta noteikumu projekta “Grozījum</w:t>
            </w:r>
            <w:r w:rsidR="00EA7066">
              <w:rPr>
                <w:rFonts w:ascii="Times New Roman" w:hAnsi="Times New Roman" w:cs="Times New Roman"/>
                <w:sz w:val="24"/>
                <w:szCs w:val="24"/>
                <w:shd w:val="clear" w:color="auto" w:fill="FFFFFF"/>
              </w:rPr>
              <w:t>i</w:t>
            </w:r>
            <w:r w:rsidRPr="00C45FF5">
              <w:rPr>
                <w:rFonts w:ascii="Times New Roman" w:hAnsi="Times New Roman" w:cs="Times New Roman"/>
                <w:sz w:val="24"/>
                <w:szCs w:val="24"/>
                <w:shd w:val="clear" w:color="auto" w:fill="FFFFFF"/>
              </w:rPr>
              <w:t xml:space="preserve"> Ministru kabineta 2009.gada 22.decembra noteikumos Nr.1525 “Dārgmetālu izstrādājumu zīmogošanas kārtība un pieļaujamais remedijs”” (turpmāk – noteikumu projekts) </w:t>
            </w:r>
            <w:r w:rsidR="00107C45" w:rsidRPr="00C45FF5">
              <w:rPr>
                <w:rFonts w:ascii="Times New Roman" w:hAnsi="Times New Roman" w:cs="Times New Roman"/>
                <w:sz w:val="24"/>
                <w:szCs w:val="24"/>
                <w:shd w:val="clear" w:color="auto" w:fill="FFFFFF"/>
              </w:rPr>
              <w:t xml:space="preserve">mērķis ir </w:t>
            </w:r>
            <w:r w:rsidRPr="00C45FF5">
              <w:rPr>
                <w:rFonts w:ascii="Times New Roman" w:hAnsi="Times New Roman" w:cs="Times New Roman"/>
                <w:sz w:val="24"/>
                <w:szCs w:val="24"/>
                <w:shd w:val="clear" w:color="auto" w:fill="FFFFFF"/>
              </w:rPr>
              <w:t>aktualizēt valsts sabiedrības ar ierobežotu atbildību “Latvijas proves birojs” piemērojamo Latvijas nacionālo standartu prasības, nosakot dārgmetālu izstrādājumu provi vai veicot dārgmetālu izstrādājumu atbilstības pārbaudi preces drošuma prasībām.</w:t>
            </w:r>
          </w:p>
          <w:p w14:paraId="607EDA37" w14:textId="77777777" w:rsidR="003C34BA" w:rsidRPr="00E50520" w:rsidRDefault="003C34BA" w:rsidP="00827C37">
            <w:pPr>
              <w:spacing w:after="0" w:line="240" w:lineRule="auto"/>
              <w:jc w:val="both"/>
              <w:rPr>
                <w:rFonts w:ascii="Times New Roman" w:hAnsi="Times New Roman" w:cs="Times New Roman"/>
                <w:color w:val="FF0000"/>
                <w:sz w:val="24"/>
                <w:szCs w:val="24"/>
                <w:shd w:val="clear" w:color="auto" w:fill="FFFFFF"/>
              </w:rPr>
            </w:pPr>
            <w:r w:rsidRPr="00C45FF5">
              <w:rPr>
                <w:rFonts w:ascii="Times New Roman" w:hAnsi="Times New Roman" w:cs="Times New Roman"/>
                <w:sz w:val="24"/>
                <w:szCs w:val="24"/>
                <w:shd w:val="clear" w:color="auto" w:fill="FFFFFF"/>
              </w:rPr>
              <w:t>Noteikum</w:t>
            </w:r>
            <w:r w:rsidR="00565196">
              <w:rPr>
                <w:rFonts w:ascii="Times New Roman" w:hAnsi="Times New Roman" w:cs="Times New Roman"/>
                <w:sz w:val="24"/>
                <w:szCs w:val="24"/>
                <w:shd w:val="clear" w:color="auto" w:fill="FFFFFF"/>
              </w:rPr>
              <w:t>u</w:t>
            </w:r>
            <w:r w:rsidRPr="00C45FF5">
              <w:rPr>
                <w:rFonts w:ascii="Times New Roman" w:hAnsi="Times New Roman" w:cs="Times New Roman"/>
                <w:sz w:val="24"/>
                <w:szCs w:val="24"/>
                <w:shd w:val="clear" w:color="auto" w:fill="FFFFFF"/>
              </w:rPr>
              <w:t xml:space="preserve"> </w:t>
            </w:r>
            <w:r w:rsidR="00C45FF5" w:rsidRPr="00C45FF5">
              <w:rPr>
                <w:rFonts w:ascii="Times New Roman" w:hAnsi="Times New Roman" w:cs="Times New Roman"/>
                <w:sz w:val="24"/>
                <w:szCs w:val="24"/>
                <w:shd w:val="clear" w:color="auto" w:fill="FFFFFF"/>
              </w:rPr>
              <w:t xml:space="preserve">projekts </w:t>
            </w:r>
            <w:r w:rsidR="00331389" w:rsidRPr="00C45FF5">
              <w:rPr>
                <w:rFonts w:ascii="Times New Roman" w:hAnsi="Times New Roman" w:cs="Times New Roman"/>
                <w:sz w:val="24"/>
                <w:szCs w:val="24"/>
                <w:shd w:val="clear" w:color="auto" w:fill="FFFFFF"/>
              </w:rPr>
              <w:t>stāsies spēkā</w:t>
            </w:r>
            <w:r w:rsidRPr="00C45FF5">
              <w:rPr>
                <w:rFonts w:ascii="Times New Roman" w:hAnsi="Times New Roman" w:cs="Times New Roman"/>
                <w:sz w:val="24"/>
                <w:szCs w:val="24"/>
                <w:shd w:val="clear" w:color="auto" w:fill="FFFFFF"/>
              </w:rPr>
              <w:t xml:space="preserve"> </w:t>
            </w:r>
            <w:r w:rsidR="00D171A9" w:rsidRPr="00FC42D5">
              <w:rPr>
                <w:rFonts w:ascii="Times New Roman" w:hAnsi="Times New Roman" w:cs="Times New Roman"/>
                <w:sz w:val="24"/>
                <w:szCs w:val="24"/>
                <w:shd w:val="clear" w:color="auto" w:fill="FFFFFF"/>
              </w:rPr>
              <w:t>nākamajā dienā pēc t</w:t>
            </w:r>
            <w:r w:rsidR="00827C37" w:rsidRPr="00FC42D5">
              <w:rPr>
                <w:rFonts w:ascii="Times New Roman" w:hAnsi="Times New Roman" w:cs="Times New Roman"/>
                <w:sz w:val="24"/>
                <w:szCs w:val="24"/>
                <w:shd w:val="clear" w:color="auto" w:fill="FFFFFF"/>
              </w:rPr>
              <w:t>ā</w:t>
            </w:r>
            <w:r w:rsidR="00D171A9" w:rsidRPr="00FC42D5">
              <w:rPr>
                <w:rFonts w:ascii="Times New Roman" w:hAnsi="Times New Roman" w:cs="Times New Roman"/>
                <w:sz w:val="24"/>
                <w:szCs w:val="24"/>
                <w:shd w:val="clear" w:color="auto" w:fill="FFFFFF"/>
              </w:rPr>
              <w:t xml:space="preserve"> izsludināšanas</w:t>
            </w:r>
            <w:r w:rsidRPr="00FC42D5">
              <w:rPr>
                <w:rFonts w:ascii="Times New Roman" w:hAnsi="Times New Roman" w:cs="Times New Roman"/>
                <w:sz w:val="24"/>
                <w:szCs w:val="24"/>
                <w:shd w:val="clear" w:color="auto" w:fill="FFFFFF"/>
              </w:rPr>
              <w:t>.</w:t>
            </w:r>
          </w:p>
        </w:tc>
      </w:tr>
    </w:tbl>
    <w:p w14:paraId="26713071" w14:textId="77777777" w:rsidR="00924203" w:rsidRPr="00E50520" w:rsidRDefault="00924203" w:rsidP="00924203">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1"/>
        <w:gridCol w:w="2762"/>
        <w:gridCol w:w="5752"/>
      </w:tblGrid>
      <w:tr w:rsidR="00E50520" w:rsidRPr="00E50520" w14:paraId="6DEE6C4B" w14:textId="77777777" w:rsidTr="000B6793">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F5C2B1A" w14:textId="77777777" w:rsidR="00924203" w:rsidRPr="00E50520" w:rsidRDefault="00924203" w:rsidP="000B6793">
            <w:pPr>
              <w:spacing w:before="100" w:beforeAutospacing="1" w:after="100" w:afterAutospacing="1" w:line="293" w:lineRule="atLeast"/>
              <w:jc w:val="center"/>
              <w:rPr>
                <w:rFonts w:ascii="Times New Roman" w:eastAsia="Times New Roman" w:hAnsi="Times New Roman" w:cs="Times New Roman"/>
                <w:b/>
                <w:bCs/>
                <w:color w:val="FF0000"/>
                <w:sz w:val="24"/>
                <w:szCs w:val="24"/>
                <w:lang w:eastAsia="lv-LV"/>
              </w:rPr>
            </w:pPr>
            <w:r w:rsidRPr="00E50520">
              <w:rPr>
                <w:rFonts w:ascii="Times New Roman" w:eastAsia="Times New Roman" w:hAnsi="Times New Roman" w:cs="Times New Roman"/>
                <w:b/>
                <w:bCs/>
                <w:sz w:val="24"/>
                <w:szCs w:val="24"/>
                <w:lang w:eastAsia="lv-LV"/>
              </w:rPr>
              <w:t>I. Tiesību akta projekta izstrādes nepieciešamība</w:t>
            </w:r>
          </w:p>
        </w:tc>
      </w:tr>
      <w:tr w:rsidR="00E50520" w:rsidRPr="00E50520" w14:paraId="53454322" w14:textId="77777777" w:rsidTr="000B6793">
        <w:trPr>
          <w:trHeight w:val="324"/>
        </w:trPr>
        <w:tc>
          <w:tcPr>
            <w:tcW w:w="299" w:type="pct"/>
            <w:tcBorders>
              <w:top w:val="outset" w:sz="6" w:space="0" w:color="414142"/>
              <w:left w:val="outset" w:sz="6" w:space="0" w:color="414142"/>
              <w:bottom w:val="outset" w:sz="6" w:space="0" w:color="414142"/>
              <w:right w:val="outset" w:sz="6" w:space="0" w:color="414142"/>
            </w:tcBorders>
            <w:hideMark/>
          </w:tcPr>
          <w:p w14:paraId="6EBD7001" w14:textId="77777777" w:rsidR="00924203" w:rsidRPr="00E50520" w:rsidRDefault="00924203" w:rsidP="000B679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50520">
              <w:rPr>
                <w:rFonts w:ascii="Times New Roman" w:eastAsia="Times New Roman" w:hAnsi="Times New Roman" w:cs="Times New Roman"/>
                <w:sz w:val="24"/>
                <w:szCs w:val="24"/>
                <w:lang w:eastAsia="lv-LV"/>
              </w:rPr>
              <w:t>1.</w:t>
            </w:r>
          </w:p>
        </w:tc>
        <w:tc>
          <w:tcPr>
            <w:tcW w:w="1525" w:type="pct"/>
            <w:tcBorders>
              <w:top w:val="outset" w:sz="6" w:space="0" w:color="414142"/>
              <w:left w:val="outset" w:sz="6" w:space="0" w:color="414142"/>
              <w:bottom w:val="outset" w:sz="6" w:space="0" w:color="414142"/>
              <w:right w:val="outset" w:sz="6" w:space="0" w:color="414142"/>
            </w:tcBorders>
            <w:hideMark/>
          </w:tcPr>
          <w:p w14:paraId="747ED2D1" w14:textId="77777777" w:rsidR="00924203" w:rsidRPr="00E50520" w:rsidRDefault="00924203" w:rsidP="000B6793">
            <w:pPr>
              <w:spacing w:after="0" w:line="240" w:lineRule="auto"/>
              <w:rPr>
                <w:rFonts w:ascii="Times New Roman" w:eastAsia="Times New Roman" w:hAnsi="Times New Roman" w:cs="Times New Roman"/>
                <w:sz w:val="24"/>
                <w:szCs w:val="24"/>
                <w:lang w:eastAsia="lv-LV"/>
              </w:rPr>
            </w:pPr>
            <w:r w:rsidRPr="00E50520">
              <w:rPr>
                <w:rFonts w:ascii="Times New Roman" w:eastAsia="Times New Roman" w:hAnsi="Times New Roman" w:cs="Times New Roman"/>
                <w:sz w:val="24"/>
                <w:szCs w:val="24"/>
                <w:lang w:eastAsia="lv-LV"/>
              </w:rPr>
              <w:t>Pamatojums</w:t>
            </w:r>
          </w:p>
        </w:tc>
        <w:tc>
          <w:tcPr>
            <w:tcW w:w="3176" w:type="pct"/>
            <w:tcBorders>
              <w:top w:val="outset" w:sz="6" w:space="0" w:color="414142"/>
              <w:left w:val="outset" w:sz="6" w:space="0" w:color="414142"/>
              <w:bottom w:val="outset" w:sz="6" w:space="0" w:color="414142"/>
              <w:right w:val="outset" w:sz="6" w:space="0" w:color="414142"/>
            </w:tcBorders>
          </w:tcPr>
          <w:p w14:paraId="406A90E4" w14:textId="28E9C828" w:rsidR="00924203" w:rsidRPr="00E50520" w:rsidRDefault="0089763F" w:rsidP="00A43E47">
            <w:pPr>
              <w:spacing w:after="0" w:line="240" w:lineRule="auto"/>
              <w:jc w:val="both"/>
              <w:rPr>
                <w:rFonts w:ascii="Times New Roman" w:eastAsia="Times New Roman" w:hAnsi="Times New Roman" w:cs="Times New Roman"/>
                <w:color w:val="FF0000"/>
                <w:sz w:val="24"/>
                <w:szCs w:val="24"/>
                <w:lang w:eastAsia="lv-LV"/>
              </w:rPr>
            </w:pPr>
            <w:r w:rsidRPr="00FC42D5">
              <w:rPr>
                <w:rFonts w:ascii="Times New Roman" w:eastAsia="Times New Roman" w:hAnsi="Times New Roman" w:cs="Times New Roman"/>
                <w:sz w:val="24"/>
                <w:szCs w:val="24"/>
              </w:rPr>
              <w:t>N</w:t>
            </w:r>
            <w:r w:rsidR="008D5E48" w:rsidRPr="00FC42D5">
              <w:rPr>
                <w:rFonts w:ascii="Times New Roman" w:eastAsia="Times New Roman" w:hAnsi="Times New Roman" w:cs="Times New Roman"/>
                <w:sz w:val="24"/>
                <w:szCs w:val="24"/>
              </w:rPr>
              <w:t>oteikumu projekts izstrādāts</w:t>
            </w:r>
            <w:r w:rsidR="00D171A9" w:rsidRPr="00FC42D5">
              <w:rPr>
                <w:rFonts w:ascii="Times New Roman" w:eastAsia="Times New Roman" w:hAnsi="Times New Roman" w:cs="Times New Roman"/>
                <w:sz w:val="24"/>
                <w:szCs w:val="24"/>
              </w:rPr>
              <w:t xml:space="preserve"> pēc Finanšu ministrijas iniciatīvas, lai pilnveidotu normatīvo aktu, t.i., izslēgt tiešu atsauci uz piemērojamajiem standartiem, bet vienlaikus nema</w:t>
            </w:r>
            <w:r w:rsidR="00827C37" w:rsidRPr="00FC42D5">
              <w:rPr>
                <w:rFonts w:ascii="Times New Roman" w:eastAsia="Times New Roman" w:hAnsi="Times New Roman" w:cs="Times New Roman"/>
                <w:sz w:val="24"/>
                <w:szCs w:val="24"/>
              </w:rPr>
              <w:t>inot</w:t>
            </w:r>
            <w:r w:rsidR="00D171A9" w:rsidRPr="00FC42D5">
              <w:rPr>
                <w:rFonts w:ascii="Times New Roman" w:eastAsia="Times New Roman" w:hAnsi="Times New Roman" w:cs="Times New Roman"/>
                <w:sz w:val="24"/>
                <w:szCs w:val="24"/>
              </w:rPr>
              <w:t xml:space="preserve"> </w:t>
            </w:r>
            <w:r w:rsidR="00A43E47">
              <w:rPr>
                <w:rFonts w:ascii="Times New Roman" w:eastAsia="Times New Roman" w:hAnsi="Times New Roman" w:cs="Times New Roman"/>
                <w:sz w:val="24"/>
                <w:szCs w:val="24"/>
              </w:rPr>
              <w:t>attiecīgās prasības būtību</w:t>
            </w:r>
            <w:r w:rsidR="008B1FB7" w:rsidRPr="00FC42D5">
              <w:rPr>
                <w:rFonts w:ascii="Times New Roman" w:eastAsia="Times New Roman" w:hAnsi="Times New Roman" w:cs="Times New Roman"/>
                <w:sz w:val="24"/>
                <w:szCs w:val="24"/>
              </w:rPr>
              <w:t>.</w:t>
            </w:r>
          </w:p>
        </w:tc>
      </w:tr>
      <w:tr w:rsidR="00E50520" w:rsidRPr="00E50520" w14:paraId="76DD3CE6" w14:textId="77777777" w:rsidTr="000B6793">
        <w:trPr>
          <w:trHeight w:val="372"/>
        </w:trPr>
        <w:tc>
          <w:tcPr>
            <w:tcW w:w="299" w:type="pct"/>
            <w:tcBorders>
              <w:top w:val="outset" w:sz="6" w:space="0" w:color="414142"/>
              <w:left w:val="outset" w:sz="6" w:space="0" w:color="414142"/>
              <w:bottom w:val="outset" w:sz="6" w:space="0" w:color="414142"/>
              <w:right w:val="outset" w:sz="6" w:space="0" w:color="414142"/>
            </w:tcBorders>
            <w:hideMark/>
          </w:tcPr>
          <w:p w14:paraId="232D540F" w14:textId="77777777" w:rsidR="00924203" w:rsidRPr="00E50520" w:rsidRDefault="00924203" w:rsidP="000B679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50520">
              <w:rPr>
                <w:rFonts w:ascii="Times New Roman" w:eastAsia="Times New Roman" w:hAnsi="Times New Roman" w:cs="Times New Roman"/>
                <w:sz w:val="24"/>
                <w:szCs w:val="24"/>
                <w:lang w:eastAsia="lv-LV"/>
              </w:rPr>
              <w:t>2.</w:t>
            </w:r>
          </w:p>
        </w:tc>
        <w:tc>
          <w:tcPr>
            <w:tcW w:w="1525" w:type="pct"/>
            <w:tcBorders>
              <w:top w:val="outset" w:sz="6" w:space="0" w:color="414142"/>
              <w:left w:val="outset" w:sz="6" w:space="0" w:color="414142"/>
              <w:bottom w:val="outset" w:sz="6" w:space="0" w:color="414142"/>
              <w:right w:val="outset" w:sz="6" w:space="0" w:color="414142"/>
            </w:tcBorders>
            <w:hideMark/>
          </w:tcPr>
          <w:p w14:paraId="1CFE7BB9" w14:textId="77777777" w:rsidR="00924203" w:rsidRPr="00E50520" w:rsidRDefault="00924203" w:rsidP="00F7146C">
            <w:pPr>
              <w:spacing w:after="0" w:line="240" w:lineRule="auto"/>
              <w:rPr>
                <w:rFonts w:ascii="Times New Roman" w:eastAsia="Times New Roman" w:hAnsi="Times New Roman" w:cs="Times New Roman"/>
                <w:sz w:val="24"/>
                <w:szCs w:val="24"/>
                <w:lang w:eastAsia="lv-LV"/>
              </w:rPr>
            </w:pPr>
            <w:r w:rsidRPr="00E5052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176" w:type="pct"/>
            <w:tcBorders>
              <w:top w:val="outset" w:sz="6" w:space="0" w:color="414142"/>
              <w:left w:val="outset" w:sz="6" w:space="0" w:color="414142"/>
              <w:bottom w:val="outset" w:sz="6" w:space="0" w:color="414142"/>
              <w:right w:val="outset" w:sz="6" w:space="0" w:color="414142"/>
            </w:tcBorders>
          </w:tcPr>
          <w:p w14:paraId="69DD2B7E" w14:textId="41C2936E" w:rsidR="00F0536D" w:rsidRDefault="00AA4D77" w:rsidP="002E1542">
            <w:pPr>
              <w:spacing w:after="0" w:line="240" w:lineRule="auto"/>
              <w:jc w:val="both"/>
              <w:rPr>
                <w:rFonts w:ascii="Times New Roman" w:hAnsi="Times New Roman" w:cs="Times New Roman"/>
                <w:sz w:val="24"/>
                <w:szCs w:val="24"/>
              </w:rPr>
            </w:pPr>
            <w:r w:rsidRPr="001C326D">
              <w:rPr>
                <w:rFonts w:ascii="Times New Roman" w:hAnsi="Times New Roman" w:cs="Times New Roman"/>
                <w:sz w:val="24"/>
                <w:szCs w:val="24"/>
              </w:rPr>
              <w:t>Šobrīd Ministru kabineta 2009.gada 22.decembra noteikum</w:t>
            </w:r>
            <w:r w:rsidR="00796300">
              <w:rPr>
                <w:rFonts w:ascii="Times New Roman" w:hAnsi="Times New Roman" w:cs="Times New Roman"/>
                <w:sz w:val="24"/>
                <w:szCs w:val="24"/>
              </w:rPr>
              <w:t>u</w:t>
            </w:r>
            <w:r w:rsidRPr="001C326D">
              <w:rPr>
                <w:rFonts w:ascii="Times New Roman" w:hAnsi="Times New Roman" w:cs="Times New Roman"/>
                <w:sz w:val="24"/>
                <w:szCs w:val="24"/>
              </w:rPr>
              <w:t xml:space="preserve"> Nr.1525 “Dārgmetālu izstrādājumu zīmogošanas kārtība un pieļaujamais remedijs” 22.punkts nosaka, ka birojs, nosakot dārgmetālu izstrādājumu provi vai veicot dārgmetālu izstrādājumu atbilstības pārbaudi preces drošuma prasībām, pēc metāla un izstrādājumu veida sašķirotiem izstrādājumiem, kuru skaits ir lielāks par 100, ķīmiskām analīzēm piemēro šādus standartus – LVS EN 1811 + A1:2008 </w:t>
            </w:r>
            <w:r w:rsidRPr="00A43E47">
              <w:rPr>
                <w:rFonts w:ascii="Times New Roman" w:hAnsi="Times New Roman" w:cs="Times New Roman"/>
                <w:i/>
                <w:sz w:val="24"/>
                <w:szCs w:val="24"/>
              </w:rPr>
              <w:t xml:space="preserve">“Tiešai un ilgai saskarei ar cilvēka ādu paredzētu izstrādājumu </w:t>
            </w:r>
            <w:proofErr w:type="spellStart"/>
            <w:r w:rsidRPr="00A43E47">
              <w:rPr>
                <w:rFonts w:ascii="Times New Roman" w:hAnsi="Times New Roman" w:cs="Times New Roman"/>
                <w:i/>
                <w:sz w:val="24"/>
                <w:szCs w:val="24"/>
              </w:rPr>
              <w:t>etalontestēšana</w:t>
            </w:r>
            <w:proofErr w:type="spellEnd"/>
            <w:r w:rsidRPr="00A43E47">
              <w:rPr>
                <w:rFonts w:ascii="Times New Roman" w:hAnsi="Times New Roman" w:cs="Times New Roman"/>
                <w:i/>
                <w:sz w:val="24"/>
                <w:szCs w:val="24"/>
              </w:rPr>
              <w:t xml:space="preserve"> niķeļa izdalīšanās noteikšanai”</w:t>
            </w:r>
            <w:r w:rsidRPr="001C326D">
              <w:rPr>
                <w:rFonts w:ascii="Times New Roman" w:hAnsi="Times New Roman" w:cs="Times New Roman"/>
                <w:sz w:val="24"/>
                <w:szCs w:val="24"/>
              </w:rPr>
              <w:t xml:space="preserve">; LVS EN 12472+A1:2009 </w:t>
            </w:r>
            <w:r w:rsidRPr="00A43E47">
              <w:rPr>
                <w:rFonts w:ascii="Times New Roman" w:hAnsi="Times New Roman" w:cs="Times New Roman"/>
                <w:i/>
                <w:sz w:val="24"/>
                <w:szCs w:val="24"/>
              </w:rPr>
              <w:t>“Pārklātu izstrādājumu nodiluma un korozijas modelēšanas metode niķeļa izdalīšanās noteikšanai”</w:t>
            </w:r>
            <w:r w:rsidRPr="001C326D">
              <w:rPr>
                <w:rFonts w:ascii="Times New Roman" w:hAnsi="Times New Roman" w:cs="Times New Roman"/>
                <w:sz w:val="24"/>
                <w:szCs w:val="24"/>
              </w:rPr>
              <w:t xml:space="preserve">; LVS EN ISO 11426:2006 L </w:t>
            </w:r>
            <w:r w:rsidRPr="00A43E47">
              <w:rPr>
                <w:rFonts w:ascii="Times New Roman" w:hAnsi="Times New Roman" w:cs="Times New Roman"/>
                <w:i/>
                <w:sz w:val="24"/>
                <w:szCs w:val="24"/>
              </w:rPr>
              <w:t>“Zelta satura noteikšana zelta juveliersakausējumos. Metode ar kupelēšanu (karstā raudzes noteikšana)”</w:t>
            </w:r>
            <w:r w:rsidRPr="001C326D">
              <w:rPr>
                <w:rFonts w:ascii="Times New Roman" w:hAnsi="Times New Roman" w:cs="Times New Roman"/>
                <w:sz w:val="24"/>
                <w:szCs w:val="24"/>
              </w:rPr>
              <w:t xml:space="preserve">; LVS EN 31427:2006 +AC L </w:t>
            </w:r>
            <w:r w:rsidRPr="00A43E47">
              <w:rPr>
                <w:rFonts w:ascii="Times New Roman" w:hAnsi="Times New Roman" w:cs="Times New Roman"/>
                <w:i/>
                <w:sz w:val="24"/>
                <w:szCs w:val="24"/>
              </w:rPr>
              <w:t>“Sudraba satura noteikšana sudraba juveliersakausējumos. Volumetriskā (potenciometriskā) metode ar kālija bromīdu”</w:t>
            </w:r>
            <w:r w:rsidRPr="001C326D">
              <w:rPr>
                <w:rFonts w:ascii="Times New Roman" w:hAnsi="Times New Roman" w:cs="Times New Roman"/>
                <w:sz w:val="24"/>
                <w:szCs w:val="24"/>
              </w:rPr>
              <w:t xml:space="preserve">. </w:t>
            </w:r>
          </w:p>
          <w:p w14:paraId="64DA5EF5" w14:textId="77777777" w:rsidR="00F0536D" w:rsidRDefault="00C65F01" w:rsidP="002E1542">
            <w:pPr>
              <w:spacing w:after="0" w:line="240" w:lineRule="auto"/>
              <w:jc w:val="both"/>
              <w:rPr>
                <w:rFonts w:ascii="Times New Roman" w:hAnsi="Times New Roman" w:cs="Times New Roman"/>
                <w:sz w:val="24"/>
                <w:szCs w:val="24"/>
              </w:rPr>
            </w:pPr>
            <w:r w:rsidRPr="00C65F01">
              <w:rPr>
                <w:rFonts w:ascii="Times New Roman" w:hAnsi="Times New Roman" w:cs="Times New Roman"/>
                <w:sz w:val="24"/>
                <w:szCs w:val="24"/>
              </w:rPr>
              <w:t>Savukārt atbilstoši sabiedrības ar ierobežotu atbildību “Latvijas standarts” tīmekļvietnē pieejamajai informācijai</w:t>
            </w:r>
            <w:r w:rsidR="002E1542" w:rsidRPr="001C326D">
              <w:rPr>
                <w:rFonts w:ascii="Times New Roman" w:hAnsi="Times New Roman" w:cs="Times New Roman"/>
                <w:sz w:val="24"/>
                <w:szCs w:val="24"/>
              </w:rPr>
              <w:t xml:space="preserve">, </w:t>
            </w:r>
            <w:r w:rsidR="00CC19CA" w:rsidRPr="00D171A9">
              <w:rPr>
                <w:rFonts w:ascii="Times New Roman" w:hAnsi="Times New Roman" w:cs="Times New Roman"/>
                <w:sz w:val="24"/>
                <w:szCs w:val="24"/>
              </w:rPr>
              <w:t xml:space="preserve">standarti – LVS EN ISO 11426:2006 L </w:t>
            </w:r>
            <w:r w:rsidR="00CC19CA" w:rsidRPr="00A43E47">
              <w:rPr>
                <w:rFonts w:ascii="Times New Roman" w:hAnsi="Times New Roman" w:cs="Times New Roman"/>
                <w:i/>
                <w:sz w:val="24"/>
                <w:szCs w:val="24"/>
              </w:rPr>
              <w:t>“Zelta satura noteikšana zelta juveliersakausējumos. Metode ar kupelēšanu (karstā raudzes noteikšana)”</w:t>
            </w:r>
            <w:r w:rsidR="00CC19CA" w:rsidRPr="00D171A9">
              <w:rPr>
                <w:rFonts w:ascii="Times New Roman" w:hAnsi="Times New Roman" w:cs="Times New Roman"/>
                <w:sz w:val="24"/>
                <w:szCs w:val="24"/>
              </w:rPr>
              <w:t xml:space="preserve"> un LVS EN 31427:2006 +AC L </w:t>
            </w:r>
            <w:r w:rsidR="00CC19CA" w:rsidRPr="00A43E47">
              <w:rPr>
                <w:rFonts w:ascii="Times New Roman" w:hAnsi="Times New Roman" w:cs="Times New Roman"/>
                <w:i/>
                <w:sz w:val="24"/>
                <w:szCs w:val="24"/>
              </w:rPr>
              <w:t>“Sudraba satura noteikšana sudraba juveliersakausējumos. Volumetriskā (potenciometriskā) metode ar kālija bromīdu”</w:t>
            </w:r>
            <w:r w:rsidR="00355742">
              <w:rPr>
                <w:rFonts w:ascii="Times New Roman" w:hAnsi="Times New Roman" w:cs="Times New Roman"/>
                <w:sz w:val="24"/>
                <w:szCs w:val="24"/>
              </w:rPr>
              <w:t>,</w:t>
            </w:r>
            <w:r w:rsidR="00CC19CA">
              <w:rPr>
                <w:rFonts w:ascii="Times New Roman" w:hAnsi="Times New Roman" w:cs="Times New Roman"/>
                <w:sz w:val="24"/>
                <w:szCs w:val="24"/>
              </w:rPr>
              <w:t xml:space="preserve"> </w:t>
            </w:r>
            <w:r w:rsidR="002E1542" w:rsidRPr="001C326D">
              <w:rPr>
                <w:rFonts w:ascii="Times New Roman" w:hAnsi="Times New Roman" w:cs="Times New Roman"/>
                <w:sz w:val="24"/>
                <w:szCs w:val="24"/>
              </w:rPr>
              <w:t xml:space="preserve">ir zaudējuši spēku un attiecīgi </w:t>
            </w:r>
            <w:r w:rsidR="002E1542" w:rsidRPr="001C326D">
              <w:rPr>
                <w:rFonts w:ascii="Times New Roman" w:hAnsi="Times New Roman" w:cs="Times New Roman"/>
                <w:sz w:val="24"/>
                <w:szCs w:val="24"/>
              </w:rPr>
              <w:lastRenderedPageBreak/>
              <w:t xml:space="preserve">aizstāti ar standartu LVS EN ISO 11426:2017 </w:t>
            </w:r>
            <w:r w:rsidR="002E1542" w:rsidRPr="00A43E47">
              <w:rPr>
                <w:rFonts w:ascii="Times New Roman" w:hAnsi="Times New Roman" w:cs="Times New Roman"/>
                <w:i/>
                <w:sz w:val="24"/>
                <w:szCs w:val="24"/>
              </w:rPr>
              <w:t>“Juvelierizstrādājumi. Zelta satura noteikšana zelta juveliersakausējumos. Metode ar kupelēšanu (karstā raudzes noteikšana) (ISO 11426:2014)”</w:t>
            </w:r>
            <w:r w:rsidR="002E1542" w:rsidRPr="001C326D">
              <w:rPr>
                <w:rFonts w:ascii="Times New Roman" w:hAnsi="Times New Roman" w:cs="Times New Roman"/>
                <w:sz w:val="24"/>
                <w:szCs w:val="24"/>
              </w:rPr>
              <w:t xml:space="preserve"> un standartu LVS EN ISO 11427:2017 </w:t>
            </w:r>
            <w:r w:rsidR="002E1542" w:rsidRPr="00A43E47">
              <w:rPr>
                <w:rFonts w:ascii="Times New Roman" w:hAnsi="Times New Roman" w:cs="Times New Roman"/>
                <w:i/>
                <w:sz w:val="24"/>
                <w:szCs w:val="24"/>
              </w:rPr>
              <w:t>“Juvelierizstrādājumi. Sudraba satura noteikšana sudraba juveliersakausējumos. Volumetriskā (potenciometriskā) metode ar kālija bromīdu (ISO 11427:2014)”</w:t>
            </w:r>
            <w:r w:rsidR="002E1542" w:rsidRPr="001C326D">
              <w:rPr>
                <w:rFonts w:ascii="Times New Roman" w:hAnsi="Times New Roman" w:cs="Times New Roman"/>
                <w:sz w:val="24"/>
                <w:szCs w:val="24"/>
              </w:rPr>
              <w:t>.</w:t>
            </w:r>
          </w:p>
          <w:p w14:paraId="2879C335" w14:textId="780FC5E3" w:rsidR="00AA6805" w:rsidRDefault="00F0536D" w:rsidP="00B46B55">
            <w:pPr>
              <w:spacing w:after="0" w:line="240" w:lineRule="auto"/>
              <w:jc w:val="both"/>
              <w:rPr>
                <w:rFonts w:ascii="Times New Roman" w:hAnsi="Times New Roman" w:cs="Times New Roman"/>
                <w:sz w:val="24"/>
                <w:szCs w:val="24"/>
              </w:rPr>
            </w:pPr>
            <w:r w:rsidRPr="00917D08">
              <w:rPr>
                <w:rFonts w:ascii="Times New Roman" w:hAnsi="Times New Roman" w:cs="Times New Roman"/>
                <w:sz w:val="24"/>
                <w:szCs w:val="24"/>
              </w:rPr>
              <w:t>Likumdevējs, veidojot tiešo atsauci uz st</w:t>
            </w:r>
            <w:r w:rsidR="004D7AF3">
              <w:rPr>
                <w:rFonts w:ascii="Times New Roman" w:hAnsi="Times New Roman" w:cs="Times New Roman"/>
                <w:sz w:val="24"/>
                <w:szCs w:val="24"/>
              </w:rPr>
              <w:t xml:space="preserve">andartiem, </w:t>
            </w:r>
            <w:r w:rsidRPr="00917D08">
              <w:rPr>
                <w:rFonts w:ascii="Times New Roman" w:hAnsi="Times New Roman" w:cs="Times New Roman"/>
                <w:sz w:val="24"/>
                <w:szCs w:val="24"/>
              </w:rPr>
              <w:t xml:space="preserve">ir norādījis to tehnisko risinājumu, kas noteikts </w:t>
            </w:r>
            <w:r w:rsidR="00A43E47">
              <w:rPr>
                <w:rFonts w:ascii="Times New Roman" w:hAnsi="Times New Roman" w:cs="Times New Roman"/>
                <w:sz w:val="24"/>
                <w:szCs w:val="24"/>
              </w:rPr>
              <w:t>dotajā brīdī</w:t>
            </w:r>
            <w:r w:rsidRPr="00917D08">
              <w:rPr>
                <w:rFonts w:ascii="Times New Roman" w:hAnsi="Times New Roman" w:cs="Times New Roman"/>
                <w:sz w:val="24"/>
                <w:szCs w:val="24"/>
              </w:rPr>
              <w:t xml:space="preserve"> spēkā esošā standartā un kas jāievēro normatīvā akta adresātam, lai izpildītu konkrētas tiesību normas.</w:t>
            </w:r>
          </w:p>
          <w:p w14:paraId="624298CD" w14:textId="77777777" w:rsidR="001276FD" w:rsidRDefault="00A779E1" w:rsidP="00B46B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Savukārt </w:t>
            </w:r>
            <w:r w:rsidRPr="00A779E1">
              <w:rPr>
                <w:rFonts w:ascii="Times New Roman" w:hAnsi="Times New Roman" w:cs="Times New Roman"/>
                <w:sz w:val="24"/>
                <w:szCs w:val="24"/>
              </w:rPr>
              <w:t>standartu izstrādes un ieviešanas tempi pasaulē pieaug un sekošana pēdējām izmaiņām standartos, kā arī operatīva normatīvo aktu regulējuma aktualizācija kļūst problemātiska</w:t>
            </w:r>
            <w:r>
              <w:rPr>
                <w:rFonts w:ascii="Times New Roman" w:hAnsi="Times New Roman" w:cs="Times New Roman"/>
                <w:sz w:val="24"/>
                <w:szCs w:val="24"/>
              </w:rPr>
              <w:t xml:space="preserve"> (</w:t>
            </w:r>
            <w:r w:rsidRPr="00A779E1">
              <w:rPr>
                <w:rFonts w:ascii="Times New Roman" w:hAnsi="Times New Roman" w:cs="Times New Roman"/>
                <w:sz w:val="24"/>
                <w:szCs w:val="24"/>
              </w:rPr>
              <w:t>Konceptuālais ziņojums “Par Latvijas nacionālās standartizācijas sistēmas pilnveidošanu” (atbalstīts ar Ministru kabineta 2016.gada 21.septembra rīkojumu Nr.534)</w:t>
            </w:r>
            <w:r>
              <w:rPr>
                <w:rFonts w:ascii="Times New Roman" w:hAnsi="Times New Roman" w:cs="Times New Roman"/>
                <w:sz w:val="24"/>
                <w:szCs w:val="24"/>
              </w:rPr>
              <w:t>).</w:t>
            </w:r>
          </w:p>
          <w:p w14:paraId="2FECD46E" w14:textId="56035C73" w:rsidR="001D6B27" w:rsidRDefault="001D6B27" w:rsidP="001B20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Pr="001D6B27">
              <w:rPr>
                <w:rFonts w:ascii="Times New Roman" w:hAnsi="Times New Roman" w:cs="Times New Roman"/>
                <w:sz w:val="24"/>
                <w:szCs w:val="24"/>
              </w:rPr>
              <w:t>al</w:t>
            </w:r>
            <w:r w:rsidR="004D7AF3">
              <w:rPr>
                <w:rFonts w:ascii="Times New Roman" w:hAnsi="Times New Roman" w:cs="Times New Roman"/>
                <w:sz w:val="24"/>
                <w:szCs w:val="24"/>
              </w:rPr>
              <w:t>sts aģentūra “Latvijas Nacionālais</w:t>
            </w:r>
            <w:r w:rsidRPr="001D6B27">
              <w:rPr>
                <w:rFonts w:ascii="Times New Roman" w:hAnsi="Times New Roman" w:cs="Times New Roman"/>
                <w:sz w:val="24"/>
                <w:szCs w:val="24"/>
              </w:rPr>
              <w:t xml:space="preserve"> akreditācijas birojs”, atbilstoši akreditācijas standartam – LVS EN ISO/IEC 17025:2017</w:t>
            </w:r>
            <w:r>
              <w:rPr>
                <w:rFonts w:ascii="Times New Roman" w:hAnsi="Times New Roman" w:cs="Times New Roman"/>
                <w:sz w:val="24"/>
                <w:szCs w:val="24"/>
              </w:rPr>
              <w:t>,</w:t>
            </w:r>
            <w:r w:rsidRPr="001D6B27">
              <w:rPr>
                <w:rFonts w:ascii="Times New Roman" w:hAnsi="Times New Roman" w:cs="Times New Roman"/>
                <w:sz w:val="24"/>
                <w:szCs w:val="24"/>
              </w:rPr>
              <w:t xml:space="preserve"> regulāri veic valsts sabiedrības ar ierobežotu atbildību “Latvijas proves birojs” testēšanas laboratorijas akreditāciju un akreditācijas sfēras uzraudzību</w:t>
            </w:r>
            <w:r>
              <w:rPr>
                <w:rFonts w:ascii="Times New Roman" w:hAnsi="Times New Roman" w:cs="Times New Roman"/>
                <w:sz w:val="24"/>
                <w:szCs w:val="24"/>
              </w:rPr>
              <w:t>. V</w:t>
            </w:r>
            <w:r w:rsidRPr="001D6B27">
              <w:rPr>
                <w:rFonts w:ascii="Times New Roman" w:hAnsi="Times New Roman" w:cs="Times New Roman"/>
                <w:sz w:val="24"/>
                <w:szCs w:val="24"/>
              </w:rPr>
              <w:t>alsts sabiedrība</w:t>
            </w:r>
            <w:r>
              <w:rPr>
                <w:rFonts w:ascii="Times New Roman" w:hAnsi="Times New Roman" w:cs="Times New Roman"/>
                <w:sz w:val="24"/>
                <w:szCs w:val="24"/>
              </w:rPr>
              <w:t>i</w:t>
            </w:r>
            <w:r w:rsidRPr="001D6B27">
              <w:rPr>
                <w:rFonts w:ascii="Times New Roman" w:hAnsi="Times New Roman" w:cs="Times New Roman"/>
                <w:sz w:val="24"/>
                <w:szCs w:val="24"/>
              </w:rPr>
              <w:t xml:space="preserve"> ar ierobežotu atbildību “Latvijas proves birojs”, atbilstoši izsnie</w:t>
            </w:r>
            <w:r>
              <w:rPr>
                <w:rFonts w:ascii="Times New Roman" w:hAnsi="Times New Roman" w:cs="Times New Roman"/>
                <w:sz w:val="24"/>
                <w:szCs w:val="24"/>
              </w:rPr>
              <w:t>gta</w:t>
            </w:r>
            <w:r w:rsidRPr="001D6B27">
              <w:rPr>
                <w:rFonts w:ascii="Times New Roman" w:hAnsi="Times New Roman" w:cs="Times New Roman"/>
                <w:sz w:val="24"/>
                <w:szCs w:val="24"/>
              </w:rPr>
              <w:t xml:space="preserve"> akreditācijas apliecīb</w:t>
            </w:r>
            <w:r>
              <w:rPr>
                <w:rFonts w:ascii="Times New Roman" w:hAnsi="Times New Roman" w:cs="Times New Roman"/>
                <w:sz w:val="24"/>
                <w:szCs w:val="24"/>
              </w:rPr>
              <w:t>a</w:t>
            </w:r>
            <w:r w:rsidRPr="001D6B27">
              <w:rPr>
                <w:rFonts w:ascii="Times New Roman" w:hAnsi="Times New Roman" w:cs="Times New Roman"/>
                <w:sz w:val="24"/>
                <w:szCs w:val="24"/>
              </w:rPr>
              <w:t xml:space="preserve"> Nr. LATAK-T-211-10-2001 (akreditācijas lēmuma datums: 25.10.2018.</w:t>
            </w:r>
            <w:r>
              <w:rPr>
                <w:rFonts w:ascii="Times New Roman" w:hAnsi="Times New Roman" w:cs="Times New Roman"/>
                <w:sz w:val="24"/>
                <w:szCs w:val="24"/>
              </w:rPr>
              <w:t xml:space="preserve">, </w:t>
            </w:r>
            <w:r w:rsidRPr="001D6B27">
              <w:rPr>
                <w:rFonts w:ascii="Times New Roman" w:hAnsi="Times New Roman" w:cs="Times New Roman"/>
                <w:sz w:val="24"/>
                <w:szCs w:val="24"/>
              </w:rPr>
              <w:t>akreditācijas periods 07.12.2015. – 06.12.2020.). Lai laboratorija tiktu akreditēta, tai ir jāizpilda šādas prasības: jāievieš standartam atbilstoš</w:t>
            </w:r>
            <w:r w:rsidR="0073694B">
              <w:rPr>
                <w:rFonts w:ascii="Times New Roman" w:hAnsi="Times New Roman" w:cs="Times New Roman"/>
                <w:sz w:val="24"/>
                <w:szCs w:val="24"/>
              </w:rPr>
              <w:t>a</w:t>
            </w:r>
            <w:r w:rsidRPr="001D6B27">
              <w:rPr>
                <w:rFonts w:ascii="Times New Roman" w:hAnsi="Times New Roman" w:cs="Times New Roman"/>
                <w:sz w:val="24"/>
                <w:szCs w:val="24"/>
              </w:rPr>
              <w:t xml:space="preserve"> kvalitātes vadības sistēm</w:t>
            </w:r>
            <w:r>
              <w:rPr>
                <w:rFonts w:ascii="Times New Roman" w:hAnsi="Times New Roman" w:cs="Times New Roman"/>
                <w:sz w:val="24"/>
                <w:szCs w:val="24"/>
              </w:rPr>
              <w:t>a</w:t>
            </w:r>
            <w:r w:rsidRPr="001D6B27">
              <w:rPr>
                <w:rFonts w:ascii="Times New Roman" w:hAnsi="Times New Roman" w:cs="Times New Roman"/>
                <w:sz w:val="24"/>
                <w:szCs w:val="24"/>
              </w:rPr>
              <w:t>, jānodrošina atbilstošs tehniskais aprīkojums, jānodrošina komp</w:t>
            </w:r>
            <w:r>
              <w:rPr>
                <w:rFonts w:ascii="Times New Roman" w:hAnsi="Times New Roman" w:cs="Times New Roman"/>
                <w:sz w:val="24"/>
                <w:szCs w:val="24"/>
              </w:rPr>
              <w:t>e</w:t>
            </w:r>
            <w:r w:rsidRPr="001D6B27">
              <w:rPr>
                <w:rFonts w:ascii="Times New Roman" w:hAnsi="Times New Roman" w:cs="Times New Roman"/>
                <w:sz w:val="24"/>
                <w:szCs w:val="24"/>
              </w:rPr>
              <w:t>tents per</w:t>
            </w:r>
            <w:r>
              <w:rPr>
                <w:rFonts w:ascii="Times New Roman" w:hAnsi="Times New Roman" w:cs="Times New Roman"/>
                <w:sz w:val="24"/>
                <w:szCs w:val="24"/>
              </w:rPr>
              <w:t>s</w:t>
            </w:r>
            <w:r w:rsidRPr="001D6B27">
              <w:rPr>
                <w:rFonts w:ascii="Times New Roman" w:hAnsi="Times New Roman" w:cs="Times New Roman"/>
                <w:sz w:val="24"/>
                <w:szCs w:val="24"/>
              </w:rPr>
              <w:t>onāls un jādemonstrē atbilstošas testēšanas prasmes. Veicot metodes akreditāciju, laboratorijai ir jānodrošina attiecīgās testēšanas metodes atbilstība standarta prasībām</w:t>
            </w:r>
            <w:r w:rsidR="0073694B">
              <w:rPr>
                <w:rFonts w:ascii="Times New Roman" w:hAnsi="Times New Roman" w:cs="Times New Roman"/>
                <w:sz w:val="24"/>
                <w:szCs w:val="24"/>
              </w:rPr>
              <w:t>,</w:t>
            </w:r>
            <w:r w:rsidRPr="001D6B27">
              <w:rPr>
                <w:rFonts w:ascii="Times New Roman" w:hAnsi="Times New Roman" w:cs="Times New Roman"/>
                <w:sz w:val="24"/>
                <w:szCs w:val="24"/>
              </w:rPr>
              <w:t xml:space="preserve"> vai jāveic izvēlētās metodes validācija, kura pierāda metodes līdzvērtību standar</w:t>
            </w:r>
            <w:r>
              <w:rPr>
                <w:rFonts w:ascii="Times New Roman" w:hAnsi="Times New Roman" w:cs="Times New Roman"/>
                <w:sz w:val="24"/>
                <w:szCs w:val="24"/>
              </w:rPr>
              <w:t>t</w:t>
            </w:r>
            <w:r w:rsidRPr="001D6B27">
              <w:rPr>
                <w:rFonts w:ascii="Times New Roman" w:hAnsi="Times New Roman" w:cs="Times New Roman"/>
                <w:sz w:val="24"/>
                <w:szCs w:val="24"/>
              </w:rPr>
              <w:t>iz</w:t>
            </w:r>
            <w:r>
              <w:rPr>
                <w:rFonts w:ascii="Times New Roman" w:hAnsi="Times New Roman" w:cs="Times New Roman"/>
                <w:sz w:val="24"/>
                <w:szCs w:val="24"/>
              </w:rPr>
              <w:t>ē</w:t>
            </w:r>
            <w:r w:rsidRPr="001D6B27">
              <w:rPr>
                <w:rFonts w:ascii="Times New Roman" w:hAnsi="Times New Roman" w:cs="Times New Roman"/>
                <w:sz w:val="24"/>
                <w:szCs w:val="24"/>
              </w:rPr>
              <w:t>tajām testēš</w:t>
            </w:r>
            <w:r>
              <w:rPr>
                <w:rFonts w:ascii="Times New Roman" w:hAnsi="Times New Roman" w:cs="Times New Roman"/>
                <w:sz w:val="24"/>
                <w:szCs w:val="24"/>
              </w:rPr>
              <w:t>a</w:t>
            </w:r>
            <w:r w:rsidRPr="001D6B27">
              <w:rPr>
                <w:rFonts w:ascii="Times New Roman" w:hAnsi="Times New Roman" w:cs="Times New Roman"/>
                <w:sz w:val="24"/>
                <w:szCs w:val="24"/>
              </w:rPr>
              <w:t xml:space="preserve">nas metodēm. </w:t>
            </w:r>
            <w:r>
              <w:rPr>
                <w:rFonts w:ascii="Times New Roman" w:hAnsi="Times New Roman" w:cs="Times New Roman"/>
                <w:sz w:val="24"/>
                <w:szCs w:val="24"/>
              </w:rPr>
              <w:t>V</w:t>
            </w:r>
            <w:r w:rsidRPr="001D6B27">
              <w:rPr>
                <w:rFonts w:ascii="Times New Roman" w:hAnsi="Times New Roman" w:cs="Times New Roman"/>
                <w:sz w:val="24"/>
                <w:szCs w:val="24"/>
              </w:rPr>
              <w:t>alsts sabiedrība ar ierobežotu atbildību “Latvijas proves birojs”</w:t>
            </w:r>
            <w:r>
              <w:rPr>
                <w:rFonts w:ascii="Times New Roman" w:hAnsi="Times New Roman" w:cs="Times New Roman"/>
                <w:sz w:val="24"/>
                <w:szCs w:val="24"/>
              </w:rPr>
              <w:t xml:space="preserve"> praksē izmanto LVS ISO standart</w:t>
            </w:r>
            <w:r w:rsidRPr="001D6B27">
              <w:rPr>
                <w:rFonts w:ascii="Times New Roman" w:hAnsi="Times New Roman" w:cs="Times New Roman"/>
                <w:sz w:val="24"/>
                <w:szCs w:val="24"/>
              </w:rPr>
              <w:t>iz</w:t>
            </w:r>
            <w:r>
              <w:rPr>
                <w:rFonts w:ascii="Times New Roman" w:hAnsi="Times New Roman" w:cs="Times New Roman"/>
                <w:sz w:val="24"/>
                <w:szCs w:val="24"/>
              </w:rPr>
              <w:t>ē</w:t>
            </w:r>
            <w:r w:rsidRPr="001D6B27">
              <w:rPr>
                <w:rFonts w:ascii="Times New Roman" w:hAnsi="Times New Roman" w:cs="Times New Roman"/>
                <w:sz w:val="24"/>
                <w:szCs w:val="24"/>
              </w:rPr>
              <w:t>tas testēšanas metodes, lai izvairītos no testēšanas rezultātu apšaubīšanas un zīmog</w:t>
            </w:r>
            <w:r>
              <w:rPr>
                <w:rFonts w:ascii="Times New Roman" w:hAnsi="Times New Roman" w:cs="Times New Roman"/>
                <w:sz w:val="24"/>
                <w:szCs w:val="24"/>
              </w:rPr>
              <w:t>a</w:t>
            </w:r>
            <w:r w:rsidRPr="001D6B27">
              <w:rPr>
                <w:rFonts w:ascii="Times New Roman" w:hAnsi="Times New Roman" w:cs="Times New Roman"/>
                <w:sz w:val="24"/>
                <w:szCs w:val="24"/>
              </w:rPr>
              <w:t xml:space="preserve"> atzīšanas ierobežojumiem E</w:t>
            </w:r>
            <w:r w:rsidR="0073694B">
              <w:rPr>
                <w:rFonts w:ascii="Times New Roman" w:hAnsi="Times New Roman" w:cs="Times New Roman"/>
                <w:sz w:val="24"/>
                <w:szCs w:val="24"/>
              </w:rPr>
              <w:t>iropas Savienībā</w:t>
            </w:r>
            <w:r w:rsidRPr="001D6B27">
              <w:rPr>
                <w:rFonts w:ascii="Times New Roman" w:hAnsi="Times New Roman" w:cs="Times New Roman"/>
                <w:sz w:val="24"/>
                <w:szCs w:val="24"/>
              </w:rPr>
              <w:t>.</w:t>
            </w:r>
          </w:p>
          <w:p w14:paraId="795F2981" w14:textId="6BA55252" w:rsidR="006E30D7" w:rsidRPr="009D17D0" w:rsidRDefault="006E30D7" w:rsidP="001B205E">
            <w:pPr>
              <w:spacing w:after="0" w:line="240" w:lineRule="auto"/>
              <w:jc w:val="both"/>
              <w:rPr>
                <w:rFonts w:ascii="Times New Roman" w:hAnsi="Times New Roman" w:cs="Times New Roman"/>
                <w:sz w:val="24"/>
                <w:szCs w:val="24"/>
              </w:rPr>
            </w:pPr>
            <w:r w:rsidRPr="009D17D0">
              <w:rPr>
                <w:rFonts w:ascii="Times New Roman" w:hAnsi="Times New Roman" w:cs="Times New Roman"/>
                <w:sz w:val="24"/>
                <w:szCs w:val="24"/>
              </w:rPr>
              <w:t>Tiesiskais regulējums, kas reglamentē</w:t>
            </w:r>
            <w:r w:rsidRPr="009D17D0">
              <w:t xml:space="preserve"> </w:t>
            </w:r>
            <w:r w:rsidRPr="009D17D0">
              <w:rPr>
                <w:rFonts w:ascii="Times New Roman" w:hAnsi="Times New Roman" w:cs="Times New Roman"/>
                <w:sz w:val="24"/>
                <w:szCs w:val="24"/>
              </w:rPr>
              <w:t>dārgmetālu un dārgakmeņu izstrādājumu apriti</w:t>
            </w:r>
            <w:r w:rsidR="0073694B">
              <w:rPr>
                <w:rFonts w:ascii="Times New Roman" w:hAnsi="Times New Roman" w:cs="Times New Roman"/>
                <w:sz w:val="24"/>
                <w:szCs w:val="24"/>
              </w:rPr>
              <w:t>,</w:t>
            </w:r>
            <w:r w:rsidRPr="009D17D0">
              <w:rPr>
                <w:rFonts w:ascii="Times New Roman" w:hAnsi="Times New Roman" w:cs="Times New Roman"/>
                <w:sz w:val="24"/>
                <w:szCs w:val="24"/>
              </w:rPr>
              <w:t xml:space="preserve"> ir vērsts uz sabiedrības interešu aizsardzību, t.sk., patērētāju kā subjektu, kas tiek aizsargāts no nekvalitatīvu produktu iegādes, un ražotāju, kā uzņēmējdarbības vidē godīgas konkurences dalībnieku.</w:t>
            </w:r>
          </w:p>
          <w:p w14:paraId="55A059AA" w14:textId="2E58C7B0" w:rsidR="006E30D7" w:rsidRDefault="00C00C32" w:rsidP="001B205E">
            <w:pPr>
              <w:spacing w:after="0" w:line="240" w:lineRule="auto"/>
              <w:jc w:val="both"/>
              <w:rPr>
                <w:rFonts w:ascii="Times New Roman" w:hAnsi="Times New Roman" w:cs="Times New Roman"/>
                <w:sz w:val="24"/>
                <w:szCs w:val="24"/>
              </w:rPr>
            </w:pPr>
            <w:r w:rsidRPr="009D17D0">
              <w:rPr>
                <w:rFonts w:ascii="Times New Roman" w:hAnsi="Times New Roman" w:cs="Times New Roman"/>
                <w:sz w:val="24"/>
                <w:szCs w:val="24"/>
              </w:rPr>
              <w:t xml:space="preserve">Noteikumu projekts izstrādāts, pamatojoties uz </w:t>
            </w:r>
            <w:r w:rsidR="006E30D7" w:rsidRPr="009D17D0">
              <w:rPr>
                <w:rFonts w:ascii="Times New Roman" w:hAnsi="Times New Roman" w:cs="Times New Roman"/>
                <w:sz w:val="24"/>
                <w:szCs w:val="24"/>
              </w:rPr>
              <w:t>likuma “Par valsts proves uzraudzību” 27. panta otr</w:t>
            </w:r>
            <w:r w:rsidRPr="009D17D0">
              <w:rPr>
                <w:rFonts w:ascii="Times New Roman" w:hAnsi="Times New Roman" w:cs="Times New Roman"/>
                <w:sz w:val="24"/>
                <w:szCs w:val="24"/>
              </w:rPr>
              <w:t>o</w:t>
            </w:r>
            <w:r w:rsidR="006E30D7" w:rsidRPr="009D17D0">
              <w:rPr>
                <w:rFonts w:ascii="Times New Roman" w:hAnsi="Times New Roman" w:cs="Times New Roman"/>
                <w:sz w:val="24"/>
                <w:szCs w:val="24"/>
              </w:rPr>
              <w:t xml:space="preserve"> daļ</w:t>
            </w:r>
            <w:r w:rsidRPr="009D17D0">
              <w:rPr>
                <w:rFonts w:ascii="Times New Roman" w:hAnsi="Times New Roman" w:cs="Times New Roman"/>
                <w:sz w:val="24"/>
                <w:szCs w:val="24"/>
              </w:rPr>
              <w:t xml:space="preserve">u – </w:t>
            </w:r>
            <w:r w:rsidR="006E30D7" w:rsidRPr="009D17D0">
              <w:rPr>
                <w:rFonts w:ascii="Times New Roman" w:hAnsi="Times New Roman" w:cs="Times New Roman"/>
                <w:sz w:val="24"/>
                <w:szCs w:val="24"/>
              </w:rPr>
              <w:t xml:space="preserve">Ministru kabinets nosaka dārgmetālu izstrādājumu zīmogošanas kārtību un pieļaujamo remediju. Noteikumu projekts nav </w:t>
            </w:r>
            <w:r w:rsidRPr="009D17D0">
              <w:rPr>
                <w:rFonts w:ascii="Times New Roman" w:hAnsi="Times New Roman" w:cs="Times New Roman"/>
                <w:sz w:val="24"/>
                <w:szCs w:val="24"/>
              </w:rPr>
              <w:t>pretrunā ar esošo Latvijas tiesisko regulējumu, kas nosaka dārgmetālu un dārgakmeņu izstrādājumu apriti.</w:t>
            </w:r>
          </w:p>
          <w:p w14:paraId="5F8847F4" w14:textId="1A89A123" w:rsidR="009D17D0" w:rsidRDefault="001D6B27" w:rsidP="001B20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Ņemot</w:t>
            </w:r>
            <w:r w:rsidR="00A779E1">
              <w:rPr>
                <w:rFonts w:ascii="Times New Roman" w:hAnsi="Times New Roman" w:cs="Times New Roman"/>
                <w:sz w:val="24"/>
                <w:szCs w:val="24"/>
              </w:rPr>
              <w:t xml:space="preserve"> vērā augstāk minēto</w:t>
            </w:r>
            <w:r w:rsidR="00B46B55">
              <w:rPr>
                <w:rFonts w:ascii="Times New Roman" w:hAnsi="Times New Roman" w:cs="Times New Roman"/>
                <w:sz w:val="24"/>
                <w:szCs w:val="24"/>
              </w:rPr>
              <w:t>, noteikumu projekts paredz</w:t>
            </w:r>
            <w:r w:rsidR="00A779E1">
              <w:rPr>
                <w:rFonts w:ascii="Times New Roman" w:hAnsi="Times New Roman" w:cs="Times New Roman"/>
                <w:sz w:val="24"/>
                <w:szCs w:val="24"/>
              </w:rPr>
              <w:t xml:space="preserve"> grozīt norm</w:t>
            </w:r>
            <w:r w:rsidR="00B46B55">
              <w:rPr>
                <w:rFonts w:ascii="Times New Roman" w:hAnsi="Times New Roman" w:cs="Times New Roman"/>
                <w:sz w:val="24"/>
                <w:szCs w:val="24"/>
              </w:rPr>
              <w:t>u</w:t>
            </w:r>
            <w:r w:rsidR="00A779E1">
              <w:rPr>
                <w:rFonts w:ascii="Times New Roman" w:hAnsi="Times New Roman" w:cs="Times New Roman"/>
                <w:sz w:val="24"/>
                <w:szCs w:val="24"/>
              </w:rPr>
              <w:t>, kas arī turpmāk paredzēs ievērot standartu</w:t>
            </w:r>
            <w:r w:rsidR="00B46B55">
              <w:rPr>
                <w:rFonts w:ascii="Times New Roman" w:hAnsi="Times New Roman" w:cs="Times New Roman"/>
                <w:sz w:val="24"/>
                <w:szCs w:val="24"/>
              </w:rPr>
              <w:t>s</w:t>
            </w:r>
            <w:r w:rsidR="00A779E1">
              <w:rPr>
                <w:rFonts w:ascii="Times New Roman" w:hAnsi="Times New Roman" w:cs="Times New Roman"/>
                <w:sz w:val="24"/>
                <w:szCs w:val="24"/>
              </w:rPr>
              <w:t xml:space="preserve"> </w:t>
            </w:r>
            <w:r w:rsidR="00B46B55">
              <w:rPr>
                <w:rFonts w:ascii="Times New Roman" w:hAnsi="Times New Roman" w:cs="Times New Roman"/>
                <w:sz w:val="24"/>
                <w:szCs w:val="24"/>
              </w:rPr>
              <w:t xml:space="preserve">biroja darbībā, </w:t>
            </w:r>
            <w:r w:rsidR="00B33A29">
              <w:rPr>
                <w:rFonts w:ascii="Times New Roman" w:hAnsi="Times New Roman" w:cs="Times New Roman"/>
                <w:sz w:val="24"/>
                <w:szCs w:val="24"/>
              </w:rPr>
              <w:t xml:space="preserve">bet normā neveidojot tiešu atsauci, jo </w:t>
            </w:r>
            <w:r w:rsidR="00B46B55">
              <w:rPr>
                <w:rFonts w:ascii="Times New Roman" w:hAnsi="Times New Roman" w:cs="Times New Roman"/>
                <w:sz w:val="24"/>
                <w:szCs w:val="24"/>
              </w:rPr>
              <w:t xml:space="preserve">to pieejamība būs iespējama, apmeklējot </w:t>
            </w:r>
            <w:r w:rsidR="00B46B55" w:rsidRPr="00B46B55">
              <w:rPr>
                <w:rFonts w:ascii="Times New Roman" w:hAnsi="Times New Roman" w:cs="Times New Roman"/>
                <w:sz w:val="24"/>
                <w:szCs w:val="24"/>
              </w:rPr>
              <w:t>sabiedrības ar ierobežotu atbildību “Latvijas standarts” tīmekļvietn</w:t>
            </w:r>
            <w:r w:rsidR="00B46B55">
              <w:rPr>
                <w:rFonts w:ascii="Times New Roman" w:hAnsi="Times New Roman" w:cs="Times New Roman"/>
                <w:sz w:val="24"/>
                <w:szCs w:val="24"/>
              </w:rPr>
              <w:t>i</w:t>
            </w:r>
            <w:r w:rsidR="00A779E1" w:rsidRPr="00B46B55">
              <w:rPr>
                <w:rFonts w:ascii="Times New Roman" w:hAnsi="Times New Roman" w:cs="Times New Roman"/>
                <w:sz w:val="24"/>
                <w:szCs w:val="24"/>
              </w:rPr>
              <w:t>.</w:t>
            </w:r>
          </w:p>
          <w:p w14:paraId="0109FA8A" w14:textId="555D2743" w:rsidR="00131DD2" w:rsidRPr="00A43E47" w:rsidRDefault="004E51C3" w:rsidP="00063954">
            <w:pPr>
              <w:spacing w:after="0" w:line="240" w:lineRule="auto"/>
              <w:jc w:val="both"/>
              <w:rPr>
                <w:rFonts w:ascii="Times New Roman" w:hAnsi="Times New Roman" w:cs="Times New Roman"/>
                <w:sz w:val="24"/>
                <w:szCs w:val="24"/>
                <w:highlight w:val="yellow"/>
              </w:rPr>
            </w:pPr>
            <w:r w:rsidRPr="009D17D0">
              <w:rPr>
                <w:rFonts w:ascii="Times New Roman" w:hAnsi="Times New Roman" w:cs="Times New Roman"/>
                <w:sz w:val="24"/>
                <w:szCs w:val="24"/>
              </w:rPr>
              <w:t>Atbilstoši Standartizācijas likuma 11.panta otrajai daļai, Standartizācijas tehniskās komitejas pēc konsultācijām ar attiecīgo ministriju iesaka Nacionālajai standartizācijas institūcijai tos Eiropas standartizācijas institūciju pieņemtos standartus, kuri adaptējami Latvijas nacionālā standarta statusā, lai šie standarti iegūtu piemērojamā standarta statusu. Savukārt saskaņā ar 2005. gada 25. janvāra Ministru kabinetā noteikumiem Nr. 56 “Nacionālās standartizācijas padomes nolikums” 1. punkt</w:t>
            </w:r>
            <w:r w:rsidR="0030340C" w:rsidRPr="009D17D0">
              <w:rPr>
                <w:rFonts w:ascii="Times New Roman" w:hAnsi="Times New Roman" w:cs="Times New Roman"/>
                <w:sz w:val="24"/>
                <w:szCs w:val="24"/>
              </w:rPr>
              <w:t>u</w:t>
            </w:r>
            <w:r w:rsidRPr="009D17D0">
              <w:rPr>
                <w:rFonts w:ascii="Times New Roman" w:hAnsi="Times New Roman" w:cs="Times New Roman"/>
                <w:sz w:val="24"/>
                <w:szCs w:val="24"/>
              </w:rPr>
              <w:t xml:space="preserve"> – Nacionālā standartizācijas padome (turpmāk – padome) ir koleģiāla konsultatīva institūcija, kas koordinē standartizācijas norisi. Padomes sastāvā ir iekļauts</w:t>
            </w:r>
            <w:r w:rsidR="00063954">
              <w:rPr>
                <w:rFonts w:ascii="Times New Roman" w:hAnsi="Times New Roman" w:cs="Times New Roman"/>
                <w:sz w:val="24"/>
                <w:szCs w:val="24"/>
              </w:rPr>
              <w:t xml:space="preserve"> Finanšu ministrijas pārstāvis.</w:t>
            </w:r>
          </w:p>
        </w:tc>
      </w:tr>
      <w:tr w:rsidR="00E50520" w:rsidRPr="00E50520" w14:paraId="18733A21" w14:textId="77777777" w:rsidTr="000B6793">
        <w:trPr>
          <w:trHeight w:val="372"/>
        </w:trPr>
        <w:tc>
          <w:tcPr>
            <w:tcW w:w="299" w:type="pct"/>
            <w:tcBorders>
              <w:top w:val="outset" w:sz="6" w:space="0" w:color="414142"/>
              <w:left w:val="outset" w:sz="6" w:space="0" w:color="414142"/>
              <w:bottom w:val="outset" w:sz="6" w:space="0" w:color="414142"/>
              <w:right w:val="outset" w:sz="6" w:space="0" w:color="414142"/>
            </w:tcBorders>
            <w:hideMark/>
          </w:tcPr>
          <w:p w14:paraId="20762950" w14:textId="77777777" w:rsidR="00924203" w:rsidRPr="00E50520" w:rsidRDefault="00924203" w:rsidP="000B679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50520">
              <w:rPr>
                <w:rFonts w:ascii="Times New Roman" w:eastAsia="Times New Roman" w:hAnsi="Times New Roman" w:cs="Times New Roman"/>
                <w:sz w:val="24"/>
                <w:szCs w:val="24"/>
                <w:lang w:eastAsia="lv-LV"/>
              </w:rPr>
              <w:lastRenderedPageBreak/>
              <w:t>3.</w:t>
            </w:r>
          </w:p>
        </w:tc>
        <w:tc>
          <w:tcPr>
            <w:tcW w:w="1525" w:type="pct"/>
            <w:tcBorders>
              <w:top w:val="outset" w:sz="6" w:space="0" w:color="414142"/>
              <w:left w:val="outset" w:sz="6" w:space="0" w:color="414142"/>
              <w:bottom w:val="outset" w:sz="6" w:space="0" w:color="414142"/>
              <w:right w:val="outset" w:sz="6" w:space="0" w:color="414142"/>
            </w:tcBorders>
            <w:hideMark/>
          </w:tcPr>
          <w:p w14:paraId="701B9456" w14:textId="77777777" w:rsidR="00924203" w:rsidRPr="00E50520" w:rsidRDefault="00924203" w:rsidP="000B6793">
            <w:pPr>
              <w:spacing w:after="0" w:line="240" w:lineRule="auto"/>
              <w:rPr>
                <w:rFonts w:ascii="Times New Roman" w:eastAsia="Times New Roman" w:hAnsi="Times New Roman" w:cs="Times New Roman"/>
                <w:sz w:val="24"/>
                <w:szCs w:val="24"/>
                <w:lang w:eastAsia="lv-LV"/>
              </w:rPr>
            </w:pPr>
            <w:r w:rsidRPr="00E50520">
              <w:rPr>
                <w:rFonts w:ascii="Times New Roman" w:eastAsia="Times New Roman" w:hAnsi="Times New Roman" w:cs="Times New Roman"/>
                <w:sz w:val="24"/>
                <w:szCs w:val="24"/>
                <w:lang w:eastAsia="lv-LV"/>
              </w:rPr>
              <w:t>Projekta izstrādē iesaistītās institūcijas</w:t>
            </w:r>
            <w:r w:rsidR="00946579" w:rsidRPr="00E50520">
              <w:rPr>
                <w:rFonts w:ascii="Times New Roman" w:eastAsia="Times New Roman" w:hAnsi="Times New Roman" w:cs="Times New Roman"/>
                <w:sz w:val="24"/>
                <w:szCs w:val="24"/>
                <w:lang w:eastAsia="lv-LV"/>
              </w:rPr>
              <w:t xml:space="preserve"> un publiskās personas kapitālsabiedrības</w:t>
            </w:r>
          </w:p>
        </w:tc>
        <w:tc>
          <w:tcPr>
            <w:tcW w:w="3176" w:type="pct"/>
            <w:tcBorders>
              <w:top w:val="outset" w:sz="6" w:space="0" w:color="414142"/>
              <w:left w:val="outset" w:sz="6" w:space="0" w:color="414142"/>
              <w:bottom w:val="outset" w:sz="6" w:space="0" w:color="414142"/>
              <w:right w:val="outset" w:sz="6" w:space="0" w:color="414142"/>
            </w:tcBorders>
            <w:hideMark/>
          </w:tcPr>
          <w:p w14:paraId="6D16A2DF" w14:textId="77777777" w:rsidR="00924203" w:rsidRPr="00E50520" w:rsidRDefault="000230F7" w:rsidP="00C45FF5">
            <w:pPr>
              <w:spacing w:after="0" w:line="240" w:lineRule="auto"/>
              <w:jc w:val="both"/>
              <w:rPr>
                <w:rFonts w:ascii="Times New Roman" w:eastAsia="Times New Roman" w:hAnsi="Times New Roman" w:cs="Times New Roman"/>
                <w:color w:val="FF0000"/>
                <w:sz w:val="24"/>
                <w:szCs w:val="24"/>
                <w:lang w:eastAsia="lv-LV"/>
              </w:rPr>
            </w:pPr>
            <w:r w:rsidRPr="00960D55">
              <w:rPr>
                <w:rFonts w:ascii="Times New Roman" w:eastAsia="Times New Roman" w:hAnsi="Times New Roman" w:cs="Times New Roman"/>
                <w:sz w:val="24"/>
                <w:szCs w:val="24"/>
                <w:lang w:eastAsia="lv-LV"/>
              </w:rPr>
              <w:t xml:space="preserve">Finanšu ministrija, </w:t>
            </w:r>
            <w:r w:rsidR="00C45FF5">
              <w:rPr>
                <w:rFonts w:ascii="Times New Roman" w:eastAsia="Times New Roman" w:hAnsi="Times New Roman" w:cs="Times New Roman"/>
                <w:sz w:val="24"/>
                <w:szCs w:val="24"/>
                <w:lang w:eastAsia="lv-LV"/>
              </w:rPr>
              <w:t>v</w:t>
            </w:r>
            <w:r w:rsidR="00960D55" w:rsidRPr="00960D55">
              <w:rPr>
                <w:rFonts w:ascii="Times New Roman" w:eastAsia="Times New Roman" w:hAnsi="Times New Roman" w:cs="Times New Roman"/>
                <w:sz w:val="24"/>
                <w:szCs w:val="24"/>
                <w:lang w:eastAsia="lv-LV"/>
              </w:rPr>
              <w:t>alsts sabiedrība ar ierobežotu atbildību “Latvijas proves birojs”</w:t>
            </w:r>
            <w:r w:rsidR="00924203" w:rsidRPr="00960D55">
              <w:rPr>
                <w:rFonts w:ascii="Times New Roman" w:eastAsia="Times New Roman" w:hAnsi="Times New Roman" w:cs="Times New Roman"/>
                <w:sz w:val="24"/>
                <w:szCs w:val="24"/>
                <w:lang w:eastAsia="lv-LV"/>
              </w:rPr>
              <w:t>.</w:t>
            </w:r>
          </w:p>
        </w:tc>
      </w:tr>
      <w:tr w:rsidR="00C45FF5" w:rsidRPr="00E50520" w14:paraId="0FF8BF32" w14:textId="77777777" w:rsidTr="000B6793">
        <w:tc>
          <w:tcPr>
            <w:tcW w:w="299" w:type="pct"/>
            <w:tcBorders>
              <w:top w:val="outset" w:sz="6" w:space="0" w:color="414142"/>
              <w:left w:val="outset" w:sz="6" w:space="0" w:color="414142"/>
              <w:bottom w:val="outset" w:sz="6" w:space="0" w:color="414142"/>
              <w:right w:val="outset" w:sz="6" w:space="0" w:color="414142"/>
            </w:tcBorders>
            <w:hideMark/>
          </w:tcPr>
          <w:p w14:paraId="1789B3DF" w14:textId="77777777" w:rsidR="00924203" w:rsidRPr="00E50520" w:rsidRDefault="00924203" w:rsidP="000B679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50520">
              <w:rPr>
                <w:rFonts w:ascii="Times New Roman" w:eastAsia="Times New Roman" w:hAnsi="Times New Roman" w:cs="Times New Roman"/>
                <w:sz w:val="24"/>
                <w:szCs w:val="24"/>
                <w:lang w:eastAsia="lv-LV"/>
              </w:rPr>
              <w:t>4.</w:t>
            </w:r>
          </w:p>
        </w:tc>
        <w:tc>
          <w:tcPr>
            <w:tcW w:w="1525" w:type="pct"/>
            <w:tcBorders>
              <w:top w:val="outset" w:sz="6" w:space="0" w:color="414142"/>
              <w:left w:val="outset" w:sz="6" w:space="0" w:color="414142"/>
              <w:bottom w:val="outset" w:sz="6" w:space="0" w:color="414142"/>
              <w:right w:val="outset" w:sz="6" w:space="0" w:color="414142"/>
            </w:tcBorders>
            <w:hideMark/>
          </w:tcPr>
          <w:p w14:paraId="18C6281D" w14:textId="77777777" w:rsidR="00924203" w:rsidRPr="00E50520" w:rsidRDefault="00924203" w:rsidP="000B6793">
            <w:pPr>
              <w:spacing w:after="0" w:line="240" w:lineRule="auto"/>
              <w:rPr>
                <w:rFonts w:ascii="Times New Roman" w:eastAsia="Times New Roman" w:hAnsi="Times New Roman" w:cs="Times New Roman"/>
                <w:sz w:val="24"/>
                <w:szCs w:val="24"/>
                <w:lang w:eastAsia="lv-LV"/>
              </w:rPr>
            </w:pPr>
            <w:r w:rsidRPr="00E50520">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1021208832"/>
            <w:placeholder>
              <w:docPart w:val="458F8928699A4A2E946DEA8ECABCBDBF"/>
            </w:placeholder>
            <w:text/>
          </w:sdtPr>
          <w:sdtEndPr/>
          <w:sdtContent>
            <w:tc>
              <w:tcPr>
                <w:tcW w:w="3176" w:type="pct"/>
                <w:tcBorders>
                  <w:top w:val="outset" w:sz="6" w:space="0" w:color="414142"/>
                  <w:left w:val="outset" w:sz="6" w:space="0" w:color="414142"/>
                  <w:bottom w:val="outset" w:sz="6" w:space="0" w:color="414142"/>
                  <w:right w:val="outset" w:sz="6" w:space="0" w:color="414142"/>
                </w:tcBorders>
                <w:hideMark/>
              </w:tcPr>
              <w:p w14:paraId="04FD998F" w14:textId="77777777" w:rsidR="00924203" w:rsidRPr="00E50520" w:rsidRDefault="00924203" w:rsidP="000B6793">
                <w:pPr>
                  <w:spacing w:after="0" w:line="240" w:lineRule="auto"/>
                  <w:rPr>
                    <w:rFonts w:ascii="Times New Roman" w:eastAsia="Times New Roman" w:hAnsi="Times New Roman" w:cs="Times New Roman"/>
                    <w:color w:val="FF0000"/>
                    <w:sz w:val="24"/>
                    <w:szCs w:val="24"/>
                    <w:lang w:eastAsia="lv-LV"/>
                  </w:rPr>
                </w:pPr>
                <w:r w:rsidRPr="00960D55">
                  <w:rPr>
                    <w:rFonts w:ascii="Times New Roman" w:eastAsia="Times New Roman" w:hAnsi="Times New Roman" w:cs="Times New Roman"/>
                    <w:sz w:val="24"/>
                    <w:szCs w:val="24"/>
                    <w:lang w:eastAsia="lv-LV"/>
                  </w:rPr>
                  <w:t>Nav</w:t>
                </w:r>
                <w:r w:rsidR="00960D55" w:rsidRPr="00960D55">
                  <w:rPr>
                    <w:rFonts w:ascii="Times New Roman" w:eastAsia="Times New Roman" w:hAnsi="Times New Roman" w:cs="Times New Roman"/>
                    <w:sz w:val="24"/>
                    <w:szCs w:val="24"/>
                    <w:lang w:eastAsia="lv-LV"/>
                  </w:rPr>
                  <w:t>.</w:t>
                </w:r>
              </w:p>
            </w:tc>
          </w:sdtContent>
        </w:sdt>
      </w:tr>
    </w:tbl>
    <w:p w14:paraId="54CB9623" w14:textId="77777777" w:rsidR="00924203" w:rsidRPr="00E50520" w:rsidRDefault="00924203" w:rsidP="00924203">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559"/>
        <w:gridCol w:w="2694"/>
        <w:gridCol w:w="5802"/>
      </w:tblGrid>
      <w:tr w:rsidR="00E50520" w:rsidRPr="00E50520" w14:paraId="6E459B73" w14:textId="77777777" w:rsidTr="009D17D0">
        <w:trPr>
          <w:trHeight w:val="444"/>
        </w:trPr>
        <w:tc>
          <w:tcPr>
            <w:tcW w:w="9055" w:type="dxa"/>
            <w:gridSpan w:val="3"/>
            <w:tcBorders>
              <w:top w:val="outset" w:sz="6" w:space="0" w:color="414142"/>
              <w:left w:val="outset" w:sz="6" w:space="0" w:color="414142"/>
              <w:bottom w:val="outset" w:sz="6" w:space="0" w:color="414142"/>
              <w:right w:val="outset" w:sz="6" w:space="0" w:color="414142"/>
            </w:tcBorders>
            <w:vAlign w:val="center"/>
            <w:hideMark/>
          </w:tcPr>
          <w:p w14:paraId="214BA6AA" w14:textId="77777777" w:rsidR="00924203" w:rsidRPr="00E50520" w:rsidRDefault="00924203" w:rsidP="000B6793">
            <w:pPr>
              <w:spacing w:before="100" w:beforeAutospacing="1" w:after="100" w:afterAutospacing="1" w:line="293" w:lineRule="atLeast"/>
              <w:jc w:val="center"/>
              <w:rPr>
                <w:rFonts w:ascii="Times New Roman" w:eastAsia="Times New Roman" w:hAnsi="Times New Roman" w:cs="Times New Roman"/>
                <w:b/>
                <w:bCs/>
                <w:color w:val="FF0000"/>
                <w:sz w:val="24"/>
                <w:szCs w:val="24"/>
                <w:lang w:eastAsia="lv-LV"/>
              </w:rPr>
            </w:pPr>
            <w:r w:rsidRPr="00E50520">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59043E" w:rsidRPr="0059043E" w14:paraId="0E6777F9" w14:textId="77777777" w:rsidTr="009D17D0">
        <w:trPr>
          <w:trHeight w:val="276"/>
        </w:trPr>
        <w:tc>
          <w:tcPr>
            <w:tcW w:w="559" w:type="dxa"/>
            <w:tcBorders>
              <w:top w:val="outset" w:sz="6" w:space="0" w:color="414142"/>
              <w:left w:val="outset" w:sz="6" w:space="0" w:color="414142"/>
              <w:bottom w:val="outset" w:sz="6" w:space="0" w:color="414142"/>
              <w:right w:val="outset" w:sz="6" w:space="0" w:color="414142"/>
            </w:tcBorders>
          </w:tcPr>
          <w:p w14:paraId="405E024B" w14:textId="31AD3066" w:rsidR="0059043E" w:rsidRPr="009D17D0" w:rsidRDefault="0059043E" w:rsidP="00960D55">
            <w:pPr>
              <w:spacing w:after="0" w:line="240" w:lineRule="auto"/>
              <w:jc w:val="center"/>
              <w:rPr>
                <w:rFonts w:ascii="Times New Roman" w:eastAsia="Times New Roman" w:hAnsi="Times New Roman" w:cs="Times New Roman"/>
                <w:sz w:val="24"/>
                <w:szCs w:val="24"/>
                <w:lang w:eastAsia="lv-LV"/>
              </w:rPr>
            </w:pPr>
            <w:r w:rsidRPr="009D17D0">
              <w:rPr>
                <w:rFonts w:ascii="Times New Roman" w:eastAsia="Times New Roman" w:hAnsi="Times New Roman" w:cs="Times New Roman"/>
                <w:sz w:val="24"/>
                <w:szCs w:val="24"/>
                <w:lang w:eastAsia="lv-LV"/>
              </w:rPr>
              <w:t>1.</w:t>
            </w:r>
          </w:p>
        </w:tc>
        <w:tc>
          <w:tcPr>
            <w:tcW w:w="2694" w:type="dxa"/>
            <w:tcBorders>
              <w:top w:val="outset" w:sz="6" w:space="0" w:color="414142"/>
              <w:left w:val="outset" w:sz="6" w:space="0" w:color="414142"/>
              <w:bottom w:val="outset" w:sz="6" w:space="0" w:color="414142"/>
              <w:right w:val="outset" w:sz="6" w:space="0" w:color="414142"/>
            </w:tcBorders>
          </w:tcPr>
          <w:p w14:paraId="718AD428" w14:textId="3EC964E2" w:rsidR="0059043E" w:rsidRPr="009D17D0" w:rsidRDefault="0059043E" w:rsidP="009D17D0">
            <w:pPr>
              <w:spacing w:after="0" w:line="240" w:lineRule="auto"/>
              <w:jc w:val="both"/>
              <w:rPr>
                <w:rFonts w:ascii="Times New Roman" w:eastAsia="Times New Roman" w:hAnsi="Times New Roman" w:cs="Times New Roman"/>
                <w:sz w:val="24"/>
                <w:szCs w:val="24"/>
                <w:lang w:eastAsia="lv-LV"/>
              </w:rPr>
            </w:pPr>
            <w:r w:rsidRPr="009D17D0">
              <w:rPr>
                <w:rFonts w:ascii="Times New Roman" w:eastAsia="Times New Roman" w:hAnsi="Times New Roman" w:cs="Times New Roman"/>
                <w:sz w:val="24"/>
                <w:szCs w:val="24"/>
                <w:lang w:eastAsia="lv-LV"/>
              </w:rPr>
              <w:t>Sabiedrības mērķgrupas, kuras tiesiskais regulējums ietekmē vai varētu ietekmēt</w:t>
            </w:r>
          </w:p>
        </w:tc>
        <w:tc>
          <w:tcPr>
            <w:tcW w:w="5802" w:type="dxa"/>
            <w:tcBorders>
              <w:top w:val="outset" w:sz="6" w:space="0" w:color="414142"/>
              <w:left w:val="outset" w:sz="6" w:space="0" w:color="414142"/>
              <w:bottom w:val="outset" w:sz="6" w:space="0" w:color="414142"/>
              <w:right w:val="outset" w:sz="6" w:space="0" w:color="414142"/>
            </w:tcBorders>
          </w:tcPr>
          <w:p w14:paraId="7F6986DB" w14:textId="039973B3" w:rsidR="0059043E" w:rsidRPr="009D17D0" w:rsidRDefault="0059043E" w:rsidP="00A43E47">
            <w:pPr>
              <w:spacing w:after="0" w:line="240" w:lineRule="auto"/>
              <w:jc w:val="both"/>
              <w:rPr>
                <w:rFonts w:ascii="Times New Roman" w:eastAsia="Times New Roman" w:hAnsi="Times New Roman" w:cs="Times New Roman"/>
                <w:sz w:val="24"/>
                <w:szCs w:val="24"/>
                <w:lang w:eastAsia="lv-LV"/>
              </w:rPr>
            </w:pPr>
            <w:r w:rsidRPr="009D17D0">
              <w:rPr>
                <w:rFonts w:ascii="Times New Roman" w:eastAsia="Times New Roman" w:hAnsi="Times New Roman" w:cs="Times New Roman"/>
                <w:sz w:val="24"/>
                <w:szCs w:val="24"/>
                <w:lang w:eastAsia="lv-LV"/>
              </w:rPr>
              <w:t>Dārgmetālu izstrādājumu lietotāji, komersanti (ražotāji), Standartu tehniskā komiteja, Nacionālā standartizācijas padome, Standartizācijas birojs, valsts sabiedrība ar ierobežotu atbildību “Latvijas proves birojs”.</w:t>
            </w:r>
          </w:p>
        </w:tc>
      </w:tr>
      <w:tr w:rsidR="0059043E" w:rsidRPr="0059043E" w14:paraId="1DC85E41" w14:textId="77777777" w:rsidTr="009D17D0">
        <w:trPr>
          <w:trHeight w:val="276"/>
        </w:trPr>
        <w:tc>
          <w:tcPr>
            <w:tcW w:w="559" w:type="dxa"/>
            <w:tcBorders>
              <w:top w:val="outset" w:sz="6" w:space="0" w:color="414142"/>
              <w:left w:val="outset" w:sz="6" w:space="0" w:color="414142"/>
              <w:bottom w:val="outset" w:sz="6" w:space="0" w:color="414142"/>
              <w:right w:val="outset" w:sz="6" w:space="0" w:color="414142"/>
            </w:tcBorders>
          </w:tcPr>
          <w:p w14:paraId="616A57DE" w14:textId="73D1BE30" w:rsidR="0059043E" w:rsidRPr="009D17D0" w:rsidDel="0059043E" w:rsidRDefault="0059043E" w:rsidP="00960D55">
            <w:pPr>
              <w:spacing w:after="0" w:line="240" w:lineRule="auto"/>
              <w:jc w:val="center"/>
              <w:rPr>
                <w:rFonts w:ascii="Times New Roman" w:eastAsia="Times New Roman" w:hAnsi="Times New Roman" w:cs="Times New Roman"/>
                <w:sz w:val="24"/>
                <w:szCs w:val="24"/>
                <w:lang w:eastAsia="lv-LV"/>
              </w:rPr>
            </w:pPr>
            <w:r w:rsidRPr="009D17D0">
              <w:rPr>
                <w:rFonts w:ascii="Times New Roman" w:eastAsia="Times New Roman" w:hAnsi="Times New Roman" w:cs="Times New Roman"/>
                <w:sz w:val="24"/>
                <w:szCs w:val="24"/>
                <w:lang w:eastAsia="lv-LV"/>
              </w:rPr>
              <w:t>2.</w:t>
            </w:r>
          </w:p>
        </w:tc>
        <w:tc>
          <w:tcPr>
            <w:tcW w:w="2694" w:type="dxa"/>
            <w:tcBorders>
              <w:top w:val="outset" w:sz="6" w:space="0" w:color="414142"/>
              <w:left w:val="outset" w:sz="6" w:space="0" w:color="414142"/>
              <w:bottom w:val="outset" w:sz="6" w:space="0" w:color="414142"/>
              <w:right w:val="outset" w:sz="6" w:space="0" w:color="414142"/>
            </w:tcBorders>
          </w:tcPr>
          <w:p w14:paraId="47B9BA03" w14:textId="39B50865" w:rsidR="0059043E" w:rsidRPr="009D17D0" w:rsidRDefault="0059043E" w:rsidP="0059043E">
            <w:pPr>
              <w:spacing w:after="0" w:line="240" w:lineRule="auto"/>
              <w:jc w:val="both"/>
              <w:rPr>
                <w:rFonts w:ascii="Times New Roman" w:eastAsia="Times New Roman" w:hAnsi="Times New Roman" w:cs="Times New Roman"/>
                <w:sz w:val="24"/>
                <w:szCs w:val="24"/>
                <w:lang w:eastAsia="lv-LV"/>
              </w:rPr>
            </w:pPr>
            <w:r w:rsidRPr="009D17D0">
              <w:rPr>
                <w:rFonts w:ascii="Times New Roman" w:eastAsia="Times New Roman" w:hAnsi="Times New Roman" w:cs="Times New Roman"/>
                <w:sz w:val="24"/>
                <w:szCs w:val="24"/>
                <w:lang w:eastAsia="lv-LV"/>
              </w:rPr>
              <w:t>Tiesiskā regulējuma ietekme uz tautsaimniecību un administratīvo slogu</w:t>
            </w:r>
          </w:p>
        </w:tc>
        <w:tc>
          <w:tcPr>
            <w:tcW w:w="5802" w:type="dxa"/>
            <w:tcBorders>
              <w:top w:val="outset" w:sz="6" w:space="0" w:color="414142"/>
              <w:left w:val="outset" w:sz="6" w:space="0" w:color="414142"/>
              <w:bottom w:val="outset" w:sz="6" w:space="0" w:color="414142"/>
              <w:right w:val="outset" w:sz="6" w:space="0" w:color="414142"/>
            </w:tcBorders>
          </w:tcPr>
          <w:p w14:paraId="4807BFDD" w14:textId="77777777" w:rsidR="006E30D7" w:rsidRPr="009D17D0" w:rsidRDefault="006E30D7" w:rsidP="009D17D0">
            <w:pPr>
              <w:spacing w:after="0" w:line="240" w:lineRule="auto"/>
              <w:jc w:val="both"/>
              <w:rPr>
                <w:rFonts w:ascii="Times New Roman" w:eastAsia="Times New Roman" w:hAnsi="Times New Roman" w:cs="Times New Roman"/>
                <w:sz w:val="24"/>
                <w:szCs w:val="24"/>
                <w:lang w:eastAsia="lv-LV"/>
              </w:rPr>
            </w:pPr>
            <w:r w:rsidRPr="009D17D0">
              <w:rPr>
                <w:rFonts w:ascii="Times New Roman" w:eastAsia="Times New Roman" w:hAnsi="Times New Roman" w:cs="Times New Roman"/>
                <w:sz w:val="24"/>
                <w:szCs w:val="24"/>
                <w:lang w:eastAsia="lv-LV"/>
              </w:rPr>
              <w:t xml:space="preserve">Tiesiskais regulējums ir vērsts uz patērētāju interešu aizsardzību. </w:t>
            </w:r>
          </w:p>
          <w:p w14:paraId="3B21E12D" w14:textId="26B8A363" w:rsidR="006E30D7" w:rsidRPr="009D17D0" w:rsidRDefault="009F367C" w:rsidP="00A43E47">
            <w:pPr>
              <w:spacing w:after="0" w:line="240" w:lineRule="auto"/>
              <w:jc w:val="both"/>
              <w:rPr>
                <w:rFonts w:ascii="Times New Roman" w:eastAsia="Times New Roman" w:hAnsi="Times New Roman" w:cs="Times New Roman"/>
                <w:sz w:val="24"/>
                <w:szCs w:val="24"/>
                <w:lang w:eastAsia="lv-LV"/>
              </w:rPr>
            </w:pPr>
            <w:r w:rsidRPr="009D17D0">
              <w:rPr>
                <w:rFonts w:ascii="Times New Roman" w:eastAsia="Times New Roman" w:hAnsi="Times New Roman" w:cs="Times New Roman"/>
                <w:sz w:val="24"/>
                <w:szCs w:val="24"/>
                <w:lang w:eastAsia="lv-LV"/>
              </w:rPr>
              <w:t xml:space="preserve">Paredzams, ka ietekme uz tautsaimniecību un administratīvo slogu būs neitrāla, jo samazinās valsts pārvaldei nepieciešamību veikt grozījumus normatīvajā aktā gadījumos, kad tiks aizstāti piemērojamie standarti, savukārt valsts sabiedrībai ar ierobežotu atbildību “Latvijas proves birojs” būs iespēja izmantot alternatīvas metodes piemērojamo standartu izpildei, </w:t>
            </w:r>
            <w:r w:rsidR="00A43E47">
              <w:rPr>
                <w:rFonts w:ascii="Times New Roman" w:eastAsia="Times New Roman" w:hAnsi="Times New Roman" w:cs="Times New Roman"/>
                <w:sz w:val="24"/>
                <w:szCs w:val="24"/>
                <w:lang w:eastAsia="lv-LV"/>
              </w:rPr>
              <w:t>nodrošinot</w:t>
            </w:r>
            <w:r w:rsidRPr="009D17D0">
              <w:rPr>
                <w:rFonts w:ascii="Times New Roman" w:eastAsia="Times New Roman" w:hAnsi="Times New Roman" w:cs="Times New Roman"/>
                <w:sz w:val="24"/>
                <w:szCs w:val="24"/>
                <w:lang w:eastAsia="lv-LV"/>
              </w:rPr>
              <w:t xml:space="preserve"> laika resursu </w:t>
            </w:r>
            <w:r w:rsidR="009D17D0">
              <w:rPr>
                <w:rFonts w:ascii="Times New Roman" w:eastAsia="Times New Roman" w:hAnsi="Times New Roman" w:cs="Times New Roman"/>
                <w:sz w:val="24"/>
                <w:szCs w:val="24"/>
                <w:lang w:eastAsia="lv-LV"/>
              </w:rPr>
              <w:t xml:space="preserve">ietaupījumu </w:t>
            </w:r>
            <w:r w:rsidRPr="009D17D0">
              <w:rPr>
                <w:rFonts w:ascii="Times New Roman" w:eastAsia="Times New Roman" w:hAnsi="Times New Roman" w:cs="Times New Roman"/>
                <w:sz w:val="24"/>
                <w:szCs w:val="24"/>
                <w:lang w:eastAsia="lv-LV"/>
              </w:rPr>
              <w:t>metožu izpētei.</w:t>
            </w:r>
          </w:p>
        </w:tc>
      </w:tr>
      <w:tr w:rsidR="0059043E" w:rsidRPr="0059043E" w14:paraId="641E9EC6" w14:textId="77777777" w:rsidTr="009D17D0">
        <w:trPr>
          <w:trHeight w:val="276"/>
        </w:trPr>
        <w:tc>
          <w:tcPr>
            <w:tcW w:w="559" w:type="dxa"/>
            <w:tcBorders>
              <w:top w:val="outset" w:sz="6" w:space="0" w:color="414142"/>
              <w:left w:val="outset" w:sz="6" w:space="0" w:color="414142"/>
              <w:bottom w:val="outset" w:sz="6" w:space="0" w:color="414142"/>
              <w:right w:val="outset" w:sz="6" w:space="0" w:color="414142"/>
            </w:tcBorders>
          </w:tcPr>
          <w:p w14:paraId="7721B59F" w14:textId="32C8C164" w:rsidR="0059043E" w:rsidRPr="009D17D0" w:rsidDel="0059043E" w:rsidRDefault="0059043E" w:rsidP="00960D55">
            <w:pPr>
              <w:spacing w:after="0" w:line="240" w:lineRule="auto"/>
              <w:jc w:val="center"/>
              <w:rPr>
                <w:rFonts w:ascii="Times New Roman" w:eastAsia="Times New Roman" w:hAnsi="Times New Roman" w:cs="Times New Roman"/>
                <w:sz w:val="24"/>
                <w:szCs w:val="24"/>
                <w:lang w:eastAsia="lv-LV"/>
              </w:rPr>
            </w:pPr>
            <w:r w:rsidRPr="009D17D0">
              <w:rPr>
                <w:rFonts w:ascii="Times New Roman" w:eastAsia="Times New Roman" w:hAnsi="Times New Roman" w:cs="Times New Roman"/>
                <w:sz w:val="24"/>
                <w:szCs w:val="24"/>
                <w:lang w:eastAsia="lv-LV"/>
              </w:rPr>
              <w:t>3.</w:t>
            </w:r>
          </w:p>
        </w:tc>
        <w:tc>
          <w:tcPr>
            <w:tcW w:w="2694" w:type="dxa"/>
            <w:tcBorders>
              <w:top w:val="outset" w:sz="6" w:space="0" w:color="414142"/>
              <w:left w:val="outset" w:sz="6" w:space="0" w:color="414142"/>
              <w:bottom w:val="outset" w:sz="6" w:space="0" w:color="414142"/>
              <w:right w:val="outset" w:sz="6" w:space="0" w:color="414142"/>
            </w:tcBorders>
          </w:tcPr>
          <w:p w14:paraId="6341824E" w14:textId="45326FD7" w:rsidR="0059043E" w:rsidRPr="009D17D0" w:rsidRDefault="0059043E" w:rsidP="0059043E">
            <w:pPr>
              <w:spacing w:after="0" w:line="240" w:lineRule="auto"/>
              <w:jc w:val="both"/>
              <w:rPr>
                <w:rFonts w:ascii="Times New Roman" w:eastAsia="Times New Roman" w:hAnsi="Times New Roman" w:cs="Times New Roman"/>
                <w:sz w:val="24"/>
                <w:szCs w:val="24"/>
                <w:lang w:eastAsia="lv-LV"/>
              </w:rPr>
            </w:pPr>
            <w:r w:rsidRPr="009D17D0">
              <w:rPr>
                <w:rFonts w:ascii="Times New Roman" w:eastAsia="Times New Roman" w:hAnsi="Times New Roman" w:cs="Times New Roman"/>
                <w:sz w:val="24"/>
                <w:szCs w:val="24"/>
                <w:lang w:eastAsia="lv-LV"/>
              </w:rPr>
              <w:t>Administratīvo izmaksu monetārs novērtējums</w:t>
            </w:r>
          </w:p>
        </w:tc>
        <w:tc>
          <w:tcPr>
            <w:tcW w:w="5802" w:type="dxa"/>
            <w:tcBorders>
              <w:top w:val="outset" w:sz="6" w:space="0" w:color="414142"/>
              <w:left w:val="outset" w:sz="6" w:space="0" w:color="414142"/>
              <w:bottom w:val="outset" w:sz="6" w:space="0" w:color="414142"/>
              <w:right w:val="outset" w:sz="6" w:space="0" w:color="414142"/>
            </w:tcBorders>
          </w:tcPr>
          <w:p w14:paraId="6330D9C1" w14:textId="65AEDBFB" w:rsidR="0059043E" w:rsidRPr="009D17D0" w:rsidRDefault="0059043E" w:rsidP="009D17D0">
            <w:pPr>
              <w:spacing w:after="0" w:line="240" w:lineRule="auto"/>
              <w:jc w:val="both"/>
              <w:rPr>
                <w:rFonts w:ascii="Times New Roman" w:eastAsia="Times New Roman" w:hAnsi="Times New Roman" w:cs="Times New Roman"/>
                <w:sz w:val="24"/>
                <w:szCs w:val="24"/>
                <w:lang w:eastAsia="lv-LV"/>
              </w:rPr>
            </w:pPr>
            <w:r w:rsidRPr="009D17D0">
              <w:rPr>
                <w:rFonts w:ascii="Times New Roman" w:eastAsia="Times New Roman" w:hAnsi="Times New Roman" w:cs="Times New Roman"/>
                <w:sz w:val="24"/>
                <w:szCs w:val="24"/>
                <w:lang w:eastAsia="lv-LV"/>
              </w:rPr>
              <w:t>Nav attiecināms.</w:t>
            </w:r>
          </w:p>
        </w:tc>
      </w:tr>
      <w:tr w:rsidR="002D2B45" w:rsidRPr="0059043E" w14:paraId="4A19311A" w14:textId="77777777" w:rsidTr="0059043E">
        <w:trPr>
          <w:trHeight w:val="276"/>
        </w:trPr>
        <w:tc>
          <w:tcPr>
            <w:tcW w:w="559" w:type="dxa"/>
            <w:tcBorders>
              <w:top w:val="outset" w:sz="6" w:space="0" w:color="414142"/>
              <w:left w:val="outset" w:sz="6" w:space="0" w:color="414142"/>
              <w:bottom w:val="outset" w:sz="6" w:space="0" w:color="414142"/>
              <w:right w:val="outset" w:sz="6" w:space="0" w:color="414142"/>
            </w:tcBorders>
          </w:tcPr>
          <w:p w14:paraId="07A7F1C8" w14:textId="131C2AFA" w:rsidR="002D2B45" w:rsidRPr="009D17D0" w:rsidRDefault="002D2B45" w:rsidP="00960D55">
            <w:pPr>
              <w:spacing w:after="0" w:line="240" w:lineRule="auto"/>
              <w:jc w:val="center"/>
              <w:rPr>
                <w:rFonts w:ascii="Times New Roman" w:eastAsia="Times New Roman" w:hAnsi="Times New Roman" w:cs="Times New Roman"/>
                <w:sz w:val="24"/>
                <w:szCs w:val="24"/>
                <w:lang w:eastAsia="lv-LV"/>
              </w:rPr>
            </w:pPr>
            <w:r w:rsidRPr="009D17D0">
              <w:rPr>
                <w:rFonts w:ascii="Times New Roman" w:eastAsia="Times New Roman" w:hAnsi="Times New Roman" w:cs="Times New Roman"/>
                <w:sz w:val="24"/>
                <w:szCs w:val="24"/>
                <w:lang w:eastAsia="lv-LV"/>
              </w:rPr>
              <w:t>4.</w:t>
            </w:r>
          </w:p>
        </w:tc>
        <w:tc>
          <w:tcPr>
            <w:tcW w:w="2694" w:type="dxa"/>
            <w:tcBorders>
              <w:top w:val="outset" w:sz="6" w:space="0" w:color="414142"/>
              <w:left w:val="outset" w:sz="6" w:space="0" w:color="414142"/>
              <w:bottom w:val="outset" w:sz="6" w:space="0" w:color="414142"/>
              <w:right w:val="outset" w:sz="6" w:space="0" w:color="414142"/>
            </w:tcBorders>
          </w:tcPr>
          <w:p w14:paraId="50F33CE1" w14:textId="3A6A0CD9" w:rsidR="002D2B45" w:rsidRPr="009D17D0" w:rsidRDefault="002D2B45" w:rsidP="0059043E">
            <w:pPr>
              <w:spacing w:after="0" w:line="240" w:lineRule="auto"/>
              <w:jc w:val="both"/>
              <w:rPr>
                <w:rFonts w:ascii="Times New Roman" w:eastAsia="Times New Roman" w:hAnsi="Times New Roman" w:cs="Times New Roman"/>
                <w:sz w:val="24"/>
                <w:szCs w:val="24"/>
                <w:lang w:eastAsia="lv-LV"/>
              </w:rPr>
            </w:pPr>
            <w:r w:rsidRPr="009D17D0">
              <w:rPr>
                <w:rFonts w:ascii="Times New Roman" w:eastAsia="Times New Roman" w:hAnsi="Times New Roman" w:cs="Times New Roman"/>
                <w:sz w:val="24"/>
                <w:szCs w:val="24"/>
                <w:lang w:eastAsia="lv-LV"/>
              </w:rPr>
              <w:t>Atbilstības izmaksu monetārs novērtējums</w:t>
            </w:r>
          </w:p>
        </w:tc>
        <w:tc>
          <w:tcPr>
            <w:tcW w:w="5802" w:type="dxa"/>
            <w:tcBorders>
              <w:top w:val="outset" w:sz="6" w:space="0" w:color="414142"/>
              <w:left w:val="outset" w:sz="6" w:space="0" w:color="414142"/>
              <w:bottom w:val="outset" w:sz="6" w:space="0" w:color="414142"/>
              <w:right w:val="outset" w:sz="6" w:space="0" w:color="414142"/>
            </w:tcBorders>
          </w:tcPr>
          <w:p w14:paraId="1E73588F" w14:textId="4166A1F8" w:rsidR="002D2B45" w:rsidRPr="009D17D0" w:rsidRDefault="002D2B45">
            <w:pPr>
              <w:spacing w:after="0" w:line="240" w:lineRule="auto"/>
              <w:jc w:val="both"/>
              <w:rPr>
                <w:rFonts w:ascii="Times New Roman" w:eastAsia="Times New Roman" w:hAnsi="Times New Roman" w:cs="Times New Roman"/>
                <w:sz w:val="24"/>
                <w:szCs w:val="24"/>
                <w:lang w:eastAsia="lv-LV"/>
              </w:rPr>
            </w:pPr>
            <w:r w:rsidRPr="009D17D0">
              <w:rPr>
                <w:rFonts w:ascii="Times New Roman" w:eastAsia="Times New Roman" w:hAnsi="Times New Roman" w:cs="Times New Roman"/>
                <w:sz w:val="24"/>
                <w:szCs w:val="24"/>
                <w:lang w:eastAsia="lv-LV"/>
              </w:rPr>
              <w:t>Nav attiecināms.</w:t>
            </w:r>
          </w:p>
        </w:tc>
      </w:tr>
      <w:tr w:rsidR="0059043E" w:rsidRPr="00FC42D5" w14:paraId="0049BBA0" w14:textId="77777777" w:rsidTr="009D17D0">
        <w:trPr>
          <w:trHeight w:val="276"/>
        </w:trPr>
        <w:tc>
          <w:tcPr>
            <w:tcW w:w="559" w:type="dxa"/>
            <w:tcBorders>
              <w:top w:val="outset" w:sz="6" w:space="0" w:color="414142"/>
              <w:left w:val="outset" w:sz="6" w:space="0" w:color="414142"/>
              <w:bottom w:val="outset" w:sz="6" w:space="0" w:color="414142"/>
              <w:right w:val="outset" w:sz="6" w:space="0" w:color="414142"/>
            </w:tcBorders>
          </w:tcPr>
          <w:p w14:paraId="37BF2098" w14:textId="6C304D7D" w:rsidR="0059043E" w:rsidRPr="009D17D0" w:rsidDel="0059043E" w:rsidRDefault="002D2B45" w:rsidP="00960D55">
            <w:pPr>
              <w:spacing w:after="0" w:line="240" w:lineRule="auto"/>
              <w:jc w:val="center"/>
              <w:rPr>
                <w:rFonts w:ascii="Times New Roman" w:eastAsia="Times New Roman" w:hAnsi="Times New Roman" w:cs="Times New Roman"/>
                <w:sz w:val="24"/>
                <w:szCs w:val="24"/>
                <w:lang w:eastAsia="lv-LV"/>
              </w:rPr>
            </w:pPr>
            <w:r w:rsidRPr="009D17D0">
              <w:rPr>
                <w:rFonts w:ascii="Times New Roman" w:eastAsia="Times New Roman" w:hAnsi="Times New Roman" w:cs="Times New Roman"/>
                <w:sz w:val="24"/>
                <w:szCs w:val="24"/>
                <w:lang w:eastAsia="lv-LV"/>
              </w:rPr>
              <w:t>5</w:t>
            </w:r>
            <w:r w:rsidR="0059043E" w:rsidRPr="009D17D0">
              <w:rPr>
                <w:rFonts w:ascii="Times New Roman" w:eastAsia="Times New Roman" w:hAnsi="Times New Roman" w:cs="Times New Roman"/>
                <w:sz w:val="24"/>
                <w:szCs w:val="24"/>
                <w:lang w:eastAsia="lv-LV"/>
              </w:rPr>
              <w:t>.</w:t>
            </w:r>
          </w:p>
        </w:tc>
        <w:tc>
          <w:tcPr>
            <w:tcW w:w="2694" w:type="dxa"/>
            <w:tcBorders>
              <w:top w:val="outset" w:sz="6" w:space="0" w:color="414142"/>
              <w:left w:val="outset" w:sz="6" w:space="0" w:color="414142"/>
              <w:bottom w:val="outset" w:sz="6" w:space="0" w:color="414142"/>
              <w:right w:val="outset" w:sz="6" w:space="0" w:color="414142"/>
            </w:tcBorders>
          </w:tcPr>
          <w:p w14:paraId="3A524481" w14:textId="607E5E31" w:rsidR="0059043E" w:rsidRPr="009D17D0" w:rsidRDefault="0059043E" w:rsidP="0059043E">
            <w:pPr>
              <w:spacing w:after="0" w:line="240" w:lineRule="auto"/>
              <w:jc w:val="both"/>
              <w:rPr>
                <w:rFonts w:ascii="Times New Roman" w:eastAsia="Times New Roman" w:hAnsi="Times New Roman" w:cs="Times New Roman"/>
                <w:sz w:val="24"/>
                <w:szCs w:val="24"/>
                <w:lang w:eastAsia="lv-LV"/>
              </w:rPr>
            </w:pPr>
            <w:r w:rsidRPr="009D17D0">
              <w:rPr>
                <w:rFonts w:ascii="Times New Roman" w:eastAsia="Times New Roman" w:hAnsi="Times New Roman" w:cs="Times New Roman"/>
                <w:sz w:val="24"/>
                <w:szCs w:val="24"/>
                <w:lang w:eastAsia="lv-LV"/>
              </w:rPr>
              <w:t>Cita informācija</w:t>
            </w:r>
          </w:p>
        </w:tc>
        <w:tc>
          <w:tcPr>
            <w:tcW w:w="5802" w:type="dxa"/>
            <w:tcBorders>
              <w:top w:val="outset" w:sz="6" w:space="0" w:color="414142"/>
              <w:left w:val="outset" w:sz="6" w:space="0" w:color="414142"/>
              <w:bottom w:val="outset" w:sz="6" w:space="0" w:color="414142"/>
              <w:right w:val="outset" w:sz="6" w:space="0" w:color="414142"/>
            </w:tcBorders>
          </w:tcPr>
          <w:p w14:paraId="011AE82D" w14:textId="0FD1A68E" w:rsidR="0059043E" w:rsidRPr="009D17D0" w:rsidRDefault="0059043E" w:rsidP="009D17D0">
            <w:pPr>
              <w:spacing w:after="0" w:line="240" w:lineRule="auto"/>
              <w:jc w:val="both"/>
              <w:rPr>
                <w:rFonts w:ascii="Times New Roman" w:eastAsia="Times New Roman" w:hAnsi="Times New Roman" w:cs="Times New Roman"/>
                <w:sz w:val="24"/>
                <w:szCs w:val="24"/>
                <w:lang w:eastAsia="lv-LV"/>
              </w:rPr>
            </w:pPr>
            <w:r w:rsidRPr="009D17D0">
              <w:rPr>
                <w:rFonts w:ascii="Times New Roman" w:eastAsia="Times New Roman" w:hAnsi="Times New Roman" w:cs="Times New Roman"/>
                <w:sz w:val="24"/>
                <w:szCs w:val="24"/>
                <w:lang w:eastAsia="lv-LV"/>
              </w:rPr>
              <w:t>Nav.</w:t>
            </w:r>
          </w:p>
        </w:tc>
      </w:tr>
    </w:tbl>
    <w:p w14:paraId="32723B0A" w14:textId="77777777" w:rsidR="00B60E0C" w:rsidRPr="00FC42D5" w:rsidRDefault="00B60E0C" w:rsidP="00924203">
      <w:pPr>
        <w:shd w:val="clear" w:color="auto" w:fill="FFFFFF"/>
        <w:spacing w:after="0" w:line="240" w:lineRule="auto"/>
        <w:ind w:firstLine="301"/>
        <w:rPr>
          <w:rFonts w:ascii="Times New Roman" w:eastAsia="Times New Roman" w:hAnsi="Times New Roman" w:cs="Times New Roman"/>
          <w:sz w:val="24"/>
          <w:szCs w:val="24"/>
          <w:lang w:eastAsia="lv-LV"/>
        </w:rPr>
      </w:pPr>
    </w:p>
    <w:tbl>
      <w:tblPr>
        <w:tblStyle w:val="TableGrid"/>
        <w:tblW w:w="9066" w:type="dxa"/>
        <w:jc w:val="center"/>
        <w:tblLayout w:type="fixed"/>
        <w:tblLook w:val="04A0" w:firstRow="1" w:lastRow="0" w:firstColumn="1" w:lastColumn="0" w:noHBand="0" w:noVBand="1"/>
      </w:tblPr>
      <w:tblGrid>
        <w:gridCol w:w="9066"/>
      </w:tblGrid>
      <w:tr w:rsidR="00E50520" w:rsidRPr="00FC42D5" w14:paraId="0301E737" w14:textId="77777777" w:rsidTr="00B146F9">
        <w:trPr>
          <w:jc w:val="center"/>
        </w:trPr>
        <w:tc>
          <w:tcPr>
            <w:tcW w:w="9066" w:type="dxa"/>
          </w:tcPr>
          <w:p w14:paraId="634FAF38" w14:textId="77777777" w:rsidR="00B60E0C" w:rsidRPr="00FC42D5" w:rsidRDefault="00B60E0C" w:rsidP="000C1DA0">
            <w:pPr>
              <w:pStyle w:val="NoSpacing"/>
              <w:jc w:val="center"/>
              <w:rPr>
                <w:rFonts w:ascii="Times New Roman" w:hAnsi="Times New Roman" w:cs="Times New Roman"/>
                <w:b/>
                <w:iCs/>
                <w:sz w:val="24"/>
                <w:szCs w:val="24"/>
                <w:lang w:eastAsia="lv-LV"/>
              </w:rPr>
            </w:pPr>
            <w:r w:rsidRPr="00FC42D5">
              <w:rPr>
                <w:rFonts w:ascii="Times New Roman" w:hAnsi="Times New Roman" w:cs="Times New Roman"/>
                <w:b/>
                <w:iCs/>
                <w:sz w:val="24"/>
                <w:szCs w:val="24"/>
                <w:lang w:eastAsia="lv-LV"/>
              </w:rPr>
              <w:t>III. Tiesību akta projekta ietekme uz valsts budžetu un pašvaldību budžetiem</w:t>
            </w:r>
          </w:p>
        </w:tc>
      </w:tr>
      <w:tr w:rsidR="006C6DFF" w:rsidRPr="00FC42D5" w14:paraId="2BA019A3" w14:textId="77777777" w:rsidTr="00876EA9">
        <w:trPr>
          <w:jc w:val="center"/>
        </w:trPr>
        <w:tc>
          <w:tcPr>
            <w:tcW w:w="9066" w:type="dxa"/>
            <w:vAlign w:val="center"/>
          </w:tcPr>
          <w:p w14:paraId="7B0FE3B9" w14:textId="77777777" w:rsidR="006C6DFF" w:rsidRPr="00FC42D5" w:rsidRDefault="00D171A9" w:rsidP="006C6DFF">
            <w:pPr>
              <w:pStyle w:val="NoSpacing"/>
              <w:jc w:val="center"/>
              <w:rPr>
                <w:rFonts w:ascii="Times New Roman" w:hAnsi="Times New Roman" w:cs="Times New Roman"/>
                <w:b/>
                <w:iCs/>
                <w:sz w:val="24"/>
                <w:szCs w:val="24"/>
                <w:lang w:eastAsia="lv-LV"/>
              </w:rPr>
            </w:pPr>
            <w:r w:rsidRPr="00FC42D5">
              <w:rPr>
                <w:rFonts w:ascii="Times New Roman" w:eastAsia="Times New Roman" w:hAnsi="Times New Roman" w:cs="Times New Roman"/>
                <w:sz w:val="24"/>
                <w:szCs w:val="24"/>
                <w:lang w:eastAsia="lv-LV"/>
              </w:rPr>
              <w:t>Projekts šo jomu neskar.</w:t>
            </w:r>
          </w:p>
        </w:tc>
      </w:tr>
    </w:tbl>
    <w:p w14:paraId="38043C23" w14:textId="77777777" w:rsidR="00046AD1" w:rsidRPr="00FC42D5" w:rsidRDefault="00046AD1" w:rsidP="00924203">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E50520" w:rsidRPr="00FC42D5" w14:paraId="7C7CF471" w14:textId="77777777" w:rsidTr="00DE1C78">
        <w:trPr>
          <w:trHeight w:val="444"/>
        </w:trPr>
        <w:tc>
          <w:tcPr>
            <w:tcW w:w="0" w:type="auto"/>
            <w:tcBorders>
              <w:top w:val="outset" w:sz="6" w:space="0" w:color="414142"/>
              <w:left w:val="outset" w:sz="6" w:space="0" w:color="414142"/>
              <w:bottom w:val="outset" w:sz="6" w:space="0" w:color="414142"/>
              <w:right w:val="outset" w:sz="6" w:space="0" w:color="414142"/>
            </w:tcBorders>
            <w:vAlign w:val="center"/>
            <w:hideMark/>
          </w:tcPr>
          <w:p w14:paraId="1583CDDA" w14:textId="77777777" w:rsidR="007F15E7" w:rsidRPr="00FC42D5" w:rsidRDefault="006C4EF1" w:rsidP="00DE1C78">
            <w:pPr>
              <w:spacing w:before="100" w:beforeAutospacing="1" w:after="100" w:afterAutospacing="1" w:line="293" w:lineRule="atLeast"/>
              <w:jc w:val="center"/>
              <w:rPr>
                <w:rFonts w:ascii="Times New Roman" w:eastAsia="Times New Roman" w:hAnsi="Times New Roman" w:cs="Times New Roman"/>
                <w:b/>
                <w:bCs/>
                <w:color w:val="FF0000"/>
                <w:sz w:val="24"/>
                <w:szCs w:val="24"/>
                <w:lang w:eastAsia="lv-LV"/>
              </w:rPr>
            </w:pPr>
            <w:r w:rsidRPr="00FC42D5">
              <w:rPr>
                <w:rFonts w:ascii="Times New Roman" w:eastAsia="Times New Roman" w:hAnsi="Times New Roman" w:cs="Times New Roman"/>
                <w:b/>
                <w:bCs/>
                <w:sz w:val="24"/>
                <w:szCs w:val="24"/>
                <w:lang w:eastAsia="lv-LV"/>
              </w:rPr>
              <w:t>IV</w:t>
            </w:r>
            <w:r w:rsidR="007F15E7" w:rsidRPr="00FC42D5">
              <w:rPr>
                <w:rFonts w:ascii="Times New Roman" w:eastAsia="Times New Roman" w:hAnsi="Times New Roman" w:cs="Times New Roman"/>
                <w:b/>
                <w:bCs/>
                <w:sz w:val="24"/>
                <w:szCs w:val="24"/>
                <w:lang w:eastAsia="lv-LV"/>
              </w:rPr>
              <w:t>. </w:t>
            </w:r>
            <w:r w:rsidRPr="00FC42D5">
              <w:rPr>
                <w:rFonts w:ascii="Times New Roman" w:hAnsi="Times New Roman" w:cs="Times New Roman"/>
                <w:b/>
                <w:bCs/>
                <w:sz w:val="24"/>
                <w:szCs w:val="24"/>
              </w:rPr>
              <w:t>Tiesību akta projekta ietekme uz spēkā esošo tiesību normu sistēmu</w:t>
            </w:r>
          </w:p>
        </w:tc>
      </w:tr>
      <w:tr w:rsidR="00E50520" w:rsidRPr="00FC42D5" w14:paraId="6E06B515" w14:textId="77777777" w:rsidTr="00E50520">
        <w:tblPrEx>
          <w:jc w:val="center"/>
        </w:tblPrEx>
        <w:trPr>
          <w:trHeight w:val="312"/>
          <w:jc w:val="center"/>
        </w:trPr>
        <w:tc>
          <w:tcPr>
            <w:tcW w:w="5000" w:type="pct"/>
            <w:tcBorders>
              <w:top w:val="outset" w:sz="6" w:space="0" w:color="414142"/>
              <w:left w:val="outset" w:sz="6" w:space="0" w:color="414142"/>
              <w:bottom w:val="outset" w:sz="6" w:space="0" w:color="414142"/>
              <w:right w:val="outset" w:sz="6" w:space="0" w:color="414142"/>
            </w:tcBorders>
          </w:tcPr>
          <w:p w14:paraId="60BA817E" w14:textId="77777777" w:rsidR="00E50520" w:rsidRPr="00FC42D5" w:rsidRDefault="00D171A9" w:rsidP="00E50520">
            <w:pPr>
              <w:spacing w:after="0" w:line="240" w:lineRule="auto"/>
              <w:jc w:val="center"/>
              <w:rPr>
                <w:rFonts w:ascii="Times New Roman" w:eastAsia="Times New Roman" w:hAnsi="Times New Roman" w:cs="Times New Roman"/>
                <w:color w:val="FF0000"/>
                <w:sz w:val="24"/>
                <w:szCs w:val="24"/>
                <w:lang w:eastAsia="lv-LV"/>
              </w:rPr>
            </w:pPr>
            <w:r w:rsidRPr="00FC42D5">
              <w:rPr>
                <w:rFonts w:ascii="Times New Roman" w:eastAsia="Times New Roman" w:hAnsi="Times New Roman" w:cs="Times New Roman"/>
                <w:sz w:val="24"/>
                <w:szCs w:val="24"/>
                <w:lang w:eastAsia="lv-LV"/>
              </w:rPr>
              <w:t>Projekts šo jomu neskar.</w:t>
            </w:r>
          </w:p>
        </w:tc>
      </w:tr>
    </w:tbl>
    <w:p w14:paraId="125DDF91" w14:textId="77777777" w:rsidR="007F15E7" w:rsidRPr="00FC42D5" w:rsidRDefault="007F15E7" w:rsidP="00924203">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64"/>
      </w:tblGrid>
      <w:tr w:rsidR="00E50520" w:rsidRPr="00FC42D5" w14:paraId="2E3CAB76" w14:textId="77777777" w:rsidTr="00B46B55">
        <w:tc>
          <w:tcPr>
            <w:tcW w:w="0" w:type="auto"/>
            <w:tcBorders>
              <w:top w:val="outset" w:sz="6" w:space="0" w:color="414142"/>
              <w:left w:val="outset" w:sz="6" w:space="0" w:color="414142"/>
              <w:bottom w:val="outset" w:sz="6" w:space="0" w:color="414142"/>
              <w:right w:val="outset" w:sz="6" w:space="0" w:color="414142"/>
            </w:tcBorders>
            <w:vAlign w:val="center"/>
            <w:hideMark/>
          </w:tcPr>
          <w:p w14:paraId="365677BF" w14:textId="77777777" w:rsidR="00815427" w:rsidRPr="00FC42D5" w:rsidRDefault="00815427" w:rsidP="004A4F6E">
            <w:pPr>
              <w:shd w:val="clear" w:color="auto" w:fill="FFFFFF"/>
              <w:spacing w:after="0" w:line="240" w:lineRule="auto"/>
              <w:ind w:firstLine="301"/>
              <w:rPr>
                <w:rFonts w:ascii="Times New Roman" w:eastAsia="Times New Roman" w:hAnsi="Times New Roman" w:cs="Times New Roman"/>
                <w:b/>
                <w:bCs/>
                <w:sz w:val="24"/>
                <w:szCs w:val="24"/>
                <w:lang w:eastAsia="lv-LV"/>
              </w:rPr>
            </w:pPr>
            <w:r w:rsidRPr="00FC42D5">
              <w:rPr>
                <w:rFonts w:ascii="Times New Roman" w:eastAsia="Times New Roman" w:hAnsi="Times New Roman" w:cs="Times New Roman"/>
                <w:b/>
                <w:bCs/>
                <w:sz w:val="24"/>
                <w:szCs w:val="24"/>
                <w:lang w:eastAsia="lv-LV"/>
              </w:rPr>
              <w:t>V. Tiesību akta projekta atbilstība Latvijas Republikas starptautiskajām saistībām</w:t>
            </w:r>
          </w:p>
        </w:tc>
      </w:tr>
      <w:tr w:rsidR="00B46B55" w:rsidRPr="00E50520" w14:paraId="27A47B35" w14:textId="77777777" w:rsidTr="00B46B55">
        <w:tc>
          <w:tcPr>
            <w:tcW w:w="4995" w:type="pct"/>
            <w:tcBorders>
              <w:top w:val="outset" w:sz="6" w:space="0" w:color="414142"/>
              <w:left w:val="outset" w:sz="6" w:space="0" w:color="414142"/>
              <w:bottom w:val="outset" w:sz="6" w:space="0" w:color="414142"/>
              <w:right w:val="outset" w:sz="6" w:space="0" w:color="414142"/>
            </w:tcBorders>
          </w:tcPr>
          <w:p w14:paraId="688A95DF" w14:textId="77777777" w:rsidR="00C24011" w:rsidRPr="00D171A9" w:rsidRDefault="00D171A9" w:rsidP="00C24011">
            <w:pPr>
              <w:shd w:val="clear" w:color="auto" w:fill="FFFFFF"/>
              <w:spacing w:after="0" w:line="240" w:lineRule="auto"/>
              <w:jc w:val="center"/>
              <w:rPr>
                <w:rFonts w:ascii="Times New Roman" w:eastAsia="Times New Roman" w:hAnsi="Times New Roman" w:cs="Times New Roman"/>
                <w:sz w:val="24"/>
                <w:szCs w:val="24"/>
                <w:lang w:eastAsia="lv-LV"/>
              </w:rPr>
            </w:pPr>
            <w:r w:rsidRPr="00FC42D5">
              <w:rPr>
                <w:rFonts w:ascii="Times New Roman" w:eastAsia="Times New Roman" w:hAnsi="Times New Roman" w:cs="Times New Roman"/>
                <w:sz w:val="24"/>
                <w:szCs w:val="24"/>
                <w:lang w:eastAsia="lv-LV"/>
              </w:rPr>
              <w:t>Projekts šo jomu neskar.</w:t>
            </w:r>
          </w:p>
        </w:tc>
      </w:tr>
    </w:tbl>
    <w:p w14:paraId="6C176902" w14:textId="77777777" w:rsidR="00373595" w:rsidRPr="00E50520" w:rsidRDefault="00373595" w:rsidP="00924203">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5"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90"/>
        <w:gridCol w:w="1448"/>
        <w:gridCol w:w="7226"/>
      </w:tblGrid>
      <w:tr w:rsidR="00E50520" w:rsidRPr="00E50520" w14:paraId="6298D2CB" w14:textId="77777777" w:rsidTr="00B46B55">
        <w:trPr>
          <w:trHeight w:val="336"/>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92459E0" w14:textId="77777777" w:rsidR="00924203" w:rsidRPr="00E50520" w:rsidRDefault="00924203" w:rsidP="000B6793">
            <w:pPr>
              <w:spacing w:before="100" w:beforeAutospacing="1" w:after="100" w:afterAutospacing="1" w:line="293" w:lineRule="atLeast"/>
              <w:jc w:val="center"/>
              <w:rPr>
                <w:rFonts w:ascii="Times New Roman" w:eastAsia="Times New Roman" w:hAnsi="Times New Roman" w:cs="Times New Roman"/>
                <w:b/>
                <w:bCs/>
                <w:color w:val="FF0000"/>
                <w:sz w:val="24"/>
                <w:szCs w:val="24"/>
                <w:lang w:eastAsia="lv-LV"/>
              </w:rPr>
            </w:pPr>
            <w:r w:rsidRPr="00E50520">
              <w:rPr>
                <w:rFonts w:ascii="Times New Roman" w:eastAsia="Times New Roman" w:hAnsi="Times New Roman" w:cs="Times New Roman"/>
                <w:b/>
                <w:bCs/>
                <w:sz w:val="24"/>
                <w:szCs w:val="24"/>
                <w:lang w:eastAsia="lv-LV"/>
              </w:rPr>
              <w:t>VI. Sabiedrības līdzdalība un komunikācijas aktivitātes</w:t>
            </w:r>
          </w:p>
        </w:tc>
      </w:tr>
      <w:tr w:rsidR="00E50520" w:rsidRPr="00E50520" w14:paraId="4A90001C" w14:textId="77777777" w:rsidTr="00B46B55">
        <w:trPr>
          <w:trHeight w:val="432"/>
          <w:jc w:val="center"/>
        </w:trPr>
        <w:tc>
          <w:tcPr>
            <w:tcW w:w="215" w:type="pct"/>
            <w:tcBorders>
              <w:top w:val="outset" w:sz="6" w:space="0" w:color="414142"/>
              <w:left w:val="outset" w:sz="6" w:space="0" w:color="414142"/>
              <w:bottom w:val="outset" w:sz="6" w:space="0" w:color="414142"/>
              <w:right w:val="outset" w:sz="6" w:space="0" w:color="414142"/>
            </w:tcBorders>
            <w:hideMark/>
          </w:tcPr>
          <w:p w14:paraId="1BDBAF95" w14:textId="77777777" w:rsidR="00924203" w:rsidRPr="00E50520" w:rsidRDefault="00924203" w:rsidP="000B6793">
            <w:pPr>
              <w:spacing w:after="0" w:line="240" w:lineRule="auto"/>
              <w:rPr>
                <w:rFonts w:ascii="Times New Roman" w:eastAsia="Times New Roman" w:hAnsi="Times New Roman" w:cs="Times New Roman"/>
                <w:sz w:val="24"/>
                <w:szCs w:val="24"/>
                <w:lang w:eastAsia="lv-LV"/>
              </w:rPr>
            </w:pPr>
            <w:r w:rsidRPr="00E50520">
              <w:rPr>
                <w:rFonts w:ascii="Times New Roman" w:eastAsia="Times New Roman" w:hAnsi="Times New Roman" w:cs="Times New Roman"/>
                <w:sz w:val="24"/>
                <w:szCs w:val="24"/>
                <w:lang w:eastAsia="lv-LV"/>
              </w:rPr>
              <w:t>1.</w:t>
            </w:r>
          </w:p>
        </w:tc>
        <w:tc>
          <w:tcPr>
            <w:tcW w:w="799" w:type="pct"/>
            <w:tcBorders>
              <w:top w:val="outset" w:sz="6" w:space="0" w:color="414142"/>
              <w:left w:val="outset" w:sz="6" w:space="0" w:color="414142"/>
              <w:bottom w:val="outset" w:sz="6" w:space="0" w:color="414142"/>
              <w:right w:val="outset" w:sz="6" w:space="0" w:color="414142"/>
            </w:tcBorders>
            <w:hideMark/>
          </w:tcPr>
          <w:p w14:paraId="55EBA7F1" w14:textId="77777777" w:rsidR="00924203" w:rsidRPr="00E50520" w:rsidRDefault="00924203" w:rsidP="000B6793">
            <w:pPr>
              <w:spacing w:after="0" w:line="240" w:lineRule="auto"/>
              <w:rPr>
                <w:rFonts w:ascii="Times New Roman" w:eastAsia="Times New Roman" w:hAnsi="Times New Roman" w:cs="Times New Roman"/>
                <w:sz w:val="24"/>
                <w:szCs w:val="24"/>
                <w:lang w:eastAsia="lv-LV"/>
              </w:rPr>
            </w:pPr>
            <w:r w:rsidRPr="00E50520">
              <w:rPr>
                <w:rFonts w:ascii="Times New Roman" w:eastAsia="Times New Roman" w:hAnsi="Times New Roman" w:cs="Times New Roman"/>
                <w:sz w:val="24"/>
                <w:szCs w:val="24"/>
                <w:lang w:eastAsia="lv-LV"/>
              </w:rPr>
              <w:t>Plānotās sabiedrības līdzdalības un komunikācijas aktivitātes saistībā ar projektu</w:t>
            </w:r>
          </w:p>
        </w:tc>
        <w:tc>
          <w:tcPr>
            <w:tcW w:w="3986" w:type="pct"/>
            <w:tcBorders>
              <w:top w:val="outset" w:sz="6" w:space="0" w:color="414142"/>
              <w:left w:val="outset" w:sz="6" w:space="0" w:color="414142"/>
              <w:bottom w:val="outset" w:sz="6" w:space="0" w:color="414142"/>
              <w:right w:val="outset" w:sz="6" w:space="0" w:color="414142"/>
            </w:tcBorders>
          </w:tcPr>
          <w:p w14:paraId="2179EDFE" w14:textId="77777777" w:rsidR="00924203" w:rsidRDefault="00981C65" w:rsidP="00355742">
            <w:pPr>
              <w:spacing w:after="0" w:line="240" w:lineRule="auto"/>
              <w:jc w:val="both"/>
              <w:rPr>
                <w:rFonts w:ascii="Times New Roman" w:eastAsia="Times New Roman" w:hAnsi="Times New Roman" w:cs="Times New Roman"/>
                <w:sz w:val="24"/>
                <w:szCs w:val="24"/>
                <w:lang w:eastAsia="lv-LV"/>
              </w:rPr>
            </w:pPr>
            <w:r w:rsidRPr="00B46B55">
              <w:rPr>
                <w:rFonts w:ascii="Times New Roman" w:eastAsia="Times New Roman" w:hAnsi="Times New Roman" w:cs="Times New Roman"/>
                <w:sz w:val="24"/>
                <w:szCs w:val="24"/>
                <w:lang w:eastAsia="lv-LV"/>
              </w:rPr>
              <w:t xml:space="preserve">Informācija par noteikumu projekta izstrādi ir publicēta Finanšu ministrijas mājaslapas sadaļā “Sabiedrības līdzdalība” – “Tiesību aktu projekti” – “Nodokļu politika”. Līdz ar to sabiedrības pārstāvji varēja līdzdarboties noteikumu projekta izstrādē, rakstveidā sniedzot </w:t>
            </w:r>
            <w:r w:rsidR="007224BE" w:rsidRPr="00B46B55">
              <w:rPr>
                <w:rFonts w:ascii="Times New Roman" w:eastAsia="Times New Roman" w:hAnsi="Times New Roman" w:cs="Times New Roman"/>
                <w:sz w:val="24"/>
                <w:szCs w:val="24"/>
                <w:lang w:eastAsia="lv-LV"/>
              </w:rPr>
              <w:t xml:space="preserve">viedokli </w:t>
            </w:r>
            <w:r w:rsidRPr="00B46B55">
              <w:rPr>
                <w:rFonts w:ascii="Times New Roman" w:eastAsia="Times New Roman" w:hAnsi="Times New Roman" w:cs="Times New Roman"/>
                <w:sz w:val="24"/>
                <w:szCs w:val="24"/>
                <w:lang w:eastAsia="lv-LV"/>
              </w:rPr>
              <w:t>par noteikumu projektu. Tāpat sabiedrības pārstāvji varē</w:t>
            </w:r>
            <w:r w:rsidR="00355742">
              <w:rPr>
                <w:rFonts w:ascii="Times New Roman" w:eastAsia="Times New Roman" w:hAnsi="Times New Roman" w:cs="Times New Roman"/>
                <w:sz w:val="24"/>
                <w:szCs w:val="24"/>
                <w:lang w:eastAsia="lv-LV"/>
              </w:rPr>
              <w:t>ja</w:t>
            </w:r>
            <w:r w:rsidRPr="00B46B55">
              <w:rPr>
                <w:rFonts w:ascii="Times New Roman" w:eastAsia="Times New Roman" w:hAnsi="Times New Roman" w:cs="Times New Roman"/>
                <w:sz w:val="24"/>
                <w:szCs w:val="24"/>
                <w:lang w:eastAsia="lv-LV"/>
              </w:rPr>
              <w:t xml:space="preserve"> sniegt viedokļus par noteikumu projektu pēc tā izsludināšanas Valsts sekretāru sanāksmē.</w:t>
            </w:r>
          </w:p>
          <w:p w14:paraId="4C96A6F6" w14:textId="363ABDB4" w:rsidR="003A49BD" w:rsidRPr="00E50520" w:rsidRDefault="003A49BD" w:rsidP="002D2B45">
            <w:pPr>
              <w:spacing w:after="0" w:line="240" w:lineRule="auto"/>
              <w:jc w:val="both"/>
              <w:rPr>
                <w:rFonts w:ascii="Times New Roman" w:eastAsia="Times New Roman" w:hAnsi="Times New Roman" w:cs="Times New Roman"/>
                <w:color w:val="FF0000"/>
                <w:sz w:val="24"/>
                <w:szCs w:val="24"/>
                <w:lang w:eastAsia="lv-LV"/>
              </w:rPr>
            </w:pPr>
            <w:r w:rsidRPr="002D2B45">
              <w:rPr>
                <w:rFonts w:ascii="Times New Roman" w:eastAsia="Times New Roman" w:hAnsi="Times New Roman" w:cs="Times New Roman"/>
                <w:sz w:val="24"/>
                <w:szCs w:val="24"/>
                <w:lang w:eastAsia="lv-LV"/>
              </w:rPr>
              <w:t>Informācija par noteikumu projektu papildus publicēta Valsts kancelejas mājaslapas sadaļā “Līdzdalība”.</w:t>
            </w:r>
          </w:p>
        </w:tc>
      </w:tr>
      <w:tr w:rsidR="00E50520" w:rsidRPr="00E50520" w14:paraId="6C5FED6E" w14:textId="77777777" w:rsidTr="00B46B55">
        <w:trPr>
          <w:trHeight w:val="264"/>
          <w:jc w:val="center"/>
        </w:trPr>
        <w:tc>
          <w:tcPr>
            <w:tcW w:w="215" w:type="pct"/>
            <w:tcBorders>
              <w:top w:val="outset" w:sz="6" w:space="0" w:color="414142"/>
              <w:left w:val="outset" w:sz="6" w:space="0" w:color="414142"/>
              <w:bottom w:val="outset" w:sz="6" w:space="0" w:color="414142"/>
              <w:right w:val="outset" w:sz="6" w:space="0" w:color="414142"/>
            </w:tcBorders>
            <w:hideMark/>
          </w:tcPr>
          <w:p w14:paraId="11611CB9" w14:textId="77777777" w:rsidR="00924203" w:rsidRPr="00E50520" w:rsidRDefault="00924203" w:rsidP="000B6793">
            <w:pPr>
              <w:spacing w:after="0" w:line="240" w:lineRule="auto"/>
              <w:rPr>
                <w:rFonts w:ascii="Times New Roman" w:eastAsia="Times New Roman" w:hAnsi="Times New Roman" w:cs="Times New Roman"/>
                <w:sz w:val="24"/>
                <w:szCs w:val="24"/>
                <w:lang w:eastAsia="lv-LV"/>
              </w:rPr>
            </w:pPr>
            <w:r w:rsidRPr="00E50520">
              <w:rPr>
                <w:rFonts w:ascii="Times New Roman" w:eastAsia="Times New Roman" w:hAnsi="Times New Roman" w:cs="Times New Roman"/>
                <w:sz w:val="24"/>
                <w:szCs w:val="24"/>
                <w:lang w:eastAsia="lv-LV"/>
              </w:rPr>
              <w:t>2.</w:t>
            </w:r>
          </w:p>
        </w:tc>
        <w:tc>
          <w:tcPr>
            <w:tcW w:w="799" w:type="pct"/>
            <w:tcBorders>
              <w:top w:val="outset" w:sz="6" w:space="0" w:color="414142"/>
              <w:left w:val="outset" w:sz="6" w:space="0" w:color="414142"/>
              <w:bottom w:val="outset" w:sz="6" w:space="0" w:color="414142"/>
              <w:right w:val="outset" w:sz="6" w:space="0" w:color="414142"/>
            </w:tcBorders>
            <w:hideMark/>
          </w:tcPr>
          <w:p w14:paraId="5597A3EC" w14:textId="77777777" w:rsidR="00924203" w:rsidRPr="00E50520" w:rsidRDefault="00924203" w:rsidP="000B6793">
            <w:pPr>
              <w:spacing w:after="0" w:line="240" w:lineRule="auto"/>
              <w:rPr>
                <w:rFonts w:ascii="Times New Roman" w:eastAsia="Times New Roman" w:hAnsi="Times New Roman" w:cs="Times New Roman"/>
                <w:sz w:val="24"/>
                <w:szCs w:val="24"/>
                <w:lang w:eastAsia="lv-LV"/>
              </w:rPr>
            </w:pPr>
            <w:r w:rsidRPr="00E50520">
              <w:rPr>
                <w:rFonts w:ascii="Times New Roman" w:eastAsia="Times New Roman" w:hAnsi="Times New Roman" w:cs="Times New Roman"/>
                <w:sz w:val="24"/>
                <w:szCs w:val="24"/>
                <w:lang w:eastAsia="lv-LV"/>
              </w:rPr>
              <w:t>Sabiedrības līdzdalība projekta izstrādē</w:t>
            </w:r>
          </w:p>
        </w:tc>
        <w:tc>
          <w:tcPr>
            <w:tcW w:w="3986" w:type="pct"/>
            <w:tcBorders>
              <w:top w:val="outset" w:sz="6" w:space="0" w:color="414142"/>
              <w:left w:val="outset" w:sz="6" w:space="0" w:color="414142"/>
              <w:bottom w:val="outset" w:sz="6" w:space="0" w:color="414142"/>
              <w:right w:val="outset" w:sz="6" w:space="0" w:color="414142"/>
            </w:tcBorders>
          </w:tcPr>
          <w:p w14:paraId="35786FD9" w14:textId="77777777" w:rsidR="00E72049" w:rsidRPr="00B46B55" w:rsidRDefault="00981C65" w:rsidP="00884C07">
            <w:pPr>
              <w:spacing w:after="0" w:line="240" w:lineRule="auto"/>
              <w:jc w:val="both"/>
              <w:rPr>
                <w:rFonts w:ascii="Times New Roman" w:eastAsia="Times New Roman" w:hAnsi="Times New Roman" w:cs="Times New Roman"/>
                <w:sz w:val="24"/>
                <w:szCs w:val="24"/>
                <w:lang w:eastAsia="lv-LV"/>
              </w:rPr>
            </w:pPr>
            <w:r w:rsidRPr="00B46B55">
              <w:rPr>
                <w:rFonts w:ascii="Times New Roman" w:eastAsia="Times New Roman" w:hAnsi="Times New Roman" w:cs="Times New Roman"/>
                <w:sz w:val="24"/>
                <w:szCs w:val="24"/>
                <w:lang w:eastAsia="lv-LV"/>
              </w:rPr>
              <w:t>Sabiedrības pārstāvji var</w:t>
            </w:r>
            <w:r w:rsidR="00B46B55" w:rsidRPr="00B46B55">
              <w:rPr>
                <w:rFonts w:ascii="Times New Roman" w:eastAsia="Times New Roman" w:hAnsi="Times New Roman" w:cs="Times New Roman"/>
                <w:sz w:val="24"/>
                <w:szCs w:val="24"/>
                <w:lang w:eastAsia="lv-LV"/>
              </w:rPr>
              <w:t>ē</w:t>
            </w:r>
            <w:r w:rsidR="00355742">
              <w:rPr>
                <w:rFonts w:ascii="Times New Roman" w:eastAsia="Times New Roman" w:hAnsi="Times New Roman" w:cs="Times New Roman"/>
                <w:sz w:val="24"/>
                <w:szCs w:val="24"/>
                <w:lang w:eastAsia="lv-LV"/>
              </w:rPr>
              <w:t>ja</w:t>
            </w:r>
            <w:r w:rsidRPr="00B46B55">
              <w:rPr>
                <w:rFonts w:ascii="Times New Roman" w:eastAsia="Times New Roman" w:hAnsi="Times New Roman" w:cs="Times New Roman"/>
                <w:sz w:val="24"/>
                <w:szCs w:val="24"/>
                <w:lang w:eastAsia="lv-LV"/>
              </w:rPr>
              <w:t xml:space="preserve"> līdzdarboties noteikumu projekta izstrādē, rakstveidā sniedzot </w:t>
            </w:r>
            <w:r w:rsidR="007224BE" w:rsidRPr="00B46B55">
              <w:rPr>
                <w:rFonts w:ascii="Times New Roman" w:eastAsia="Times New Roman" w:hAnsi="Times New Roman" w:cs="Times New Roman"/>
                <w:sz w:val="24"/>
                <w:szCs w:val="24"/>
                <w:lang w:eastAsia="lv-LV"/>
              </w:rPr>
              <w:t xml:space="preserve">viedokli </w:t>
            </w:r>
            <w:r w:rsidRPr="00B46B55">
              <w:rPr>
                <w:rFonts w:ascii="Times New Roman" w:eastAsia="Times New Roman" w:hAnsi="Times New Roman" w:cs="Times New Roman"/>
                <w:sz w:val="24"/>
                <w:szCs w:val="24"/>
                <w:lang w:eastAsia="lv-LV"/>
              </w:rPr>
              <w:t xml:space="preserve">par noteikumu projektu, kas </w:t>
            </w:r>
            <w:r w:rsidRPr="00D171A9">
              <w:rPr>
                <w:rFonts w:ascii="Times New Roman" w:eastAsia="Times New Roman" w:hAnsi="Times New Roman" w:cs="Times New Roman"/>
                <w:sz w:val="24"/>
                <w:szCs w:val="24"/>
                <w:lang w:eastAsia="lv-LV"/>
              </w:rPr>
              <w:t>201</w:t>
            </w:r>
            <w:r w:rsidR="00B46B55" w:rsidRPr="00D171A9">
              <w:rPr>
                <w:rFonts w:ascii="Times New Roman" w:eastAsia="Times New Roman" w:hAnsi="Times New Roman" w:cs="Times New Roman"/>
                <w:sz w:val="24"/>
                <w:szCs w:val="24"/>
                <w:lang w:eastAsia="lv-LV"/>
              </w:rPr>
              <w:t>9</w:t>
            </w:r>
            <w:r w:rsidRPr="00D171A9">
              <w:rPr>
                <w:rFonts w:ascii="Times New Roman" w:eastAsia="Times New Roman" w:hAnsi="Times New Roman" w:cs="Times New Roman"/>
                <w:sz w:val="24"/>
                <w:szCs w:val="24"/>
                <w:lang w:eastAsia="lv-LV"/>
              </w:rPr>
              <w:t xml:space="preserve">.gada </w:t>
            </w:r>
            <w:r w:rsidR="00503385" w:rsidRPr="00D171A9">
              <w:rPr>
                <w:rFonts w:ascii="Times New Roman" w:eastAsia="Times New Roman" w:hAnsi="Times New Roman" w:cs="Times New Roman"/>
                <w:sz w:val="24"/>
                <w:szCs w:val="24"/>
                <w:lang w:eastAsia="lv-LV"/>
              </w:rPr>
              <w:t>4.februārī</w:t>
            </w:r>
            <w:r w:rsidRPr="00B46B55">
              <w:rPr>
                <w:rFonts w:ascii="Times New Roman" w:eastAsia="Times New Roman" w:hAnsi="Times New Roman" w:cs="Times New Roman"/>
                <w:sz w:val="24"/>
                <w:szCs w:val="24"/>
                <w:lang w:eastAsia="lv-LV"/>
              </w:rPr>
              <w:t xml:space="preserve"> publicēts Finanšu ministrijas mājaslapas sadaļā “Sabiedrības līdzdalība” – “Tiesību aktu projekti” – “Nodokļu politika”, adrese:</w:t>
            </w:r>
            <w:r w:rsidR="00E72049" w:rsidRPr="00B46B55">
              <w:t xml:space="preserve"> </w:t>
            </w:r>
            <w:hyperlink r:id="rId11" w:history="1">
              <w:r w:rsidR="00E72049" w:rsidRPr="00B46B55">
                <w:rPr>
                  <w:rStyle w:val="Hyperlink"/>
                  <w:rFonts w:ascii="Times New Roman" w:eastAsia="Times New Roman" w:hAnsi="Times New Roman" w:cs="Times New Roman"/>
                  <w:color w:val="auto"/>
                  <w:sz w:val="24"/>
                  <w:szCs w:val="24"/>
                  <w:lang w:eastAsia="lv-LV"/>
                </w:rPr>
                <w:t>http://www.fm.gov.lv/lv/sabiedribas_lidzdaliba/tiesibu_aktu_projekti</w:t>
              </w:r>
            </w:hyperlink>
          </w:p>
          <w:p w14:paraId="564137DC" w14:textId="77777777" w:rsidR="00E72049" w:rsidRDefault="00E72049" w:rsidP="00884C07">
            <w:pPr>
              <w:spacing w:after="0" w:line="240" w:lineRule="auto"/>
              <w:jc w:val="both"/>
              <w:rPr>
                <w:rFonts w:ascii="Times New Roman" w:eastAsia="Times New Roman" w:hAnsi="Times New Roman" w:cs="Times New Roman"/>
                <w:sz w:val="24"/>
                <w:szCs w:val="24"/>
                <w:lang w:eastAsia="lv-LV"/>
              </w:rPr>
            </w:pPr>
            <w:r w:rsidRPr="00B46B55">
              <w:rPr>
                <w:rFonts w:ascii="Times New Roman" w:eastAsia="Times New Roman" w:hAnsi="Times New Roman" w:cs="Times New Roman"/>
                <w:sz w:val="24"/>
                <w:szCs w:val="24"/>
                <w:lang w:eastAsia="lv-LV"/>
              </w:rPr>
              <w:t>/nodoklu_politika</w:t>
            </w:r>
            <w:r w:rsidR="00981C65" w:rsidRPr="00B46B55">
              <w:rPr>
                <w:rFonts w:ascii="Times New Roman" w:eastAsia="Times New Roman" w:hAnsi="Times New Roman" w:cs="Times New Roman"/>
                <w:sz w:val="24"/>
                <w:szCs w:val="24"/>
                <w:lang w:eastAsia="lv-LV"/>
              </w:rPr>
              <w:t>.</w:t>
            </w:r>
          </w:p>
          <w:p w14:paraId="6867ACE0" w14:textId="1E5510DB" w:rsidR="003A49BD" w:rsidRPr="00E50520" w:rsidRDefault="003A49BD" w:rsidP="002D2B45">
            <w:pPr>
              <w:spacing w:after="0" w:line="240" w:lineRule="auto"/>
              <w:jc w:val="both"/>
              <w:rPr>
                <w:rFonts w:ascii="Times New Roman" w:eastAsia="Times New Roman" w:hAnsi="Times New Roman" w:cs="Times New Roman"/>
                <w:color w:val="FF0000"/>
                <w:sz w:val="24"/>
                <w:szCs w:val="24"/>
                <w:lang w:eastAsia="lv-LV"/>
              </w:rPr>
            </w:pPr>
            <w:r w:rsidRPr="002D2B45">
              <w:rPr>
                <w:rFonts w:ascii="Times New Roman" w:eastAsia="Times New Roman" w:hAnsi="Times New Roman" w:cs="Times New Roman"/>
                <w:sz w:val="24"/>
                <w:szCs w:val="24"/>
                <w:lang w:eastAsia="lv-LV"/>
              </w:rPr>
              <w:t>Informācija par noteikumu projektu papildus publicēta Valsts kancelejas mājaslapas sadaļā “Līdzdalība”.</w:t>
            </w:r>
          </w:p>
        </w:tc>
      </w:tr>
      <w:tr w:rsidR="00E50520" w:rsidRPr="00E50520" w14:paraId="6F73711D" w14:textId="77777777" w:rsidTr="00B46B55">
        <w:trPr>
          <w:trHeight w:val="372"/>
          <w:jc w:val="center"/>
        </w:trPr>
        <w:tc>
          <w:tcPr>
            <w:tcW w:w="215" w:type="pct"/>
            <w:tcBorders>
              <w:top w:val="outset" w:sz="6" w:space="0" w:color="414142"/>
              <w:left w:val="outset" w:sz="6" w:space="0" w:color="414142"/>
              <w:bottom w:val="outset" w:sz="6" w:space="0" w:color="414142"/>
              <w:right w:val="outset" w:sz="6" w:space="0" w:color="414142"/>
            </w:tcBorders>
            <w:hideMark/>
          </w:tcPr>
          <w:p w14:paraId="37248FEB" w14:textId="77777777" w:rsidR="00924203" w:rsidRPr="00E50520" w:rsidRDefault="00924203" w:rsidP="000B6793">
            <w:pPr>
              <w:spacing w:after="0" w:line="240" w:lineRule="auto"/>
              <w:rPr>
                <w:rFonts w:ascii="Times New Roman" w:eastAsia="Times New Roman" w:hAnsi="Times New Roman" w:cs="Times New Roman"/>
                <w:sz w:val="24"/>
                <w:szCs w:val="24"/>
                <w:lang w:eastAsia="lv-LV"/>
              </w:rPr>
            </w:pPr>
            <w:r w:rsidRPr="00E50520">
              <w:rPr>
                <w:rFonts w:ascii="Times New Roman" w:eastAsia="Times New Roman" w:hAnsi="Times New Roman" w:cs="Times New Roman"/>
                <w:sz w:val="24"/>
                <w:szCs w:val="24"/>
                <w:lang w:eastAsia="lv-LV"/>
              </w:rPr>
              <w:t>3.</w:t>
            </w:r>
          </w:p>
        </w:tc>
        <w:tc>
          <w:tcPr>
            <w:tcW w:w="799" w:type="pct"/>
            <w:tcBorders>
              <w:top w:val="outset" w:sz="6" w:space="0" w:color="414142"/>
              <w:left w:val="outset" w:sz="6" w:space="0" w:color="414142"/>
              <w:bottom w:val="outset" w:sz="6" w:space="0" w:color="414142"/>
              <w:right w:val="outset" w:sz="6" w:space="0" w:color="414142"/>
            </w:tcBorders>
            <w:hideMark/>
          </w:tcPr>
          <w:p w14:paraId="10B20710" w14:textId="77777777" w:rsidR="00924203" w:rsidRPr="00B46B55" w:rsidRDefault="00924203" w:rsidP="000B6793">
            <w:pPr>
              <w:spacing w:after="0" w:line="240" w:lineRule="auto"/>
              <w:rPr>
                <w:rFonts w:ascii="Times New Roman" w:eastAsia="Times New Roman" w:hAnsi="Times New Roman" w:cs="Times New Roman"/>
                <w:sz w:val="24"/>
                <w:szCs w:val="24"/>
                <w:lang w:eastAsia="lv-LV"/>
              </w:rPr>
            </w:pPr>
            <w:r w:rsidRPr="00B46B55">
              <w:rPr>
                <w:rFonts w:ascii="Times New Roman" w:eastAsia="Times New Roman" w:hAnsi="Times New Roman" w:cs="Times New Roman"/>
                <w:sz w:val="24"/>
                <w:szCs w:val="24"/>
                <w:lang w:eastAsia="lv-LV"/>
              </w:rPr>
              <w:t>Sabiedrības līdzdalības rezultāti</w:t>
            </w:r>
          </w:p>
        </w:tc>
        <w:tc>
          <w:tcPr>
            <w:tcW w:w="3986" w:type="pct"/>
            <w:tcBorders>
              <w:top w:val="outset" w:sz="6" w:space="0" w:color="414142"/>
              <w:left w:val="outset" w:sz="6" w:space="0" w:color="414142"/>
              <w:bottom w:val="outset" w:sz="6" w:space="0" w:color="414142"/>
              <w:right w:val="outset" w:sz="6" w:space="0" w:color="414142"/>
            </w:tcBorders>
          </w:tcPr>
          <w:p w14:paraId="18C59861" w14:textId="712F9418" w:rsidR="00355742" w:rsidRPr="00B46B55" w:rsidRDefault="00355742" w:rsidP="002D2B4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Priekšlikum</w:t>
            </w:r>
            <w:r w:rsidR="002D2B45">
              <w:rPr>
                <w:rFonts w:ascii="Times New Roman" w:eastAsia="Times New Roman" w:hAnsi="Times New Roman" w:cs="Times New Roman"/>
                <w:iCs/>
                <w:sz w:val="24"/>
                <w:szCs w:val="24"/>
                <w:lang w:eastAsia="lv-LV"/>
              </w:rPr>
              <w:t>i</w:t>
            </w:r>
            <w:r>
              <w:rPr>
                <w:rFonts w:ascii="Times New Roman" w:eastAsia="Times New Roman" w:hAnsi="Times New Roman" w:cs="Times New Roman"/>
                <w:iCs/>
                <w:sz w:val="24"/>
                <w:szCs w:val="24"/>
                <w:lang w:eastAsia="lv-LV"/>
              </w:rPr>
              <w:t xml:space="preserve"> vai iebildumi nav saņemti.</w:t>
            </w:r>
          </w:p>
        </w:tc>
      </w:tr>
      <w:tr w:rsidR="00E50520" w:rsidRPr="00E50520" w14:paraId="4A50AB2B" w14:textId="77777777" w:rsidTr="00B46B55">
        <w:trPr>
          <w:trHeight w:val="372"/>
          <w:jc w:val="center"/>
        </w:trPr>
        <w:tc>
          <w:tcPr>
            <w:tcW w:w="215" w:type="pct"/>
            <w:tcBorders>
              <w:top w:val="outset" w:sz="6" w:space="0" w:color="414142"/>
              <w:left w:val="outset" w:sz="6" w:space="0" w:color="414142"/>
              <w:bottom w:val="outset" w:sz="6" w:space="0" w:color="414142"/>
              <w:right w:val="outset" w:sz="6" w:space="0" w:color="414142"/>
            </w:tcBorders>
            <w:hideMark/>
          </w:tcPr>
          <w:p w14:paraId="3AC7685C" w14:textId="77777777" w:rsidR="00924203" w:rsidRPr="00E50520" w:rsidRDefault="00924203" w:rsidP="000B6793">
            <w:pPr>
              <w:spacing w:after="0" w:line="240" w:lineRule="auto"/>
              <w:rPr>
                <w:rFonts w:ascii="Times New Roman" w:eastAsia="Times New Roman" w:hAnsi="Times New Roman" w:cs="Times New Roman"/>
                <w:sz w:val="24"/>
                <w:szCs w:val="24"/>
                <w:lang w:eastAsia="lv-LV"/>
              </w:rPr>
            </w:pPr>
            <w:r w:rsidRPr="00E50520">
              <w:rPr>
                <w:rFonts w:ascii="Times New Roman" w:eastAsia="Times New Roman" w:hAnsi="Times New Roman" w:cs="Times New Roman"/>
                <w:sz w:val="24"/>
                <w:szCs w:val="24"/>
                <w:lang w:eastAsia="lv-LV"/>
              </w:rPr>
              <w:t>4.</w:t>
            </w:r>
          </w:p>
        </w:tc>
        <w:tc>
          <w:tcPr>
            <w:tcW w:w="799" w:type="pct"/>
            <w:tcBorders>
              <w:top w:val="outset" w:sz="6" w:space="0" w:color="414142"/>
              <w:left w:val="outset" w:sz="6" w:space="0" w:color="414142"/>
              <w:bottom w:val="outset" w:sz="6" w:space="0" w:color="414142"/>
              <w:right w:val="outset" w:sz="6" w:space="0" w:color="414142"/>
            </w:tcBorders>
            <w:hideMark/>
          </w:tcPr>
          <w:p w14:paraId="0EFB70F5" w14:textId="77777777" w:rsidR="00924203" w:rsidRPr="00E50520" w:rsidRDefault="00924203" w:rsidP="000B6793">
            <w:pPr>
              <w:spacing w:after="0" w:line="240" w:lineRule="auto"/>
              <w:rPr>
                <w:rFonts w:ascii="Times New Roman" w:eastAsia="Times New Roman" w:hAnsi="Times New Roman" w:cs="Times New Roman"/>
                <w:sz w:val="24"/>
                <w:szCs w:val="24"/>
                <w:lang w:eastAsia="lv-LV"/>
              </w:rPr>
            </w:pPr>
            <w:r w:rsidRPr="00E50520">
              <w:rPr>
                <w:rFonts w:ascii="Times New Roman" w:eastAsia="Times New Roman" w:hAnsi="Times New Roman" w:cs="Times New Roman"/>
                <w:sz w:val="24"/>
                <w:szCs w:val="24"/>
                <w:lang w:eastAsia="lv-LV"/>
              </w:rPr>
              <w:t>Cita informācija</w:t>
            </w:r>
          </w:p>
        </w:tc>
        <w:tc>
          <w:tcPr>
            <w:tcW w:w="3986" w:type="pct"/>
            <w:tcBorders>
              <w:top w:val="outset" w:sz="6" w:space="0" w:color="414142"/>
              <w:left w:val="outset" w:sz="6" w:space="0" w:color="414142"/>
              <w:bottom w:val="outset" w:sz="6" w:space="0" w:color="414142"/>
              <w:right w:val="outset" w:sz="6" w:space="0" w:color="414142"/>
            </w:tcBorders>
          </w:tcPr>
          <w:p w14:paraId="5F29312E" w14:textId="3E0795E2" w:rsidR="00924203" w:rsidRPr="00E50520" w:rsidRDefault="00981C65" w:rsidP="002D2B45">
            <w:pPr>
              <w:spacing w:after="0" w:line="240" w:lineRule="auto"/>
              <w:jc w:val="both"/>
              <w:rPr>
                <w:rFonts w:ascii="Times New Roman" w:eastAsia="Times New Roman" w:hAnsi="Times New Roman" w:cs="Times New Roman"/>
                <w:color w:val="FF0000"/>
                <w:sz w:val="24"/>
                <w:szCs w:val="24"/>
                <w:lang w:eastAsia="lv-LV"/>
              </w:rPr>
            </w:pPr>
            <w:r w:rsidRPr="00B46B55">
              <w:rPr>
                <w:rFonts w:ascii="Times New Roman" w:eastAsia="Times New Roman" w:hAnsi="Times New Roman" w:cs="Times New Roman"/>
                <w:sz w:val="24"/>
                <w:szCs w:val="24"/>
                <w:lang w:eastAsia="lv-LV"/>
              </w:rPr>
              <w:t>Sabiedrīb</w:t>
            </w:r>
            <w:r w:rsidR="002D2B45">
              <w:rPr>
                <w:rFonts w:ascii="Times New Roman" w:eastAsia="Times New Roman" w:hAnsi="Times New Roman" w:cs="Times New Roman"/>
                <w:sz w:val="24"/>
                <w:szCs w:val="24"/>
                <w:lang w:eastAsia="lv-LV"/>
              </w:rPr>
              <w:t>ai</w:t>
            </w:r>
            <w:r w:rsidRPr="00B46B55">
              <w:rPr>
                <w:rFonts w:ascii="Times New Roman" w:eastAsia="Times New Roman" w:hAnsi="Times New Roman" w:cs="Times New Roman"/>
                <w:sz w:val="24"/>
                <w:szCs w:val="24"/>
                <w:lang w:eastAsia="lv-LV"/>
              </w:rPr>
              <w:t xml:space="preserve"> normatīv</w:t>
            </w:r>
            <w:r w:rsidR="002D2B45">
              <w:rPr>
                <w:rFonts w:ascii="Times New Roman" w:eastAsia="Times New Roman" w:hAnsi="Times New Roman" w:cs="Times New Roman"/>
                <w:sz w:val="24"/>
                <w:szCs w:val="24"/>
                <w:lang w:eastAsia="lv-LV"/>
              </w:rPr>
              <w:t>ais</w:t>
            </w:r>
            <w:r w:rsidRPr="00B46B55">
              <w:rPr>
                <w:rFonts w:ascii="Times New Roman" w:eastAsia="Times New Roman" w:hAnsi="Times New Roman" w:cs="Times New Roman"/>
                <w:sz w:val="24"/>
                <w:szCs w:val="24"/>
                <w:lang w:eastAsia="lv-LV"/>
              </w:rPr>
              <w:t xml:space="preserve"> akt</w:t>
            </w:r>
            <w:r w:rsidR="002D2B45">
              <w:rPr>
                <w:rFonts w:ascii="Times New Roman" w:eastAsia="Times New Roman" w:hAnsi="Times New Roman" w:cs="Times New Roman"/>
                <w:sz w:val="24"/>
                <w:szCs w:val="24"/>
                <w:lang w:eastAsia="lv-LV"/>
              </w:rPr>
              <w:t>s pēc</w:t>
            </w:r>
            <w:r w:rsidRPr="00B46B55">
              <w:rPr>
                <w:rFonts w:ascii="Times New Roman" w:eastAsia="Times New Roman" w:hAnsi="Times New Roman" w:cs="Times New Roman"/>
                <w:sz w:val="24"/>
                <w:szCs w:val="24"/>
                <w:lang w:eastAsia="lv-LV"/>
              </w:rPr>
              <w:t xml:space="preserve"> pieņemšanas tiks </w:t>
            </w:r>
            <w:r w:rsidR="002D2B45">
              <w:rPr>
                <w:rFonts w:ascii="Times New Roman" w:eastAsia="Times New Roman" w:hAnsi="Times New Roman" w:cs="Times New Roman"/>
                <w:sz w:val="24"/>
                <w:szCs w:val="24"/>
                <w:lang w:eastAsia="lv-LV"/>
              </w:rPr>
              <w:t>paziņots, to izsludinot</w:t>
            </w:r>
            <w:r w:rsidRPr="00B46B55">
              <w:rPr>
                <w:rFonts w:ascii="Times New Roman" w:eastAsia="Times New Roman" w:hAnsi="Times New Roman" w:cs="Times New Roman"/>
                <w:sz w:val="24"/>
                <w:szCs w:val="24"/>
                <w:lang w:eastAsia="lv-LV"/>
              </w:rPr>
              <w:t xml:space="preserve"> ar publikāciju </w:t>
            </w:r>
            <w:r w:rsidR="002D2B45">
              <w:rPr>
                <w:rFonts w:ascii="Times New Roman" w:eastAsia="Times New Roman" w:hAnsi="Times New Roman" w:cs="Times New Roman"/>
                <w:sz w:val="24"/>
                <w:szCs w:val="24"/>
                <w:lang w:eastAsia="lv-LV"/>
              </w:rPr>
              <w:t xml:space="preserve">oficiālajā </w:t>
            </w:r>
            <w:r w:rsidR="00863814" w:rsidRPr="00030A7D">
              <w:rPr>
                <w:rFonts w:ascii="Times New Roman" w:eastAsia="Times New Roman" w:hAnsi="Times New Roman" w:cs="Times New Roman"/>
                <w:sz w:val="24"/>
                <w:szCs w:val="24"/>
                <w:lang w:eastAsia="lv-LV"/>
              </w:rPr>
              <w:t>izdevumā</w:t>
            </w:r>
            <w:r w:rsidRPr="00B46B55">
              <w:rPr>
                <w:rFonts w:ascii="Times New Roman" w:eastAsia="Times New Roman" w:hAnsi="Times New Roman" w:cs="Times New Roman"/>
                <w:sz w:val="24"/>
                <w:szCs w:val="24"/>
                <w:lang w:eastAsia="lv-LV"/>
              </w:rPr>
              <w:t xml:space="preserve"> “Latvijas Vēstnesis”, kā arī </w:t>
            </w:r>
            <w:r w:rsidR="009C4229">
              <w:rPr>
                <w:rFonts w:ascii="Times New Roman" w:eastAsia="Times New Roman" w:hAnsi="Times New Roman" w:cs="Times New Roman"/>
                <w:sz w:val="24"/>
                <w:szCs w:val="24"/>
                <w:lang w:eastAsia="lv-LV"/>
              </w:rPr>
              <w:t>normatīvais akts</w:t>
            </w:r>
            <w:r w:rsidR="009C4229" w:rsidRPr="00B46B55">
              <w:rPr>
                <w:rFonts w:ascii="Times New Roman" w:eastAsia="Times New Roman" w:hAnsi="Times New Roman" w:cs="Times New Roman"/>
                <w:sz w:val="24"/>
                <w:szCs w:val="24"/>
                <w:lang w:eastAsia="lv-LV"/>
              </w:rPr>
              <w:t xml:space="preserve"> </w:t>
            </w:r>
            <w:r w:rsidR="002D2B45">
              <w:rPr>
                <w:rFonts w:ascii="Times New Roman" w:eastAsia="Times New Roman" w:hAnsi="Times New Roman" w:cs="Times New Roman"/>
                <w:sz w:val="24"/>
                <w:szCs w:val="24"/>
                <w:lang w:eastAsia="lv-LV"/>
              </w:rPr>
              <w:t>būs pieejams</w:t>
            </w:r>
            <w:r w:rsidRPr="00B46B55">
              <w:rPr>
                <w:rFonts w:ascii="Times New Roman" w:eastAsia="Times New Roman" w:hAnsi="Times New Roman" w:cs="Times New Roman"/>
                <w:sz w:val="24"/>
                <w:szCs w:val="24"/>
                <w:lang w:eastAsia="lv-LV"/>
              </w:rPr>
              <w:t xml:space="preserve"> bezmaksas </w:t>
            </w:r>
            <w:r w:rsidR="002D2B45">
              <w:rPr>
                <w:rFonts w:ascii="Times New Roman" w:eastAsia="Times New Roman" w:hAnsi="Times New Roman" w:cs="Times New Roman"/>
                <w:sz w:val="24"/>
                <w:szCs w:val="24"/>
                <w:lang w:eastAsia="lv-LV"/>
              </w:rPr>
              <w:t xml:space="preserve">tiesību </w:t>
            </w:r>
            <w:r w:rsidRPr="00B46B55">
              <w:rPr>
                <w:rFonts w:ascii="Times New Roman" w:eastAsia="Times New Roman" w:hAnsi="Times New Roman" w:cs="Times New Roman"/>
                <w:sz w:val="24"/>
                <w:szCs w:val="24"/>
                <w:lang w:eastAsia="lv-LV"/>
              </w:rPr>
              <w:t>aktu datu bāzē www.likumi.lv.</w:t>
            </w:r>
          </w:p>
        </w:tc>
      </w:tr>
    </w:tbl>
    <w:p w14:paraId="13C37B52" w14:textId="77777777" w:rsidR="00924203" w:rsidRPr="00E50520" w:rsidRDefault="00924203" w:rsidP="00924203">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E50520" w:rsidRPr="00E50520" w14:paraId="47C952EC" w14:textId="77777777" w:rsidTr="000B6793">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D5EC571" w14:textId="77777777" w:rsidR="00924203" w:rsidRPr="00E50520" w:rsidRDefault="00924203" w:rsidP="000B6793">
            <w:pPr>
              <w:spacing w:before="100" w:beforeAutospacing="1" w:after="100" w:afterAutospacing="1" w:line="293" w:lineRule="atLeast"/>
              <w:jc w:val="center"/>
              <w:rPr>
                <w:rFonts w:ascii="Times New Roman" w:eastAsia="Times New Roman" w:hAnsi="Times New Roman" w:cs="Times New Roman"/>
                <w:b/>
                <w:bCs/>
                <w:color w:val="FF0000"/>
                <w:sz w:val="24"/>
                <w:szCs w:val="24"/>
                <w:lang w:eastAsia="lv-LV"/>
              </w:rPr>
            </w:pPr>
            <w:r w:rsidRPr="00E50520">
              <w:rPr>
                <w:rFonts w:ascii="Times New Roman" w:eastAsia="Times New Roman" w:hAnsi="Times New Roman" w:cs="Times New Roman"/>
                <w:b/>
                <w:bCs/>
                <w:sz w:val="24"/>
                <w:szCs w:val="24"/>
                <w:lang w:eastAsia="lv-LV"/>
              </w:rPr>
              <w:t>VII. Tiesību akta projekta izpildes nodrošināšana un tās ietekme uz institūcijām</w:t>
            </w:r>
          </w:p>
        </w:tc>
      </w:tr>
      <w:tr w:rsidR="00E50520" w:rsidRPr="00E50520" w14:paraId="64F33085" w14:textId="77777777" w:rsidTr="000B6793">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117EFD88" w14:textId="77777777" w:rsidR="00924203" w:rsidRPr="00E50520" w:rsidRDefault="00924203" w:rsidP="000B6793">
            <w:pPr>
              <w:spacing w:after="0" w:line="240" w:lineRule="auto"/>
              <w:rPr>
                <w:rFonts w:ascii="Times New Roman" w:eastAsia="Times New Roman" w:hAnsi="Times New Roman" w:cs="Times New Roman"/>
                <w:sz w:val="24"/>
                <w:szCs w:val="24"/>
                <w:lang w:eastAsia="lv-LV"/>
              </w:rPr>
            </w:pPr>
            <w:r w:rsidRPr="00E50520">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4FD0FD0F" w14:textId="77777777" w:rsidR="00924203" w:rsidRPr="00E50520" w:rsidRDefault="00924203" w:rsidP="000B6793">
            <w:pPr>
              <w:spacing w:after="0" w:line="240" w:lineRule="auto"/>
              <w:rPr>
                <w:rFonts w:ascii="Times New Roman" w:eastAsia="Times New Roman" w:hAnsi="Times New Roman" w:cs="Times New Roman"/>
                <w:sz w:val="24"/>
                <w:szCs w:val="24"/>
                <w:lang w:eastAsia="lv-LV"/>
              </w:rPr>
            </w:pPr>
            <w:r w:rsidRPr="00E50520">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1F88FA33" w14:textId="4759AC91" w:rsidR="00924203" w:rsidRPr="00E50520" w:rsidRDefault="003A49BD" w:rsidP="009D17D0">
            <w:pPr>
              <w:spacing w:after="0" w:line="240" w:lineRule="auto"/>
              <w:jc w:val="both"/>
              <w:rPr>
                <w:rFonts w:ascii="Times New Roman" w:eastAsia="Times New Roman" w:hAnsi="Times New Roman" w:cs="Times New Roman"/>
                <w:sz w:val="24"/>
                <w:szCs w:val="24"/>
                <w:lang w:eastAsia="lv-LV"/>
              </w:rPr>
            </w:pPr>
            <w:r w:rsidRPr="009D17D0">
              <w:rPr>
                <w:rFonts w:ascii="Times New Roman" w:eastAsia="Times New Roman" w:hAnsi="Times New Roman" w:cs="Times New Roman"/>
                <w:sz w:val="24"/>
                <w:szCs w:val="24"/>
                <w:lang w:eastAsia="lv-LV"/>
              </w:rPr>
              <w:t>Finanšu ministrija, v</w:t>
            </w:r>
            <w:r w:rsidR="00E50520" w:rsidRPr="009D17D0">
              <w:rPr>
                <w:rFonts w:ascii="Times New Roman" w:eastAsia="Times New Roman" w:hAnsi="Times New Roman" w:cs="Times New Roman"/>
                <w:sz w:val="24"/>
                <w:szCs w:val="24"/>
                <w:lang w:eastAsia="lv-LV"/>
              </w:rPr>
              <w:t>alsts sabiedrība ar ierobežotu atbildību “Latvijas proves birojs”</w:t>
            </w:r>
            <w:r w:rsidRPr="009D17D0">
              <w:rPr>
                <w:rFonts w:ascii="Times New Roman" w:eastAsia="Times New Roman" w:hAnsi="Times New Roman" w:cs="Times New Roman"/>
                <w:sz w:val="24"/>
                <w:szCs w:val="24"/>
                <w:lang w:eastAsia="lv-LV"/>
              </w:rPr>
              <w:t>, Standartu tehniskā komiteja, Nacionālā standartizācijas padome</w:t>
            </w:r>
            <w:r w:rsidR="0059043E" w:rsidRPr="009D17D0">
              <w:rPr>
                <w:rFonts w:ascii="Times New Roman" w:eastAsia="Times New Roman" w:hAnsi="Times New Roman" w:cs="Times New Roman"/>
                <w:sz w:val="24"/>
                <w:szCs w:val="24"/>
                <w:lang w:eastAsia="lv-LV"/>
              </w:rPr>
              <w:t>, Standartizācijas birojs</w:t>
            </w:r>
            <w:r w:rsidR="00E50520" w:rsidRPr="009D17D0">
              <w:rPr>
                <w:rFonts w:ascii="Times New Roman" w:eastAsia="Times New Roman" w:hAnsi="Times New Roman" w:cs="Times New Roman"/>
                <w:sz w:val="24"/>
                <w:szCs w:val="24"/>
                <w:lang w:eastAsia="lv-LV"/>
              </w:rPr>
              <w:t>.</w:t>
            </w:r>
          </w:p>
        </w:tc>
      </w:tr>
      <w:tr w:rsidR="00E50520" w:rsidRPr="00E50520" w14:paraId="7A8BA9D1" w14:textId="77777777" w:rsidTr="000B6793">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60994EC8" w14:textId="77777777" w:rsidR="00924203" w:rsidRPr="00E50520" w:rsidRDefault="00924203" w:rsidP="000B6793">
            <w:pPr>
              <w:spacing w:after="0" w:line="240" w:lineRule="auto"/>
              <w:rPr>
                <w:rFonts w:ascii="Times New Roman" w:eastAsia="Times New Roman" w:hAnsi="Times New Roman" w:cs="Times New Roman"/>
                <w:sz w:val="24"/>
                <w:szCs w:val="24"/>
                <w:lang w:eastAsia="lv-LV"/>
              </w:rPr>
            </w:pPr>
            <w:r w:rsidRPr="00E50520">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74704125" w14:textId="77777777" w:rsidR="00924203" w:rsidRPr="00E50520" w:rsidRDefault="00924203" w:rsidP="00E50520">
            <w:pPr>
              <w:spacing w:after="0" w:line="240" w:lineRule="auto"/>
              <w:rPr>
                <w:rFonts w:ascii="Times New Roman" w:eastAsia="Times New Roman" w:hAnsi="Times New Roman" w:cs="Times New Roman"/>
                <w:sz w:val="24"/>
                <w:szCs w:val="24"/>
                <w:lang w:eastAsia="lv-LV"/>
              </w:rPr>
            </w:pPr>
            <w:r w:rsidRPr="00E50520">
              <w:rPr>
                <w:rFonts w:ascii="Times New Roman" w:eastAsia="Times New Roman" w:hAnsi="Times New Roman" w:cs="Times New Roman"/>
                <w:sz w:val="24"/>
                <w:szCs w:val="24"/>
                <w:lang w:eastAsia="lv-LV"/>
              </w:rPr>
              <w:t>Projekta izpildes ietekme uz pārvaldes funkcijām un institucionālo struktūru.</w:t>
            </w:r>
          </w:p>
          <w:p w14:paraId="11801743" w14:textId="77777777" w:rsidR="00924203" w:rsidRPr="00E50520" w:rsidRDefault="00924203" w:rsidP="00E50520">
            <w:pPr>
              <w:spacing w:after="0" w:line="293" w:lineRule="atLeast"/>
              <w:rPr>
                <w:rFonts w:ascii="Times New Roman" w:eastAsia="Times New Roman" w:hAnsi="Times New Roman" w:cs="Times New Roman"/>
                <w:sz w:val="24"/>
                <w:szCs w:val="24"/>
                <w:lang w:eastAsia="lv-LV"/>
              </w:rPr>
            </w:pPr>
            <w:r w:rsidRPr="00E50520">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r w:rsidR="00E50520">
              <w:rPr>
                <w:rFonts w:ascii="Times New Roman" w:eastAsia="Times New Roman" w:hAnsi="Times New Roman" w:cs="Times New Roman"/>
                <w:sz w:val="24"/>
                <w:szCs w:val="24"/>
                <w:lang w:eastAsia="lv-LV"/>
              </w:rPr>
              <w:t>.</w:t>
            </w:r>
          </w:p>
        </w:tc>
        <w:tc>
          <w:tcPr>
            <w:tcW w:w="2850" w:type="pct"/>
            <w:tcBorders>
              <w:top w:val="outset" w:sz="6" w:space="0" w:color="414142"/>
              <w:left w:val="outset" w:sz="6" w:space="0" w:color="414142"/>
              <w:bottom w:val="outset" w:sz="6" w:space="0" w:color="414142"/>
              <w:right w:val="outset" w:sz="6" w:space="0" w:color="414142"/>
            </w:tcBorders>
            <w:hideMark/>
          </w:tcPr>
          <w:p w14:paraId="7A0931B0" w14:textId="77777777" w:rsidR="00924203" w:rsidRPr="00B46B55" w:rsidRDefault="00924203" w:rsidP="000103D7">
            <w:pPr>
              <w:spacing w:after="0" w:line="240" w:lineRule="auto"/>
              <w:jc w:val="both"/>
              <w:rPr>
                <w:rFonts w:ascii="Times New Roman" w:eastAsia="Times New Roman" w:hAnsi="Times New Roman" w:cs="Times New Roman"/>
                <w:sz w:val="24"/>
                <w:szCs w:val="24"/>
                <w:lang w:eastAsia="lv-LV"/>
              </w:rPr>
            </w:pPr>
            <w:r w:rsidRPr="00B46B55">
              <w:rPr>
                <w:rFonts w:ascii="Times New Roman" w:eastAsia="Times New Roman" w:hAnsi="Times New Roman" w:cs="Times New Roman"/>
                <w:sz w:val="24"/>
                <w:szCs w:val="24"/>
                <w:lang w:eastAsia="lv-LV"/>
              </w:rPr>
              <w:t>Jaunu institūciju izveide, esošo institūciju likvidācija vai reorganizācija netiek paredzēta.</w:t>
            </w:r>
          </w:p>
          <w:p w14:paraId="4DC430A9" w14:textId="77777777" w:rsidR="00924203" w:rsidRPr="00E50520" w:rsidRDefault="000103D7">
            <w:pPr>
              <w:spacing w:after="0" w:line="240" w:lineRule="auto"/>
              <w:jc w:val="both"/>
              <w:rPr>
                <w:rFonts w:ascii="Times New Roman" w:eastAsia="Times New Roman" w:hAnsi="Times New Roman" w:cs="Times New Roman"/>
                <w:color w:val="FF0000"/>
                <w:sz w:val="24"/>
                <w:szCs w:val="24"/>
                <w:lang w:eastAsia="lv-LV"/>
              </w:rPr>
            </w:pPr>
            <w:r w:rsidRPr="00B46B55">
              <w:rPr>
                <w:rFonts w:ascii="Times New Roman" w:eastAsia="Times New Roman" w:hAnsi="Times New Roman" w:cs="Times New Roman"/>
                <w:sz w:val="24"/>
                <w:szCs w:val="24"/>
                <w:lang w:eastAsia="lv-LV"/>
              </w:rPr>
              <w:t>N</w:t>
            </w:r>
            <w:r w:rsidR="00924203" w:rsidRPr="00B46B55">
              <w:rPr>
                <w:rFonts w:ascii="Times New Roman" w:eastAsia="Times New Roman" w:hAnsi="Times New Roman" w:cs="Times New Roman"/>
                <w:sz w:val="24"/>
                <w:szCs w:val="24"/>
                <w:lang w:eastAsia="lv-LV"/>
              </w:rPr>
              <w:t>oteikumu projekt</w:t>
            </w:r>
            <w:r w:rsidR="009C4229">
              <w:rPr>
                <w:rFonts w:ascii="Times New Roman" w:eastAsia="Times New Roman" w:hAnsi="Times New Roman" w:cs="Times New Roman"/>
                <w:sz w:val="24"/>
                <w:szCs w:val="24"/>
                <w:lang w:eastAsia="lv-LV"/>
              </w:rPr>
              <w:t xml:space="preserve">ā noteiktais regulējums </w:t>
            </w:r>
            <w:r w:rsidR="00924203" w:rsidRPr="00B46B55">
              <w:rPr>
                <w:rFonts w:ascii="Times New Roman" w:eastAsia="Times New Roman" w:hAnsi="Times New Roman" w:cs="Times New Roman"/>
                <w:sz w:val="24"/>
                <w:szCs w:val="24"/>
                <w:lang w:eastAsia="lv-LV"/>
              </w:rPr>
              <w:t xml:space="preserve">tiks </w:t>
            </w:r>
            <w:r w:rsidR="009C4229">
              <w:rPr>
                <w:rFonts w:ascii="Times New Roman" w:eastAsia="Times New Roman" w:hAnsi="Times New Roman" w:cs="Times New Roman"/>
                <w:sz w:val="24"/>
                <w:szCs w:val="24"/>
                <w:lang w:eastAsia="lv-LV"/>
              </w:rPr>
              <w:t>īstenots</w:t>
            </w:r>
            <w:r w:rsidR="00924203" w:rsidRPr="00B46B55">
              <w:rPr>
                <w:rFonts w:ascii="Times New Roman" w:eastAsia="Times New Roman" w:hAnsi="Times New Roman" w:cs="Times New Roman"/>
                <w:sz w:val="24"/>
                <w:szCs w:val="24"/>
                <w:lang w:eastAsia="lv-LV"/>
              </w:rPr>
              <w:t xml:space="preserve"> esošo resursu ietvaros.</w:t>
            </w:r>
          </w:p>
        </w:tc>
      </w:tr>
      <w:tr w:rsidR="00E50520" w:rsidRPr="00E50520" w14:paraId="742CFA9A" w14:textId="77777777" w:rsidTr="000B6793">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5AFEC2BE" w14:textId="77777777" w:rsidR="00924203" w:rsidRPr="00E50520" w:rsidRDefault="00924203" w:rsidP="000B6793">
            <w:pPr>
              <w:spacing w:after="0" w:line="240" w:lineRule="auto"/>
              <w:rPr>
                <w:rFonts w:ascii="Times New Roman" w:eastAsia="Times New Roman" w:hAnsi="Times New Roman" w:cs="Times New Roman"/>
                <w:sz w:val="24"/>
                <w:szCs w:val="24"/>
                <w:lang w:eastAsia="lv-LV"/>
              </w:rPr>
            </w:pPr>
            <w:r w:rsidRPr="00E50520">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7A81CAC3" w14:textId="77777777" w:rsidR="00924203" w:rsidRPr="00E50520" w:rsidRDefault="00924203" w:rsidP="000B6793">
            <w:pPr>
              <w:spacing w:after="0" w:line="240" w:lineRule="auto"/>
              <w:rPr>
                <w:rFonts w:ascii="Times New Roman" w:eastAsia="Times New Roman" w:hAnsi="Times New Roman" w:cs="Times New Roman"/>
                <w:sz w:val="24"/>
                <w:szCs w:val="24"/>
                <w:lang w:eastAsia="lv-LV"/>
              </w:rPr>
            </w:pPr>
            <w:r w:rsidRPr="00E50520">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294525907"/>
            <w:placeholder>
              <w:docPart w:val="03C3395879914E39884C5A2E4FF21063"/>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14:paraId="604C8F94" w14:textId="77777777" w:rsidR="00924203" w:rsidRPr="00E50520" w:rsidRDefault="00924203" w:rsidP="000B6793">
                <w:pPr>
                  <w:spacing w:after="0" w:line="240" w:lineRule="auto"/>
                  <w:rPr>
                    <w:rFonts w:ascii="Times New Roman" w:eastAsia="Times New Roman" w:hAnsi="Times New Roman" w:cs="Times New Roman"/>
                    <w:sz w:val="24"/>
                    <w:szCs w:val="24"/>
                    <w:lang w:eastAsia="lv-LV"/>
                  </w:rPr>
                </w:pPr>
                <w:r w:rsidRPr="00E50520">
                  <w:rPr>
                    <w:rFonts w:ascii="Times New Roman" w:eastAsia="Times New Roman" w:hAnsi="Times New Roman" w:cs="Times New Roman"/>
                    <w:sz w:val="24"/>
                    <w:szCs w:val="24"/>
                    <w:lang w:eastAsia="lv-LV"/>
                  </w:rPr>
                  <w:t>Nav</w:t>
                </w:r>
                <w:r w:rsidR="00E50520" w:rsidRPr="00E50520">
                  <w:rPr>
                    <w:rFonts w:ascii="Times New Roman" w:eastAsia="Times New Roman" w:hAnsi="Times New Roman" w:cs="Times New Roman"/>
                    <w:sz w:val="24"/>
                    <w:szCs w:val="24"/>
                    <w:lang w:eastAsia="lv-LV"/>
                  </w:rPr>
                  <w:t>.</w:t>
                </w:r>
              </w:p>
            </w:tc>
          </w:sdtContent>
        </w:sdt>
      </w:tr>
    </w:tbl>
    <w:p w14:paraId="7C96DDFA" w14:textId="77777777" w:rsidR="00924203" w:rsidRPr="001B1438" w:rsidRDefault="00924203" w:rsidP="00924203">
      <w:pPr>
        <w:spacing w:after="0" w:line="240" w:lineRule="auto"/>
        <w:rPr>
          <w:rFonts w:ascii="Times New Roman" w:hAnsi="Times New Roman" w:cs="Times New Roman"/>
          <w:sz w:val="24"/>
          <w:szCs w:val="24"/>
        </w:rPr>
      </w:pPr>
    </w:p>
    <w:p w14:paraId="42CEBFB9" w14:textId="77777777" w:rsidR="00297EB9" w:rsidRPr="001B1438" w:rsidRDefault="00297EB9" w:rsidP="00924203">
      <w:pPr>
        <w:spacing w:after="0" w:line="240" w:lineRule="auto"/>
        <w:rPr>
          <w:rFonts w:ascii="Times New Roman" w:hAnsi="Times New Roman" w:cs="Times New Roman"/>
          <w:sz w:val="24"/>
          <w:szCs w:val="24"/>
        </w:rPr>
      </w:pPr>
    </w:p>
    <w:p w14:paraId="109DF872" w14:textId="77777777" w:rsidR="00575CF1" w:rsidRPr="001B1438" w:rsidRDefault="00924203" w:rsidP="00F7146C">
      <w:pPr>
        <w:tabs>
          <w:tab w:val="left" w:pos="0"/>
        </w:tabs>
        <w:spacing w:after="0" w:line="240" w:lineRule="auto"/>
        <w:rPr>
          <w:rFonts w:ascii="Times New Roman" w:hAnsi="Times New Roman" w:cs="Times New Roman"/>
          <w:sz w:val="24"/>
          <w:szCs w:val="24"/>
        </w:rPr>
      </w:pPr>
      <w:r w:rsidRPr="001B1438">
        <w:rPr>
          <w:rFonts w:ascii="Times New Roman" w:hAnsi="Times New Roman" w:cs="Times New Roman"/>
          <w:sz w:val="24"/>
          <w:szCs w:val="24"/>
        </w:rPr>
        <w:t>Finanšu ministr</w:t>
      </w:r>
      <w:r w:rsidR="001B1438" w:rsidRPr="001B1438">
        <w:rPr>
          <w:rFonts w:ascii="Times New Roman" w:hAnsi="Times New Roman" w:cs="Times New Roman"/>
          <w:sz w:val="24"/>
          <w:szCs w:val="24"/>
        </w:rPr>
        <w:t>s</w:t>
      </w:r>
      <w:r w:rsidR="00F7146C" w:rsidRPr="001B1438">
        <w:rPr>
          <w:rFonts w:ascii="Times New Roman" w:hAnsi="Times New Roman" w:cs="Times New Roman"/>
          <w:sz w:val="24"/>
          <w:szCs w:val="24"/>
        </w:rPr>
        <w:tab/>
      </w:r>
      <w:r w:rsidR="00F7146C" w:rsidRPr="001B1438">
        <w:rPr>
          <w:rFonts w:ascii="Times New Roman" w:hAnsi="Times New Roman" w:cs="Times New Roman"/>
          <w:sz w:val="24"/>
          <w:szCs w:val="24"/>
        </w:rPr>
        <w:tab/>
      </w:r>
      <w:r w:rsidR="00F7146C" w:rsidRPr="001B1438">
        <w:rPr>
          <w:rFonts w:ascii="Times New Roman" w:hAnsi="Times New Roman" w:cs="Times New Roman"/>
          <w:sz w:val="24"/>
          <w:szCs w:val="24"/>
        </w:rPr>
        <w:tab/>
      </w:r>
      <w:r w:rsidR="00F7146C" w:rsidRPr="001B1438">
        <w:rPr>
          <w:rFonts w:ascii="Times New Roman" w:hAnsi="Times New Roman" w:cs="Times New Roman"/>
          <w:sz w:val="24"/>
          <w:szCs w:val="24"/>
        </w:rPr>
        <w:tab/>
      </w:r>
      <w:r w:rsidR="00F7146C" w:rsidRPr="001B1438">
        <w:rPr>
          <w:rFonts w:ascii="Times New Roman" w:hAnsi="Times New Roman" w:cs="Times New Roman"/>
          <w:sz w:val="24"/>
          <w:szCs w:val="24"/>
        </w:rPr>
        <w:tab/>
      </w:r>
      <w:r w:rsidR="00F7146C" w:rsidRPr="001B1438">
        <w:rPr>
          <w:rFonts w:ascii="Times New Roman" w:hAnsi="Times New Roman" w:cs="Times New Roman"/>
          <w:sz w:val="24"/>
          <w:szCs w:val="24"/>
        </w:rPr>
        <w:tab/>
      </w:r>
      <w:r w:rsidR="00F7146C" w:rsidRPr="001B1438">
        <w:rPr>
          <w:rFonts w:ascii="Times New Roman" w:hAnsi="Times New Roman" w:cs="Times New Roman"/>
          <w:sz w:val="24"/>
          <w:szCs w:val="24"/>
        </w:rPr>
        <w:tab/>
      </w:r>
      <w:r w:rsidR="00F7146C" w:rsidRPr="001B1438">
        <w:rPr>
          <w:rFonts w:ascii="Times New Roman" w:hAnsi="Times New Roman" w:cs="Times New Roman"/>
          <w:sz w:val="24"/>
          <w:szCs w:val="24"/>
        </w:rPr>
        <w:tab/>
      </w:r>
      <w:r w:rsidR="001B1438" w:rsidRPr="001B1438">
        <w:rPr>
          <w:rFonts w:ascii="Times New Roman" w:hAnsi="Times New Roman" w:cs="Times New Roman"/>
          <w:sz w:val="24"/>
          <w:szCs w:val="24"/>
        </w:rPr>
        <w:t>J.Reirs</w:t>
      </w:r>
    </w:p>
    <w:p w14:paraId="1750F7E5" w14:textId="77777777" w:rsidR="00ED0ADE" w:rsidRPr="001B1438" w:rsidRDefault="00ED0ADE" w:rsidP="00924203">
      <w:pPr>
        <w:spacing w:after="0" w:line="240" w:lineRule="auto"/>
        <w:ind w:firstLine="720"/>
        <w:rPr>
          <w:rFonts w:ascii="Times New Roman" w:hAnsi="Times New Roman" w:cs="Times New Roman"/>
          <w:sz w:val="23"/>
          <w:szCs w:val="23"/>
        </w:rPr>
      </w:pPr>
    </w:p>
    <w:p w14:paraId="1842D4CD" w14:textId="77777777" w:rsidR="00E50520" w:rsidRPr="001B1438" w:rsidRDefault="00E50520" w:rsidP="00924203">
      <w:pPr>
        <w:spacing w:after="0" w:line="240" w:lineRule="auto"/>
        <w:ind w:firstLine="720"/>
        <w:rPr>
          <w:rFonts w:ascii="Times New Roman" w:hAnsi="Times New Roman" w:cs="Times New Roman"/>
          <w:sz w:val="23"/>
          <w:szCs w:val="23"/>
        </w:rPr>
      </w:pPr>
    </w:p>
    <w:p w14:paraId="1539EB20" w14:textId="77777777" w:rsidR="00B46B55" w:rsidRPr="00E50520" w:rsidRDefault="00B46B55" w:rsidP="00924203">
      <w:pPr>
        <w:spacing w:after="0" w:line="240" w:lineRule="auto"/>
        <w:ind w:firstLine="720"/>
        <w:rPr>
          <w:rFonts w:ascii="Times New Roman" w:hAnsi="Times New Roman" w:cs="Times New Roman"/>
          <w:sz w:val="23"/>
          <w:szCs w:val="23"/>
        </w:rPr>
      </w:pPr>
      <w:bookmarkStart w:id="0" w:name="_GoBack"/>
      <w:bookmarkEnd w:id="0"/>
    </w:p>
    <w:p w14:paraId="69FDD482" w14:textId="77777777" w:rsidR="00924203" w:rsidRPr="00E50520" w:rsidRDefault="00F7146C" w:rsidP="00924203">
      <w:pPr>
        <w:tabs>
          <w:tab w:val="left" w:pos="6237"/>
        </w:tabs>
        <w:spacing w:after="0" w:line="240" w:lineRule="auto"/>
        <w:rPr>
          <w:rFonts w:ascii="Times New Roman" w:hAnsi="Times New Roman" w:cs="Times New Roman"/>
          <w:sz w:val="20"/>
          <w:szCs w:val="20"/>
        </w:rPr>
      </w:pPr>
      <w:r w:rsidRPr="00E50520">
        <w:rPr>
          <w:rFonts w:ascii="Times New Roman" w:hAnsi="Times New Roman" w:cs="Times New Roman"/>
          <w:sz w:val="20"/>
          <w:szCs w:val="20"/>
        </w:rPr>
        <w:t>Šidlovskis</w:t>
      </w:r>
      <w:r w:rsidR="00924203" w:rsidRPr="00E50520">
        <w:rPr>
          <w:rFonts w:ascii="Times New Roman" w:hAnsi="Times New Roman" w:cs="Times New Roman"/>
          <w:sz w:val="20"/>
          <w:szCs w:val="20"/>
        </w:rPr>
        <w:t xml:space="preserve"> </w:t>
      </w:r>
      <w:r w:rsidRPr="00E50520">
        <w:rPr>
          <w:rFonts w:ascii="Times New Roman" w:hAnsi="Times New Roman" w:cs="Times New Roman"/>
          <w:sz w:val="20"/>
          <w:szCs w:val="20"/>
        </w:rPr>
        <w:t>67083894</w:t>
      </w:r>
    </w:p>
    <w:p w14:paraId="49CE6DAC" w14:textId="77777777" w:rsidR="007A1D7E" w:rsidRPr="00E50520" w:rsidRDefault="00291EEA" w:rsidP="007A1D7E">
      <w:pPr>
        <w:tabs>
          <w:tab w:val="left" w:pos="6237"/>
        </w:tabs>
        <w:spacing w:after="0" w:line="240" w:lineRule="auto"/>
        <w:rPr>
          <w:sz w:val="20"/>
          <w:szCs w:val="20"/>
        </w:rPr>
      </w:pPr>
      <w:hyperlink r:id="rId12" w:history="1">
        <w:r w:rsidR="007A1D7E" w:rsidRPr="00E50520">
          <w:rPr>
            <w:rStyle w:val="Hyperlink"/>
            <w:rFonts w:ascii="Times New Roman" w:hAnsi="Times New Roman" w:cs="Times New Roman"/>
            <w:color w:val="auto"/>
            <w:sz w:val="20"/>
            <w:szCs w:val="20"/>
          </w:rPr>
          <w:t>Edgars.Sidlovskis@fm.gov.lv</w:t>
        </w:r>
      </w:hyperlink>
    </w:p>
    <w:sectPr w:rsidR="007A1D7E" w:rsidRPr="00E50520" w:rsidSect="00063954">
      <w:headerReference w:type="default" r:id="rId13"/>
      <w:footerReference w:type="default" r:id="rId14"/>
      <w:footerReference w:type="first" r:id="rId15"/>
      <w:pgSz w:w="11906" w:h="16838"/>
      <w:pgMar w:top="1135"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2FD2CF" w16cid:durableId="2083FD59"/>
  <w16cid:commentId w16cid:paraId="16B6F4E4" w16cid:durableId="20840079"/>
  <w16cid:commentId w16cid:paraId="6337D6EF" w16cid:durableId="208400FC"/>
  <w16cid:commentId w16cid:paraId="5E2FF7BA" w16cid:durableId="20840B11"/>
  <w16cid:commentId w16cid:paraId="713F8976" w16cid:durableId="2084156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DCB80" w14:textId="77777777" w:rsidR="00291EEA" w:rsidRDefault="00291EEA">
      <w:pPr>
        <w:spacing w:after="0" w:line="240" w:lineRule="auto"/>
      </w:pPr>
      <w:r>
        <w:separator/>
      </w:r>
    </w:p>
  </w:endnote>
  <w:endnote w:type="continuationSeparator" w:id="0">
    <w:p w14:paraId="31B051CA" w14:textId="77777777" w:rsidR="00291EEA" w:rsidRDefault="00291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AB594" w14:textId="77777777" w:rsidR="00894C55" w:rsidRPr="00E50520" w:rsidRDefault="00E50520" w:rsidP="00E50520">
    <w:pPr>
      <w:pStyle w:val="Footer"/>
    </w:pPr>
    <w:r w:rsidRPr="00E50520">
      <w:rPr>
        <w:rFonts w:ascii="Times New Roman" w:hAnsi="Times New Roman" w:cs="Times New Roman"/>
        <w:sz w:val="20"/>
        <w:szCs w:val="20"/>
      </w:rPr>
      <w:t>FMAnot_090119_1525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04E4F" w14:textId="77777777" w:rsidR="005722BE" w:rsidRPr="00F7146C" w:rsidRDefault="00F7146C" w:rsidP="00F7146C">
    <w:pPr>
      <w:pStyle w:val="Footer"/>
    </w:pPr>
    <w:r w:rsidRPr="00F7146C">
      <w:rPr>
        <w:rFonts w:ascii="Times New Roman" w:hAnsi="Times New Roman" w:cs="Times New Roman"/>
        <w:sz w:val="20"/>
        <w:szCs w:val="20"/>
      </w:rPr>
      <w:t>FMAnot_</w:t>
    </w:r>
    <w:r w:rsidR="00E50520">
      <w:rPr>
        <w:rFonts w:ascii="Times New Roman" w:hAnsi="Times New Roman" w:cs="Times New Roman"/>
        <w:sz w:val="20"/>
        <w:szCs w:val="20"/>
      </w:rPr>
      <w:t>090119_1525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CB5AA" w14:textId="77777777" w:rsidR="00291EEA" w:rsidRDefault="00291EEA">
      <w:pPr>
        <w:spacing w:after="0" w:line="240" w:lineRule="auto"/>
      </w:pPr>
      <w:r>
        <w:separator/>
      </w:r>
    </w:p>
  </w:footnote>
  <w:footnote w:type="continuationSeparator" w:id="0">
    <w:p w14:paraId="314FDEE0" w14:textId="77777777" w:rsidR="00291EEA" w:rsidRDefault="00291E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E3B9C5E" w14:textId="773FF7A1" w:rsidR="00894C55" w:rsidRPr="00C25B49" w:rsidRDefault="00E42BA3">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063954">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D0720"/>
    <w:multiLevelType w:val="hybridMultilevel"/>
    <w:tmpl w:val="1FE041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F90DAF"/>
    <w:multiLevelType w:val="multilevel"/>
    <w:tmpl w:val="62409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9308AD"/>
    <w:multiLevelType w:val="hybridMultilevel"/>
    <w:tmpl w:val="7A34C3C4"/>
    <w:lvl w:ilvl="0" w:tplc="42320080">
      <w:start w:val="28"/>
      <w:numFmt w:val="decimal"/>
      <w:lvlText w:val="%1."/>
      <w:lvlJc w:val="left"/>
      <w:pPr>
        <w:ind w:left="801" w:hanging="375"/>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15:restartNumberingAfterBreak="0">
    <w:nsid w:val="12DE14F7"/>
    <w:multiLevelType w:val="hybridMultilevel"/>
    <w:tmpl w:val="48402D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7500EEB"/>
    <w:multiLevelType w:val="hybridMultilevel"/>
    <w:tmpl w:val="1D4A19C2"/>
    <w:lvl w:ilvl="0" w:tplc="04260001">
      <w:start w:val="1"/>
      <w:numFmt w:val="bullet"/>
      <w:lvlText w:val=""/>
      <w:lvlJc w:val="left"/>
      <w:pPr>
        <w:ind w:left="754" w:hanging="360"/>
      </w:pPr>
      <w:rPr>
        <w:rFonts w:ascii="Symbol" w:hAnsi="Symbol"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5" w15:restartNumberingAfterBreak="0">
    <w:nsid w:val="1B751902"/>
    <w:multiLevelType w:val="multilevel"/>
    <w:tmpl w:val="1DC09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70594D"/>
    <w:multiLevelType w:val="multilevel"/>
    <w:tmpl w:val="F4D65F1A"/>
    <w:lvl w:ilvl="0">
      <w:start w:val="1"/>
      <w:numFmt w:val="decimal"/>
      <w:lvlText w:val="%1."/>
      <w:lvlJc w:val="left"/>
      <w:pPr>
        <w:ind w:left="360" w:hanging="360"/>
      </w:pPr>
      <w:rPr>
        <w:color w:val="auto"/>
      </w:rPr>
    </w:lvl>
    <w:lvl w:ilvl="1">
      <w:start w:val="1"/>
      <w:numFmt w:val="decimal"/>
      <w:lvlText w:val="%1.%2."/>
      <w:lvlJc w:val="left"/>
      <w:pPr>
        <w:ind w:left="716"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6180385"/>
    <w:multiLevelType w:val="hybridMultilevel"/>
    <w:tmpl w:val="A61039FE"/>
    <w:lvl w:ilvl="0" w:tplc="E9B20B0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6"/>
  </w:num>
  <w:num w:numId="5">
    <w:abstractNumId w:val="4"/>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203"/>
    <w:rsid w:val="000004E8"/>
    <w:rsid w:val="00000F7E"/>
    <w:rsid w:val="00001024"/>
    <w:rsid w:val="00005682"/>
    <w:rsid w:val="000103D7"/>
    <w:rsid w:val="000230F7"/>
    <w:rsid w:val="00027498"/>
    <w:rsid w:val="00030A7D"/>
    <w:rsid w:val="0004560C"/>
    <w:rsid w:val="00046AD1"/>
    <w:rsid w:val="00063954"/>
    <w:rsid w:val="000648F2"/>
    <w:rsid w:val="00075AF0"/>
    <w:rsid w:val="00076B10"/>
    <w:rsid w:val="00094023"/>
    <w:rsid w:val="000A2E98"/>
    <w:rsid w:val="000B7341"/>
    <w:rsid w:val="000C2FFE"/>
    <w:rsid w:val="000C4EA4"/>
    <w:rsid w:val="000D21A8"/>
    <w:rsid w:val="000D2A7B"/>
    <w:rsid w:val="000D5CFC"/>
    <w:rsid w:val="000E662D"/>
    <w:rsid w:val="000F37D8"/>
    <w:rsid w:val="000F7FDE"/>
    <w:rsid w:val="00101837"/>
    <w:rsid w:val="001071C6"/>
    <w:rsid w:val="00107C45"/>
    <w:rsid w:val="00110389"/>
    <w:rsid w:val="00117307"/>
    <w:rsid w:val="001211B4"/>
    <w:rsid w:val="0012157B"/>
    <w:rsid w:val="00126969"/>
    <w:rsid w:val="001276FD"/>
    <w:rsid w:val="00131DD2"/>
    <w:rsid w:val="001348C7"/>
    <w:rsid w:val="00136697"/>
    <w:rsid w:val="001471D3"/>
    <w:rsid w:val="00163EB1"/>
    <w:rsid w:val="00164BCE"/>
    <w:rsid w:val="00166D0A"/>
    <w:rsid w:val="00177141"/>
    <w:rsid w:val="00181677"/>
    <w:rsid w:val="001824E7"/>
    <w:rsid w:val="00185DB2"/>
    <w:rsid w:val="0018775A"/>
    <w:rsid w:val="00190741"/>
    <w:rsid w:val="001A1AE0"/>
    <w:rsid w:val="001A5101"/>
    <w:rsid w:val="001B0B14"/>
    <w:rsid w:val="001B1438"/>
    <w:rsid w:val="001B2009"/>
    <w:rsid w:val="001B205E"/>
    <w:rsid w:val="001B783C"/>
    <w:rsid w:val="001C326D"/>
    <w:rsid w:val="001D6B27"/>
    <w:rsid w:val="001E017D"/>
    <w:rsid w:val="001F0515"/>
    <w:rsid w:val="001F0827"/>
    <w:rsid w:val="001F2C6A"/>
    <w:rsid w:val="001F5537"/>
    <w:rsid w:val="00204AE4"/>
    <w:rsid w:val="00210F8E"/>
    <w:rsid w:val="00217B12"/>
    <w:rsid w:val="00217D9B"/>
    <w:rsid w:val="002252D4"/>
    <w:rsid w:val="00231209"/>
    <w:rsid w:val="00233FC4"/>
    <w:rsid w:val="002457CA"/>
    <w:rsid w:val="00246102"/>
    <w:rsid w:val="00247601"/>
    <w:rsid w:val="002735F9"/>
    <w:rsid w:val="002806F2"/>
    <w:rsid w:val="00281D40"/>
    <w:rsid w:val="0028244E"/>
    <w:rsid w:val="00283534"/>
    <w:rsid w:val="002919F1"/>
    <w:rsid w:val="00291D4C"/>
    <w:rsid w:val="00291EEA"/>
    <w:rsid w:val="00294DBD"/>
    <w:rsid w:val="00297EB9"/>
    <w:rsid w:val="002A6D43"/>
    <w:rsid w:val="002B0090"/>
    <w:rsid w:val="002B3AF9"/>
    <w:rsid w:val="002B4A6E"/>
    <w:rsid w:val="002B4CFE"/>
    <w:rsid w:val="002B74B6"/>
    <w:rsid w:val="002C616E"/>
    <w:rsid w:val="002D2B45"/>
    <w:rsid w:val="002E1542"/>
    <w:rsid w:val="002E15C4"/>
    <w:rsid w:val="002E3104"/>
    <w:rsid w:val="002E3EC1"/>
    <w:rsid w:val="002E6CCE"/>
    <w:rsid w:val="0030340C"/>
    <w:rsid w:val="00316DDC"/>
    <w:rsid w:val="00317096"/>
    <w:rsid w:val="00326027"/>
    <w:rsid w:val="00331389"/>
    <w:rsid w:val="00332917"/>
    <w:rsid w:val="003331BF"/>
    <w:rsid w:val="00334FA5"/>
    <w:rsid w:val="003375CF"/>
    <w:rsid w:val="0034434E"/>
    <w:rsid w:val="00344922"/>
    <w:rsid w:val="003459DD"/>
    <w:rsid w:val="00352147"/>
    <w:rsid w:val="00353F53"/>
    <w:rsid w:val="00355742"/>
    <w:rsid w:val="00360C1F"/>
    <w:rsid w:val="00362A6F"/>
    <w:rsid w:val="003632F6"/>
    <w:rsid w:val="00367A94"/>
    <w:rsid w:val="00373595"/>
    <w:rsid w:val="003824FD"/>
    <w:rsid w:val="003832EB"/>
    <w:rsid w:val="003855DB"/>
    <w:rsid w:val="00386C05"/>
    <w:rsid w:val="00390D7E"/>
    <w:rsid w:val="003A1D6B"/>
    <w:rsid w:val="003A2A14"/>
    <w:rsid w:val="003A49BD"/>
    <w:rsid w:val="003A62D4"/>
    <w:rsid w:val="003A73DA"/>
    <w:rsid w:val="003B05E2"/>
    <w:rsid w:val="003B0F53"/>
    <w:rsid w:val="003B5305"/>
    <w:rsid w:val="003C08EA"/>
    <w:rsid w:val="003C34BA"/>
    <w:rsid w:val="003C3C37"/>
    <w:rsid w:val="003C4C73"/>
    <w:rsid w:val="003E18B8"/>
    <w:rsid w:val="003F1E30"/>
    <w:rsid w:val="00413791"/>
    <w:rsid w:val="00414CDC"/>
    <w:rsid w:val="00424322"/>
    <w:rsid w:val="004246E0"/>
    <w:rsid w:val="00426713"/>
    <w:rsid w:val="0042684E"/>
    <w:rsid w:val="00433B07"/>
    <w:rsid w:val="004364D6"/>
    <w:rsid w:val="00440538"/>
    <w:rsid w:val="0044149F"/>
    <w:rsid w:val="004476B9"/>
    <w:rsid w:val="00457EE3"/>
    <w:rsid w:val="004628CC"/>
    <w:rsid w:val="004745A6"/>
    <w:rsid w:val="004771DF"/>
    <w:rsid w:val="00485423"/>
    <w:rsid w:val="0048716B"/>
    <w:rsid w:val="004900B9"/>
    <w:rsid w:val="00495DA7"/>
    <w:rsid w:val="004B1669"/>
    <w:rsid w:val="004B3E93"/>
    <w:rsid w:val="004B664E"/>
    <w:rsid w:val="004B7946"/>
    <w:rsid w:val="004D163B"/>
    <w:rsid w:val="004D7AF3"/>
    <w:rsid w:val="004D7B3A"/>
    <w:rsid w:val="004E069E"/>
    <w:rsid w:val="004E0998"/>
    <w:rsid w:val="004E51C3"/>
    <w:rsid w:val="004E5BC8"/>
    <w:rsid w:val="004F1CDC"/>
    <w:rsid w:val="004F37A9"/>
    <w:rsid w:val="00500A38"/>
    <w:rsid w:val="00503385"/>
    <w:rsid w:val="0050387C"/>
    <w:rsid w:val="00505304"/>
    <w:rsid w:val="00513550"/>
    <w:rsid w:val="00522233"/>
    <w:rsid w:val="00524A85"/>
    <w:rsid w:val="00532251"/>
    <w:rsid w:val="005361D9"/>
    <w:rsid w:val="00541E8E"/>
    <w:rsid w:val="00542615"/>
    <w:rsid w:val="00552111"/>
    <w:rsid w:val="00565196"/>
    <w:rsid w:val="00566ECE"/>
    <w:rsid w:val="0057074F"/>
    <w:rsid w:val="00575CF1"/>
    <w:rsid w:val="00577CF1"/>
    <w:rsid w:val="005800A4"/>
    <w:rsid w:val="0058115F"/>
    <w:rsid w:val="00582DD5"/>
    <w:rsid w:val="0059043E"/>
    <w:rsid w:val="005926BB"/>
    <w:rsid w:val="00594966"/>
    <w:rsid w:val="00595002"/>
    <w:rsid w:val="00597063"/>
    <w:rsid w:val="005A1E7A"/>
    <w:rsid w:val="005A5473"/>
    <w:rsid w:val="005B38B1"/>
    <w:rsid w:val="005C0DEE"/>
    <w:rsid w:val="005C4DF7"/>
    <w:rsid w:val="005C50CF"/>
    <w:rsid w:val="005D113D"/>
    <w:rsid w:val="005D1E69"/>
    <w:rsid w:val="005D3575"/>
    <w:rsid w:val="005D51D4"/>
    <w:rsid w:val="005D642D"/>
    <w:rsid w:val="005D7A0F"/>
    <w:rsid w:val="005E386E"/>
    <w:rsid w:val="005E5559"/>
    <w:rsid w:val="005E68C9"/>
    <w:rsid w:val="005F27FB"/>
    <w:rsid w:val="005F583A"/>
    <w:rsid w:val="00601507"/>
    <w:rsid w:val="0060545F"/>
    <w:rsid w:val="00610770"/>
    <w:rsid w:val="006146A9"/>
    <w:rsid w:val="006179DF"/>
    <w:rsid w:val="006322EB"/>
    <w:rsid w:val="0063449E"/>
    <w:rsid w:val="006406D4"/>
    <w:rsid w:val="006428A1"/>
    <w:rsid w:val="006450A1"/>
    <w:rsid w:val="00647B16"/>
    <w:rsid w:val="00650B58"/>
    <w:rsid w:val="00652256"/>
    <w:rsid w:val="00652D21"/>
    <w:rsid w:val="00653F16"/>
    <w:rsid w:val="006631D9"/>
    <w:rsid w:val="00670D12"/>
    <w:rsid w:val="006716CC"/>
    <w:rsid w:val="006744D3"/>
    <w:rsid w:val="00674788"/>
    <w:rsid w:val="00676AF1"/>
    <w:rsid w:val="00684089"/>
    <w:rsid w:val="006878E2"/>
    <w:rsid w:val="00693B6B"/>
    <w:rsid w:val="00697FCD"/>
    <w:rsid w:val="006A0018"/>
    <w:rsid w:val="006A6732"/>
    <w:rsid w:val="006B02F3"/>
    <w:rsid w:val="006B03BF"/>
    <w:rsid w:val="006B34E9"/>
    <w:rsid w:val="006B4D9F"/>
    <w:rsid w:val="006B5B79"/>
    <w:rsid w:val="006B75FA"/>
    <w:rsid w:val="006C4342"/>
    <w:rsid w:val="006C4EF1"/>
    <w:rsid w:val="006C6DFF"/>
    <w:rsid w:val="006D0416"/>
    <w:rsid w:val="006D2CEC"/>
    <w:rsid w:val="006E30D7"/>
    <w:rsid w:val="006E4A00"/>
    <w:rsid w:val="006E6C6C"/>
    <w:rsid w:val="006F0102"/>
    <w:rsid w:val="006F4D39"/>
    <w:rsid w:val="0070068C"/>
    <w:rsid w:val="00703990"/>
    <w:rsid w:val="00703E18"/>
    <w:rsid w:val="00704114"/>
    <w:rsid w:val="00704138"/>
    <w:rsid w:val="00712B60"/>
    <w:rsid w:val="00714593"/>
    <w:rsid w:val="007224BE"/>
    <w:rsid w:val="007256C5"/>
    <w:rsid w:val="0073694B"/>
    <w:rsid w:val="007400C5"/>
    <w:rsid w:val="00742300"/>
    <w:rsid w:val="00742BB8"/>
    <w:rsid w:val="0074373D"/>
    <w:rsid w:val="00744A58"/>
    <w:rsid w:val="00746AA0"/>
    <w:rsid w:val="00754157"/>
    <w:rsid w:val="00763E39"/>
    <w:rsid w:val="00765148"/>
    <w:rsid w:val="007703B0"/>
    <w:rsid w:val="007715C5"/>
    <w:rsid w:val="00774088"/>
    <w:rsid w:val="00774DDF"/>
    <w:rsid w:val="007825AD"/>
    <w:rsid w:val="007826AC"/>
    <w:rsid w:val="007879EC"/>
    <w:rsid w:val="00787E45"/>
    <w:rsid w:val="00795415"/>
    <w:rsid w:val="00796300"/>
    <w:rsid w:val="007A1931"/>
    <w:rsid w:val="007A1D7E"/>
    <w:rsid w:val="007A2162"/>
    <w:rsid w:val="007A5138"/>
    <w:rsid w:val="007B4506"/>
    <w:rsid w:val="007B6805"/>
    <w:rsid w:val="007B78B5"/>
    <w:rsid w:val="007C343C"/>
    <w:rsid w:val="007C5CC2"/>
    <w:rsid w:val="007C5E38"/>
    <w:rsid w:val="007D615B"/>
    <w:rsid w:val="007E3D7D"/>
    <w:rsid w:val="007E506F"/>
    <w:rsid w:val="007F15E7"/>
    <w:rsid w:val="007F163A"/>
    <w:rsid w:val="007F4C0F"/>
    <w:rsid w:val="007F58B2"/>
    <w:rsid w:val="007F794D"/>
    <w:rsid w:val="00815427"/>
    <w:rsid w:val="008214E7"/>
    <w:rsid w:val="0082381C"/>
    <w:rsid w:val="00823953"/>
    <w:rsid w:val="00825721"/>
    <w:rsid w:val="008267DD"/>
    <w:rsid w:val="00827C37"/>
    <w:rsid w:val="00835CD6"/>
    <w:rsid w:val="00842ACB"/>
    <w:rsid w:val="00843155"/>
    <w:rsid w:val="0085111D"/>
    <w:rsid w:val="00851128"/>
    <w:rsid w:val="00857F42"/>
    <w:rsid w:val="00863814"/>
    <w:rsid w:val="00863C70"/>
    <w:rsid w:val="00865C1B"/>
    <w:rsid w:val="00867297"/>
    <w:rsid w:val="00871B47"/>
    <w:rsid w:val="00871F1F"/>
    <w:rsid w:val="00875B4D"/>
    <w:rsid w:val="0088012E"/>
    <w:rsid w:val="00882B7F"/>
    <w:rsid w:val="00884C07"/>
    <w:rsid w:val="008871E7"/>
    <w:rsid w:val="008936C8"/>
    <w:rsid w:val="0089763F"/>
    <w:rsid w:val="008A3FCB"/>
    <w:rsid w:val="008B1FB7"/>
    <w:rsid w:val="008B27ED"/>
    <w:rsid w:val="008B62A3"/>
    <w:rsid w:val="008C7DD7"/>
    <w:rsid w:val="008D0440"/>
    <w:rsid w:val="008D4BC1"/>
    <w:rsid w:val="008D5E48"/>
    <w:rsid w:val="008D7176"/>
    <w:rsid w:val="008D7EA3"/>
    <w:rsid w:val="008F11EB"/>
    <w:rsid w:val="00902433"/>
    <w:rsid w:val="009069D5"/>
    <w:rsid w:val="00914371"/>
    <w:rsid w:val="00917D08"/>
    <w:rsid w:val="00921429"/>
    <w:rsid w:val="00924203"/>
    <w:rsid w:val="0093075F"/>
    <w:rsid w:val="00933EAE"/>
    <w:rsid w:val="009352EA"/>
    <w:rsid w:val="00946579"/>
    <w:rsid w:val="00951D56"/>
    <w:rsid w:val="00953FCB"/>
    <w:rsid w:val="00956AE2"/>
    <w:rsid w:val="00960C24"/>
    <w:rsid w:val="00960D55"/>
    <w:rsid w:val="00963497"/>
    <w:rsid w:val="00963E44"/>
    <w:rsid w:val="00963E68"/>
    <w:rsid w:val="00970218"/>
    <w:rsid w:val="0097544B"/>
    <w:rsid w:val="00977200"/>
    <w:rsid w:val="00981C65"/>
    <w:rsid w:val="00981D1E"/>
    <w:rsid w:val="009832D4"/>
    <w:rsid w:val="009940E7"/>
    <w:rsid w:val="009A2D97"/>
    <w:rsid w:val="009A5131"/>
    <w:rsid w:val="009A7A0A"/>
    <w:rsid w:val="009B0E93"/>
    <w:rsid w:val="009B1F1F"/>
    <w:rsid w:val="009B4894"/>
    <w:rsid w:val="009C1AE1"/>
    <w:rsid w:val="009C4229"/>
    <w:rsid w:val="009D17D0"/>
    <w:rsid w:val="009D3281"/>
    <w:rsid w:val="009D663F"/>
    <w:rsid w:val="009E2DBE"/>
    <w:rsid w:val="009E4DB0"/>
    <w:rsid w:val="009F0D6A"/>
    <w:rsid w:val="009F367C"/>
    <w:rsid w:val="009F3E0F"/>
    <w:rsid w:val="009F4993"/>
    <w:rsid w:val="00A1395E"/>
    <w:rsid w:val="00A20F2E"/>
    <w:rsid w:val="00A21712"/>
    <w:rsid w:val="00A331C4"/>
    <w:rsid w:val="00A4182A"/>
    <w:rsid w:val="00A43E47"/>
    <w:rsid w:val="00A451DE"/>
    <w:rsid w:val="00A46E97"/>
    <w:rsid w:val="00A4759E"/>
    <w:rsid w:val="00A548E1"/>
    <w:rsid w:val="00A66605"/>
    <w:rsid w:val="00A67059"/>
    <w:rsid w:val="00A779E1"/>
    <w:rsid w:val="00A866E3"/>
    <w:rsid w:val="00A905A8"/>
    <w:rsid w:val="00A97AFA"/>
    <w:rsid w:val="00AA1547"/>
    <w:rsid w:val="00AA4D77"/>
    <w:rsid w:val="00AA6078"/>
    <w:rsid w:val="00AA6805"/>
    <w:rsid w:val="00AC2652"/>
    <w:rsid w:val="00AC2F13"/>
    <w:rsid w:val="00AC34B8"/>
    <w:rsid w:val="00AC5786"/>
    <w:rsid w:val="00AE0B28"/>
    <w:rsid w:val="00AE1ABC"/>
    <w:rsid w:val="00AF15F2"/>
    <w:rsid w:val="00AF25FE"/>
    <w:rsid w:val="00AF763E"/>
    <w:rsid w:val="00B042E3"/>
    <w:rsid w:val="00B06CCC"/>
    <w:rsid w:val="00B10734"/>
    <w:rsid w:val="00B11B83"/>
    <w:rsid w:val="00B146F9"/>
    <w:rsid w:val="00B30DC7"/>
    <w:rsid w:val="00B33A29"/>
    <w:rsid w:val="00B46B55"/>
    <w:rsid w:val="00B50ADA"/>
    <w:rsid w:val="00B54272"/>
    <w:rsid w:val="00B54376"/>
    <w:rsid w:val="00B5444E"/>
    <w:rsid w:val="00B60E0C"/>
    <w:rsid w:val="00B63D4C"/>
    <w:rsid w:val="00B70890"/>
    <w:rsid w:val="00B713A6"/>
    <w:rsid w:val="00B74BCF"/>
    <w:rsid w:val="00B81A5E"/>
    <w:rsid w:val="00B86CF7"/>
    <w:rsid w:val="00B950EA"/>
    <w:rsid w:val="00BA572B"/>
    <w:rsid w:val="00BA5A18"/>
    <w:rsid w:val="00BB238A"/>
    <w:rsid w:val="00BC129E"/>
    <w:rsid w:val="00BC7E33"/>
    <w:rsid w:val="00BD0A84"/>
    <w:rsid w:val="00BE175D"/>
    <w:rsid w:val="00BE2D2A"/>
    <w:rsid w:val="00BF5A0F"/>
    <w:rsid w:val="00C00C32"/>
    <w:rsid w:val="00C12198"/>
    <w:rsid w:val="00C24011"/>
    <w:rsid w:val="00C45FF5"/>
    <w:rsid w:val="00C534B2"/>
    <w:rsid w:val="00C5701D"/>
    <w:rsid w:val="00C60198"/>
    <w:rsid w:val="00C638F8"/>
    <w:rsid w:val="00C65F01"/>
    <w:rsid w:val="00C67F01"/>
    <w:rsid w:val="00C7270F"/>
    <w:rsid w:val="00C7489B"/>
    <w:rsid w:val="00C7752B"/>
    <w:rsid w:val="00C80CA6"/>
    <w:rsid w:val="00C862EB"/>
    <w:rsid w:val="00C92C41"/>
    <w:rsid w:val="00C94BC2"/>
    <w:rsid w:val="00CA36E4"/>
    <w:rsid w:val="00CB2EAC"/>
    <w:rsid w:val="00CC1130"/>
    <w:rsid w:val="00CC19CA"/>
    <w:rsid w:val="00CC1B82"/>
    <w:rsid w:val="00CC7845"/>
    <w:rsid w:val="00CD16C1"/>
    <w:rsid w:val="00CD1C42"/>
    <w:rsid w:val="00CD3DC5"/>
    <w:rsid w:val="00CD4E02"/>
    <w:rsid w:val="00CF304A"/>
    <w:rsid w:val="00CF77D3"/>
    <w:rsid w:val="00D00C2D"/>
    <w:rsid w:val="00D0235F"/>
    <w:rsid w:val="00D118DA"/>
    <w:rsid w:val="00D171A9"/>
    <w:rsid w:val="00D17554"/>
    <w:rsid w:val="00D176C8"/>
    <w:rsid w:val="00D20AB3"/>
    <w:rsid w:val="00D20DFE"/>
    <w:rsid w:val="00D21658"/>
    <w:rsid w:val="00D258BB"/>
    <w:rsid w:val="00D4456D"/>
    <w:rsid w:val="00D4680D"/>
    <w:rsid w:val="00D516B2"/>
    <w:rsid w:val="00D54AF1"/>
    <w:rsid w:val="00D56863"/>
    <w:rsid w:val="00D609C5"/>
    <w:rsid w:val="00D70E70"/>
    <w:rsid w:val="00D73816"/>
    <w:rsid w:val="00DA4B98"/>
    <w:rsid w:val="00DB4838"/>
    <w:rsid w:val="00DC034B"/>
    <w:rsid w:val="00DD1699"/>
    <w:rsid w:val="00DD268A"/>
    <w:rsid w:val="00DD3A3F"/>
    <w:rsid w:val="00DD6204"/>
    <w:rsid w:val="00DD6988"/>
    <w:rsid w:val="00DE51FE"/>
    <w:rsid w:val="00DF28D0"/>
    <w:rsid w:val="00DF4B14"/>
    <w:rsid w:val="00DF5EF8"/>
    <w:rsid w:val="00E1233C"/>
    <w:rsid w:val="00E14605"/>
    <w:rsid w:val="00E200DF"/>
    <w:rsid w:val="00E344E9"/>
    <w:rsid w:val="00E3575C"/>
    <w:rsid w:val="00E42BA3"/>
    <w:rsid w:val="00E439ED"/>
    <w:rsid w:val="00E43B73"/>
    <w:rsid w:val="00E50520"/>
    <w:rsid w:val="00E53DC3"/>
    <w:rsid w:val="00E55AFB"/>
    <w:rsid w:val="00E5707E"/>
    <w:rsid w:val="00E62A3B"/>
    <w:rsid w:val="00E72049"/>
    <w:rsid w:val="00E72184"/>
    <w:rsid w:val="00E72723"/>
    <w:rsid w:val="00E72C0B"/>
    <w:rsid w:val="00E774BD"/>
    <w:rsid w:val="00E825DD"/>
    <w:rsid w:val="00E84008"/>
    <w:rsid w:val="00E93807"/>
    <w:rsid w:val="00EA5762"/>
    <w:rsid w:val="00EA7066"/>
    <w:rsid w:val="00EB3718"/>
    <w:rsid w:val="00EB40AF"/>
    <w:rsid w:val="00EB4592"/>
    <w:rsid w:val="00EC391D"/>
    <w:rsid w:val="00ED0ADE"/>
    <w:rsid w:val="00EE0D86"/>
    <w:rsid w:val="00EE192F"/>
    <w:rsid w:val="00EE4B79"/>
    <w:rsid w:val="00EF0FA1"/>
    <w:rsid w:val="00EF4373"/>
    <w:rsid w:val="00F0021E"/>
    <w:rsid w:val="00F03D91"/>
    <w:rsid w:val="00F0536D"/>
    <w:rsid w:val="00F14DE6"/>
    <w:rsid w:val="00F225E7"/>
    <w:rsid w:val="00F2340E"/>
    <w:rsid w:val="00F34B58"/>
    <w:rsid w:val="00F462E3"/>
    <w:rsid w:val="00F4745E"/>
    <w:rsid w:val="00F5089C"/>
    <w:rsid w:val="00F55B62"/>
    <w:rsid w:val="00F61263"/>
    <w:rsid w:val="00F632FA"/>
    <w:rsid w:val="00F654C4"/>
    <w:rsid w:val="00F7146C"/>
    <w:rsid w:val="00F9561A"/>
    <w:rsid w:val="00F96B0E"/>
    <w:rsid w:val="00FA44FF"/>
    <w:rsid w:val="00FA66ED"/>
    <w:rsid w:val="00FA7499"/>
    <w:rsid w:val="00FB02A0"/>
    <w:rsid w:val="00FB1F83"/>
    <w:rsid w:val="00FC3BFA"/>
    <w:rsid w:val="00FC42D5"/>
    <w:rsid w:val="00FC64D8"/>
    <w:rsid w:val="00FC651B"/>
    <w:rsid w:val="00FD0C21"/>
    <w:rsid w:val="00FD27A8"/>
    <w:rsid w:val="00FD4DE4"/>
    <w:rsid w:val="00FE60FF"/>
    <w:rsid w:val="00FF6C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E9F1E7"/>
  <w15:docId w15:val="{30968A19-566D-4F13-AA2E-8F82B19F2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5E7"/>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4203"/>
    <w:pPr>
      <w:tabs>
        <w:tab w:val="center" w:pos="4153"/>
        <w:tab w:val="right" w:pos="8306"/>
      </w:tabs>
      <w:spacing w:after="0" w:line="240" w:lineRule="auto"/>
    </w:pPr>
  </w:style>
  <w:style w:type="character" w:customStyle="1" w:styleId="HeaderChar">
    <w:name w:val="Header Char"/>
    <w:basedOn w:val="DefaultParagraphFont"/>
    <w:link w:val="Header"/>
    <w:uiPriority w:val="99"/>
    <w:rsid w:val="00924203"/>
    <w:rPr>
      <w:rFonts w:asciiTheme="minorHAnsi" w:hAnsiTheme="minorHAnsi"/>
      <w:sz w:val="22"/>
    </w:rPr>
  </w:style>
  <w:style w:type="paragraph" w:styleId="Footer">
    <w:name w:val="footer"/>
    <w:basedOn w:val="Normal"/>
    <w:link w:val="FooterChar"/>
    <w:uiPriority w:val="99"/>
    <w:unhideWhenUsed/>
    <w:rsid w:val="00924203"/>
    <w:pPr>
      <w:tabs>
        <w:tab w:val="center" w:pos="4153"/>
        <w:tab w:val="right" w:pos="8306"/>
      </w:tabs>
      <w:spacing w:after="0" w:line="240" w:lineRule="auto"/>
    </w:pPr>
  </w:style>
  <w:style w:type="character" w:customStyle="1" w:styleId="FooterChar">
    <w:name w:val="Footer Char"/>
    <w:basedOn w:val="DefaultParagraphFont"/>
    <w:link w:val="Footer"/>
    <w:uiPriority w:val="99"/>
    <w:rsid w:val="00924203"/>
    <w:rPr>
      <w:rFonts w:asciiTheme="minorHAnsi" w:hAnsiTheme="minorHAnsi"/>
      <w:sz w:val="22"/>
    </w:rPr>
  </w:style>
  <w:style w:type="paragraph" w:styleId="ListParagraph">
    <w:name w:val="List Paragraph"/>
    <w:basedOn w:val="Normal"/>
    <w:uiPriority w:val="34"/>
    <w:qFormat/>
    <w:rsid w:val="00E42BA3"/>
    <w:pPr>
      <w:ind w:left="720"/>
      <w:contextualSpacing/>
    </w:pPr>
  </w:style>
  <w:style w:type="paragraph" w:styleId="BalloonText">
    <w:name w:val="Balloon Text"/>
    <w:basedOn w:val="Normal"/>
    <w:link w:val="BalloonTextChar"/>
    <w:uiPriority w:val="99"/>
    <w:semiHidden/>
    <w:unhideWhenUsed/>
    <w:rsid w:val="005800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0A4"/>
    <w:rPr>
      <w:rFonts w:ascii="Segoe UI" w:hAnsi="Segoe UI" w:cs="Segoe UI"/>
      <w:sz w:val="18"/>
      <w:szCs w:val="18"/>
    </w:rPr>
  </w:style>
  <w:style w:type="character" w:styleId="CommentReference">
    <w:name w:val="annotation reference"/>
    <w:basedOn w:val="DefaultParagraphFont"/>
    <w:uiPriority w:val="99"/>
    <w:semiHidden/>
    <w:unhideWhenUsed/>
    <w:rsid w:val="0028244E"/>
    <w:rPr>
      <w:sz w:val="16"/>
      <w:szCs w:val="16"/>
    </w:rPr>
  </w:style>
  <w:style w:type="character" w:styleId="Hyperlink">
    <w:name w:val="Hyperlink"/>
    <w:basedOn w:val="DefaultParagraphFont"/>
    <w:uiPriority w:val="99"/>
    <w:unhideWhenUsed/>
    <w:rsid w:val="009940E7"/>
    <w:rPr>
      <w:color w:val="0563C1" w:themeColor="hyperlink"/>
      <w:u w:val="single"/>
    </w:rPr>
  </w:style>
  <w:style w:type="paragraph" w:styleId="Revision">
    <w:name w:val="Revision"/>
    <w:hidden/>
    <w:uiPriority w:val="99"/>
    <w:semiHidden/>
    <w:rsid w:val="00A866E3"/>
    <w:rPr>
      <w:rFonts w:asciiTheme="minorHAnsi" w:hAnsiTheme="minorHAnsi"/>
      <w:sz w:val="22"/>
    </w:rPr>
  </w:style>
  <w:style w:type="paragraph" w:styleId="CommentText">
    <w:name w:val="annotation text"/>
    <w:basedOn w:val="Normal"/>
    <w:link w:val="CommentTextChar"/>
    <w:uiPriority w:val="99"/>
    <w:semiHidden/>
    <w:unhideWhenUsed/>
    <w:rsid w:val="00597063"/>
    <w:pPr>
      <w:spacing w:line="240" w:lineRule="auto"/>
    </w:pPr>
    <w:rPr>
      <w:sz w:val="20"/>
      <w:szCs w:val="20"/>
    </w:rPr>
  </w:style>
  <w:style w:type="character" w:customStyle="1" w:styleId="CommentTextChar">
    <w:name w:val="Comment Text Char"/>
    <w:basedOn w:val="DefaultParagraphFont"/>
    <w:link w:val="CommentText"/>
    <w:uiPriority w:val="99"/>
    <w:semiHidden/>
    <w:rsid w:val="00597063"/>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597063"/>
    <w:rPr>
      <w:b/>
      <w:bCs/>
    </w:rPr>
  </w:style>
  <w:style w:type="character" w:customStyle="1" w:styleId="CommentSubjectChar">
    <w:name w:val="Comment Subject Char"/>
    <w:basedOn w:val="CommentTextChar"/>
    <w:link w:val="CommentSubject"/>
    <w:uiPriority w:val="99"/>
    <w:semiHidden/>
    <w:rsid w:val="00597063"/>
    <w:rPr>
      <w:rFonts w:asciiTheme="minorHAnsi" w:hAnsiTheme="minorHAnsi"/>
      <w:b/>
      <w:bCs/>
      <w:sz w:val="20"/>
      <w:szCs w:val="20"/>
    </w:rPr>
  </w:style>
  <w:style w:type="paragraph" w:styleId="BodyTextIndent">
    <w:name w:val="Body Text Indent"/>
    <w:basedOn w:val="Normal"/>
    <w:link w:val="BodyTextIndentChar"/>
    <w:rsid w:val="00575CF1"/>
    <w:pPr>
      <w:widowControl w:val="0"/>
      <w:tabs>
        <w:tab w:val="left" w:pos="6804"/>
      </w:tabs>
      <w:spacing w:after="0" w:line="240" w:lineRule="auto"/>
      <w:ind w:firstLine="709"/>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575CF1"/>
    <w:rPr>
      <w:rFonts w:eastAsia="Times New Roman" w:cs="Times New Roman"/>
      <w:sz w:val="28"/>
      <w:szCs w:val="20"/>
    </w:rPr>
  </w:style>
  <w:style w:type="paragraph" w:styleId="NormalWeb">
    <w:name w:val="Normal (Web)"/>
    <w:basedOn w:val="Normal"/>
    <w:uiPriority w:val="99"/>
    <w:semiHidden/>
    <w:unhideWhenUsed/>
    <w:rsid w:val="00B5437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D20DFE"/>
    <w:rPr>
      <w:color w:val="954F72" w:themeColor="followedHyperlink"/>
      <w:u w:val="single"/>
    </w:rPr>
  </w:style>
  <w:style w:type="paragraph" w:styleId="NoSpacing">
    <w:name w:val="No Spacing"/>
    <w:link w:val="NoSpacingChar"/>
    <w:uiPriority w:val="1"/>
    <w:qFormat/>
    <w:rsid w:val="00B60E0C"/>
    <w:rPr>
      <w:rFonts w:asciiTheme="minorHAnsi" w:hAnsiTheme="minorHAnsi"/>
      <w:sz w:val="22"/>
    </w:rPr>
  </w:style>
  <w:style w:type="table" w:styleId="TableGrid">
    <w:name w:val="Table Grid"/>
    <w:basedOn w:val="TableNormal"/>
    <w:uiPriority w:val="59"/>
    <w:rsid w:val="00B60E0C"/>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B60E0C"/>
    <w:rPr>
      <w:rFonts w:asciiTheme="minorHAnsi" w:hAnsiTheme="minorHAnsi"/>
      <w:sz w:val="22"/>
    </w:rPr>
  </w:style>
  <w:style w:type="paragraph" w:styleId="FootnoteText">
    <w:name w:val="footnote text"/>
    <w:aliases w:val="fn,Footnote,Fußnote"/>
    <w:basedOn w:val="Normal"/>
    <w:link w:val="FootnoteTextChar"/>
    <w:uiPriority w:val="99"/>
    <w:semiHidden/>
    <w:unhideWhenUsed/>
    <w:qFormat/>
    <w:rsid w:val="00B60E0C"/>
    <w:pPr>
      <w:spacing w:after="0" w:line="240" w:lineRule="auto"/>
    </w:pPr>
    <w:rPr>
      <w:sz w:val="20"/>
      <w:szCs w:val="20"/>
    </w:rPr>
  </w:style>
  <w:style w:type="character" w:customStyle="1" w:styleId="FootnoteTextChar">
    <w:name w:val="Footnote Text Char"/>
    <w:aliases w:val="fn Char,Footnote Char,Fußnote Char"/>
    <w:basedOn w:val="DefaultParagraphFont"/>
    <w:link w:val="FootnoteText"/>
    <w:uiPriority w:val="99"/>
    <w:semiHidden/>
    <w:qFormat/>
    <w:rsid w:val="00B60E0C"/>
    <w:rPr>
      <w:rFonts w:asciiTheme="minorHAnsi" w:hAnsiTheme="minorHAnsi"/>
      <w:sz w:val="20"/>
      <w:szCs w:val="20"/>
    </w:rPr>
  </w:style>
  <w:style w:type="paragraph" w:customStyle="1" w:styleId="tv213">
    <w:name w:val="tv213"/>
    <w:basedOn w:val="Normal"/>
    <w:rsid w:val="00B60E0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Normal"/>
    <w:rsid w:val="00E1233C"/>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labojumupamats1">
    <w:name w:val="labojumu_pamats1"/>
    <w:basedOn w:val="Normal"/>
    <w:rsid w:val="0044149F"/>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customStyle="1" w:styleId="print2">
    <w:name w:val="print2"/>
    <w:basedOn w:val="Normal"/>
    <w:rsid w:val="0044149F"/>
    <w:pPr>
      <w:pBdr>
        <w:bottom w:val="single" w:sz="6" w:space="0" w:color="59595B"/>
      </w:pBdr>
      <w:spacing w:after="0" w:line="435" w:lineRule="atLeast"/>
    </w:pPr>
    <w:rPr>
      <w:rFonts w:ascii="Times New Roman" w:eastAsia="Times New Roman" w:hAnsi="Times New Roman" w:cs="Times New Roman"/>
      <w:b/>
      <w:bCs/>
      <w:color w:val="FFFFFF"/>
      <w:sz w:val="20"/>
      <w:szCs w:val="20"/>
      <w:lang w:eastAsia="lv-LV"/>
    </w:rPr>
  </w:style>
  <w:style w:type="paragraph" w:customStyle="1" w:styleId="pdf2">
    <w:name w:val="pdf2"/>
    <w:basedOn w:val="Normal"/>
    <w:rsid w:val="0044149F"/>
    <w:pPr>
      <w:pBdr>
        <w:bottom w:val="single" w:sz="6" w:space="0" w:color="59595B"/>
      </w:pBdr>
      <w:spacing w:after="0" w:line="435" w:lineRule="atLeast"/>
    </w:pPr>
    <w:rPr>
      <w:rFonts w:ascii="Times New Roman" w:eastAsia="Times New Roman" w:hAnsi="Times New Roman" w:cs="Times New Roman"/>
      <w:b/>
      <w:bCs/>
      <w:color w:val="FFFFFF"/>
      <w:sz w:val="20"/>
      <w:szCs w:val="20"/>
      <w:lang w:eastAsia="lv-LV"/>
    </w:rPr>
  </w:style>
  <w:style w:type="paragraph" w:customStyle="1" w:styleId="pin-nan2">
    <w:name w:val="pin-nan2"/>
    <w:basedOn w:val="Normal"/>
    <w:rsid w:val="0044149F"/>
    <w:pPr>
      <w:pBdr>
        <w:bottom w:val="single" w:sz="6" w:space="0" w:color="59595B"/>
      </w:pBdr>
      <w:spacing w:after="0" w:line="435" w:lineRule="atLeast"/>
    </w:pPr>
    <w:rPr>
      <w:rFonts w:ascii="Times New Roman" w:eastAsia="Times New Roman" w:hAnsi="Times New Roman" w:cs="Times New Roman"/>
      <w:b/>
      <w:bCs/>
      <w:color w:val="FFFFFF"/>
      <w:sz w:val="20"/>
      <w:szCs w:val="20"/>
      <w:lang w:eastAsia="lv-LV"/>
    </w:rPr>
  </w:style>
  <w:style w:type="paragraph" w:customStyle="1" w:styleId="quote2">
    <w:name w:val="quote2"/>
    <w:basedOn w:val="Normal"/>
    <w:rsid w:val="0044149F"/>
    <w:pPr>
      <w:pBdr>
        <w:bottom w:val="single" w:sz="6" w:space="0" w:color="59595B"/>
      </w:pBdr>
      <w:spacing w:after="0" w:line="435" w:lineRule="atLeast"/>
    </w:pPr>
    <w:rPr>
      <w:rFonts w:ascii="Times New Roman" w:eastAsia="Times New Roman" w:hAnsi="Times New Roman" w:cs="Times New Roman"/>
      <w:b/>
      <w:bCs/>
      <w:color w:val="FFFFFF"/>
      <w:sz w:val="20"/>
      <w:szCs w:val="20"/>
      <w:lang w:eastAsia="lv-LV"/>
    </w:rPr>
  </w:style>
  <w:style w:type="character" w:styleId="FootnoteReference">
    <w:name w:val="footnote reference"/>
    <w:basedOn w:val="DefaultParagraphFont"/>
    <w:uiPriority w:val="99"/>
    <w:semiHidden/>
    <w:unhideWhenUsed/>
    <w:rsid w:val="00FD0C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907904">
      <w:bodyDiv w:val="1"/>
      <w:marLeft w:val="0"/>
      <w:marRight w:val="0"/>
      <w:marTop w:val="0"/>
      <w:marBottom w:val="0"/>
      <w:divBdr>
        <w:top w:val="none" w:sz="0" w:space="0" w:color="auto"/>
        <w:left w:val="none" w:sz="0" w:space="0" w:color="auto"/>
        <w:bottom w:val="none" w:sz="0" w:space="0" w:color="auto"/>
        <w:right w:val="none" w:sz="0" w:space="0" w:color="auto"/>
      </w:divBdr>
      <w:divsChild>
        <w:div w:id="461462809">
          <w:marLeft w:val="0"/>
          <w:marRight w:val="0"/>
          <w:marTop w:val="0"/>
          <w:marBottom w:val="0"/>
          <w:divBdr>
            <w:top w:val="none" w:sz="0" w:space="0" w:color="auto"/>
            <w:left w:val="none" w:sz="0" w:space="0" w:color="auto"/>
            <w:bottom w:val="none" w:sz="0" w:space="0" w:color="auto"/>
            <w:right w:val="none" w:sz="0" w:space="0" w:color="auto"/>
          </w:divBdr>
          <w:divsChild>
            <w:div w:id="1854420563">
              <w:marLeft w:val="0"/>
              <w:marRight w:val="0"/>
              <w:marTop w:val="0"/>
              <w:marBottom w:val="0"/>
              <w:divBdr>
                <w:top w:val="none" w:sz="0" w:space="0" w:color="auto"/>
                <w:left w:val="none" w:sz="0" w:space="0" w:color="auto"/>
                <w:bottom w:val="none" w:sz="0" w:space="0" w:color="auto"/>
                <w:right w:val="none" w:sz="0" w:space="0" w:color="auto"/>
              </w:divBdr>
              <w:divsChild>
                <w:div w:id="227350532">
                  <w:marLeft w:val="0"/>
                  <w:marRight w:val="0"/>
                  <w:marTop w:val="0"/>
                  <w:marBottom w:val="0"/>
                  <w:divBdr>
                    <w:top w:val="none" w:sz="0" w:space="0" w:color="auto"/>
                    <w:left w:val="none" w:sz="0" w:space="0" w:color="auto"/>
                    <w:bottom w:val="none" w:sz="0" w:space="0" w:color="auto"/>
                    <w:right w:val="none" w:sz="0" w:space="0" w:color="auto"/>
                  </w:divBdr>
                  <w:divsChild>
                    <w:div w:id="1596474323">
                      <w:marLeft w:val="0"/>
                      <w:marRight w:val="0"/>
                      <w:marTop w:val="0"/>
                      <w:marBottom w:val="0"/>
                      <w:divBdr>
                        <w:top w:val="none" w:sz="0" w:space="0" w:color="auto"/>
                        <w:left w:val="none" w:sz="0" w:space="0" w:color="auto"/>
                        <w:bottom w:val="none" w:sz="0" w:space="0" w:color="auto"/>
                        <w:right w:val="none" w:sz="0" w:space="0" w:color="auto"/>
                      </w:divBdr>
                      <w:divsChild>
                        <w:div w:id="986779957">
                          <w:marLeft w:val="0"/>
                          <w:marRight w:val="0"/>
                          <w:marTop w:val="0"/>
                          <w:marBottom w:val="0"/>
                          <w:divBdr>
                            <w:top w:val="none" w:sz="0" w:space="0" w:color="auto"/>
                            <w:left w:val="none" w:sz="0" w:space="0" w:color="auto"/>
                            <w:bottom w:val="none" w:sz="0" w:space="0" w:color="auto"/>
                            <w:right w:val="none" w:sz="0" w:space="0" w:color="auto"/>
                          </w:divBdr>
                          <w:divsChild>
                            <w:div w:id="188521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2249571">
      <w:bodyDiv w:val="1"/>
      <w:marLeft w:val="0"/>
      <w:marRight w:val="0"/>
      <w:marTop w:val="0"/>
      <w:marBottom w:val="0"/>
      <w:divBdr>
        <w:top w:val="none" w:sz="0" w:space="0" w:color="auto"/>
        <w:left w:val="none" w:sz="0" w:space="0" w:color="auto"/>
        <w:bottom w:val="none" w:sz="0" w:space="0" w:color="auto"/>
        <w:right w:val="none" w:sz="0" w:space="0" w:color="auto"/>
      </w:divBdr>
    </w:div>
    <w:div w:id="1044328108">
      <w:bodyDiv w:val="1"/>
      <w:marLeft w:val="0"/>
      <w:marRight w:val="0"/>
      <w:marTop w:val="0"/>
      <w:marBottom w:val="0"/>
      <w:divBdr>
        <w:top w:val="none" w:sz="0" w:space="0" w:color="auto"/>
        <w:left w:val="none" w:sz="0" w:space="0" w:color="auto"/>
        <w:bottom w:val="none" w:sz="0" w:space="0" w:color="auto"/>
        <w:right w:val="none" w:sz="0" w:space="0" w:color="auto"/>
      </w:divBdr>
      <w:divsChild>
        <w:div w:id="956836418">
          <w:marLeft w:val="0"/>
          <w:marRight w:val="0"/>
          <w:marTop w:val="0"/>
          <w:marBottom w:val="0"/>
          <w:divBdr>
            <w:top w:val="none" w:sz="0" w:space="0" w:color="auto"/>
            <w:left w:val="none" w:sz="0" w:space="0" w:color="auto"/>
            <w:bottom w:val="none" w:sz="0" w:space="0" w:color="auto"/>
            <w:right w:val="none" w:sz="0" w:space="0" w:color="auto"/>
          </w:divBdr>
          <w:divsChild>
            <w:div w:id="578559536">
              <w:marLeft w:val="0"/>
              <w:marRight w:val="0"/>
              <w:marTop w:val="0"/>
              <w:marBottom w:val="0"/>
              <w:divBdr>
                <w:top w:val="none" w:sz="0" w:space="0" w:color="auto"/>
                <w:left w:val="none" w:sz="0" w:space="0" w:color="auto"/>
                <w:bottom w:val="none" w:sz="0" w:space="0" w:color="auto"/>
                <w:right w:val="none" w:sz="0" w:space="0" w:color="auto"/>
              </w:divBdr>
              <w:divsChild>
                <w:div w:id="2072539135">
                  <w:marLeft w:val="0"/>
                  <w:marRight w:val="0"/>
                  <w:marTop w:val="0"/>
                  <w:marBottom w:val="0"/>
                  <w:divBdr>
                    <w:top w:val="none" w:sz="0" w:space="0" w:color="auto"/>
                    <w:left w:val="none" w:sz="0" w:space="0" w:color="auto"/>
                    <w:bottom w:val="none" w:sz="0" w:space="0" w:color="auto"/>
                    <w:right w:val="none" w:sz="0" w:space="0" w:color="auto"/>
                  </w:divBdr>
                  <w:divsChild>
                    <w:div w:id="376584916">
                      <w:marLeft w:val="0"/>
                      <w:marRight w:val="0"/>
                      <w:marTop w:val="0"/>
                      <w:marBottom w:val="0"/>
                      <w:divBdr>
                        <w:top w:val="none" w:sz="0" w:space="0" w:color="auto"/>
                        <w:left w:val="none" w:sz="0" w:space="0" w:color="auto"/>
                        <w:bottom w:val="none" w:sz="0" w:space="0" w:color="auto"/>
                        <w:right w:val="none" w:sz="0" w:space="0" w:color="auto"/>
                      </w:divBdr>
                      <w:divsChild>
                        <w:div w:id="280109139">
                          <w:marLeft w:val="0"/>
                          <w:marRight w:val="0"/>
                          <w:marTop w:val="0"/>
                          <w:marBottom w:val="0"/>
                          <w:divBdr>
                            <w:top w:val="none" w:sz="0" w:space="0" w:color="auto"/>
                            <w:left w:val="none" w:sz="0" w:space="0" w:color="auto"/>
                            <w:bottom w:val="none" w:sz="0" w:space="0" w:color="auto"/>
                            <w:right w:val="none" w:sz="0" w:space="0" w:color="auto"/>
                          </w:divBdr>
                          <w:divsChild>
                            <w:div w:id="130254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952398">
      <w:bodyDiv w:val="1"/>
      <w:marLeft w:val="0"/>
      <w:marRight w:val="0"/>
      <w:marTop w:val="0"/>
      <w:marBottom w:val="0"/>
      <w:divBdr>
        <w:top w:val="none" w:sz="0" w:space="0" w:color="auto"/>
        <w:left w:val="none" w:sz="0" w:space="0" w:color="auto"/>
        <w:bottom w:val="none" w:sz="0" w:space="0" w:color="auto"/>
        <w:right w:val="none" w:sz="0" w:space="0" w:color="auto"/>
      </w:divBdr>
    </w:div>
    <w:div w:id="1453017441">
      <w:bodyDiv w:val="1"/>
      <w:marLeft w:val="0"/>
      <w:marRight w:val="0"/>
      <w:marTop w:val="0"/>
      <w:marBottom w:val="0"/>
      <w:divBdr>
        <w:top w:val="none" w:sz="0" w:space="0" w:color="auto"/>
        <w:left w:val="none" w:sz="0" w:space="0" w:color="auto"/>
        <w:bottom w:val="none" w:sz="0" w:space="0" w:color="auto"/>
        <w:right w:val="none" w:sz="0" w:space="0" w:color="auto"/>
      </w:divBdr>
    </w:div>
    <w:div w:id="1618215819">
      <w:bodyDiv w:val="1"/>
      <w:marLeft w:val="0"/>
      <w:marRight w:val="0"/>
      <w:marTop w:val="0"/>
      <w:marBottom w:val="0"/>
      <w:divBdr>
        <w:top w:val="none" w:sz="0" w:space="0" w:color="auto"/>
        <w:left w:val="none" w:sz="0" w:space="0" w:color="auto"/>
        <w:bottom w:val="none" w:sz="0" w:space="0" w:color="auto"/>
        <w:right w:val="none" w:sz="0" w:space="0" w:color="auto"/>
      </w:divBdr>
      <w:divsChild>
        <w:div w:id="289407095">
          <w:marLeft w:val="0"/>
          <w:marRight w:val="0"/>
          <w:marTop w:val="0"/>
          <w:marBottom w:val="0"/>
          <w:divBdr>
            <w:top w:val="none" w:sz="0" w:space="0" w:color="auto"/>
            <w:left w:val="none" w:sz="0" w:space="0" w:color="auto"/>
            <w:bottom w:val="none" w:sz="0" w:space="0" w:color="auto"/>
            <w:right w:val="none" w:sz="0" w:space="0" w:color="auto"/>
          </w:divBdr>
          <w:divsChild>
            <w:div w:id="510147161">
              <w:marLeft w:val="0"/>
              <w:marRight w:val="0"/>
              <w:marTop w:val="0"/>
              <w:marBottom w:val="0"/>
              <w:divBdr>
                <w:top w:val="none" w:sz="0" w:space="0" w:color="auto"/>
                <w:left w:val="none" w:sz="0" w:space="0" w:color="auto"/>
                <w:bottom w:val="none" w:sz="0" w:space="0" w:color="auto"/>
                <w:right w:val="none" w:sz="0" w:space="0" w:color="auto"/>
              </w:divBdr>
              <w:divsChild>
                <w:div w:id="1794711225">
                  <w:marLeft w:val="0"/>
                  <w:marRight w:val="0"/>
                  <w:marTop w:val="0"/>
                  <w:marBottom w:val="0"/>
                  <w:divBdr>
                    <w:top w:val="none" w:sz="0" w:space="0" w:color="auto"/>
                    <w:left w:val="none" w:sz="0" w:space="0" w:color="auto"/>
                    <w:bottom w:val="none" w:sz="0" w:space="0" w:color="auto"/>
                    <w:right w:val="none" w:sz="0" w:space="0" w:color="auto"/>
                  </w:divBdr>
                  <w:divsChild>
                    <w:div w:id="1092047076">
                      <w:marLeft w:val="0"/>
                      <w:marRight w:val="0"/>
                      <w:marTop w:val="0"/>
                      <w:marBottom w:val="0"/>
                      <w:divBdr>
                        <w:top w:val="none" w:sz="0" w:space="0" w:color="auto"/>
                        <w:left w:val="none" w:sz="0" w:space="0" w:color="auto"/>
                        <w:bottom w:val="none" w:sz="0" w:space="0" w:color="auto"/>
                        <w:right w:val="none" w:sz="0" w:space="0" w:color="auto"/>
                      </w:divBdr>
                      <w:divsChild>
                        <w:div w:id="2061467635">
                          <w:marLeft w:val="0"/>
                          <w:marRight w:val="0"/>
                          <w:marTop w:val="0"/>
                          <w:marBottom w:val="0"/>
                          <w:divBdr>
                            <w:top w:val="none" w:sz="0" w:space="0" w:color="auto"/>
                            <w:left w:val="none" w:sz="0" w:space="0" w:color="auto"/>
                            <w:bottom w:val="none" w:sz="0" w:space="0" w:color="auto"/>
                            <w:right w:val="none" w:sz="0" w:space="0" w:color="auto"/>
                          </w:divBdr>
                          <w:divsChild>
                            <w:div w:id="862011136">
                              <w:marLeft w:val="0"/>
                              <w:marRight w:val="0"/>
                              <w:marTop w:val="0"/>
                              <w:marBottom w:val="0"/>
                              <w:divBdr>
                                <w:top w:val="none" w:sz="0" w:space="0" w:color="auto"/>
                                <w:left w:val="none" w:sz="0" w:space="0" w:color="auto"/>
                                <w:bottom w:val="none" w:sz="0" w:space="0" w:color="auto"/>
                                <w:right w:val="none" w:sz="0" w:space="0" w:color="auto"/>
                              </w:divBdr>
                              <w:divsChild>
                                <w:div w:id="2039041251">
                                  <w:marLeft w:val="0"/>
                                  <w:marRight w:val="0"/>
                                  <w:marTop w:val="0"/>
                                  <w:marBottom w:val="0"/>
                                  <w:divBdr>
                                    <w:top w:val="none" w:sz="0" w:space="0" w:color="auto"/>
                                    <w:left w:val="none" w:sz="0" w:space="0" w:color="auto"/>
                                    <w:bottom w:val="none" w:sz="0" w:space="0" w:color="auto"/>
                                    <w:right w:val="none" w:sz="0" w:space="0" w:color="auto"/>
                                  </w:divBdr>
                                </w:div>
                                <w:div w:id="597642924">
                                  <w:marLeft w:val="0"/>
                                  <w:marRight w:val="0"/>
                                  <w:marTop w:val="0"/>
                                  <w:marBottom w:val="0"/>
                                  <w:divBdr>
                                    <w:top w:val="none" w:sz="0" w:space="0" w:color="auto"/>
                                    <w:left w:val="none" w:sz="0" w:space="0" w:color="auto"/>
                                    <w:bottom w:val="none" w:sz="0" w:space="0" w:color="auto"/>
                                    <w:right w:val="none" w:sz="0" w:space="0" w:color="auto"/>
                                  </w:divBdr>
                                  <w:divsChild>
                                    <w:div w:id="1901935424">
                                      <w:marLeft w:val="0"/>
                                      <w:marRight w:val="0"/>
                                      <w:marTop w:val="0"/>
                                      <w:marBottom w:val="0"/>
                                      <w:divBdr>
                                        <w:top w:val="none" w:sz="0" w:space="0" w:color="auto"/>
                                        <w:left w:val="none" w:sz="0" w:space="0" w:color="auto"/>
                                        <w:bottom w:val="none" w:sz="0" w:space="0" w:color="auto"/>
                                        <w:right w:val="none" w:sz="0" w:space="0" w:color="auto"/>
                                      </w:divBdr>
                                      <w:divsChild>
                                        <w:div w:id="901988121">
                                          <w:marLeft w:val="0"/>
                                          <w:marRight w:val="0"/>
                                          <w:marTop w:val="0"/>
                                          <w:marBottom w:val="0"/>
                                          <w:divBdr>
                                            <w:top w:val="none" w:sz="0" w:space="0" w:color="auto"/>
                                            <w:left w:val="none" w:sz="0" w:space="0" w:color="auto"/>
                                            <w:bottom w:val="none" w:sz="0" w:space="0" w:color="auto"/>
                                            <w:right w:val="none" w:sz="0" w:space="0" w:color="auto"/>
                                          </w:divBdr>
                                        </w:div>
                                        <w:div w:id="109323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318331">
                              <w:marLeft w:val="0"/>
                              <w:marRight w:val="0"/>
                              <w:marTop w:val="0"/>
                              <w:marBottom w:val="0"/>
                              <w:divBdr>
                                <w:top w:val="none" w:sz="0" w:space="0" w:color="auto"/>
                                <w:left w:val="none" w:sz="0" w:space="0" w:color="auto"/>
                                <w:bottom w:val="none" w:sz="0" w:space="0" w:color="auto"/>
                                <w:right w:val="none" w:sz="0" w:space="0" w:color="auto"/>
                              </w:divBdr>
                              <w:divsChild>
                                <w:div w:id="2072925161">
                                  <w:marLeft w:val="0"/>
                                  <w:marRight w:val="0"/>
                                  <w:marTop w:val="0"/>
                                  <w:marBottom w:val="0"/>
                                  <w:divBdr>
                                    <w:top w:val="none" w:sz="0" w:space="0" w:color="auto"/>
                                    <w:left w:val="none" w:sz="0" w:space="0" w:color="auto"/>
                                    <w:bottom w:val="none" w:sz="0" w:space="0" w:color="auto"/>
                                    <w:right w:val="none" w:sz="0" w:space="0" w:color="auto"/>
                                  </w:divBdr>
                                </w:div>
                                <w:div w:id="1455127043">
                                  <w:marLeft w:val="0"/>
                                  <w:marRight w:val="0"/>
                                  <w:marTop w:val="0"/>
                                  <w:marBottom w:val="0"/>
                                  <w:divBdr>
                                    <w:top w:val="none" w:sz="0" w:space="0" w:color="auto"/>
                                    <w:left w:val="none" w:sz="0" w:space="0" w:color="auto"/>
                                    <w:bottom w:val="none" w:sz="0" w:space="0" w:color="auto"/>
                                    <w:right w:val="none" w:sz="0" w:space="0" w:color="auto"/>
                                  </w:divBdr>
                                  <w:divsChild>
                                    <w:div w:id="1231041840">
                                      <w:marLeft w:val="0"/>
                                      <w:marRight w:val="0"/>
                                      <w:marTop w:val="0"/>
                                      <w:marBottom w:val="0"/>
                                      <w:divBdr>
                                        <w:top w:val="none" w:sz="0" w:space="0" w:color="auto"/>
                                        <w:left w:val="none" w:sz="0" w:space="0" w:color="auto"/>
                                        <w:bottom w:val="none" w:sz="0" w:space="0" w:color="auto"/>
                                        <w:right w:val="none" w:sz="0" w:space="0" w:color="auto"/>
                                      </w:divBdr>
                                      <w:divsChild>
                                        <w:div w:id="777019027">
                                          <w:marLeft w:val="0"/>
                                          <w:marRight w:val="0"/>
                                          <w:marTop w:val="0"/>
                                          <w:marBottom w:val="0"/>
                                          <w:divBdr>
                                            <w:top w:val="none" w:sz="0" w:space="0" w:color="auto"/>
                                            <w:left w:val="none" w:sz="0" w:space="0" w:color="auto"/>
                                            <w:bottom w:val="none" w:sz="0" w:space="0" w:color="auto"/>
                                            <w:right w:val="none" w:sz="0" w:space="0" w:color="auto"/>
                                          </w:divBdr>
                                        </w:div>
                                        <w:div w:id="141512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379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dgars.Sidlovskis@fm.gov.lv"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m.gov.lv/lv/sabiedribas_lidzdaliba/tiesibu_aktu_projekti"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58F8928699A4A2E946DEA8ECABCBDBF"/>
        <w:category>
          <w:name w:val="General"/>
          <w:gallery w:val="placeholder"/>
        </w:category>
        <w:types>
          <w:type w:val="bbPlcHdr"/>
        </w:types>
        <w:behaviors>
          <w:behavior w:val="content"/>
        </w:behaviors>
        <w:guid w:val="{A76F94F9-E00B-4FD4-B969-B16C00F25DCB}"/>
      </w:docPartPr>
      <w:docPartBody>
        <w:p w:rsidR="00B75E04" w:rsidRPr="00894C55" w:rsidRDefault="00B75E04"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4A281A" w:rsidRDefault="00B75E04" w:rsidP="00B75E04">
          <w:pPr>
            <w:pStyle w:val="458F8928699A4A2E946DEA8ECABCBDBF"/>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
      <w:docPartPr>
        <w:name w:val="03C3395879914E39884C5A2E4FF21063"/>
        <w:category>
          <w:name w:val="General"/>
          <w:gallery w:val="placeholder"/>
        </w:category>
        <w:types>
          <w:type w:val="bbPlcHdr"/>
        </w:types>
        <w:behaviors>
          <w:behavior w:val="content"/>
        </w:behaviors>
        <w:guid w:val="{1E970290-AA36-4DB1-8DA5-0AF2E77463D9}"/>
      </w:docPartPr>
      <w:docPartBody>
        <w:p w:rsidR="00B75E04" w:rsidRPr="00894C55" w:rsidRDefault="00B75E04"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4A281A" w:rsidRDefault="00B75E04" w:rsidP="00B75E04">
          <w:pPr>
            <w:pStyle w:val="03C3395879914E39884C5A2E4FF21063"/>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E04"/>
    <w:rsid w:val="000138F1"/>
    <w:rsid w:val="00021E9D"/>
    <w:rsid w:val="00026963"/>
    <w:rsid w:val="00042111"/>
    <w:rsid w:val="00085C4F"/>
    <w:rsid w:val="000B26D3"/>
    <w:rsid w:val="000D59A5"/>
    <w:rsid w:val="00105601"/>
    <w:rsid w:val="001075F6"/>
    <w:rsid w:val="001D417C"/>
    <w:rsid w:val="001E6D60"/>
    <w:rsid w:val="00207AB7"/>
    <w:rsid w:val="00243663"/>
    <w:rsid w:val="0027029A"/>
    <w:rsid w:val="002B3EC6"/>
    <w:rsid w:val="00326774"/>
    <w:rsid w:val="00344250"/>
    <w:rsid w:val="003656C0"/>
    <w:rsid w:val="0037265B"/>
    <w:rsid w:val="00384629"/>
    <w:rsid w:val="003D7BFD"/>
    <w:rsid w:val="003F3CB6"/>
    <w:rsid w:val="004446FE"/>
    <w:rsid w:val="00444E17"/>
    <w:rsid w:val="004458EA"/>
    <w:rsid w:val="0046304A"/>
    <w:rsid w:val="004A281A"/>
    <w:rsid w:val="0051078B"/>
    <w:rsid w:val="00516F8D"/>
    <w:rsid w:val="00582B0D"/>
    <w:rsid w:val="00591A07"/>
    <w:rsid w:val="005A12D3"/>
    <w:rsid w:val="005A5B8B"/>
    <w:rsid w:val="006016DD"/>
    <w:rsid w:val="00640166"/>
    <w:rsid w:val="006C16EF"/>
    <w:rsid w:val="006C38C9"/>
    <w:rsid w:val="006C6F58"/>
    <w:rsid w:val="006C7521"/>
    <w:rsid w:val="006E4EC8"/>
    <w:rsid w:val="00707EDB"/>
    <w:rsid w:val="00730165"/>
    <w:rsid w:val="00742499"/>
    <w:rsid w:val="00744637"/>
    <w:rsid w:val="00777B3F"/>
    <w:rsid w:val="007D2796"/>
    <w:rsid w:val="007F14E5"/>
    <w:rsid w:val="00816AAD"/>
    <w:rsid w:val="00824437"/>
    <w:rsid w:val="009251F3"/>
    <w:rsid w:val="00930B7A"/>
    <w:rsid w:val="00952EA3"/>
    <w:rsid w:val="00981904"/>
    <w:rsid w:val="009A1F84"/>
    <w:rsid w:val="009F717C"/>
    <w:rsid w:val="00B75E04"/>
    <w:rsid w:val="00B84E5D"/>
    <w:rsid w:val="00C155B7"/>
    <w:rsid w:val="00C573F2"/>
    <w:rsid w:val="00CA258C"/>
    <w:rsid w:val="00CB343C"/>
    <w:rsid w:val="00D32B72"/>
    <w:rsid w:val="00D533BB"/>
    <w:rsid w:val="00DB3F86"/>
    <w:rsid w:val="00DD44A4"/>
    <w:rsid w:val="00DD655F"/>
    <w:rsid w:val="00DD7741"/>
    <w:rsid w:val="00E13F43"/>
    <w:rsid w:val="00E35EBF"/>
    <w:rsid w:val="00E74FF5"/>
    <w:rsid w:val="00E93F3A"/>
    <w:rsid w:val="00EB1134"/>
    <w:rsid w:val="00EB6468"/>
    <w:rsid w:val="00EF0838"/>
    <w:rsid w:val="00F32991"/>
    <w:rsid w:val="00F47E21"/>
    <w:rsid w:val="00F61E03"/>
    <w:rsid w:val="00F741C5"/>
    <w:rsid w:val="00FD12AA"/>
    <w:rsid w:val="00FE23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12AA"/>
    <w:rPr>
      <w:color w:val="808080"/>
    </w:rPr>
  </w:style>
  <w:style w:type="paragraph" w:customStyle="1" w:styleId="8DA1E54007224375ABDB15ADC577FEFF">
    <w:name w:val="8DA1E54007224375ABDB15ADC577FEFF"/>
    <w:rsid w:val="00B75E04"/>
  </w:style>
  <w:style w:type="paragraph" w:customStyle="1" w:styleId="458F8928699A4A2E946DEA8ECABCBDBF">
    <w:name w:val="458F8928699A4A2E946DEA8ECABCBDBF"/>
    <w:rsid w:val="00B75E04"/>
  </w:style>
  <w:style w:type="paragraph" w:customStyle="1" w:styleId="6C3BCBC316474711914948C4D4828E75">
    <w:name w:val="6C3BCBC316474711914948C4D4828E75"/>
    <w:rsid w:val="00B75E04"/>
  </w:style>
  <w:style w:type="paragraph" w:customStyle="1" w:styleId="329C033F59DB40C88300665E7EAD00DC">
    <w:name w:val="329C033F59DB40C88300665E7EAD00DC"/>
    <w:rsid w:val="00B75E04"/>
  </w:style>
  <w:style w:type="paragraph" w:customStyle="1" w:styleId="03C3395879914E39884C5A2E4FF21063">
    <w:name w:val="03C3395879914E39884C5A2E4FF21063"/>
    <w:rsid w:val="00B75E04"/>
  </w:style>
  <w:style w:type="paragraph" w:customStyle="1" w:styleId="C4425F84E44F469B803687DA94BA0DA4">
    <w:name w:val="C4425F84E44F469B803687DA94BA0DA4"/>
    <w:rsid w:val="00FD12AA"/>
  </w:style>
  <w:style w:type="paragraph" w:customStyle="1" w:styleId="E079DE55E06A4F6FB13BA0C2D7A26027">
    <w:name w:val="E079DE55E06A4F6FB13BA0C2D7A26027"/>
    <w:rsid w:val="007D2796"/>
  </w:style>
  <w:style w:type="paragraph" w:customStyle="1" w:styleId="812B15A93815485EADE37CE143C80D7C">
    <w:name w:val="812B15A93815485EADE37CE143C80D7C"/>
    <w:rsid w:val="007D27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Vad_x012b_t_x0101_js xmlns="2e5bb04e-596e-45bd-9003-43ca78b1ba16">J.Salmiņa</Vad_x012b_t_x0101_js>
    <Kategorija xmlns="2e5bb04e-596e-45bd-9003-43ca78b1ba16">Anotācija</Kategorija>
    <DKP xmlns="2e5bb04e-596e-45bd-9003-43ca78b1ba16">222</DK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16090-9BA8-464E-B289-0995BD26B4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4E62001-8122-4F23-BD72-2C88CBDE0F5C}">
  <ds:schemaRefs>
    <ds:schemaRef ds:uri="http://schemas.microsoft.com/office/2006/metadata/properties"/>
    <ds:schemaRef ds:uri="2e5bb04e-596e-45bd-9003-43ca78b1ba16"/>
  </ds:schemaRefs>
</ds:datastoreItem>
</file>

<file path=customXml/itemProps3.xml><?xml version="1.0" encoding="utf-8"?>
<ds:datastoreItem xmlns:ds="http://schemas.openxmlformats.org/officeDocument/2006/customXml" ds:itemID="{FF69914C-58EA-44E0-8A62-39C6ABB2BE61}">
  <ds:schemaRefs>
    <ds:schemaRef ds:uri="http://schemas.microsoft.com/sharepoint/v3/contenttype/forms"/>
  </ds:schemaRefs>
</ds:datastoreItem>
</file>

<file path=customXml/itemProps4.xml><?xml version="1.0" encoding="utf-8"?>
<ds:datastoreItem xmlns:ds="http://schemas.openxmlformats.org/officeDocument/2006/customXml" ds:itemID="{4A6FAC5F-A8C2-4F1A-A9B5-4F7CD476A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6686</Words>
  <Characters>3812</Characters>
  <Application>Microsoft Office Word</Application>
  <DocSecurity>0</DocSecurity>
  <Lines>31</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“Grozījums Ministru kabineta 2009.gada 22.decembra noteikumos Nr.1525 “Dārgmetālu izstrādājumu zīmogošanas kārtība un pieļaujamais remedijs”” projekta sākotnējās ietekmes novērtējuma ziņojums (anotācija)</vt:lpstr>
      <vt:lpstr>Ministru kabineta noteikumu “Grozījums Ministru kabineta 2009.gada 22.decembra noteikumos Nr.1525 “Dārgmetālu izstrādājumu zīmogošanas kārtība un pieļaujamais remedijs”” projekta sākotnējās ietekmes novērtējuma ziņojums (anotācija)</vt:lpstr>
    </vt:vector>
  </TitlesOfParts>
  <Company>Finanšu ministrija</Company>
  <LinksUpToDate>false</LinksUpToDate>
  <CharactersWithSpaces>10478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“Grozījums Ministru kabineta 2009.gada 22.decembra noteikumos Nr.1525 “Dārgmetālu izstrādājumu zīmogošanas kārtība un pieļaujamais remedijs”” projekta sākotnējās ietekmes novērtējuma ziņojums (anotācija)</dc:title>
  <dc:subject>Anotācija</dc:subject>
  <dc:creator>Edgars Šidlovskis</dc:creator>
  <dc:description>Edgars Šidlovskis,67083894, Edgars.Sidlovskis@fm.gov.lv</dc:description>
  <cp:lastModifiedBy>Šidlovskis Edgars</cp:lastModifiedBy>
  <cp:revision>17</cp:revision>
  <cp:lastPrinted>2019-06-06T07:58:00Z</cp:lastPrinted>
  <dcterms:created xsi:type="dcterms:W3CDTF">2019-05-13T13:14:00Z</dcterms:created>
  <dcterms:modified xsi:type="dcterms:W3CDTF">2019-06-06T07:58:00Z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