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9381F" w14:textId="77777777" w:rsidR="001C01CF" w:rsidRPr="00A02AFF" w:rsidRDefault="009D3CA9" w:rsidP="00A15A61">
      <w:pPr>
        <w:pStyle w:val="naisnod"/>
        <w:spacing w:before="0" w:beforeAutospacing="0" w:after="0" w:afterAutospacing="0"/>
        <w:jc w:val="center"/>
        <w:rPr>
          <w:b/>
          <w:bCs/>
        </w:rPr>
      </w:pPr>
      <w:r w:rsidRPr="00A02AFF">
        <w:rPr>
          <w:b/>
          <w:bCs/>
        </w:rPr>
        <w:t>Izziņa par atzinumos sniegtajiem iebildumiem</w:t>
      </w:r>
    </w:p>
    <w:p w14:paraId="441ABA07" w14:textId="77777777" w:rsidR="006D7B70" w:rsidRPr="00A02AFF" w:rsidRDefault="006D7B70" w:rsidP="00A15A61">
      <w:pPr>
        <w:jc w:val="center"/>
      </w:pPr>
      <w:r w:rsidRPr="00A02AFF">
        <w:t>Ministru kabineta rīkojuma projekts</w:t>
      </w:r>
    </w:p>
    <w:p w14:paraId="160ABA20" w14:textId="1EF78A8C" w:rsidR="001A7868" w:rsidRPr="00A02AFF" w:rsidRDefault="00287910" w:rsidP="001A7868">
      <w:pPr>
        <w:keepNext/>
        <w:ind w:left="57" w:right="57" w:firstLine="720"/>
        <w:jc w:val="center"/>
        <w:outlineLvl w:val="1"/>
        <w:rPr>
          <w:b/>
          <w:bCs/>
          <w:lang w:eastAsia="en-US"/>
        </w:rPr>
      </w:pPr>
      <w:r w:rsidRPr="00A02AFF">
        <w:rPr>
          <w:b/>
        </w:rPr>
        <w:t>„Par valsts nekustamā īpašuma Dzintaru prospektā 49, Jūrmalā, pārdošanu” (VSS-290)</w:t>
      </w:r>
    </w:p>
    <w:p w14:paraId="789D0F78" w14:textId="45E50A3A" w:rsidR="002F757F" w:rsidRPr="00A02AFF" w:rsidRDefault="00B15225" w:rsidP="00B15225">
      <w:pPr>
        <w:tabs>
          <w:tab w:val="left" w:pos="5985"/>
        </w:tabs>
        <w:rPr>
          <w:b/>
        </w:rPr>
      </w:pPr>
      <w:r w:rsidRPr="00A02AFF">
        <w:rPr>
          <w:b/>
        </w:rPr>
        <w:tab/>
      </w:r>
    </w:p>
    <w:p w14:paraId="25843070" w14:textId="77777777" w:rsidR="00293049" w:rsidRPr="00A02AFF" w:rsidRDefault="00293049" w:rsidP="00822444">
      <w:pPr>
        <w:pStyle w:val="naisf"/>
        <w:spacing w:before="0" w:beforeAutospacing="0" w:after="0" w:afterAutospacing="0"/>
        <w:rPr>
          <w:b/>
        </w:rPr>
      </w:pPr>
      <w:r w:rsidRPr="00A02AFF">
        <w:rPr>
          <w:b/>
        </w:rPr>
        <w:t xml:space="preserve">Informācija par </w:t>
      </w:r>
      <w:proofErr w:type="spellStart"/>
      <w:r w:rsidRPr="00A02AFF">
        <w:rPr>
          <w:b/>
        </w:rPr>
        <w:t>starpministriju</w:t>
      </w:r>
      <w:proofErr w:type="spellEnd"/>
      <w:r w:rsidRPr="00A02AFF">
        <w:rPr>
          <w:b/>
        </w:rPr>
        <w:t xml:space="preserve"> (starpinstitūciju) sanāksmi vai elektronisko saskaņošanu</w:t>
      </w:r>
    </w:p>
    <w:tbl>
      <w:tblPr>
        <w:tblW w:w="14328" w:type="dxa"/>
        <w:tblLook w:val="00A0" w:firstRow="1" w:lastRow="0" w:firstColumn="1" w:lastColumn="0" w:noHBand="0" w:noVBand="0"/>
      </w:tblPr>
      <w:tblGrid>
        <w:gridCol w:w="6768"/>
        <w:gridCol w:w="7560"/>
      </w:tblGrid>
      <w:tr w:rsidR="006D7B70" w:rsidRPr="00A02AFF" w14:paraId="2BC2C260" w14:textId="77777777" w:rsidTr="004E2E0F">
        <w:tc>
          <w:tcPr>
            <w:tcW w:w="6768" w:type="dxa"/>
          </w:tcPr>
          <w:p w14:paraId="5B42F5C1" w14:textId="77777777" w:rsidR="006D7B70" w:rsidRPr="00A02AFF" w:rsidRDefault="006D7B70" w:rsidP="00D109BB">
            <w:pPr>
              <w:pStyle w:val="naisf"/>
              <w:spacing w:before="0" w:after="0"/>
            </w:pPr>
            <w:r w:rsidRPr="00A02AFF">
              <w:t>Datums</w:t>
            </w:r>
            <w:r w:rsidR="00552D6A" w:rsidRPr="00A02AFF">
              <w:t>:</w:t>
            </w:r>
          </w:p>
        </w:tc>
        <w:tc>
          <w:tcPr>
            <w:tcW w:w="7560" w:type="dxa"/>
            <w:tcBorders>
              <w:bottom w:val="single" w:sz="4" w:space="0" w:color="auto"/>
            </w:tcBorders>
          </w:tcPr>
          <w:p w14:paraId="32DAC861" w14:textId="77777777" w:rsidR="00293049" w:rsidRPr="00A02AFF" w:rsidRDefault="00293049" w:rsidP="00C33684">
            <w:pPr>
              <w:pStyle w:val="NormalWeb"/>
              <w:spacing w:before="0" w:beforeAutospacing="0" w:after="0" w:afterAutospacing="0"/>
              <w:ind w:firstLine="720"/>
            </w:pPr>
          </w:p>
          <w:p w14:paraId="0E45EDDC" w14:textId="213E43DB" w:rsidR="00AD1E32" w:rsidRPr="00A02AFF" w:rsidRDefault="00473922" w:rsidP="00C33684">
            <w:pPr>
              <w:pStyle w:val="NormalWeb"/>
              <w:spacing w:before="0" w:beforeAutospacing="0" w:after="0" w:afterAutospacing="0"/>
              <w:ind w:firstLine="720"/>
            </w:pPr>
            <w:r w:rsidRPr="00A02AFF">
              <w:t>0</w:t>
            </w:r>
            <w:r w:rsidR="00BF2487" w:rsidRPr="00A02AFF">
              <w:t>8</w:t>
            </w:r>
            <w:r w:rsidRPr="00A02AFF">
              <w:t>.0</w:t>
            </w:r>
            <w:r w:rsidR="00B85A54" w:rsidRPr="00A02AFF">
              <w:t>5</w:t>
            </w:r>
            <w:r w:rsidRPr="00A02AFF">
              <w:t>.2019.</w:t>
            </w:r>
          </w:p>
        </w:tc>
      </w:tr>
      <w:tr w:rsidR="006D7B70" w:rsidRPr="00A02AFF" w14:paraId="29704C1F" w14:textId="77777777" w:rsidTr="004E2E0F">
        <w:tc>
          <w:tcPr>
            <w:tcW w:w="6768" w:type="dxa"/>
          </w:tcPr>
          <w:p w14:paraId="69A7B237" w14:textId="77777777" w:rsidR="006D7B70" w:rsidRPr="00A02AFF" w:rsidRDefault="006D7B70" w:rsidP="00D109BB">
            <w:pPr>
              <w:pStyle w:val="naisf"/>
              <w:spacing w:before="0" w:after="0"/>
            </w:pPr>
          </w:p>
        </w:tc>
        <w:tc>
          <w:tcPr>
            <w:tcW w:w="7560" w:type="dxa"/>
            <w:tcBorders>
              <w:top w:val="single" w:sz="4" w:space="0" w:color="auto"/>
            </w:tcBorders>
          </w:tcPr>
          <w:p w14:paraId="616CE3E9" w14:textId="77777777" w:rsidR="006D7B70" w:rsidRPr="00A02AFF" w:rsidRDefault="006D7B70" w:rsidP="00D109BB">
            <w:pPr>
              <w:pStyle w:val="NormalWeb"/>
              <w:spacing w:before="0" w:beforeAutospacing="0" w:after="0" w:afterAutospacing="0"/>
              <w:ind w:firstLine="720"/>
            </w:pPr>
          </w:p>
        </w:tc>
      </w:tr>
      <w:tr w:rsidR="00F11428" w:rsidRPr="00A02AFF" w14:paraId="0738D20A" w14:textId="77777777" w:rsidTr="004E2E0F">
        <w:trPr>
          <w:trHeight w:val="421"/>
        </w:trPr>
        <w:tc>
          <w:tcPr>
            <w:tcW w:w="6768" w:type="dxa"/>
          </w:tcPr>
          <w:p w14:paraId="5424F902" w14:textId="77777777" w:rsidR="006D7B70" w:rsidRPr="00A02AFF" w:rsidRDefault="006D7B70" w:rsidP="00D109BB">
            <w:pPr>
              <w:pStyle w:val="naiskr"/>
              <w:spacing w:before="0" w:after="0"/>
            </w:pPr>
            <w:r w:rsidRPr="00A02AFF">
              <w:t>Saskaņošanas dalībnieki</w:t>
            </w:r>
            <w:r w:rsidR="00552D6A" w:rsidRPr="00A02AFF">
              <w:t>:</w:t>
            </w:r>
          </w:p>
        </w:tc>
        <w:tc>
          <w:tcPr>
            <w:tcW w:w="7560" w:type="dxa"/>
          </w:tcPr>
          <w:p w14:paraId="2971A0F6" w14:textId="11245AA5" w:rsidR="006D7B70" w:rsidRPr="00A02AFF" w:rsidRDefault="00E44051" w:rsidP="00C36968">
            <w:pPr>
              <w:pStyle w:val="NormalWeb"/>
              <w:spacing w:before="0" w:beforeAutospacing="0" w:after="0" w:afterAutospacing="0"/>
              <w:rPr>
                <w:color w:val="000000"/>
              </w:rPr>
            </w:pPr>
            <w:r w:rsidRPr="00A02AFF">
              <w:rPr>
                <w:color w:val="000000"/>
              </w:rPr>
              <w:t>Tieslietu</w:t>
            </w:r>
            <w:r w:rsidR="002B5966" w:rsidRPr="00A02AFF">
              <w:rPr>
                <w:color w:val="000000"/>
              </w:rPr>
              <w:t xml:space="preserve"> ministrija</w:t>
            </w:r>
            <w:r w:rsidR="00287910" w:rsidRPr="00A02AFF">
              <w:rPr>
                <w:color w:val="000000"/>
              </w:rPr>
              <w:t xml:space="preserve"> un </w:t>
            </w:r>
            <w:r w:rsidR="00C33684" w:rsidRPr="00A02AFF">
              <w:rPr>
                <w:color w:val="000000"/>
              </w:rPr>
              <w:t>Vides aizsardzības un reģionālās attīstības ministrij</w:t>
            </w:r>
            <w:r w:rsidR="00C36968" w:rsidRPr="00A02AFF">
              <w:rPr>
                <w:color w:val="000000"/>
              </w:rPr>
              <w:t>a</w:t>
            </w:r>
            <w:r w:rsidR="00287910" w:rsidRPr="00A02AFF">
              <w:rPr>
                <w:color w:val="000000"/>
              </w:rPr>
              <w:t>.</w:t>
            </w:r>
          </w:p>
        </w:tc>
      </w:tr>
      <w:tr w:rsidR="006D7B70" w:rsidRPr="00A02AFF" w14:paraId="5B8839A5" w14:textId="77777777" w:rsidTr="004E2E0F">
        <w:tc>
          <w:tcPr>
            <w:tcW w:w="6768" w:type="dxa"/>
          </w:tcPr>
          <w:p w14:paraId="29DE86DA" w14:textId="77777777" w:rsidR="006D7B70" w:rsidRPr="00A02AFF" w:rsidRDefault="006D7B70" w:rsidP="00A15A61">
            <w:pPr>
              <w:pStyle w:val="naiskr"/>
              <w:spacing w:before="0" w:after="0"/>
            </w:pPr>
          </w:p>
        </w:tc>
        <w:tc>
          <w:tcPr>
            <w:tcW w:w="7560" w:type="dxa"/>
            <w:tcBorders>
              <w:top w:val="single" w:sz="6" w:space="0" w:color="000000"/>
              <w:bottom w:val="single" w:sz="6" w:space="0" w:color="000000"/>
            </w:tcBorders>
          </w:tcPr>
          <w:p w14:paraId="58E81C08" w14:textId="77777777" w:rsidR="006D7B70" w:rsidRPr="00A02AFF" w:rsidRDefault="006D7B70" w:rsidP="00AA3C9E">
            <w:pPr>
              <w:pStyle w:val="naiskr"/>
              <w:spacing w:before="0" w:after="0"/>
            </w:pPr>
          </w:p>
        </w:tc>
      </w:tr>
      <w:tr w:rsidR="004E2E0F" w:rsidRPr="00A02AFF" w14:paraId="5849940F" w14:textId="77777777" w:rsidTr="004E2E0F">
        <w:tc>
          <w:tcPr>
            <w:tcW w:w="6768" w:type="dxa"/>
          </w:tcPr>
          <w:p w14:paraId="14184782" w14:textId="77777777" w:rsidR="004E2E0F" w:rsidRPr="00A02AFF" w:rsidRDefault="004E2E0F" w:rsidP="00A15A61">
            <w:pPr>
              <w:pStyle w:val="naiskr"/>
            </w:pPr>
            <w:r w:rsidRPr="00A02AFF">
              <w:t>Saskaņošanas dalībnieki izskatīja šādu ministriju (citu institūciju) iebildumus</w:t>
            </w:r>
          </w:p>
        </w:tc>
        <w:tc>
          <w:tcPr>
            <w:tcW w:w="7560" w:type="dxa"/>
            <w:tcBorders>
              <w:top w:val="single" w:sz="6" w:space="0" w:color="000000"/>
              <w:bottom w:val="single" w:sz="6" w:space="0" w:color="000000"/>
            </w:tcBorders>
          </w:tcPr>
          <w:p w14:paraId="1DEDFF32" w14:textId="36AD479F" w:rsidR="005A5E31" w:rsidRPr="00A02AFF" w:rsidRDefault="00F11428" w:rsidP="005A5E31">
            <w:pPr>
              <w:rPr>
                <w:b/>
              </w:rPr>
            </w:pPr>
            <w:r w:rsidRPr="00A02AFF">
              <w:t>Tieslietu</w:t>
            </w:r>
            <w:r w:rsidR="00DD4652" w:rsidRPr="00A02AFF">
              <w:t xml:space="preserve"> ministrija</w:t>
            </w:r>
            <w:r w:rsidR="007A54BA" w:rsidRPr="00A02AFF">
              <w:t xml:space="preserve">s </w:t>
            </w:r>
            <w:r w:rsidR="005A5E31" w:rsidRPr="00A02AFF">
              <w:rPr>
                <w:color w:val="000000"/>
              </w:rPr>
              <w:t>0</w:t>
            </w:r>
            <w:r w:rsidR="00287910" w:rsidRPr="00A02AFF">
              <w:rPr>
                <w:color w:val="000000"/>
              </w:rPr>
              <w:t>2</w:t>
            </w:r>
            <w:r w:rsidR="005A5E31" w:rsidRPr="00A02AFF">
              <w:rPr>
                <w:color w:val="000000"/>
              </w:rPr>
              <w:t>.</w:t>
            </w:r>
            <w:r w:rsidR="00287910" w:rsidRPr="00A02AFF">
              <w:rPr>
                <w:color w:val="000000"/>
              </w:rPr>
              <w:t>05.</w:t>
            </w:r>
            <w:r w:rsidR="005A5E31" w:rsidRPr="00A02AFF">
              <w:rPr>
                <w:color w:val="000000"/>
              </w:rPr>
              <w:t>201</w:t>
            </w:r>
            <w:r w:rsidR="00287910" w:rsidRPr="00A02AFF">
              <w:rPr>
                <w:color w:val="000000"/>
              </w:rPr>
              <w:t>9</w:t>
            </w:r>
            <w:r w:rsidR="005A5E31" w:rsidRPr="00A02AFF">
              <w:rPr>
                <w:color w:val="000000"/>
              </w:rPr>
              <w:t>. atzinums Nr.1-9.1/</w:t>
            </w:r>
            <w:r w:rsidR="00287910" w:rsidRPr="00A02AFF">
              <w:rPr>
                <w:color w:val="000000"/>
              </w:rPr>
              <w:t>425</w:t>
            </w:r>
          </w:p>
          <w:p w14:paraId="33885BD5" w14:textId="56267F49" w:rsidR="00473922" w:rsidRPr="00A02AFF" w:rsidRDefault="00473922" w:rsidP="00473922"/>
          <w:p w14:paraId="027C1488" w14:textId="646937A3" w:rsidR="00AD71FA" w:rsidRPr="00A02AFF" w:rsidRDefault="00AD71FA" w:rsidP="00271C95">
            <w:pPr>
              <w:pStyle w:val="naiskr"/>
              <w:spacing w:before="0" w:beforeAutospacing="0" w:after="0" w:afterAutospacing="0"/>
              <w:jc w:val="both"/>
            </w:pPr>
          </w:p>
          <w:p w14:paraId="6D2C51C3" w14:textId="77777777" w:rsidR="00C8108A" w:rsidRPr="00A02AFF" w:rsidRDefault="00C8108A" w:rsidP="00271C95">
            <w:pPr>
              <w:pStyle w:val="naiskr"/>
              <w:spacing w:before="0" w:beforeAutospacing="0" w:after="0" w:afterAutospacing="0"/>
              <w:jc w:val="both"/>
            </w:pPr>
          </w:p>
        </w:tc>
      </w:tr>
      <w:tr w:rsidR="004E2E0F" w:rsidRPr="00A02AFF" w14:paraId="1F4CDD96" w14:textId="77777777" w:rsidTr="004E2E0F">
        <w:tc>
          <w:tcPr>
            <w:tcW w:w="6768" w:type="dxa"/>
          </w:tcPr>
          <w:p w14:paraId="19C1FBB6" w14:textId="77777777" w:rsidR="004E2E0F" w:rsidRPr="00A02AFF" w:rsidRDefault="004E2E0F" w:rsidP="004E2E0F">
            <w:pPr>
              <w:pStyle w:val="naiskr"/>
              <w:spacing w:before="0" w:after="0"/>
            </w:pPr>
            <w:r w:rsidRPr="00A02AFF">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41E23D0C" w14:textId="77777777" w:rsidR="004E2E0F" w:rsidRPr="00A02AFF" w:rsidRDefault="004E2E0F" w:rsidP="00293049"/>
        </w:tc>
      </w:tr>
    </w:tbl>
    <w:p w14:paraId="62DD905E" w14:textId="77777777" w:rsidR="00523CEB" w:rsidRPr="00A02AFF" w:rsidRDefault="003B7115" w:rsidP="003B7115">
      <w:pPr>
        <w:pStyle w:val="naisf"/>
        <w:spacing w:before="0" w:after="0"/>
        <w:ind w:left="4320"/>
        <w:rPr>
          <w:b/>
        </w:rPr>
      </w:pPr>
      <w:r w:rsidRPr="00A02AFF">
        <w:rPr>
          <w:b/>
        </w:rPr>
        <w:t xml:space="preserve">II.  </w:t>
      </w:r>
      <w:r w:rsidR="006D7B70" w:rsidRPr="00A02AFF">
        <w:rPr>
          <w:b/>
        </w:rPr>
        <w:t>Jautājumi, par kuriem saskaņošanā vienošanās ir pan</w:t>
      </w:r>
      <w:r w:rsidR="004E2E0F" w:rsidRPr="00A02AFF">
        <w:rPr>
          <w:b/>
        </w:rPr>
        <w:t>ākta</w:t>
      </w:r>
    </w:p>
    <w:tbl>
      <w:tblPr>
        <w:tblW w:w="14786" w:type="dxa"/>
        <w:tblLayout w:type="fixed"/>
        <w:tblLook w:val="0000" w:firstRow="0" w:lastRow="0" w:firstColumn="0" w:lastColumn="0" w:noHBand="0" w:noVBand="0"/>
      </w:tblPr>
      <w:tblGrid>
        <w:gridCol w:w="534"/>
        <w:gridCol w:w="2293"/>
        <w:gridCol w:w="3969"/>
        <w:gridCol w:w="3969"/>
        <w:gridCol w:w="4021"/>
      </w:tblGrid>
      <w:tr w:rsidR="009D3CA9" w:rsidRPr="00A02AFF" w14:paraId="2F6F9AD4" w14:textId="77777777" w:rsidTr="002F757F">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F84DEC" w14:textId="77777777" w:rsidR="009D3CA9" w:rsidRPr="00A02AFF" w:rsidRDefault="009D3CA9" w:rsidP="00570720">
            <w:pPr>
              <w:pStyle w:val="naisc"/>
              <w:ind w:left="-142" w:right="-108"/>
            </w:pPr>
            <w:r w:rsidRPr="00A02AFF">
              <w:t>  Nr. p.k.</w:t>
            </w:r>
          </w:p>
        </w:tc>
        <w:tc>
          <w:tcPr>
            <w:tcW w:w="22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D24688" w14:textId="77777777" w:rsidR="009D3CA9" w:rsidRPr="00A02AFF" w:rsidRDefault="009D3CA9" w:rsidP="009D3CA9">
            <w:pPr>
              <w:pStyle w:val="naisc"/>
            </w:pPr>
            <w:r w:rsidRPr="00A02AFF">
              <w:t> Saskaņošan</w:t>
            </w:r>
            <w:r w:rsidR="006D4998" w:rsidRPr="00A02AFF">
              <w:t>ai nosūtītā projekta redakcija (konkrētā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8832E" w14:textId="77777777" w:rsidR="009D3CA9" w:rsidRPr="00A02AFF" w:rsidRDefault="00EE7B2F" w:rsidP="00822444">
            <w:pPr>
              <w:pStyle w:val="naisc"/>
              <w:spacing w:before="0" w:beforeAutospacing="0" w:after="0" w:afterAutospacing="0"/>
              <w:jc w:val="center"/>
            </w:pPr>
            <w:r w:rsidRPr="00A02AFF">
              <w:t>Atzinumā norādītais ministrijas</w:t>
            </w:r>
            <w:r w:rsidR="006D4998" w:rsidRPr="00A02AFF">
              <w:t xml:space="preserve"> (citas institūcijas)</w:t>
            </w:r>
            <w:r w:rsidR="009D3CA9" w:rsidRPr="00A02AFF">
              <w:t xml:space="preserve"> iebildums</w:t>
            </w:r>
            <w:r w:rsidR="006D4998" w:rsidRPr="00A02AFF">
              <w:t>, kā arī saskaņošanā papildus izteiktais iebildums par projekta konkrēto punktu (pantu)</w:t>
            </w:r>
            <w:r w:rsidR="009D3CA9" w:rsidRPr="00A02AFF">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FD6941" w14:textId="77777777" w:rsidR="009D3CA9" w:rsidRPr="00A02AFF" w:rsidRDefault="006D4998" w:rsidP="00E91F25">
            <w:pPr>
              <w:pStyle w:val="naisc"/>
              <w:jc w:val="both"/>
            </w:pPr>
            <w:r w:rsidRPr="00A02AFF">
              <w:t>Atbildīgās m</w:t>
            </w:r>
            <w:r w:rsidR="009D3CA9" w:rsidRPr="00A02AFF">
              <w:t>inistrijas</w:t>
            </w:r>
            <w:r w:rsidRPr="00A02AFF">
              <w:t xml:space="preserve"> norāde par to, ka iebildums ir ņemts vērā</w:t>
            </w:r>
            <w:r w:rsidR="009D3CA9" w:rsidRPr="00A02AFF">
              <w:t xml:space="preserve"> </w:t>
            </w:r>
            <w:r w:rsidRPr="00A02AFF">
              <w:t>vai informācija par saskaņošanā panākto alternatīvo risinājumu</w:t>
            </w:r>
          </w:p>
        </w:tc>
        <w:tc>
          <w:tcPr>
            <w:tcW w:w="40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BBD1E2" w14:textId="77777777" w:rsidR="009D3CA9" w:rsidRPr="00A02AFF" w:rsidRDefault="00E91F25" w:rsidP="00E91F25">
            <w:pPr>
              <w:pStyle w:val="naisc"/>
              <w:jc w:val="both"/>
            </w:pPr>
            <w:r w:rsidRPr="00A02AFF">
              <w:t> Projekta attiecīgā punkta</w:t>
            </w:r>
            <w:r w:rsidR="006D4998" w:rsidRPr="00A02AFF">
              <w:t xml:space="preserve"> (panta)</w:t>
            </w:r>
            <w:r w:rsidR="009D3CA9" w:rsidRPr="00A02AFF">
              <w:t xml:space="preserve"> galīgā redakcija </w:t>
            </w:r>
          </w:p>
        </w:tc>
      </w:tr>
      <w:tr w:rsidR="006D4998" w:rsidRPr="00A02AFF" w14:paraId="59019F01" w14:textId="77777777" w:rsidTr="002F757F">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9374AE" w14:textId="77777777" w:rsidR="006D4998" w:rsidRPr="00A02AFF" w:rsidRDefault="006D4998" w:rsidP="006D4998">
            <w:pPr>
              <w:pStyle w:val="naisc"/>
              <w:jc w:val="center"/>
            </w:pPr>
            <w:r w:rsidRPr="00A02AFF">
              <w:t>1</w:t>
            </w:r>
          </w:p>
        </w:tc>
        <w:tc>
          <w:tcPr>
            <w:tcW w:w="22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F023DC" w14:textId="77777777" w:rsidR="006D4998" w:rsidRPr="00A02AFF" w:rsidRDefault="006D4998" w:rsidP="006D4998">
            <w:pPr>
              <w:pStyle w:val="naisc"/>
              <w:jc w:val="center"/>
            </w:pPr>
            <w:r w:rsidRPr="00A02AFF">
              <w:t>2</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C70EE" w14:textId="77777777" w:rsidR="006D4998" w:rsidRPr="00A02AFF" w:rsidRDefault="00707EDA" w:rsidP="006D4998">
            <w:pPr>
              <w:pStyle w:val="naisc"/>
              <w:jc w:val="center"/>
            </w:pPr>
            <w:r w:rsidRPr="00A02AFF">
              <w:t>3</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A55BA2" w14:textId="77777777" w:rsidR="006D4998" w:rsidRPr="00A02AFF" w:rsidRDefault="006D4998" w:rsidP="006D4998">
            <w:pPr>
              <w:pStyle w:val="naisc"/>
              <w:jc w:val="center"/>
            </w:pPr>
            <w:r w:rsidRPr="00A02AFF">
              <w:t>4</w:t>
            </w:r>
          </w:p>
        </w:tc>
        <w:tc>
          <w:tcPr>
            <w:tcW w:w="40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B95BBF" w14:textId="77777777" w:rsidR="006D4998" w:rsidRPr="00A02AFF" w:rsidRDefault="006D4998" w:rsidP="006D4998">
            <w:pPr>
              <w:pStyle w:val="naisc"/>
              <w:jc w:val="center"/>
            </w:pPr>
            <w:r w:rsidRPr="00A02AFF">
              <w:t>5</w:t>
            </w:r>
          </w:p>
        </w:tc>
      </w:tr>
      <w:tr w:rsidR="00107599" w:rsidRPr="00A02AFF" w14:paraId="426EA4DD" w14:textId="77777777" w:rsidTr="002F757F">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3DC36E" w14:textId="77777777" w:rsidR="00107599" w:rsidRPr="00A02AFF" w:rsidRDefault="00107599" w:rsidP="006D4998">
            <w:pPr>
              <w:pStyle w:val="naisc"/>
              <w:jc w:val="center"/>
            </w:pPr>
          </w:p>
        </w:tc>
        <w:tc>
          <w:tcPr>
            <w:tcW w:w="22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7F132D" w14:textId="77777777" w:rsidR="00107599" w:rsidRPr="00A02AFF" w:rsidRDefault="00A611F4" w:rsidP="007A54BA">
            <w:pPr>
              <w:pStyle w:val="naisc"/>
              <w:rPr>
                <w:i/>
              </w:rPr>
            </w:pPr>
            <w:r w:rsidRPr="00A02AFF">
              <w:rPr>
                <w:i/>
              </w:rPr>
              <w:t xml:space="preserve">Rīkojuma projekta </w:t>
            </w:r>
            <w:r w:rsidR="007A54BA" w:rsidRPr="00A02AFF">
              <w:rPr>
                <w:i/>
              </w:rPr>
              <w:t>anotācija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0F7260" w14:textId="329A3CF5" w:rsidR="00107599" w:rsidRPr="00A02AFF" w:rsidRDefault="00107599" w:rsidP="00F211AC">
            <w:pPr>
              <w:pStyle w:val="naisc"/>
              <w:jc w:val="center"/>
              <w:rPr>
                <w:b/>
              </w:rPr>
            </w:pPr>
            <w:r w:rsidRPr="00A02AFF">
              <w:rPr>
                <w:b/>
              </w:rPr>
              <w:t>Tieslietu ministrija</w:t>
            </w:r>
            <w:r w:rsidR="00024225" w:rsidRPr="00A02AFF">
              <w:rPr>
                <w:b/>
              </w:rPr>
              <w:t>s iebildum</w:t>
            </w:r>
            <w:r w:rsidR="007D5341" w:rsidRPr="00A02AFF">
              <w:rPr>
                <w:b/>
              </w:rPr>
              <w:t>s</w:t>
            </w:r>
            <w:r w:rsidR="00C8108A" w:rsidRPr="00A02AFF">
              <w:rPr>
                <w:b/>
              </w:rPr>
              <w:t xml:space="preserve"> </w:t>
            </w:r>
            <w:r w:rsidR="00024225" w:rsidRPr="00A02AFF">
              <w:rPr>
                <w:b/>
              </w:rPr>
              <w:t>par projektu</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A39C39" w14:textId="77777777" w:rsidR="00221B11" w:rsidRPr="00A02AFF" w:rsidRDefault="00221B11" w:rsidP="00822444">
            <w:pPr>
              <w:pStyle w:val="naisc"/>
            </w:pPr>
          </w:p>
        </w:tc>
        <w:tc>
          <w:tcPr>
            <w:tcW w:w="40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AD1E42" w14:textId="77777777" w:rsidR="00107599" w:rsidRPr="00A02AFF" w:rsidRDefault="00221B11" w:rsidP="00F32E49">
            <w:pPr>
              <w:pStyle w:val="naisc"/>
              <w:jc w:val="both"/>
              <w:rPr>
                <w:i/>
              </w:rPr>
            </w:pPr>
            <w:r w:rsidRPr="00A02AFF">
              <w:rPr>
                <w:i/>
              </w:rPr>
              <w:t xml:space="preserve">Precizētā rīkojuma projekta </w:t>
            </w:r>
            <w:r w:rsidR="00F32E49" w:rsidRPr="00A02AFF">
              <w:rPr>
                <w:i/>
              </w:rPr>
              <w:t>anotācijas I sadaļas 2. punktā ietvertā informācija</w:t>
            </w:r>
          </w:p>
        </w:tc>
      </w:tr>
      <w:tr w:rsidR="00C36968" w:rsidRPr="00A02AFF" w14:paraId="0DB10B15" w14:textId="77777777" w:rsidTr="002F757F">
        <w:trPr>
          <w:trHeight w:val="1118"/>
        </w:trPr>
        <w:tc>
          <w:tcPr>
            <w:tcW w:w="534" w:type="dxa"/>
            <w:tcBorders>
              <w:top w:val="single" w:sz="6" w:space="0" w:color="000000"/>
              <w:left w:val="single" w:sz="6" w:space="0" w:color="000000"/>
              <w:bottom w:val="single" w:sz="6" w:space="0" w:color="000000"/>
              <w:right w:val="single" w:sz="6" w:space="0" w:color="000000"/>
            </w:tcBorders>
            <w:shd w:val="clear" w:color="auto" w:fill="auto"/>
          </w:tcPr>
          <w:p w14:paraId="29B798CA" w14:textId="77777777" w:rsidR="00C36968" w:rsidRPr="00A02AFF" w:rsidRDefault="00C36968" w:rsidP="00C36968">
            <w:pPr>
              <w:pStyle w:val="naisc"/>
              <w:spacing w:before="0" w:beforeAutospacing="0" w:after="0" w:afterAutospacing="0"/>
            </w:pPr>
            <w:r w:rsidRPr="00A02AFF">
              <w:t>1.</w:t>
            </w:r>
          </w:p>
        </w:tc>
        <w:tc>
          <w:tcPr>
            <w:tcW w:w="2293" w:type="dxa"/>
            <w:tcBorders>
              <w:top w:val="single" w:sz="6" w:space="0" w:color="000000"/>
              <w:left w:val="single" w:sz="6" w:space="0" w:color="000000"/>
              <w:bottom w:val="single" w:sz="6" w:space="0" w:color="000000"/>
              <w:right w:val="single" w:sz="6" w:space="0" w:color="000000"/>
            </w:tcBorders>
            <w:shd w:val="clear" w:color="auto" w:fill="auto"/>
          </w:tcPr>
          <w:p w14:paraId="501E6F51" w14:textId="77777777" w:rsidR="00C36968" w:rsidRPr="00A02AFF" w:rsidRDefault="00C36968" w:rsidP="00A8089F">
            <w:pPr>
              <w:pStyle w:val="BodyTextIndent"/>
              <w:ind w:left="0"/>
              <w:jc w:val="both"/>
              <w:rPr>
                <w:i/>
                <w:szCs w:val="24"/>
                <w:lang w:val="lv-LV"/>
              </w:rPr>
            </w:pPr>
          </w:p>
          <w:p w14:paraId="594C157A" w14:textId="77777777" w:rsidR="006E30CB" w:rsidRPr="00A02AFF" w:rsidRDefault="006E30CB" w:rsidP="006E30CB">
            <w:pPr>
              <w:rPr>
                <w:lang w:eastAsia="en-US"/>
              </w:rPr>
            </w:pPr>
          </w:p>
          <w:p w14:paraId="0AED6811" w14:textId="77777777" w:rsidR="006E30CB" w:rsidRPr="00A02AFF" w:rsidRDefault="006E30CB" w:rsidP="006E30CB">
            <w:pPr>
              <w:rPr>
                <w:lang w:eastAsia="en-US"/>
              </w:rPr>
            </w:pPr>
          </w:p>
          <w:p w14:paraId="2446EE35" w14:textId="77777777" w:rsidR="006E30CB" w:rsidRPr="00A02AFF" w:rsidRDefault="006E30CB" w:rsidP="006E30CB">
            <w:pPr>
              <w:rPr>
                <w:lang w:eastAsia="en-US"/>
              </w:rPr>
            </w:pPr>
          </w:p>
          <w:p w14:paraId="6D7888D4" w14:textId="77777777" w:rsidR="006E30CB" w:rsidRPr="00A02AFF" w:rsidRDefault="006E30CB" w:rsidP="006E30CB">
            <w:pPr>
              <w:rPr>
                <w:lang w:eastAsia="en-US"/>
              </w:rPr>
            </w:pPr>
          </w:p>
          <w:p w14:paraId="03DBBA8C" w14:textId="1F904A74" w:rsidR="006E30CB" w:rsidRPr="00A02AFF" w:rsidRDefault="006E30CB" w:rsidP="006E30CB">
            <w:pPr>
              <w:rPr>
                <w:i/>
                <w:lang w:eastAsia="en-US"/>
              </w:rPr>
            </w:pPr>
          </w:p>
          <w:p w14:paraId="7D850374" w14:textId="612727D2" w:rsidR="006E30CB" w:rsidRPr="00A02AFF" w:rsidRDefault="006E30CB" w:rsidP="006E30CB">
            <w:pPr>
              <w:tabs>
                <w:tab w:val="left" w:pos="518"/>
              </w:tabs>
              <w:rPr>
                <w:lang w:eastAsia="en-US"/>
              </w:rPr>
            </w:pPr>
          </w:p>
          <w:p w14:paraId="036D4372" w14:textId="4426140B" w:rsidR="006E30CB" w:rsidRPr="00A02AFF" w:rsidRDefault="006E30CB" w:rsidP="006E30CB">
            <w:pPr>
              <w:rPr>
                <w:lang w:eastAsia="en-US"/>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622146E3" w14:textId="4E5DEC86" w:rsidR="007D5341" w:rsidRPr="00A02AFF" w:rsidRDefault="007D5341" w:rsidP="007D5341">
            <w:pPr>
              <w:ind w:left="57" w:right="57"/>
              <w:jc w:val="both"/>
              <w:rPr>
                <w:rFonts w:eastAsia="Calibri"/>
                <w:lang w:eastAsia="en-US"/>
              </w:rPr>
            </w:pPr>
            <w:r w:rsidRPr="00A02AFF">
              <w:rPr>
                <w:rFonts w:eastAsia="Calibri"/>
                <w:lang w:eastAsia="en-US"/>
              </w:rPr>
              <w:lastRenderedPageBreak/>
              <w:t xml:space="preserve">Rīkojuma projekta anotācijā </w:t>
            </w:r>
            <w:r w:rsidRPr="00A02AFF">
              <w:t>I. sadaļas 2.</w:t>
            </w:r>
            <w:r w:rsidR="00BF2487" w:rsidRPr="00A02AFF">
              <w:t> </w:t>
            </w:r>
            <w:r w:rsidRPr="00A02AFF">
              <w:t xml:space="preserve">punktā </w:t>
            </w:r>
            <w:r w:rsidRPr="00A02AFF">
              <w:rPr>
                <w:rFonts w:eastAsia="Calibri"/>
                <w:lang w:eastAsia="en-US"/>
              </w:rPr>
              <w:t xml:space="preserve">norādīts, ka nekustamais īpašums Dzintaru prospektā 49, Jūrmalā, atrodas valsts nozīmes pilsētbūvniecības pieminekļa </w:t>
            </w:r>
            <w:r w:rsidRPr="00A02AFF">
              <w:rPr>
                <w:rFonts w:eastAsia="Calibri"/>
                <w:lang w:eastAsia="en-US"/>
              </w:rPr>
              <w:lastRenderedPageBreak/>
              <w:t>teritorijā un valsts būve ar kadastra apzīmējumu 1300 008 1402 001 ir valsts nozīmes arhitektūras piemineklis (Nr.5452), VNĪ ar 21.03.2019. vēstuli Nr.3/1-6/2764 ir informējusi Nacionālā kultūras mantojuma pārvaldi par nodomu atsavināt nekustamo īpašumu Dzintaru prospektā 49, Jūrmalā.</w:t>
            </w:r>
          </w:p>
          <w:p w14:paraId="31A96209" w14:textId="77777777" w:rsidR="007D5341" w:rsidRPr="00A02AFF" w:rsidRDefault="007D5341" w:rsidP="007D5341">
            <w:pPr>
              <w:widowControl w:val="0"/>
              <w:ind w:left="57" w:right="57"/>
              <w:jc w:val="both"/>
              <w:rPr>
                <w:rFonts w:eastAsia="Calibri"/>
                <w:lang w:eastAsia="en-US"/>
              </w:rPr>
            </w:pPr>
            <w:r w:rsidRPr="00A02AFF">
              <w:rPr>
                <w:rFonts w:eastAsia="Calibri"/>
                <w:lang w:eastAsia="en-US"/>
              </w:rPr>
              <w:t>Tieslietu ministrija norāda, ka no Nacionālās kultūras mantojuma pārvaldes 2019.gada 3.aprīļa vēstules Nr.10-01/1653 nav skaidri saprotams, vai nekustamais īpašums Dzintaru prospektā 49, Jūrmalā ir iekļauts Valsts aizsargājamo kultūras pieminekļu sarakstā kā atsevišķs valsts nozīmes kultūras piemineklis, kā arī to, vai Nacionālās kultūras mantojuma pārvaldei ir iebildumi par nekustamā īpašuma atsavināšanu.</w:t>
            </w:r>
          </w:p>
          <w:p w14:paraId="4A22B881" w14:textId="77777777" w:rsidR="007D5341" w:rsidRPr="00A02AFF" w:rsidRDefault="007D5341" w:rsidP="007D5341">
            <w:pPr>
              <w:widowControl w:val="0"/>
              <w:ind w:right="57"/>
              <w:jc w:val="both"/>
              <w:rPr>
                <w:rFonts w:eastAsia="Calibri"/>
                <w:lang w:eastAsia="en-US"/>
              </w:rPr>
            </w:pPr>
            <w:r w:rsidRPr="00A02AFF">
              <w:rPr>
                <w:rFonts w:eastAsia="Calibri"/>
                <w:lang w:eastAsia="en-US"/>
              </w:rPr>
              <w:t>Vienlaikus norādām, ka likuma “Par kultūras pieminekļu aizsardzību” 9. pants nosaka, ka zemes gabalus, uz kuriem atrodas kultūras pieminekļi, drīkst piešķirt lietošanā vai iegūt īpašumā zemes likumdošanas aktos noteiktajā kārtībā tikai tad, ja nākamais lietotājs vai īpašnieks ir iepazīstināts ar norādījumiem par attiecīgā kultūras pieminekļa izmantošanu un saglabāšanu.</w:t>
            </w:r>
          </w:p>
          <w:p w14:paraId="37FCEA7E" w14:textId="1FD84850" w:rsidR="00C36968" w:rsidRPr="00A02AFF" w:rsidRDefault="007D5341" w:rsidP="00FC1C34">
            <w:pPr>
              <w:widowControl w:val="0"/>
              <w:ind w:left="57" w:right="57"/>
              <w:jc w:val="both"/>
              <w:rPr>
                <w:rFonts w:eastAsia="Calibri"/>
                <w:b/>
                <w:u w:val="single"/>
                <w:lang w:eastAsia="en-US"/>
              </w:rPr>
            </w:pPr>
            <w:r w:rsidRPr="00A02AFF">
              <w:rPr>
                <w:rFonts w:eastAsia="Calibri"/>
                <w:b/>
                <w:u w:val="single"/>
                <w:lang w:eastAsia="en-US"/>
              </w:rPr>
              <w:t xml:space="preserve">Ņemot vērā minēto, no rīkojuma projekta nav saprotams, vai </w:t>
            </w:r>
            <w:r w:rsidRPr="00A02AFF">
              <w:rPr>
                <w:rFonts w:eastAsia="Calibri"/>
                <w:b/>
                <w:u w:val="single"/>
                <w:lang w:eastAsia="en-US"/>
              </w:rPr>
              <w:lastRenderedPageBreak/>
              <w:t xml:space="preserve">nākamais īpašnieks tiks informēts par norādījumiem par attiecīgā kultūras pieminekļa izmantošanu un saglabāšanu. Lūdzam attiecīgi papildināt anotāciju, ja nepieciešams. </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7CBCC22E" w14:textId="4EA92477" w:rsidR="00C36968" w:rsidRPr="00A02AFF" w:rsidRDefault="00C36968" w:rsidP="005F4769">
            <w:pPr>
              <w:pStyle w:val="naisc"/>
              <w:spacing w:before="0" w:beforeAutospacing="0" w:after="0" w:afterAutospacing="0"/>
              <w:jc w:val="both"/>
              <w:rPr>
                <w:b/>
              </w:rPr>
            </w:pPr>
            <w:r w:rsidRPr="00A02AFF">
              <w:rPr>
                <w:b/>
              </w:rPr>
              <w:lastRenderedPageBreak/>
              <w:t>Ņemts vērā.</w:t>
            </w:r>
          </w:p>
          <w:p w14:paraId="5645857B" w14:textId="2C5EB440" w:rsidR="00F61C0E" w:rsidRPr="00A02AFF" w:rsidRDefault="00F61C0E" w:rsidP="00E611C6">
            <w:pPr>
              <w:pStyle w:val="NoSpacing"/>
              <w:rPr>
                <w:rFonts w:eastAsia="Times New Roman"/>
                <w:szCs w:val="24"/>
                <w:lang w:eastAsia="lv-LV"/>
              </w:rPr>
            </w:pPr>
            <w:r w:rsidRPr="00A02AFF">
              <w:rPr>
                <w:rFonts w:eastAsia="Times New Roman"/>
                <w:szCs w:val="24"/>
                <w:lang w:eastAsia="lv-LV"/>
              </w:rPr>
              <w:t xml:space="preserve">Saskaņā ar </w:t>
            </w:r>
            <w:r w:rsidR="00A50F39" w:rsidRPr="00A02AFF">
              <w:rPr>
                <w:rFonts w:eastAsia="Times New Roman"/>
                <w:szCs w:val="24"/>
                <w:lang w:eastAsia="lv-LV"/>
              </w:rPr>
              <w:t xml:space="preserve">Nacionālās kultūras mantojuma pārvaldes </w:t>
            </w:r>
            <w:r w:rsidR="008A5349" w:rsidRPr="00A02AFF">
              <w:rPr>
                <w:rFonts w:eastAsia="Times New Roman"/>
                <w:szCs w:val="24"/>
                <w:lang w:eastAsia="lv-LV"/>
              </w:rPr>
              <w:t>(turpmāk</w:t>
            </w:r>
            <w:r w:rsidR="00E611C6" w:rsidRPr="00A02AFF">
              <w:rPr>
                <w:rFonts w:eastAsia="Times New Roman"/>
                <w:szCs w:val="24"/>
                <w:lang w:eastAsia="lv-LV"/>
              </w:rPr>
              <w:t xml:space="preserve"> </w:t>
            </w:r>
            <w:r w:rsidR="008A5349" w:rsidRPr="00A02AFF">
              <w:rPr>
                <w:rFonts w:eastAsia="Times New Roman"/>
                <w:szCs w:val="24"/>
                <w:lang w:eastAsia="lv-LV"/>
              </w:rPr>
              <w:t xml:space="preserve">- Pārvalde) </w:t>
            </w:r>
            <w:r w:rsidR="00A50F39" w:rsidRPr="00A02AFF">
              <w:rPr>
                <w:rFonts w:eastAsia="Times New Roman"/>
                <w:szCs w:val="24"/>
                <w:lang w:eastAsia="lv-LV"/>
              </w:rPr>
              <w:t>2019.gada 3.aprīļa vēstul</w:t>
            </w:r>
            <w:r w:rsidRPr="00A02AFF">
              <w:rPr>
                <w:rFonts w:eastAsia="Times New Roman"/>
                <w:szCs w:val="24"/>
                <w:lang w:eastAsia="lv-LV"/>
              </w:rPr>
              <w:t>ē</w:t>
            </w:r>
            <w:r w:rsidR="00A50F39" w:rsidRPr="00A02AFF">
              <w:rPr>
                <w:rFonts w:eastAsia="Times New Roman"/>
                <w:szCs w:val="24"/>
                <w:lang w:eastAsia="lv-LV"/>
              </w:rPr>
              <w:t xml:space="preserve"> Nr.10-01/1653</w:t>
            </w:r>
            <w:r w:rsidRPr="00A02AFF">
              <w:rPr>
                <w:rFonts w:eastAsia="Times New Roman"/>
                <w:szCs w:val="24"/>
                <w:lang w:eastAsia="lv-LV"/>
              </w:rPr>
              <w:t xml:space="preserve"> sniegto informāciju ir </w:t>
            </w:r>
            <w:r w:rsidRPr="00A02AFF">
              <w:rPr>
                <w:rFonts w:eastAsia="Times New Roman"/>
                <w:szCs w:val="24"/>
                <w:lang w:eastAsia="lv-LV"/>
              </w:rPr>
              <w:lastRenderedPageBreak/>
              <w:t xml:space="preserve">secināms, ka valsts būve ar kadastra apzīmējumu 1300 008 1402 001 ir valsts nozīmes arhitektūras piemineklis (Nr.5452). Savukārt zeme vienība Jūrmalā, Dzintaru prospektā 49 ar kadastra apzīmējumu 1300 008 1402 visā tās platībā, kā arī </w:t>
            </w:r>
            <w:r w:rsidR="00BF2487" w:rsidRPr="00A02AFF">
              <w:rPr>
                <w:rFonts w:eastAsia="Times New Roman"/>
                <w:szCs w:val="24"/>
                <w:lang w:eastAsia="lv-LV"/>
              </w:rPr>
              <w:t>visa</w:t>
            </w:r>
            <w:r w:rsidR="00BF2487" w:rsidRPr="00A02AFF">
              <w:rPr>
                <w:rFonts w:eastAsia="Times New Roman"/>
                <w:szCs w:val="24"/>
                <w:lang w:eastAsia="lv-LV"/>
              </w:rPr>
              <w:t xml:space="preserve"> </w:t>
            </w:r>
            <w:r w:rsidRPr="00A02AFF">
              <w:rPr>
                <w:rFonts w:eastAsia="Times New Roman"/>
                <w:szCs w:val="24"/>
                <w:lang w:eastAsia="lv-LV"/>
              </w:rPr>
              <w:t>uz zemes vienības esošā apbūve atrodas valsts nozīmes pilsētbūvniecības pieminekļa “Dubultu- Majoru-Dzintaru-B</w:t>
            </w:r>
            <w:bookmarkStart w:id="0" w:name="_GoBack"/>
            <w:bookmarkEnd w:id="0"/>
            <w:r w:rsidRPr="00A02AFF">
              <w:rPr>
                <w:rFonts w:eastAsia="Times New Roman"/>
                <w:szCs w:val="24"/>
                <w:lang w:eastAsia="lv-LV"/>
              </w:rPr>
              <w:t>ulduru-Lielupes vasarnīcu rajoni” ar valsts aizsardzības Nr. 6083 teritorijā.</w:t>
            </w:r>
          </w:p>
          <w:p w14:paraId="441EA911" w14:textId="2AFC07FA" w:rsidR="00F61C0E" w:rsidRPr="00A02AFF" w:rsidRDefault="006A6B9D" w:rsidP="00C01AA3">
            <w:pPr>
              <w:widowControl w:val="0"/>
              <w:jc w:val="both"/>
            </w:pPr>
            <w:r w:rsidRPr="00A02AFF">
              <w:t>Iepriekš minēt</w:t>
            </w:r>
            <w:r w:rsidR="00C01AA3" w:rsidRPr="00A02AFF">
              <w:t>ie</w:t>
            </w:r>
            <w:r w:rsidRPr="00A02AFF">
              <w:t xml:space="preserve"> </w:t>
            </w:r>
            <w:r w:rsidR="00C01AA3" w:rsidRPr="00A02AFF">
              <w:t>nekustamie īpašumi</w:t>
            </w:r>
            <w:r w:rsidRPr="00A02AFF">
              <w:t xml:space="preserve"> </w:t>
            </w:r>
            <w:r w:rsidR="00C01AA3" w:rsidRPr="00A02AFF">
              <w:t>ir iekļauti valsts aizsargājamo kultūras pieminekļu sarakstā pamatojoties uz Kultūras ministrijas 1998.gada 29.oktobra rīkojumu Nr.128 “Par valsts aizsargājamo kultūras pieminekļu sarakstu”</w:t>
            </w:r>
            <w:r w:rsidR="0070255E" w:rsidRPr="00A02AFF">
              <w:t>, par ko var pārliecināties arī Nacionālās kultūras mantojuma pārvaldes tīmekļvietnē</w:t>
            </w:r>
            <w:r w:rsidR="008A2C94" w:rsidRPr="00A02AFF">
              <w:t> :</w:t>
            </w:r>
            <w:r w:rsidR="0070255E" w:rsidRPr="00A02AFF">
              <w:t xml:space="preserve"> </w:t>
            </w:r>
            <w:hyperlink r:id="rId8" w:history="1">
              <w:r w:rsidR="0070255E" w:rsidRPr="00A02AFF">
                <w:rPr>
                  <w:color w:val="0070C0"/>
                  <w:u w:val="single"/>
                </w:rPr>
                <w:t>https://is.mantojums.lv/5452</w:t>
              </w:r>
            </w:hyperlink>
          </w:p>
          <w:p w14:paraId="64D92529" w14:textId="4835D923" w:rsidR="008A2C94" w:rsidRPr="00A02AFF" w:rsidRDefault="008A2C94" w:rsidP="00E611C6">
            <w:pPr>
              <w:jc w:val="both"/>
              <w:rPr>
                <w:u w:val="single"/>
              </w:rPr>
            </w:pPr>
            <w:r w:rsidRPr="00A02AFF">
              <w:t xml:space="preserve">Pārvalde vēstulē norāda, ka saskaņā ar likuma “Par kultūras pieminekļu aizsardzību” 8. panta trešo daļu kultūras pieminekļu atsavināšana var notikt, ja par nodomu to atsavināt īpašnieks ir paziņojis Pārvaldei. Atbilstoši minētā likuma 9. pantam zemes gabalus, uz kuriem atrodas kultūras pieminekļi, drīkst piešķirt lietošanā vai iegūt īpašumā tikai tad, </w:t>
            </w:r>
            <w:r w:rsidRPr="00A02AFF">
              <w:rPr>
                <w:u w:val="single"/>
              </w:rPr>
              <w:t xml:space="preserve">ja nākamais lietotājs iepazīstināts ar norādījumiem par attiecīgā kultūras </w:t>
            </w:r>
            <w:r w:rsidRPr="00A02AFF">
              <w:rPr>
                <w:u w:val="single"/>
              </w:rPr>
              <w:lastRenderedPageBreak/>
              <w:t>pieminekļa izmantošanu un saglabāšanu</w:t>
            </w:r>
            <w:r w:rsidRPr="00A02AFF">
              <w:t xml:space="preserve">. Lai izpildītu minēto prasību nekustamā īpašuma īpašniekam ir pienākums vienoties ar Pārvaldes attiecīgās reģionālās nodaļas inspektoru par kultūras pieminekļa apsekošanas laiku, lai jaunajiem īpašniekiem tiktu izsniegti norādījumi par kultūras pieminekļa izmantošanu un saglabāšanu. </w:t>
            </w:r>
            <w:r w:rsidRPr="00A02AFF">
              <w:rPr>
                <w:u w:val="single"/>
              </w:rPr>
              <w:t>Lai nodrošinātu minēto likuma prasību izpildi, Pārvalde VNĪ iesniegumu ir nodevusi Pārvaldes Rīgas reģionālajai nodaļai.</w:t>
            </w:r>
          </w:p>
          <w:p w14:paraId="7FF3CBDB" w14:textId="3E7D4BFA" w:rsidR="008A5349" w:rsidRPr="00A02AFF" w:rsidRDefault="008A2C94" w:rsidP="00E611C6">
            <w:pPr>
              <w:ind w:firstLine="567"/>
              <w:jc w:val="both"/>
            </w:pPr>
            <w:r w:rsidRPr="00A02AFF">
              <w:t xml:space="preserve">Ievērojot iepriekš minēto, </w:t>
            </w:r>
            <w:r w:rsidR="00A04A49" w:rsidRPr="00A02AFF">
              <w:t xml:space="preserve">Pārvalde nav iebildusi nekustamā īpašuma atsavināšanai un </w:t>
            </w:r>
            <w:r w:rsidR="00E611C6" w:rsidRPr="00A02AFF">
              <w:t xml:space="preserve">vēstulē </w:t>
            </w:r>
            <w:r w:rsidR="00A04A49" w:rsidRPr="00A02AFF">
              <w:t xml:space="preserve">noradījusi veicamās darbības. </w:t>
            </w:r>
          </w:p>
          <w:p w14:paraId="7950340D" w14:textId="5C7419F7" w:rsidR="006E7F69" w:rsidRPr="00A02AFF" w:rsidRDefault="00BF2487" w:rsidP="006E7F69">
            <w:pPr>
              <w:ind w:left="57" w:right="57" w:firstLine="720"/>
              <w:jc w:val="both"/>
              <w:rPr>
                <w:u w:val="single"/>
              </w:rPr>
            </w:pPr>
            <w:r w:rsidRPr="00A02AFF">
              <w:rPr>
                <w:u w:val="single"/>
              </w:rPr>
              <w:t xml:space="preserve">Pēc norādījumu saņemšanas, tie tiks </w:t>
            </w:r>
            <w:r w:rsidR="00E611C6" w:rsidRPr="00A02AFF">
              <w:rPr>
                <w:u w:val="single"/>
              </w:rPr>
              <w:t xml:space="preserve">pievienoti nekustamā īpašuma </w:t>
            </w:r>
            <w:r w:rsidR="00E611C6" w:rsidRPr="00A02AFF">
              <w:rPr>
                <w:rFonts w:eastAsia="Calibri"/>
                <w:u w:val="single"/>
                <w:lang w:eastAsia="en-US"/>
              </w:rPr>
              <w:t xml:space="preserve">Dzintaru prospektā 49, Jūrmalā, </w:t>
            </w:r>
            <w:r w:rsidR="006E7F69" w:rsidRPr="00A02AFF">
              <w:rPr>
                <w:rFonts w:eastAsia="Calibri"/>
                <w:u w:val="single"/>
                <w:lang w:eastAsia="en-US"/>
              </w:rPr>
              <w:t xml:space="preserve">atsavināšanas </w:t>
            </w:r>
            <w:r w:rsidR="006E7F69" w:rsidRPr="00A02AFF">
              <w:rPr>
                <w:u w:val="single"/>
              </w:rPr>
              <w:t>paziņojumam</w:t>
            </w:r>
            <w:r w:rsidR="00E611C6" w:rsidRPr="00A02AFF">
              <w:rPr>
                <w:u w:val="single"/>
              </w:rPr>
              <w:t xml:space="preserve">, </w:t>
            </w:r>
            <w:r w:rsidR="006E7F69" w:rsidRPr="00A02AFF">
              <w:rPr>
                <w:u w:val="single"/>
              </w:rPr>
              <w:t>tādejādi nodrošinot, ka nākamie iespējamie valsts nekustamo īpašumu īpašnieki tiek iepazīstināti ar norādījumiem par kultūras pieminekļu aizsardzības prasībām.</w:t>
            </w:r>
          </w:p>
          <w:p w14:paraId="278E1843" w14:textId="5BF24BBB" w:rsidR="008A2C94" w:rsidRPr="00A02AFF" w:rsidRDefault="008A2C94" w:rsidP="00E611C6">
            <w:pPr>
              <w:ind w:firstLine="567"/>
              <w:jc w:val="both"/>
            </w:pPr>
          </w:p>
        </w:tc>
        <w:tc>
          <w:tcPr>
            <w:tcW w:w="4021" w:type="dxa"/>
            <w:tcBorders>
              <w:top w:val="single" w:sz="6" w:space="0" w:color="000000"/>
              <w:left w:val="single" w:sz="6" w:space="0" w:color="000000"/>
              <w:bottom w:val="single" w:sz="6" w:space="0" w:color="000000"/>
              <w:right w:val="single" w:sz="6" w:space="0" w:color="000000"/>
            </w:tcBorders>
            <w:shd w:val="clear" w:color="auto" w:fill="auto"/>
          </w:tcPr>
          <w:p w14:paraId="11458B66" w14:textId="4EC185EC" w:rsidR="007A1E92" w:rsidRPr="00A02AFF" w:rsidRDefault="00A50F39" w:rsidP="006C21DC">
            <w:pPr>
              <w:pStyle w:val="BodyTextIndent"/>
              <w:spacing w:after="0"/>
              <w:ind w:left="0"/>
              <w:jc w:val="both"/>
              <w:rPr>
                <w:szCs w:val="24"/>
                <w:lang w:val="lv-LV" w:eastAsia="lv-LV"/>
              </w:rPr>
            </w:pPr>
            <w:r w:rsidRPr="00A02AFF">
              <w:rPr>
                <w:szCs w:val="24"/>
                <w:lang w:val="lv-LV" w:eastAsia="lv-LV"/>
              </w:rPr>
              <w:lastRenderedPageBreak/>
              <w:t>Anotācija ir papildināta ar šādu informāciju</w:t>
            </w:r>
            <w:r w:rsidR="00A04A49" w:rsidRPr="00A02AFF">
              <w:rPr>
                <w:szCs w:val="24"/>
                <w:lang w:val="lv-LV" w:eastAsia="lv-LV"/>
              </w:rPr>
              <w:t>:</w:t>
            </w:r>
          </w:p>
          <w:p w14:paraId="713B92D6" w14:textId="7683B45A" w:rsidR="00A04A49" w:rsidRPr="00A02AFF" w:rsidRDefault="00A04A49" w:rsidP="006C21DC">
            <w:pPr>
              <w:pStyle w:val="BodyTextIndent"/>
              <w:spacing w:after="0"/>
              <w:ind w:left="0"/>
              <w:jc w:val="both"/>
              <w:rPr>
                <w:szCs w:val="24"/>
                <w:lang w:val="lv-LV" w:eastAsia="lv-LV"/>
              </w:rPr>
            </w:pPr>
          </w:p>
          <w:p w14:paraId="2DA7A39E" w14:textId="77777777" w:rsidR="00A04A49" w:rsidRPr="00A02AFF" w:rsidRDefault="00A04A49" w:rsidP="00A04A49">
            <w:pPr>
              <w:ind w:right="57"/>
              <w:jc w:val="both"/>
            </w:pPr>
            <w:r w:rsidRPr="00A02AFF">
              <w:t xml:space="preserve">VNĪ ir saņēmusi Nacionālās kultūras mantojuma pārvaldes (turpmāk – </w:t>
            </w:r>
            <w:r w:rsidRPr="00A02AFF">
              <w:lastRenderedPageBreak/>
              <w:t xml:space="preserve">Pārvalde) 03.04.2019. vēstuli Nr.10-01/1653 “Par nekustamā īpašuma Jūrmalā, Dzintaru prospektā 49, atsavināšanai”. </w:t>
            </w:r>
          </w:p>
          <w:p w14:paraId="133CA8E3" w14:textId="7D26829F" w:rsidR="00A04A49" w:rsidRPr="00A02AFF" w:rsidRDefault="00A04A49" w:rsidP="00A04A49">
            <w:pPr>
              <w:widowControl w:val="0"/>
              <w:jc w:val="both"/>
            </w:pPr>
            <w:r w:rsidRPr="00A02AFF">
              <w:t xml:space="preserve">Vēstulē Pārvalde informē, ka zemes vienība Jūrmalā, Dzintaru prospektā 49 ar kadastra apzīmējumu 1300 008 1402 visā tās platībā, kā arī </w:t>
            </w:r>
            <w:r w:rsidR="00BF2487" w:rsidRPr="00A02AFF">
              <w:t xml:space="preserve">visa </w:t>
            </w:r>
            <w:r w:rsidRPr="00A02AFF">
              <w:t>uz zemes vienības esošā apbūve (saskaņā ar Nekustamā īpašuma valsts kadastra informācijas sistēmas datiem</w:t>
            </w:r>
            <w:r w:rsidRPr="00A02AFF">
              <w:tab/>
              <w:t>uz zemes vienības atrodas 12 būves) atrodas valsts nozīmes pilsētbūvniecības pieminekļa “Dubultu- Majoru-Dzintaru-Bulduru-Lielupes vasarnīcu rajoni” ar valsts aizsardzības Nr. 6083 teritorijā.</w:t>
            </w:r>
          </w:p>
          <w:p w14:paraId="1927C0B1" w14:textId="77777777" w:rsidR="00A04A49" w:rsidRPr="00A02AFF" w:rsidRDefault="00A04A49" w:rsidP="00A04A49">
            <w:pPr>
              <w:widowControl w:val="0"/>
              <w:jc w:val="both"/>
            </w:pPr>
            <w:r w:rsidRPr="00A02AFF">
              <w:t>Ēka Jūrmalā, Dzintaru prospektā 49 ar kadastra apzīmējumu 1300 008 1402 001 iekļauta Valsts aizsargājamo kultūras pieminekļu sarakstā kā valsts nozīmes arhitektūras piemineklis “Dzīvojamā ēka”, valsts aizsardzības Nr. 5452.</w:t>
            </w:r>
          </w:p>
          <w:p w14:paraId="251810EE" w14:textId="094DD549" w:rsidR="00A04A49" w:rsidRPr="00A02AFF" w:rsidRDefault="00A04A49" w:rsidP="00A04A49">
            <w:pPr>
              <w:widowControl w:val="0"/>
              <w:ind w:firstLine="567"/>
              <w:jc w:val="both"/>
            </w:pPr>
            <w:r w:rsidRPr="00A02AFF">
              <w:t xml:space="preserve">Kultūras pieminekļa (vai pieminekļa daļas, vai pieminekļa teritorijā/aizsardzības zonā esoša objekta) īpašniekam (valdītājam) ir saistošs likums „Par kultūras pieminekļu aizsardzību”, Ministru kabineta 2003. gada 26. augusta noteikumi Nr. 474 „Noteikumi par kultūras pieminekļu uzskaiti, aizsardzību, izmantošanu, restaurāciju </w:t>
            </w:r>
            <w:r w:rsidRPr="00A02AFF">
              <w:lastRenderedPageBreak/>
              <w:t>un vidi degradējoša objekta statusa piešķiršanu”, kā arī Ministru kabineta 2011. gada 5. jūlija noteikumi Nr. 534 „Noteikumi par valsts nozīmes kultūras pieminekļu pirmpirkuma tiesību izmantošanas kārtību un termiņiem”</w:t>
            </w:r>
            <w:r w:rsidR="00A02AFF" w:rsidRPr="00A02AFF">
              <w:t>.</w:t>
            </w:r>
          </w:p>
          <w:p w14:paraId="02866557" w14:textId="496E01D3" w:rsidR="00A04A49" w:rsidRPr="00A02AFF" w:rsidRDefault="00A04A49" w:rsidP="00A04A49">
            <w:pPr>
              <w:spacing w:before="120"/>
              <w:ind w:firstLine="567"/>
              <w:jc w:val="both"/>
            </w:pPr>
            <w:r w:rsidRPr="00A02AFF">
              <w:t>Pārvalde vēstulē norāda, ka saskaņā ar likuma “Par kultūras pieminekļu aizsardzību” 8. panta trešo daļu kultūras pieminekļu atsavināšana var notikt, ja par nodomu to atsavināt īpašnieks ir paziņojis Pārvaldei. Atbilstoši minētā likuma 9. pantam zemes gabalus, uz kuriem atrodas kultūras pieminekļi, drīkst piešķirt lietošanā vai iegūt īpašumā tikai tad, ja nākamais lietotājs iepazīstināts ar norādījumiem par attiecīgā kultūras pieminekļa izmantošanu un saglabāšanu. Lai izpildītu minēto prasību nekustamā īpašuma īpašniekam ir pienākums vienoties ar Pārvaldes attiecīgās reģionālās nodaļas inspektoru par kultūras pieminekļa apsekošanas laiku, lai jaunajiem īpašniekiem tiktu izsniegti norādījumi par kultūras pieminekļa izmantošanu un saglabāšanu. Lai nodrošinātu minēto likuma prasību izpildi, Pārvalde VNĪ iesniegumu ir nodevusi Pārvaldes Rīgas reģionālajai nodaļai.</w:t>
            </w:r>
          </w:p>
          <w:p w14:paraId="387F7B7C" w14:textId="73C3DCF9" w:rsidR="0049232B" w:rsidRPr="00A02AFF" w:rsidRDefault="00BF2487" w:rsidP="00D74DAB">
            <w:pPr>
              <w:ind w:firstLine="567"/>
              <w:jc w:val="both"/>
            </w:pPr>
            <w:r w:rsidRPr="00A02AFF">
              <w:t xml:space="preserve">Pēc norādījumu saņemšanas, tie </w:t>
            </w:r>
            <w:r w:rsidR="006E7F69" w:rsidRPr="00A02AFF">
              <w:t xml:space="preserve">tiks pievienoti nekustamā īpašuma Dzintaru prospektā 49, Jūrmalā, </w:t>
            </w:r>
            <w:r w:rsidR="006E7F69" w:rsidRPr="00A02AFF">
              <w:lastRenderedPageBreak/>
              <w:t>atsavināšanas paziņojumam, tādejādi nodrošinot, ka nākamie iespējamie valsts nekustamo īpašumu īpašnieki tiek iepazīstināti ar norādījumiem par kultūras pieminekļu aizsardzības prasībām.</w:t>
            </w:r>
          </w:p>
        </w:tc>
      </w:tr>
      <w:tr w:rsidR="00237A43" w:rsidRPr="00A02AFF" w14:paraId="05F272B0" w14:textId="77777777" w:rsidTr="002F757F">
        <w:trPr>
          <w:trHeight w:val="1118"/>
        </w:trPr>
        <w:tc>
          <w:tcPr>
            <w:tcW w:w="534" w:type="dxa"/>
            <w:tcBorders>
              <w:top w:val="single" w:sz="6" w:space="0" w:color="000000"/>
              <w:left w:val="single" w:sz="6" w:space="0" w:color="000000"/>
              <w:bottom w:val="single" w:sz="6" w:space="0" w:color="000000"/>
              <w:right w:val="single" w:sz="6" w:space="0" w:color="000000"/>
            </w:tcBorders>
            <w:shd w:val="clear" w:color="auto" w:fill="auto"/>
          </w:tcPr>
          <w:p w14:paraId="7597D3AF" w14:textId="77777777" w:rsidR="00237A43" w:rsidRPr="00A02AFF" w:rsidRDefault="00237A43" w:rsidP="00C36968">
            <w:pPr>
              <w:pStyle w:val="naisc"/>
              <w:spacing w:before="0" w:beforeAutospacing="0" w:after="0" w:afterAutospacing="0"/>
            </w:pPr>
          </w:p>
        </w:tc>
        <w:tc>
          <w:tcPr>
            <w:tcW w:w="2293" w:type="dxa"/>
            <w:tcBorders>
              <w:top w:val="single" w:sz="6" w:space="0" w:color="000000"/>
              <w:left w:val="single" w:sz="6" w:space="0" w:color="000000"/>
              <w:bottom w:val="single" w:sz="6" w:space="0" w:color="000000"/>
              <w:right w:val="single" w:sz="6" w:space="0" w:color="000000"/>
            </w:tcBorders>
            <w:shd w:val="clear" w:color="auto" w:fill="auto"/>
          </w:tcPr>
          <w:p w14:paraId="5CA0D370" w14:textId="77777777" w:rsidR="00237A43" w:rsidRPr="00A02AFF" w:rsidRDefault="00237A43" w:rsidP="00A8089F">
            <w:pPr>
              <w:pStyle w:val="BodyTextIndent"/>
              <w:ind w:left="0"/>
              <w:jc w:val="both"/>
              <w:rPr>
                <w:i/>
                <w:szCs w:val="24"/>
                <w:lang w:val="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20DC5B10" w14:textId="773EF486" w:rsidR="00237A43" w:rsidRPr="00A02AFF" w:rsidRDefault="00237A43" w:rsidP="00A50F39">
            <w:pPr>
              <w:widowControl w:val="0"/>
              <w:ind w:left="57" w:right="57"/>
              <w:jc w:val="both"/>
              <w:rPr>
                <w:rFonts w:eastAsia="Calibri"/>
                <w:lang w:eastAsia="en-US"/>
              </w:rPr>
            </w:pPr>
            <w:r w:rsidRPr="00A02AFF">
              <w:t>Lūdzam rīkojuma projekta I sadaļas 2. punktā, kur tiek minēts, ka nekustamais īpašums Dzintaru prospektā 49, Jūrmalā, atrodas valsts nozīmes pilsētbūvniecības pieminekļa teritorijā un valsts būve ar kadastra apzīmējumu 1300 0058 1402 001, precizēt norādīto kadastra apzīmējumu.</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409E3374" w14:textId="09114ED7" w:rsidR="00237A43" w:rsidRPr="00A02AFF" w:rsidRDefault="00237A43" w:rsidP="005F4769">
            <w:pPr>
              <w:pStyle w:val="naisc"/>
              <w:spacing w:before="0" w:beforeAutospacing="0" w:after="0" w:afterAutospacing="0"/>
              <w:jc w:val="both"/>
              <w:rPr>
                <w:b/>
              </w:rPr>
            </w:pPr>
            <w:r w:rsidRPr="00A02AFF">
              <w:rPr>
                <w:b/>
              </w:rPr>
              <w:t>Ņemts vērā</w:t>
            </w:r>
          </w:p>
        </w:tc>
        <w:tc>
          <w:tcPr>
            <w:tcW w:w="4021" w:type="dxa"/>
            <w:tcBorders>
              <w:top w:val="single" w:sz="6" w:space="0" w:color="000000"/>
              <w:left w:val="single" w:sz="6" w:space="0" w:color="000000"/>
              <w:bottom w:val="single" w:sz="6" w:space="0" w:color="000000"/>
              <w:right w:val="single" w:sz="6" w:space="0" w:color="000000"/>
            </w:tcBorders>
            <w:shd w:val="clear" w:color="auto" w:fill="auto"/>
          </w:tcPr>
          <w:p w14:paraId="323876EF" w14:textId="50982136" w:rsidR="00237A43" w:rsidRPr="00A02AFF" w:rsidRDefault="00237A43" w:rsidP="00A50F39">
            <w:pPr>
              <w:ind w:right="57"/>
              <w:rPr>
                <w:i/>
              </w:rPr>
            </w:pPr>
            <w:r w:rsidRPr="00A02AFF">
              <w:rPr>
                <w:i/>
              </w:rPr>
              <w:t>Precizētā anotācija</w:t>
            </w:r>
            <w:r w:rsidR="00A50F39" w:rsidRPr="00A02AFF">
              <w:rPr>
                <w:i/>
              </w:rPr>
              <w:t>:</w:t>
            </w:r>
          </w:p>
          <w:p w14:paraId="3BD36AB1" w14:textId="1029E4BA" w:rsidR="00237A43" w:rsidRPr="00A02AFF" w:rsidRDefault="00237A43" w:rsidP="00A50F39">
            <w:pPr>
              <w:ind w:left="57" w:right="57"/>
              <w:jc w:val="both"/>
            </w:pPr>
            <w:r w:rsidRPr="00A02AFF">
              <w:t xml:space="preserve">- būve ar kadastra apzīmējumu 1300 </w:t>
            </w:r>
            <w:r w:rsidRPr="00A02AFF">
              <w:rPr>
                <w:u w:val="single"/>
              </w:rPr>
              <w:t>008</w:t>
            </w:r>
            <w:r w:rsidRPr="00A02AFF">
              <w:t xml:space="preserve"> 1402 001 ir valsts nozīmes saimnieciski izmantojamais arhitektūras piemineklis (Nr.5452);</w:t>
            </w:r>
          </w:p>
          <w:p w14:paraId="1028BD4A" w14:textId="77777777" w:rsidR="00237A43" w:rsidRPr="00A02AFF" w:rsidRDefault="00237A43" w:rsidP="006C21DC">
            <w:pPr>
              <w:pStyle w:val="BodyTextIndent"/>
              <w:spacing w:after="0"/>
              <w:ind w:left="0"/>
              <w:jc w:val="both"/>
              <w:rPr>
                <w:szCs w:val="24"/>
                <w:u w:val="single"/>
              </w:rPr>
            </w:pPr>
          </w:p>
        </w:tc>
      </w:tr>
    </w:tbl>
    <w:p w14:paraId="2E15A509" w14:textId="0F690FA8" w:rsidR="00D74DAB" w:rsidRPr="00A02AFF" w:rsidRDefault="00D74DAB" w:rsidP="006D4998">
      <w:pPr>
        <w:pStyle w:val="naiskr"/>
        <w:spacing w:before="0" w:beforeAutospacing="0" w:after="0" w:afterAutospacing="0"/>
      </w:pPr>
    </w:p>
    <w:p w14:paraId="4C8A5B26" w14:textId="77777777" w:rsidR="00D74DAB" w:rsidRPr="00A02AFF" w:rsidRDefault="00D74DAB" w:rsidP="006D4998">
      <w:pPr>
        <w:pStyle w:val="naiskr"/>
        <w:spacing w:before="0" w:beforeAutospacing="0" w:after="0" w:afterAutospacing="0"/>
      </w:pPr>
    </w:p>
    <w:p w14:paraId="262B11B3" w14:textId="77777777" w:rsidR="006D4998" w:rsidRPr="00A02AFF" w:rsidRDefault="006D4998" w:rsidP="006D4998">
      <w:pPr>
        <w:pStyle w:val="naiskr"/>
        <w:spacing w:before="0" w:beforeAutospacing="0" w:after="0" w:afterAutospacing="0"/>
      </w:pPr>
      <w:r w:rsidRPr="00A02AFF">
        <w:t>Atbildīgā amatpersona:</w:t>
      </w:r>
      <w:r w:rsidRPr="00A02AFF">
        <w:tab/>
      </w:r>
      <w:r w:rsidRPr="00A02AFF">
        <w:tab/>
      </w:r>
      <w:r w:rsidRPr="00A02AFF">
        <w:tab/>
      </w:r>
      <w:r w:rsidRPr="00A02AFF">
        <w:tab/>
        <w:t>_______________________________________________</w:t>
      </w:r>
    </w:p>
    <w:p w14:paraId="71BFF9BA" w14:textId="20563EE7" w:rsidR="00A8089F" w:rsidRPr="00A02AFF" w:rsidRDefault="006D4998" w:rsidP="00FB0E99">
      <w:pPr>
        <w:pStyle w:val="naiskr"/>
        <w:spacing w:before="0" w:beforeAutospacing="0" w:after="0" w:afterAutospacing="0"/>
      </w:pPr>
      <w:r w:rsidRPr="00A02AFF">
        <w:tab/>
      </w:r>
      <w:r w:rsidRPr="00A02AFF">
        <w:tab/>
      </w:r>
      <w:r w:rsidRPr="00A02AFF">
        <w:tab/>
      </w:r>
      <w:r w:rsidRPr="00A02AFF">
        <w:tab/>
      </w:r>
      <w:r w:rsidRPr="00A02AFF">
        <w:tab/>
      </w:r>
      <w:r w:rsidRPr="00A02AFF">
        <w:tab/>
      </w:r>
      <w:r w:rsidRPr="00A02AFF">
        <w:tab/>
      </w:r>
      <w:r w:rsidRPr="00A02AFF">
        <w:tab/>
      </w:r>
      <w:r w:rsidRPr="00A02AFF">
        <w:tab/>
        <w:t>(paraksts)</w:t>
      </w:r>
    </w:p>
    <w:p w14:paraId="738E4E43" w14:textId="77777777" w:rsidR="00D74DAB" w:rsidRPr="00A02AFF" w:rsidRDefault="00D74DAB" w:rsidP="00FB0E99">
      <w:pPr>
        <w:pStyle w:val="naiskr"/>
        <w:spacing w:before="0" w:beforeAutospacing="0" w:after="0" w:afterAutospacing="0"/>
      </w:pPr>
    </w:p>
    <w:p w14:paraId="573FA96B" w14:textId="6858DFC7" w:rsidR="00D74DAB" w:rsidRDefault="00D74DAB" w:rsidP="00FB0E99">
      <w:pPr>
        <w:pStyle w:val="naiskr"/>
        <w:spacing w:before="0" w:beforeAutospacing="0" w:after="0" w:afterAutospacing="0"/>
      </w:pPr>
    </w:p>
    <w:p w14:paraId="348DB61A" w14:textId="77777777" w:rsidR="00A02AFF" w:rsidRPr="00A02AFF" w:rsidRDefault="00A02AFF" w:rsidP="00FB0E99">
      <w:pPr>
        <w:pStyle w:val="naiskr"/>
        <w:spacing w:before="0" w:beforeAutospacing="0" w:after="0" w:afterAutospacing="0"/>
      </w:pPr>
    </w:p>
    <w:p w14:paraId="4E5102E1" w14:textId="77777777" w:rsidR="00D74DAB" w:rsidRPr="00A02AFF" w:rsidRDefault="00D74DAB" w:rsidP="00FB0E99">
      <w:pPr>
        <w:pStyle w:val="naiskr"/>
        <w:spacing w:before="0" w:beforeAutospacing="0" w:after="0" w:afterAutospacing="0"/>
      </w:pPr>
    </w:p>
    <w:p w14:paraId="6CDC525F" w14:textId="2EF37EB7" w:rsidR="00E26D76" w:rsidRPr="00A02AFF" w:rsidRDefault="00E26D76" w:rsidP="00FB0E99">
      <w:pPr>
        <w:pStyle w:val="naiskr"/>
        <w:spacing w:before="0" w:beforeAutospacing="0" w:after="0" w:afterAutospacing="0"/>
      </w:pPr>
      <w:proofErr w:type="spellStart"/>
      <w:r w:rsidRPr="00A02AFF">
        <w:t>V.Bružas</w:t>
      </w:r>
      <w:proofErr w:type="spellEnd"/>
      <w:r w:rsidRPr="00A02AFF">
        <w:t>, 67024927</w:t>
      </w:r>
    </w:p>
    <w:p w14:paraId="4E46CDCE" w14:textId="20EBB63F" w:rsidR="006C21DC" w:rsidRPr="00A02AFF" w:rsidRDefault="00A02AFF" w:rsidP="00FB0E99">
      <w:pPr>
        <w:pStyle w:val="naiskr"/>
        <w:spacing w:before="0" w:beforeAutospacing="0" w:after="0" w:afterAutospacing="0"/>
      </w:pPr>
      <w:hyperlink r:id="rId9" w:history="1">
        <w:r w:rsidR="006C21DC" w:rsidRPr="00A02AFF">
          <w:rPr>
            <w:rStyle w:val="Hyperlink"/>
          </w:rPr>
          <w:t>vita.bruzas@vni.lv</w:t>
        </w:r>
      </w:hyperlink>
    </w:p>
    <w:sectPr w:rsidR="006C21DC" w:rsidRPr="00A02AFF" w:rsidSect="00C12288">
      <w:headerReference w:type="even" r:id="rId10"/>
      <w:headerReference w:type="default" r:id="rId11"/>
      <w:footerReference w:type="default" r:id="rId12"/>
      <w:footerReference w:type="first" r:id="rId13"/>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768F" w14:textId="77777777" w:rsidR="00A8031F" w:rsidRDefault="00A8031F">
      <w:r>
        <w:separator/>
      </w:r>
    </w:p>
  </w:endnote>
  <w:endnote w:type="continuationSeparator" w:id="0">
    <w:p w14:paraId="6BFA46F2" w14:textId="77777777" w:rsidR="00A8031F" w:rsidRDefault="00A8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CAAA" w14:textId="05B59A0A" w:rsidR="006D7EFA" w:rsidRPr="00F413BE" w:rsidRDefault="00F413BE" w:rsidP="00F413BE">
    <w:pPr>
      <w:pStyle w:val="Footer"/>
    </w:pPr>
    <w:r w:rsidRPr="003E7F61">
      <w:rPr>
        <w:sz w:val="18"/>
        <w:szCs w:val="18"/>
      </w:rPr>
      <w:t>F</w:t>
    </w:r>
    <w:r>
      <w:rPr>
        <w:sz w:val="18"/>
        <w:szCs w:val="18"/>
      </w:rPr>
      <w:t>MIzz_0</w:t>
    </w:r>
    <w:r w:rsidR="00A02AFF">
      <w:rPr>
        <w:sz w:val="18"/>
        <w:szCs w:val="18"/>
      </w:rPr>
      <w:t>705</w:t>
    </w:r>
    <w:r>
      <w:rPr>
        <w:sz w:val="18"/>
        <w:szCs w:val="18"/>
      </w:rPr>
      <w:t>19</w:t>
    </w:r>
    <w:r w:rsidRPr="003E7F61">
      <w:rPr>
        <w:sz w:val="18"/>
        <w:szCs w:val="18"/>
      </w:rPr>
      <w:t>_</w:t>
    </w:r>
    <w:r>
      <w:rPr>
        <w:sz w:val="18"/>
        <w:szCs w:val="18"/>
      </w:rPr>
      <w:t>VSS</w:t>
    </w:r>
    <w:r w:rsidR="00A02AFF">
      <w:rPr>
        <w:sz w:val="18"/>
        <w:szCs w:val="18"/>
      </w:rPr>
      <w:t>-290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DC72" w14:textId="033B68B0" w:rsidR="006D7EFA" w:rsidRPr="001E64E7" w:rsidRDefault="00A02AFF" w:rsidP="001E64E7">
    <w:pPr>
      <w:pStyle w:val="Footer"/>
    </w:pPr>
    <w:r w:rsidRPr="003E7F61">
      <w:rPr>
        <w:sz w:val="18"/>
        <w:szCs w:val="18"/>
      </w:rPr>
      <w:t>F</w:t>
    </w:r>
    <w:r>
      <w:rPr>
        <w:sz w:val="18"/>
        <w:szCs w:val="18"/>
      </w:rPr>
      <w:t>MIzz_070519</w:t>
    </w:r>
    <w:r w:rsidRPr="003E7F61">
      <w:rPr>
        <w:sz w:val="18"/>
        <w:szCs w:val="18"/>
      </w:rPr>
      <w:t>_</w:t>
    </w:r>
    <w:r>
      <w:rPr>
        <w:sz w:val="18"/>
        <w:szCs w:val="18"/>
      </w:rPr>
      <w:t>VSS-290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2C39F" w14:textId="77777777" w:rsidR="00A8031F" w:rsidRDefault="00A8031F">
      <w:r>
        <w:separator/>
      </w:r>
    </w:p>
  </w:footnote>
  <w:footnote w:type="continuationSeparator" w:id="0">
    <w:p w14:paraId="5524619E" w14:textId="77777777" w:rsidR="00A8031F" w:rsidRDefault="00A8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C73D" w14:textId="77777777" w:rsidR="006D7EFA" w:rsidRDefault="006D7EFA"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8032BF" w14:textId="77777777" w:rsidR="006D7EFA" w:rsidRDefault="006D7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0458" w14:textId="77777777" w:rsidR="006D7EFA" w:rsidRDefault="006D7EFA"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C13">
      <w:rPr>
        <w:rStyle w:val="PageNumber"/>
        <w:noProof/>
      </w:rPr>
      <w:t>2</w:t>
    </w:r>
    <w:r>
      <w:rPr>
        <w:rStyle w:val="PageNumber"/>
      </w:rPr>
      <w:fldChar w:fldCharType="end"/>
    </w:r>
  </w:p>
  <w:p w14:paraId="182D9C62" w14:textId="77777777" w:rsidR="006D7EFA" w:rsidRDefault="006D7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8084D"/>
    <w:multiLevelType w:val="hybridMultilevel"/>
    <w:tmpl w:val="15E2F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24557F16"/>
    <w:multiLevelType w:val="multilevel"/>
    <w:tmpl w:val="10D0784C"/>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7"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8" w15:restartNumberingAfterBreak="0">
    <w:nsid w:val="395D722E"/>
    <w:multiLevelType w:val="hybridMultilevel"/>
    <w:tmpl w:val="0BC6030C"/>
    <w:lvl w:ilvl="0" w:tplc="04260011">
      <w:start w:val="1"/>
      <w:numFmt w:val="decimal"/>
      <w:lvlText w:val="%1)"/>
      <w:lvlJc w:val="left"/>
      <w:pPr>
        <w:ind w:left="2770" w:hanging="360"/>
      </w:pPr>
      <w:rPr>
        <w:rFonts w:hint="default"/>
      </w:rPr>
    </w:lvl>
    <w:lvl w:ilvl="1" w:tplc="04260019" w:tentative="1">
      <w:start w:val="1"/>
      <w:numFmt w:val="lowerLetter"/>
      <w:lvlText w:val="%2."/>
      <w:lvlJc w:val="left"/>
      <w:pPr>
        <w:ind w:left="3490" w:hanging="360"/>
      </w:pPr>
    </w:lvl>
    <w:lvl w:ilvl="2" w:tplc="0426001B" w:tentative="1">
      <w:start w:val="1"/>
      <w:numFmt w:val="lowerRoman"/>
      <w:lvlText w:val="%3."/>
      <w:lvlJc w:val="right"/>
      <w:pPr>
        <w:ind w:left="4210" w:hanging="180"/>
      </w:pPr>
    </w:lvl>
    <w:lvl w:ilvl="3" w:tplc="0426000F" w:tentative="1">
      <w:start w:val="1"/>
      <w:numFmt w:val="decimal"/>
      <w:lvlText w:val="%4."/>
      <w:lvlJc w:val="left"/>
      <w:pPr>
        <w:ind w:left="4930" w:hanging="360"/>
      </w:pPr>
    </w:lvl>
    <w:lvl w:ilvl="4" w:tplc="04260019" w:tentative="1">
      <w:start w:val="1"/>
      <w:numFmt w:val="lowerLetter"/>
      <w:lvlText w:val="%5."/>
      <w:lvlJc w:val="left"/>
      <w:pPr>
        <w:ind w:left="5650" w:hanging="360"/>
      </w:pPr>
    </w:lvl>
    <w:lvl w:ilvl="5" w:tplc="0426001B" w:tentative="1">
      <w:start w:val="1"/>
      <w:numFmt w:val="lowerRoman"/>
      <w:lvlText w:val="%6."/>
      <w:lvlJc w:val="right"/>
      <w:pPr>
        <w:ind w:left="6370" w:hanging="180"/>
      </w:pPr>
    </w:lvl>
    <w:lvl w:ilvl="6" w:tplc="0426000F" w:tentative="1">
      <w:start w:val="1"/>
      <w:numFmt w:val="decimal"/>
      <w:lvlText w:val="%7."/>
      <w:lvlJc w:val="left"/>
      <w:pPr>
        <w:ind w:left="7090" w:hanging="360"/>
      </w:pPr>
    </w:lvl>
    <w:lvl w:ilvl="7" w:tplc="04260019" w:tentative="1">
      <w:start w:val="1"/>
      <w:numFmt w:val="lowerLetter"/>
      <w:lvlText w:val="%8."/>
      <w:lvlJc w:val="left"/>
      <w:pPr>
        <w:ind w:left="7810" w:hanging="360"/>
      </w:pPr>
    </w:lvl>
    <w:lvl w:ilvl="8" w:tplc="0426001B" w:tentative="1">
      <w:start w:val="1"/>
      <w:numFmt w:val="lowerRoman"/>
      <w:lvlText w:val="%9."/>
      <w:lvlJc w:val="right"/>
      <w:pPr>
        <w:ind w:left="8530" w:hanging="180"/>
      </w:pPr>
    </w:lvl>
  </w:abstractNum>
  <w:abstractNum w:abstractNumId="9"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9"/>
  </w:num>
  <w:num w:numId="2">
    <w:abstractNumId w:val="11"/>
  </w:num>
  <w:num w:numId="3">
    <w:abstractNumId w:val="0"/>
  </w:num>
  <w:num w:numId="4">
    <w:abstractNumId w:val="1"/>
  </w:num>
  <w:num w:numId="5">
    <w:abstractNumId w:val="2"/>
  </w:num>
  <w:num w:numId="6">
    <w:abstractNumId w:val="7"/>
  </w:num>
  <w:num w:numId="7">
    <w:abstractNumId w:val="4"/>
  </w:num>
  <w:num w:numId="8">
    <w:abstractNumId w:val="10"/>
  </w:num>
  <w:num w:numId="9">
    <w:abstractNumId w:val="3"/>
  </w:num>
  <w:num w:numId="10">
    <w:abstractNumId w:val="5"/>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4F5E"/>
    <w:rsid w:val="0000502C"/>
    <w:rsid w:val="0001060F"/>
    <w:rsid w:val="0001245F"/>
    <w:rsid w:val="00015524"/>
    <w:rsid w:val="000176F0"/>
    <w:rsid w:val="00017E8C"/>
    <w:rsid w:val="00024225"/>
    <w:rsid w:val="00033EB6"/>
    <w:rsid w:val="000356B5"/>
    <w:rsid w:val="00036D31"/>
    <w:rsid w:val="00042D4B"/>
    <w:rsid w:val="000454E3"/>
    <w:rsid w:val="0004695C"/>
    <w:rsid w:val="00047DB2"/>
    <w:rsid w:val="00051700"/>
    <w:rsid w:val="00051ED5"/>
    <w:rsid w:val="00053C23"/>
    <w:rsid w:val="000555A7"/>
    <w:rsid w:val="00055AE4"/>
    <w:rsid w:val="00055B61"/>
    <w:rsid w:val="00065698"/>
    <w:rsid w:val="00070D4E"/>
    <w:rsid w:val="00071214"/>
    <w:rsid w:val="00073B8E"/>
    <w:rsid w:val="000753C6"/>
    <w:rsid w:val="00075519"/>
    <w:rsid w:val="000756E3"/>
    <w:rsid w:val="00075918"/>
    <w:rsid w:val="00075E05"/>
    <w:rsid w:val="00080B62"/>
    <w:rsid w:val="0008463F"/>
    <w:rsid w:val="00085138"/>
    <w:rsid w:val="0008613E"/>
    <w:rsid w:val="000863F9"/>
    <w:rsid w:val="00086FE9"/>
    <w:rsid w:val="00090E1F"/>
    <w:rsid w:val="000912AF"/>
    <w:rsid w:val="00091597"/>
    <w:rsid w:val="00091CC8"/>
    <w:rsid w:val="000923D8"/>
    <w:rsid w:val="000943DE"/>
    <w:rsid w:val="0009584C"/>
    <w:rsid w:val="000A3827"/>
    <w:rsid w:val="000A75D2"/>
    <w:rsid w:val="000B135F"/>
    <w:rsid w:val="000B7135"/>
    <w:rsid w:val="000C2A13"/>
    <w:rsid w:val="000C32B5"/>
    <w:rsid w:val="000C6A2D"/>
    <w:rsid w:val="000C75C6"/>
    <w:rsid w:val="000D0934"/>
    <w:rsid w:val="000D13FF"/>
    <w:rsid w:val="000D65B8"/>
    <w:rsid w:val="000D7D48"/>
    <w:rsid w:val="000E3E62"/>
    <w:rsid w:val="000E4015"/>
    <w:rsid w:val="000E5A65"/>
    <w:rsid w:val="000E5FEA"/>
    <w:rsid w:val="000E7E6A"/>
    <w:rsid w:val="000F384A"/>
    <w:rsid w:val="000F680A"/>
    <w:rsid w:val="000F6B95"/>
    <w:rsid w:val="000F7E48"/>
    <w:rsid w:val="001041B5"/>
    <w:rsid w:val="00106F4E"/>
    <w:rsid w:val="00107599"/>
    <w:rsid w:val="001131CF"/>
    <w:rsid w:val="0011416B"/>
    <w:rsid w:val="00120069"/>
    <w:rsid w:val="00120B25"/>
    <w:rsid w:val="001234E9"/>
    <w:rsid w:val="00125AC2"/>
    <w:rsid w:val="0013604F"/>
    <w:rsid w:val="001405CD"/>
    <w:rsid w:val="00145A0F"/>
    <w:rsid w:val="00146C56"/>
    <w:rsid w:val="001523EA"/>
    <w:rsid w:val="00152D22"/>
    <w:rsid w:val="00153E39"/>
    <w:rsid w:val="00154D27"/>
    <w:rsid w:val="00157BED"/>
    <w:rsid w:val="001641A3"/>
    <w:rsid w:val="0016484E"/>
    <w:rsid w:val="0016581D"/>
    <w:rsid w:val="00165E6B"/>
    <w:rsid w:val="00166885"/>
    <w:rsid w:val="00167020"/>
    <w:rsid w:val="00167191"/>
    <w:rsid w:val="00171BD6"/>
    <w:rsid w:val="00173347"/>
    <w:rsid w:val="00175DD6"/>
    <w:rsid w:val="001771AC"/>
    <w:rsid w:val="00180308"/>
    <w:rsid w:val="0018057E"/>
    <w:rsid w:val="0018194A"/>
    <w:rsid w:val="001853A0"/>
    <w:rsid w:val="0019080F"/>
    <w:rsid w:val="0019592D"/>
    <w:rsid w:val="00196C6F"/>
    <w:rsid w:val="001979F5"/>
    <w:rsid w:val="00197BBA"/>
    <w:rsid w:val="001A086C"/>
    <w:rsid w:val="001A3138"/>
    <w:rsid w:val="001A541D"/>
    <w:rsid w:val="001A6883"/>
    <w:rsid w:val="001A7868"/>
    <w:rsid w:val="001B0B74"/>
    <w:rsid w:val="001B0BF0"/>
    <w:rsid w:val="001B1146"/>
    <w:rsid w:val="001B1C9C"/>
    <w:rsid w:val="001B3210"/>
    <w:rsid w:val="001B48D1"/>
    <w:rsid w:val="001C01CF"/>
    <w:rsid w:val="001C5588"/>
    <w:rsid w:val="001D615E"/>
    <w:rsid w:val="001D66C4"/>
    <w:rsid w:val="001D6EA9"/>
    <w:rsid w:val="001E2365"/>
    <w:rsid w:val="001E56E2"/>
    <w:rsid w:val="001E5EDB"/>
    <w:rsid w:val="001E6324"/>
    <w:rsid w:val="001E64E7"/>
    <w:rsid w:val="001E7FEB"/>
    <w:rsid w:val="001F11D9"/>
    <w:rsid w:val="001F1384"/>
    <w:rsid w:val="001F3324"/>
    <w:rsid w:val="001F6E6A"/>
    <w:rsid w:val="00203F4A"/>
    <w:rsid w:val="0020714B"/>
    <w:rsid w:val="00207799"/>
    <w:rsid w:val="0021044F"/>
    <w:rsid w:val="00210E59"/>
    <w:rsid w:val="0021212E"/>
    <w:rsid w:val="002149BB"/>
    <w:rsid w:val="002161BE"/>
    <w:rsid w:val="00217572"/>
    <w:rsid w:val="0021775F"/>
    <w:rsid w:val="002216A0"/>
    <w:rsid w:val="00221B11"/>
    <w:rsid w:val="00222E46"/>
    <w:rsid w:val="00223971"/>
    <w:rsid w:val="00224F0F"/>
    <w:rsid w:val="00230914"/>
    <w:rsid w:val="00230A8F"/>
    <w:rsid w:val="00231CBC"/>
    <w:rsid w:val="00231E3F"/>
    <w:rsid w:val="00235078"/>
    <w:rsid w:val="00237A43"/>
    <w:rsid w:val="00241E97"/>
    <w:rsid w:val="00243292"/>
    <w:rsid w:val="00251CF3"/>
    <w:rsid w:val="002529A0"/>
    <w:rsid w:val="00255610"/>
    <w:rsid w:val="00255BB3"/>
    <w:rsid w:val="002578E2"/>
    <w:rsid w:val="00260FBE"/>
    <w:rsid w:val="00262F9B"/>
    <w:rsid w:val="0026483C"/>
    <w:rsid w:val="00264EC8"/>
    <w:rsid w:val="00266994"/>
    <w:rsid w:val="002701F9"/>
    <w:rsid w:val="00271C95"/>
    <w:rsid w:val="002728D3"/>
    <w:rsid w:val="002759B7"/>
    <w:rsid w:val="00282DEE"/>
    <w:rsid w:val="00287910"/>
    <w:rsid w:val="00290673"/>
    <w:rsid w:val="00292BFE"/>
    <w:rsid w:val="00293049"/>
    <w:rsid w:val="00293BF0"/>
    <w:rsid w:val="002953F5"/>
    <w:rsid w:val="00295E3E"/>
    <w:rsid w:val="00296C7F"/>
    <w:rsid w:val="002B5966"/>
    <w:rsid w:val="002C2B78"/>
    <w:rsid w:val="002C75B7"/>
    <w:rsid w:val="002D068C"/>
    <w:rsid w:val="002D6FBB"/>
    <w:rsid w:val="002E2A09"/>
    <w:rsid w:val="002F15A2"/>
    <w:rsid w:val="002F6F09"/>
    <w:rsid w:val="002F73C1"/>
    <w:rsid w:val="002F7492"/>
    <w:rsid w:val="002F757F"/>
    <w:rsid w:val="002F7872"/>
    <w:rsid w:val="00300134"/>
    <w:rsid w:val="00304DCF"/>
    <w:rsid w:val="00311BE7"/>
    <w:rsid w:val="00314755"/>
    <w:rsid w:val="00315CF8"/>
    <w:rsid w:val="00321C9D"/>
    <w:rsid w:val="00322C07"/>
    <w:rsid w:val="00324311"/>
    <w:rsid w:val="00324CD0"/>
    <w:rsid w:val="003256B9"/>
    <w:rsid w:val="0032706D"/>
    <w:rsid w:val="00330BB4"/>
    <w:rsid w:val="00331836"/>
    <w:rsid w:val="00332541"/>
    <w:rsid w:val="00334CCB"/>
    <w:rsid w:val="003354ED"/>
    <w:rsid w:val="003379FB"/>
    <w:rsid w:val="00337EE7"/>
    <w:rsid w:val="003402FE"/>
    <w:rsid w:val="00345606"/>
    <w:rsid w:val="00350328"/>
    <w:rsid w:val="00351719"/>
    <w:rsid w:val="00351B45"/>
    <w:rsid w:val="00353856"/>
    <w:rsid w:val="00355049"/>
    <w:rsid w:val="003610CC"/>
    <w:rsid w:val="003623F8"/>
    <w:rsid w:val="003632DD"/>
    <w:rsid w:val="00365447"/>
    <w:rsid w:val="00365720"/>
    <w:rsid w:val="00365F4B"/>
    <w:rsid w:val="00367A6F"/>
    <w:rsid w:val="00373C4D"/>
    <w:rsid w:val="003755F8"/>
    <w:rsid w:val="00375FBA"/>
    <w:rsid w:val="00381AC1"/>
    <w:rsid w:val="00390EA2"/>
    <w:rsid w:val="00391777"/>
    <w:rsid w:val="00393888"/>
    <w:rsid w:val="00397358"/>
    <w:rsid w:val="003A2135"/>
    <w:rsid w:val="003A2EEA"/>
    <w:rsid w:val="003A68A5"/>
    <w:rsid w:val="003A6C9D"/>
    <w:rsid w:val="003A6DAA"/>
    <w:rsid w:val="003B0269"/>
    <w:rsid w:val="003B1055"/>
    <w:rsid w:val="003B1CF4"/>
    <w:rsid w:val="003B6541"/>
    <w:rsid w:val="003B679C"/>
    <w:rsid w:val="003B7115"/>
    <w:rsid w:val="003B78AB"/>
    <w:rsid w:val="003C0AC3"/>
    <w:rsid w:val="003C0EB1"/>
    <w:rsid w:val="003C4ED3"/>
    <w:rsid w:val="003C50C7"/>
    <w:rsid w:val="003C5950"/>
    <w:rsid w:val="003C7191"/>
    <w:rsid w:val="003D29AB"/>
    <w:rsid w:val="003D304F"/>
    <w:rsid w:val="003D4EA2"/>
    <w:rsid w:val="003E0D1D"/>
    <w:rsid w:val="003E2C14"/>
    <w:rsid w:val="003E5A2E"/>
    <w:rsid w:val="003E5F17"/>
    <w:rsid w:val="003E7F61"/>
    <w:rsid w:val="003F1C23"/>
    <w:rsid w:val="003F3DDC"/>
    <w:rsid w:val="003F5293"/>
    <w:rsid w:val="00402E39"/>
    <w:rsid w:val="00404C56"/>
    <w:rsid w:val="004217DE"/>
    <w:rsid w:val="004230BB"/>
    <w:rsid w:val="004257C9"/>
    <w:rsid w:val="00426006"/>
    <w:rsid w:val="00426200"/>
    <w:rsid w:val="00426F36"/>
    <w:rsid w:val="00431558"/>
    <w:rsid w:val="0043290F"/>
    <w:rsid w:val="0044182B"/>
    <w:rsid w:val="004447FD"/>
    <w:rsid w:val="004500F3"/>
    <w:rsid w:val="00451773"/>
    <w:rsid w:val="00452A4D"/>
    <w:rsid w:val="00454916"/>
    <w:rsid w:val="004614D7"/>
    <w:rsid w:val="00461518"/>
    <w:rsid w:val="0046647E"/>
    <w:rsid w:val="0046716C"/>
    <w:rsid w:val="004719AE"/>
    <w:rsid w:val="00472172"/>
    <w:rsid w:val="00472FE0"/>
    <w:rsid w:val="00473922"/>
    <w:rsid w:val="00475C05"/>
    <w:rsid w:val="00482CA1"/>
    <w:rsid w:val="00486F8B"/>
    <w:rsid w:val="0049062D"/>
    <w:rsid w:val="00491620"/>
    <w:rsid w:val="0049232B"/>
    <w:rsid w:val="0049632E"/>
    <w:rsid w:val="00496BAD"/>
    <w:rsid w:val="00496FD9"/>
    <w:rsid w:val="004A0077"/>
    <w:rsid w:val="004A070E"/>
    <w:rsid w:val="004A66AC"/>
    <w:rsid w:val="004A765B"/>
    <w:rsid w:val="004B028E"/>
    <w:rsid w:val="004B2053"/>
    <w:rsid w:val="004B510A"/>
    <w:rsid w:val="004B5B19"/>
    <w:rsid w:val="004B6A6D"/>
    <w:rsid w:val="004C139F"/>
    <w:rsid w:val="004C3141"/>
    <w:rsid w:val="004C4820"/>
    <w:rsid w:val="004C6A36"/>
    <w:rsid w:val="004D02FA"/>
    <w:rsid w:val="004D19FE"/>
    <w:rsid w:val="004D32E9"/>
    <w:rsid w:val="004D484F"/>
    <w:rsid w:val="004D4C88"/>
    <w:rsid w:val="004D56A8"/>
    <w:rsid w:val="004D6C7F"/>
    <w:rsid w:val="004E2982"/>
    <w:rsid w:val="004E2E0F"/>
    <w:rsid w:val="004E50E3"/>
    <w:rsid w:val="004E64A5"/>
    <w:rsid w:val="004E6DB9"/>
    <w:rsid w:val="004E768A"/>
    <w:rsid w:val="004F070F"/>
    <w:rsid w:val="004F1299"/>
    <w:rsid w:val="004F1F42"/>
    <w:rsid w:val="004F2F34"/>
    <w:rsid w:val="004F2F8B"/>
    <w:rsid w:val="004F50B7"/>
    <w:rsid w:val="004F5624"/>
    <w:rsid w:val="004F590D"/>
    <w:rsid w:val="004F5D26"/>
    <w:rsid w:val="00503CBD"/>
    <w:rsid w:val="0050491A"/>
    <w:rsid w:val="005058D8"/>
    <w:rsid w:val="00506A4B"/>
    <w:rsid w:val="00506D00"/>
    <w:rsid w:val="005112F3"/>
    <w:rsid w:val="005142FD"/>
    <w:rsid w:val="00515FB9"/>
    <w:rsid w:val="00516B8A"/>
    <w:rsid w:val="005178E2"/>
    <w:rsid w:val="0052065D"/>
    <w:rsid w:val="00520D36"/>
    <w:rsid w:val="00522533"/>
    <w:rsid w:val="00523CEB"/>
    <w:rsid w:val="005242DB"/>
    <w:rsid w:val="005247B0"/>
    <w:rsid w:val="00524D0F"/>
    <w:rsid w:val="005269A2"/>
    <w:rsid w:val="005278BB"/>
    <w:rsid w:val="00532E61"/>
    <w:rsid w:val="005336FB"/>
    <w:rsid w:val="00536547"/>
    <w:rsid w:val="00536BB2"/>
    <w:rsid w:val="0053799F"/>
    <w:rsid w:val="005403B7"/>
    <w:rsid w:val="00540C5E"/>
    <w:rsid w:val="00543E60"/>
    <w:rsid w:val="00545AF6"/>
    <w:rsid w:val="00547B12"/>
    <w:rsid w:val="00552D6A"/>
    <w:rsid w:val="00554217"/>
    <w:rsid w:val="005551E4"/>
    <w:rsid w:val="005618CC"/>
    <w:rsid w:val="00566980"/>
    <w:rsid w:val="00570720"/>
    <w:rsid w:val="005712A2"/>
    <w:rsid w:val="00571646"/>
    <w:rsid w:val="00573577"/>
    <w:rsid w:val="00574015"/>
    <w:rsid w:val="0057725D"/>
    <w:rsid w:val="005841CD"/>
    <w:rsid w:val="00585571"/>
    <w:rsid w:val="00591618"/>
    <w:rsid w:val="005A16D9"/>
    <w:rsid w:val="005A4FE8"/>
    <w:rsid w:val="005A5E31"/>
    <w:rsid w:val="005A6D6E"/>
    <w:rsid w:val="005B13E8"/>
    <w:rsid w:val="005B2FD3"/>
    <w:rsid w:val="005B44F4"/>
    <w:rsid w:val="005B5331"/>
    <w:rsid w:val="005B553A"/>
    <w:rsid w:val="005B614C"/>
    <w:rsid w:val="005C42F0"/>
    <w:rsid w:val="005C6063"/>
    <w:rsid w:val="005D0513"/>
    <w:rsid w:val="005D0CBD"/>
    <w:rsid w:val="005D1EE5"/>
    <w:rsid w:val="005E4780"/>
    <w:rsid w:val="005E6471"/>
    <w:rsid w:val="005F38DC"/>
    <w:rsid w:val="005F439C"/>
    <w:rsid w:val="005F4769"/>
    <w:rsid w:val="005F554D"/>
    <w:rsid w:val="005F58AB"/>
    <w:rsid w:val="005F7556"/>
    <w:rsid w:val="005F7ED0"/>
    <w:rsid w:val="006031DC"/>
    <w:rsid w:val="00603B14"/>
    <w:rsid w:val="00605509"/>
    <w:rsid w:val="00606A84"/>
    <w:rsid w:val="006112EF"/>
    <w:rsid w:val="006120D9"/>
    <w:rsid w:val="006140F8"/>
    <w:rsid w:val="00615BCF"/>
    <w:rsid w:val="00616BBF"/>
    <w:rsid w:val="00616D20"/>
    <w:rsid w:val="00617B61"/>
    <w:rsid w:val="00620624"/>
    <w:rsid w:val="006244FE"/>
    <w:rsid w:val="006270C0"/>
    <w:rsid w:val="00631645"/>
    <w:rsid w:val="00633D0B"/>
    <w:rsid w:val="0063469B"/>
    <w:rsid w:val="0063634E"/>
    <w:rsid w:val="00637115"/>
    <w:rsid w:val="00637D9B"/>
    <w:rsid w:val="00640B8C"/>
    <w:rsid w:val="00642F90"/>
    <w:rsid w:val="006507F8"/>
    <w:rsid w:val="0065520C"/>
    <w:rsid w:val="00666041"/>
    <w:rsid w:val="00675ADB"/>
    <w:rsid w:val="0067647F"/>
    <w:rsid w:val="0067651A"/>
    <w:rsid w:val="006768CB"/>
    <w:rsid w:val="006776BA"/>
    <w:rsid w:val="00677AF9"/>
    <w:rsid w:val="0068152D"/>
    <w:rsid w:val="00695EC5"/>
    <w:rsid w:val="006969AA"/>
    <w:rsid w:val="006A2660"/>
    <w:rsid w:val="006A32FF"/>
    <w:rsid w:val="006A5870"/>
    <w:rsid w:val="006A5C03"/>
    <w:rsid w:val="006A5CBD"/>
    <w:rsid w:val="006A6B9D"/>
    <w:rsid w:val="006A7430"/>
    <w:rsid w:val="006B1BB0"/>
    <w:rsid w:val="006B297E"/>
    <w:rsid w:val="006B7FD0"/>
    <w:rsid w:val="006C21DC"/>
    <w:rsid w:val="006C6922"/>
    <w:rsid w:val="006D006E"/>
    <w:rsid w:val="006D0BD8"/>
    <w:rsid w:val="006D196E"/>
    <w:rsid w:val="006D25E2"/>
    <w:rsid w:val="006D3E91"/>
    <w:rsid w:val="006D3F84"/>
    <w:rsid w:val="006D4998"/>
    <w:rsid w:val="006D5CAD"/>
    <w:rsid w:val="006D5DAA"/>
    <w:rsid w:val="006D7B70"/>
    <w:rsid w:val="006D7EFA"/>
    <w:rsid w:val="006E0498"/>
    <w:rsid w:val="006E30CB"/>
    <w:rsid w:val="006E64F6"/>
    <w:rsid w:val="006E6641"/>
    <w:rsid w:val="006E7F69"/>
    <w:rsid w:val="0070255E"/>
    <w:rsid w:val="007025D4"/>
    <w:rsid w:val="00702C2E"/>
    <w:rsid w:val="0070436B"/>
    <w:rsid w:val="00704DBE"/>
    <w:rsid w:val="007050FF"/>
    <w:rsid w:val="00705BD6"/>
    <w:rsid w:val="00707EDA"/>
    <w:rsid w:val="00711CB0"/>
    <w:rsid w:val="007177AB"/>
    <w:rsid w:val="00721D45"/>
    <w:rsid w:val="007226F1"/>
    <w:rsid w:val="00723266"/>
    <w:rsid w:val="00725E3B"/>
    <w:rsid w:val="0073486A"/>
    <w:rsid w:val="0073558B"/>
    <w:rsid w:val="00736C6E"/>
    <w:rsid w:val="007405F5"/>
    <w:rsid w:val="00740738"/>
    <w:rsid w:val="007408E8"/>
    <w:rsid w:val="00740F8C"/>
    <w:rsid w:val="007431D9"/>
    <w:rsid w:val="007466AE"/>
    <w:rsid w:val="00751056"/>
    <w:rsid w:val="00757436"/>
    <w:rsid w:val="007575DF"/>
    <w:rsid w:val="00766D6B"/>
    <w:rsid w:val="00773F5E"/>
    <w:rsid w:val="007742BC"/>
    <w:rsid w:val="00776823"/>
    <w:rsid w:val="00783D74"/>
    <w:rsid w:val="007861BE"/>
    <w:rsid w:val="00786E85"/>
    <w:rsid w:val="007909D1"/>
    <w:rsid w:val="00790FF3"/>
    <w:rsid w:val="00791768"/>
    <w:rsid w:val="007918AB"/>
    <w:rsid w:val="00791DEF"/>
    <w:rsid w:val="007924E0"/>
    <w:rsid w:val="0079267F"/>
    <w:rsid w:val="00792AF0"/>
    <w:rsid w:val="00793E8F"/>
    <w:rsid w:val="00796F5B"/>
    <w:rsid w:val="007A1E92"/>
    <w:rsid w:val="007A348C"/>
    <w:rsid w:val="007A54BA"/>
    <w:rsid w:val="007A7146"/>
    <w:rsid w:val="007B2CD7"/>
    <w:rsid w:val="007B391E"/>
    <w:rsid w:val="007C0A86"/>
    <w:rsid w:val="007C34BC"/>
    <w:rsid w:val="007D0EBA"/>
    <w:rsid w:val="007D352B"/>
    <w:rsid w:val="007D3C47"/>
    <w:rsid w:val="007D4A41"/>
    <w:rsid w:val="007D4EC4"/>
    <w:rsid w:val="007D5341"/>
    <w:rsid w:val="007D6FA8"/>
    <w:rsid w:val="007D705D"/>
    <w:rsid w:val="007E10AF"/>
    <w:rsid w:val="007E6B35"/>
    <w:rsid w:val="00805FBC"/>
    <w:rsid w:val="008067B4"/>
    <w:rsid w:val="00810DC2"/>
    <w:rsid w:val="00813AED"/>
    <w:rsid w:val="0081574C"/>
    <w:rsid w:val="00821ACB"/>
    <w:rsid w:val="00821C63"/>
    <w:rsid w:val="00821EEF"/>
    <w:rsid w:val="00822444"/>
    <w:rsid w:val="00824E5D"/>
    <w:rsid w:val="00826F4E"/>
    <w:rsid w:val="008271F4"/>
    <w:rsid w:val="00830A36"/>
    <w:rsid w:val="00830D0F"/>
    <w:rsid w:val="008329DF"/>
    <w:rsid w:val="00835682"/>
    <w:rsid w:val="00835CB4"/>
    <w:rsid w:val="008369CA"/>
    <w:rsid w:val="00840953"/>
    <w:rsid w:val="008436CD"/>
    <w:rsid w:val="00847989"/>
    <w:rsid w:val="00847AFA"/>
    <w:rsid w:val="00850A38"/>
    <w:rsid w:val="008532E1"/>
    <w:rsid w:val="00853401"/>
    <w:rsid w:val="00855B26"/>
    <w:rsid w:val="00856257"/>
    <w:rsid w:val="008575CF"/>
    <w:rsid w:val="008618D4"/>
    <w:rsid w:val="0086420E"/>
    <w:rsid w:val="008652A6"/>
    <w:rsid w:val="00867583"/>
    <w:rsid w:val="008678E3"/>
    <w:rsid w:val="00872790"/>
    <w:rsid w:val="00872F0E"/>
    <w:rsid w:val="008752BD"/>
    <w:rsid w:val="00876390"/>
    <w:rsid w:val="00880581"/>
    <w:rsid w:val="00882E4F"/>
    <w:rsid w:val="00884DE0"/>
    <w:rsid w:val="00885193"/>
    <w:rsid w:val="00892769"/>
    <w:rsid w:val="0089289F"/>
    <w:rsid w:val="00894597"/>
    <w:rsid w:val="008A0E45"/>
    <w:rsid w:val="008A14AF"/>
    <w:rsid w:val="008A2C94"/>
    <w:rsid w:val="008A49C2"/>
    <w:rsid w:val="008A4E12"/>
    <w:rsid w:val="008A4E13"/>
    <w:rsid w:val="008A5349"/>
    <w:rsid w:val="008A6B23"/>
    <w:rsid w:val="008A72B8"/>
    <w:rsid w:val="008B53EF"/>
    <w:rsid w:val="008C00D4"/>
    <w:rsid w:val="008C0BF9"/>
    <w:rsid w:val="008C24CA"/>
    <w:rsid w:val="008C3020"/>
    <w:rsid w:val="008C348E"/>
    <w:rsid w:val="008C3D47"/>
    <w:rsid w:val="008C50A4"/>
    <w:rsid w:val="008D00F6"/>
    <w:rsid w:val="008D0B5D"/>
    <w:rsid w:val="008D6040"/>
    <w:rsid w:val="008D6164"/>
    <w:rsid w:val="008D6F1F"/>
    <w:rsid w:val="008E43F9"/>
    <w:rsid w:val="008E50E3"/>
    <w:rsid w:val="008E5413"/>
    <w:rsid w:val="008E5536"/>
    <w:rsid w:val="008E5788"/>
    <w:rsid w:val="008F3A7C"/>
    <w:rsid w:val="008F608F"/>
    <w:rsid w:val="008F7989"/>
    <w:rsid w:val="00900142"/>
    <w:rsid w:val="009023BF"/>
    <w:rsid w:val="0090381E"/>
    <w:rsid w:val="00907B53"/>
    <w:rsid w:val="00911D3D"/>
    <w:rsid w:val="00912717"/>
    <w:rsid w:val="009148B7"/>
    <w:rsid w:val="0091621F"/>
    <w:rsid w:val="00921498"/>
    <w:rsid w:val="009250AC"/>
    <w:rsid w:val="009257C4"/>
    <w:rsid w:val="00926B71"/>
    <w:rsid w:val="0092729F"/>
    <w:rsid w:val="009305C3"/>
    <w:rsid w:val="009314E3"/>
    <w:rsid w:val="00931F10"/>
    <w:rsid w:val="0093305E"/>
    <w:rsid w:val="00934AE3"/>
    <w:rsid w:val="009368D3"/>
    <w:rsid w:val="00940856"/>
    <w:rsid w:val="00940C6C"/>
    <w:rsid w:val="0094166B"/>
    <w:rsid w:val="00942A9C"/>
    <w:rsid w:val="00951EB7"/>
    <w:rsid w:val="00953580"/>
    <w:rsid w:val="0095561B"/>
    <w:rsid w:val="00957705"/>
    <w:rsid w:val="00960170"/>
    <w:rsid w:val="00962B34"/>
    <w:rsid w:val="0096522A"/>
    <w:rsid w:val="00965C78"/>
    <w:rsid w:val="00973A2D"/>
    <w:rsid w:val="00973CD7"/>
    <w:rsid w:val="009769F1"/>
    <w:rsid w:val="00982DDD"/>
    <w:rsid w:val="00991463"/>
    <w:rsid w:val="00991EC2"/>
    <w:rsid w:val="00992055"/>
    <w:rsid w:val="00992CEF"/>
    <w:rsid w:val="0099607F"/>
    <w:rsid w:val="009A2A2A"/>
    <w:rsid w:val="009A3686"/>
    <w:rsid w:val="009B142E"/>
    <w:rsid w:val="009B3132"/>
    <w:rsid w:val="009B6C51"/>
    <w:rsid w:val="009B6F1E"/>
    <w:rsid w:val="009C0093"/>
    <w:rsid w:val="009C11EF"/>
    <w:rsid w:val="009C3B60"/>
    <w:rsid w:val="009C3C25"/>
    <w:rsid w:val="009C4E64"/>
    <w:rsid w:val="009C7F3D"/>
    <w:rsid w:val="009D2059"/>
    <w:rsid w:val="009D3CA9"/>
    <w:rsid w:val="009D5C73"/>
    <w:rsid w:val="009D6558"/>
    <w:rsid w:val="009D72EF"/>
    <w:rsid w:val="009D7AF5"/>
    <w:rsid w:val="009D7CF8"/>
    <w:rsid w:val="009E158C"/>
    <w:rsid w:val="009E2CB7"/>
    <w:rsid w:val="009E4652"/>
    <w:rsid w:val="009E52FA"/>
    <w:rsid w:val="009E5BE5"/>
    <w:rsid w:val="009E5E4B"/>
    <w:rsid w:val="009E61C0"/>
    <w:rsid w:val="009E701F"/>
    <w:rsid w:val="009E7927"/>
    <w:rsid w:val="009F01AA"/>
    <w:rsid w:val="009F3F28"/>
    <w:rsid w:val="009F4B1B"/>
    <w:rsid w:val="009F56E1"/>
    <w:rsid w:val="009F646C"/>
    <w:rsid w:val="00A0049A"/>
    <w:rsid w:val="00A01690"/>
    <w:rsid w:val="00A017AB"/>
    <w:rsid w:val="00A02AFF"/>
    <w:rsid w:val="00A02C13"/>
    <w:rsid w:val="00A03B58"/>
    <w:rsid w:val="00A04A49"/>
    <w:rsid w:val="00A07B33"/>
    <w:rsid w:val="00A129B7"/>
    <w:rsid w:val="00A12BB8"/>
    <w:rsid w:val="00A14C04"/>
    <w:rsid w:val="00A15A61"/>
    <w:rsid w:val="00A2738E"/>
    <w:rsid w:val="00A30A5D"/>
    <w:rsid w:val="00A30E30"/>
    <w:rsid w:val="00A30E73"/>
    <w:rsid w:val="00A30F65"/>
    <w:rsid w:val="00A31DA3"/>
    <w:rsid w:val="00A3484B"/>
    <w:rsid w:val="00A36BB5"/>
    <w:rsid w:val="00A50F39"/>
    <w:rsid w:val="00A53F8D"/>
    <w:rsid w:val="00A54CD5"/>
    <w:rsid w:val="00A55D4E"/>
    <w:rsid w:val="00A56BDF"/>
    <w:rsid w:val="00A56FC0"/>
    <w:rsid w:val="00A6099B"/>
    <w:rsid w:val="00A611F4"/>
    <w:rsid w:val="00A627A7"/>
    <w:rsid w:val="00A6368C"/>
    <w:rsid w:val="00A64D95"/>
    <w:rsid w:val="00A67575"/>
    <w:rsid w:val="00A678FA"/>
    <w:rsid w:val="00A70336"/>
    <w:rsid w:val="00A73179"/>
    <w:rsid w:val="00A74808"/>
    <w:rsid w:val="00A74B15"/>
    <w:rsid w:val="00A7591B"/>
    <w:rsid w:val="00A759B2"/>
    <w:rsid w:val="00A80211"/>
    <w:rsid w:val="00A8029B"/>
    <w:rsid w:val="00A8031F"/>
    <w:rsid w:val="00A8089F"/>
    <w:rsid w:val="00A83269"/>
    <w:rsid w:val="00A839FC"/>
    <w:rsid w:val="00A84A33"/>
    <w:rsid w:val="00A84EBE"/>
    <w:rsid w:val="00A8594F"/>
    <w:rsid w:val="00A8732C"/>
    <w:rsid w:val="00A906DC"/>
    <w:rsid w:val="00A9258E"/>
    <w:rsid w:val="00A973FD"/>
    <w:rsid w:val="00AA029F"/>
    <w:rsid w:val="00AA3C9E"/>
    <w:rsid w:val="00AA4F32"/>
    <w:rsid w:val="00AA5027"/>
    <w:rsid w:val="00AA6F09"/>
    <w:rsid w:val="00AA798A"/>
    <w:rsid w:val="00AB0DCF"/>
    <w:rsid w:val="00AB5AB9"/>
    <w:rsid w:val="00AC2F3B"/>
    <w:rsid w:val="00AC3E51"/>
    <w:rsid w:val="00AC4A33"/>
    <w:rsid w:val="00AC5E10"/>
    <w:rsid w:val="00AD0814"/>
    <w:rsid w:val="00AD1171"/>
    <w:rsid w:val="00AD1E32"/>
    <w:rsid w:val="00AD2BEF"/>
    <w:rsid w:val="00AD529E"/>
    <w:rsid w:val="00AD576C"/>
    <w:rsid w:val="00AD68D4"/>
    <w:rsid w:val="00AD6B98"/>
    <w:rsid w:val="00AD71FA"/>
    <w:rsid w:val="00AE0703"/>
    <w:rsid w:val="00AE1C4B"/>
    <w:rsid w:val="00AE6434"/>
    <w:rsid w:val="00AF02CD"/>
    <w:rsid w:val="00AF1C10"/>
    <w:rsid w:val="00AF26EF"/>
    <w:rsid w:val="00B04C89"/>
    <w:rsid w:val="00B12C88"/>
    <w:rsid w:val="00B15225"/>
    <w:rsid w:val="00B20E3D"/>
    <w:rsid w:val="00B213DA"/>
    <w:rsid w:val="00B2161C"/>
    <w:rsid w:val="00B21999"/>
    <w:rsid w:val="00B22221"/>
    <w:rsid w:val="00B251B6"/>
    <w:rsid w:val="00B268DF"/>
    <w:rsid w:val="00B27C0D"/>
    <w:rsid w:val="00B32F91"/>
    <w:rsid w:val="00B34960"/>
    <w:rsid w:val="00B41D03"/>
    <w:rsid w:val="00B41E08"/>
    <w:rsid w:val="00B46AB4"/>
    <w:rsid w:val="00B529AE"/>
    <w:rsid w:val="00B542C8"/>
    <w:rsid w:val="00B552B9"/>
    <w:rsid w:val="00B55BBE"/>
    <w:rsid w:val="00B60648"/>
    <w:rsid w:val="00B61137"/>
    <w:rsid w:val="00B6323D"/>
    <w:rsid w:val="00B63BDF"/>
    <w:rsid w:val="00B73837"/>
    <w:rsid w:val="00B73A0F"/>
    <w:rsid w:val="00B74A5E"/>
    <w:rsid w:val="00B763FE"/>
    <w:rsid w:val="00B76B71"/>
    <w:rsid w:val="00B818E1"/>
    <w:rsid w:val="00B82063"/>
    <w:rsid w:val="00B830C3"/>
    <w:rsid w:val="00B83F43"/>
    <w:rsid w:val="00B84AE9"/>
    <w:rsid w:val="00B84B54"/>
    <w:rsid w:val="00B85A54"/>
    <w:rsid w:val="00B905CC"/>
    <w:rsid w:val="00B93FAF"/>
    <w:rsid w:val="00B94048"/>
    <w:rsid w:val="00B957A2"/>
    <w:rsid w:val="00BA0AA0"/>
    <w:rsid w:val="00BA1E0C"/>
    <w:rsid w:val="00BA4E56"/>
    <w:rsid w:val="00BB01E7"/>
    <w:rsid w:val="00BB0AFA"/>
    <w:rsid w:val="00BB77BD"/>
    <w:rsid w:val="00BB7DAF"/>
    <w:rsid w:val="00BC1930"/>
    <w:rsid w:val="00BC1AC5"/>
    <w:rsid w:val="00BC3B1D"/>
    <w:rsid w:val="00BC51D1"/>
    <w:rsid w:val="00BC62B3"/>
    <w:rsid w:val="00BC6813"/>
    <w:rsid w:val="00BC6E06"/>
    <w:rsid w:val="00BC728F"/>
    <w:rsid w:val="00BD082F"/>
    <w:rsid w:val="00BD3653"/>
    <w:rsid w:val="00BD6CB0"/>
    <w:rsid w:val="00BE0F34"/>
    <w:rsid w:val="00BE1132"/>
    <w:rsid w:val="00BE7A7D"/>
    <w:rsid w:val="00BF2487"/>
    <w:rsid w:val="00BF3771"/>
    <w:rsid w:val="00BF3ABA"/>
    <w:rsid w:val="00BF3C24"/>
    <w:rsid w:val="00C01A8D"/>
    <w:rsid w:val="00C01AA3"/>
    <w:rsid w:val="00C03D71"/>
    <w:rsid w:val="00C05A3E"/>
    <w:rsid w:val="00C06142"/>
    <w:rsid w:val="00C12288"/>
    <w:rsid w:val="00C15250"/>
    <w:rsid w:val="00C163D4"/>
    <w:rsid w:val="00C174E8"/>
    <w:rsid w:val="00C20218"/>
    <w:rsid w:val="00C2116C"/>
    <w:rsid w:val="00C2145D"/>
    <w:rsid w:val="00C22971"/>
    <w:rsid w:val="00C24458"/>
    <w:rsid w:val="00C25D7E"/>
    <w:rsid w:val="00C27D8F"/>
    <w:rsid w:val="00C31889"/>
    <w:rsid w:val="00C3215F"/>
    <w:rsid w:val="00C33684"/>
    <w:rsid w:val="00C367E0"/>
    <w:rsid w:val="00C36968"/>
    <w:rsid w:val="00C4022A"/>
    <w:rsid w:val="00C431C4"/>
    <w:rsid w:val="00C43D64"/>
    <w:rsid w:val="00C44AB2"/>
    <w:rsid w:val="00C463D2"/>
    <w:rsid w:val="00C4667C"/>
    <w:rsid w:val="00C47814"/>
    <w:rsid w:val="00C52B7C"/>
    <w:rsid w:val="00C54FF9"/>
    <w:rsid w:val="00C57969"/>
    <w:rsid w:val="00C6276E"/>
    <w:rsid w:val="00C72B73"/>
    <w:rsid w:val="00C7640C"/>
    <w:rsid w:val="00C777E9"/>
    <w:rsid w:val="00C80B7F"/>
    <w:rsid w:val="00C8108A"/>
    <w:rsid w:val="00C83CCE"/>
    <w:rsid w:val="00C91ABF"/>
    <w:rsid w:val="00C97BFA"/>
    <w:rsid w:val="00CA2EB6"/>
    <w:rsid w:val="00CA4247"/>
    <w:rsid w:val="00CB0715"/>
    <w:rsid w:val="00CB2218"/>
    <w:rsid w:val="00CB5504"/>
    <w:rsid w:val="00CC1349"/>
    <w:rsid w:val="00CC28EF"/>
    <w:rsid w:val="00CC2C57"/>
    <w:rsid w:val="00CC4894"/>
    <w:rsid w:val="00CD6BF3"/>
    <w:rsid w:val="00CD7883"/>
    <w:rsid w:val="00CD7ABD"/>
    <w:rsid w:val="00CE01E3"/>
    <w:rsid w:val="00CE1074"/>
    <w:rsid w:val="00CE24C9"/>
    <w:rsid w:val="00CE2C11"/>
    <w:rsid w:val="00CE2EC1"/>
    <w:rsid w:val="00CE5AD4"/>
    <w:rsid w:val="00CE6D9B"/>
    <w:rsid w:val="00CF2D29"/>
    <w:rsid w:val="00CF2DE2"/>
    <w:rsid w:val="00CF6882"/>
    <w:rsid w:val="00D006CC"/>
    <w:rsid w:val="00D01A7F"/>
    <w:rsid w:val="00D02912"/>
    <w:rsid w:val="00D039A8"/>
    <w:rsid w:val="00D040B7"/>
    <w:rsid w:val="00D0454E"/>
    <w:rsid w:val="00D04F53"/>
    <w:rsid w:val="00D05175"/>
    <w:rsid w:val="00D104FC"/>
    <w:rsid w:val="00D109BB"/>
    <w:rsid w:val="00D12161"/>
    <w:rsid w:val="00D145F2"/>
    <w:rsid w:val="00D169D5"/>
    <w:rsid w:val="00D210B5"/>
    <w:rsid w:val="00D224FB"/>
    <w:rsid w:val="00D25495"/>
    <w:rsid w:val="00D32651"/>
    <w:rsid w:val="00D423E3"/>
    <w:rsid w:val="00D446A5"/>
    <w:rsid w:val="00D46F6F"/>
    <w:rsid w:val="00D52B40"/>
    <w:rsid w:val="00D556CA"/>
    <w:rsid w:val="00D55937"/>
    <w:rsid w:val="00D604AC"/>
    <w:rsid w:val="00D60D7D"/>
    <w:rsid w:val="00D61924"/>
    <w:rsid w:val="00D62493"/>
    <w:rsid w:val="00D66CCA"/>
    <w:rsid w:val="00D67A24"/>
    <w:rsid w:val="00D717FD"/>
    <w:rsid w:val="00D72944"/>
    <w:rsid w:val="00D72F6A"/>
    <w:rsid w:val="00D73840"/>
    <w:rsid w:val="00D748CE"/>
    <w:rsid w:val="00D74DAB"/>
    <w:rsid w:val="00D8027E"/>
    <w:rsid w:val="00D8088A"/>
    <w:rsid w:val="00D80FBA"/>
    <w:rsid w:val="00D8127D"/>
    <w:rsid w:val="00D82168"/>
    <w:rsid w:val="00D83CD4"/>
    <w:rsid w:val="00D8571B"/>
    <w:rsid w:val="00D871A7"/>
    <w:rsid w:val="00D910D2"/>
    <w:rsid w:val="00D9121A"/>
    <w:rsid w:val="00D91A20"/>
    <w:rsid w:val="00D92E68"/>
    <w:rsid w:val="00D92F52"/>
    <w:rsid w:val="00D936CE"/>
    <w:rsid w:val="00D94C74"/>
    <w:rsid w:val="00D973F0"/>
    <w:rsid w:val="00DA28C6"/>
    <w:rsid w:val="00DA3274"/>
    <w:rsid w:val="00DA6D44"/>
    <w:rsid w:val="00DB11C5"/>
    <w:rsid w:val="00DB1F30"/>
    <w:rsid w:val="00DB26D0"/>
    <w:rsid w:val="00DB2A76"/>
    <w:rsid w:val="00DB2F53"/>
    <w:rsid w:val="00DB621E"/>
    <w:rsid w:val="00DB6FDF"/>
    <w:rsid w:val="00DC0555"/>
    <w:rsid w:val="00DC08F8"/>
    <w:rsid w:val="00DD37E3"/>
    <w:rsid w:val="00DD3FA6"/>
    <w:rsid w:val="00DD4652"/>
    <w:rsid w:val="00DD509E"/>
    <w:rsid w:val="00DD51AA"/>
    <w:rsid w:val="00DD5C6E"/>
    <w:rsid w:val="00DE10E5"/>
    <w:rsid w:val="00DE6790"/>
    <w:rsid w:val="00DE7A80"/>
    <w:rsid w:val="00DE7A92"/>
    <w:rsid w:val="00DF5FD1"/>
    <w:rsid w:val="00E028CE"/>
    <w:rsid w:val="00E02B13"/>
    <w:rsid w:val="00E04397"/>
    <w:rsid w:val="00E05865"/>
    <w:rsid w:val="00E05DD9"/>
    <w:rsid w:val="00E10404"/>
    <w:rsid w:val="00E124F7"/>
    <w:rsid w:val="00E127BB"/>
    <w:rsid w:val="00E13700"/>
    <w:rsid w:val="00E15B6E"/>
    <w:rsid w:val="00E15C78"/>
    <w:rsid w:val="00E1765D"/>
    <w:rsid w:val="00E26D76"/>
    <w:rsid w:val="00E27D03"/>
    <w:rsid w:val="00E3019D"/>
    <w:rsid w:val="00E3046A"/>
    <w:rsid w:val="00E324B2"/>
    <w:rsid w:val="00E34A58"/>
    <w:rsid w:val="00E43B00"/>
    <w:rsid w:val="00E44051"/>
    <w:rsid w:val="00E452FA"/>
    <w:rsid w:val="00E47E97"/>
    <w:rsid w:val="00E500CD"/>
    <w:rsid w:val="00E507F5"/>
    <w:rsid w:val="00E509FC"/>
    <w:rsid w:val="00E52783"/>
    <w:rsid w:val="00E548D5"/>
    <w:rsid w:val="00E54DEA"/>
    <w:rsid w:val="00E611C6"/>
    <w:rsid w:val="00E657DC"/>
    <w:rsid w:val="00E738B8"/>
    <w:rsid w:val="00E75D7A"/>
    <w:rsid w:val="00E77304"/>
    <w:rsid w:val="00E80F7B"/>
    <w:rsid w:val="00E8101B"/>
    <w:rsid w:val="00E81F0F"/>
    <w:rsid w:val="00E82660"/>
    <w:rsid w:val="00E84603"/>
    <w:rsid w:val="00E8642B"/>
    <w:rsid w:val="00E91F25"/>
    <w:rsid w:val="00E928F3"/>
    <w:rsid w:val="00E93FDE"/>
    <w:rsid w:val="00E97256"/>
    <w:rsid w:val="00EA1C60"/>
    <w:rsid w:val="00EA56DC"/>
    <w:rsid w:val="00EA6738"/>
    <w:rsid w:val="00EA678D"/>
    <w:rsid w:val="00EB37EE"/>
    <w:rsid w:val="00EB694E"/>
    <w:rsid w:val="00EC3B45"/>
    <w:rsid w:val="00EC469E"/>
    <w:rsid w:val="00ED2B45"/>
    <w:rsid w:val="00ED3E34"/>
    <w:rsid w:val="00ED3FC8"/>
    <w:rsid w:val="00ED5CD5"/>
    <w:rsid w:val="00ED5F2D"/>
    <w:rsid w:val="00ED7054"/>
    <w:rsid w:val="00EE332B"/>
    <w:rsid w:val="00EE3C1F"/>
    <w:rsid w:val="00EE7B2F"/>
    <w:rsid w:val="00EF49B4"/>
    <w:rsid w:val="00F007F4"/>
    <w:rsid w:val="00F02DEC"/>
    <w:rsid w:val="00F054D3"/>
    <w:rsid w:val="00F05C1D"/>
    <w:rsid w:val="00F06BA5"/>
    <w:rsid w:val="00F06F89"/>
    <w:rsid w:val="00F11428"/>
    <w:rsid w:val="00F12F3C"/>
    <w:rsid w:val="00F13400"/>
    <w:rsid w:val="00F17C35"/>
    <w:rsid w:val="00F20347"/>
    <w:rsid w:val="00F211AC"/>
    <w:rsid w:val="00F22946"/>
    <w:rsid w:val="00F25D85"/>
    <w:rsid w:val="00F2602A"/>
    <w:rsid w:val="00F261E8"/>
    <w:rsid w:val="00F3091D"/>
    <w:rsid w:val="00F32E49"/>
    <w:rsid w:val="00F339C8"/>
    <w:rsid w:val="00F33E2D"/>
    <w:rsid w:val="00F37807"/>
    <w:rsid w:val="00F37816"/>
    <w:rsid w:val="00F411BD"/>
    <w:rsid w:val="00F413BE"/>
    <w:rsid w:val="00F464EA"/>
    <w:rsid w:val="00F465DE"/>
    <w:rsid w:val="00F4735C"/>
    <w:rsid w:val="00F47F6A"/>
    <w:rsid w:val="00F50D11"/>
    <w:rsid w:val="00F521D4"/>
    <w:rsid w:val="00F55216"/>
    <w:rsid w:val="00F556A6"/>
    <w:rsid w:val="00F5608C"/>
    <w:rsid w:val="00F61C0E"/>
    <w:rsid w:val="00F706F4"/>
    <w:rsid w:val="00F71516"/>
    <w:rsid w:val="00F71BCA"/>
    <w:rsid w:val="00F72D8D"/>
    <w:rsid w:val="00F73D5F"/>
    <w:rsid w:val="00F806EE"/>
    <w:rsid w:val="00F81781"/>
    <w:rsid w:val="00F817E6"/>
    <w:rsid w:val="00F826A7"/>
    <w:rsid w:val="00F845EA"/>
    <w:rsid w:val="00F84B47"/>
    <w:rsid w:val="00F84D9E"/>
    <w:rsid w:val="00F852CD"/>
    <w:rsid w:val="00F90148"/>
    <w:rsid w:val="00F90C2E"/>
    <w:rsid w:val="00F93F42"/>
    <w:rsid w:val="00F945F2"/>
    <w:rsid w:val="00F94950"/>
    <w:rsid w:val="00F971B5"/>
    <w:rsid w:val="00FA3789"/>
    <w:rsid w:val="00FA578D"/>
    <w:rsid w:val="00FB0204"/>
    <w:rsid w:val="00FB0E99"/>
    <w:rsid w:val="00FB20F4"/>
    <w:rsid w:val="00FB524A"/>
    <w:rsid w:val="00FB5EAD"/>
    <w:rsid w:val="00FB733E"/>
    <w:rsid w:val="00FC164D"/>
    <w:rsid w:val="00FC1C34"/>
    <w:rsid w:val="00FC4299"/>
    <w:rsid w:val="00FC5DD6"/>
    <w:rsid w:val="00FC5FA4"/>
    <w:rsid w:val="00FC6B90"/>
    <w:rsid w:val="00FD0135"/>
    <w:rsid w:val="00FD4255"/>
    <w:rsid w:val="00FD675C"/>
    <w:rsid w:val="00FE06D2"/>
    <w:rsid w:val="00FE08BF"/>
    <w:rsid w:val="00FE624D"/>
    <w:rsid w:val="00FE6F28"/>
    <w:rsid w:val="00FF0F78"/>
    <w:rsid w:val="00FF1CB6"/>
    <w:rsid w:val="00FF2734"/>
    <w:rsid w:val="00FF4646"/>
    <w:rsid w:val="00FF58FC"/>
    <w:rsid w:val="00FF6813"/>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E2760B"/>
  <w15:chartTrackingRefBased/>
  <w15:docId w15:val="{D29732CF-BAEA-4B94-81F9-92D2406B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089F"/>
    <w:rPr>
      <w:sz w:val="24"/>
      <w:szCs w:val="24"/>
      <w:lang w:val="lv-LV" w:eastAsia="lv-LV"/>
    </w:rPr>
  </w:style>
  <w:style w:type="paragraph" w:styleId="Heading2">
    <w:name w:val="heading 2"/>
    <w:basedOn w:val="Normal"/>
    <w:next w:val="Normal"/>
    <w:qFormat/>
    <w:rsid w:val="005F58AB"/>
    <w:pPr>
      <w:keepNext/>
      <w:jc w:val="center"/>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link w:val="BodyTextChar"/>
    <w:uiPriority w:val="99"/>
    <w:rsid w:val="009D3CA9"/>
    <w:pPr>
      <w:spacing w:after="120"/>
    </w:pPr>
  </w:style>
  <w:style w:type="paragraph" w:styleId="NormalWeb">
    <w:name w:val="Normal (Web)"/>
    <w:basedOn w:val="Normal"/>
    <w:uiPriority w:val="99"/>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uiPriority w:val="99"/>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46C56"/>
    <w:rPr>
      <w:b/>
      <w:bCs/>
    </w:rPr>
  </w:style>
  <w:style w:type="character" w:customStyle="1" w:styleId="BodyTextChar">
    <w:name w:val="Body Text Char"/>
    <w:link w:val="BodyText"/>
    <w:uiPriority w:val="99"/>
    <w:rsid w:val="00311BE7"/>
    <w:rPr>
      <w:sz w:val="24"/>
      <w:szCs w:val="24"/>
    </w:rPr>
  </w:style>
  <w:style w:type="character" w:customStyle="1" w:styleId="BodyTextIndentChar">
    <w:name w:val="Body Text Indent Char"/>
    <w:link w:val="BodyTextIndent"/>
    <w:rsid w:val="00D02912"/>
    <w:rPr>
      <w:sz w:val="24"/>
      <w:lang w:val="en-AU" w:eastAsia="en-US"/>
    </w:rPr>
  </w:style>
  <w:style w:type="paragraph" w:styleId="NoSpacing">
    <w:name w:val="No Spacing"/>
    <w:basedOn w:val="Normal"/>
    <w:next w:val="Normal"/>
    <w:uiPriority w:val="1"/>
    <w:qFormat/>
    <w:rsid w:val="00AD6B98"/>
    <w:pPr>
      <w:widowControl w:val="0"/>
      <w:jc w:val="both"/>
    </w:pPr>
    <w:rPr>
      <w:rFonts w:eastAsia="Calibri"/>
      <w:szCs w:val="22"/>
      <w:lang w:eastAsia="en-US"/>
    </w:rPr>
  </w:style>
  <w:style w:type="paragraph" w:customStyle="1" w:styleId="tv213">
    <w:name w:val="tv213"/>
    <w:basedOn w:val="Normal"/>
    <w:rsid w:val="00DB6FDF"/>
    <w:pPr>
      <w:spacing w:before="100" w:beforeAutospacing="1" w:after="100" w:afterAutospacing="1"/>
    </w:pPr>
  </w:style>
  <w:style w:type="character" w:styleId="UnresolvedMention">
    <w:name w:val="Unresolved Mention"/>
    <w:basedOn w:val="DefaultParagraphFont"/>
    <w:uiPriority w:val="99"/>
    <w:semiHidden/>
    <w:unhideWhenUsed/>
    <w:rsid w:val="006C21DC"/>
    <w:rPr>
      <w:color w:val="605E5C"/>
      <w:shd w:val="clear" w:color="auto" w:fill="E1DFDD"/>
    </w:rPr>
  </w:style>
  <w:style w:type="paragraph" w:customStyle="1" w:styleId="tv2132">
    <w:name w:val="tv2132"/>
    <w:basedOn w:val="Normal"/>
    <w:rsid w:val="00992055"/>
    <w:pPr>
      <w:spacing w:line="360" w:lineRule="auto"/>
      <w:ind w:firstLine="300"/>
    </w:pPr>
    <w:rPr>
      <w:color w:val="414142"/>
      <w:sz w:val="20"/>
      <w:szCs w:val="20"/>
    </w:rPr>
  </w:style>
  <w:style w:type="character" w:styleId="FollowedHyperlink">
    <w:name w:val="FollowedHyperlink"/>
    <w:basedOn w:val="DefaultParagraphFont"/>
    <w:rsid w:val="00702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4574">
      <w:bodyDiv w:val="1"/>
      <w:marLeft w:val="0"/>
      <w:marRight w:val="0"/>
      <w:marTop w:val="0"/>
      <w:marBottom w:val="0"/>
      <w:divBdr>
        <w:top w:val="none" w:sz="0" w:space="0" w:color="auto"/>
        <w:left w:val="none" w:sz="0" w:space="0" w:color="auto"/>
        <w:bottom w:val="none" w:sz="0" w:space="0" w:color="auto"/>
        <w:right w:val="none" w:sz="0" w:space="0" w:color="auto"/>
      </w:divBdr>
      <w:divsChild>
        <w:div w:id="594753807">
          <w:marLeft w:val="0"/>
          <w:marRight w:val="0"/>
          <w:marTop w:val="0"/>
          <w:marBottom w:val="0"/>
          <w:divBdr>
            <w:top w:val="none" w:sz="0" w:space="0" w:color="auto"/>
            <w:left w:val="none" w:sz="0" w:space="0" w:color="auto"/>
            <w:bottom w:val="none" w:sz="0" w:space="0" w:color="auto"/>
            <w:right w:val="none" w:sz="0" w:space="0" w:color="auto"/>
          </w:divBdr>
          <w:divsChild>
            <w:div w:id="1159468414">
              <w:marLeft w:val="0"/>
              <w:marRight w:val="0"/>
              <w:marTop w:val="0"/>
              <w:marBottom w:val="0"/>
              <w:divBdr>
                <w:top w:val="none" w:sz="0" w:space="0" w:color="auto"/>
                <w:left w:val="none" w:sz="0" w:space="0" w:color="auto"/>
                <w:bottom w:val="none" w:sz="0" w:space="0" w:color="auto"/>
                <w:right w:val="none" w:sz="0" w:space="0" w:color="auto"/>
              </w:divBdr>
              <w:divsChild>
                <w:div w:id="1684085036">
                  <w:marLeft w:val="0"/>
                  <w:marRight w:val="0"/>
                  <w:marTop w:val="0"/>
                  <w:marBottom w:val="0"/>
                  <w:divBdr>
                    <w:top w:val="none" w:sz="0" w:space="0" w:color="auto"/>
                    <w:left w:val="none" w:sz="0" w:space="0" w:color="auto"/>
                    <w:bottom w:val="none" w:sz="0" w:space="0" w:color="auto"/>
                    <w:right w:val="none" w:sz="0" w:space="0" w:color="auto"/>
                  </w:divBdr>
                  <w:divsChild>
                    <w:div w:id="368380461">
                      <w:marLeft w:val="0"/>
                      <w:marRight w:val="0"/>
                      <w:marTop w:val="0"/>
                      <w:marBottom w:val="0"/>
                      <w:divBdr>
                        <w:top w:val="none" w:sz="0" w:space="0" w:color="auto"/>
                        <w:left w:val="none" w:sz="0" w:space="0" w:color="auto"/>
                        <w:bottom w:val="none" w:sz="0" w:space="0" w:color="auto"/>
                        <w:right w:val="none" w:sz="0" w:space="0" w:color="auto"/>
                      </w:divBdr>
                      <w:divsChild>
                        <w:div w:id="650183296">
                          <w:marLeft w:val="0"/>
                          <w:marRight w:val="0"/>
                          <w:marTop w:val="0"/>
                          <w:marBottom w:val="0"/>
                          <w:divBdr>
                            <w:top w:val="none" w:sz="0" w:space="0" w:color="auto"/>
                            <w:left w:val="none" w:sz="0" w:space="0" w:color="auto"/>
                            <w:bottom w:val="none" w:sz="0" w:space="0" w:color="auto"/>
                            <w:right w:val="none" w:sz="0" w:space="0" w:color="auto"/>
                          </w:divBdr>
                          <w:divsChild>
                            <w:div w:id="143475555">
                              <w:marLeft w:val="0"/>
                              <w:marRight w:val="0"/>
                              <w:marTop w:val="480"/>
                              <w:marBottom w:val="240"/>
                              <w:divBdr>
                                <w:top w:val="none" w:sz="0" w:space="0" w:color="auto"/>
                                <w:left w:val="none" w:sz="0" w:space="0" w:color="auto"/>
                                <w:bottom w:val="none" w:sz="0" w:space="0" w:color="auto"/>
                                <w:right w:val="none" w:sz="0" w:space="0" w:color="auto"/>
                              </w:divBdr>
                            </w:div>
                            <w:div w:id="105481332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73427">
      <w:bodyDiv w:val="1"/>
      <w:marLeft w:val="0"/>
      <w:marRight w:val="0"/>
      <w:marTop w:val="0"/>
      <w:marBottom w:val="0"/>
      <w:divBdr>
        <w:top w:val="none" w:sz="0" w:space="0" w:color="auto"/>
        <w:left w:val="none" w:sz="0" w:space="0" w:color="auto"/>
        <w:bottom w:val="none" w:sz="0" w:space="0" w:color="auto"/>
        <w:right w:val="none" w:sz="0" w:space="0" w:color="auto"/>
      </w:divBdr>
    </w:div>
    <w:div w:id="693924533">
      <w:bodyDiv w:val="1"/>
      <w:marLeft w:val="0"/>
      <w:marRight w:val="0"/>
      <w:marTop w:val="0"/>
      <w:marBottom w:val="0"/>
      <w:divBdr>
        <w:top w:val="none" w:sz="0" w:space="0" w:color="auto"/>
        <w:left w:val="none" w:sz="0" w:space="0" w:color="auto"/>
        <w:bottom w:val="none" w:sz="0" w:space="0" w:color="auto"/>
        <w:right w:val="none" w:sz="0" w:space="0" w:color="auto"/>
      </w:divBdr>
    </w:div>
    <w:div w:id="994528870">
      <w:bodyDiv w:val="1"/>
      <w:marLeft w:val="0"/>
      <w:marRight w:val="0"/>
      <w:marTop w:val="0"/>
      <w:marBottom w:val="0"/>
      <w:divBdr>
        <w:top w:val="none" w:sz="0" w:space="0" w:color="auto"/>
        <w:left w:val="none" w:sz="0" w:space="0" w:color="auto"/>
        <w:bottom w:val="none" w:sz="0" w:space="0" w:color="auto"/>
        <w:right w:val="none" w:sz="0" w:space="0" w:color="auto"/>
      </w:divBdr>
    </w:div>
    <w:div w:id="1023022658">
      <w:bodyDiv w:val="1"/>
      <w:marLeft w:val="0"/>
      <w:marRight w:val="0"/>
      <w:marTop w:val="0"/>
      <w:marBottom w:val="0"/>
      <w:divBdr>
        <w:top w:val="none" w:sz="0" w:space="0" w:color="auto"/>
        <w:left w:val="none" w:sz="0" w:space="0" w:color="auto"/>
        <w:bottom w:val="none" w:sz="0" w:space="0" w:color="auto"/>
        <w:right w:val="none" w:sz="0" w:space="0" w:color="auto"/>
      </w:divBdr>
    </w:div>
    <w:div w:id="1373840985">
      <w:bodyDiv w:val="1"/>
      <w:marLeft w:val="0"/>
      <w:marRight w:val="0"/>
      <w:marTop w:val="0"/>
      <w:marBottom w:val="0"/>
      <w:divBdr>
        <w:top w:val="none" w:sz="0" w:space="0" w:color="auto"/>
        <w:left w:val="none" w:sz="0" w:space="0" w:color="auto"/>
        <w:bottom w:val="none" w:sz="0" w:space="0" w:color="auto"/>
        <w:right w:val="none" w:sz="0" w:space="0" w:color="auto"/>
      </w:divBdr>
    </w:div>
    <w:div w:id="1480224049">
      <w:bodyDiv w:val="1"/>
      <w:marLeft w:val="0"/>
      <w:marRight w:val="0"/>
      <w:marTop w:val="0"/>
      <w:marBottom w:val="0"/>
      <w:divBdr>
        <w:top w:val="none" w:sz="0" w:space="0" w:color="auto"/>
        <w:left w:val="none" w:sz="0" w:space="0" w:color="auto"/>
        <w:bottom w:val="none" w:sz="0" w:space="0" w:color="auto"/>
        <w:right w:val="none" w:sz="0" w:space="0" w:color="auto"/>
      </w:divBdr>
    </w:div>
    <w:div w:id="1542018334">
      <w:bodyDiv w:val="1"/>
      <w:marLeft w:val="0"/>
      <w:marRight w:val="0"/>
      <w:marTop w:val="0"/>
      <w:marBottom w:val="0"/>
      <w:divBdr>
        <w:top w:val="none" w:sz="0" w:space="0" w:color="auto"/>
        <w:left w:val="none" w:sz="0" w:space="0" w:color="auto"/>
        <w:bottom w:val="none" w:sz="0" w:space="0" w:color="auto"/>
        <w:right w:val="none" w:sz="0" w:space="0" w:color="auto"/>
      </w:divBdr>
      <w:divsChild>
        <w:div w:id="886648467">
          <w:marLeft w:val="0"/>
          <w:marRight w:val="0"/>
          <w:marTop w:val="0"/>
          <w:marBottom w:val="0"/>
          <w:divBdr>
            <w:top w:val="none" w:sz="0" w:space="0" w:color="auto"/>
            <w:left w:val="none" w:sz="0" w:space="0" w:color="auto"/>
            <w:bottom w:val="none" w:sz="0" w:space="0" w:color="auto"/>
            <w:right w:val="none" w:sz="0" w:space="0" w:color="auto"/>
          </w:divBdr>
          <w:divsChild>
            <w:div w:id="1800219582">
              <w:marLeft w:val="0"/>
              <w:marRight w:val="0"/>
              <w:marTop w:val="0"/>
              <w:marBottom w:val="0"/>
              <w:divBdr>
                <w:top w:val="none" w:sz="0" w:space="0" w:color="auto"/>
                <w:left w:val="none" w:sz="0" w:space="0" w:color="auto"/>
                <w:bottom w:val="none" w:sz="0" w:space="0" w:color="auto"/>
                <w:right w:val="none" w:sz="0" w:space="0" w:color="auto"/>
              </w:divBdr>
              <w:divsChild>
                <w:div w:id="717978071">
                  <w:marLeft w:val="0"/>
                  <w:marRight w:val="0"/>
                  <w:marTop w:val="0"/>
                  <w:marBottom w:val="0"/>
                  <w:divBdr>
                    <w:top w:val="none" w:sz="0" w:space="0" w:color="auto"/>
                    <w:left w:val="none" w:sz="0" w:space="0" w:color="auto"/>
                    <w:bottom w:val="none" w:sz="0" w:space="0" w:color="auto"/>
                    <w:right w:val="none" w:sz="0" w:space="0" w:color="auto"/>
                  </w:divBdr>
                  <w:divsChild>
                    <w:div w:id="755441924">
                      <w:marLeft w:val="0"/>
                      <w:marRight w:val="0"/>
                      <w:marTop w:val="0"/>
                      <w:marBottom w:val="0"/>
                      <w:divBdr>
                        <w:top w:val="none" w:sz="0" w:space="0" w:color="auto"/>
                        <w:left w:val="none" w:sz="0" w:space="0" w:color="auto"/>
                        <w:bottom w:val="none" w:sz="0" w:space="0" w:color="auto"/>
                        <w:right w:val="none" w:sz="0" w:space="0" w:color="auto"/>
                      </w:divBdr>
                      <w:divsChild>
                        <w:div w:id="843859454">
                          <w:marLeft w:val="0"/>
                          <w:marRight w:val="0"/>
                          <w:marTop w:val="0"/>
                          <w:marBottom w:val="0"/>
                          <w:divBdr>
                            <w:top w:val="none" w:sz="0" w:space="0" w:color="auto"/>
                            <w:left w:val="none" w:sz="0" w:space="0" w:color="auto"/>
                            <w:bottom w:val="none" w:sz="0" w:space="0" w:color="auto"/>
                            <w:right w:val="none" w:sz="0" w:space="0" w:color="auto"/>
                          </w:divBdr>
                          <w:divsChild>
                            <w:div w:id="10162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mantojums.lv/545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B694-AA2E-4F7E-96C2-7BE50978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5265</Words>
  <Characters>3002</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nodošanu Jūrmalas pilsētas pašvaldības īpašumā</vt:lpstr>
      <vt:lpstr>Par Ministru kabineta rīkojuma projektu, VSS-1056</vt:lpstr>
    </vt:vector>
  </TitlesOfParts>
  <Manager>Tiesību aktu speciāliste;Atsavināšanas un tiesību aktu nodaļa</Manager>
  <Company>VNI/FM</Company>
  <LinksUpToDate>false</LinksUpToDate>
  <CharactersWithSpaces>8251</CharactersWithSpaces>
  <SharedDoc>false</SharedDoc>
  <HLinks>
    <vt:vector size="6" baseType="variant">
      <vt:variant>
        <vt:i4>2621497</vt:i4>
      </vt:variant>
      <vt:variant>
        <vt:i4>0</vt:i4>
      </vt:variant>
      <vt:variant>
        <vt:i4>0</vt:i4>
      </vt:variant>
      <vt:variant>
        <vt:i4>5</vt:i4>
      </vt:variant>
      <vt:variant>
        <vt:lpwstr>https://likumi.lv/ta/id/90221-civillikums-tresa-dala-lietu-tiesibas</vt:lpwstr>
      </vt:variant>
      <vt:variant>
        <vt:lpwstr>p851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Jūrmalas pilsētas pašvaldības īpašumā</dc:title>
  <dc:subject>izziņa par atzinumos sniegtajeim iebildumiem</dc:subject>
  <dc:creator>Elina.Saule@vni.lv</dc:creator>
  <cp:keywords>Izziņa par iebildumiem, VSS-1102</cp:keywords>
  <dc:description>vita.bruzas@vni.lv;67024927</dc:description>
  <cp:lastModifiedBy>Vita Bružas</cp:lastModifiedBy>
  <cp:revision>4</cp:revision>
  <cp:lastPrinted>2019-05-07T09:07:00Z</cp:lastPrinted>
  <dcterms:created xsi:type="dcterms:W3CDTF">2019-05-07T09:02:00Z</dcterms:created>
  <dcterms:modified xsi:type="dcterms:W3CDTF">2019-05-08T08:43:00Z</dcterms:modified>
</cp:coreProperties>
</file>