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95231" w14:textId="77777777" w:rsidR="007A2763" w:rsidRPr="002D7D9B" w:rsidRDefault="007A2763" w:rsidP="007A2763">
      <w:pPr>
        <w:keepNext/>
        <w:keepLines/>
        <w:spacing w:after="0" w:line="240" w:lineRule="auto"/>
        <w:jc w:val="right"/>
        <w:outlineLvl w:val="1"/>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 xml:space="preserve">Informatīvā ziņojuma “Par Eiropas Ekonomikas </w:t>
      </w:r>
    </w:p>
    <w:p w14:paraId="7712DA12" w14:textId="77777777" w:rsidR="007A2763" w:rsidRPr="002D7D9B" w:rsidRDefault="007A2763" w:rsidP="007A2763">
      <w:pPr>
        <w:keepNext/>
        <w:keepLines/>
        <w:spacing w:after="0" w:line="240" w:lineRule="auto"/>
        <w:jc w:val="right"/>
        <w:outlineLvl w:val="1"/>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 xml:space="preserve">zonas un Norvēģijas finanšu instrumentu </w:t>
      </w:r>
    </w:p>
    <w:p w14:paraId="2944CE31" w14:textId="77777777" w:rsidR="007A2763" w:rsidRPr="002D7D9B" w:rsidRDefault="007A2763" w:rsidP="007A2763">
      <w:pPr>
        <w:keepNext/>
        <w:keepLines/>
        <w:spacing w:after="0" w:line="240" w:lineRule="auto"/>
        <w:jc w:val="right"/>
        <w:outlineLvl w:val="1"/>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 xml:space="preserve">2014.-2021. gada perioda divpusējās </w:t>
      </w:r>
    </w:p>
    <w:p w14:paraId="4FA6E5C6" w14:textId="77777777" w:rsidR="007A2763" w:rsidRPr="002D7D9B" w:rsidRDefault="007A2763" w:rsidP="007A2763">
      <w:pPr>
        <w:keepNext/>
        <w:keepLines/>
        <w:spacing w:after="0" w:line="240" w:lineRule="auto"/>
        <w:jc w:val="right"/>
        <w:outlineLvl w:val="1"/>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sadarbības fonda iniciatīvas priekšlikumu”</w:t>
      </w:r>
    </w:p>
    <w:p w14:paraId="50C9AAB4" w14:textId="77777777" w:rsidR="007A2763" w:rsidRPr="002D7D9B" w:rsidRDefault="007A2763" w:rsidP="007A2763">
      <w:pPr>
        <w:keepNext/>
        <w:keepLines/>
        <w:spacing w:after="0" w:line="240" w:lineRule="auto"/>
        <w:jc w:val="right"/>
        <w:outlineLvl w:val="1"/>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 xml:space="preserve"> pielikums</w:t>
      </w:r>
    </w:p>
    <w:p w14:paraId="20D46547" w14:textId="1F4BB0BD" w:rsidR="00641128" w:rsidRPr="002D7D9B" w:rsidRDefault="00641128" w:rsidP="00F67A1D">
      <w:pPr>
        <w:keepNext/>
        <w:keepLines/>
        <w:spacing w:after="0" w:line="240" w:lineRule="auto"/>
        <w:jc w:val="center"/>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E</w:t>
      </w:r>
      <w:r w:rsidR="00FF1881" w:rsidRPr="002D7D9B">
        <w:rPr>
          <w:rFonts w:ascii="Times New Roman" w:hAnsi="Times New Roman" w:cs="Times New Roman"/>
          <w:sz w:val="24"/>
          <w:szCs w:val="24"/>
          <w:lang w:val="lv-LV" w:bidi="lv-LV"/>
        </w:rPr>
        <w:t>iropas Ekonomikas zonas</w:t>
      </w:r>
      <w:r w:rsidRPr="002D7D9B">
        <w:rPr>
          <w:rFonts w:ascii="Times New Roman" w:hAnsi="Times New Roman" w:cs="Times New Roman"/>
          <w:sz w:val="24"/>
          <w:szCs w:val="24"/>
          <w:lang w:val="lv-LV" w:bidi="lv-LV"/>
        </w:rPr>
        <w:t xml:space="preserve"> un Norvēģijas finanšu instrumentu 2014.</w:t>
      </w:r>
      <w:r w:rsidRPr="002D7D9B">
        <w:rPr>
          <w:rFonts w:ascii="Times New Roman" w:hAnsi="Times New Roman" w:cs="Times New Roman"/>
          <w:i/>
          <w:sz w:val="24"/>
          <w:szCs w:val="24"/>
          <w:lang w:val="lv-LV" w:bidi="lv-LV"/>
        </w:rPr>
        <w:t>–2</w:t>
      </w:r>
      <w:r w:rsidRPr="002D7D9B">
        <w:rPr>
          <w:rFonts w:ascii="Times New Roman" w:hAnsi="Times New Roman" w:cs="Times New Roman"/>
          <w:sz w:val="24"/>
          <w:szCs w:val="24"/>
          <w:lang w:val="lv-LV" w:bidi="lv-LV"/>
        </w:rPr>
        <w:t>021. gada</w:t>
      </w:r>
    </w:p>
    <w:p w14:paraId="0F3E0905" w14:textId="77777777" w:rsidR="00641128" w:rsidRPr="002D7D9B" w:rsidRDefault="00641128" w:rsidP="00F67A1D">
      <w:pPr>
        <w:keepNext/>
        <w:keepLines/>
        <w:spacing w:after="0" w:line="240" w:lineRule="auto"/>
        <w:jc w:val="center"/>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 xml:space="preserve">DIVPUSĒJAS SADARBĪBAS FONDA </w:t>
      </w:r>
    </w:p>
    <w:p w14:paraId="59ECCF72" w14:textId="49F830D9" w:rsidR="00641128" w:rsidRPr="002D7D9B" w:rsidRDefault="00641128" w:rsidP="00F67A1D">
      <w:pPr>
        <w:keepNext/>
        <w:keepLines/>
        <w:spacing w:after="0" w:line="240" w:lineRule="auto"/>
        <w:jc w:val="center"/>
        <w:outlineLvl w:val="1"/>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 xml:space="preserve"> Stratēģiskās iniciatīvas pieteikums</w:t>
      </w:r>
    </w:p>
    <w:tbl>
      <w:tblPr>
        <w:tblStyle w:val="PlainTable2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F93BFA" w:rsidRPr="002D7D9B" w14:paraId="20AB49FE" w14:textId="77777777" w:rsidTr="00F33235">
        <w:trPr>
          <w:cnfStyle w:val="100000000000" w:firstRow="1" w:lastRow="0" w:firstColumn="0" w:lastColumn="0" w:oddVBand="0" w:evenVBand="0" w:oddHBand="0" w:evenHBand="0" w:firstRowFirstColumn="0" w:firstRowLastColumn="0" w:lastRowFirstColumn="0" w:lastRowLastColumn="0"/>
          <w:trHeight w:hRule="exact" w:val="3275"/>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1D4F78D" w14:textId="15CDAA9C" w:rsidR="00F93BFA" w:rsidRPr="002D7D9B" w:rsidRDefault="00F93BFA" w:rsidP="00F93BFA">
            <w:pPr>
              <w:pStyle w:val="ListParagraph"/>
              <w:keepNext/>
              <w:keepLines/>
              <w:numPr>
                <w:ilvl w:val="0"/>
                <w:numId w:val="2"/>
              </w:numPr>
              <w:spacing w:after="0" w:line="240" w:lineRule="auto"/>
              <w:ind w:left="357" w:hanging="357"/>
              <w:outlineLvl w:val="1"/>
              <w:rPr>
                <w:rFonts w:ascii="Times New Roman" w:hAnsi="Times New Roman" w:cs="Times New Roman"/>
                <w:sz w:val="24"/>
                <w:szCs w:val="24"/>
                <w:lang w:val="lv-LV"/>
              </w:rPr>
            </w:pPr>
            <w:r w:rsidRPr="002D7D9B">
              <w:rPr>
                <w:rFonts w:ascii="Times New Roman" w:hAnsi="Times New Roman" w:cs="Times New Roman"/>
                <w:sz w:val="24"/>
                <w:szCs w:val="24"/>
                <w:lang w:val="lv-LV"/>
              </w:rPr>
              <w:t>Iniciatīvas iesniedzējs</w:t>
            </w:r>
          </w:p>
        </w:tc>
        <w:tc>
          <w:tcPr>
            <w:tcW w:w="5811" w:type="dxa"/>
            <w:vAlign w:val="center"/>
          </w:tcPr>
          <w:p w14:paraId="7BE12626" w14:textId="3C267AF4" w:rsidR="00F93BFA" w:rsidRPr="002D7D9B" w:rsidRDefault="00F93BFA" w:rsidP="00F93BFA">
            <w:pPr>
              <w:keepNext/>
              <w:keepLines/>
              <w:spacing w:after="0" w:line="240" w:lineRule="auto"/>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lv-LV"/>
              </w:rPr>
            </w:pPr>
            <w:r w:rsidRPr="002D7D9B">
              <w:rPr>
                <w:rFonts w:ascii="Times New Roman" w:eastAsia="Calibri" w:hAnsi="Times New Roman" w:cs="Times New Roman"/>
                <w:b w:val="0"/>
                <w:sz w:val="24"/>
                <w:szCs w:val="24"/>
                <w:lang w:val="lv-LV" w:bidi="lv-LV"/>
              </w:rPr>
              <w:t>Atzīmējiet atbilstošo Divpusējās sadarbības fonda komitejas pārstāvošo institūciju:</w:t>
            </w:r>
          </w:p>
          <w:tbl>
            <w:tblPr>
              <w:tblW w:w="0" w:type="auto"/>
              <w:tblLook w:val="04A0" w:firstRow="1" w:lastRow="0" w:firstColumn="1" w:lastColumn="0" w:noHBand="0" w:noVBand="1"/>
            </w:tblPr>
            <w:tblGrid>
              <w:gridCol w:w="448"/>
              <w:gridCol w:w="4819"/>
            </w:tblGrid>
            <w:tr w:rsidR="00F93BFA" w:rsidRPr="002D7D9B" w14:paraId="3A5FB135" w14:textId="77777777" w:rsidTr="009F790F">
              <w:trPr>
                <w:trHeight w:val="403"/>
              </w:trPr>
              <w:tc>
                <w:tcPr>
                  <w:tcW w:w="448" w:type="dxa"/>
                  <w:shd w:val="clear" w:color="auto" w:fill="auto"/>
                </w:tcPr>
                <w:p w14:paraId="078175E5" w14:textId="2B47B763" w:rsidR="00F93BFA" w:rsidRPr="002D7D9B" w:rsidRDefault="009F790F" w:rsidP="00F93BFA">
                  <w:pPr>
                    <w:pStyle w:val="ListParagraph"/>
                    <w:spacing w:after="0" w:line="240" w:lineRule="auto"/>
                    <w:ind w:left="0"/>
                    <w:rPr>
                      <w:rFonts w:ascii="Times New Roman" w:hAnsi="Times New Roman" w:cs="Times New Roman"/>
                      <w:sz w:val="24"/>
                      <w:szCs w:val="24"/>
                      <w:lang w:val="lv-LV"/>
                    </w:rPr>
                  </w:pPr>
                  <w:r w:rsidRPr="002D7D9B">
                    <w:rPr>
                      <w:rFonts w:ascii="Times New Roman" w:eastAsia="Calibri" w:hAnsi="Times New Roman" w:cs="Times New Roman"/>
                      <w:noProof/>
                      <w:sz w:val="24"/>
                      <w:szCs w:val="24"/>
                      <w:lang w:val="lv-LV" w:eastAsia="lv-LV"/>
                    </w:rPr>
                    <mc:AlternateContent>
                      <mc:Choice Requires="wps">
                        <w:drawing>
                          <wp:anchor distT="45720" distB="45720" distL="114300" distR="114300" simplePos="0" relativeHeight="251748352" behindDoc="0" locked="0" layoutInCell="1" allowOverlap="1" wp14:anchorId="72B5460B" wp14:editId="7C9457D8">
                            <wp:simplePos x="0" y="0"/>
                            <wp:positionH relativeFrom="column">
                              <wp:posOffset>-57150</wp:posOffset>
                            </wp:positionH>
                            <wp:positionV relativeFrom="paragraph">
                              <wp:posOffset>-19685</wp:posOffset>
                            </wp:positionV>
                            <wp:extent cx="214630" cy="238125"/>
                            <wp:effectExtent l="0" t="0" r="13970" b="28575"/>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38125"/>
                                    </a:xfrm>
                                    <a:prstGeom prst="rect">
                                      <a:avLst/>
                                    </a:prstGeom>
                                    <a:solidFill>
                                      <a:srgbClr val="FFFFFF"/>
                                    </a:solidFill>
                                    <a:ln w="9525">
                                      <a:solidFill>
                                        <a:srgbClr val="000000"/>
                                      </a:solidFill>
                                      <a:miter lim="800000"/>
                                      <a:headEnd/>
                                      <a:tailEnd/>
                                    </a:ln>
                                  </wps:spPr>
                                  <wps:txbx>
                                    <w:txbxContent>
                                      <w:p w14:paraId="42E36AB7" w14:textId="7D553F04" w:rsidR="009F790F" w:rsidRPr="00770B7D" w:rsidRDefault="009F790F" w:rsidP="009F790F">
                                        <w:pPr>
                                          <w:jc w:val="center"/>
                                          <w:rPr>
                                            <w:rFonts w:ascii="Times New Roman" w:hAnsi="Times New Roman" w:cs="Times New Roman"/>
                                            <w:sz w:val="28"/>
                                            <w:szCs w:val="28"/>
                                            <w:lang w:val="lv-LV"/>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B5460B" id="_x0000_t202" coordsize="21600,21600" o:spt="202" path="m,l,21600r21600,l21600,xe">
                            <v:stroke joinstyle="miter"/>
                            <v:path gradientshapeok="t" o:connecttype="rect"/>
                          </v:shapetype>
                          <v:shape id="Text Box 59" o:spid="_x0000_s1026" type="#_x0000_t202" style="position:absolute;margin-left:-4.5pt;margin-top:-1.55pt;width:16.9pt;height:18.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">
                            <v:textbox inset="0,0,0,0">
                              <w:txbxContent>
                                <w:p w14:paraId="42E36AB7" w14:textId="7D553F04" w:rsidR="009F790F" w:rsidRPr="00770B7D" w:rsidRDefault="009F790F" w:rsidP="009F790F">
                                  <w:pPr>
                                    <w:jc w:val="center"/>
                                    <w:rPr>
                                      <w:rFonts w:ascii="Times New Roman" w:hAnsi="Times New Roman" w:cs="Times New Roman"/>
                                      <w:sz w:val="28"/>
                                      <w:szCs w:val="28"/>
                                      <w:lang w:val="lv-LV"/>
                                    </w:rPr>
                                  </w:pPr>
                                </w:p>
                              </w:txbxContent>
                            </v:textbox>
                          </v:shape>
                        </w:pict>
                      </mc:Fallback>
                    </mc:AlternateContent>
                  </w:r>
                </w:p>
              </w:tc>
              <w:tc>
                <w:tcPr>
                  <w:tcW w:w="4819" w:type="dxa"/>
                  <w:shd w:val="clear" w:color="auto" w:fill="auto"/>
                </w:tcPr>
                <w:p w14:paraId="0C948FDC" w14:textId="7DCBEFF5" w:rsidR="00F93BFA" w:rsidRPr="002D7D9B" w:rsidRDefault="00F93BFA" w:rsidP="00F93BFA">
                  <w:pPr>
                    <w:pStyle w:val="ListParagraph"/>
                    <w:shd w:val="clear" w:color="auto" w:fill="FFFFFF"/>
                    <w:spacing w:after="0" w:line="240" w:lineRule="auto"/>
                    <w:ind w:left="0"/>
                    <w:rPr>
                      <w:rFonts w:ascii="Times New Roman" w:hAnsi="Times New Roman" w:cs="Times New Roman"/>
                      <w:sz w:val="24"/>
                      <w:szCs w:val="24"/>
                      <w:lang w:val="lv-LV"/>
                    </w:rPr>
                  </w:pPr>
                  <w:r w:rsidRPr="002D7D9B">
                    <w:rPr>
                      <w:rFonts w:ascii="Times New Roman" w:eastAsia="Times New Roman" w:hAnsi="Times New Roman" w:cs="Times New Roman"/>
                      <w:color w:val="000000"/>
                      <w:sz w:val="24"/>
                      <w:szCs w:val="24"/>
                      <w:lang w:val="lv-LV" w:bidi="lv-LV"/>
                    </w:rPr>
                    <w:t xml:space="preserve">Islandes Republikas vēstniecība Helsinkos </w:t>
                  </w:r>
                </w:p>
              </w:tc>
            </w:tr>
            <w:tr w:rsidR="00F93BFA" w:rsidRPr="002D7D9B" w14:paraId="3FAFA67D" w14:textId="77777777" w:rsidTr="009F790F">
              <w:trPr>
                <w:trHeight w:val="554"/>
              </w:trPr>
              <w:tc>
                <w:tcPr>
                  <w:tcW w:w="448" w:type="dxa"/>
                  <w:shd w:val="clear" w:color="auto" w:fill="auto"/>
                </w:tcPr>
                <w:p w14:paraId="041E0045" w14:textId="1993E423" w:rsidR="00F93BFA" w:rsidRPr="002D7D9B" w:rsidRDefault="009F790F" w:rsidP="00F93BFA">
                  <w:pPr>
                    <w:pStyle w:val="ListParagraph"/>
                    <w:spacing w:after="0" w:line="240" w:lineRule="auto"/>
                    <w:ind w:left="0"/>
                    <w:rPr>
                      <w:rFonts w:ascii="Times New Roman" w:hAnsi="Times New Roman" w:cs="Times New Roman"/>
                      <w:sz w:val="24"/>
                      <w:szCs w:val="24"/>
                      <w:lang w:val="lv-LV"/>
                    </w:rPr>
                  </w:pPr>
                  <w:r w:rsidRPr="002D7D9B">
                    <w:rPr>
                      <w:rFonts w:ascii="Times New Roman" w:eastAsia="Calibri" w:hAnsi="Times New Roman" w:cs="Times New Roman"/>
                      <w:noProof/>
                      <w:sz w:val="24"/>
                      <w:szCs w:val="24"/>
                      <w:lang w:val="lv-LV" w:eastAsia="lv-LV"/>
                    </w:rPr>
                    <mc:AlternateContent>
                      <mc:Choice Requires="wps">
                        <w:drawing>
                          <wp:anchor distT="45720" distB="45720" distL="114300" distR="114300" simplePos="0" relativeHeight="251750400" behindDoc="0" locked="0" layoutInCell="1" allowOverlap="1" wp14:anchorId="59A3D0AE" wp14:editId="130F45D1">
                            <wp:simplePos x="0" y="0"/>
                            <wp:positionH relativeFrom="column">
                              <wp:posOffset>-60960</wp:posOffset>
                            </wp:positionH>
                            <wp:positionV relativeFrom="paragraph">
                              <wp:posOffset>27305</wp:posOffset>
                            </wp:positionV>
                            <wp:extent cx="214630" cy="238125"/>
                            <wp:effectExtent l="0" t="0" r="13970" b="28575"/>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38125"/>
                                    </a:xfrm>
                                    <a:prstGeom prst="rect">
                                      <a:avLst/>
                                    </a:prstGeom>
                                    <a:solidFill>
                                      <a:srgbClr val="FFFFFF"/>
                                    </a:solidFill>
                                    <a:ln w="9525">
                                      <a:solidFill>
                                        <a:srgbClr val="000000"/>
                                      </a:solidFill>
                                      <a:miter lim="800000"/>
                                      <a:headEnd/>
                                      <a:tailEnd/>
                                    </a:ln>
                                  </wps:spPr>
                                  <wps:txbx>
                                    <w:txbxContent>
                                      <w:p w14:paraId="3BD5F139" w14:textId="42CE3F0A" w:rsidR="009F790F" w:rsidRPr="00770B7D" w:rsidRDefault="009F790F" w:rsidP="009F790F">
                                        <w:pPr>
                                          <w:jc w:val="center"/>
                                          <w:rPr>
                                            <w:rFonts w:ascii="Times New Roman" w:hAnsi="Times New Roman" w:cs="Times New Roman"/>
                                            <w:sz w:val="28"/>
                                            <w:szCs w:val="28"/>
                                            <w:lang w:val="lv-LV"/>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3D0AE" id="_x0000_s1027" type="#_x0000_t202" style="position:absolute;margin-left:-4.8pt;margin-top:2.15pt;width:16.9pt;height:18.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">
                            <v:textbox inset="0,0,0,0">
                              <w:txbxContent>
                                <w:p w14:paraId="3BD5F139" w14:textId="42CE3F0A" w:rsidR="009F790F" w:rsidRPr="00770B7D" w:rsidRDefault="009F790F" w:rsidP="009F790F">
                                  <w:pPr>
                                    <w:jc w:val="center"/>
                                    <w:rPr>
                                      <w:rFonts w:ascii="Times New Roman" w:hAnsi="Times New Roman" w:cs="Times New Roman"/>
                                      <w:sz w:val="28"/>
                                      <w:szCs w:val="28"/>
                                      <w:lang w:val="lv-LV"/>
                                    </w:rPr>
                                  </w:pPr>
                                </w:p>
                              </w:txbxContent>
                            </v:textbox>
                          </v:shape>
                        </w:pict>
                      </mc:Fallback>
                    </mc:AlternateContent>
                  </w:r>
                </w:p>
              </w:tc>
              <w:tc>
                <w:tcPr>
                  <w:tcW w:w="4819" w:type="dxa"/>
                  <w:shd w:val="clear" w:color="auto" w:fill="auto"/>
                </w:tcPr>
                <w:p w14:paraId="0DFD0B85" w14:textId="3AA7470B" w:rsidR="00F93BFA" w:rsidRPr="002D7D9B" w:rsidRDefault="00F93BFA" w:rsidP="00F93BFA">
                  <w:pPr>
                    <w:pStyle w:val="ListParagraph"/>
                    <w:shd w:val="clear" w:color="auto" w:fill="FFFFFF"/>
                    <w:spacing w:after="0" w:line="240" w:lineRule="auto"/>
                    <w:ind w:left="0"/>
                    <w:rPr>
                      <w:rFonts w:ascii="Times New Roman" w:hAnsi="Times New Roman" w:cs="Times New Roman"/>
                      <w:sz w:val="24"/>
                      <w:szCs w:val="24"/>
                      <w:lang w:val="lv-LV"/>
                    </w:rPr>
                  </w:pPr>
                  <w:r w:rsidRPr="002D7D9B">
                    <w:rPr>
                      <w:rFonts w:ascii="Times New Roman" w:eastAsia="Times New Roman" w:hAnsi="Times New Roman" w:cs="Times New Roman"/>
                      <w:color w:val="000000"/>
                      <w:sz w:val="24"/>
                      <w:szCs w:val="24"/>
                      <w:lang w:val="lv-LV" w:bidi="lv-LV"/>
                    </w:rPr>
                    <w:t xml:space="preserve">Vadošā iestāde (Finanšu ministrija) </w:t>
                  </w:r>
                </w:p>
              </w:tc>
            </w:tr>
            <w:tr w:rsidR="00F93BFA" w:rsidRPr="002D7D9B" w14:paraId="5032C6F9" w14:textId="77777777" w:rsidTr="009F790F">
              <w:trPr>
                <w:trHeight w:val="489"/>
              </w:trPr>
              <w:tc>
                <w:tcPr>
                  <w:tcW w:w="448" w:type="dxa"/>
                  <w:shd w:val="clear" w:color="auto" w:fill="auto"/>
                </w:tcPr>
                <w:p w14:paraId="5092D397" w14:textId="1D9E9496" w:rsidR="00F93BFA" w:rsidRPr="002D7D9B" w:rsidRDefault="009F790F" w:rsidP="00F93BFA">
                  <w:pPr>
                    <w:pStyle w:val="ListParagraph"/>
                    <w:spacing w:after="0" w:line="240" w:lineRule="auto"/>
                    <w:ind w:left="0"/>
                    <w:rPr>
                      <w:rFonts w:ascii="Times New Roman" w:hAnsi="Times New Roman" w:cs="Times New Roman"/>
                      <w:sz w:val="24"/>
                      <w:szCs w:val="24"/>
                      <w:lang w:val="lv-LV"/>
                    </w:rPr>
                  </w:pPr>
                  <w:r w:rsidRPr="002D7D9B">
                    <w:rPr>
                      <w:rFonts w:ascii="Times New Roman" w:eastAsia="Calibri" w:hAnsi="Times New Roman" w:cs="Times New Roman"/>
                      <w:noProof/>
                      <w:sz w:val="24"/>
                      <w:szCs w:val="24"/>
                      <w:lang w:val="lv-LV" w:eastAsia="lv-LV"/>
                    </w:rPr>
                    <mc:AlternateContent>
                      <mc:Choice Requires="wps">
                        <w:drawing>
                          <wp:anchor distT="45720" distB="45720" distL="114300" distR="114300" simplePos="0" relativeHeight="251746304" behindDoc="0" locked="0" layoutInCell="1" allowOverlap="1" wp14:anchorId="67B6FA5C" wp14:editId="7E165077">
                            <wp:simplePos x="0" y="0"/>
                            <wp:positionH relativeFrom="column">
                              <wp:posOffset>-60960</wp:posOffset>
                            </wp:positionH>
                            <wp:positionV relativeFrom="paragraph">
                              <wp:posOffset>9525</wp:posOffset>
                            </wp:positionV>
                            <wp:extent cx="214630" cy="238125"/>
                            <wp:effectExtent l="0" t="0" r="13970" b="28575"/>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38125"/>
                                    </a:xfrm>
                                    <a:prstGeom prst="rect">
                                      <a:avLst/>
                                    </a:prstGeom>
                                    <a:solidFill>
                                      <a:srgbClr val="FFFFFF"/>
                                    </a:solidFill>
                                    <a:ln w="9525">
                                      <a:solidFill>
                                        <a:srgbClr val="000000"/>
                                      </a:solidFill>
                                      <a:miter lim="800000"/>
                                      <a:headEnd/>
                                      <a:tailEnd/>
                                    </a:ln>
                                  </wps:spPr>
                                  <wps:txbx>
                                    <w:txbxContent>
                                      <w:p w14:paraId="18CF0ADF" w14:textId="32135E9B" w:rsidR="009F790F" w:rsidRPr="00770B7D" w:rsidRDefault="009F790F" w:rsidP="009F790F">
                                        <w:pPr>
                                          <w:jc w:val="center"/>
                                          <w:rPr>
                                            <w:rFonts w:ascii="Times New Roman" w:hAnsi="Times New Roman" w:cs="Times New Roman"/>
                                            <w:sz w:val="28"/>
                                            <w:szCs w:val="28"/>
                                            <w:lang w:val="lv-LV"/>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6FA5C" id="_x0000_s1028" type="#_x0000_t202" style="position:absolute;margin-left:-4.8pt;margin-top:.75pt;width:16.9pt;height:18.7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">
                            <v:textbox inset="0,0,0,0">
                              <w:txbxContent>
                                <w:p w14:paraId="18CF0ADF" w14:textId="32135E9B" w:rsidR="009F790F" w:rsidRPr="00770B7D" w:rsidRDefault="009F790F" w:rsidP="009F790F">
                                  <w:pPr>
                                    <w:jc w:val="center"/>
                                    <w:rPr>
                                      <w:rFonts w:ascii="Times New Roman" w:hAnsi="Times New Roman" w:cs="Times New Roman"/>
                                      <w:sz w:val="28"/>
                                      <w:szCs w:val="28"/>
                                      <w:lang w:val="lv-LV"/>
                                    </w:rPr>
                                  </w:pPr>
                                </w:p>
                              </w:txbxContent>
                            </v:textbox>
                          </v:shape>
                        </w:pict>
                      </mc:Fallback>
                    </mc:AlternateContent>
                  </w:r>
                </w:p>
              </w:tc>
              <w:tc>
                <w:tcPr>
                  <w:tcW w:w="4819" w:type="dxa"/>
                  <w:shd w:val="clear" w:color="auto" w:fill="auto"/>
                </w:tcPr>
                <w:p w14:paraId="2BCC1AF4" w14:textId="77777777" w:rsidR="00F93BFA" w:rsidRPr="002D7D9B" w:rsidRDefault="00F93BFA" w:rsidP="00F93BFA">
                  <w:pPr>
                    <w:pStyle w:val="ListParagraph"/>
                    <w:shd w:val="clear" w:color="auto" w:fill="FFFFFF"/>
                    <w:spacing w:after="0" w:line="240" w:lineRule="auto"/>
                    <w:ind w:left="0"/>
                    <w:rPr>
                      <w:rFonts w:ascii="Times New Roman" w:hAnsi="Times New Roman" w:cs="Times New Roman"/>
                      <w:sz w:val="24"/>
                      <w:szCs w:val="24"/>
                      <w:lang w:val="lv-LV"/>
                    </w:rPr>
                  </w:pPr>
                  <w:r w:rsidRPr="002D7D9B">
                    <w:rPr>
                      <w:rFonts w:ascii="Times New Roman" w:eastAsia="Times New Roman" w:hAnsi="Times New Roman" w:cs="Times New Roman"/>
                      <w:color w:val="000000"/>
                      <w:sz w:val="24"/>
                      <w:szCs w:val="24"/>
                      <w:lang w:val="lv-LV" w:bidi="lv-LV"/>
                    </w:rPr>
                    <w:t xml:space="preserve">Norvēģijas Karalistes vēstniecība Rīgā </w:t>
                  </w:r>
                </w:p>
              </w:tc>
            </w:tr>
            <w:tr w:rsidR="00F93BFA" w:rsidRPr="002D7D9B" w14:paraId="6E3EB7CE" w14:textId="77777777" w:rsidTr="009F790F">
              <w:trPr>
                <w:trHeight w:val="425"/>
              </w:trPr>
              <w:tc>
                <w:tcPr>
                  <w:tcW w:w="448" w:type="dxa"/>
                  <w:shd w:val="clear" w:color="auto" w:fill="auto"/>
                </w:tcPr>
                <w:p w14:paraId="47083179" w14:textId="18DF2084" w:rsidR="00F93BFA" w:rsidRPr="002D7D9B" w:rsidRDefault="009F790F" w:rsidP="00F93BFA">
                  <w:pPr>
                    <w:pStyle w:val="ListParagraph"/>
                    <w:spacing w:after="0" w:line="240" w:lineRule="auto"/>
                    <w:ind w:left="0"/>
                    <w:rPr>
                      <w:rFonts w:ascii="Times New Roman" w:hAnsi="Times New Roman" w:cs="Times New Roman"/>
                      <w:sz w:val="24"/>
                      <w:szCs w:val="24"/>
                      <w:lang w:val="lv-LV"/>
                    </w:rPr>
                  </w:pPr>
                  <w:r w:rsidRPr="002D7D9B">
                    <w:rPr>
                      <w:rFonts w:ascii="Times New Roman" w:eastAsia="Calibri" w:hAnsi="Times New Roman" w:cs="Times New Roman"/>
                      <w:noProof/>
                      <w:sz w:val="24"/>
                      <w:szCs w:val="24"/>
                      <w:lang w:val="lv-LV" w:eastAsia="lv-LV"/>
                    </w:rPr>
                    <mc:AlternateContent>
                      <mc:Choice Requires="wps">
                        <w:drawing>
                          <wp:anchor distT="45720" distB="45720" distL="114300" distR="114300" simplePos="0" relativeHeight="251732992" behindDoc="0" locked="0" layoutInCell="1" allowOverlap="1" wp14:anchorId="27E98F3E" wp14:editId="497F8415">
                            <wp:simplePos x="0" y="0"/>
                            <wp:positionH relativeFrom="column">
                              <wp:posOffset>-52705</wp:posOffset>
                            </wp:positionH>
                            <wp:positionV relativeFrom="paragraph">
                              <wp:posOffset>21590</wp:posOffset>
                            </wp:positionV>
                            <wp:extent cx="214630" cy="238125"/>
                            <wp:effectExtent l="0" t="0" r="13970" b="28575"/>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38125"/>
                                    </a:xfrm>
                                    <a:prstGeom prst="rect">
                                      <a:avLst/>
                                    </a:prstGeom>
                                    <a:solidFill>
                                      <a:srgbClr val="FFFFFF"/>
                                    </a:solidFill>
                                    <a:ln w="9525">
                                      <a:solidFill>
                                        <a:srgbClr val="000000"/>
                                      </a:solidFill>
                                      <a:miter lim="800000"/>
                                      <a:headEnd/>
                                      <a:tailEnd/>
                                    </a:ln>
                                  </wps:spPr>
                                  <wps:txbx>
                                    <w:txbxContent>
                                      <w:p w14:paraId="02339F58" w14:textId="77777777" w:rsidR="00C9720A" w:rsidRPr="00A719B2" w:rsidRDefault="00C9720A" w:rsidP="00C9720A">
                                        <w:pPr>
                                          <w:jc w:val="center"/>
                                          <w:rPr>
                                            <w:rFonts w:ascii="Times New Roman" w:hAnsi="Times New Roman" w:cs="Times New Roman"/>
                                            <w:sz w:val="24"/>
                                            <w:szCs w:val="24"/>
                                            <w:lang w:val="lv-LV"/>
                                          </w:rPr>
                                        </w:pPr>
                                        <w:r w:rsidRPr="00A719B2">
                                          <w:rPr>
                                            <w:rFonts w:ascii="Times New Roman" w:eastAsia="Calibri" w:hAnsi="Times New Roman" w:cs="Times New Roman"/>
                                            <w:sz w:val="24"/>
                                            <w:szCs w:val="24"/>
                                            <w:lang w:val="lv-LV" w:bidi="lv-LV"/>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98F3E" id="_x0000_s1029" type="#_x0000_t202" style="position:absolute;margin-left:-4.15pt;margin-top:1.7pt;width:16.9pt;height:18.7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">
                            <v:textbox inset="0,0,0,0">
                              <w:txbxContent>
                                <w:p w14:paraId="02339F58" w14:textId="77777777" w:rsidR="00C9720A" w:rsidRPr="00A719B2" w:rsidRDefault="00C9720A" w:rsidP="00C9720A">
                                  <w:pPr>
                                    <w:jc w:val="center"/>
                                    <w:rPr>
                                      <w:rFonts w:ascii="Times New Roman" w:hAnsi="Times New Roman" w:cs="Times New Roman"/>
                                      <w:sz w:val="24"/>
                                      <w:szCs w:val="24"/>
                                      <w:lang w:val="lv-LV"/>
                                    </w:rPr>
                                  </w:pPr>
                                  <w:r w:rsidRPr="00A719B2">
                                    <w:rPr>
                                      <w:rFonts w:ascii="Times New Roman" w:eastAsia="Calibri" w:hAnsi="Times New Roman" w:cs="Times New Roman"/>
                                      <w:sz w:val="24"/>
                                      <w:szCs w:val="24"/>
                                      <w:lang w:val="lv-LV" w:bidi="lv-LV"/>
                                    </w:rPr>
                                    <w:t>x</w:t>
                                  </w:r>
                                </w:p>
                              </w:txbxContent>
                            </v:textbox>
                          </v:shape>
                        </w:pict>
                      </mc:Fallback>
                    </mc:AlternateContent>
                  </w:r>
                </w:p>
              </w:tc>
              <w:tc>
                <w:tcPr>
                  <w:tcW w:w="4819" w:type="dxa"/>
                  <w:shd w:val="clear" w:color="auto" w:fill="auto"/>
                </w:tcPr>
                <w:p w14:paraId="205EC1D4" w14:textId="4B305950" w:rsidR="00F93BFA" w:rsidRPr="002D7D9B" w:rsidRDefault="00F93BFA" w:rsidP="00F93BFA">
                  <w:pPr>
                    <w:pStyle w:val="ListParagraph"/>
                    <w:shd w:val="clear" w:color="auto" w:fill="FFFFFF"/>
                    <w:spacing w:after="0" w:line="240" w:lineRule="auto"/>
                    <w:ind w:left="0"/>
                    <w:rPr>
                      <w:rFonts w:ascii="Times New Roman" w:hAnsi="Times New Roman" w:cs="Times New Roman"/>
                      <w:sz w:val="24"/>
                      <w:szCs w:val="24"/>
                      <w:lang w:val="lv-LV"/>
                    </w:rPr>
                  </w:pPr>
                  <w:r w:rsidRPr="002D7D9B">
                    <w:rPr>
                      <w:rFonts w:ascii="Times New Roman" w:eastAsia="Times New Roman" w:hAnsi="Times New Roman" w:cs="Times New Roman"/>
                      <w:color w:val="000000"/>
                      <w:sz w:val="24"/>
                      <w:szCs w:val="24"/>
                      <w:lang w:val="lv-LV" w:bidi="lv-LV"/>
                    </w:rPr>
                    <w:t xml:space="preserve">Latvijas Republikas Ārlietu ministrija </w:t>
                  </w:r>
                </w:p>
              </w:tc>
            </w:tr>
            <w:tr w:rsidR="00F93BFA" w:rsidRPr="002D7D9B" w14:paraId="67921400" w14:textId="77777777" w:rsidTr="009F790F">
              <w:trPr>
                <w:trHeight w:val="80"/>
              </w:trPr>
              <w:tc>
                <w:tcPr>
                  <w:tcW w:w="448" w:type="dxa"/>
                  <w:shd w:val="clear" w:color="auto" w:fill="auto"/>
                </w:tcPr>
                <w:p w14:paraId="771E5936" w14:textId="299F0445" w:rsidR="00F93BFA" w:rsidRPr="002D7D9B" w:rsidRDefault="009F790F" w:rsidP="00F93BFA">
                  <w:pPr>
                    <w:pStyle w:val="ListParagraph"/>
                    <w:spacing w:after="0" w:line="240" w:lineRule="auto"/>
                    <w:ind w:left="0"/>
                    <w:rPr>
                      <w:rFonts w:ascii="Times New Roman" w:hAnsi="Times New Roman" w:cs="Times New Roman"/>
                      <w:sz w:val="24"/>
                      <w:szCs w:val="24"/>
                      <w:lang w:val="lv-LV"/>
                    </w:rPr>
                  </w:pPr>
                  <w:r w:rsidRPr="002D7D9B">
                    <w:rPr>
                      <w:rFonts w:ascii="Times New Roman" w:eastAsia="Calibri" w:hAnsi="Times New Roman" w:cs="Times New Roman"/>
                      <w:noProof/>
                      <w:sz w:val="24"/>
                      <w:szCs w:val="24"/>
                      <w:lang w:val="lv-LV" w:eastAsia="lv-LV"/>
                    </w:rPr>
                    <mc:AlternateContent>
                      <mc:Choice Requires="wps">
                        <w:drawing>
                          <wp:anchor distT="45720" distB="45720" distL="114300" distR="114300" simplePos="0" relativeHeight="251744256" behindDoc="0" locked="0" layoutInCell="1" allowOverlap="1" wp14:anchorId="5473A44E" wp14:editId="4173BC6C">
                            <wp:simplePos x="0" y="0"/>
                            <wp:positionH relativeFrom="column">
                              <wp:posOffset>-51435</wp:posOffset>
                            </wp:positionH>
                            <wp:positionV relativeFrom="paragraph">
                              <wp:posOffset>49530</wp:posOffset>
                            </wp:positionV>
                            <wp:extent cx="214630" cy="238125"/>
                            <wp:effectExtent l="0" t="0" r="13970" b="28575"/>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38125"/>
                                    </a:xfrm>
                                    <a:prstGeom prst="rect">
                                      <a:avLst/>
                                    </a:prstGeom>
                                    <a:solidFill>
                                      <a:srgbClr val="FFFFFF"/>
                                    </a:solidFill>
                                    <a:ln w="9525">
                                      <a:solidFill>
                                        <a:srgbClr val="000000"/>
                                      </a:solidFill>
                                      <a:miter lim="800000"/>
                                      <a:headEnd/>
                                      <a:tailEnd/>
                                    </a:ln>
                                  </wps:spPr>
                                  <wps:txbx>
                                    <w:txbxContent>
                                      <w:p w14:paraId="74BD9F8E" w14:textId="5CADF64F" w:rsidR="009F790F" w:rsidRPr="00770B7D" w:rsidRDefault="009F790F" w:rsidP="009F790F">
                                        <w:pPr>
                                          <w:jc w:val="center"/>
                                          <w:rPr>
                                            <w:rFonts w:ascii="Times New Roman" w:hAnsi="Times New Roman" w:cs="Times New Roman"/>
                                            <w:sz w:val="28"/>
                                            <w:szCs w:val="28"/>
                                            <w:lang w:val="lv-LV"/>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3A44E" id="_x0000_s1030" type="#_x0000_t202" style="position:absolute;margin-left:-4.05pt;margin-top:3.9pt;width:16.9pt;height:18.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">
                            <v:textbox inset="0,0,0,0">
                              <w:txbxContent>
                                <w:p w14:paraId="74BD9F8E" w14:textId="5CADF64F" w:rsidR="009F790F" w:rsidRPr="00770B7D" w:rsidRDefault="009F790F" w:rsidP="009F790F">
                                  <w:pPr>
                                    <w:jc w:val="center"/>
                                    <w:rPr>
                                      <w:rFonts w:ascii="Times New Roman" w:hAnsi="Times New Roman" w:cs="Times New Roman"/>
                                      <w:sz w:val="28"/>
                                      <w:szCs w:val="28"/>
                                      <w:lang w:val="lv-LV"/>
                                    </w:rPr>
                                  </w:pPr>
                                </w:p>
                              </w:txbxContent>
                            </v:textbox>
                          </v:shape>
                        </w:pict>
                      </mc:Fallback>
                    </mc:AlternateContent>
                  </w:r>
                </w:p>
              </w:tc>
              <w:tc>
                <w:tcPr>
                  <w:tcW w:w="4819" w:type="dxa"/>
                  <w:shd w:val="clear" w:color="auto" w:fill="auto"/>
                </w:tcPr>
                <w:p w14:paraId="625164BA" w14:textId="75226EF8" w:rsidR="00F93BFA" w:rsidRPr="002D7D9B" w:rsidRDefault="00F93BFA" w:rsidP="00F93BFA">
                  <w:pPr>
                    <w:pStyle w:val="ListParagraph"/>
                    <w:spacing w:after="0" w:line="240" w:lineRule="auto"/>
                    <w:ind w:left="0"/>
                    <w:rPr>
                      <w:rFonts w:ascii="Times New Roman" w:hAnsi="Times New Roman" w:cs="Times New Roman"/>
                      <w:sz w:val="24"/>
                      <w:szCs w:val="24"/>
                      <w:lang w:val="lv-LV"/>
                    </w:rPr>
                  </w:pPr>
                  <w:r w:rsidRPr="002D7D9B">
                    <w:rPr>
                      <w:rFonts w:ascii="Times New Roman" w:eastAsia="Times New Roman" w:hAnsi="Times New Roman" w:cs="Times New Roman"/>
                      <w:color w:val="000000"/>
                      <w:sz w:val="24"/>
                      <w:szCs w:val="24"/>
                      <w:lang w:val="lv-LV" w:bidi="lv-LV"/>
                    </w:rPr>
                    <w:t>Lihtenšteinas Firs</w:t>
                  </w:r>
                  <w:r w:rsidR="00770B7D" w:rsidRPr="002D7D9B">
                    <w:rPr>
                      <w:rFonts w:ascii="Times New Roman" w:eastAsia="Times New Roman" w:hAnsi="Times New Roman" w:cs="Times New Roman"/>
                      <w:color w:val="000000"/>
                      <w:sz w:val="24"/>
                      <w:szCs w:val="24"/>
                      <w:lang w:val="lv-LV" w:bidi="lv-LV"/>
                    </w:rPr>
                    <w:t>t</w:t>
                  </w:r>
                  <w:r w:rsidRPr="002D7D9B">
                    <w:rPr>
                      <w:rFonts w:ascii="Times New Roman" w:eastAsia="Times New Roman" w:hAnsi="Times New Roman" w:cs="Times New Roman"/>
                      <w:color w:val="000000"/>
                      <w:sz w:val="24"/>
                      <w:szCs w:val="24"/>
                      <w:lang w:val="lv-LV" w:bidi="lv-LV"/>
                    </w:rPr>
                    <w:t>istes diplomātiskā pārstāvniecība Eiropas Savienībā Briselē</w:t>
                  </w:r>
                </w:p>
              </w:tc>
            </w:tr>
          </w:tbl>
          <w:p w14:paraId="522997A4" w14:textId="77777777" w:rsidR="00F93BFA" w:rsidRPr="002D7D9B" w:rsidRDefault="00F93BFA" w:rsidP="00F93BFA">
            <w:pPr>
              <w:keepNext/>
              <w:keepLines/>
              <w:spacing w:after="0" w:line="240" w:lineRule="auto"/>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lv-LV"/>
              </w:rPr>
            </w:pPr>
          </w:p>
        </w:tc>
      </w:tr>
      <w:tr w:rsidR="00F93BFA" w:rsidRPr="002D7D9B" w14:paraId="7FC6A5B0" w14:textId="77777777" w:rsidTr="00F33235">
        <w:trPr>
          <w:cnfStyle w:val="000000100000" w:firstRow="0" w:lastRow="0" w:firstColumn="0" w:lastColumn="0" w:oddVBand="0" w:evenVBand="0" w:oddHBand="1" w:evenHBand="0" w:firstRowFirstColumn="0" w:firstRowLastColumn="0" w:lastRowFirstColumn="0" w:lastRowLastColumn="0"/>
          <w:trHeight w:hRule="exact" w:val="1000"/>
        </w:trPr>
        <w:tc>
          <w:tcPr>
            <w:cnfStyle w:val="001000000000" w:firstRow="0" w:lastRow="0" w:firstColumn="1" w:lastColumn="0" w:oddVBand="0" w:evenVBand="0" w:oddHBand="0" w:evenHBand="0" w:firstRowFirstColumn="0" w:firstRowLastColumn="0" w:lastRowFirstColumn="0" w:lastRowLastColumn="0"/>
            <w:tcW w:w="3256" w:type="dxa"/>
            <w:tcBorders>
              <w:bottom w:val="none" w:sz="0" w:space="0" w:color="auto"/>
            </w:tcBorders>
            <w:vAlign w:val="center"/>
          </w:tcPr>
          <w:p w14:paraId="46B36EFA" w14:textId="20A31921" w:rsidR="00F93BFA" w:rsidRPr="002D7D9B" w:rsidRDefault="00F93BFA" w:rsidP="00F93BFA">
            <w:pPr>
              <w:pStyle w:val="ListParagraph"/>
              <w:keepNext/>
              <w:keepLines/>
              <w:numPr>
                <w:ilvl w:val="0"/>
                <w:numId w:val="2"/>
              </w:numPr>
              <w:spacing w:after="0" w:line="240" w:lineRule="auto"/>
              <w:ind w:left="357" w:hanging="357"/>
              <w:outlineLvl w:val="1"/>
              <w:rPr>
                <w:rFonts w:ascii="Times New Roman" w:hAnsi="Times New Roman" w:cs="Times New Roman"/>
                <w:sz w:val="24"/>
                <w:szCs w:val="24"/>
                <w:lang w:val="lv-LV"/>
              </w:rPr>
            </w:pPr>
            <w:r w:rsidRPr="002D7D9B">
              <w:rPr>
                <w:rFonts w:ascii="Times New Roman" w:hAnsi="Times New Roman" w:cs="Times New Roman"/>
                <w:sz w:val="24"/>
                <w:szCs w:val="24"/>
                <w:lang w:val="lv-LV"/>
              </w:rPr>
              <w:t>Iniciatīvas nosaukums</w:t>
            </w:r>
          </w:p>
        </w:tc>
        <w:tc>
          <w:tcPr>
            <w:tcW w:w="5811" w:type="dxa"/>
            <w:tcBorders>
              <w:bottom w:val="none" w:sz="0" w:space="0" w:color="auto"/>
            </w:tcBorders>
            <w:vAlign w:val="center"/>
          </w:tcPr>
          <w:p w14:paraId="6CB53BDE" w14:textId="7B718BF7" w:rsidR="00F93BFA" w:rsidRPr="002D7D9B" w:rsidRDefault="00F93BFA" w:rsidP="00F93BFA">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lv-LV"/>
              </w:rPr>
            </w:pPr>
            <w:r w:rsidRPr="002D7D9B">
              <w:rPr>
                <w:rFonts w:ascii="Times New Roman" w:hAnsi="Times New Roman" w:cs="Times New Roman"/>
                <w:b/>
                <w:sz w:val="24"/>
                <w:szCs w:val="24"/>
                <w:lang w:val="lv-LV" w:bidi="lv-LV"/>
              </w:rPr>
              <w:t xml:space="preserve">Norvēģijas un Baltijas pētniecības tīkls. Kritiskā infrastruktūra: institucionālā </w:t>
            </w:r>
            <w:r w:rsidR="00ED1605" w:rsidRPr="002D7D9B">
              <w:rPr>
                <w:rFonts w:ascii="Times New Roman" w:hAnsi="Times New Roman" w:cs="Times New Roman"/>
                <w:b/>
                <w:sz w:val="24"/>
                <w:szCs w:val="24"/>
                <w:lang w:val="lv-LV" w:bidi="lv-LV"/>
              </w:rPr>
              <w:t>koordinācija</w:t>
            </w:r>
            <w:r w:rsidRPr="002D7D9B">
              <w:rPr>
                <w:rFonts w:ascii="Times New Roman" w:hAnsi="Times New Roman" w:cs="Times New Roman"/>
                <w:b/>
                <w:sz w:val="24"/>
                <w:szCs w:val="24"/>
                <w:lang w:val="lv-LV" w:bidi="lv-LV"/>
              </w:rPr>
              <w:t xml:space="preserve"> un politi</w:t>
            </w:r>
            <w:r w:rsidR="00ED1605" w:rsidRPr="002D7D9B">
              <w:rPr>
                <w:rFonts w:ascii="Times New Roman" w:hAnsi="Times New Roman" w:cs="Times New Roman"/>
                <w:b/>
                <w:sz w:val="24"/>
                <w:szCs w:val="24"/>
                <w:lang w:val="lv-LV" w:bidi="lv-LV"/>
              </w:rPr>
              <w:t>kas prioritātes</w:t>
            </w:r>
          </w:p>
        </w:tc>
      </w:tr>
      <w:tr w:rsidR="00F93BFA" w:rsidRPr="002D7D9B" w14:paraId="73778C30" w14:textId="77777777" w:rsidTr="00F33235">
        <w:trPr>
          <w:trHeight w:hRule="exact" w:val="428"/>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2CF3C77" w14:textId="4240D99B" w:rsidR="00F93BFA" w:rsidRPr="002D7D9B" w:rsidRDefault="00F93BFA" w:rsidP="00F93BFA">
            <w:pPr>
              <w:pStyle w:val="ListParagraph"/>
              <w:keepNext/>
              <w:keepLines/>
              <w:numPr>
                <w:ilvl w:val="0"/>
                <w:numId w:val="2"/>
              </w:numPr>
              <w:spacing w:after="0" w:line="240" w:lineRule="auto"/>
              <w:ind w:left="357" w:hanging="357"/>
              <w:outlineLvl w:val="1"/>
              <w:rPr>
                <w:rFonts w:ascii="Times New Roman" w:hAnsi="Times New Roman" w:cs="Times New Roman"/>
                <w:sz w:val="24"/>
                <w:szCs w:val="24"/>
                <w:lang w:val="lv-LV"/>
              </w:rPr>
            </w:pPr>
            <w:r w:rsidRPr="002D7D9B">
              <w:rPr>
                <w:rFonts w:ascii="Times New Roman" w:hAnsi="Times New Roman" w:cs="Times New Roman"/>
                <w:sz w:val="24"/>
                <w:szCs w:val="24"/>
                <w:lang w:val="lv-LV"/>
              </w:rPr>
              <w:t>Iniciatīvas īstenotājs</w:t>
            </w:r>
          </w:p>
        </w:tc>
        <w:tc>
          <w:tcPr>
            <w:tcW w:w="5811" w:type="dxa"/>
            <w:vAlign w:val="center"/>
          </w:tcPr>
          <w:p w14:paraId="634F4784" w14:textId="687F8A58" w:rsidR="00F93BFA" w:rsidRPr="002D7D9B" w:rsidRDefault="00F33235" w:rsidP="00F93BFA">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lv-LV"/>
              </w:rPr>
            </w:pPr>
            <w:r>
              <w:rPr>
                <w:rFonts w:ascii="Times New Roman" w:hAnsi="Times New Roman" w:cs="Times New Roman"/>
                <w:sz w:val="24"/>
                <w:szCs w:val="24"/>
                <w:lang w:val="lv-LV" w:bidi="lv-LV"/>
              </w:rPr>
              <w:t>Biedrība “</w:t>
            </w:r>
            <w:r w:rsidR="00F93BFA" w:rsidRPr="002D7D9B">
              <w:rPr>
                <w:rFonts w:ascii="Times New Roman" w:hAnsi="Times New Roman" w:cs="Times New Roman"/>
                <w:sz w:val="24"/>
                <w:szCs w:val="24"/>
                <w:lang w:val="lv-LV" w:bidi="lv-LV"/>
              </w:rPr>
              <w:t>Latvijas Ārpolitikas institūts</w:t>
            </w:r>
            <w:r>
              <w:rPr>
                <w:rFonts w:ascii="Times New Roman" w:hAnsi="Times New Roman" w:cs="Times New Roman"/>
                <w:sz w:val="24"/>
                <w:szCs w:val="24"/>
                <w:lang w:val="lv-LV" w:bidi="lv-LV"/>
              </w:rPr>
              <w:t>”</w:t>
            </w:r>
            <w:r w:rsidR="00F93BFA" w:rsidRPr="002D7D9B">
              <w:rPr>
                <w:rFonts w:ascii="Times New Roman" w:hAnsi="Times New Roman" w:cs="Times New Roman"/>
                <w:sz w:val="24"/>
                <w:szCs w:val="24"/>
                <w:lang w:val="lv-LV" w:bidi="lv-LV"/>
              </w:rPr>
              <w:t xml:space="preserve"> (</w:t>
            </w:r>
            <w:r w:rsidR="00FF1881" w:rsidRPr="002D7D9B">
              <w:rPr>
                <w:rFonts w:ascii="Times New Roman" w:hAnsi="Times New Roman" w:cs="Times New Roman"/>
                <w:sz w:val="24"/>
                <w:szCs w:val="24"/>
                <w:lang w:val="lv-LV" w:bidi="lv-LV"/>
              </w:rPr>
              <w:t xml:space="preserve">turpmāk </w:t>
            </w:r>
            <w:r w:rsidR="009E0628" w:rsidRPr="002D7D9B">
              <w:rPr>
                <w:rFonts w:ascii="Times New Roman" w:hAnsi="Times New Roman" w:cs="Times New Roman"/>
                <w:sz w:val="24"/>
                <w:szCs w:val="24"/>
              </w:rPr>
              <w:t>–</w:t>
            </w:r>
            <w:r w:rsidR="00FF1881" w:rsidRPr="002D7D9B">
              <w:rPr>
                <w:rFonts w:ascii="Times New Roman" w:hAnsi="Times New Roman" w:cs="Times New Roman"/>
                <w:sz w:val="24"/>
                <w:szCs w:val="24"/>
                <w:lang w:val="lv-LV" w:bidi="lv-LV"/>
              </w:rPr>
              <w:t xml:space="preserve"> </w:t>
            </w:r>
            <w:r w:rsidR="00F93BFA" w:rsidRPr="002D7D9B">
              <w:rPr>
                <w:rFonts w:ascii="Times New Roman" w:hAnsi="Times New Roman" w:cs="Times New Roman"/>
                <w:sz w:val="24"/>
                <w:szCs w:val="24"/>
                <w:lang w:val="lv-LV" w:bidi="lv-LV"/>
              </w:rPr>
              <w:t>LĀI)</w:t>
            </w:r>
          </w:p>
        </w:tc>
      </w:tr>
      <w:tr w:rsidR="00F93BFA" w:rsidRPr="002D7D9B" w14:paraId="382A34F5" w14:textId="77777777" w:rsidTr="00F33235">
        <w:trPr>
          <w:cnfStyle w:val="000000100000" w:firstRow="0" w:lastRow="0" w:firstColumn="0" w:lastColumn="0" w:oddVBand="0" w:evenVBand="0" w:oddHBand="1" w:evenHBand="0" w:firstRowFirstColumn="0" w:firstRowLastColumn="0" w:lastRowFirstColumn="0" w:lastRowLastColumn="0"/>
          <w:trHeight w:hRule="exact" w:val="2324"/>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C49FA3C" w14:textId="1E39A8FF" w:rsidR="00F93BFA" w:rsidRPr="002D7D9B" w:rsidRDefault="00F93BFA" w:rsidP="00F93BFA">
            <w:pPr>
              <w:pStyle w:val="ListParagraph"/>
              <w:keepNext/>
              <w:keepLines/>
              <w:numPr>
                <w:ilvl w:val="0"/>
                <w:numId w:val="2"/>
              </w:numPr>
              <w:spacing w:after="0" w:line="240" w:lineRule="auto"/>
              <w:ind w:left="357" w:hanging="357"/>
              <w:outlineLvl w:val="1"/>
              <w:rPr>
                <w:rFonts w:ascii="Times New Roman" w:hAnsi="Times New Roman" w:cs="Times New Roman"/>
                <w:sz w:val="24"/>
                <w:szCs w:val="24"/>
                <w:lang w:val="lv-LV"/>
              </w:rPr>
            </w:pPr>
            <w:r w:rsidRPr="002D7D9B">
              <w:rPr>
                <w:rFonts w:ascii="Times New Roman" w:hAnsi="Times New Roman" w:cs="Times New Roman"/>
                <w:sz w:val="24"/>
                <w:szCs w:val="24"/>
                <w:lang w:val="lv-LV"/>
              </w:rPr>
              <w:t>Iniciatīvas partneris(i)</w:t>
            </w:r>
          </w:p>
        </w:tc>
        <w:tc>
          <w:tcPr>
            <w:tcW w:w="5811" w:type="dxa"/>
            <w:vAlign w:val="center"/>
          </w:tcPr>
          <w:p w14:paraId="21EB5BF9" w14:textId="10DA9A91" w:rsidR="00F93BFA" w:rsidRPr="002D7D9B" w:rsidRDefault="00F93BFA" w:rsidP="00F93BFA">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D7D9B">
              <w:rPr>
                <w:rFonts w:ascii="Times New Roman" w:hAnsi="Times New Roman" w:cs="Times New Roman"/>
                <w:sz w:val="24"/>
                <w:szCs w:val="24"/>
                <w:lang w:val="lv-LV" w:bidi="lv-LV"/>
              </w:rPr>
              <w:t>1) Norvēģijas Starptautisko lietu institūts (</w:t>
            </w:r>
            <w:r w:rsidR="00FF1881" w:rsidRPr="002D7D9B">
              <w:rPr>
                <w:rFonts w:ascii="Times New Roman" w:hAnsi="Times New Roman" w:cs="Times New Roman"/>
                <w:sz w:val="24"/>
                <w:szCs w:val="24"/>
                <w:lang w:val="lv-LV" w:bidi="lv-LV"/>
              </w:rPr>
              <w:t>turpm</w:t>
            </w:r>
            <w:r w:rsidR="009E0628" w:rsidRPr="002D7D9B">
              <w:rPr>
                <w:rFonts w:ascii="Times New Roman" w:hAnsi="Times New Roman" w:cs="Times New Roman"/>
                <w:sz w:val="24"/>
                <w:szCs w:val="24"/>
                <w:lang w:val="lv-LV" w:bidi="lv-LV"/>
              </w:rPr>
              <w:t xml:space="preserve">āk </w:t>
            </w:r>
            <w:r w:rsidR="009E0628" w:rsidRPr="002D7D9B">
              <w:rPr>
                <w:rFonts w:ascii="Times New Roman" w:hAnsi="Times New Roman" w:cs="Times New Roman"/>
                <w:sz w:val="24"/>
                <w:szCs w:val="24"/>
              </w:rPr>
              <w:t>–</w:t>
            </w:r>
            <w:r w:rsidR="00FF1881" w:rsidRPr="002D7D9B">
              <w:rPr>
                <w:rFonts w:ascii="Times New Roman" w:hAnsi="Times New Roman" w:cs="Times New Roman"/>
                <w:sz w:val="24"/>
                <w:szCs w:val="24"/>
                <w:lang w:val="lv-LV" w:bidi="lv-LV"/>
              </w:rPr>
              <w:t xml:space="preserve"> </w:t>
            </w:r>
            <w:r w:rsidRPr="002D7D9B">
              <w:rPr>
                <w:rFonts w:ascii="Times New Roman" w:hAnsi="Times New Roman" w:cs="Times New Roman"/>
                <w:sz w:val="24"/>
                <w:szCs w:val="24"/>
                <w:lang w:val="lv-LV" w:bidi="lv-LV"/>
              </w:rPr>
              <w:t>NUPI) (Norvēģija);</w:t>
            </w:r>
          </w:p>
          <w:p w14:paraId="73EB1D04" w14:textId="30643A1B" w:rsidR="00F93BFA" w:rsidRPr="002D7D9B" w:rsidRDefault="00F93BFA" w:rsidP="00F93BFA">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v-LV"/>
              </w:rPr>
            </w:pPr>
            <w:r w:rsidRPr="002D7D9B">
              <w:rPr>
                <w:rFonts w:ascii="Times New Roman" w:hAnsi="Times New Roman" w:cs="Times New Roman"/>
                <w:sz w:val="24"/>
                <w:szCs w:val="24"/>
                <w:lang w:val="lv-LV" w:bidi="lv-LV"/>
              </w:rPr>
              <w:t>2) Igaunijas Ārpolitikas institūts/ Starptautiskais aizsardzības un drošības centrs (</w:t>
            </w:r>
            <w:r w:rsidR="00894AD0" w:rsidRPr="002D7D9B">
              <w:rPr>
                <w:rFonts w:ascii="Times New Roman" w:hAnsi="Times New Roman" w:cs="Times New Roman"/>
                <w:sz w:val="24"/>
                <w:szCs w:val="24"/>
                <w:lang w:val="lv-LV" w:bidi="lv-LV"/>
              </w:rPr>
              <w:t xml:space="preserve">turpmāk </w:t>
            </w:r>
            <w:r w:rsidR="009E0628" w:rsidRPr="002D7D9B">
              <w:rPr>
                <w:rFonts w:ascii="Times New Roman" w:hAnsi="Times New Roman" w:cs="Times New Roman"/>
                <w:sz w:val="24"/>
                <w:szCs w:val="24"/>
              </w:rPr>
              <w:t xml:space="preserve">– </w:t>
            </w:r>
            <w:r w:rsidRPr="002D7D9B">
              <w:rPr>
                <w:rFonts w:ascii="Times New Roman" w:hAnsi="Times New Roman" w:cs="Times New Roman"/>
                <w:sz w:val="24"/>
                <w:szCs w:val="24"/>
                <w:lang w:val="lv-LV" w:bidi="lv-LV"/>
              </w:rPr>
              <w:t xml:space="preserve">ICDS) (Igaunija); </w:t>
            </w:r>
          </w:p>
          <w:p w14:paraId="4D119FBF" w14:textId="53B28381" w:rsidR="00F93BFA" w:rsidRPr="002D7D9B" w:rsidRDefault="00F93BFA" w:rsidP="00F93BFA">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24"/>
                <w:szCs w:val="24"/>
                <w:lang w:val="lv-LV"/>
              </w:rPr>
            </w:pPr>
            <w:r w:rsidRPr="002D7D9B">
              <w:rPr>
                <w:rFonts w:ascii="Times New Roman" w:hAnsi="Times New Roman" w:cs="Times New Roman"/>
                <w:sz w:val="24"/>
                <w:szCs w:val="24"/>
                <w:lang w:val="lv-LV" w:bidi="lv-LV"/>
              </w:rPr>
              <w:t>3) Viļņas Universitātes Starptautisko attiecību un politiskās zinātnes institūts (</w:t>
            </w:r>
            <w:r w:rsidR="00894AD0" w:rsidRPr="002D7D9B">
              <w:rPr>
                <w:rFonts w:ascii="Times New Roman" w:hAnsi="Times New Roman" w:cs="Times New Roman"/>
                <w:sz w:val="24"/>
                <w:szCs w:val="24"/>
                <w:lang w:val="lv-LV" w:bidi="lv-LV"/>
              </w:rPr>
              <w:t>turpmāk</w:t>
            </w:r>
            <w:r w:rsidR="009E0628" w:rsidRPr="002D7D9B">
              <w:rPr>
                <w:rFonts w:ascii="Times New Roman" w:hAnsi="Times New Roman" w:cs="Times New Roman"/>
                <w:sz w:val="24"/>
                <w:szCs w:val="24"/>
                <w:lang w:val="lv-LV" w:bidi="lv-LV"/>
              </w:rPr>
              <w:t xml:space="preserve"> </w:t>
            </w:r>
            <w:r w:rsidR="009E0628" w:rsidRPr="002D7D9B">
              <w:rPr>
                <w:rFonts w:ascii="Times New Roman" w:hAnsi="Times New Roman" w:cs="Times New Roman"/>
                <w:sz w:val="24"/>
                <w:szCs w:val="24"/>
              </w:rPr>
              <w:t>–</w:t>
            </w:r>
            <w:r w:rsidR="00894AD0" w:rsidRPr="002D7D9B">
              <w:rPr>
                <w:rFonts w:ascii="Times New Roman" w:hAnsi="Times New Roman" w:cs="Times New Roman"/>
                <w:sz w:val="24"/>
                <w:szCs w:val="24"/>
                <w:lang w:val="lv-LV" w:bidi="lv-LV"/>
              </w:rPr>
              <w:t xml:space="preserve"> </w:t>
            </w:r>
            <w:r w:rsidRPr="002D7D9B">
              <w:rPr>
                <w:rFonts w:ascii="Times New Roman" w:hAnsi="Times New Roman" w:cs="Times New Roman"/>
                <w:sz w:val="24"/>
                <w:szCs w:val="24"/>
                <w:lang w:val="lv-LV" w:bidi="lv-LV"/>
              </w:rPr>
              <w:t>IIRPS VU) (Lietuva).</w:t>
            </w:r>
          </w:p>
        </w:tc>
      </w:tr>
      <w:tr w:rsidR="00F93BFA" w:rsidRPr="002D7D9B" w14:paraId="09F15511" w14:textId="77777777" w:rsidTr="00F33235">
        <w:trPr>
          <w:trHeight w:hRule="exac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63E7B49" w14:textId="32003888" w:rsidR="00F93BFA" w:rsidRPr="002D7D9B" w:rsidRDefault="00F93BFA" w:rsidP="00F93BFA">
            <w:pPr>
              <w:pStyle w:val="ListParagraph"/>
              <w:keepNext/>
              <w:keepLines/>
              <w:numPr>
                <w:ilvl w:val="0"/>
                <w:numId w:val="2"/>
              </w:numPr>
              <w:spacing w:after="0" w:line="240" w:lineRule="auto"/>
              <w:ind w:left="357" w:hanging="357"/>
              <w:outlineLvl w:val="1"/>
              <w:rPr>
                <w:rFonts w:ascii="Times New Roman" w:hAnsi="Times New Roman" w:cs="Times New Roman"/>
                <w:sz w:val="24"/>
                <w:szCs w:val="24"/>
                <w:lang w:val="lv-LV"/>
              </w:rPr>
            </w:pPr>
            <w:r w:rsidRPr="002D7D9B">
              <w:rPr>
                <w:rFonts w:ascii="Times New Roman" w:hAnsi="Times New Roman" w:cs="Times New Roman"/>
                <w:sz w:val="24"/>
                <w:szCs w:val="24"/>
                <w:lang w:val="lv-LV"/>
              </w:rPr>
              <w:t>Ieviešanas periods</w:t>
            </w:r>
          </w:p>
        </w:tc>
        <w:tc>
          <w:tcPr>
            <w:tcW w:w="5811" w:type="dxa"/>
            <w:vAlign w:val="center"/>
          </w:tcPr>
          <w:p w14:paraId="660C8904" w14:textId="65B71B0E" w:rsidR="00F93BFA" w:rsidRPr="002D7D9B" w:rsidRDefault="00F93BFA" w:rsidP="00F93BFA">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2D7D9B">
              <w:rPr>
                <w:rFonts w:ascii="Times New Roman" w:hAnsi="Times New Roman" w:cs="Times New Roman"/>
                <w:sz w:val="24"/>
                <w:szCs w:val="24"/>
                <w:lang w:val="lv-LV" w:bidi="lv-LV"/>
              </w:rPr>
              <w:t>No 2019. gada vidus līdz 2020. gada beigām</w:t>
            </w:r>
          </w:p>
        </w:tc>
      </w:tr>
      <w:tr w:rsidR="00F93BFA" w:rsidRPr="002D7D9B" w14:paraId="58273AED" w14:textId="77777777" w:rsidTr="00F33235">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A593543" w14:textId="186EA990" w:rsidR="00F93BFA" w:rsidRPr="002D7D9B" w:rsidRDefault="00F93BFA" w:rsidP="00F93BFA">
            <w:pPr>
              <w:pStyle w:val="ListParagraph"/>
              <w:keepNext/>
              <w:keepLines/>
              <w:numPr>
                <w:ilvl w:val="0"/>
                <w:numId w:val="2"/>
              </w:numPr>
              <w:spacing w:after="0" w:line="240" w:lineRule="auto"/>
              <w:ind w:left="357" w:hanging="357"/>
              <w:outlineLvl w:val="1"/>
              <w:rPr>
                <w:rFonts w:ascii="Times New Roman" w:hAnsi="Times New Roman" w:cs="Times New Roman"/>
                <w:sz w:val="24"/>
                <w:szCs w:val="24"/>
                <w:lang w:val="lv-LV"/>
              </w:rPr>
            </w:pPr>
            <w:r w:rsidRPr="002D7D9B">
              <w:rPr>
                <w:rFonts w:ascii="Times New Roman" w:hAnsi="Times New Roman" w:cs="Times New Roman"/>
                <w:sz w:val="24"/>
                <w:szCs w:val="24"/>
                <w:lang w:val="lv-LV"/>
              </w:rPr>
              <w:t>Finansējums</w:t>
            </w:r>
          </w:p>
        </w:tc>
        <w:tc>
          <w:tcPr>
            <w:tcW w:w="5811" w:type="dxa"/>
            <w:vAlign w:val="center"/>
          </w:tcPr>
          <w:p w14:paraId="1B5CF4C7" w14:textId="1B005A25" w:rsidR="00F93BFA" w:rsidRPr="002D7D9B" w:rsidRDefault="00F93BFA" w:rsidP="00F93BFA">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lv-LV"/>
              </w:rPr>
            </w:pPr>
            <w:r w:rsidRPr="002D7D9B">
              <w:rPr>
                <w:rFonts w:ascii="Times New Roman" w:hAnsi="Times New Roman" w:cs="Times New Roman"/>
                <w:sz w:val="24"/>
                <w:szCs w:val="24"/>
                <w:lang w:val="lv-LV" w:bidi="lv-LV"/>
              </w:rPr>
              <w:t>1</w:t>
            </w:r>
            <w:r w:rsidR="000507A5" w:rsidRPr="002D7D9B">
              <w:rPr>
                <w:rFonts w:ascii="Times New Roman" w:hAnsi="Times New Roman" w:cs="Times New Roman"/>
                <w:sz w:val="24"/>
                <w:szCs w:val="24"/>
                <w:lang w:val="lv-LV" w:bidi="lv-LV"/>
              </w:rPr>
              <w:t>8</w:t>
            </w:r>
            <w:r w:rsidR="00ED1605" w:rsidRPr="002D7D9B">
              <w:rPr>
                <w:rFonts w:ascii="Times New Roman" w:hAnsi="Times New Roman" w:cs="Times New Roman"/>
                <w:sz w:val="24"/>
                <w:szCs w:val="24"/>
                <w:lang w:val="lv-LV" w:bidi="lv-LV"/>
              </w:rPr>
              <w:t>7</w:t>
            </w:r>
            <w:r w:rsidRPr="002D7D9B">
              <w:rPr>
                <w:rFonts w:ascii="Times New Roman" w:hAnsi="Times New Roman" w:cs="Times New Roman"/>
                <w:sz w:val="24"/>
                <w:szCs w:val="24"/>
                <w:lang w:val="lv-LV" w:bidi="lv-LV"/>
              </w:rPr>
              <w:t> 000  EUR</w:t>
            </w:r>
          </w:p>
        </w:tc>
      </w:tr>
      <w:tr w:rsidR="00F93BFA" w:rsidRPr="002D7D9B" w14:paraId="02F7BC12" w14:textId="77777777" w:rsidTr="00F33235">
        <w:trPr>
          <w:trHeight w:hRule="exact" w:val="3121"/>
        </w:trPr>
        <w:tc>
          <w:tcPr>
            <w:cnfStyle w:val="001000000000" w:firstRow="0" w:lastRow="0" w:firstColumn="1" w:lastColumn="0" w:oddVBand="0" w:evenVBand="0" w:oddHBand="0" w:evenHBand="0" w:firstRowFirstColumn="0" w:firstRowLastColumn="0" w:lastRowFirstColumn="0" w:lastRowLastColumn="0"/>
            <w:tcW w:w="3256" w:type="dxa"/>
            <w:vMerge w:val="restart"/>
            <w:vAlign w:val="center"/>
          </w:tcPr>
          <w:p w14:paraId="6DB8D6D9" w14:textId="7B4FAD1C" w:rsidR="00770B7D" w:rsidRPr="002D7D9B" w:rsidRDefault="00F93BFA" w:rsidP="00F93BFA">
            <w:pPr>
              <w:pStyle w:val="ListParagraph"/>
              <w:keepNext/>
              <w:keepLines/>
              <w:numPr>
                <w:ilvl w:val="0"/>
                <w:numId w:val="2"/>
              </w:numPr>
              <w:spacing w:after="0" w:line="240" w:lineRule="auto"/>
              <w:ind w:left="357" w:hanging="357"/>
              <w:outlineLvl w:val="1"/>
              <w:rPr>
                <w:rFonts w:ascii="Times New Roman" w:hAnsi="Times New Roman" w:cs="Times New Roman"/>
                <w:b w:val="0"/>
                <w:bCs w:val="0"/>
                <w:sz w:val="24"/>
                <w:szCs w:val="24"/>
                <w:lang w:val="lv-LV"/>
              </w:rPr>
            </w:pPr>
            <w:r w:rsidRPr="002D7D9B">
              <w:rPr>
                <w:rFonts w:ascii="Times New Roman" w:hAnsi="Times New Roman" w:cs="Times New Roman"/>
                <w:sz w:val="24"/>
                <w:szCs w:val="24"/>
                <w:lang w:val="lv-LV"/>
              </w:rPr>
              <w:t>Stratēģiskā prioritāte atbilstoši Darba plānam</w:t>
            </w:r>
            <w:r w:rsidRPr="002D7D9B">
              <w:rPr>
                <w:rStyle w:val="FootnoteReference"/>
                <w:rFonts w:ascii="Times New Roman" w:hAnsi="Times New Roman" w:cs="Times New Roman"/>
                <w:sz w:val="24"/>
                <w:szCs w:val="24"/>
                <w:lang w:val="lv-LV"/>
              </w:rPr>
              <w:footnoteReference w:id="1"/>
            </w:r>
          </w:p>
          <w:p w14:paraId="43C5938F" w14:textId="77777777" w:rsidR="00770B7D" w:rsidRPr="002D7D9B" w:rsidRDefault="00770B7D" w:rsidP="00770B7D">
            <w:pPr>
              <w:rPr>
                <w:rFonts w:ascii="Times New Roman" w:hAnsi="Times New Roman" w:cs="Times New Roman"/>
                <w:sz w:val="24"/>
                <w:szCs w:val="24"/>
                <w:lang w:val="lv-LV"/>
              </w:rPr>
            </w:pPr>
          </w:p>
          <w:p w14:paraId="4B3B2ACD" w14:textId="77777777" w:rsidR="00770B7D" w:rsidRPr="002D7D9B" w:rsidRDefault="00770B7D" w:rsidP="00770B7D">
            <w:pPr>
              <w:rPr>
                <w:rFonts w:ascii="Times New Roman" w:hAnsi="Times New Roman" w:cs="Times New Roman"/>
                <w:sz w:val="24"/>
                <w:szCs w:val="24"/>
                <w:lang w:val="lv-LV"/>
              </w:rPr>
            </w:pPr>
          </w:p>
          <w:p w14:paraId="054E66EA" w14:textId="77777777" w:rsidR="00770B7D" w:rsidRPr="002D7D9B" w:rsidRDefault="00770B7D" w:rsidP="00770B7D">
            <w:pPr>
              <w:rPr>
                <w:rFonts w:ascii="Times New Roman" w:hAnsi="Times New Roman" w:cs="Times New Roman"/>
                <w:sz w:val="24"/>
                <w:szCs w:val="24"/>
                <w:lang w:val="lv-LV"/>
              </w:rPr>
            </w:pPr>
          </w:p>
          <w:p w14:paraId="36F80188" w14:textId="77777777" w:rsidR="00770B7D" w:rsidRPr="002D7D9B" w:rsidRDefault="00770B7D" w:rsidP="00770B7D">
            <w:pPr>
              <w:rPr>
                <w:rFonts w:ascii="Times New Roman" w:hAnsi="Times New Roman" w:cs="Times New Roman"/>
                <w:sz w:val="24"/>
                <w:szCs w:val="24"/>
                <w:lang w:val="lv-LV"/>
              </w:rPr>
            </w:pPr>
          </w:p>
          <w:p w14:paraId="651B7DA9" w14:textId="77777777" w:rsidR="00770B7D" w:rsidRPr="002D7D9B" w:rsidRDefault="00770B7D" w:rsidP="00770B7D">
            <w:pPr>
              <w:rPr>
                <w:rFonts w:ascii="Times New Roman" w:hAnsi="Times New Roman" w:cs="Times New Roman"/>
                <w:sz w:val="24"/>
                <w:szCs w:val="24"/>
                <w:lang w:val="lv-LV"/>
              </w:rPr>
            </w:pPr>
          </w:p>
          <w:p w14:paraId="3AB10B13" w14:textId="6AB0ABF6" w:rsidR="00770B7D" w:rsidRPr="002D7D9B" w:rsidRDefault="00770B7D" w:rsidP="00770B7D">
            <w:pPr>
              <w:rPr>
                <w:rFonts w:ascii="Times New Roman" w:hAnsi="Times New Roman" w:cs="Times New Roman"/>
                <w:b w:val="0"/>
                <w:bCs w:val="0"/>
                <w:sz w:val="24"/>
                <w:szCs w:val="24"/>
                <w:lang w:val="lv-LV"/>
              </w:rPr>
            </w:pPr>
          </w:p>
          <w:p w14:paraId="40E5E593" w14:textId="77777777" w:rsidR="00770B7D" w:rsidRPr="002D7D9B" w:rsidRDefault="00770B7D" w:rsidP="00770B7D">
            <w:pPr>
              <w:rPr>
                <w:rFonts w:ascii="Times New Roman" w:hAnsi="Times New Roman" w:cs="Times New Roman"/>
                <w:sz w:val="24"/>
                <w:szCs w:val="24"/>
                <w:lang w:val="lv-LV"/>
              </w:rPr>
            </w:pPr>
          </w:p>
          <w:p w14:paraId="2DCAE56C" w14:textId="77777777" w:rsidR="00770B7D" w:rsidRPr="002D7D9B" w:rsidRDefault="00770B7D" w:rsidP="00770B7D">
            <w:pPr>
              <w:rPr>
                <w:rFonts w:ascii="Times New Roman" w:hAnsi="Times New Roman" w:cs="Times New Roman"/>
                <w:sz w:val="24"/>
                <w:szCs w:val="24"/>
                <w:lang w:val="lv-LV"/>
              </w:rPr>
            </w:pPr>
          </w:p>
          <w:p w14:paraId="16C1E7F8" w14:textId="4EA512B1" w:rsidR="00F93BFA" w:rsidRPr="002D7D9B" w:rsidRDefault="00F93BFA" w:rsidP="00770B7D">
            <w:pPr>
              <w:rPr>
                <w:rFonts w:ascii="Times New Roman" w:hAnsi="Times New Roman" w:cs="Times New Roman"/>
                <w:sz w:val="24"/>
                <w:szCs w:val="24"/>
                <w:lang w:val="lv-LV"/>
              </w:rPr>
            </w:pPr>
          </w:p>
        </w:tc>
        <w:tc>
          <w:tcPr>
            <w:tcW w:w="5811" w:type="dxa"/>
            <w:vAlign w:val="center"/>
          </w:tcPr>
          <w:p w14:paraId="49279BD4" w14:textId="46A989C5" w:rsidR="00F93BFA" w:rsidRPr="002D7D9B" w:rsidRDefault="00F93BFA" w:rsidP="00F93BFA">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2D7D9B">
              <w:rPr>
                <w:rFonts w:ascii="Times New Roman" w:eastAsia="Calibri" w:hAnsi="Times New Roman" w:cs="Times New Roman"/>
                <w:noProof/>
                <w:sz w:val="24"/>
                <w:szCs w:val="24"/>
                <w:lang w:val="lv-LV" w:eastAsia="lv-LV"/>
              </w:rPr>
              <mc:AlternateContent>
                <mc:Choice Requires="wps">
                  <w:drawing>
                    <wp:anchor distT="45720" distB="45720" distL="114300" distR="114300" simplePos="0" relativeHeight="251739136" behindDoc="0" locked="0" layoutInCell="1" allowOverlap="1" wp14:anchorId="232D3057" wp14:editId="140CB5DD">
                      <wp:simplePos x="0" y="0"/>
                      <wp:positionH relativeFrom="column">
                        <wp:posOffset>635</wp:posOffset>
                      </wp:positionH>
                      <wp:positionV relativeFrom="paragraph">
                        <wp:posOffset>1397000</wp:posOffset>
                      </wp:positionV>
                      <wp:extent cx="214630" cy="188595"/>
                      <wp:effectExtent l="13335" t="8890" r="10160" b="1206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88595"/>
                              </a:xfrm>
                              <a:prstGeom prst="rect">
                                <a:avLst/>
                              </a:prstGeom>
                              <a:solidFill>
                                <a:srgbClr val="FFFFFF"/>
                              </a:solidFill>
                              <a:ln w="9525">
                                <a:solidFill>
                                  <a:srgbClr val="000000"/>
                                </a:solidFill>
                                <a:miter lim="800000"/>
                                <a:headEnd/>
                                <a:tailEnd/>
                              </a:ln>
                            </wps:spPr>
                            <wps:txbx>
                              <w:txbxContent>
                                <w:p w14:paraId="20A87FD1" w14:textId="77777777" w:rsidR="00C9720A" w:rsidRPr="00F74A17" w:rsidRDefault="00C9720A" w:rsidP="00E14824">
                                  <w:pPr>
                                    <w:jc w:val="center"/>
                                    <w:rPr>
                                      <w:rFonts w:ascii="Calibri" w:hAnsi="Calibri" w:cs="Calibri"/>
                                      <w:lang w:val="lv-LV"/>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D3057" id="Text Box 60" o:spid="_x0000_s1031" type="#_x0000_t202" style="position:absolute;margin-left:.05pt;margin-top:110pt;width:16.9pt;height:14.8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">
                      <v:textbox inset="0,0,0,0">
                        <w:txbxContent>
                          <w:p w14:paraId="20A87FD1" w14:textId="77777777" w:rsidR="00C9720A" w:rsidRPr="00F74A17" w:rsidRDefault="00C9720A" w:rsidP="00E14824">
                            <w:pPr>
                              <w:jc w:val="center"/>
                              <w:rPr>
                                <w:rFonts w:ascii="Calibri" w:hAnsi="Calibri" w:cs="Calibri"/>
                                <w:lang w:val="lv-LV"/>
                              </w:rPr>
                            </w:pPr>
                          </w:p>
                        </w:txbxContent>
                      </v:textbox>
                    </v:shape>
                  </w:pict>
                </mc:Fallback>
              </mc:AlternateContent>
            </w:r>
            <w:r w:rsidRPr="002D7D9B">
              <w:rPr>
                <w:rFonts w:ascii="Times New Roman" w:eastAsia="Calibri" w:hAnsi="Times New Roman" w:cs="Times New Roman"/>
                <w:noProof/>
                <w:sz w:val="24"/>
                <w:szCs w:val="24"/>
                <w:lang w:val="lv-LV" w:eastAsia="lv-LV"/>
              </w:rPr>
              <mc:AlternateContent>
                <mc:Choice Requires="wps">
                  <w:drawing>
                    <wp:anchor distT="45720" distB="45720" distL="114300" distR="114300" simplePos="0" relativeHeight="251736064" behindDoc="0" locked="0" layoutInCell="1" allowOverlap="1" wp14:anchorId="17A438B3" wp14:editId="0D53FC88">
                      <wp:simplePos x="0" y="0"/>
                      <wp:positionH relativeFrom="column">
                        <wp:posOffset>635</wp:posOffset>
                      </wp:positionH>
                      <wp:positionV relativeFrom="paragraph">
                        <wp:posOffset>438785</wp:posOffset>
                      </wp:positionV>
                      <wp:extent cx="214630" cy="188595"/>
                      <wp:effectExtent l="13335" t="12700" r="10160" b="825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88595"/>
                              </a:xfrm>
                              <a:prstGeom prst="rect">
                                <a:avLst/>
                              </a:prstGeom>
                              <a:solidFill>
                                <a:srgbClr val="FFFFFF"/>
                              </a:solidFill>
                              <a:ln w="9525">
                                <a:solidFill>
                                  <a:srgbClr val="000000"/>
                                </a:solidFill>
                                <a:miter lim="800000"/>
                                <a:headEnd/>
                                <a:tailEnd/>
                              </a:ln>
                            </wps:spPr>
                            <wps:txbx>
                              <w:txbxContent>
                                <w:p w14:paraId="519B5E69" w14:textId="77777777" w:rsidR="00C9720A" w:rsidRPr="00F74A17" w:rsidRDefault="00C9720A" w:rsidP="00E14824">
                                  <w:pPr>
                                    <w:jc w:val="center"/>
                                    <w:rPr>
                                      <w:rFonts w:ascii="Calibri" w:hAnsi="Calibri" w:cs="Calibri"/>
                                      <w:lang w:val="lv-LV"/>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438B3" id="_x0000_s1032" type="#_x0000_t202" style="position:absolute;margin-left:.05pt;margin-top:34.55pt;width:16.9pt;height:14.8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">
                      <v:textbox inset="0,0,0,0">
                        <w:txbxContent>
                          <w:p w14:paraId="519B5E69" w14:textId="77777777" w:rsidR="00C9720A" w:rsidRPr="00F74A17" w:rsidRDefault="00C9720A" w:rsidP="00E14824">
                            <w:pPr>
                              <w:jc w:val="center"/>
                              <w:rPr>
                                <w:rFonts w:ascii="Calibri" w:hAnsi="Calibri" w:cs="Calibri"/>
                                <w:lang w:val="lv-LV"/>
                              </w:rPr>
                            </w:pPr>
                          </w:p>
                        </w:txbxContent>
                      </v:textbox>
                    </v:shape>
                  </w:pict>
                </mc:Fallback>
              </mc:AlternateContent>
            </w:r>
            <w:r w:rsidRPr="002D7D9B">
              <w:rPr>
                <w:rFonts w:ascii="Times New Roman" w:eastAsia="Calibri" w:hAnsi="Times New Roman" w:cs="Times New Roman"/>
                <w:noProof/>
                <w:sz w:val="24"/>
                <w:szCs w:val="24"/>
                <w:lang w:val="lv-LV" w:eastAsia="lv-LV"/>
              </w:rPr>
              <mc:AlternateContent>
                <mc:Choice Requires="wps">
                  <w:drawing>
                    <wp:anchor distT="45720" distB="45720" distL="114300" distR="114300" simplePos="0" relativeHeight="251735040" behindDoc="0" locked="0" layoutInCell="1" allowOverlap="1" wp14:anchorId="121FDC42" wp14:editId="38D22958">
                      <wp:simplePos x="0" y="0"/>
                      <wp:positionH relativeFrom="column">
                        <wp:posOffset>-5080</wp:posOffset>
                      </wp:positionH>
                      <wp:positionV relativeFrom="paragraph">
                        <wp:posOffset>175260</wp:posOffset>
                      </wp:positionV>
                      <wp:extent cx="214630" cy="188595"/>
                      <wp:effectExtent l="7620" t="6350" r="6350" b="50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88595"/>
                              </a:xfrm>
                              <a:prstGeom prst="rect">
                                <a:avLst/>
                              </a:prstGeom>
                              <a:solidFill>
                                <a:srgbClr val="FFFFFF"/>
                              </a:solidFill>
                              <a:ln w="9525">
                                <a:solidFill>
                                  <a:srgbClr val="000000"/>
                                </a:solidFill>
                                <a:miter lim="800000"/>
                                <a:headEnd/>
                                <a:tailEnd/>
                              </a:ln>
                            </wps:spPr>
                            <wps:txbx>
                              <w:txbxContent>
                                <w:p w14:paraId="1F2EE087" w14:textId="77777777" w:rsidR="00C9720A" w:rsidRPr="00A719B2" w:rsidRDefault="00C9720A" w:rsidP="00E14824">
                                  <w:pPr>
                                    <w:jc w:val="center"/>
                                    <w:rPr>
                                      <w:rFonts w:ascii="Times New Roman" w:hAnsi="Times New Roman" w:cs="Times New Roman"/>
                                      <w:sz w:val="24"/>
                                      <w:szCs w:val="24"/>
                                      <w:lang w:val="lv-LV"/>
                                    </w:rPr>
                                  </w:pPr>
                                  <w:r w:rsidRPr="00A719B2">
                                    <w:rPr>
                                      <w:rFonts w:ascii="Times New Roman" w:eastAsia="Calibri" w:hAnsi="Times New Roman" w:cs="Times New Roman"/>
                                      <w:sz w:val="24"/>
                                      <w:szCs w:val="24"/>
                                      <w:lang w:val="lv-LV" w:bidi="lv-LV"/>
                                    </w:rPr>
                                    <w:t>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FDC42" id="Text Box 58" o:spid="_x0000_s1033" type="#_x0000_t202" style="position:absolute;margin-left:-.4pt;margin-top:13.8pt;width:16.9pt;height:14.8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">
                      <v:textbox inset="0,0,0,0">
                        <w:txbxContent>
                          <w:p w14:paraId="1F2EE087" w14:textId="77777777" w:rsidR="00C9720A" w:rsidRPr="00A719B2" w:rsidRDefault="00C9720A" w:rsidP="00E14824">
                            <w:pPr>
                              <w:jc w:val="center"/>
                              <w:rPr>
                                <w:rFonts w:ascii="Times New Roman" w:hAnsi="Times New Roman" w:cs="Times New Roman"/>
                                <w:sz w:val="24"/>
                                <w:szCs w:val="24"/>
                                <w:lang w:val="lv-LV"/>
                              </w:rPr>
                            </w:pPr>
                            <w:r w:rsidRPr="00A719B2">
                              <w:rPr>
                                <w:rFonts w:ascii="Times New Roman" w:eastAsia="Calibri" w:hAnsi="Times New Roman" w:cs="Times New Roman"/>
                                <w:sz w:val="24"/>
                                <w:szCs w:val="24"/>
                                <w:lang w:val="lv-LV" w:bidi="lv-LV"/>
                              </w:rPr>
                              <w:t>x</w:t>
                            </w:r>
                          </w:p>
                        </w:txbxContent>
                      </v:textbox>
                    </v:shape>
                  </w:pict>
                </mc:Fallback>
              </mc:AlternateContent>
            </w:r>
            <w:r w:rsidRPr="002D7D9B">
              <w:rPr>
                <w:rFonts w:ascii="Times New Roman" w:eastAsia="Calibri" w:hAnsi="Times New Roman" w:cs="Times New Roman"/>
                <w:sz w:val="24"/>
                <w:szCs w:val="24"/>
                <w:lang w:val="lv-LV" w:bidi="lv-LV"/>
              </w:rPr>
              <w:t>Atzīmējiet atbilstošo prioritāti:</w:t>
            </w:r>
          </w:p>
          <w:tbl>
            <w:tblPr>
              <w:tblW w:w="0" w:type="auto"/>
              <w:tblLook w:val="04A0" w:firstRow="1" w:lastRow="0" w:firstColumn="1" w:lastColumn="0" w:noHBand="0" w:noVBand="1"/>
            </w:tblPr>
            <w:tblGrid>
              <w:gridCol w:w="343"/>
              <w:gridCol w:w="4799"/>
            </w:tblGrid>
            <w:tr w:rsidR="00F93BFA" w:rsidRPr="002D7D9B" w14:paraId="2D38805D" w14:textId="77777777" w:rsidTr="00DC2397">
              <w:trPr>
                <w:trHeight w:val="403"/>
              </w:trPr>
              <w:tc>
                <w:tcPr>
                  <w:tcW w:w="343" w:type="dxa"/>
                  <w:shd w:val="clear" w:color="auto" w:fill="auto"/>
                </w:tcPr>
                <w:p w14:paraId="0F91DF19" w14:textId="77777777" w:rsidR="00F93BFA" w:rsidRPr="002D7D9B" w:rsidRDefault="00F93BFA" w:rsidP="00F93BFA">
                  <w:pPr>
                    <w:pStyle w:val="ListParagraph"/>
                    <w:spacing w:after="0" w:line="240" w:lineRule="auto"/>
                    <w:ind w:left="0"/>
                    <w:rPr>
                      <w:rFonts w:ascii="Times New Roman" w:hAnsi="Times New Roman" w:cs="Times New Roman"/>
                      <w:sz w:val="24"/>
                      <w:szCs w:val="24"/>
                      <w:lang w:val="lv-LV"/>
                    </w:rPr>
                  </w:pPr>
                </w:p>
              </w:tc>
              <w:tc>
                <w:tcPr>
                  <w:tcW w:w="4799" w:type="dxa"/>
                  <w:shd w:val="clear" w:color="auto" w:fill="auto"/>
                </w:tcPr>
                <w:p w14:paraId="6A2875B5" w14:textId="77777777" w:rsidR="00F93BFA" w:rsidRPr="002D7D9B" w:rsidRDefault="00F93BFA" w:rsidP="00F93BFA">
                  <w:pPr>
                    <w:pStyle w:val="ListParagraph"/>
                    <w:shd w:val="clear" w:color="auto" w:fill="FFFFFF"/>
                    <w:spacing w:after="0" w:line="240" w:lineRule="auto"/>
                    <w:ind w:left="0"/>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 xml:space="preserve">Izglītība un pētniecība </w:t>
                  </w:r>
                </w:p>
              </w:tc>
            </w:tr>
            <w:tr w:rsidR="00F93BFA" w:rsidRPr="002D7D9B" w14:paraId="014A8056" w14:textId="77777777" w:rsidTr="00DC2397">
              <w:trPr>
                <w:trHeight w:val="423"/>
              </w:trPr>
              <w:tc>
                <w:tcPr>
                  <w:tcW w:w="343" w:type="dxa"/>
                  <w:shd w:val="clear" w:color="auto" w:fill="auto"/>
                </w:tcPr>
                <w:p w14:paraId="6BA140EE" w14:textId="77777777" w:rsidR="00F93BFA" w:rsidRPr="002D7D9B" w:rsidRDefault="00F93BFA" w:rsidP="00F93BFA">
                  <w:pPr>
                    <w:pStyle w:val="ListParagraph"/>
                    <w:spacing w:after="0" w:line="240" w:lineRule="auto"/>
                    <w:ind w:left="0"/>
                    <w:rPr>
                      <w:rFonts w:ascii="Times New Roman" w:hAnsi="Times New Roman" w:cs="Times New Roman"/>
                      <w:sz w:val="24"/>
                      <w:szCs w:val="24"/>
                      <w:lang w:val="lv-LV"/>
                    </w:rPr>
                  </w:pPr>
                </w:p>
              </w:tc>
              <w:tc>
                <w:tcPr>
                  <w:tcW w:w="4799" w:type="dxa"/>
                  <w:shd w:val="clear" w:color="auto" w:fill="auto"/>
                </w:tcPr>
                <w:p w14:paraId="2444DFCD" w14:textId="77777777" w:rsidR="00F93BFA" w:rsidRPr="002D7D9B" w:rsidRDefault="00F93BFA" w:rsidP="00F93BFA">
                  <w:pPr>
                    <w:pStyle w:val="ListParagraph"/>
                    <w:shd w:val="clear" w:color="auto" w:fill="FFFFFF"/>
                    <w:spacing w:after="0" w:line="240" w:lineRule="auto"/>
                    <w:ind w:left="0"/>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 xml:space="preserve">Māksla un kultūra </w:t>
                  </w:r>
                </w:p>
              </w:tc>
            </w:tr>
            <w:tr w:rsidR="00F93BFA" w:rsidRPr="002D7D9B" w14:paraId="56C0F8E3" w14:textId="77777777" w:rsidTr="00DC2397">
              <w:tc>
                <w:tcPr>
                  <w:tcW w:w="343" w:type="dxa"/>
                  <w:shd w:val="clear" w:color="auto" w:fill="auto"/>
                </w:tcPr>
                <w:p w14:paraId="222A13F3" w14:textId="097F9B5F" w:rsidR="00F93BFA" w:rsidRPr="002D7D9B" w:rsidRDefault="00F93BFA" w:rsidP="00F93BFA">
                  <w:pPr>
                    <w:pStyle w:val="ListParagraph"/>
                    <w:spacing w:after="0" w:line="240" w:lineRule="auto"/>
                    <w:ind w:left="0"/>
                    <w:rPr>
                      <w:rFonts w:ascii="Times New Roman" w:hAnsi="Times New Roman" w:cs="Times New Roman"/>
                      <w:sz w:val="24"/>
                      <w:szCs w:val="24"/>
                      <w:lang w:val="lv-LV"/>
                    </w:rPr>
                  </w:pPr>
                  <w:r w:rsidRPr="002D7D9B">
                    <w:rPr>
                      <w:rFonts w:ascii="Times New Roman" w:eastAsia="Calibri" w:hAnsi="Times New Roman" w:cs="Times New Roman"/>
                      <w:noProof/>
                      <w:sz w:val="24"/>
                      <w:szCs w:val="24"/>
                      <w:lang w:val="lv-LV" w:eastAsia="lv-LV"/>
                    </w:rPr>
                    <mc:AlternateContent>
                      <mc:Choice Requires="wps">
                        <w:drawing>
                          <wp:anchor distT="45720" distB="45720" distL="114300" distR="114300" simplePos="0" relativeHeight="251737088" behindDoc="0" locked="0" layoutInCell="1" allowOverlap="1" wp14:anchorId="6B51906A" wp14:editId="2B4ECF9E">
                            <wp:simplePos x="0" y="0"/>
                            <wp:positionH relativeFrom="column">
                              <wp:posOffset>-73660</wp:posOffset>
                            </wp:positionH>
                            <wp:positionV relativeFrom="paragraph">
                              <wp:posOffset>47625</wp:posOffset>
                            </wp:positionV>
                            <wp:extent cx="214630" cy="188595"/>
                            <wp:effectExtent l="7620" t="11430" r="6350" b="952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88595"/>
                                    </a:xfrm>
                                    <a:prstGeom prst="rect">
                                      <a:avLst/>
                                    </a:prstGeom>
                                    <a:solidFill>
                                      <a:srgbClr val="FFFFFF"/>
                                    </a:solidFill>
                                    <a:ln w="9525">
                                      <a:solidFill>
                                        <a:srgbClr val="000000"/>
                                      </a:solidFill>
                                      <a:miter lim="800000"/>
                                      <a:headEnd/>
                                      <a:tailEnd/>
                                    </a:ln>
                                  </wps:spPr>
                                  <wps:txbx>
                                    <w:txbxContent>
                                      <w:p w14:paraId="128D3F7D" w14:textId="77777777" w:rsidR="00C9720A" w:rsidRPr="00F74A17" w:rsidRDefault="00C9720A" w:rsidP="00E14824">
                                        <w:pPr>
                                          <w:jc w:val="center"/>
                                          <w:rPr>
                                            <w:rFonts w:ascii="Calibri" w:hAnsi="Calibri" w:cs="Calibri"/>
                                            <w:lang w:val="lv-LV"/>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1906A" id="Text Box 57" o:spid="_x0000_s1034" type="#_x0000_t202" style="position:absolute;margin-left:-5.8pt;margin-top:3.75pt;width:16.9pt;height:14.8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">
                            <v:textbox inset="0,0,0,0">
                              <w:txbxContent>
                                <w:p w14:paraId="128D3F7D" w14:textId="77777777" w:rsidR="00C9720A" w:rsidRPr="00F74A17" w:rsidRDefault="00C9720A" w:rsidP="00E14824">
                                  <w:pPr>
                                    <w:jc w:val="center"/>
                                    <w:rPr>
                                      <w:rFonts w:ascii="Calibri" w:hAnsi="Calibri" w:cs="Calibri"/>
                                      <w:lang w:val="lv-LV"/>
                                    </w:rPr>
                                  </w:pPr>
                                </w:p>
                              </w:txbxContent>
                            </v:textbox>
                          </v:shape>
                        </w:pict>
                      </mc:Fallback>
                    </mc:AlternateContent>
                  </w:r>
                </w:p>
              </w:tc>
              <w:tc>
                <w:tcPr>
                  <w:tcW w:w="4799" w:type="dxa"/>
                  <w:shd w:val="clear" w:color="auto" w:fill="auto"/>
                </w:tcPr>
                <w:p w14:paraId="434C074D" w14:textId="77777777" w:rsidR="00F93BFA" w:rsidRPr="002D7D9B" w:rsidRDefault="00F93BFA" w:rsidP="00F93BFA">
                  <w:pPr>
                    <w:pStyle w:val="ListParagraph"/>
                    <w:shd w:val="clear" w:color="auto" w:fill="FFFFFF"/>
                    <w:spacing w:after="0" w:line="240" w:lineRule="auto"/>
                    <w:ind w:left="0"/>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 xml:space="preserve">Pašvaldību sadarbības projekti („dvīņu pilsētas”) </w:t>
                  </w:r>
                </w:p>
              </w:tc>
            </w:tr>
            <w:tr w:rsidR="00F93BFA" w:rsidRPr="002D7D9B" w14:paraId="1C6953FE" w14:textId="77777777" w:rsidTr="00DC2397">
              <w:tc>
                <w:tcPr>
                  <w:tcW w:w="343" w:type="dxa"/>
                  <w:shd w:val="clear" w:color="auto" w:fill="auto"/>
                </w:tcPr>
                <w:p w14:paraId="441911CD" w14:textId="148B0F7C" w:rsidR="00F93BFA" w:rsidRPr="002D7D9B" w:rsidRDefault="00F93BFA" w:rsidP="00F93BFA">
                  <w:pPr>
                    <w:pStyle w:val="ListParagraph"/>
                    <w:spacing w:after="0" w:line="240" w:lineRule="auto"/>
                    <w:ind w:left="0"/>
                    <w:rPr>
                      <w:rFonts w:ascii="Times New Roman" w:hAnsi="Times New Roman" w:cs="Times New Roman"/>
                      <w:sz w:val="24"/>
                      <w:szCs w:val="24"/>
                      <w:lang w:val="lv-LV"/>
                    </w:rPr>
                  </w:pPr>
                  <w:r w:rsidRPr="002D7D9B">
                    <w:rPr>
                      <w:rFonts w:ascii="Times New Roman" w:eastAsia="Calibri" w:hAnsi="Times New Roman" w:cs="Times New Roman"/>
                      <w:noProof/>
                      <w:sz w:val="24"/>
                      <w:szCs w:val="24"/>
                      <w:lang w:val="lv-LV" w:eastAsia="lv-LV"/>
                    </w:rPr>
                    <mc:AlternateContent>
                      <mc:Choice Requires="wps">
                        <w:drawing>
                          <wp:anchor distT="45720" distB="45720" distL="114300" distR="114300" simplePos="0" relativeHeight="251738112" behindDoc="0" locked="0" layoutInCell="1" allowOverlap="1" wp14:anchorId="331E1471" wp14:editId="13468C8F">
                            <wp:simplePos x="0" y="0"/>
                            <wp:positionH relativeFrom="column">
                              <wp:posOffset>-67945</wp:posOffset>
                            </wp:positionH>
                            <wp:positionV relativeFrom="paragraph">
                              <wp:posOffset>43180</wp:posOffset>
                            </wp:positionV>
                            <wp:extent cx="214630" cy="188595"/>
                            <wp:effectExtent l="13335" t="5080" r="10160" b="63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88595"/>
                                    </a:xfrm>
                                    <a:prstGeom prst="rect">
                                      <a:avLst/>
                                    </a:prstGeom>
                                    <a:solidFill>
                                      <a:srgbClr val="FFFFFF"/>
                                    </a:solidFill>
                                    <a:ln w="9525">
                                      <a:solidFill>
                                        <a:srgbClr val="000000"/>
                                      </a:solidFill>
                                      <a:miter lim="800000"/>
                                      <a:headEnd/>
                                      <a:tailEnd/>
                                    </a:ln>
                                  </wps:spPr>
                                  <wps:txbx>
                                    <w:txbxContent>
                                      <w:p w14:paraId="7B0C2F7A" w14:textId="77777777" w:rsidR="00C9720A" w:rsidRPr="00F74A17" w:rsidRDefault="00C9720A" w:rsidP="00E14824">
                                        <w:pPr>
                                          <w:jc w:val="center"/>
                                          <w:rPr>
                                            <w:rFonts w:ascii="Calibri" w:hAnsi="Calibri" w:cs="Calibri"/>
                                            <w:lang w:val="lv-LV"/>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E1471" id="Text Box 56" o:spid="_x0000_s1035" type="#_x0000_t202" style="position:absolute;margin-left:-5.35pt;margin-top:3.4pt;width:16.9pt;height:14.8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">
                            <v:textbox inset="0,0,0,0">
                              <w:txbxContent>
                                <w:p w14:paraId="7B0C2F7A" w14:textId="77777777" w:rsidR="00C9720A" w:rsidRPr="00F74A17" w:rsidRDefault="00C9720A" w:rsidP="00E14824">
                                  <w:pPr>
                                    <w:jc w:val="center"/>
                                    <w:rPr>
                                      <w:rFonts w:ascii="Calibri" w:hAnsi="Calibri" w:cs="Calibri"/>
                                      <w:lang w:val="lv-LV"/>
                                    </w:rPr>
                                  </w:pPr>
                                </w:p>
                              </w:txbxContent>
                            </v:textbox>
                          </v:shape>
                        </w:pict>
                      </mc:Fallback>
                    </mc:AlternateContent>
                  </w:r>
                </w:p>
              </w:tc>
              <w:tc>
                <w:tcPr>
                  <w:tcW w:w="4799" w:type="dxa"/>
                  <w:shd w:val="clear" w:color="auto" w:fill="auto"/>
                </w:tcPr>
                <w:p w14:paraId="10CCD08C" w14:textId="77777777" w:rsidR="00F93BFA" w:rsidRPr="002D7D9B" w:rsidRDefault="00F93BFA" w:rsidP="00F93BFA">
                  <w:pPr>
                    <w:pStyle w:val="ListParagraph"/>
                    <w:shd w:val="clear" w:color="auto" w:fill="FFFFFF"/>
                    <w:spacing w:after="0" w:line="240" w:lineRule="auto"/>
                    <w:ind w:left="0"/>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 xml:space="preserve">Uzņēmējdarbības attīstības un divpusējās sadarbības veicināšanas aktivitātes </w:t>
                  </w:r>
                </w:p>
              </w:tc>
            </w:tr>
            <w:tr w:rsidR="00F93BFA" w:rsidRPr="002D7D9B" w14:paraId="3EF72DE1" w14:textId="77777777" w:rsidTr="00DC2397">
              <w:tc>
                <w:tcPr>
                  <w:tcW w:w="343" w:type="dxa"/>
                  <w:shd w:val="clear" w:color="auto" w:fill="auto"/>
                </w:tcPr>
                <w:p w14:paraId="0FC7F58B" w14:textId="77777777" w:rsidR="00F93BFA" w:rsidRPr="002D7D9B" w:rsidRDefault="00F93BFA" w:rsidP="00F93BFA">
                  <w:pPr>
                    <w:pStyle w:val="ListParagraph"/>
                    <w:spacing w:after="0" w:line="240" w:lineRule="auto"/>
                    <w:ind w:left="0"/>
                    <w:rPr>
                      <w:rFonts w:ascii="Times New Roman" w:hAnsi="Times New Roman" w:cs="Times New Roman"/>
                      <w:sz w:val="24"/>
                      <w:szCs w:val="24"/>
                      <w:lang w:val="lv-LV"/>
                    </w:rPr>
                  </w:pPr>
                </w:p>
              </w:tc>
              <w:tc>
                <w:tcPr>
                  <w:tcW w:w="4799" w:type="dxa"/>
                  <w:shd w:val="clear" w:color="auto" w:fill="auto"/>
                </w:tcPr>
                <w:p w14:paraId="052386CE" w14:textId="77777777" w:rsidR="00F93BFA" w:rsidRPr="002D7D9B" w:rsidRDefault="00F93BFA" w:rsidP="00F93BFA">
                  <w:pPr>
                    <w:pStyle w:val="ListParagraph"/>
                    <w:shd w:val="clear" w:color="auto" w:fill="FFFFFF"/>
                    <w:spacing w:after="0" w:line="240" w:lineRule="auto"/>
                    <w:ind w:left="0"/>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 xml:space="preserve">Divpusējās sadarbības veicināšanas pasākumi </w:t>
                  </w:r>
                </w:p>
              </w:tc>
            </w:tr>
            <w:tr w:rsidR="00F93BFA" w:rsidRPr="002D7D9B" w14:paraId="51DAEB48" w14:textId="77777777" w:rsidTr="00DC2397">
              <w:tc>
                <w:tcPr>
                  <w:tcW w:w="343" w:type="dxa"/>
                  <w:shd w:val="clear" w:color="auto" w:fill="auto"/>
                </w:tcPr>
                <w:p w14:paraId="2BA7EE8D" w14:textId="4858E479" w:rsidR="00F93BFA" w:rsidRPr="002D7D9B" w:rsidRDefault="00F93BFA" w:rsidP="00F93BFA">
                  <w:pPr>
                    <w:pStyle w:val="ListParagraph"/>
                    <w:spacing w:after="0" w:line="240" w:lineRule="auto"/>
                    <w:ind w:left="0"/>
                    <w:rPr>
                      <w:rFonts w:ascii="Times New Roman" w:hAnsi="Times New Roman" w:cs="Times New Roman"/>
                      <w:sz w:val="24"/>
                      <w:szCs w:val="24"/>
                      <w:lang w:val="lv-LV"/>
                    </w:rPr>
                  </w:pPr>
                  <w:r w:rsidRPr="002D7D9B">
                    <w:rPr>
                      <w:rFonts w:ascii="Times New Roman" w:eastAsia="Calibri" w:hAnsi="Times New Roman" w:cs="Times New Roman"/>
                      <w:noProof/>
                      <w:sz w:val="24"/>
                      <w:szCs w:val="24"/>
                      <w:lang w:val="lv-LV" w:eastAsia="lv-LV"/>
                    </w:rPr>
                    <mc:AlternateContent>
                      <mc:Choice Requires="wps">
                        <w:drawing>
                          <wp:anchor distT="45720" distB="45720" distL="114300" distR="114300" simplePos="0" relativeHeight="251740160" behindDoc="0" locked="0" layoutInCell="1" allowOverlap="1" wp14:anchorId="2402F61D" wp14:editId="4AA0C7DC">
                            <wp:simplePos x="0" y="0"/>
                            <wp:positionH relativeFrom="column">
                              <wp:posOffset>-58420</wp:posOffset>
                            </wp:positionH>
                            <wp:positionV relativeFrom="paragraph">
                              <wp:posOffset>121920</wp:posOffset>
                            </wp:positionV>
                            <wp:extent cx="214630" cy="188595"/>
                            <wp:effectExtent l="13335" t="5080" r="10160" b="63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88595"/>
                                    </a:xfrm>
                                    <a:prstGeom prst="rect">
                                      <a:avLst/>
                                    </a:prstGeom>
                                    <a:solidFill>
                                      <a:srgbClr val="FFFFFF"/>
                                    </a:solidFill>
                                    <a:ln w="9525">
                                      <a:solidFill>
                                        <a:srgbClr val="000000"/>
                                      </a:solidFill>
                                      <a:miter lim="800000"/>
                                      <a:headEnd/>
                                      <a:tailEnd/>
                                    </a:ln>
                                  </wps:spPr>
                                  <wps:txbx>
                                    <w:txbxContent>
                                      <w:p w14:paraId="447DCBEE" w14:textId="77777777" w:rsidR="00C9720A" w:rsidRPr="00F74A17" w:rsidRDefault="00C9720A" w:rsidP="00E14824">
                                        <w:pPr>
                                          <w:jc w:val="center"/>
                                          <w:rPr>
                                            <w:rFonts w:ascii="Calibri" w:hAnsi="Calibri" w:cs="Calibri"/>
                                            <w:lang w:val="lv-LV"/>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2F61D" id="Text Box 55" o:spid="_x0000_s1036" type="#_x0000_t202" style="position:absolute;margin-left:-4.6pt;margin-top:9.6pt;width:16.9pt;height:14.8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">
                            <v:textbox inset="0,0,0,0">
                              <w:txbxContent>
                                <w:p w14:paraId="447DCBEE" w14:textId="77777777" w:rsidR="00C9720A" w:rsidRPr="00F74A17" w:rsidRDefault="00C9720A" w:rsidP="00E14824">
                                  <w:pPr>
                                    <w:jc w:val="center"/>
                                    <w:rPr>
                                      <w:rFonts w:ascii="Calibri" w:hAnsi="Calibri" w:cs="Calibri"/>
                                      <w:lang w:val="lv-LV"/>
                                    </w:rPr>
                                  </w:pPr>
                                </w:p>
                              </w:txbxContent>
                            </v:textbox>
                          </v:shape>
                        </w:pict>
                      </mc:Fallback>
                    </mc:AlternateContent>
                  </w:r>
                </w:p>
              </w:tc>
              <w:tc>
                <w:tcPr>
                  <w:tcW w:w="4799" w:type="dxa"/>
                  <w:shd w:val="clear" w:color="auto" w:fill="auto"/>
                </w:tcPr>
                <w:p w14:paraId="64775A95" w14:textId="77777777" w:rsidR="00F93BFA" w:rsidRPr="002D7D9B" w:rsidRDefault="00F93BFA" w:rsidP="00F93BFA">
                  <w:pPr>
                    <w:pStyle w:val="ListParagraph"/>
                    <w:spacing w:after="0" w:line="240" w:lineRule="auto"/>
                    <w:ind w:left="0"/>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Atklātības un demokrātiskas līdzdalības veicināšana</w:t>
                  </w:r>
                </w:p>
              </w:tc>
            </w:tr>
          </w:tbl>
          <w:p w14:paraId="6717467B" w14:textId="77777777" w:rsidR="00F93BFA" w:rsidRPr="002D7D9B" w:rsidRDefault="00F93BFA" w:rsidP="00F93BFA">
            <w:pPr>
              <w:keepNext/>
              <w:keepLines/>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lv-LV"/>
              </w:rPr>
            </w:pPr>
          </w:p>
        </w:tc>
      </w:tr>
      <w:tr w:rsidR="00E14824" w:rsidRPr="002D7D9B" w14:paraId="3F6BDB62" w14:textId="77777777" w:rsidTr="00F33235">
        <w:trPr>
          <w:cnfStyle w:val="000000100000" w:firstRow="0" w:lastRow="0" w:firstColumn="0" w:lastColumn="0" w:oddVBand="0" w:evenVBand="0" w:oddHBand="1" w:evenHBand="0" w:firstRowFirstColumn="0" w:firstRowLastColumn="0" w:lastRowFirstColumn="0" w:lastRowLastColumn="0"/>
          <w:trHeight w:hRule="exact" w:val="563"/>
        </w:trPr>
        <w:tc>
          <w:tcPr>
            <w:cnfStyle w:val="001000000000" w:firstRow="0" w:lastRow="0" w:firstColumn="1" w:lastColumn="0" w:oddVBand="0" w:evenVBand="0" w:oddHBand="0" w:evenHBand="0" w:firstRowFirstColumn="0" w:firstRowLastColumn="0" w:lastRowFirstColumn="0" w:lastRowLastColumn="0"/>
            <w:tcW w:w="3256" w:type="dxa"/>
            <w:vMerge/>
            <w:vAlign w:val="center"/>
          </w:tcPr>
          <w:p w14:paraId="12EC7014" w14:textId="77777777" w:rsidR="00E14824" w:rsidRPr="002D7D9B" w:rsidRDefault="00E14824" w:rsidP="00E14824">
            <w:pPr>
              <w:pStyle w:val="ListParagraph"/>
              <w:keepNext/>
              <w:keepLines/>
              <w:numPr>
                <w:ilvl w:val="0"/>
                <w:numId w:val="2"/>
              </w:numPr>
              <w:spacing w:after="0" w:line="240" w:lineRule="auto"/>
              <w:ind w:left="357" w:hanging="357"/>
              <w:outlineLvl w:val="1"/>
              <w:rPr>
                <w:rFonts w:ascii="Times New Roman" w:hAnsi="Times New Roman" w:cs="Times New Roman"/>
                <w:sz w:val="24"/>
                <w:szCs w:val="24"/>
                <w:lang w:val="lv-LV"/>
              </w:rPr>
            </w:pPr>
          </w:p>
        </w:tc>
        <w:tc>
          <w:tcPr>
            <w:tcW w:w="5811" w:type="dxa"/>
            <w:vAlign w:val="center"/>
          </w:tcPr>
          <w:p w14:paraId="13946824" w14:textId="613365AC" w:rsidR="00E14824" w:rsidRPr="002D7D9B" w:rsidRDefault="00E14824" w:rsidP="00E14824">
            <w:pPr>
              <w:keepNext/>
              <w:keepLines/>
              <w:spacing w:after="0" w:line="240" w:lineRule="auto"/>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lv-LV" w:eastAsia="lv-LV"/>
              </w:rPr>
            </w:pPr>
            <w:r w:rsidRPr="002D7D9B">
              <w:rPr>
                <w:rFonts w:ascii="Times New Roman" w:eastAsia="Calibri" w:hAnsi="Times New Roman" w:cs="Times New Roman"/>
                <w:sz w:val="24"/>
                <w:szCs w:val="24"/>
                <w:lang w:val="lv-LV" w:bidi="lv-LV"/>
              </w:rPr>
              <w:t>Skaidrojumu par izvēlēto prioritāti lūdzam skatīt 9. punktā.</w:t>
            </w:r>
          </w:p>
        </w:tc>
      </w:tr>
    </w:tbl>
    <w:tbl>
      <w:tblPr>
        <w:tblStyle w:val="TableGrid"/>
        <w:tblW w:w="9067" w:type="dxa"/>
        <w:tblLook w:val="04A0" w:firstRow="1" w:lastRow="0" w:firstColumn="1" w:lastColumn="0" w:noHBand="0" w:noVBand="1"/>
      </w:tblPr>
      <w:tblGrid>
        <w:gridCol w:w="582"/>
        <w:gridCol w:w="3524"/>
        <w:gridCol w:w="996"/>
        <w:gridCol w:w="2028"/>
        <w:gridCol w:w="378"/>
        <w:gridCol w:w="1559"/>
      </w:tblGrid>
      <w:tr w:rsidR="00E15A22" w:rsidRPr="002D7D9B" w14:paraId="4435B308" w14:textId="77777777" w:rsidTr="00DC2397">
        <w:tc>
          <w:tcPr>
            <w:tcW w:w="9067" w:type="dxa"/>
            <w:gridSpan w:val="6"/>
          </w:tcPr>
          <w:p w14:paraId="1E628284" w14:textId="77777777" w:rsidR="00E15A22" w:rsidRPr="002D7D9B" w:rsidRDefault="00E15A22" w:rsidP="00F67A1D">
            <w:pPr>
              <w:pStyle w:val="ListParagraph"/>
              <w:keepNext/>
              <w:keepLines/>
              <w:numPr>
                <w:ilvl w:val="0"/>
                <w:numId w:val="2"/>
              </w:numPr>
              <w:spacing w:after="0" w:line="240" w:lineRule="auto"/>
              <w:ind w:left="357" w:hanging="357"/>
              <w:outlineLvl w:val="1"/>
              <w:rPr>
                <w:rFonts w:ascii="Times New Roman" w:hAnsi="Times New Roman" w:cs="Times New Roman"/>
                <w:b/>
                <w:bCs/>
                <w:sz w:val="24"/>
                <w:szCs w:val="24"/>
                <w:lang w:val="lv-LV"/>
              </w:rPr>
            </w:pPr>
            <w:r w:rsidRPr="002D7D9B">
              <w:rPr>
                <w:rFonts w:ascii="Times New Roman" w:hAnsi="Times New Roman" w:cs="Times New Roman"/>
                <w:b/>
                <w:sz w:val="24"/>
                <w:szCs w:val="24"/>
                <w:lang w:val="lv-LV" w:bidi="lv-LV"/>
              </w:rPr>
              <w:lastRenderedPageBreak/>
              <w:t>Iniciatīvas mērķis</w:t>
            </w:r>
          </w:p>
        </w:tc>
      </w:tr>
      <w:tr w:rsidR="00F93BFA" w:rsidRPr="002D7D9B" w14:paraId="3530870C" w14:textId="77777777" w:rsidTr="00DC2397">
        <w:tc>
          <w:tcPr>
            <w:tcW w:w="9067" w:type="dxa"/>
            <w:gridSpan w:val="6"/>
          </w:tcPr>
          <w:p w14:paraId="215EF8CD" w14:textId="77777777" w:rsidR="00F93BFA" w:rsidRPr="002D7D9B" w:rsidRDefault="00F93BFA" w:rsidP="00F93BFA">
            <w:pPr>
              <w:pStyle w:val="ListParagraph"/>
              <w:keepNext/>
              <w:keepLines/>
              <w:spacing w:after="0" w:line="240" w:lineRule="auto"/>
              <w:ind w:left="29"/>
              <w:outlineLvl w:val="1"/>
              <w:rPr>
                <w:rFonts w:ascii="Times New Roman" w:hAnsi="Times New Roman" w:cs="Times New Roman"/>
                <w:bCs/>
                <w:i/>
                <w:sz w:val="24"/>
                <w:szCs w:val="24"/>
                <w:lang w:val="lv-LV"/>
              </w:rPr>
            </w:pPr>
            <w:r w:rsidRPr="002D7D9B">
              <w:rPr>
                <w:rFonts w:ascii="Times New Roman" w:hAnsi="Times New Roman" w:cs="Times New Roman"/>
                <w:bCs/>
                <w:i/>
                <w:sz w:val="24"/>
                <w:szCs w:val="24"/>
                <w:lang w:val="lv-LV"/>
              </w:rPr>
              <w:t>[Aprakstiet iniciatīvas mērķi.</w:t>
            </w:r>
            <w:r w:rsidRPr="002D7D9B">
              <w:rPr>
                <w:rFonts w:ascii="Times New Roman" w:eastAsia="Times New Roman" w:hAnsi="Times New Roman" w:cs="Times New Roman"/>
                <w:i/>
                <w:iCs/>
                <w:sz w:val="24"/>
                <w:szCs w:val="24"/>
                <w:lang w:val="lv-LV" w:eastAsia="lv-LV"/>
              </w:rPr>
              <w:t xml:space="preserve"> Īsi aprakstiet, kā iniciatīva palīdzēs stiprināt divpusējo sadarbību ar </w:t>
            </w:r>
            <w:proofErr w:type="spellStart"/>
            <w:r w:rsidRPr="002D7D9B">
              <w:rPr>
                <w:rFonts w:ascii="Times New Roman" w:eastAsia="Times New Roman" w:hAnsi="Times New Roman" w:cs="Times New Roman"/>
                <w:i/>
                <w:iCs/>
                <w:sz w:val="24"/>
                <w:szCs w:val="24"/>
                <w:lang w:val="lv-LV" w:eastAsia="lv-LV"/>
              </w:rPr>
              <w:t>donorvalsti</w:t>
            </w:r>
            <w:proofErr w:type="spellEnd"/>
            <w:r w:rsidRPr="002D7D9B">
              <w:rPr>
                <w:rFonts w:ascii="Times New Roman" w:eastAsia="Times New Roman" w:hAnsi="Times New Roman" w:cs="Times New Roman"/>
                <w:i/>
                <w:iCs/>
                <w:sz w:val="24"/>
                <w:szCs w:val="24"/>
                <w:lang w:val="lv-LV" w:eastAsia="lv-LV"/>
              </w:rPr>
              <w:t>(</w:t>
            </w:r>
            <w:proofErr w:type="spellStart"/>
            <w:r w:rsidRPr="002D7D9B">
              <w:rPr>
                <w:rFonts w:ascii="Times New Roman" w:eastAsia="Times New Roman" w:hAnsi="Times New Roman" w:cs="Times New Roman"/>
                <w:i/>
                <w:iCs/>
                <w:sz w:val="24"/>
                <w:szCs w:val="24"/>
                <w:lang w:val="lv-LV" w:eastAsia="lv-LV"/>
              </w:rPr>
              <w:t>īm</w:t>
            </w:r>
            <w:proofErr w:type="spellEnd"/>
            <w:r w:rsidRPr="002D7D9B">
              <w:rPr>
                <w:rFonts w:ascii="Times New Roman" w:eastAsia="Times New Roman" w:hAnsi="Times New Roman" w:cs="Times New Roman"/>
                <w:i/>
                <w:iCs/>
                <w:sz w:val="24"/>
                <w:szCs w:val="24"/>
                <w:lang w:val="lv-LV" w:eastAsia="lv-LV"/>
              </w:rPr>
              <w:t>).</w:t>
            </w:r>
            <w:r w:rsidRPr="002D7D9B">
              <w:rPr>
                <w:rFonts w:ascii="Times New Roman" w:hAnsi="Times New Roman" w:cs="Times New Roman"/>
                <w:bCs/>
                <w:i/>
                <w:sz w:val="24"/>
                <w:szCs w:val="24"/>
                <w:lang w:val="lv-LV"/>
              </w:rPr>
              <w:t>]</w:t>
            </w:r>
          </w:p>
          <w:p w14:paraId="24D5B293" w14:textId="537BA78A" w:rsidR="00F93BFA" w:rsidRPr="002D7D9B" w:rsidRDefault="00F93BFA" w:rsidP="002C09E3">
            <w:pPr>
              <w:pStyle w:val="ListParagraph"/>
              <w:keepNext/>
              <w:keepLines/>
              <w:spacing w:after="0" w:line="240" w:lineRule="auto"/>
              <w:ind w:left="29"/>
              <w:jc w:val="both"/>
              <w:outlineLvl w:val="1"/>
              <w:rPr>
                <w:rFonts w:ascii="Times New Roman" w:hAnsi="Times New Roman" w:cs="Times New Roman"/>
                <w:b/>
                <w:i/>
                <w:sz w:val="24"/>
                <w:szCs w:val="24"/>
                <w:lang w:val="lv-LV" w:bidi="lv-LV"/>
              </w:rPr>
            </w:pPr>
            <w:r w:rsidRPr="002D7D9B">
              <w:rPr>
                <w:rFonts w:ascii="Times New Roman" w:hAnsi="Times New Roman" w:cs="Times New Roman"/>
                <w:b/>
                <w:bCs/>
                <w:i/>
                <w:sz w:val="24"/>
                <w:szCs w:val="24"/>
                <w:lang w:val="lv-LV"/>
              </w:rPr>
              <w:t>Skaidrojums:</w:t>
            </w:r>
            <w:r w:rsidRPr="002D7D9B">
              <w:rPr>
                <w:rFonts w:ascii="Times New Roman" w:hAnsi="Times New Roman" w:cs="Times New Roman"/>
                <w:bCs/>
                <w:i/>
                <w:sz w:val="24"/>
                <w:szCs w:val="24"/>
                <w:lang w:val="lv-LV"/>
              </w:rPr>
              <w:t xml:space="preserve"> Iniciatīvu īsteno Divpusējās sadarbības fonda ietvaros, kura mērķis ir </w:t>
            </w:r>
            <w:r w:rsidRPr="002D7D9B">
              <w:rPr>
                <w:rFonts w:ascii="Times New Roman" w:hAnsi="Times New Roman" w:cs="Times New Roman"/>
                <w:i/>
                <w:sz w:val="24"/>
                <w:szCs w:val="24"/>
                <w:lang w:val="lv-LV"/>
              </w:rPr>
              <w:t xml:space="preserve">stiprināt divpusējās attiecības starp Latviju un </w:t>
            </w:r>
            <w:proofErr w:type="spellStart"/>
            <w:r w:rsidRPr="002D7D9B">
              <w:rPr>
                <w:rFonts w:ascii="Times New Roman" w:hAnsi="Times New Roman" w:cs="Times New Roman"/>
                <w:i/>
                <w:sz w:val="24"/>
                <w:szCs w:val="24"/>
                <w:lang w:val="lv-LV"/>
              </w:rPr>
              <w:t>donorvalstīm</w:t>
            </w:r>
            <w:proofErr w:type="spellEnd"/>
            <w:r w:rsidRPr="002D7D9B">
              <w:rPr>
                <w:rFonts w:ascii="Times New Roman" w:hAnsi="Times New Roman" w:cs="Times New Roman"/>
                <w:i/>
                <w:sz w:val="24"/>
                <w:szCs w:val="24"/>
                <w:lang w:val="lv-LV"/>
              </w:rPr>
              <w:t xml:space="preserve">, līdz ar to iniciatīvas mērķim jābūt atbilstošam </w:t>
            </w:r>
            <w:r w:rsidRPr="002D7D9B">
              <w:rPr>
                <w:rFonts w:ascii="Times New Roman" w:hAnsi="Times New Roman" w:cs="Times New Roman"/>
                <w:bCs/>
                <w:i/>
                <w:sz w:val="24"/>
                <w:szCs w:val="24"/>
                <w:lang w:val="lv-LV"/>
              </w:rPr>
              <w:t>Divpusējās sadarbības fonda mērķim.</w:t>
            </w:r>
          </w:p>
        </w:tc>
      </w:tr>
      <w:tr w:rsidR="00DC2397" w:rsidRPr="002D7D9B" w14:paraId="701E0732" w14:textId="77777777" w:rsidTr="00DC2397">
        <w:tc>
          <w:tcPr>
            <w:tcW w:w="9067" w:type="dxa"/>
            <w:gridSpan w:val="6"/>
          </w:tcPr>
          <w:p w14:paraId="2E67FE05" w14:textId="1ACC5E08" w:rsidR="00DC2397" w:rsidRPr="002D7D9B" w:rsidRDefault="00DC2397" w:rsidP="00DC2397">
            <w:pPr>
              <w:keepNext/>
              <w:keepLines/>
              <w:spacing w:after="0" w:line="240" w:lineRule="auto"/>
              <w:jc w:val="both"/>
              <w:outlineLvl w:val="1"/>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Norvēģijas-Baltijas kritiskās infrastruktūras pētnieciskā tīkla piedāvātā pētījuma uzdevums ir salīdzināt kritiskās infrastruktūras aizsardzības politikas un valsts komunikāciju par kritisko infrastruktūru trijās Baltijas valstīs un Norvēģijā. Pētījumā tiks aplūkota politika, kā arī komunikācijas stratēģijas, ko valsts iestādes izmanto četrās valstīs</w:t>
            </w:r>
            <w:r w:rsidR="00FF1881" w:rsidRPr="002D7D9B">
              <w:rPr>
                <w:rFonts w:ascii="Times New Roman" w:hAnsi="Times New Roman" w:cs="Times New Roman"/>
                <w:sz w:val="24"/>
                <w:szCs w:val="24"/>
                <w:lang w:val="lv-LV" w:bidi="lv-LV"/>
              </w:rPr>
              <w:t xml:space="preserve"> (Igaunijā, Latvijā, Lietuvā un Norvēģijā)</w:t>
            </w:r>
            <w:r w:rsidRPr="002D7D9B">
              <w:rPr>
                <w:rFonts w:ascii="Times New Roman" w:hAnsi="Times New Roman" w:cs="Times New Roman"/>
                <w:sz w:val="24"/>
                <w:szCs w:val="24"/>
                <w:lang w:val="lv-LV" w:bidi="lv-LV"/>
              </w:rPr>
              <w:t>. Tas ļaus atklāt efektīvākos veidus, kā kritiskās infrastruktūras aizsardzībā iesaistīt gan sabiedrību kopumā, gan arī privātos uzņēmējus. Tādējādi, paša pētījuma m</w:t>
            </w:r>
            <w:r w:rsidRPr="002D7D9B">
              <w:rPr>
                <w:rFonts w:ascii="Times New Roman" w:hAnsi="Times New Roman" w:cs="Times New Roman"/>
                <w:bCs/>
                <w:sz w:val="24"/>
                <w:szCs w:val="24"/>
                <w:lang w:val="lv-LV"/>
              </w:rPr>
              <w:t>ērķis ir sniegt priekšlikumus ne vien, kā uzlabot kritiskās infrastruktūras aizsardzības politikas, bet arī, kā uzlabot komunikāciju par šo fenomenu, lai sabiedrībā tā radītu drošības sajūtu, un vairotu uzticību iestāžu darbam valsts un iedzīvotāju aizsardzībā, kā arī pašu iedzīvotāju pragmatisku iesaisti kritiskās infrastruktūras aizsardzības nodrošināšanā.</w:t>
            </w:r>
            <w:r w:rsidRPr="002D7D9B">
              <w:rPr>
                <w:rFonts w:ascii="Times New Roman" w:hAnsi="Times New Roman" w:cs="Times New Roman"/>
                <w:sz w:val="24"/>
                <w:szCs w:val="24"/>
                <w:lang w:val="lv-LV" w:bidi="lv-LV"/>
              </w:rPr>
              <w:t xml:space="preserve"> </w:t>
            </w:r>
          </w:p>
          <w:p w14:paraId="6688DC5B" w14:textId="77777777" w:rsidR="00DC2397" w:rsidRPr="002D7D9B" w:rsidRDefault="00DC2397" w:rsidP="00DC2397">
            <w:pPr>
              <w:keepNext/>
              <w:keepLines/>
              <w:spacing w:after="0" w:line="240" w:lineRule="auto"/>
              <w:jc w:val="both"/>
              <w:outlineLvl w:val="1"/>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 xml:space="preserve">Iniciatīva stiprinās zinātnisko sadarbību un pētniecisko apmaiņu starp Latviju un Norvēģiju, kā arī Igauniju un Lietuvu. Turklāt iniciatīva paredz izveidot vadošo pētniecības </w:t>
            </w:r>
            <w:proofErr w:type="spellStart"/>
            <w:r w:rsidRPr="002D7D9B">
              <w:rPr>
                <w:rFonts w:ascii="Times New Roman" w:hAnsi="Times New Roman" w:cs="Times New Roman"/>
                <w:sz w:val="24"/>
                <w:szCs w:val="24"/>
                <w:lang w:val="lv-LV" w:bidi="lv-LV"/>
              </w:rPr>
              <w:t>domnīcu</w:t>
            </w:r>
            <w:proofErr w:type="spellEnd"/>
            <w:r w:rsidRPr="002D7D9B">
              <w:rPr>
                <w:rFonts w:ascii="Times New Roman" w:hAnsi="Times New Roman" w:cs="Times New Roman"/>
                <w:sz w:val="24"/>
                <w:szCs w:val="24"/>
                <w:lang w:val="lv-LV" w:bidi="lv-LV"/>
              </w:rPr>
              <w:t xml:space="preserve"> tīklu, lai sadarbotos, ar mērķi aktīvāk izmantot pieejamos pētniecības rīkus, tehnoloģisko zinātību, telpas un nosūtītu pētniekus darbā uz citiem pētnieciskajiem institūtiem. Akadēmiķiem un </w:t>
            </w:r>
            <w:proofErr w:type="spellStart"/>
            <w:r w:rsidRPr="002D7D9B">
              <w:rPr>
                <w:rFonts w:ascii="Times New Roman" w:hAnsi="Times New Roman" w:cs="Times New Roman"/>
                <w:sz w:val="24"/>
                <w:szCs w:val="24"/>
                <w:lang w:val="lv-LV" w:bidi="lv-LV"/>
              </w:rPr>
              <w:t>domnīcu</w:t>
            </w:r>
            <w:proofErr w:type="spellEnd"/>
            <w:r w:rsidRPr="002D7D9B">
              <w:rPr>
                <w:rFonts w:ascii="Times New Roman" w:hAnsi="Times New Roman" w:cs="Times New Roman"/>
                <w:sz w:val="24"/>
                <w:szCs w:val="24"/>
                <w:lang w:val="lv-LV" w:bidi="lv-LV"/>
              </w:rPr>
              <w:t xml:space="preserve"> pētniekiem ir būtiska regulāra un intensīva sadarbība, dalīšanās savos atklājumos un kolēģu kritiskās piezīmes un atsauksmes, kas noved pie kvalitatīviem pētījumiem. Šī iniciatīva ļaus četrām norādītajām </w:t>
            </w:r>
            <w:proofErr w:type="spellStart"/>
            <w:r w:rsidRPr="002D7D9B">
              <w:rPr>
                <w:rFonts w:ascii="Times New Roman" w:hAnsi="Times New Roman" w:cs="Times New Roman"/>
                <w:sz w:val="24"/>
                <w:szCs w:val="24"/>
                <w:lang w:val="lv-LV" w:bidi="lv-LV"/>
              </w:rPr>
              <w:t>domnīcām</w:t>
            </w:r>
            <w:proofErr w:type="spellEnd"/>
            <w:r w:rsidRPr="002D7D9B">
              <w:rPr>
                <w:rFonts w:ascii="Times New Roman" w:hAnsi="Times New Roman" w:cs="Times New Roman"/>
                <w:sz w:val="24"/>
                <w:szCs w:val="24"/>
                <w:lang w:val="lv-LV" w:bidi="lv-LV"/>
              </w:rPr>
              <w:t xml:space="preserve"> izveidot ilgstošu sadarbības tīklu ar turpinājumu vēl pēc šī konkrētā pētījuma.</w:t>
            </w:r>
          </w:p>
          <w:p w14:paraId="2B7A8765" w14:textId="77777777" w:rsidR="00DC2397" w:rsidRPr="002D7D9B" w:rsidRDefault="00DC2397" w:rsidP="00DC2397">
            <w:pPr>
              <w:keepNext/>
              <w:spacing w:after="0" w:line="240" w:lineRule="auto"/>
              <w:jc w:val="both"/>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 xml:space="preserve">Iniciatīvas aktualitāte ir saistīta ne vien ar zinātnisko nepieciešamību veikt </w:t>
            </w:r>
            <w:proofErr w:type="spellStart"/>
            <w:r w:rsidRPr="002D7D9B">
              <w:rPr>
                <w:rFonts w:ascii="Times New Roman" w:hAnsi="Times New Roman" w:cs="Times New Roman"/>
                <w:sz w:val="24"/>
                <w:szCs w:val="24"/>
                <w:lang w:val="lv-LV" w:bidi="lv-LV"/>
              </w:rPr>
              <w:t>izvērtējumu</w:t>
            </w:r>
            <w:proofErr w:type="spellEnd"/>
            <w:r w:rsidRPr="002D7D9B">
              <w:rPr>
                <w:rFonts w:ascii="Times New Roman" w:hAnsi="Times New Roman" w:cs="Times New Roman"/>
                <w:sz w:val="24"/>
                <w:szCs w:val="24"/>
                <w:lang w:val="lv-LV" w:bidi="lv-LV"/>
              </w:rPr>
              <w:t xml:space="preserve"> par sabiedrības izpratni un gaidām attiecībā uz kritiskās infrastruktūras problemātiku Latvijā, Lietuvā, Igaunijā un Norvēģijā, bet arī pievienoto vērtību valsts iestāžu darbam, ko šis pētījums sniegs. Proti, pirmkārt, Latvijā publiski jautājumi, kuri skar sabiedrības izpratni un iesaisti kritiskās infrastruktūras nodrošināšanā, nav tikuši risināti, kas veido ne tikai zinātnisko, bet arī komunikatīvo iztrūkumu par šo jautājumu. Jautājuma aktualizēšana pētījuma ietvaros ļaus ne tikai izzināt sabiedrības izpratni, bet arī atrast labākos veidus, kā komunicēt ar sabiedrību par šo jautājumu un tā elementiem. </w:t>
            </w:r>
          </w:p>
          <w:p w14:paraId="6BEF10F5" w14:textId="2CE398D0" w:rsidR="00DC2397" w:rsidRPr="002D7D9B" w:rsidRDefault="00DC2397" w:rsidP="00DC2397">
            <w:pPr>
              <w:keepNext/>
              <w:spacing w:after="0" w:line="240" w:lineRule="auto"/>
              <w:jc w:val="both"/>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Otrkārt, interese par projektu un tā nepieciešamību no valsts iestāžu un potenciālo iesaistīto puses tika sniegta visa</w:t>
            </w:r>
            <w:r w:rsidR="009E0628" w:rsidRPr="002D7D9B">
              <w:rPr>
                <w:rFonts w:ascii="Times New Roman" w:hAnsi="Times New Roman" w:cs="Times New Roman"/>
                <w:sz w:val="24"/>
                <w:szCs w:val="24"/>
                <w:lang w:val="lv-LV" w:bidi="lv-LV"/>
              </w:rPr>
              <w:t>s</w:t>
            </w:r>
            <w:r w:rsidRPr="002D7D9B">
              <w:rPr>
                <w:rFonts w:ascii="Times New Roman" w:hAnsi="Times New Roman" w:cs="Times New Roman"/>
                <w:sz w:val="24"/>
                <w:szCs w:val="24"/>
                <w:lang w:val="lv-LV" w:bidi="lv-LV"/>
              </w:rPr>
              <w:t xml:space="preserve"> </w:t>
            </w:r>
            <w:r w:rsidR="009E0628" w:rsidRPr="002D7D9B">
              <w:rPr>
                <w:rFonts w:ascii="Times New Roman" w:hAnsi="Times New Roman" w:cs="Times New Roman"/>
                <w:sz w:val="24"/>
                <w:szCs w:val="24"/>
                <w:lang w:val="lv-LV" w:bidi="lv-LV"/>
              </w:rPr>
              <w:t xml:space="preserve">iniciatīvas </w:t>
            </w:r>
            <w:r w:rsidRPr="002D7D9B">
              <w:rPr>
                <w:rFonts w:ascii="Times New Roman" w:hAnsi="Times New Roman" w:cs="Times New Roman"/>
                <w:sz w:val="24"/>
                <w:szCs w:val="24"/>
                <w:lang w:val="lv-LV" w:bidi="lv-LV"/>
              </w:rPr>
              <w:t xml:space="preserve">izstrādes, prezentēšanas un saskaņošanas gaitā. Tostarp interesi ir izrādījusi Norvēģijas Karalistes vēstniecība Latvijā, </w:t>
            </w:r>
            <w:r w:rsidR="009E0628" w:rsidRPr="002D7D9B">
              <w:rPr>
                <w:rFonts w:ascii="Times New Roman" w:hAnsi="Times New Roman" w:cs="Times New Roman"/>
                <w:sz w:val="24"/>
                <w:szCs w:val="24"/>
                <w:lang w:val="lv-LV" w:bidi="lv-LV"/>
              </w:rPr>
              <w:t xml:space="preserve">iniciatīvā </w:t>
            </w:r>
            <w:r w:rsidRPr="002D7D9B">
              <w:rPr>
                <w:rFonts w:ascii="Times New Roman" w:hAnsi="Times New Roman" w:cs="Times New Roman"/>
                <w:sz w:val="24"/>
                <w:szCs w:val="24"/>
                <w:lang w:val="lv-LV" w:bidi="lv-LV"/>
              </w:rPr>
              <w:t>iesaistītie partneri no Lietuvas, Igaunijas un Norvēģijas. Tādējādi, pētījuma aktualitāti pasvītro ne vien aizvien plašākās akadēmiskās debates starptautiskā līmenī par nacionālo drošību nemilitārā izvērsumā, tostarp par valstīm kritiski svarīgo infrastruktūru un pakalpojumiem, kā arī starptautisko organizāciju aizvien lielākā aktivitāte šajos jautājumos, bet arī šī</w:t>
            </w:r>
            <w:r w:rsidR="009E0628" w:rsidRPr="002D7D9B">
              <w:rPr>
                <w:rFonts w:ascii="Times New Roman" w:hAnsi="Times New Roman" w:cs="Times New Roman"/>
                <w:sz w:val="24"/>
                <w:szCs w:val="24"/>
                <w:lang w:val="lv-LV" w:bidi="lv-LV"/>
              </w:rPr>
              <w:t>s iniciatīvas</w:t>
            </w:r>
            <w:r w:rsidRPr="002D7D9B">
              <w:rPr>
                <w:rFonts w:ascii="Times New Roman" w:hAnsi="Times New Roman" w:cs="Times New Roman"/>
                <w:sz w:val="24"/>
                <w:szCs w:val="24"/>
                <w:lang w:val="lv-LV" w:bidi="lv-LV"/>
              </w:rPr>
              <w:t xml:space="preserve">  pieteikuma konsultāciju un saskaņošanas laikā valsts institūciju izteiktais atbalsts un interese par pētījumu (it īpaši Ārlietu ministrija, Veselības ministrija, Zemkopības ministrija, Finanšu ministrija un Labklājības ministrija). Iepriekšējās konsultācijās interesi par </w:t>
            </w:r>
            <w:r w:rsidR="009E0628" w:rsidRPr="002D7D9B">
              <w:rPr>
                <w:rFonts w:ascii="Times New Roman" w:hAnsi="Times New Roman" w:cs="Times New Roman"/>
                <w:sz w:val="24"/>
                <w:szCs w:val="24"/>
                <w:lang w:val="lv-LV" w:bidi="lv-LV"/>
              </w:rPr>
              <w:t xml:space="preserve">iniciatīvu </w:t>
            </w:r>
            <w:r w:rsidRPr="002D7D9B">
              <w:rPr>
                <w:rFonts w:ascii="Times New Roman" w:hAnsi="Times New Roman" w:cs="Times New Roman"/>
                <w:sz w:val="24"/>
                <w:szCs w:val="24"/>
                <w:lang w:val="lv-LV" w:bidi="lv-LV"/>
              </w:rPr>
              <w:t xml:space="preserve">ir izrādījusi arī </w:t>
            </w:r>
            <w:proofErr w:type="spellStart"/>
            <w:r w:rsidRPr="002D7D9B">
              <w:rPr>
                <w:rFonts w:ascii="Times New Roman" w:hAnsi="Times New Roman" w:cs="Times New Roman"/>
                <w:sz w:val="24"/>
                <w:szCs w:val="24"/>
                <w:lang w:val="lv-LV" w:bidi="lv-LV"/>
              </w:rPr>
              <w:t>Iekšlietu</w:t>
            </w:r>
            <w:proofErr w:type="spellEnd"/>
            <w:r w:rsidRPr="002D7D9B">
              <w:rPr>
                <w:rFonts w:ascii="Times New Roman" w:hAnsi="Times New Roman" w:cs="Times New Roman"/>
                <w:sz w:val="24"/>
                <w:szCs w:val="24"/>
                <w:lang w:val="lv-LV" w:bidi="lv-LV"/>
              </w:rPr>
              <w:t xml:space="preserve"> ministrija. </w:t>
            </w:r>
          </w:p>
          <w:p w14:paraId="543F3F5B" w14:textId="326A3203" w:rsidR="00DC2397" w:rsidRPr="002D7D9B" w:rsidRDefault="00DC2397" w:rsidP="00FF1881">
            <w:pPr>
              <w:pStyle w:val="ListParagraph"/>
              <w:keepNext/>
              <w:keepLines/>
              <w:spacing w:after="0" w:line="240" w:lineRule="auto"/>
              <w:ind w:left="29"/>
              <w:jc w:val="both"/>
              <w:outlineLvl w:val="1"/>
              <w:rPr>
                <w:lang w:val="lv-LV"/>
              </w:rPr>
            </w:pPr>
            <w:r w:rsidRPr="002D7D9B">
              <w:rPr>
                <w:rFonts w:ascii="Times New Roman" w:hAnsi="Times New Roman" w:cs="Times New Roman"/>
                <w:sz w:val="24"/>
                <w:szCs w:val="24"/>
                <w:lang w:val="lv-LV" w:bidi="lv-LV"/>
              </w:rPr>
              <w:t xml:space="preserve">Visbeidzot, ticamu un visaptverošu pētījumu vai materiālu trūkums par tēmu Baltijas valstīs un Norvēģijā rada pamatu spekulācijām, dezinformācijai un mēģinājumiem graut iedzīvotāju ticību. Nepietiekama izpratne par kritiskās infrastruktūras būtisko nozīmi gan sabiedrībā, gan privātajā sektorā izraisa neuzticību, kas kļūst īpaši svarīga pašreizējā drošības situācijā, kādā atrodas Baltijas valstis un Norvēģija. </w:t>
            </w:r>
            <w:r w:rsidR="00756639" w:rsidRPr="002D7D9B">
              <w:rPr>
                <w:lang w:val="lv-LV"/>
              </w:rPr>
              <w:tab/>
            </w:r>
          </w:p>
        </w:tc>
      </w:tr>
      <w:tr w:rsidR="00E15A22" w:rsidRPr="002D7D9B" w14:paraId="4536F9BD" w14:textId="77777777" w:rsidTr="00DC2397">
        <w:tc>
          <w:tcPr>
            <w:tcW w:w="9067" w:type="dxa"/>
            <w:gridSpan w:val="6"/>
            <w:tcBorders>
              <w:bottom w:val="single" w:sz="4" w:space="0" w:color="auto"/>
            </w:tcBorders>
          </w:tcPr>
          <w:p w14:paraId="5B2212C5" w14:textId="11ED7C63" w:rsidR="000D2486" w:rsidRPr="002D7D9B" w:rsidRDefault="00FF1881" w:rsidP="00DC2397">
            <w:pPr>
              <w:keepNext/>
              <w:spacing w:after="0" w:line="240" w:lineRule="auto"/>
              <w:ind w:firstLine="22"/>
              <w:jc w:val="both"/>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lastRenderedPageBreak/>
              <w:t xml:space="preserve">Šobrīd publiski nav pieejami pētījumi konkrēti par Igauniju, Latviju, Lietuvu un Norvēģiju un labākajiem veidiem, kā ar sabiedrību sazināties </w:t>
            </w:r>
            <w:r w:rsidR="00DC2397" w:rsidRPr="002D7D9B">
              <w:rPr>
                <w:rFonts w:ascii="Times New Roman" w:hAnsi="Times New Roman" w:cs="Times New Roman"/>
                <w:sz w:val="24"/>
                <w:szCs w:val="24"/>
                <w:lang w:val="lv-LV" w:bidi="lv-LV"/>
              </w:rPr>
              <w:t>par kritisko infrastruktūru, kas tā ir un kāpēc ir būtiski to aizsargāt. Tādējādi Pētnieciskais tīkls gan veidos ilgtspējīgu informatīvu materiālu, gan pats iesaistīsies diskusijās ar sabiedrību visās četrās valstīs.</w:t>
            </w:r>
          </w:p>
        </w:tc>
      </w:tr>
      <w:tr w:rsidR="00F93BFA" w:rsidRPr="002D7D9B" w14:paraId="38A6BC5A" w14:textId="77777777" w:rsidTr="00DC2397">
        <w:tc>
          <w:tcPr>
            <w:tcW w:w="9067" w:type="dxa"/>
            <w:gridSpan w:val="6"/>
            <w:tcBorders>
              <w:left w:val="nil"/>
              <w:right w:val="nil"/>
            </w:tcBorders>
          </w:tcPr>
          <w:p w14:paraId="63B883D7" w14:textId="77777777" w:rsidR="00F93BFA" w:rsidRPr="002D7D9B" w:rsidRDefault="00F93BFA" w:rsidP="00B7585C">
            <w:pPr>
              <w:keepNext/>
              <w:keepLines/>
              <w:spacing w:after="0" w:line="240" w:lineRule="auto"/>
              <w:jc w:val="both"/>
              <w:outlineLvl w:val="1"/>
              <w:rPr>
                <w:rFonts w:ascii="Times New Roman" w:hAnsi="Times New Roman" w:cs="Times New Roman"/>
                <w:sz w:val="24"/>
                <w:szCs w:val="24"/>
                <w:lang w:val="lv-LV" w:bidi="lv-LV"/>
              </w:rPr>
            </w:pPr>
          </w:p>
        </w:tc>
      </w:tr>
      <w:tr w:rsidR="00E15A22" w:rsidRPr="002D7D9B" w14:paraId="264D56D6" w14:textId="77777777" w:rsidTr="00DC2397">
        <w:tc>
          <w:tcPr>
            <w:tcW w:w="9067" w:type="dxa"/>
            <w:gridSpan w:val="6"/>
          </w:tcPr>
          <w:p w14:paraId="4CD1C3B2" w14:textId="66C10C77" w:rsidR="00E15A22" w:rsidRPr="002D7D9B" w:rsidRDefault="00F93BFA" w:rsidP="00F67A1D">
            <w:pPr>
              <w:pStyle w:val="ListParagraph"/>
              <w:keepNext/>
              <w:keepLines/>
              <w:numPr>
                <w:ilvl w:val="0"/>
                <w:numId w:val="2"/>
              </w:numPr>
              <w:spacing w:after="0" w:line="240" w:lineRule="auto"/>
              <w:ind w:left="357" w:hanging="357"/>
              <w:outlineLvl w:val="1"/>
              <w:rPr>
                <w:rFonts w:ascii="Times New Roman" w:hAnsi="Times New Roman" w:cs="Times New Roman"/>
                <w:b/>
                <w:bCs/>
                <w:sz w:val="24"/>
                <w:szCs w:val="24"/>
                <w:lang w:val="lv-LV"/>
              </w:rPr>
            </w:pPr>
            <w:r w:rsidRPr="002D7D9B">
              <w:rPr>
                <w:rFonts w:ascii="Times New Roman" w:hAnsi="Times New Roman" w:cs="Times New Roman"/>
                <w:b/>
                <w:bCs/>
                <w:sz w:val="24"/>
                <w:szCs w:val="24"/>
                <w:lang w:val="lv-LV"/>
              </w:rPr>
              <w:t>Iniciatīvas apraksts</w:t>
            </w:r>
          </w:p>
        </w:tc>
      </w:tr>
      <w:tr w:rsidR="00F93BFA" w:rsidRPr="002D7D9B" w14:paraId="0829A465" w14:textId="77777777" w:rsidTr="00DC2397">
        <w:tc>
          <w:tcPr>
            <w:tcW w:w="9067" w:type="dxa"/>
            <w:gridSpan w:val="6"/>
          </w:tcPr>
          <w:p w14:paraId="0E485676" w14:textId="57DF41E7" w:rsidR="00F93BFA" w:rsidRPr="002D7D9B" w:rsidRDefault="00F93BFA" w:rsidP="00F93BFA">
            <w:pPr>
              <w:pStyle w:val="ListParagraph"/>
              <w:keepNext/>
              <w:keepLines/>
              <w:spacing w:after="0" w:line="240" w:lineRule="auto"/>
              <w:ind w:left="0"/>
              <w:outlineLvl w:val="1"/>
              <w:rPr>
                <w:rFonts w:ascii="Times New Roman" w:hAnsi="Times New Roman" w:cs="Times New Roman"/>
                <w:b/>
                <w:sz w:val="24"/>
                <w:szCs w:val="24"/>
                <w:lang w:val="lv-LV" w:bidi="lv-LV"/>
              </w:rPr>
            </w:pPr>
            <w:r w:rsidRPr="002D7D9B">
              <w:rPr>
                <w:rFonts w:ascii="Times New Roman" w:hAnsi="Times New Roman" w:cs="Times New Roman"/>
                <w:b/>
                <w:sz w:val="24"/>
                <w:szCs w:val="24"/>
                <w:lang w:val="lv-LV" w:bidi="lv-LV"/>
              </w:rPr>
              <w:t xml:space="preserve">9.1. </w:t>
            </w:r>
            <w:r w:rsidRPr="002D7D9B">
              <w:rPr>
                <w:rFonts w:ascii="Times New Roman" w:hAnsi="Times New Roman" w:cs="Times New Roman"/>
                <w:b/>
                <w:sz w:val="24"/>
                <w:szCs w:val="24"/>
                <w:lang w:val="lv-LV"/>
              </w:rPr>
              <w:t>Iniciatīvas pamatojums</w:t>
            </w:r>
          </w:p>
        </w:tc>
      </w:tr>
      <w:tr w:rsidR="00F93BFA" w:rsidRPr="002D7D9B" w14:paraId="5B77E924" w14:textId="77777777" w:rsidTr="00DC2397">
        <w:tc>
          <w:tcPr>
            <w:tcW w:w="9067" w:type="dxa"/>
            <w:gridSpan w:val="6"/>
          </w:tcPr>
          <w:p w14:paraId="34632B11" w14:textId="6AD7E93F" w:rsidR="00F93BFA" w:rsidRPr="002D7D9B" w:rsidRDefault="00F93BFA" w:rsidP="00F93BFA">
            <w:pPr>
              <w:pStyle w:val="ListParagraph"/>
              <w:keepNext/>
              <w:keepLines/>
              <w:spacing w:after="0" w:line="240" w:lineRule="auto"/>
              <w:ind w:left="0"/>
              <w:outlineLvl w:val="1"/>
              <w:rPr>
                <w:rFonts w:ascii="Times New Roman" w:hAnsi="Times New Roman" w:cs="Times New Roman"/>
                <w:b/>
                <w:i/>
                <w:sz w:val="24"/>
                <w:szCs w:val="24"/>
                <w:lang w:val="lv-LV" w:bidi="lv-LV"/>
              </w:rPr>
            </w:pPr>
            <w:r w:rsidRPr="002D7D9B">
              <w:rPr>
                <w:rFonts w:ascii="Times New Roman" w:hAnsi="Times New Roman" w:cs="Times New Roman"/>
                <w:i/>
                <w:sz w:val="24"/>
                <w:szCs w:val="24"/>
                <w:lang w:val="lv-LV"/>
              </w:rPr>
              <w:t>[Aprakstiet iniciatīvas nepieciešamību. Norādiet, kādas ir problēmas / vajadzības, kuras risinās iniciatīva un kā tiks risinātas problēmas / vajadzības, kā arī sniedziet citu būtisku informāciju, kas pamato iniciatīvu.]</w:t>
            </w:r>
          </w:p>
        </w:tc>
      </w:tr>
      <w:tr w:rsidR="00DC2397" w:rsidRPr="002D7D9B" w14:paraId="0BD3C2D9" w14:textId="77777777" w:rsidTr="00DC2397">
        <w:tc>
          <w:tcPr>
            <w:tcW w:w="9067" w:type="dxa"/>
            <w:gridSpan w:val="6"/>
          </w:tcPr>
          <w:p w14:paraId="467234D2" w14:textId="0B9C082E" w:rsidR="00DC2397" w:rsidRPr="002D7D9B" w:rsidRDefault="00DC2397" w:rsidP="00DC2397">
            <w:pPr>
              <w:keepNext/>
              <w:spacing w:after="0" w:line="240" w:lineRule="auto"/>
              <w:jc w:val="both"/>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 xml:space="preserve">Projekts paredz nodrošināt visu četru valstu politikas veidotājus un ieviesējus, kā arī iedzīvotājus ar visaptverošu analīzi un skaidrojumu par to, kas ir kritiskā infrastruktūra un kādēļ tās aizsardzības pasākumi ir vitāli svarīgi. Izpratnes par kritisko infrastruktūru un tās elementiem atšķiras ne tikai starp aplūkojamajām valstīm, bet arī starp valstīm un starptautiskajiem ietvariem, </w:t>
            </w:r>
            <w:r w:rsidR="004C1579" w:rsidRPr="002D7D9B">
              <w:rPr>
                <w:rFonts w:ascii="Times New Roman" w:hAnsi="Times New Roman" w:cs="Times New Roman"/>
                <w:sz w:val="24"/>
                <w:szCs w:val="24"/>
                <w:lang w:val="lv-LV" w:bidi="lv-LV"/>
              </w:rPr>
              <w:t>īpaši Eiropas Ekonomiskā zona (turpmāk - EEZ) un NATO</w:t>
            </w:r>
            <w:r w:rsidR="00621345">
              <w:rPr>
                <w:rFonts w:ascii="Times New Roman" w:hAnsi="Times New Roman" w:cs="Times New Roman"/>
                <w:sz w:val="24"/>
                <w:szCs w:val="24"/>
                <w:lang w:val="lv-LV" w:bidi="lv-LV"/>
              </w:rPr>
              <w:t>,</w:t>
            </w:r>
            <w:r w:rsidR="004C1579" w:rsidRPr="002D7D9B">
              <w:rPr>
                <w:rFonts w:ascii="Times New Roman" w:hAnsi="Times New Roman" w:cs="Times New Roman"/>
                <w:sz w:val="24"/>
                <w:szCs w:val="24"/>
                <w:lang w:val="lv-LV" w:bidi="lv-LV"/>
              </w:rPr>
              <w:t xml:space="preserve"> </w:t>
            </w:r>
            <w:r w:rsidRPr="002D7D9B">
              <w:rPr>
                <w:rFonts w:ascii="Times New Roman" w:hAnsi="Times New Roman" w:cs="Times New Roman"/>
                <w:sz w:val="24"/>
                <w:szCs w:val="24"/>
                <w:lang w:val="lv-LV" w:bidi="lv-LV"/>
              </w:rPr>
              <w:t>kur</w:t>
            </w:r>
            <w:r w:rsidR="00621345">
              <w:rPr>
                <w:rFonts w:ascii="Times New Roman" w:hAnsi="Times New Roman" w:cs="Times New Roman"/>
                <w:sz w:val="24"/>
                <w:szCs w:val="24"/>
                <w:lang w:val="lv-LV" w:bidi="lv-LV"/>
              </w:rPr>
              <w:t>u</w:t>
            </w:r>
            <w:r w:rsidRPr="002D7D9B">
              <w:rPr>
                <w:rFonts w:ascii="Times New Roman" w:hAnsi="Times New Roman" w:cs="Times New Roman"/>
                <w:sz w:val="24"/>
                <w:szCs w:val="24"/>
                <w:lang w:val="lv-LV" w:bidi="lv-LV"/>
              </w:rPr>
              <w:t xml:space="preserve"> dalībnieces ir visas četras valstis. Pētījuma ietvaros uzmanība tiks koncentrēta uz kritiskās infrastruktūras aizsardzības politiku (stratēģiskais līmenis), kā arī uz publisko diskursu, skaidrojumu un izpratni par kritiskās infrastruktūras sargāšanas nozīmīgumu. Proti, pētnieciskais tīkls analizēs pieeju, definīcijas un argumentāciju, ko izmanto valsts institūcijas un privātais sektors, un salīdzinās to ar iedzīvotāju izpratni un gaidām. Pētījums palīdzēs populārzinātniski izskaidrot kritiskās infrastruktūras nozīmīgumu iedzīvotājiem.</w:t>
            </w:r>
          </w:p>
          <w:p w14:paraId="26613887" w14:textId="77777777" w:rsidR="00DC2397" w:rsidRPr="002D7D9B" w:rsidRDefault="00DC2397" w:rsidP="00DC2397">
            <w:pPr>
              <w:keepNext/>
              <w:spacing w:after="0" w:line="240" w:lineRule="auto"/>
              <w:jc w:val="both"/>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 xml:space="preserve">Ir svarīgi, lai gan privātie uzņēmumi, gan iedzīvotāji saprastu, cik būtiski ir aizsargāt kritisko infrastruktūru, neraugoties uz izmaksām un normatīvajiem un fiziskajiem ierobežojumiem, ko aizsardzības pasākumi var radīt. Tāpēc pētījums būtisku uzmanību pievērsīs komunikācijas praksei. Proti, tiks analizēts, vai un kāda ir valsts komunikatīvā prakse šajos jautājumos, cik sabiedrība ir informēta, kā tiek veidota izpratne, cik tā vēlas iesaistīties, kādas bailes cilvēkiem ir un kādi ir labākie veidi, kā runāt ar sabiedrību un privātajiem uzņēmumiem. Pētījums arī salīdzinās argumentāciju un skaidrojumu visās četrās valstīs no valstu puses, lai atklātu kopīgas iezīmes un atšķirības, kuras būtu jāuzsver turpmākajā valsts iestāžu paustajā informācijā par kritisko infrastruktūru. </w:t>
            </w:r>
          </w:p>
          <w:p w14:paraId="0D8AA64A" w14:textId="4CCE47CA" w:rsidR="00DC2397" w:rsidRPr="002D7D9B" w:rsidRDefault="00DC2397" w:rsidP="00DC2397">
            <w:pPr>
              <w:keepNext/>
              <w:spacing w:after="0" w:line="240" w:lineRule="auto"/>
              <w:jc w:val="both"/>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 xml:space="preserve">Pētījums tiks veikts četru valstu nacionālās likumdošanas ietvaros, ņemot vērā pētījuma tēmas specifisko un </w:t>
            </w:r>
            <w:proofErr w:type="spellStart"/>
            <w:r w:rsidRPr="002D7D9B">
              <w:rPr>
                <w:rFonts w:ascii="Times New Roman" w:hAnsi="Times New Roman" w:cs="Times New Roman"/>
                <w:sz w:val="24"/>
                <w:szCs w:val="24"/>
                <w:lang w:val="lv-LV" w:bidi="lv-LV"/>
              </w:rPr>
              <w:t>sensitīvo</w:t>
            </w:r>
            <w:proofErr w:type="spellEnd"/>
            <w:r w:rsidRPr="002D7D9B">
              <w:rPr>
                <w:rFonts w:ascii="Times New Roman" w:hAnsi="Times New Roman" w:cs="Times New Roman"/>
                <w:sz w:val="24"/>
                <w:szCs w:val="24"/>
                <w:lang w:val="lv-LV" w:bidi="lv-LV"/>
              </w:rPr>
              <w:t xml:space="preserve"> raksturu – līdzīgi kā </w:t>
            </w:r>
            <w:r w:rsidR="00821ECC" w:rsidRPr="002D7D9B">
              <w:rPr>
                <w:rFonts w:ascii="Times New Roman" w:hAnsi="Times New Roman" w:cs="Times New Roman"/>
                <w:sz w:val="24"/>
                <w:szCs w:val="24"/>
                <w:lang w:val="lv-LV" w:bidi="lv-LV"/>
              </w:rPr>
              <w:t xml:space="preserve">iniciatīvas </w:t>
            </w:r>
            <w:r w:rsidRPr="002D7D9B">
              <w:rPr>
                <w:rFonts w:ascii="Times New Roman" w:hAnsi="Times New Roman" w:cs="Times New Roman"/>
                <w:sz w:val="24"/>
                <w:szCs w:val="24"/>
                <w:lang w:val="lv-LV" w:bidi="lv-LV"/>
              </w:rPr>
              <w:t xml:space="preserve">priekšlikumā iesaistītās </w:t>
            </w:r>
            <w:proofErr w:type="spellStart"/>
            <w:r w:rsidRPr="002D7D9B">
              <w:rPr>
                <w:rFonts w:ascii="Times New Roman" w:hAnsi="Times New Roman" w:cs="Times New Roman"/>
                <w:sz w:val="24"/>
                <w:szCs w:val="24"/>
                <w:lang w:val="lv-LV" w:bidi="lv-LV"/>
              </w:rPr>
              <w:t>domnīcas</w:t>
            </w:r>
            <w:proofErr w:type="spellEnd"/>
            <w:r w:rsidRPr="002D7D9B">
              <w:rPr>
                <w:rFonts w:ascii="Times New Roman" w:hAnsi="Times New Roman" w:cs="Times New Roman"/>
                <w:sz w:val="24"/>
                <w:szCs w:val="24"/>
                <w:lang w:val="lv-LV" w:bidi="lv-LV"/>
              </w:rPr>
              <w:t xml:space="preserve"> regulāri veic pētījumus par vēl </w:t>
            </w:r>
            <w:proofErr w:type="spellStart"/>
            <w:r w:rsidRPr="002D7D9B">
              <w:rPr>
                <w:rFonts w:ascii="Times New Roman" w:hAnsi="Times New Roman" w:cs="Times New Roman"/>
                <w:sz w:val="24"/>
                <w:szCs w:val="24"/>
                <w:lang w:val="lv-LV" w:bidi="lv-LV"/>
              </w:rPr>
              <w:t>sensitīvākiem</w:t>
            </w:r>
            <w:proofErr w:type="spellEnd"/>
            <w:r w:rsidRPr="002D7D9B">
              <w:rPr>
                <w:rFonts w:ascii="Times New Roman" w:hAnsi="Times New Roman" w:cs="Times New Roman"/>
                <w:sz w:val="24"/>
                <w:szCs w:val="24"/>
                <w:lang w:val="lv-LV" w:bidi="lv-LV"/>
              </w:rPr>
              <w:t xml:space="preserve"> jautājumiem, piemēram, par attiecīgo valstu ārlietu, drošības un aizsardzības politikām, par iespējamo šo valstu pretinieku militāri stratēģiskajiem un taktiskajiem plāniem un iespējām tos īstenot. Šī pētījuma ietvaros netiks analizēta tāda informācija, kas atbilstoši konkrētās valsts likumdošanai vai starptautisko organizāciju noteikumiem uzskatāma par aizsargājamu, piemēram, kritiskās infrastruktūras objektu saraksti, drošības procedūras un plāni. Citiem vārdiem, tiks analizēta tikai un vienīgi publiski pieejama informācija, kā arī neklasificēta informācija, ko valsts institūcijas un uzņēmumi piekritīs sniegt interviju laikā. </w:t>
            </w:r>
          </w:p>
          <w:p w14:paraId="70ABD9E9" w14:textId="56B5CF4C" w:rsidR="00DC2397" w:rsidRPr="002D7D9B" w:rsidRDefault="00DC2397" w:rsidP="009E0628">
            <w:pPr>
              <w:keepNext/>
              <w:spacing w:after="0" w:line="240" w:lineRule="auto"/>
              <w:jc w:val="both"/>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 xml:space="preserve">Saistībā ar informācijas pieejamību jāuzsver, ka publiski ir atrodama  pietiekami plaša informācija par kritiskās infrastruktūras aizsardzības politiku, piemēram, Latvijā: Nacionālās drošības likums, Informācijas tehnoloģiju drošības likums, Civilās aizsardzības un katastrofas pārvaldīšanas likums, </w:t>
            </w:r>
            <w:r w:rsidR="00894AD0" w:rsidRPr="002D7D9B">
              <w:rPr>
                <w:rFonts w:ascii="Times New Roman" w:hAnsi="Times New Roman" w:cs="Times New Roman"/>
                <w:sz w:val="24"/>
                <w:szCs w:val="24"/>
                <w:lang w:val="lv-LV" w:bidi="lv-LV"/>
              </w:rPr>
              <w:t xml:space="preserve">2010.gada 1.jūnija </w:t>
            </w:r>
            <w:r w:rsidRPr="002D7D9B">
              <w:rPr>
                <w:rFonts w:ascii="Times New Roman" w:hAnsi="Times New Roman" w:cs="Times New Roman"/>
                <w:sz w:val="24"/>
                <w:szCs w:val="24"/>
                <w:lang w:val="lv-LV" w:bidi="lv-LV"/>
              </w:rPr>
              <w:t xml:space="preserve">Ministru kabineta noteikumi Nr.496 “Kritiskās infrastruktūras, tajā skaitā Eiropas kritiskās infrastruktūras, apzināšanas un drošības pasākumu plānošanas un īstenošanas kārtība", </w:t>
            </w:r>
            <w:r w:rsidR="00894AD0" w:rsidRPr="002D7D9B">
              <w:rPr>
                <w:rFonts w:ascii="Times New Roman" w:hAnsi="Times New Roman" w:cs="Times New Roman"/>
                <w:sz w:val="24"/>
                <w:szCs w:val="24"/>
                <w:lang w:val="lv-LV" w:bidi="lv-LV"/>
              </w:rPr>
              <w:t xml:space="preserve">2011.gada 1.februāra </w:t>
            </w:r>
            <w:r w:rsidRPr="002D7D9B">
              <w:rPr>
                <w:rFonts w:ascii="Times New Roman" w:hAnsi="Times New Roman" w:cs="Times New Roman"/>
                <w:sz w:val="24"/>
                <w:szCs w:val="24"/>
                <w:lang w:val="lv-LV" w:bidi="lv-LV"/>
              </w:rPr>
              <w:t xml:space="preserve">Ministru kabineta noteikumi Nr.100 "Informācijas tehnoloģiju kritiskās infrastruktūras drošības pasākumu plānošanas un īstenošanas kārtība", </w:t>
            </w:r>
            <w:r w:rsidR="00894AD0" w:rsidRPr="002D7D9B">
              <w:rPr>
                <w:rFonts w:ascii="Times New Roman" w:hAnsi="Times New Roman" w:cs="Times New Roman"/>
                <w:sz w:val="24"/>
                <w:szCs w:val="24"/>
                <w:lang w:val="lv-LV" w:bidi="lv-LV"/>
              </w:rPr>
              <w:t xml:space="preserve">2017.gada 3.oktobra </w:t>
            </w:r>
            <w:r w:rsidRPr="002D7D9B">
              <w:rPr>
                <w:rFonts w:ascii="Times New Roman" w:hAnsi="Times New Roman" w:cs="Times New Roman"/>
                <w:sz w:val="24"/>
                <w:szCs w:val="24"/>
                <w:lang w:val="lv-LV" w:bidi="lv-LV"/>
              </w:rPr>
              <w:t xml:space="preserve">Ministru kabineta noteikumi Nr.606 “Noteikumi par Nacionālās drošības likumā noteikto institūciju, institūcijā iesniedzamās informācijas </w:t>
            </w:r>
            <w:r w:rsidR="009E0628" w:rsidRPr="002D7D9B">
              <w:rPr>
                <w:rFonts w:ascii="Times New Roman" w:hAnsi="Times New Roman" w:cs="Times New Roman"/>
                <w:sz w:val="24"/>
                <w:szCs w:val="24"/>
                <w:lang w:val="lv-LV" w:bidi="lv-LV"/>
              </w:rPr>
              <w:t>apjomu, iesniegšanas kārtību un iesniegtās informācijas izvērtēšanu, kā arī Nacionālās</w:t>
            </w:r>
            <w:r w:rsidR="002D7D9B" w:rsidRPr="002D7D9B">
              <w:rPr>
                <w:rFonts w:ascii="Times New Roman" w:hAnsi="Times New Roman" w:cs="Times New Roman"/>
                <w:sz w:val="24"/>
                <w:szCs w:val="24"/>
                <w:lang w:val="lv-LV" w:bidi="lv-LV"/>
              </w:rPr>
              <w:t xml:space="preserve"> drošības likumā noteiktā lēmuma pieņemšanu un paziņošanu”,</w:t>
            </w:r>
          </w:p>
        </w:tc>
      </w:tr>
      <w:tr w:rsidR="00E15A22" w:rsidRPr="002D7D9B" w14:paraId="7E87F512" w14:textId="77777777" w:rsidTr="00DC2397">
        <w:tc>
          <w:tcPr>
            <w:tcW w:w="9067" w:type="dxa"/>
            <w:gridSpan w:val="6"/>
            <w:tcBorders>
              <w:bottom w:val="single" w:sz="4" w:space="0" w:color="auto"/>
            </w:tcBorders>
          </w:tcPr>
          <w:p w14:paraId="673251D5" w14:textId="11E1B34A" w:rsidR="00DC2397" w:rsidRPr="002D7D9B" w:rsidRDefault="00894AD0" w:rsidP="00DC2397">
            <w:pPr>
              <w:keepNext/>
              <w:spacing w:after="0" w:line="240" w:lineRule="auto"/>
              <w:jc w:val="both"/>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lastRenderedPageBreak/>
              <w:t xml:space="preserve">2011.gada 26.aprīļa </w:t>
            </w:r>
            <w:r w:rsidR="00DC2397" w:rsidRPr="002D7D9B">
              <w:rPr>
                <w:rFonts w:ascii="Times New Roman" w:hAnsi="Times New Roman" w:cs="Times New Roman"/>
                <w:sz w:val="24"/>
                <w:szCs w:val="24"/>
                <w:lang w:val="lv-LV" w:bidi="lv-LV"/>
              </w:rPr>
              <w:t>Ministru kabineta noteikumi Nr.327 “Noteikumi par elektronisko sakaru komersantu rīcības plānā ietveramo informāciju, šā plāna izpildes kontroli un kārtību, kādā galalietotājiem tiek īslaicīgi slēgta piekļuve elektronisko sakaru tīklam</w:t>
            </w:r>
            <w:r w:rsidR="00E62DD3">
              <w:rPr>
                <w:rFonts w:ascii="Times New Roman" w:hAnsi="Times New Roman" w:cs="Times New Roman"/>
                <w:sz w:val="24"/>
                <w:szCs w:val="24"/>
                <w:lang w:val="lv-LV" w:bidi="lv-LV"/>
              </w:rPr>
              <w:t xml:space="preserve"> </w:t>
            </w:r>
            <w:r w:rsidR="00E62DD3" w:rsidRPr="00E62DD3">
              <w:rPr>
                <w:rFonts w:ascii="Times New Roman" w:hAnsi="Times New Roman" w:cs="Times New Roman"/>
                <w:sz w:val="24"/>
                <w:szCs w:val="24"/>
                <w:lang w:val="lv-LV" w:bidi="lv-LV"/>
              </w:rPr>
              <w:t>un par drošības incidentu būtiskuma kritērijiem</w:t>
            </w:r>
            <w:r w:rsidR="00DC2397" w:rsidRPr="002D7D9B">
              <w:rPr>
                <w:rFonts w:ascii="Times New Roman" w:hAnsi="Times New Roman" w:cs="Times New Roman"/>
                <w:sz w:val="24"/>
                <w:szCs w:val="24"/>
                <w:lang w:val="lv-LV" w:bidi="lv-LV"/>
              </w:rPr>
              <w:t>”, Nacionālās drošības koncepcija, Valsts aizsardzības koncepcija, valsts drošības iestāžu publiskie pārskati. Līdz ar visu četru valstu nacionālo likumdošanu un starptautisko organizāciju, tostarp Eiropas Savienības un NATO dokumentāciju, var uzskatīt, ka pieejami pietiekami plaša (bet ne publiski skaidrota) informācija, kas kopā ar intervijām un aptaujām ļauj pilnvērtīgi veikt pētījumu, vienlaikus neizmantojot nekādu klasificētu informāciju.</w:t>
            </w:r>
          </w:p>
          <w:p w14:paraId="66751B64" w14:textId="21A2375B" w:rsidR="00EB157D" w:rsidRPr="002D7D9B" w:rsidRDefault="00692CD4" w:rsidP="00DC2397">
            <w:pPr>
              <w:keepNext/>
              <w:spacing w:after="0" w:line="240" w:lineRule="auto"/>
              <w:jc w:val="both"/>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Rūpīga</w:t>
            </w:r>
            <w:r w:rsidR="007873CA" w:rsidRPr="002D7D9B">
              <w:rPr>
                <w:rFonts w:ascii="Times New Roman" w:hAnsi="Times New Roman" w:cs="Times New Roman"/>
                <w:sz w:val="24"/>
                <w:szCs w:val="24"/>
                <w:lang w:val="lv-LV" w:bidi="lv-LV"/>
              </w:rPr>
              <w:t>i</w:t>
            </w:r>
            <w:r w:rsidRPr="002D7D9B">
              <w:rPr>
                <w:rFonts w:ascii="Times New Roman" w:hAnsi="Times New Roman" w:cs="Times New Roman"/>
                <w:sz w:val="24"/>
                <w:szCs w:val="24"/>
                <w:lang w:val="lv-LV" w:bidi="lv-LV"/>
              </w:rPr>
              <w:t xml:space="preserve"> kritiskās infrastruktūras analīze</w:t>
            </w:r>
            <w:r w:rsidR="007873CA" w:rsidRPr="002D7D9B">
              <w:rPr>
                <w:rFonts w:ascii="Times New Roman" w:hAnsi="Times New Roman" w:cs="Times New Roman"/>
                <w:sz w:val="24"/>
                <w:szCs w:val="24"/>
                <w:lang w:val="lv-LV" w:bidi="lv-LV"/>
              </w:rPr>
              <w:t>i</w:t>
            </w:r>
            <w:r w:rsidRPr="002D7D9B">
              <w:rPr>
                <w:rFonts w:ascii="Times New Roman" w:hAnsi="Times New Roman" w:cs="Times New Roman"/>
                <w:sz w:val="24"/>
                <w:szCs w:val="24"/>
                <w:lang w:val="lv-LV" w:bidi="lv-LV"/>
              </w:rPr>
              <w:t xml:space="preserve"> šajā pētījum</w:t>
            </w:r>
            <w:r w:rsidR="007873CA" w:rsidRPr="002D7D9B">
              <w:rPr>
                <w:rFonts w:ascii="Times New Roman" w:hAnsi="Times New Roman" w:cs="Times New Roman"/>
                <w:sz w:val="24"/>
                <w:szCs w:val="24"/>
                <w:lang w:val="lv-LV" w:bidi="lv-LV"/>
              </w:rPr>
              <w:t>ā ir nepieciešama</w:t>
            </w:r>
            <w:r w:rsidRPr="002D7D9B">
              <w:rPr>
                <w:rFonts w:ascii="Times New Roman" w:hAnsi="Times New Roman" w:cs="Times New Roman"/>
                <w:sz w:val="24"/>
                <w:szCs w:val="24"/>
                <w:lang w:val="lv-LV" w:bidi="lv-LV"/>
              </w:rPr>
              <w:t xml:space="preserve"> visu četru valstu </w:t>
            </w:r>
            <w:r w:rsidR="007873CA" w:rsidRPr="002D7D9B">
              <w:rPr>
                <w:rFonts w:ascii="Times New Roman" w:hAnsi="Times New Roman" w:cs="Times New Roman"/>
                <w:sz w:val="24"/>
                <w:szCs w:val="24"/>
                <w:lang w:val="lv-LV" w:bidi="lv-LV"/>
              </w:rPr>
              <w:t>pieredzējušo</w:t>
            </w:r>
            <w:r w:rsidRPr="002D7D9B">
              <w:rPr>
                <w:rFonts w:ascii="Times New Roman" w:hAnsi="Times New Roman" w:cs="Times New Roman"/>
                <w:sz w:val="24"/>
                <w:szCs w:val="24"/>
                <w:lang w:val="lv-LV" w:bidi="lv-LV"/>
              </w:rPr>
              <w:t xml:space="preserve"> politikas </w:t>
            </w:r>
            <w:r w:rsidR="009E22D3" w:rsidRPr="002D7D9B">
              <w:rPr>
                <w:rFonts w:ascii="Times New Roman" w:hAnsi="Times New Roman" w:cs="Times New Roman"/>
                <w:sz w:val="24"/>
                <w:szCs w:val="24"/>
                <w:lang w:val="lv-LV" w:bidi="lv-LV"/>
              </w:rPr>
              <w:t xml:space="preserve">un komunikācijas zinātnes </w:t>
            </w:r>
            <w:r w:rsidRPr="002D7D9B">
              <w:rPr>
                <w:rFonts w:ascii="Times New Roman" w:hAnsi="Times New Roman" w:cs="Times New Roman"/>
                <w:sz w:val="24"/>
                <w:szCs w:val="24"/>
                <w:lang w:val="lv-LV" w:bidi="lv-LV"/>
              </w:rPr>
              <w:t>pētnieku</w:t>
            </w:r>
            <w:r w:rsidR="007873CA" w:rsidRPr="002D7D9B">
              <w:rPr>
                <w:rFonts w:ascii="Times New Roman" w:hAnsi="Times New Roman" w:cs="Times New Roman"/>
                <w:sz w:val="24"/>
                <w:szCs w:val="24"/>
                <w:lang w:val="lv-LV" w:bidi="lv-LV"/>
              </w:rPr>
              <w:t xml:space="preserve"> iesaist</w:t>
            </w:r>
            <w:r w:rsidR="009E22D3" w:rsidRPr="002D7D9B">
              <w:rPr>
                <w:rFonts w:ascii="Times New Roman" w:hAnsi="Times New Roman" w:cs="Times New Roman"/>
                <w:sz w:val="24"/>
                <w:szCs w:val="24"/>
                <w:lang w:val="lv-LV" w:bidi="lv-LV"/>
              </w:rPr>
              <w:t>e</w:t>
            </w:r>
            <w:r w:rsidR="00EB157D" w:rsidRPr="002D7D9B">
              <w:rPr>
                <w:rFonts w:ascii="Times New Roman" w:hAnsi="Times New Roman" w:cs="Times New Roman"/>
                <w:sz w:val="24"/>
                <w:szCs w:val="24"/>
                <w:lang w:val="lv-LV" w:bidi="lv-LV"/>
              </w:rPr>
              <w:t xml:space="preserve">, analizējot </w:t>
            </w:r>
            <w:r w:rsidR="00605BF8" w:rsidRPr="002D7D9B">
              <w:rPr>
                <w:rFonts w:ascii="Times New Roman" w:hAnsi="Times New Roman" w:cs="Times New Roman"/>
                <w:sz w:val="24"/>
                <w:szCs w:val="24"/>
                <w:lang w:val="lv-LV" w:bidi="lv-LV"/>
              </w:rPr>
              <w:t xml:space="preserve">politiku un </w:t>
            </w:r>
            <w:r w:rsidR="00EB157D" w:rsidRPr="002D7D9B">
              <w:rPr>
                <w:rFonts w:ascii="Times New Roman" w:hAnsi="Times New Roman" w:cs="Times New Roman"/>
                <w:sz w:val="24"/>
                <w:szCs w:val="24"/>
                <w:lang w:val="lv-LV" w:bidi="lv-LV"/>
              </w:rPr>
              <w:t>publisko diskursu par kritisk</w:t>
            </w:r>
            <w:r w:rsidR="00840030" w:rsidRPr="002D7D9B">
              <w:rPr>
                <w:rFonts w:ascii="Times New Roman" w:hAnsi="Times New Roman" w:cs="Times New Roman"/>
                <w:sz w:val="24"/>
                <w:szCs w:val="24"/>
                <w:lang w:val="lv-LV" w:bidi="lv-LV"/>
              </w:rPr>
              <w:t>o</w:t>
            </w:r>
            <w:r w:rsidR="00EB157D" w:rsidRPr="002D7D9B">
              <w:rPr>
                <w:rFonts w:ascii="Times New Roman" w:hAnsi="Times New Roman" w:cs="Times New Roman"/>
                <w:sz w:val="24"/>
                <w:szCs w:val="24"/>
                <w:lang w:val="lv-LV" w:bidi="lv-LV"/>
              </w:rPr>
              <w:t xml:space="preserve"> infrastruktūru katrā valstī un konkrētās sabiedrības gaidas un izpratni. </w:t>
            </w:r>
            <w:r w:rsidR="008B1F64" w:rsidRPr="002D7D9B">
              <w:rPr>
                <w:rFonts w:ascii="Times New Roman" w:hAnsi="Times New Roman" w:cs="Times New Roman"/>
                <w:sz w:val="24"/>
                <w:szCs w:val="24"/>
                <w:lang w:val="lv-LV" w:bidi="lv-LV"/>
              </w:rPr>
              <w:t>Pētnieki ne tikai pētīs komunikāciju par kritisko infrastruktūru un tās nozīmīguma izpratni katrā valstī, un iespēju to uzlabot, bet arī paši pētnieciskā tīkla ietvaros veiks komunikāciju par kritisk</w:t>
            </w:r>
            <w:r w:rsidR="00840030" w:rsidRPr="002D7D9B">
              <w:rPr>
                <w:rFonts w:ascii="Times New Roman" w:hAnsi="Times New Roman" w:cs="Times New Roman"/>
                <w:sz w:val="24"/>
                <w:szCs w:val="24"/>
                <w:lang w:val="lv-LV" w:bidi="lv-LV"/>
              </w:rPr>
              <w:t>o</w:t>
            </w:r>
            <w:r w:rsidR="008B1F64" w:rsidRPr="002D7D9B">
              <w:rPr>
                <w:rFonts w:ascii="Times New Roman" w:hAnsi="Times New Roman" w:cs="Times New Roman"/>
                <w:sz w:val="24"/>
                <w:szCs w:val="24"/>
                <w:lang w:val="lv-LV" w:bidi="lv-LV"/>
              </w:rPr>
              <w:t xml:space="preserve"> infrastruktūru</w:t>
            </w:r>
            <w:r w:rsidR="00036985" w:rsidRPr="002D7D9B">
              <w:rPr>
                <w:rFonts w:ascii="Times New Roman" w:hAnsi="Times New Roman" w:cs="Times New Roman"/>
                <w:sz w:val="24"/>
                <w:szCs w:val="24"/>
                <w:lang w:val="lv-LV" w:bidi="lv-LV"/>
              </w:rPr>
              <w:t>, skaidrojot tās aizsargāšanas būtiskumu sabiedrības interesēs</w:t>
            </w:r>
            <w:r w:rsidR="008B1F64" w:rsidRPr="002D7D9B">
              <w:rPr>
                <w:rFonts w:ascii="Times New Roman" w:hAnsi="Times New Roman" w:cs="Times New Roman"/>
                <w:sz w:val="24"/>
                <w:szCs w:val="24"/>
                <w:lang w:val="lv-LV" w:bidi="lv-LV"/>
              </w:rPr>
              <w:t xml:space="preserve">. </w:t>
            </w:r>
            <w:r w:rsidR="00075D34" w:rsidRPr="002D7D9B">
              <w:rPr>
                <w:rFonts w:ascii="Times New Roman" w:hAnsi="Times New Roman" w:cs="Times New Roman"/>
                <w:sz w:val="24"/>
                <w:szCs w:val="24"/>
                <w:lang w:val="lv-LV" w:bidi="lv-LV"/>
              </w:rPr>
              <w:t xml:space="preserve">Primārās konsultācijas un viedokļu apzināšana tiks veikta </w:t>
            </w:r>
            <w:r w:rsidR="0088116D" w:rsidRPr="002D7D9B">
              <w:rPr>
                <w:rFonts w:ascii="Times New Roman" w:hAnsi="Times New Roman" w:cs="Times New Roman"/>
                <w:sz w:val="24"/>
                <w:szCs w:val="24"/>
                <w:lang w:val="lv-LV" w:bidi="lv-LV"/>
              </w:rPr>
              <w:t xml:space="preserve">ciešā sadarbībā ar </w:t>
            </w:r>
            <w:r w:rsidR="00840030" w:rsidRPr="002D7D9B">
              <w:rPr>
                <w:rFonts w:ascii="Times New Roman" w:hAnsi="Times New Roman" w:cs="Times New Roman"/>
                <w:sz w:val="24"/>
                <w:szCs w:val="24"/>
                <w:lang w:val="lv-LV" w:bidi="lv-LV"/>
              </w:rPr>
              <w:t>jautājumā un tā</w:t>
            </w:r>
            <w:r w:rsidR="0088116D" w:rsidRPr="002D7D9B">
              <w:rPr>
                <w:rFonts w:ascii="Times New Roman" w:hAnsi="Times New Roman" w:cs="Times New Roman"/>
                <w:sz w:val="24"/>
                <w:szCs w:val="24"/>
                <w:lang w:val="lv-LV" w:bidi="lv-LV"/>
              </w:rPr>
              <w:t xml:space="preserve"> komunicēšanā iesaistītajām ministrijām un valsts iestādēm. </w:t>
            </w:r>
          </w:p>
          <w:p w14:paraId="5EFE4EAF" w14:textId="23E57999" w:rsidR="000D2486" w:rsidRPr="002D7D9B" w:rsidRDefault="00C9720A" w:rsidP="00DC2397">
            <w:pPr>
              <w:keepNext/>
              <w:spacing w:after="0" w:line="240" w:lineRule="auto"/>
              <w:jc w:val="both"/>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 xml:space="preserve">Kritiskās infrastruktūras </w:t>
            </w:r>
            <w:r w:rsidR="002C09E3" w:rsidRPr="002D7D9B">
              <w:rPr>
                <w:rFonts w:ascii="Times New Roman" w:hAnsi="Times New Roman" w:cs="Times New Roman"/>
                <w:sz w:val="24"/>
                <w:szCs w:val="24"/>
                <w:lang w:val="lv-LV" w:bidi="lv-LV"/>
              </w:rPr>
              <w:t xml:space="preserve">definīcija un </w:t>
            </w:r>
            <w:r w:rsidR="00840030" w:rsidRPr="002D7D9B">
              <w:rPr>
                <w:rFonts w:ascii="Times New Roman" w:hAnsi="Times New Roman" w:cs="Times New Roman"/>
                <w:sz w:val="24"/>
                <w:szCs w:val="24"/>
                <w:lang w:val="lv-LV" w:bidi="lv-LV"/>
              </w:rPr>
              <w:t xml:space="preserve">izpratne </w:t>
            </w:r>
            <w:r w:rsidRPr="002D7D9B">
              <w:rPr>
                <w:rFonts w:ascii="Times New Roman" w:hAnsi="Times New Roman" w:cs="Times New Roman"/>
                <w:sz w:val="24"/>
                <w:szCs w:val="24"/>
                <w:lang w:val="lv-LV" w:bidi="lv-LV"/>
              </w:rPr>
              <w:t xml:space="preserve">šajā pētījumā balstīta </w:t>
            </w:r>
            <w:r w:rsidR="003E21E9" w:rsidRPr="002D7D9B">
              <w:rPr>
                <w:rFonts w:ascii="Times New Roman" w:hAnsi="Times New Roman" w:cs="Times New Roman"/>
                <w:sz w:val="24"/>
                <w:szCs w:val="24"/>
                <w:lang w:val="lv-LV" w:bidi="lv-LV"/>
              </w:rPr>
              <w:t xml:space="preserve">Padomes Direktīvā 2008/114/EK </w:t>
            </w:r>
            <w:r w:rsidR="00FF1881" w:rsidRPr="002D7D9B">
              <w:rPr>
                <w:rFonts w:ascii="Times New Roman" w:hAnsi="Times New Roman" w:cs="Times New Roman"/>
                <w:sz w:val="24"/>
                <w:szCs w:val="24"/>
                <w:lang w:val="lv-LV" w:bidi="lv-LV"/>
              </w:rPr>
              <w:t xml:space="preserve">(2008.gada 8.decembris) </w:t>
            </w:r>
            <w:r w:rsidR="003E21E9" w:rsidRPr="002D7D9B">
              <w:rPr>
                <w:rFonts w:ascii="Times New Roman" w:hAnsi="Times New Roman" w:cs="Times New Roman"/>
                <w:sz w:val="24"/>
                <w:szCs w:val="24"/>
                <w:lang w:val="lv-LV" w:bidi="lv-LV"/>
              </w:rPr>
              <w:t xml:space="preserve">par to, lai apzinātu un noteiktu Eiropas Kritiskās infrastruktūras un novērtētu vajadzību uzlabot to aizsardzību </w:t>
            </w:r>
            <w:r w:rsidR="00522205" w:rsidRPr="002D7D9B">
              <w:rPr>
                <w:rFonts w:ascii="Times New Roman" w:hAnsi="Times New Roman" w:cs="Times New Roman"/>
                <w:sz w:val="24"/>
                <w:szCs w:val="24"/>
                <w:lang w:val="lv-LV" w:bidi="lv-LV"/>
              </w:rPr>
              <w:t>(</w:t>
            </w:r>
            <w:r w:rsidR="00821ECC" w:rsidRPr="002D7D9B">
              <w:rPr>
                <w:rFonts w:ascii="Times New Roman" w:hAnsi="Times New Roman" w:cs="Times New Roman"/>
                <w:sz w:val="24"/>
                <w:szCs w:val="24"/>
                <w:lang w:val="lv-LV" w:bidi="lv-LV"/>
              </w:rPr>
              <w:t>dokuments attiecas</w:t>
            </w:r>
            <w:r w:rsidR="00522205" w:rsidRPr="002D7D9B">
              <w:rPr>
                <w:rFonts w:ascii="Times New Roman" w:hAnsi="Times New Roman" w:cs="Times New Roman"/>
                <w:sz w:val="24"/>
                <w:szCs w:val="24"/>
                <w:lang w:val="lv-LV" w:bidi="lv-LV"/>
              </w:rPr>
              <w:t xml:space="preserve"> uz EEZ)</w:t>
            </w:r>
            <w:r w:rsidR="00C027CC" w:rsidRPr="002D7D9B">
              <w:rPr>
                <w:rFonts w:ascii="Times New Roman" w:hAnsi="Times New Roman" w:cs="Times New Roman"/>
                <w:sz w:val="24"/>
                <w:szCs w:val="24"/>
                <w:lang w:val="lv-LV" w:bidi="lv-LV"/>
              </w:rPr>
              <w:t xml:space="preserve"> un</w:t>
            </w:r>
            <w:r w:rsidRPr="002D7D9B">
              <w:rPr>
                <w:rFonts w:ascii="Times New Roman" w:hAnsi="Times New Roman" w:cs="Times New Roman"/>
                <w:sz w:val="24"/>
                <w:szCs w:val="24"/>
                <w:lang w:val="lv-LV" w:bidi="lv-LV"/>
              </w:rPr>
              <w:t xml:space="preserve"> </w:t>
            </w:r>
            <w:r w:rsidR="00605BF8" w:rsidRPr="002D7D9B">
              <w:rPr>
                <w:rFonts w:ascii="Times New Roman" w:hAnsi="Times New Roman" w:cs="Times New Roman"/>
                <w:sz w:val="24"/>
                <w:szCs w:val="24"/>
                <w:lang w:val="lv-LV" w:bidi="lv-LV"/>
              </w:rPr>
              <w:t xml:space="preserve">tur </w:t>
            </w:r>
            <w:r w:rsidR="003E21E9" w:rsidRPr="002D7D9B">
              <w:rPr>
                <w:rFonts w:ascii="Times New Roman" w:hAnsi="Times New Roman" w:cs="Times New Roman"/>
                <w:sz w:val="24"/>
                <w:szCs w:val="24"/>
                <w:lang w:val="lv-LV" w:bidi="lv-LV"/>
              </w:rPr>
              <w:t>iekļauto</w:t>
            </w:r>
            <w:r w:rsidRPr="002D7D9B">
              <w:rPr>
                <w:rFonts w:ascii="Times New Roman" w:hAnsi="Times New Roman" w:cs="Times New Roman"/>
                <w:sz w:val="24"/>
                <w:szCs w:val="24"/>
                <w:lang w:val="lv-LV" w:bidi="lv-LV"/>
              </w:rPr>
              <w:t xml:space="preserve"> izpratni pielāgojot nacionālajam līmenim</w:t>
            </w:r>
            <w:r w:rsidR="00692CD4" w:rsidRPr="002D7D9B">
              <w:rPr>
                <w:rFonts w:ascii="Times New Roman" w:hAnsi="Times New Roman" w:cs="Times New Roman"/>
                <w:sz w:val="24"/>
                <w:szCs w:val="24"/>
                <w:lang w:val="lv-LV" w:bidi="lv-LV"/>
              </w:rPr>
              <w:t xml:space="preserve">: </w:t>
            </w:r>
            <w:r w:rsidR="005E2402" w:rsidRPr="002D7D9B">
              <w:rPr>
                <w:rFonts w:ascii="Times New Roman" w:hAnsi="Times New Roman" w:cs="Times New Roman"/>
                <w:sz w:val="24"/>
                <w:szCs w:val="24"/>
                <w:lang w:val="lv-LV" w:bidi="lv-LV"/>
              </w:rPr>
              <w:t>1)</w:t>
            </w:r>
            <w:r w:rsidR="00840030" w:rsidRPr="002D7D9B">
              <w:rPr>
                <w:rFonts w:ascii="Times New Roman" w:hAnsi="Times New Roman" w:cs="Times New Roman"/>
                <w:sz w:val="24"/>
                <w:szCs w:val="24"/>
                <w:lang w:val="lv-LV" w:bidi="lv-LV"/>
              </w:rPr>
              <w:t xml:space="preserve"> </w:t>
            </w:r>
            <w:r w:rsidR="00C51BA4" w:rsidRPr="002D7D9B">
              <w:rPr>
                <w:rFonts w:ascii="Times New Roman" w:hAnsi="Times New Roman" w:cs="Times New Roman"/>
                <w:sz w:val="24"/>
                <w:szCs w:val="24"/>
                <w:lang w:val="lv-LV" w:bidi="lv-LV"/>
              </w:rPr>
              <w:t xml:space="preserve">elektronisko sakaru tīklu un digitālo pakalpojumu un platformu </w:t>
            </w:r>
            <w:r w:rsidR="005E2402" w:rsidRPr="002D7D9B">
              <w:rPr>
                <w:rFonts w:ascii="Times New Roman" w:hAnsi="Times New Roman" w:cs="Times New Roman"/>
                <w:sz w:val="24"/>
                <w:szCs w:val="24"/>
                <w:lang w:val="lv-LV" w:bidi="lv-LV"/>
              </w:rPr>
              <w:t xml:space="preserve">pieejamību un </w:t>
            </w:r>
            <w:r w:rsidR="00C51BA4" w:rsidRPr="002D7D9B">
              <w:rPr>
                <w:rFonts w:ascii="Times New Roman" w:hAnsi="Times New Roman" w:cs="Times New Roman"/>
                <w:sz w:val="24"/>
                <w:szCs w:val="24"/>
                <w:lang w:val="lv-LV" w:bidi="lv-LV"/>
              </w:rPr>
              <w:t>nepārtrauktību</w:t>
            </w:r>
            <w:r w:rsidR="005E2402" w:rsidRPr="002D7D9B">
              <w:rPr>
                <w:rFonts w:ascii="Times New Roman" w:hAnsi="Times New Roman" w:cs="Times New Roman"/>
                <w:sz w:val="24"/>
                <w:szCs w:val="24"/>
                <w:lang w:val="lv-LV" w:bidi="lv-LV"/>
              </w:rPr>
              <w:t xml:space="preserve">, 2) ilgtspējīgu naftas, dabasgāzes un elektroenerģijas </w:t>
            </w:r>
            <w:r w:rsidR="00C51BA4" w:rsidRPr="002D7D9B">
              <w:rPr>
                <w:rFonts w:ascii="Times New Roman" w:hAnsi="Times New Roman" w:cs="Times New Roman"/>
                <w:sz w:val="24"/>
                <w:szCs w:val="24"/>
                <w:lang w:val="lv-LV" w:bidi="lv-LV"/>
              </w:rPr>
              <w:t xml:space="preserve">pakalpojumu </w:t>
            </w:r>
            <w:r w:rsidR="005E2402" w:rsidRPr="002D7D9B">
              <w:rPr>
                <w:rFonts w:ascii="Times New Roman" w:hAnsi="Times New Roman" w:cs="Times New Roman"/>
                <w:sz w:val="24"/>
                <w:szCs w:val="24"/>
                <w:lang w:val="lv-LV" w:bidi="lv-LV"/>
              </w:rPr>
              <w:t>pieejamību</w:t>
            </w:r>
            <w:r w:rsidR="00C51BA4" w:rsidRPr="002D7D9B">
              <w:rPr>
                <w:rFonts w:ascii="Times New Roman" w:hAnsi="Times New Roman" w:cs="Times New Roman"/>
                <w:sz w:val="24"/>
                <w:szCs w:val="24"/>
                <w:lang w:val="lv-LV" w:bidi="lv-LV"/>
              </w:rPr>
              <w:t xml:space="preserve"> un nepārtrauktību</w:t>
            </w:r>
            <w:r w:rsidR="005E2402" w:rsidRPr="002D7D9B">
              <w:rPr>
                <w:rFonts w:ascii="Times New Roman" w:hAnsi="Times New Roman" w:cs="Times New Roman"/>
                <w:sz w:val="24"/>
                <w:szCs w:val="24"/>
                <w:lang w:val="lv-LV" w:bidi="lv-LV"/>
              </w:rPr>
              <w:t xml:space="preserve">, 3) finanšu sistēmas </w:t>
            </w:r>
            <w:r w:rsidR="00C51BA4" w:rsidRPr="002D7D9B">
              <w:rPr>
                <w:rFonts w:ascii="Times New Roman" w:hAnsi="Times New Roman" w:cs="Times New Roman"/>
                <w:sz w:val="24"/>
                <w:szCs w:val="24"/>
                <w:lang w:val="lv-LV" w:bidi="lv-LV"/>
              </w:rPr>
              <w:t>piedāvāto pakalpojumu pieejamību un nepārtrauktību</w:t>
            </w:r>
            <w:r w:rsidR="005E2402" w:rsidRPr="002D7D9B">
              <w:rPr>
                <w:rFonts w:ascii="Times New Roman" w:hAnsi="Times New Roman" w:cs="Times New Roman"/>
                <w:sz w:val="24"/>
                <w:szCs w:val="24"/>
                <w:lang w:val="lv-LV" w:bidi="lv-LV"/>
              </w:rPr>
              <w:t xml:space="preserve">, 4) veselības </w:t>
            </w:r>
            <w:r w:rsidR="00C51BA4" w:rsidRPr="002D7D9B">
              <w:rPr>
                <w:rFonts w:ascii="Times New Roman" w:hAnsi="Times New Roman" w:cs="Times New Roman"/>
                <w:sz w:val="24"/>
                <w:szCs w:val="24"/>
                <w:lang w:val="lv-LV" w:bidi="lv-LV"/>
              </w:rPr>
              <w:t>nozares</w:t>
            </w:r>
            <w:r w:rsidR="00605BF8" w:rsidRPr="002D7D9B">
              <w:rPr>
                <w:rFonts w:ascii="Times New Roman" w:hAnsi="Times New Roman" w:cs="Times New Roman"/>
                <w:sz w:val="24"/>
                <w:szCs w:val="24"/>
                <w:lang w:val="lv-LV" w:bidi="lv-LV"/>
              </w:rPr>
              <w:t xml:space="preserve"> un sociālās aprūpes</w:t>
            </w:r>
            <w:r w:rsidR="00C51BA4" w:rsidRPr="002D7D9B">
              <w:rPr>
                <w:rFonts w:ascii="Times New Roman" w:hAnsi="Times New Roman" w:cs="Times New Roman"/>
                <w:sz w:val="24"/>
                <w:szCs w:val="24"/>
                <w:lang w:val="lv-LV" w:bidi="lv-LV"/>
              </w:rPr>
              <w:t xml:space="preserve"> </w:t>
            </w:r>
            <w:r w:rsidR="005E2402" w:rsidRPr="002D7D9B">
              <w:rPr>
                <w:rFonts w:ascii="Times New Roman" w:hAnsi="Times New Roman" w:cs="Times New Roman"/>
                <w:sz w:val="24"/>
                <w:szCs w:val="24"/>
                <w:lang w:val="lv-LV" w:bidi="lv-LV"/>
              </w:rPr>
              <w:t xml:space="preserve">institūciju </w:t>
            </w:r>
            <w:r w:rsidR="00C51BA4" w:rsidRPr="002D7D9B">
              <w:rPr>
                <w:rFonts w:ascii="Times New Roman" w:hAnsi="Times New Roman" w:cs="Times New Roman"/>
                <w:sz w:val="24"/>
                <w:szCs w:val="24"/>
                <w:lang w:val="lv-LV" w:bidi="lv-LV"/>
              </w:rPr>
              <w:t>darbības pakalpojumu pieejamību un nepārtrauktību</w:t>
            </w:r>
            <w:r w:rsidR="005E2402" w:rsidRPr="002D7D9B">
              <w:rPr>
                <w:rFonts w:ascii="Times New Roman" w:hAnsi="Times New Roman" w:cs="Times New Roman"/>
                <w:sz w:val="24"/>
                <w:szCs w:val="24"/>
                <w:lang w:val="lv-LV" w:bidi="lv-LV"/>
              </w:rPr>
              <w:t>, 5) pārtika</w:t>
            </w:r>
            <w:r w:rsidR="00C51BA4" w:rsidRPr="002D7D9B">
              <w:rPr>
                <w:rFonts w:ascii="Times New Roman" w:hAnsi="Times New Roman" w:cs="Times New Roman"/>
                <w:sz w:val="24"/>
                <w:szCs w:val="24"/>
                <w:lang w:val="lv-LV" w:bidi="lv-LV"/>
              </w:rPr>
              <w:t>s</w:t>
            </w:r>
            <w:r w:rsidR="005E2402" w:rsidRPr="002D7D9B">
              <w:rPr>
                <w:rFonts w:ascii="Times New Roman" w:hAnsi="Times New Roman" w:cs="Times New Roman"/>
                <w:sz w:val="24"/>
                <w:szCs w:val="24"/>
                <w:lang w:val="lv-LV" w:bidi="lv-LV"/>
              </w:rPr>
              <w:t xml:space="preserve"> un tīra ūden</w:t>
            </w:r>
            <w:r w:rsidR="00C51BA4" w:rsidRPr="002D7D9B">
              <w:rPr>
                <w:rFonts w:ascii="Times New Roman" w:hAnsi="Times New Roman" w:cs="Times New Roman"/>
                <w:sz w:val="24"/>
                <w:szCs w:val="24"/>
                <w:lang w:val="lv-LV" w:bidi="lv-LV"/>
              </w:rPr>
              <w:t>s pieejamību</w:t>
            </w:r>
            <w:r w:rsidR="005E2402" w:rsidRPr="002D7D9B">
              <w:rPr>
                <w:rFonts w:ascii="Times New Roman" w:hAnsi="Times New Roman" w:cs="Times New Roman"/>
                <w:sz w:val="24"/>
                <w:szCs w:val="24"/>
                <w:lang w:val="lv-LV" w:bidi="lv-LV"/>
              </w:rPr>
              <w:t xml:space="preserve">, 6) </w:t>
            </w:r>
            <w:r w:rsidR="003E21E9" w:rsidRPr="002D7D9B">
              <w:rPr>
                <w:rFonts w:ascii="Times New Roman" w:hAnsi="Times New Roman" w:cs="Times New Roman"/>
                <w:sz w:val="24"/>
                <w:szCs w:val="24"/>
                <w:lang w:val="lv-LV" w:bidi="lv-LV"/>
              </w:rPr>
              <w:t xml:space="preserve">medicīnas pakalpojumu pieejamību un nepārtrauktību, 7) </w:t>
            </w:r>
            <w:r w:rsidR="00C51BA4" w:rsidRPr="002D7D9B">
              <w:rPr>
                <w:rFonts w:ascii="Times New Roman" w:hAnsi="Times New Roman" w:cs="Times New Roman"/>
                <w:sz w:val="24"/>
                <w:szCs w:val="24"/>
                <w:lang w:val="lv-LV" w:bidi="lv-LV"/>
              </w:rPr>
              <w:t>nacionālā un starptautiskā transporta sistēmu un pakalpojumu pieejamību un nepārtrauktību</w:t>
            </w:r>
            <w:r w:rsidR="00692CD4" w:rsidRPr="002D7D9B">
              <w:rPr>
                <w:rFonts w:ascii="Times New Roman" w:hAnsi="Times New Roman" w:cs="Times New Roman"/>
                <w:sz w:val="24"/>
                <w:szCs w:val="24"/>
                <w:lang w:val="lv-LV" w:bidi="lv-LV"/>
              </w:rPr>
              <w:t xml:space="preserve">. </w:t>
            </w:r>
            <w:r w:rsidR="00945BB0" w:rsidRPr="002D7D9B">
              <w:rPr>
                <w:rFonts w:ascii="Times New Roman" w:hAnsi="Times New Roman" w:cs="Times New Roman"/>
                <w:sz w:val="24"/>
                <w:szCs w:val="24"/>
                <w:lang w:val="lv-LV" w:bidi="lv-LV"/>
              </w:rPr>
              <w:t xml:space="preserve">Vienlaicīgi šī pētījuma izpratnē par pētījuma objektu primāri netiek uzskatīti ar militāro aizsardzību un resoru saistītie jautājumi. </w:t>
            </w:r>
            <w:r w:rsidRPr="002D7D9B">
              <w:rPr>
                <w:rFonts w:ascii="Times New Roman" w:hAnsi="Times New Roman" w:cs="Times New Roman"/>
                <w:sz w:val="24"/>
                <w:szCs w:val="24"/>
                <w:lang w:val="lv-LV" w:bidi="lv-LV"/>
              </w:rPr>
              <w:t>Pētījuma ietvaros dažādas nacionālās pieejas tiks salīdzinātas</w:t>
            </w:r>
            <w:r w:rsidR="00D806CB" w:rsidRPr="002D7D9B">
              <w:rPr>
                <w:rFonts w:ascii="Times New Roman" w:hAnsi="Times New Roman" w:cs="Times New Roman"/>
                <w:sz w:val="24"/>
                <w:szCs w:val="24"/>
                <w:lang w:val="lv-LV" w:bidi="lv-LV"/>
              </w:rPr>
              <w:t xml:space="preserve">, tostarp izsakot priekšlikums par labajām praksēm un harmonizācijas iespējām. </w:t>
            </w:r>
          </w:p>
          <w:p w14:paraId="785F63E3" w14:textId="6D9B2855" w:rsidR="00BB291A" w:rsidRPr="002D7D9B" w:rsidRDefault="002A2D85" w:rsidP="00553526">
            <w:pPr>
              <w:keepNext/>
              <w:spacing w:after="0" w:line="240" w:lineRule="auto"/>
              <w:jc w:val="both"/>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 xml:space="preserve">Attiecībā uz pētījuma </w:t>
            </w:r>
            <w:r w:rsidR="00B55242" w:rsidRPr="002D7D9B">
              <w:rPr>
                <w:rFonts w:ascii="Times New Roman" w:hAnsi="Times New Roman" w:cs="Times New Roman"/>
                <w:sz w:val="24"/>
                <w:szCs w:val="24"/>
                <w:lang w:val="lv-LV" w:bidi="lv-LV"/>
              </w:rPr>
              <w:t>metodoloģiskajiem</w:t>
            </w:r>
            <w:r w:rsidRPr="002D7D9B">
              <w:rPr>
                <w:rFonts w:ascii="Times New Roman" w:hAnsi="Times New Roman" w:cs="Times New Roman"/>
                <w:sz w:val="24"/>
                <w:szCs w:val="24"/>
                <w:lang w:val="lv-LV" w:bidi="lv-LV"/>
              </w:rPr>
              <w:t xml:space="preserve"> jautājumiem </w:t>
            </w:r>
            <w:r w:rsidR="000D2486" w:rsidRPr="002D7D9B">
              <w:rPr>
                <w:rFonts w:ascii="Times New Roman" w:hAnsi="Times New Roman" w:cs="Times New Roman"/>
                <w:sz w:val="24"/>
                <w:szCs w:val="24"/>
                <w:lang w:val="lv-LV" w:bidi="lv-LV"/>
              </w:rPr>
              <w:t xml:space="preserve">- </w:t>
            </w:r>
            <w:r w:rsidRPr="002D7D9B">
              <w:rPr>
                <w:rFonts w:ascii="Times New Roman" w:hAnsi="Times New Roman" w:cs="Times New Roman"/>
                <w:sz w:val="24"/>
                <w:szCs w:val="24"/>
                <w:lang w:val="lv-LV" w:bidi="lv-LV"/>
              </w:rPr>
              <w:t>p</w:t>
            </w:r>
            <w:r w:rsidR="00692CD4" w:rsidRPr="002D7D9B">
              <w:rPr>
                <w:rFonts w:ascii="Times New Roman" w:hAnsi="Times New Roman" w:cs="Times New Roman"/>
                <w:sz w:val="24"/>
                <w:szCs w:val="24"/>
                <w:lang w:val="lv-LV" w:bidi="lv-LV"/>
              </w:rPr>
              <w:t>ētījum</w:t>
            </w:r>
            <w:r w:rsidR="001A6D31" w:rsidRPr="002D7D9B">
              <w:rPr>
                <w:rFonts w:ascii="Times New Roman" w:hAnsi="Times New Roman" w:cs="Times New Roman"/>
                <w:sz w:val="24"/>
                <w:szCs w:val="24"/>
                <w:lang w:val="lv-LV" w:bidi="lv-LV"/>
              </w:rPr>
              <w:t>a izstrāde</w:t>
            </w:r>
            <w:r w:rsidR="001A6BA2" w:rsidRPr="002D7D9B">
              <w:rPr>
                <w:rFonts w:ascii="Times New Roman" w:hAnsi="Times New Roman" w:cs="Times New Roman"/>
                <w:sz w:val="24"/>
                <w:szCs w:val="24"/>
                <w:lang w:val="lv-LV" w:bidi="lv-LV"/>
              </w:rPr>
              <w:t xml:space="preserve"> sastāvēs no vairākiem</w:t>
            </w:r>
            <w:r w:rsidR="00692CD4" w:rsidRPr="002D7D9B">
              <w:rPr>
                <w:rFonts w:ascii="Times New Roman" w:hAnsi="Times New Roman" w:cs="Times New Roman"/>
                <w:sz w:val="24"/>
                <w:szCs w:val="24"/>
                <w:lang w:val="lv-LV" w:bidi="lv-LV"/>
              </w:rPr>
              <w:t xml:space="preserve"> aspekti</w:t>
            </w:r>
            <w:r w:rsidR="001A6BA2" w:rsidRPr="002D7D9B">
              <w:rPr>
                <w:rFonts w:ascii="Times New Roman" w:hAnsi="Times New Roman" w:cs="Times New Roman"/>
                <w:sz w:val="24"/>
                <w:szCs w:val="24"/>
                <w:lang w:val="lv-LV" w:bidi="lv-LV"/>
              </w:rPr>
              <w:t>em</w:t>
            </w:r>
            <w:r w:rsidR="00692CD4" w:rsidRPr="002D7D9B">
              <w:rPr>
                <w:rFonts w:ascii="Times New Roman" w:hAnsi="Times New Roman" w:cs="Times New Roman"/>
                <w:sz w:val="24"/>
                <w:szCs w:val="24"/>
                <w:lang w:val="lv-LV" w:bidi="lv-LV"/>
              </w:rPr>
              <w:t xml:space="preserve">. </w:t>
            </w:r>
            <w:r w:rsidR="001A6D31" w:rsidRPr="002D7D9B">
              <w:rPr>
                <w:rFonts w:ascii="Times New Roman" w:hAnsi="Times New Roman" w:cs="Times New Roman"/>
                <w:sz w:val="24"/>
                <w:szCs w:val="24"/>
                <w:lang w:val="lv-LV" w:bidi="lv-LV"/>
              </w:rPr>
              <w:t xml:space="preserve">Pirmkārt, intensīvas konsultācijas un intervijas ar valstu </w:t>
            </w:r>
            <w:r w:rsidR="007E288C" w:rsidRPr="002D7D9B">
              <w:rPr>
                <w:rFonts w:ascii="Times New Roman" w:hAnsi="Times New Roman" w:cs="Times New Roman"/>
                <w:sz w:val="24"/>
                <w:szCs w:val="24"/>
                <w:lang w:val="lv-LV" w:bidi="lv-LV"/>
              </w:rPr>
              <w:t>iesaistītajām</w:t>
            </w:r>
            <w:r w:rsidR="001A6D31" w:rsidRPr="002D7D9B">
              <w:rPr>
                <w:rFonts w:ascii="Times New Roman" w:hAnsi="Times New Roman" w:cs="Times New Roman"/>
                <w:sz w:val="24"/>
                <w:szCs w:val="24"/>
                <w:lang w:val="lv-LV" w:bidi="lv-LV"/>
              </w:rPr>
              <w:t xml:space="preserve"> pusēm, </w:t>
            </w:r>
            <w:r w:rsidR="007E288C" w:rsidRPr="002D7D9B">
              <w:rPr>
                <w:rFonts w:ascii="Times New Roman" w:hAnsi="Times New Roman" w:cs="Times New Roman"/>
                <w:sz w:val="24"/>
                <w:szCs w:val="24"/>
                <w:lang w:val="lv-LV" w:bidi="lv-LV"/>
              </w:rPr>
              <w:t xml:space="preserve">ieskaitot </w:t>
            </w:r>
            <w:r w:rsidR="001A6D31" w:rsidRPr="002D7D9B">
              <w:rPr>
                <w:rFonts w:ascii="Times New Roman" w:hAnsi="Times New Roman" w:cs="Times New Roman"/>
                <w:sz w:val="24"/>
                <w:szCs w:val="24"/>
                <w:lang w:val="lv-LV" w:bidi="lv-LV"/>
              </w:rPr>
              <w:t xml:space="preserve">attiecīgo valsts ministriju </w:t>
            </w:r>
            <w:r w:rsidR="009E22D3" w:rsidRPr="002D7D9B">
              <w:rPr>
                <w:rFonts w:ascii="Times New Roman" w:hAnsi="Times New Roman" w:cs="Times New Roman"/>
                <w:sz w:val="24"/>
                <w:szCs w:val="24"/>
                <w:lang w:val="lv-LV" w:bidi="lv-LV"/>
              </w:rPr>
              <w:t>un citu valsts institūciju</w:t>
            </w:r>
            <w:r w:rsidR="00605BF8" w:rsidRPr="002D7D9B">
              <w:rPr>
                <w:rFonts w:ascii="Times New Roman" w:hAnsi="Times New Roman" w:cs="Times New Roman"/>
                <w:sz w:val="24"/>
                <w:szCs w:val="24"/>
                <w:lang w:val="lv-LV" w:bidi="lv-LV"/>
              </w:rPr>
              <w:t>, jo īpaši valsts drošības iestāžu,</w:t>
            </w:r>
            <w:r w:rsidR="009E22D3" w:rsidRPr="002D7D9B">
              <w:rPr>
                <w:rFonts w:ascii="Times New Roman" w:hAnsi="Times New Roman" w:cs="Times New Roman"/>
                <w:sz w:val="24"/>
                <w:szCs w:val="24"/>
                <w:lang w:val="lv-LV" w:bidi="lv-LV"/>
              </w:rPr>
              <w:t xml:space="preserve"> </w:t>
            </w:r>
            <w:r w:rsidR="00ED0652" w:rsidRPr="002D7D9B">
              <w:rPr>
                <w:rFonts w:ascii="Times New Roman" w:hAnsi="Times New Roman" w:cs="Times New Roman"/>
                <w:sz w:val="24"/>
                <w:szCs w:val="24"/>
                <w:lang w:val="lv-LV" w:bidi="lv-LV"/>
              </w:rPr>
              <w:t xml:space="preserve">un uzņēmumu </w:t>
            </w:r>
            <w:r w:rsidR="001A6D31" w:rsidRPr="002D7D9B">
              <w:rPr>
                <w:rFonts w:ascii="Times New Roman" w:hAnsi="Times New Roman" w:cs="Times New Roman"/>
                <w:sz w:val="24"/>
                <w:szCs w:val="24"/>
                <w:lang w:val="lv-LV" w:bidi="lv-LV"/>
              </w:rPr>
              <w:t>pārstāvjiem.</w:t>
            </w:r>
            <w:r w:rsidR="000D2486" w:rsidRPr="002D7D9B">
              <w:rPr>
                <w:rFonts w:ascii="Times New Roman" w:hAnsi="Times New Roman" w:cs="Times New Roman"/>
                <w:sz w:val="24"/>
                <w:szCs w:val="24"/>
                <w:lang w:val="lv-LV" w:bidi="lv-LV"/>
              </w:rPr>
              <w:t xml:space="preserve"> </w:t>
            </w:r>
            <w:r w:rsidR="00036985" w:rsidRPr="002D7D9B">
              <w:rPr>
                <w:rFonts w:ascii="Times New Roman" w:hAnsi="Times New Roman" w:cs="Times New Roman"/>
                <w:sz w:val="24"/>
                <w:szCs w:val="24"/>
                <w:lang w:val="lv-LV" w:bidi="lv-LV"/>
              </w:rPr>
              <w:t>Stratēģijas, tiesību akti</w:t>
            </w:r>
            <w:r w:rsidR="00ED0652" w:rsidRPr="002D7D9B">
              <w:rPr>
                <w:rFonts w:ascii="Times New Roman" w:hAnsi="Times New Roman" w:cs="Times New Roman"/>
                <w:sz w:val="24"/>
                <w:szCs w:val="24"/>
                <w:lang w:val="lv-LV" w:bidi="lv-LV"/>
              </w:rPr>
              <w:t xml:space="preserve">, mājaslapu saturs, iepriekš sniegto publisko interviju transkripcijas, preses </w:t>
            </w:r>
            <w:r w:rsidR="00B55242" w:rsidRPr="002D7D9B">
              <w:rPr>
                <w:rFonts w:ascii="Times New Roman" w:hAnsi="Times New Roman" w:cs="Times New Roman"/>
                <w:sz w:val="24"/>
                <w:szCs w:val="24"/>
                <w:lang w:val="lv-LV" w:bidi="lv-LV"/>
              </w:rPr>
              <w:t>paziņojumi</w:t>
            </w:r>
            <w:r w:rsidR="00ED0652" w:rsidRPr="002D7D9B">
              <w:rPr>
                <w:rFonts w:ascii="Times New Roman" w:hAnsi="Times New Roman" w:cs="Times New Roman"/>
                <w:sz w:val="24"/>
                <w:szCs w:val="24"/>
                <w:lang w:val="lv-LV" w:bidi="lv-LV"/>
              </w:rPr>
              <w:t>, publiskie pārskati</w:t>
            </w:r>
            <w:r w:rsidR="00036985" w:rsidRPr="002D7D9B">
              <w:rPr>
                <w:rFonts w:ascii="Times New Roman" w:hAnsi="Times New Roman" w:cs="Times New Roman"/>
                <w:sz w:val="24"/>
                <w:szCs w:val="24"/>
                <w:lang w:val="lv-LV" w:bidi="lv-LV"/>
              </w:rPr>
              <w:t>, kā arī v</w:t>
            </w:r>
            <w:r w:rsidR="007E288C" w:rsidRPr="002D7D9B">
              <w:rPr>
                <w:rFonts w:ascii="Times New Roman" w:hAnsi="Times New Roman" w:cs="Times New Roman"/>
                <w:sz w:val="24"/>
                <w:szCs w:val="24"/>
                <w:lang w:val="lv-LV" w:bidi="lv-LV"/>
              </w:rPr>
              <w:t xml:space="preserve">alsts </w:t>
            </w:r>
            <w:r w:rsidR="009E22D3" w:rsidRPr="002D7D9B">
              <w:rPr>
                <w:rFonts w:ascii="Times New Roman" w:hAnsi="Times New Roman" w:cs="Times New Roman"/>
                <w:sz w:val="24"/>
                <w:szCs w:val="24"/>
                <w:lang w:val="lv-LV" w:bidi="lv-LV"/>
              </w:rPr>
              <w:t>institūcij</w:t>
            </w:r>
            <w:r w:rsidR="00ED0652" w:rsidRPr="002D7D9B">
              <w:rPr>
                <w:rFonts w:ascii="Times New Roman" w:hAnsi="Times New Roman" w:cs="Times New Roman"/>
                <w:sz w:val="24"/>
                <w:szCs w:val="24"/>
                <w:lang w:val="lv-LV" w:bidi="lv-LV"/>
              </w:rPr>
              <w:t>u un uzņēmumu intervijas</w:t>
            </w:r>
            <w:r w:rsidR="009E22D3" w:rsidRPr="002D7D9B">
              <w:rPr>
                <w:rFonts w:ascii="Times New Roman" w:hAnsi="Times New Roman" w:cs="Times New Roman"/>
                <w:sz w:val="24"/>
                <w:szCs w:val="24"/>
                <w:lang w:val="lv-LV" w:bidi="lv-LV"/>
              </w:rPr>
              <w:t xml:space="preserve"> </w:t>
            </w:r>
            <w:r w:rsidR="001A6D31" w:rsidRPr="002D7D9B">
              <w:rPr>
                <w:rFonts w:ascii="Times New Roman" w:hAnsi="Times New Roman" w:cs="Times New Roman"/>
                <w:sz w:val="24"/>
                <w:szCs w:val="24"/>
                <w:lang w:val="lv-LV" w:bidi="lv-LV"/>
              </w:rPr>
              <w:t>ir galven</w:t>
            </w:r>
            <w:r w:rsidR="00ED0652" w:rsidRPr="002D7D9B">
              <w:rPr>
                <w:rFonts w:ascii="Times New Roman" w:hAnsi="Times New Roman" w:cs="Times New Roman"/>
                <w:sz w:val="24"/>
                <w:szCs w:val="24"/>
                <w:lang w:val="lv-LV" w:bidi="lv-LV"/>
              </w:rPr>
              <w:t>ie</w:t>
            </w:r>
            <w:r w:rsidR="001A6D31" w:rsidRPr="002D7D9B">
              <w:rPr>
                <w:rFonts w:ascii="Times New Roman" w:hAnsi="Times New Roman" w:cs="Times New Roman"/>
                <w:sz w:val="24"/>
                <w:szCs w:val="24"/>
                <w:lang w:val="lv-LV" w:bidi="lv-LV"/>
              </w:rPr>
              <w:t xml:space="preserve"> datu avot</w:t>
            </w:r>
            <w:r w:rsidR="00ED0652" w:rsidRPr="002D7D9B">
              <w:rPr>
                <w:rFonts w:ascii="Times New Roman" w:hAnsi="Times New Roman" w:cs="Times New Roman"/>
                <w:sz w:val="24"/>
                <w:szCs w:val="24"/>
                <w:lang w:val="lv-LV" w:bidi="lv-LV"/>
              </w:rPr>
              <w:t>i</w:t>
            </w:r>
            <w:r w:rsidR="001A6D31" w:rsidRPr="002D7D9B">
              <w:rPr>
                <w:rFonts w:ascii="Times New Roman" w:hAnsi="Times New Roman" w:cs="Times New Roman"/>
                <w:sz w:val="24"/>
                <w:szCs w:val="24"/>
                <w:lang w:val="lv-LV" w:bidi="lv-LV"/>
              </w:rPr>
              <w:t>, lai izskaidrotu vispārējo pamatojumu, kritiskās infrastruktūras nozīm</w:t>
            </w:r>
            <w:r w:rsidR="007E288C" w:rsidRPr="002D7D9B">
              <w:rPr>
                <w:rFonts w:ascii="Times New Roman" w:hAnsi="Times New Roman" w:cs="Times New Roman"/>
                <w:sz w:val="24"/>
                <w:szCs w:val="24"/>
                <w:lang w:val="lv-LV" w:bidi="lv-LV"/>
              </w:rPr>
              <w:t>i</w:t>
            </w:r>
            <w:r w:rsidR="001A6D31" w:rsidRPr="002D7D9B">
              <w:rPr>
                <w:rFonts w:ascii="Times New Roman" w:hAnsi="Times New Roman" w:cs="Times New Roman"/>
                <w:sz w:val="24"/>
                <w:szCs w:val="24"/>
                <w:lang w:val="lv-LV" w:bidi="lv-LV"/>
              </w:rPr>
              <w:t xml:space="preserve"> un izvēlēto</w:t>
            </w:r>
            <w:r w:rsidR="007E288C" w:rsidRPr="002D7D9B">
              <w:rPr>
                <w:rFonts w:ascii="Times New Roman" w:hAnsi="Times New Roman" w:cs="Times New Roman"/>
                <w:sz w:val="24"/>
                <w:szCs w:val="24"/>
                <w:lang w:val="lv-LV" w:bidi="lv-LV"/>
              </w:rPr>
              <w:t>s</w:t>
            </w:r>
            <w:r w:rsidR="001A6D31" w:rsidRPr="002D7D9B">
              <w:rPr>
                <w:rFonts w:ascii="Times New Roman" w:hAnsi="Times New Roman" w:cs="Times New Roman"/>
                <w:sz w:val="24"/>
                <w:szCs w:val="24"/>
                <w:lang w:val="lv-LV" w:bidi="lv-LV"/>
              </w:rPr>
              <w:t xml:space="preserve"> </w:t>
            </w:r>
            <w:r w:rsidR="007E288C" w:rsidRPr="002D7D9B">
              <w:rPr>
                <w:rFonts w:ascii="Times New Roman" w:hAnsi="Times New Roman" w:cs="Times New Roman"/>
                <w:sz w:val="24"/>
                <w:szCs w:val="24"/>
                <w:lang w:val="lv-LV" w:bidi="lv-LV"/>
              </w:rPr>
              <w:t>informēšanas veidus</w:t>
            </w:r>
            <w:r w:rsidR="001A6D31" w:rsidRPr="002D7D9B">
              <w:rPr>
                <w:rFonts w:ascii="Times New Roman" w:hAnsi="Times New Roman" w:cs="Times New Roman"/>
                <w:sz w:val="24"/>
                <w:szCs w:val="24"/>
                <w:lang w:val="lv-LV" w:bidi="lv-LV"/>
              </w:rPr>
              <w:t>. Otrs datu avots būs aptauja</w:t>
            </w:r>
            <w:r w:rsidR="007E288C" w:rsidRPr="002D7D9B">
              <w:rPr>
                <w:rFonts w:ascii="Times New Roman" w:hAnsi="Times New Roman" w:cs="Times New Roman"/>
                <w:sz w:val="24"/>
                <w:szCs w:val="24"/>
                <w:lang w:val="lv-LV" w:bidi="lv-LV"/>
              </w:rPr>
              <w:t>s</w:t>
            </w:r>
            <w:r w:rsidR="001A6D31" w:rsidRPr="002D7D9B">
              <w:rPr>
                <w:rFonts w:ascii="Times New Roman" w:hAnsi="Times New Roman" w:cs="Times New Roman"/>
                <w:sz w:val="24"/>
                <w:szCs w:val="24"/>
                <w:lang w:val="lv-LV" w:bidi="lv-LV"/>
              </w:rPr>
              <w:t xml:space="preserve"> un </w:t>
            </w:r>
            <w:proofErr w:type="spellStart"/>
            <w:r w:rsidR="001A6D31" w:rsidRPr="002D7D9B">
              <w:rPr>
                <w:rFonts w:ascii="Times New Roman" w:hAnsi="Times New Roman" w:cs="Times New Roman"/>
                <w:sz w:val="24"/>
                <w:szCs w:val="24"/>
                <w:lang w:val="lv-LV" w:bidi="lv-LV"/>
              </w:rPr>
              <w:t>fokusgrup</w:t>
            </w:r>
            <w:r w:rsidR="007E288C" w:rsidRPr="002D7D9B">
              <w:rPr>
                <w:rFonts w:ascii="Times New Roman" w:hAnsi="Times New Roman" w:cs="Times New Roman"/>
                <w:sz w:val="24"/>
                <w:szCs w:val="24"/>
                <w:lang w:val="lv-LV" w:bidi="lv-LV"/>
              </w:rPr>
              <w:t>as</w:t>
            </w:r>
            <w:proofErr w:type="spellEnd"/>
            <w:r w:rsidR="007E288C" w:rsidRPr="002D7D9B">
              <w:rPr>
                <w:rFonts w:ascii="Times New Roman" w:hAnsi="Times New Roman" w:cs="Times New Roman"/>
                <w:sz w:val="24"/>
                <w:szCs w:val="24"/>
                <w:lang w:val="lv-LV" w:bidi="lv-LV"/>
              </w:rPr>
              <w:t xml:space="preserve"> </w:t>
            </w:r>
            <w:r w:rsidR="001A6D31" w:rsidRPr="002D7D9B">
              <w:rPr>
                <w:rFonts w:ascii="Times New Roman" w:hAnsi="Times New Roman" w:cs="Times New Roman"/>
                <w:sz w:val="24"/>
                <w:szCs w:val="24"/>
                <w:lang w:val="lv-LV" w:bidi="lv-LV"/>
              </w:rPr>
              <w:t>visās četrās valstīs. T</w:t>
            </w:r>
            <w:r w:rsidR="007E288C" w:rsidRPr="002D7D9B">
              <w:rPr>
                <w:rFonts w:ascii="Times New Roman" w:hAnsi="Times New Roman" w:cs="Times New Roman"/>
                <w:sz w:val="24"/>
                <w:szCs w:val="24"/>
                <w:lang w:val="lv-LV" w:bidi="lv-LV"/>
              </w:rPr>
              <w:t>ā</w:t>
            </w:r>
            <w:r w:rsidR="001A6D31" w:rsidRPr="002D7D9B">
              <w:rPr>
                <w:rFonts w:ascii="Times New Roman" w:hAnsi="Times New Roman" w:cs="Times New Roman"/>
                <w:sz w:val="24"/>
                <w:szCs w:val="24"/>
                <w:lang w:val="lv-LV" w:bidi="lv-LV"/>
              </w:rPr>
              <w:t xml:space="preserve">s ļaus izprast zināšanu </w:t>
            </w:r>
            <w:r w:rsidR="007E288C" w:rsidRPr="002D7D9B">
              <w:rPr>
                <w:rFonts w:ascii="Times New Roman" w:hAnsi="Times New Roman" w:cs="Times New Roman"/>
                <w:sz w:val="24"/>
                <w:szCs w:val="24"/>
                <w:lang w:val="lv-LV" w:bidi="lv-LV"/>
              </w:rPr>
              <w:t xml:space="preserve">līmeni </w:t>
            </w:r>
            <w:r w:rsidR="001A6D31" w:rsidRPr="002D7D9B">
              <w:rPr>
                <w:rFonts w:ascii="Times New Roman" w:hAnsi="Times New Roman" w:cs="Times New Roman"/>
                <w:sz w:val="24"/>
                <w:szCs w:val="24"/>
                <w:lang w:val="lv-LV" w:bidi="lv-LV"/>
              </w:rPr>
              <w:t xml:space="preserve">un </w:t>
            </w:r>
            <w:r w:rsidR="007E288C" w:rsidRPr="002D7D9B">
              <w:rPr>
                <w:rFonts w:ascii="Times New Roman" w:hAnsi="Times New Roman" w:cs="Times New Roman"/>
                <w:sz w:val="24"/>
                <w:szCs w:val="24"/>
                <w:lang w:val="lv-LV" w:bidi="lv-LV"/>
              </w:rPr>
              <w:t>sabiedrības gaidas</w:t>
            </w:r>
            <w:r w:rsidR="001A6D31" w:rsidRPr="002D7D9B">
              <w:rPr>
                <w:rFonts w:ascii="Times New Roman" w:hAnsi="Times New Roman" w:cs="Times New Roman"/>
                <w:sz w:val="24"/>
                <w:szCs w:val="24"/>
                <w:lang w:val="lv-LV" w:bidi="lv-LV"/>
              </w:rPr>
              <w:t xml:space="preserve">. Trešais aspekts ir dati, kas saņemti, izmantojot tiešu saziņu ar visu četru valstu sabiedrībām, izmantojot piecas publiskās diskusijas (semināri), kas </w:t>
            </w:r>
            <w:r w:rsidR="007E288C" w:rsidRPr="002D7D9B">
              <w:rPr>
                <w:rFonts w:ascii="Times New Roman" w:hAnsi="Times New Roman" w:cs="Times New Roman"/>
                <w:sz w:val="24"/>
                <w:szCs w:val="24"/>
                <w:lang w:val="lv-LV" w:bidi="lv-LV"/>
              </w:rPr>
              <w:t>tiks</w:t>
            </w:r>
            <w:r w:rsidR="001A6D31" w:rsidRPr="002D7D9B">
              <w:rPr>
                <w:rFonts w:ascii="Times New Roman" w:hAnsi="Times New Roman" w:cs="Times New Roman"/>
                <w:sz w:val="24"/>
                <w:szCs w:val="24"/>
                <w:lang w:val="lv-LV" w:bidi="lv-LV"/>
              </w:rPr>
              <w:t xml:space="preserve"> organizēti visās </w:t>
            </w:r>
            <w:r w:rsidR="009E22D3" w:rsidRPr="002D7D9B">
              <w:rPr>
                <w:rFonts w:ascii="Times New Roman" w:hAnsi="Times New Roman" w:cs="Times New Roman"/>
                <w:sz w:val="24"/>
                <w:szCs w:val="24"/>
                <w:lang w:val="lv-LV" w:bidi="lv-LV"/>
              </w:rPr>
              <w:t xml:space="preserve">četrās </w:t>
            </w:r>
            <w:r w:rsidR="001A6D31" w:rsidRPr="002D7D9B">
              <w:rPr>
                <w:rFonts w:ascii="Times New Roman" w:hAnsi="Times New Roman" w:cs="Times New Roman"/>
                <w:sz w:val="24"/>
                <w:szCs w:val="24"/>
                <w:lang w:val="lv-LV" w:bidi="lv-LV"/>
              </w:rPr>
              <w:t>galvaspilsētās.</w:t>
            </w:r>
            <w:r w:rsidR="00605BF8" w:rsidRPr="002D7D9B">
              <w:rPr>
                <w:rFonts w:ascii="Times New Roman" w:hAnsi="Times New Roman" w:cs="Times New Roman"/>
                <w:sz w:val="24"/>
                <w:szCs w:val="24"/>
                <w:lang w:val="lv-LV" w:bidi="lv-LV"/>
              </w:rPr>
              <w:t xml:space="preserve"> </w:t>
            </w:r>
            <w:r w:rsidR="00ED0652" w:rsidRPr="002D7D9B">
              <w:rPr>
                <w:rFonts w:ascii="Times New Roman" w:hAnsi="Times New Roman" w:cs="Times New Roman"/>
                <w:sz w:val="24"/>
                <w:szCs w:val="24"/>
                <w:lang w:val="lv-LV" w:bidi="lv-LV"/>
              </w:rPr>
              <w:t>P</w:t>
            </w:r>
            <w:r w:rsidRPr="002D7D9B">
              <w:rPr>
                <w:rFonts w:ascii="Times New Roman" w:hAnsi="Times New Roman" w:cs="Times New Roman"/>
                <w:sz w:val="24"/>
                <w:szCs w:val="24"/>
                <w:lang w:val="lv-LV" w:bidi="lv-LV"/>
              </w:rPr>
              <w:t xml:space="preserve">ētījumā tiks izmantotas gan kvalitatīvās, gan kvantitatīvās pētījumu metodes – tekstu analīze, diskursa analīze, padziļinātās intervijas, fokusa grupas, gadījuma izpēte, aptauja, novērojums, </w:t>
            </w:r>
            <w:r w:rsidR="00ED0652" w:rsidRPr="002D7D9B">
              <w:rPr>
                <w:rFonts w:ascii="Times New Roman" w:hAnsi="Times New Roman" w:cs="Times New Roman"/>
                <w:sz w:val="24"/>
                <w:szCs w:val="24"/>
                <w:lang w:val="lv-LV" w:bidi="lv-LV"/>
              </w:rPr>
              <w:t xml:space="preserve">kā arī </w:t>
            </w:r>
            <w:proofErr w:type="spellStart"/>
            <w:r w:rsidRPr="002D7D9B">
              <w:rPr>
                <w:rFonts w:ascii="Times New Roman" w:hAnsi="Times New Roman" w:cs="Times New Roman"/>
                <w:sz w:val="24"/>
                <w:szCs w:val="24"/>
                <w:lang w:val="lv-LV" w:bidi="lv-LV"/>
              </w:rPr>
              <w:t>kontentanalīze</w:t>
            </w:r>
            <w:proofErr w:type="spellEnd"/>
            <w:r w:rsidRPr="002D7D9B">
              <w:rPr>
                <w:rFonts w:ascii="Times New Roman" w:hAnsi="Times New Roman" w:cs="Times New Roman"/>
                <w:sz w:val="24"/>
                <w:szCs w:val="24"/>
                <w:lang w:val="lv-LV" w:bidi="lv-LV"/>
              </w:rPr>
              <w:t>.</w:t>
            </w:r>
            <w:r w:rsidR="000D2486" w:rsidRPr="002D7D9B">
              <w:rPr>
                <w:rFonts w:ascii="Times New Roman" w:hAnsi="Times New Roman" w:cs="Times New Roman"/>
                <w:sz w:val="24"/>
                <w:szCs w:val="24"/>
                <w:lang w:val="lv-LV" w:bidi="lv-LV"/>
              </w:rPr>
              <w:t xml:space="preserve"> Sīkākam plānotā pētījuma un tā paredzamo izmaksu skaidrojumam, lūdzu, skatiet 9.2. punktā norādīto </w:t>
            </w:r>
            <w:r w:rsidR="00553526" w:rsidRPr="002D7D9B">
              <w:rPr>
                <w:rFonts w:ascii="Times New Roman" w:hAnsi="Times New Roman" w:cs="Times New Roman"/>
                <w:sz w:val="24"/>
                <w:szCs w:val="24"/>
                <w:lang w:val="lv-LV" w:bidi="lv-LV"/>
              </w:rPr>
              <w:t>laika ietvaru.</w:t>
            </w:r>
          </w:p>
        </w:tc>
        <w:bookmarkStart w:id="0" w:name="_GoBack"/>
        <w:bookmarkEnd w:id="0"/>
      </w:tr>
      <w:tr w:rsidR="00625576" w:rsidRPr="002D7D9B" w14:paraId="48D5072A" w14:textId="77777777" w:rsidTr="00DC2397">
        <w:tc>
          <w:tcPr>
            <w:tcW w:w="9067" w:type="dxa"/>
            <w:gridSpan w:val="6"/>
            <w:tcBorders>
              <w:left w:val="nil"/>
              <w:right w:val="nil"/>
            </w:tcBorders>
          </w:tcPr>
          <w:p w14:paraId="40D1B9E3" w14:textId="77777777" w:rsidR="00625576" w:rsidRPr="002D7D9B" w:rsidRDefault="00625576" w:rsidP="00F67A1D">
            <w:pPr>
              <w:pStyle w:val="ListParagraph"/>
              <w:keepNext/>
              <w:spacing w:after="0" w:line="240" w:lineRule="auto"/>
              <w:ind w:left="0"/>
              <w:rPr>
                <w:rFonts w:ascii="Times New Roman" w:hAnsi="Times New Roman" w:cs="Times New Roman"/>
                <w:sz w:val="24"/>
                <w:szCs w:val="24"/>
                <w:lang w:val="lv-LV"/>
              </w:rPr>
            </w:pPr>
          </w:p>
        </w:tc>
      </w:tr>
      <w:tr w:rsidR="00E15A22" w:rsidRPr="002D7D9B" w14:paraId="790448D3" w14:textId="77777777" w:rsidTr="00DC2397">
        <w:tc>
          <w:tcPr>
            <w:tcW w:w="9067" w:type="dxa"/>
            <w:gridSpan w:val="6"/>
          </w:tcPr>
          <w:p w14:paraId="2F80BDF6" w14:textId="5D975DA1" w:rsidR="00E15A22" w:rsidRPr="002D7D9B" w:rsidRDefault="00E14824" w:rsidP="00F93BFA">
            <w:pPr>
              <w:pStyle w:val="ListParagraph"/>
              <w:keepNext/>
              <w:spacing w:after="0" w:line="240" w:lineRule="auto"/>
              <w:ind w:left="0"/>
              <w:rPr>
                <w:rFonts w:ascii="Times New Roman" w:hAnsi="Times New Roman" w:cs="Times New Roman"/>
                <w:b/>
                <w:sz w:val="24"/>
                <w:szCs w:val="24"/>
                <w:lang w:val="lv-LV"/>
              </w:rPr>
            </w:pPr>
            <w:r w:rsidRPr="002D7D9B">
              <w:rPr>
                <w:rFonts w:ascii="Times New Roman" w:hAnsi="Times New Roman" w:cs="Times New Roman"/>
                <w:b/>
                <w:sz w:val="24"/>
                <w:szCs w:val="24"/>
                <w:lang w:val="lv-LV" w:bidi="lv-LV"/>
              </w:rPr>
              <w:t xml:space="preserve">9.2. </w:t>
            </w:r>
            <w:r w:rsidR="00F93BFA" w:rsidRPr="002D7D9B">
              <w:rPr>
                <w:rFonts w:ascii="Times New Roman" w:hAnsi="Times New Roman" w:cs="Times New Roman"/>
                <w:b/>
                <w:sz w:val="24"/>
                <w:szCs w:val="24"/>
                <w:lang w:val="lv-LV"/>
              </w:rPr>
              <w:t>Iniciatīvas aktivitātes, to ieviešanas laika grafiks un izmaksas</w:t>
            </w:r>
          </w:p>
        </w:tc>
      </w:tr>
      <w:tr w:rsidR="00625576" w:rsidRPr="002D7D9B" w14:paraId="400D1587" w14:textId="77777777" w:rsidTr="00DC2397">
        <w:tc>
          <w:tcPr>
            <w:tcW w:w="582" w:type="dxa"/>
          </w:tcPr>
          <w:p w14:paraId="346ACB47" w14:textId="77777777" w:rsidR="00625576" w:rsidRPr="002D7D9B" w:rsidRDefault="00625576" w:rsidP="00F67A1D">
            <w:pPr>
              <w:pStyle w:val="ListParagraph"/>
              <w:keepNext/>
              <w:spacing w:after="0" w:line="240" w:lineRule="auto"/>
              <w:ind w:left="0"/>
              <w:jc w:val="center"/>
              <w:rPr>
                <w:rFonts w:ascii="Times New Roman" w:hAnsi="Times New Roman" w:cs="Times New Roman"/>
                <w:sz w:val="24"/>
                <w:szCs w:val="24"/>
                <w:lang w:val="lv-LV"/>
              </w:rPr>
            </w:pPr>
            <w:r w:rsidRPr="002D7D9B">
              <w:rPr>
                <w:rFonts w:ascii="Times New Roman" w:hAnsi="Times New Roman" w:cs="Times New Roman"/>
                <w:sz w:val="24"/>
                <w:szCs w:val="24"/>
                <w:lang w:val="lv-LV" w:bidi="lv-LV"/>
              </w:rPr>
              <w:t>Nr.</w:t>
            </w:r>
          </w:p>
        </w:tc>
        <w:tc>
          <w:tcPr>
            <w:tcW w:w="4520" w:type="dxa"/>
            <w:gridSpan w:val="2"/>
          </w:tcPr>
          <w:p w14:paraId="000529C1" w14:textId="12EFD8E9" w:rsidR="00625576" w:rsidRPr="002D7D9B" w:rsidRDefault="00F93BFA" w:rsidP="00F93BFA">
            <w:pPr>
              <w:pStyle w:val="ListParagraph"/>
              <w:keepNext/>
              <w:spacing w:after="0" w:line="240" w:lineRule="auto"/>
              <w:ind w:left="0"/>
              <w:jc w:val="center"/>
              <w:rPr>
                <w:rFonts w:ascii="Times New Roman" w:hAnsi="Times New Roman" w:cs="Times New Roman"/>
                <w:sz w:val="24"/>
                <w:szCs w:val="24"/>
                <w:lang w:val="lv-LV"/>
              </w:rPr>
            </w:pPr>
            <w:r w:rsidRPr="002D7D9B">
              <w:rPr>
                <w:rFonts w:ascii="Times New Roman" w:hAnsi="Times New Roman" w:cs="Times New Roman"/>
                <w:sz w:val="24"/>
                <w:szCs w:val="24"/>
                <w:lang w:val="lv-LV"/>
              </w:rPr>
              <w:t>Aktivitāte</w:t>
            </w:r>
          </w:p>
        </w:tc>
        <w:tc>
          <w:tcPr>
            <w:tcW w:w="2406" w:type="dxa"/>
            <w:gridSpan w:val="2"/>
          </w:tcPr>
          <w:p w14:paraId="611F851D" w14:textId="77777777" w:rsidR="00625576" w:rsidRPr="002D7D9B" w:rsidRDefault="00625576" w:rsidP="00F67A1D">
            <w:pPr>
              <w:pStyle w:val="ListParagraph"/>
              <w:keepNext/>
              <w:spacing w:after="0" w:line="240" w:lineRule="auto"/>
              <w:ind w:left="0"/>
              <w:jc w:val="center"/>
              <w:rPr>
                <w:rFonts w:ascii="Times New Roman" w:hAnsi="Times New Roman" w:cs="Times New Roman"/>
                <w:sz w:val="24"/>
                <w:szCs w:val="24"/>
                <w:lang w:val="lv-LV"/>
              </w:rPr>
            </w:pPr>
            <w:r w:rsidRPr="002D7D9B">
              <w:rPr>
                <w:rFonts w:ascii="Times New Roman" w:hAnsi="Times New Roman" w:cs="Times New Roman"/>
                <w:sz w:val="24"/>
                <w:szCs w:val="24"/>
                <w:lang w:val="lv-LV" w:bidi="lv-LV"/>
              </w:rPr>
              <w:t>Laika grafiks</w:t>
            </w:r>
          </w:p>
        </w:tc>
        <w:tc>
          <w:tcPr>
            <w:tcW w:w="1559" w:type="dxa"/>
          </w:tcPr>
          <w:p w14:paraId="114285A0" w14:textId="77777777" w:rsidR="00625576" w:rsidRPr="002D7D9B" w:rsidRDefault="00625576" w:rsidP="00F67A1D">
            <w:pPr>
              <w:pStyle w:val="ListParagraph"/>
              <w:keepNext/>
              <w:spacing w:after="0" w:line="240" w:lineRule="auto"/>
              <w:ind w:left="0"/>
              <w:jc w:val="center"/>
              <w:rPr>
                <w:rFonts w:ascii="Times New Roman" w:hAnsi="Times New Roman" w:cs="Times New Roman"/>
                <w:sz w:val="24"/>
                <w:szCs w:val="24"/>
                <w:lang w:val="lv-LV"/>
              </w:rPr>
            </w:pPr>
            <w:r w:rsidRPr="002D7D9B">
              <w:rPr>
                <w:rFonts w:ascii="Times New Roman" w:hAnsi="Times New Roman" w:cs="Times New Roman"/>
                <w:sz w:val="24"/>
                <w:szCs w:val="24"/>
                <w:lang w:val="lv-LV" w:bidi="lv-LV"/>
              </w:rPr>
              <w:t>Izmaksas, EUR</w:t>
            </w:r>
          </w:p>
        </w:tc>
      </w:tr>
      <w:tr w:rsidR="00D7155D" w:rsidRPr="002D7D9B" w14:paraId="654A7AAF" w14:textId="77777777" w:rsidTr="00DC2397">
        <w:tc>
          <w:tcPr>
            <w:tcW w:w="582" w:type="dxa"/>
            <w:tcBorders>
              <w:bottom w:val="single" w:sz="4" w:space="0" w:color="auto"/>
            </w:tcBorders>
          </w:tcPr>
          <w:p w14:paraId="50FFC40B" w14:textId="640101E2"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r w:rsidRPr="002D7D9B">
              <w:rPr>
                <w:rFonts w:ascii="Times New Roman" w:hAnsi="Times New Roman" w:cs="Times New Roman"/>
                <w:sz w:val="24"/>
                <w:szCs w:val="24"/>
                <w:lang w:val="lv-LV" w:bidi="lv-LV"/>
              </w:rPr>
              <w:t>1.</w:t>
            </w:r>
          </w:p>
        </w:tc>
        <w:tc>
          <w:tcPr>
            <w:tcW w:w="4520" w:type="dxa"/>
            <w:gridSpan w:val="2"/>
            <w:tcBorders>
              <w:bottom w:val="single" w:sz="4" w:space="0" w:color="auto"/>
            </w:tcBorders>
          </w:tcPr>
          <w:p w14:paraId="7F10B854" w14:textId="39122B10"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r w:rsidRPr="002D7D9B">
              <w:rPr>
                <w:rFonts w:ascii="Times New Roman" w:hAnsi="Times New Roman" w:cs="Times New Roman"/>
                <w:sz w:val="24"/>
                <w:szCs w:val="24"/>
                <w:lang w:val="lv-LV" w:bidi="lv-LV"/>
              </w:rPr>
              <w:t xml:space="preserve">Datu (ieskaitot aptaujas un </w:t>
            </w:r>
            <w:proofErr w:type="spellStart"/>
            <w:r w:rsidRPr="002D7D9B">
              <w:rPr>
                <w:rFonts w:ascii="Times New Roman" w:hAnsi="Times New Roman" w:cs="Times New Roman"/>
                <w:sz w:val="24"/>
                <w:szCs w:val="24"/>
                <w:lang w:val="lv-LV" w:bidi="lv-LV"/>
              </w:rPr>
              <w:t>fokusgrupas</w:t>
            </w:r>
            <w:proofErr w:type="spellEnd"/>
            <w:r w:rsidRPr="002D7D9B">
              <w:rPr>
                <w:rFonts w:ascii="Times New Roman" w:hAnsi="Times New Roman" w:cs="Times New Roman"/>
                <w:sz w:val="24"/>
                <w:szCs w:val="24"/>
                <w:lang w:val="lv-LV" w:bidi="lv-LV"/>
              </w:rPr>
              <w:t>), vākšana</w:t>
            </w:r>
            <w:r w:rsidR="00E943E1" w:rsidRPr="002D7D9B">
              <w:rPr>
                <w:rFonts w:ascii="Times New Roman" w:hAnsi="Times New Roman" w:cs="Times New Roman"/>
                <w:sz w:val="24"/>
                <w:szCs w:val="24"/>
                <w:lang w:val="lv-LV" w:bidi="lv-LV"/>
              </w:rPr>
              <w:t>,</w:t>
            </w:r>
            <w:r w:rsidRPr="002D7D9B">
              <w:rPr>
                <w:rFonts w:ascii="Times New Roman" w:hAnsi="Times New Roman" w:cs="Times New Roman"/>
                <w:sz w:val="24"/>
                <w:szCs w:val="24"/>
                <w:lang w:val="lv-LV" w:bidi="lv-LV"/>
              </w:rPr>
              <w:t xml:space="preserve"> intervijas, analīze</w:t>
            </w:r>
          </w:p>
        </w:tc>
        <w:tc>
          <w:tcPr>
            <w:tcW w:w="2406" w:type="dxa"/>
            <w:gridSpan w:val="2"/>
            <w:tcBorders>
              <w:bottom w:val="single" w:sz="4" w:space="0" w:color="auto"/>
            </w:tcBorders>
          </w:tcPr>
          <w:p w14:paraId="3F7C62A8" w14:textId="09C121DE"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r w:rsidRPr="002D7D9B">
              <w:rPr>
                <w:rFonts w:ascii="Times New Roman" w:hAnsi="Times New Roman" w:cs="Times New Roman"/>
                <w:sz w:val="24"/>
                <w:szCs w:val="24"/>
                <w:lang w:val="lv-LV" w:bidi="lv-LV"/>
              </w:rPr>
              <w:t>2019. gada oktobris – 2020. gada augusts</w:t>
            </w:r>
          </w:p>
        </w:tc>
        <w:tc>
          <w:tcPr>
            <w:tcW w:w="1559" w:type="dxa"/>
            <w:tcBorders>
              <w:bottom w:val="single" w:sz="4" w:space="0" w:color="auto"/>
            </w:tcBorders>
          </w:tcPr>
          <w:p w14:paraId="21E18F7D" w14:textId="513D004A"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r w:rsidRPr="002D7D9B">
              <w:rPr>
                <w:rFonts w:ascii="Times New Roman" w:hAnsi="Times New Roman" w:cs="Times New Roman"/>
                <w:sz w:val="24"/>
                <w:szCs w:val="24"/>
              </w:rPr>
              <w:t>95 000.00</w:t>
            </w:r>
          </w:p>
        </w:tc>
      </w:tr>
      <w:tr w:rsidR="00D7155D" w:rsidRPr="002D7D9B" w14:paraId="0A9DCA32" w14:textId="77777777" w:rsidTr="00DC2397">
        <w:tc>
          <w:tcPr>
            <w:tcW w:w="582" w:type="dxa"/>
            <w:tcBorders>
              <w:bottom w:val="single" w:sz="4" w:space="0" w:color="auto"/>
            </w:tcBorders>
          </w:tcPr>
          <w:p w14:paraId="75518854" w14:textId="4B2CAA1C"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r w:rsidRPr="002D7D9B">
              <w:rPr>
                <w:rFonts w:ascii="Times New Roman" w:hAnsi="Times New Roman" w:cs="Times New Roman"/>
                <w:sz w:val="24"/>
                <w:szCs w:val="24"/>
                <w:lang w:val="lv-LV" w:bidi="lv-LV"/>
              </w:rPr>
              <w:lastRenderedPageBreak/>
              <w:t>2.</w:t>
            </w:r>
          </w:p>
        </w:tc>
        <w:tc>
          <w:tcPr>
            <w:tcW w:w="4520" w:type="dxa"/>
            <w:gridSpan w:val="2"/>
            <w:tcBorders>
              <w:bottom w:val="single" w:sz="4" w:space="0" w:color="auto"/>
            </w:tcBorders>
          </w:tcPr>
          <w:p w14:paraId="53E7E8EA" w14:textId="38C4B5AD"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r w:rsidRPr="002D7D9B">
              <w:rPr>
                <w:rFonts w:ascii="Times New Roman" w:hAnsi="Times New Roman" w:cs="Times New Roman"/>
                <w:sz w:val="24"/>
                <w:szCs w:val="24"/>
                <w:lang w:val="lv-LV" w:bidi="lv-LV"/>
              </w:rPr>
              <w:t xml:space="preserve">Kopīgu semināru organizēšana </w:t>
            </w:r>
            <w:r w:rsidR="00BC50DF" w:rsidRPr="002D7D9B">
              <w:rPr>
                <w:rFonts w:ascii="Times New Roman" w:hAnsi="Times New Roman" w:cs="Times New Roman"/>
                <w:sz w:val="24"/>
                <w:szCs w:val="24"/>
                <w:lang w:val="lv-LV" w:bidi="lv-LV"/>
              </w:rPr>
              <w:t>par norādītajiem kritisk</w:t>
            </w:r>
            <w:r w:rsidRPr="002D7D9B">
              <w:rPr>
                <w:rFonts w:ascii="Times New Roman" w:hAnsi="Times New Roman" w:cs="Times New Roman"/>
                <w:sz w:val="24"/>
                <w:szCs w:val="24"/>
                <w:lang w:val="lv-LV" w:bidi="lv-LV"/>
              </w:rPr>
              <w:t>ās infrastruktūras elementiem (divi Rīgā un pa vienam Oslo, Tallinā un Viļņā), publicitāte</w:t>
            </w:r>
          </w:p>
        </w:tc>
        <w:tc>
          <w:tcPr>
            <w:tcW w:w="2406" w:type="dxa"/>
            <w:gridSpan w:val="2"/>
            <w:tcBorders>
              <w:bottom w:val="single" w:sz="4" w:space="0" w:color="auto"/>
            </w:tcBorders>
          </w:tcPr>
          <w:p w14:paraId="02DF3027" w14:textId="027508E1"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r w:rsidRPr="002D7D9B">
              <w:rPr>
                <w:rFonts w:ascii="Times New Roman" w:hAnsi="Times New Roman" w:cs="Times New Roman"/>
                <w:sz w:val="24"/>
                <w:szCs w:val="24"/>
                <w:lang w:val="lv-LV" w:bidi="lv-LV"/>
              </w:rPr>
              <w:t>2019. gada decembris – 2020. gada novembris</w:t>
            </w:r>
          </w:p>
        </w:tc>
        <w:tc>
          <w:tcPr>
            <w:tcW w:w="1559" w:type="dxa"/>
            <w:tcBorders>
              <w:bottom w:val="single" w:sz="4" w:space="0" w:color="auto"/>
            </w:tcBorders>
          </w:tcPr>
          <w:p w14:paraId="47470529" w14:textId="3614799F"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r w:rsidRPr="002D7D9B">
              <w:rPr>
                <w:rFonts w:ascii="Times New Roman" w:hAnsi="Times New Roman" w:cs="Times New Roman"/>
                <w:sz w:val="24"/>
                <w:szCs w:val="24"/>
              </w:rPr>
              <w:t>35 000.00</w:t>
            </w:r>
          </w:p>
        </w:tc>
      </w:tr>
      <w:tr w:rsidR="00D7155D" w:rsidRPr="002D7D9B" w14:paraId="2666FEAC" w14:textId="77777777" w:rsidTr="00DC2397">
        <w:tc>
          <w:tcPr>
            <w:tcW w:w="582" w:type="dxa"/>
            <w:tcBorders>
              <w:bottom w:val="single" w:sz="4" w:space="0" w:color="auto"/>
            </w:tcBorders>
          </w:tcPr>
          <w:p w14:paraId="2F787072" w14:textId="32A594F1" w:rsidR="00D7155D" w:rsidRPr="002D7D9B" w:rsidRDefault="00D7155D" w:rsidP="00D7155D">
            <w:pPr>
              <w:pStyle w:val="ListParagraph"/>
              <w:keepNext/>
              <w:spacing w:after="0" w:line="240" w:lineRule="auto"/>
              <w:ind w:left="0"/>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3.</w:t>
            </w:r>
          </w:p>
        </w:tc>
        <w:tc>
          <w:tcPr>
            <w:tcW w:w="4520" w:type="dxa"/>
            <w:gridSpan w:val="2"/>
            <w:tcBorders>
              <w:bottom w:val="single" w:sz="4" w:space="0" w:color="auto"/>
            </w:tcBorders>
          </w:tcPr>
          <w:p w14:paraId="3A7EA4B9" w14:textId="18F48120" w:rsidR="00D7155D" w:rsidRPr="002D7D9B" w:rsidRDefault="00D7155D" w:rsidP="00D7155D">
            <w:pPr>
              <w:pStyle w:val="ListParagraph"/>
              <w:keepNext/>
              <w:spacing w:after="0" w:line="240" w:lineRule="auto"/>
              <w:ind w:left="0"/>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 xml:space="preserve">Pētnieku nosūtīšana uz citām </w:t>
            </w:r>
            <w:proofErr w:type="spellStart"/>
            <w:r w:rsidRPr="002D7D9B">
              <w:rPr>
                <w:rFonts w:ascii="Times New Roman" w:hAnsi="Times New Roman" w:cs="Times New Roman"/>
                <w:sz w:val="24"/>
                <w:szCs w:val="24"/>
                <w:lang w:val="lv-LV" w:bidi="lv-LV"/>
              </w:rPr>
              <w:t>domnīcām</w:t>
            </w:r>
            <w:proofErr w:type="spellEnd"/>
            <w:r w:rsidRPr="002D7D9B">
              <w:rPr>
                <w:rFonts w:ascii="Times New Roman" w:hAnsi="Times New Roman" w:cs="Times New Roman"/>
                <w:sz w:val="24"/>
                <w:szCs w:val="24"/>
                <w:lang w:val="lv-LV" w:bidi="lv-LV"/>
              </w:rPr>
              <w:t xml:space="preserve"> uz laiku līdz diviem mēnešiem</w:t>
            </w:r>
          </w:p>
        </w:tc>
        <w:tc>
          <w:tcPr>
            <w:tcW w:w="2406" w:type="dxa"/>
            <w:gridSpan w:val="2"/>
            <w:tcBorders>
              <w:bottom w:val="single" w:sz="4" w:space="0" w:color="auto"/>
            </w:tcBorders>
          </w:tcPr>
          <w:p w14:paraId="278228D9" w14:textId="06EE3686" w:rsidR="00D7155D" w:rsidRPr="002D7D9B" w:rsidRDefault="00D7155D" w:rsidP="00D7155D">
            <w:pPr>
              <w:pStyle w:val="ListParagraph"/>
              <w:keepNext/>
              <w:spacing w:after="0" w:line="240" w:lineRule="auto"/>
              <w:ind w:left="0"/>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2020. gada janvāris – 2020. gada augusts</w:t>
            </w:r>
          </w:p>
        </w:tc>
        <w:tc>
          <w:tcPr>
            <w:tcW w:w="1559" w:type="dxa"/>
            <w:tcBorders>
              <w:bottom w:val="single" w:sz="4" w:space="0" w:color="auto"/>
            </w:tcBorders>
          </w:tcPr>
          <w:p w14:paraId="4765C5ED" w14:textId="7BAE55BE" w:rsidR="00D7155D" w:rsidRPr="002D7D9B" w:rsidRDefault="00D7155D" w:rsidP="00D7155D">
            <w:pPr>
              <w:pStyle w:val="ListParagraph"/>
              <w:keepNext/>
              <w:spacing w:after="0" w:line="240" w:lineRule="auto"/>
              <w:ind w:left="0"/>
              <w:rPr>
                <w:rFonts w:ascii="Times New Roman" w:hAnsi="Times New Roman" w:cs="Times New Roman"/>
                <w:sz w:val="24"/>
                <w:szCs w:val="24"/>
              </w:rPr>
            </w:pPr>
            <w:r w:rsidRPr="002D7D9B">
              <w:rPr>
                <w:rFonts w:ascii="Times New Roman" w:hAnsi="Times New Roman" w:cs="Times New Roman"/>
                <w:sz w:val="24"/>
                <w:szCs w:val="24"/>
              </w:rPr>
              <w:t>25 000.00</w:t>
            </w:r>
          </w:p>
        </w:tc>
      </w:tr>
      <w:tr w:rsidR="00D7155D" w:rsidRPr="002D7D9B" w14:paraId="0C4D92CE" w14:textId="77777777" w:rsidTr="00DC2397">
        <w:tc>
          <w:tcPr>
            <w:tcW w:w="582" w:type="dxa"/>
            <w:tcBorders>
              <w:bottom w:val="single" w:sz="4" w:space="0" w:color="auto"/>
            </w:tcBorders>
          </w:tcPr>
          <w:p w14:paraId="42E98A81" w14:textId="1705AE99"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r w:rsidRPr="002D7D9B">
              <w:rPr>
                <w:rFonts w:ascii="Times New Roman" w:hAnsi="Times New Roman" w:cs="Times New Roman"/>
                <w:sz w:val="24"/>
                <w:szCs w:val="24"/>
                <w:lang w:val="lv-LV" w:bidi="lv-LV"/>
              </w:rPr>
              <w:t>4.</w:t>
            </w:r>
          </w:p>
        </w:tc>
        <w:tc>
          <w:tcPr>
            <w:tcW w:w="4520" w:type="dxa"/>
            <w:gridSpan w:val="2"/>
            <w:tcBorders>
              <w:bottom w:val="single" w:sz="4" w:space="0" w:color="auto"/>
            </w:tcBorders>
          </w:tcPr>
          <w:p w14:paraId="14735DE5" w14:textId="45674A82"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r w:rsidRPr="002D7D9B">
              <w:rPr>
                <w:rFonts w:ascii="Times New Roman" w:hAnsi="Times New Roman" w:cs="Times New Roman"/>
                <w:sz w:val="24"/>
                <w:szCs w:val="24"/>
                <w:lang w:val="lv-LV" w:bidi="lv-LV"/>
              </w:rPr>
              <w:t xml:space="preserve">Pētījuma publicēšana </w:t>
            </w:r>
            <w:r w:rsidR="006479FB" w:rsidRPr="002D7D9B">
              <w:rPr>
                <w:rFonts w:ascii="Times New Roman" w:hAnsi="Times New Roman" w:cs="Times New Roman"/>
                <w:sz w:val="24"/>
                <w:szCs w:val="24"/>
                <w:lang w:val="lv-LV" w:bidi="lv-LV"/>
              </w:rPr>
              <w:t xml:space="preserve">grāmatā </w:t>
            </w:r>
            <w:r w:rsidRPr="002D7D9B">
              <w:rPr>
                <w:rFonts w:ascii="Times New Roman" w:hAnsi="Times New Roman" w:cs="Times New Roman"/>
                <w:sz w:val="24"/>
                <w:szCs w:val="24"/>
                <w:lang w:val="lv-LV" w:bidi="lv-LV"/>
              </w:rPr>
              <w:t>(apm</w:t>
            </w:r>
            <w:r w:rsidR="006479FB" w:rsidRPr="002D7D9B">
              <w:rPr>
                <w:rFonts w:ascii="Times New Roman" w:hAnsi="Times New Roman" w:cs="Times New Roman"/>
                <w:sz w:val="24"/>
                <w:szCs w:val="24"/>
                <w:lang w:val="lv-LV" w:bidi="lv-LV"/>
              </w:rPr>
              <w:t xml:space="preserve">. </w:t>
            </w:r>
            <w:r w:rsidRPr="002D7D9B">
              <w:rPr>
                <w:rFonts w:ascii="Times New Roman" w:hAnsi="Times New Roman" w:cs="Times New Roman"/>
                <w:sz w:val="24"/>
                <w:szCs w:val="24"/>
                <w:lang w:val="lv-LV" w:bidi="lv-LV"/>
              </w:rPr>
              <w:t>200 l</w:t>
            </w:r>
            <w:r w:rsidR="006479FB" w:rsidRPr="002D7D9B">
              <w:rPr>
                <w:rFonts w:ascii="Times New Roman" w:hAnsi="Times New Roman" w:cs="Times New Roman"/>
                <w:sz w:val="24"/>
                <w:szCs w:val="24"/>
                <w:lang w:val="lv-LV" w:bidi="lv-LV"/>
              </w:rPr>
              <w:t>pp.</w:t>
            </w:r>
            <w:r w:rsidRPr="002D7D9B">
              <w:rPr>
                <w:rFonts w:ascii="Times New Roman" w:hAnsi="Times New Roman" w:cs="Times New Roman"/>
                <w:sz w:val="24"/>
                <w:szCs w:val="24"/>
                <w:lang w:val="lv-LV" w:bidi="lv-LV"/>
              </w:rPr>
              <w:t>), tostarp rediģēšana, maketa un drukas izmaksas</w:t>
            </w:r>
          </w:p>
        </w:tc>
        <w:tc>
          <w:tcPr>
            <w:tcW w:w="2406" w:type="dxa"/>
            <w:gridSpan w:val="2"/>
            <w:tcBorders>
              <w:bottom w:val="single" w:sz="4" w:space="0" w:color="auto"/>
            </w:tcBorders>
          </w:tcPr>
          <w:p w14:paraId="28E5C44E" w14:textId="5CC0F4AF"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r w:rsidRPr="002D7D9B">
              <w:rPr>
                <w:rFonts w:ascii="Times New Roman" w:hAnsi="Times New Roman" w:cs="Times New Roman"/>
                <w:sz w:val="24"/>
                <w:szCs w:val="24"/>
                <w:lang w:val="lv-LV" w:bidi="lv-LV"/>
              </w:rPr>
              <w:t>2020. gada septembris – 2020. gada novembris</w:t>
            </w:r>
          </w:p>
        </w:tc>
        <w:tc>
          <w:tcPr>
            <w:tcW w:w="1559" w:type="dxa"/>
            <w:tcBorders>
              <w:bottom w:val="single" w:sz="4" w:space="0" w:color="auto"/>
            </w:tcBorders>
          </w:tcPr>
          <w:p w14:paraId="11A89AF6" w14:textId="05C77749"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r w:rsidRPr="002D7D9B">
              <w:rPr>
                <w:rFonts w:ascii="Times New Roman" w:hAnsi="Times New Roman" w:cs="Times New Roman"/>
                <w:sz w:val="24"/>
                <w:szCs w:val="24"/>
              </w:rPr>
              <w:t>15 000.00</w:t>
            </w:r>
          </w:p>
        </w:tc>
      </w:tr>
      <w:tr w:rsidR="00D7155D" w:rsidRPr="002D7D9B" w14:paraId="3ACA697E" w14:textId="77777777" w:rsidTr="00DC2397">
        <w:tc>
          <w:tcPr>
            <w:tcW w:w="582" w:type="dxa"/>
            <w:tcBorders>
              <w:bottom w:val="single" w:sz="4" w:space="0" w:color="auto"/>
            </w:tcBorders>
          </w:tcPr>
          <w:p w14:paraId="1A530B60" w14:textId="1AD8F8F8"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r w:rsidRPr="002D7D9B">
              <w:rPr>
                <w:rFonts w:ascii="Times New Roman" w:hAnsi="Times New Roman" w:cs="Times New Roman"/>
                <w:sz w:val="24"/>
                <w:szCs w:val="24"/>
                <w:lang w:val="lv-LV" w:bidi="lv-LV"/>
              </w:rPr>
              <w:t>5.</w:t>
            </w:r>
          </w:p>
        </w:tc>
        <w:tc>
          <w:tcPr>
            <w:tcW w:w="4520" w:type="dxa"/>
            <w:gridSpan w:val="2"/>
            <w:tcBorders>
              <w:bottom w:val="single" w:sz="4" w:space="0" w:color="auto"/>
            </w:tcBorders>
          </w:tcPr>
          <w:p w14:paraId="7EE83411" w14:textId="6AA18A0A"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r w:rsidRPr="002D7D9B">
              <w:rPr>
                <w:rFonts w:ascii="Times New Roman" w:hAnsi="Times New Roman" w:cs="Times New Roman"/>
                <w:sz w:val="24"/>
                <w:szCs w:val="24"/>
                <w:lang w:val="lv-LV" w:bidi="lv-LV"/>
              </w:rPr>
              <w:t>Audita izmaksas</w:t>
            </w:r>
          </w:p>
        </w:tc>
        <w:tc>
          <w:tcPr>
            <w:tcW w:w="2406" w:type="dxa"/>
            <w:gridSpan w:val="2"/>
            <w:tcBorders>
              <w:bottom w:val="single" w:sz="4" w:space="0" w:color="auto"/>
            </w:tcBorders>
          </w:tcPr>
          <w:p w14:paraId="2D227A58" w14:textId="7986AD56"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r w:rsidRPr="002D7D9B">
              <w:rPr>
                <w:rFonts w:ascii="Times New Roman" w:hAnsi="Times New Roman" w:cs="Times New Roman"/>
                <w:sz w:val="24"/>
                <w:szCs w:val="24"/>
                <w:lang w:val="lv-LV" w:bidi="lv-LV"/>
              </w:rPr>
              <w:t>2019. gada decembris, 2020. gada decembris</w:t>
            </w:r>
          </w:p>
        </w:tc>
        <w:tc>
          <w:tcPr>
            <w:tcW w:w="1559" w:type="dxa"/>
            <w:tcBorders>
              <w:bottom w:val="single" w:sz="4" w:space="0" w:color="auto"/>
            </w:tcBorders>
          </w:tcPr>
          <w:p w14:paraId="1EBC59B6" w14:textId="22EE27AB"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r w:rsidRPr="002D7D9B">
              <w:rPr>
                <w:rFonts w:ascii="Times New Roman" w:hAnsi="Times New Roman" w:cs="Times New Roman"/>
                <w:sz w:val="24"/>
                <w:szCs w:val="24"/>
              </w:rPr>
              <w:t>17 000.00</w:t>
            </w:r>
          </w:p>
        </w:tc>
      </w:tr>
      <w:tr w:rsidR="00D7155D" w:rsidRPr="002D7D9B" w14:paraId="60F4F690" w14:textId="77777777" w:rsidTr="00DC2397">
        <w:tc>
          <w:tcPr>
            <w:tcW w:w="7508" w:type="dxa"/>
            <w:gridSpan w:val="5"/>
            <w:tcBorders>
              <w:bottom w:val="single" w:sz="4" w:space="0" w:color="auto"/>
            </w:tcBorders>
          </w:tcPr>
          <w:p w14:paraId="72582F46" w14:textId="09CD4381" w:rsidR="00D7155D" w:rsidRPr="002D7D9B" w:rsidRDefault="00D7155D" w:rsidP="00D7155D">
            <w:pPr>
              <w:pStyle w:val="ListParagraph"/>
              <w:keepNext/>
              <w:spacing w:after="0" w:line="240" w:lineRule="auto"/>
              <w:ind w:left="0"/>
              <w:jc w:val="right"/>
              <w:rPr>
                <w:rFonts w:ascii="Times New Roman" w:hAnsi="Times New Roman" w:cs="Times New Roman"/>
                <w:b/>
                <w:sz w:val="24"/>
                <w:szCs w:val="24"/>
                <w:lang w:val="lv-LV"/>
              </w:rPr>
            </w:pPr>
            <w:r w:rsidRPr="002D7D9B">
              <w:rPr>
                <w:rFonts w:ascii="Times New Roman" w:hAnsi="Times New Roman" w:cs="Times New Roman"/>
                <w:b/>
                <w:sz w:val="24"/>
                <w:szCs w:val="24"/>
                <w:lang w:val="lv-LV" w:bidi="lv-LV"/>
              </w:rPr>
              <w:t>Kopā</w:t>
            </w:r>
          </w:p>
        </w:tc>
        <w:tc>
          <w:tcPr>
            <w:tcW w:w="1559" w:type="dxa"/>
            <w:tcBorders>
              <w:bottom w:val="single" w:sz="4" w:space="0" w:color="auto"/>
            </w:tcBorders>
          </w:tcPr>
          <w:p w14:paraId="3C1A888A" w14:textId="38A4955E" w:rsidR="00D7155D" w:rsidRPr="002D7D9B" w:rsidRDefault="00D7155D" w:rsidP="00D7155D">
            <w:pPr>
              <w:pStyle w:val="ListParagraph"/>
              <w:keepNext/>
              <w:spacing w:after="0" w:line="240" w:lineRule="auto"/>
              <w:ind w:left="0"/>
              <w:rPr>
                <w:rFonts w:ascii="Times New Roman" w:hAnsi="Times New Roman" w:cs="Times New Roman"/>
                <w:b/>
                <w:sz w:val="24"/>
                <w:szCs w:val="24"/>
                <w:lang w:val="lv-LV"/>
              </w:rPr>
            </w:pPr>
            <w:r w:rsidRPr="002D7D9B">
              <w:rPr>
                <w:rFonts w:ascii="Times New Roman" w:hAnsi="Times New Roman" w:cs="Times New Roman"/>
                <w:b/>
                <w:sz w:val="24"/>
                <w:szCs w:val="24"/>
                <w:lang w:val="lv-LV" w:bidi="lv-LV"/>
              </w:rPr>
              <w:t>187 000,00</w:t>
            </w:r>
          </w:p>
        </w:tc>
      </w:tr>
      <w:tr w:rsidR="00D7155D" w:rsidRPr="002D7D9B" w14:paraId="66002E98" w14:textId="77777777" w:rsidTr="00DC2397">
        <w:tc>
          <w:tcPr>
            <w:tcW w:w="582" w:type="dxa"/>
            <w:tcBorders>
              <w:left w:val="nil"/>
              <w:right w:val="nil"/>
            </w:tcBorders>
          </w:tcPr>
          <w:p w14:paraId="579A2C58" w14:textId="77777777"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p>
        </w:tc>
        <w:tc>
          <w:tcPr>
            <w:tcW w:w="4520" w:type="dxa"/>
            <w:gridSpan w:val="2"/>
            <w:tcBorders>
              <w:left w:val="nil"/>
              <w:right w:val="nil"/>
            </w:tcBorders>
          </w:tcPr>
          <w:p w14:paraId="50A3FF23" w14:textId="77777777"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p>
        </w:tc>
        <w:tc>
          <w:tcPr>
            <w:tcW w:w="2406" w:type="dxa"/>
            <w:gridSpan w:val="2"/>
            <w:tcBorders>
              <w:left w:val="nil"/>
              <w:right w:val="nil"/>
            </w:tcBorders>
          </w:tcPr>
          <w:p w14:paraId="3E7FD362" w14:textId="77777777"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p>
        </w:tc>
        <w:tc>
          <w:tcPr>
            <w:tcW w:w="1559" w:type="dxa"/>
            <w:tcBorders>
              <w:left w:val="nil"/>
              <w:right w:val="nil"/>
            </w:tcBorders>
          </w:tcPr>
          <w:p w14:paraId="48DD1F22" w14:textId="77777777" w:rsidR="00D7155D" w:rsidRPr="002D7D9B" w:rsidRDefault="00D7155D" w:rsidP="00D7155D">
            <w:pPr>
              <w:pStyle w:val="ListParagraph"/>
              <w:keepNext/>
              <w:spacing w:after="0" w:line="240" w:lineRule="auto"/>
              <w:ind w:left="0"/>
              <w:rPr>
                <w:rFonts w:ascii="Times New Roman" w:hAnsi="Times New Roman" w:cs="Times New Roman"/>
                <w:sz w:val="24"/>
                <w:szCs w:val="24"/>
                <w:lang w:val="lv-LV"/>
              </w:rPr>
            </w:pPr>
          </w:p>
        </w:tc>
      </w:tr>
      <w:tr w:rsidR="00D7155D" w:rsidRPr="002D7D9B" w14:paraId="7EE3FBB6" w14:textId="77777777" w:rsidTr="00DC2397">
        <w:tc>
          <w:tcPr>
            <w:tcW w:w="9067" w:type="dxa"/>
            <w:gridSpan w:val="6"/>
            <w:tcBorders>
              <w:bottom w:val="single" w:sz="4" w:space="0" w:color="auto"/>
            </w:tcBorders>
          </w:tcPr>
          <w:p w14:paraId="4F9E16F8" w14:textId="64BCDA8B" w:rsidR="00D7155D" w:rsidRPr="002D7D9B" w:rsidRDefault="00D7155D" w:rsidP="00D7155D">
            <w:pPr>
              <w:pStyle w:val="ListParagraph"/>
              <w:keepNext/>
              <w:spacing w:after="0" w:line="240" w:lineRule="auto"/>
              <w:ind w:left="0"/>
              <w:rPr>
                <w:rFonts w:ascii="Times New Roman" w:hAnsi="Times New Roman" w:cs="Times New Roman"/>
                <w:b/>
                <w:sz w:val="24"/>
                <w:szCs w:val="24"/>
                <w:lang w:val="lv-LV"/>
              </w:rPr>
            </w:pPr>
            <w:r w:rsidRPr="002D7D9B">
              <w:rPr>
                <w:rFonts w:ascii="Times New Roman" w:hAnsi="Times New Roman" w:cs="Times New Roman"/>
                <w:b/>
                <w:sz w:val="24"/>
                <w:szCs w:val="24"/>
                <w:lang w:val="lv-LV" w:bidi="lv-LV"/>
              </w:rPr>
              <w:t xml:space="preserve">9.3. Iniciatīvas </w:t>
            </w:r>
            <w:proofErr w:type="spellStart"/>
            <w:r w:rsidRPr="002D7D9B">
              <w:rPr>
                <w:rFonts w:ascii="Times New Roman" w:hAnsi="Times New Roman" w:cs="Times New Roman"/>
                <w:b/>
                <w:sz w:val="24"/>
                <w:szCs w:val="24"/>
                <w:lang w:val="lv-LV" w:bidi="lv-LV"/>
              </w:rPr>
              <w:t>mērķgrupa</w:t>
            </w:r>
            <w:proofErr w:type="spellEnd"/>
          </w:p>
        </w:tc>
      </w:tr>
      <w:tr w:rsidR="00D7155D" w:rsidRPr="002D7D9B" w14:paraId="044CFC1B" w14:textId="77777777" w:rsidTr="00DC2397">
        <w:tc>
          <w:tcPr>
            <w:tcW w:w="9067" w:type="dxa"/>
            <w:gridSpan w:val="6"/>
            <w:tcBorders>
              <w:bottom w:val="single" w:sz="4" w:space="0" w:color="auto"/>
            </w:tcBorders>
          </w:tcPr>
          <w:p w14:paraId="6B21A1E7" w14:textId="19985B47" w:rsidR="00D7155D" w:rsidRPr="002D7D9B" w:rsidRDefault="00D7155D" w:rsidP="00D7155D">
            <w:pPr>
              <w:pStyle w:val="ListParagraph"/>
              <w:keepNext/>
              <w:spacing w:after="0" w:line="240" w:lineRule="auto"/>
              <w:ind w:left="0"/>
              <w:rPr>
                <w:rFonts w:ascii="Times New Roman" w:hAnsi="Times New Roman" w:cs="Times New Roman"/>
                <w:b/>
                <w:i/>
                <w:sz w:val="24"/>
                <w:szCs w:val="24"/>
                <w:lang w:val="lv-LV" w:bidi="lv-LV"/>
              </w:rPr>
            </w:pPr>
            <w:r w:rsidRPr="002D7D9B">
              <w:rPr>
                <w:rFonts w:ascii="Times New Roman" w:hAnsi="Times New Roman" w:cs="Times New Roman"/>
                <w:i/>
                <w:sz w:val="24"/>
                <w:szCs w:val="24"/>
                <w:lang w:val="lv-LV"/>
              </w:rPr>
              <w:t xml:space="preserve">[Aprakstiet, kas ir </w:t>
            </w:r>
            <w:proofErr w:type="spellStart"/>
            <w:r w:rsidRPr="002D7D9B">
              <w:rPr>
                <w:rFonts w:ascii="Times New Roman" w:hAnsi="Times New Roman" w:cs="Times New Roman"/>
                <w:i/>
                <w:sz w:val="24"/>
                <w:szCs w:val="24"/>
                <w:lang w:val="lv-LV"/>
              </w:rPr>
              <w:t>mērķgrupa</w:t>
            </w:r>
            <w:proofErr w:type="spellEnd"/>
            <w:r w:rsidRPr="002D7D9B">
              <w:rPr>
                <w:rFonts w:ascii="Times New Roman" w:hAnsi="Times New Roman" w:cs="Times New Roman"/>
                <w:i/>
                <w:sz w:val="24"/>
                <w:szCs w:val="24"/>
                <w:lang w:val="lv-LV"/>
              </w:rPr>
              <w:t xml:space="preserve"> un kādu labumu tā gūs no iniciatīvas.]</w:t>
            </w:r>
          </w:p>
        </w:tc>
      </w:tr>
      <w:tr w:rsidR="00D7155D" w:rsidRPr="002D7D9B" w14:paraId="02E8BED4" w14:textId="77777777" w:rsidTr="00DC2397">
        <w:tc>
          <w:tcPr>
            <w:tcW w:w="9067" w:type="dxa"/>
            <w:gridSpan w:val="6"/>
            <w:tcBorders>
              <w:bottom w:val="single" w:sz="4" w:space="0" w:color="auto"/>
            </w:tcBorders>
          </w:tcPr>
          <w:p w14:paraId="771BDC8B" w14:textId="719180D1" w:rsidR="00C84728" w:rsidRPr="002D7D9B" w:rsidRDefault="00092043" w:rsidP="00DC2397">
            <w:pPr>
              <w:pStyle w:val="ListParagraph"/>
              <w:keepNext/>
              <w:spacing w:after="0" w:line="240" w:lineRule="auto"/>
              <w:ind w:left="24"/>
              <w:jc w:val="both"/>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 xml:space="preserve">Norvēģijas un Baltijas valstu </w:t>
            </w:r>
            <w:r w:rsidR="005063B3" w:rsidRPr="002D7D9B">
              <w:rPr>
                <w:rFonts w:ascii="Times New Roman" w:hAnsi="Times New Roman" w:cs="Times New Roman"/>
                <w:sz w:val="24"/>
                <w:szCs w:val="24"/>
                <w:lang w:val="lv-LV" w:bidi="lv-LV"/>
              </w:rPr>
              <w:t>pētnieciskā</w:t>
            </w:r>
            <w:r w:rsidRPr="002D7D9B">
              <w:rPr>
                <w:rFonts w:ascii="Times New Roman" w:hAnsi="Times New Roman" w:cs="Times New Roman"/>
                <w:sz w:val="24"/>
                <w:szCs w:val="24"/>
                <w:lang w:val="lv-LV" w:bidi="lv-LV"/>
              </w:rPr>
              <w:t xml:space="preserve"> tīkla veikto pasākumu galvenā mērķauditorija</w:t>
            </w:r>
            <w:r w:rsidR="00ED0652" w:rsidRPr="002D7D9B">
              <w:rPr>
                <w:rFonts w:ascii="Times New Roman" w:hAnsi="Times New Roman" w:cs="Times New Roman"/>
                <w:sz w:val="24"/>
                <w:szCs w:val="24"/>
                <w:lang w:val="lv-LV" w:bidi="lv-LV"/>
              </w:rPr>
              <w:t xml:space="preserve"> valsts institūcijas</w:t>
            </w:r>
            <w:r w:rsidR="000D2486" w:rsidRPr="002D7D9B">
              <w:rPr>
                <w:rFonts w:ascii="Times New Roman" w:hAnsi="Times New Roman" w:cs="Times New Roman"/>
                <w:sz w:val="24"/>
                <w:szCs w:val="24"/>
                <w:lang w:val="lv-LV" w:bidi="lv-LV"/>
              </w:rPr>
              <w:t xml:space="preserve"> </w:t>
            </w:r>
            <w:r w:rsidRPr="002D7D9B">
              <w:rPr>
                <w:rFonts w:ascii="Times New Roman" w:hAnsi="Times New Roman" w:cs="Times New Roman"/>
                <w:sz w:val="24"/>
                <w:szCs w:val="24"/>
                <w:lang w:val="lv-LV" w:bidi="lv-LV"/>
              </w:rPr>
              <w:t xml:space="preserve">un privātie uzņēmumi </w:t>
            </w:r>
            <w:r w:rsidR="00ED0652" w:rsidRPr="002D7D9B">
              <w:rPr>
                <w:rFonts w:ascii="Times New Roman" w:hAnsi="Times New Roman" w:cs="Times New Roman"/>
                <w:sz w:val="24"/>
                <w:szCs w:val="24"/>
                <w:lang w:val="lv-LV" w:bidi="lv-LV"/>
              </w:rPr>
              <w:t>(potenciālie kritiskās infrastruktūras īpašnieki vai pārvaldītāji)</w:t>
            </w:r>
            <w:r w:rsidR="000D2486" w:rsidRPr="002D7D9B">
              <w:rPr>
                <w:rFonts w:ascii="Times New Roman" w:hAnsi="Times New Roman" w:cs="Times New Roman"/>
                <w:sz w:val="24"/>
                <w:szCs w:val="24"/>
                <w:lang w:val="lv-LV" w:bidi="lv-LV"/>
              </w:rPr>
              <w:t>, kā arī sabiedrība</w:t>
            </w:r>
            <w:r w:rsidR="00ED0652" w:rsidRPr="002D7D9B">
              <w:rPr>
                <w:rFonts w:ascii="Times New Roman" w:hAnsi="Times New Roman" w:cs="Times New Roman"/>
                <w:sz w:val="24"/>
                <w:szCs w:val="24"/>
                <w:lang w:val="lv-LV" w:bidi="lv-LV"/>
              </w:rPr>
              <w:t xml:space="preserve"> </w:t>
            </w:r>
            <w:r w:rsidRPr="002D7D9B">
              <w:rPr>
                <w:rFonts w:ascii="Times New Roman" w:hAnsi="Times New Roman" w:cs="Times New Roman"/>
                <w:sz w:val="24"/>
                <w:szCs w:val="24"/>
                <w:lang w:val="lv-LV" w:bidi="lv-LV"/>
              </w:rPr>
              <w:t xml:space="preserve">visās četrās valstīs. Izmantojot </w:t>
            </w:r>
            <w:r w:rsidR="006479FB" w:rsidRPr="002D7D9B">
              <w:rPr>
                <w:rFonts w:ascii="Times New Roman" w:hAnsi="Times New Roman" w:cs="Times New Roman"/>
                <w:sz w:val="24"/>
                <w:szCs w:val="24"/>
                <w:lang w:val="lv-LV" w:bidi="lv-LV"/>
              </w:rPr>
              <w:t xml:space="preserve">diskusijas </w:t>
            </w:r>
            <w:r w:rsidRPr="002D7D9B">
              <w:rPr>
                <w:rFonts w:ascii="Times New Roman" w:hAnsi="Times New Roman" w:cs="Times New Roman"/>
                <w:sz w:val="24"/>
                <w:szCs w:val="24"/>
                <w:lang w:val="lv-LV" w:bidi="lv-LV"/>
              </w:rPr>
              <w:t>visās četrās valstīs, regulār</w:t>
            </w:r>
            <w:r w:rsidR="006479FB" w:rsidRPr="002D7D9B">
              <w:rPr>
                <w:rFonts w:ascii="Times New Roman" w:hAnsi="Times New Roman" w:cs="Times New Roman"/>
                <w:sz w:val="24"/>
                <w:szCs w:val="24"/>
                <w:lang w:val="lv-LV" w:bidi="lv-LV"/>
              </w:rPr>
              <w:t>as</w:t>
            </w:r>
            <w:r w:rsidRPr="002D7D9B">
              <w:rPr>
                <w:rFonts w:ascii="Times New Roman" w:hAnsi="Times New Roman" w:cs="Times New Roman"/>
                <w:sz w:val="24"/>
                <w:szCs w:val="24"/>
                <w:lang w:val="lv-LV" w:bidi="lv-LV"/>
              </w:rPr>
              <w:t xml:space="preserve"> </w:t>
            </w:r>
            <w:r w:rsidR="006479FB" w:rsidRPr="002D7D9B">
              <w:rPr>
                <w:rFonts w:ascii="Times New Roman" w:hAnsi="Times New Roman" w:cs="Times New Roman"/>
                <w:sz w:val="24"/>
                <w:szCs w:val="24"/>
                <w:lang w:val="lv-LV" w:bidi="lv-LV"/>
              </w:rPr>
              <w:t xml:space="preserve">parādīšanās masu </w:t>
            </w:r>
            <w:r w:rsidRPr="002D7D9B">
              <w:rPr>
                <w:rFonts w:ascii="Times New Roman" w:hAnsi="Times New Roman" w:cs="Times New Roman"/>
                <w:sz w:val="24"/>
                <w:szCs w:val="24"/>
                <w:lang w:val="lv-LV" w:bidi="lv-LV"/>
              </w:rPr>
              <w:t>medij</w:t>
            </w:r>
            <w:r w:rsidR="006479FB" w:rsidRPr="002D7D9B">
              <w:rPr>
                <w:rFonts w:ascii="Times New Roman" w:hAnsi="Times New Roman" w:cs="Times New Roman"/>
                <w:sz w:val="24"/>
                <w:szCs w:val="24"/>
                <w:lang w:val="lv-LV" w:bidi="lv-LV"/>
              </w:rPr>
              <w:t>os</w:t>
            </w:r>
            <w:r w:rsidRPr="002D7D9B">
              <w:rPr>
                <w:rFonts w:ascii="Times New Roman" w:hAnsi="Times New Roman" w:cs="Times New Roman"/>
                <w:sz w:val="24"/>
                <w:szCs w:val="24"/>
                <w:lang w:val="lv-LV" w:bidi="lv-LV"/>
              </w:rPr>
              <w:t xml:space="preserve"> un </w:t>
            </w:r>
            <w:r w:rsidR="006479FB" w:rsidRPr="002D7D9B">
              <w:rPr>
                <w:rFonts w:ascii="Times New Roman" w:hAnsi="Times New Roman" w:cs="Times New Roman"/>
                <w:sz w:val="24"/>
                <w:szCs w:val="24"/>
                <w:lang w:val="lv-LV" w:bidi="lv-LV"/>
              </w:rPr>
              <w:t>mediju interesi par tēmu</w:t>
            </w:r>
            <w:r w:rsidRPr="002D7D9B">
              <w:rPr>
                <w:rFonts w:ascii="Times New Roman" w:hAnsi="Times New Roman" w:cs="Times New Roman"/>
                <w:sz w:val="24"/>
                <w:szCs w:val="24"/>
                <w:lang w:val="lv-LV" w:bidi="lv-LV"/>
              </w:rPr>
              <w:t xml:space="preserve">, kā arī ar </w:t>
            </w:r>
            <w:r w:rsidR="006479FB" w:rsidRPr="002D7D9B">
              <w:rPr>
                <w:rFonts w:ascii="Times New Roman" w:hAnsi="Times New Roman" w:cs="Times New Roman"/>
                <w:sz w:val="24"/>
                <w:szCs w:val="24"/>
                <w:lang w:val="lv-LV" w:bidi="lv-LV"/>
              </w:rPr>
              <w:t>noslēguma</w:t>
            </w:r>
            <w:r w:rsidRPr="002D7D9B">
              <w:rPr>
                <w:rFonts w:ascii="Times New Roman" w:hAnsi="Times New Roman" w:cs="Times New Roman"/>
                <w:sz w:val="24"/>
                <w:szCs w:val="24"/>
                <w:lang w:val="lv-LV" w:bidi="lv-LV"/>
              </w:rPr>
              <w:t xml:space="preserve"> publikācijas palīdzību </w:t>
            </w:r>
            <w:r w:rsidR="00821ECC" w:rsidRPr="002D7D9B">
              <w:rPr>
                <w:rFonts w:ascii="Times New Roman" w:hAnsi="Times New Roman" w:cs="Times New Roman"/>
                <w:sz w:val="24"/>
                <w:szCs w:val="24"/>
                <w:lang w:val="lv-LV" w:bidi="lv-LV"/>
              </w:rPr>
              <w:t>p</w:t>
            </w:r>
            <w:r w:rsidR="006479FB" w:rsidRPr="002D7D9B">
              <w:rPr>
                <w:rFonts w:ascii="Times New Roman" w:hAnsi="Times New Roman" w:cs="Times New Roman"/>
                <w:sz w:val="24"/>
                <w:szCs w:val="24"/>
                <w:lang w:val="lv-LV" w:bidi="lv-LV"/>
              </w:rPr>
              <w:t>ētnieciskā</w:t>
            </w:r>
            <w:r w:rsidRPr="002D7D9B">
              <w:rPr>
                <w:rFonts w:ascii="Times New Roman" w:hAnsi="Times New Roman" w:cs="Times New Roman"/>
                <w:sz w:val="24"/>
                <w:szCs w:val="24"/>
                <w:lang w:val="lv-LV" w:bidi="lv-LV"/>
              </w:rPr>
              <w:t xml:space="preserve"> tīkla mērķis ir paplašināt zināšanas un izpratni par kritisk</w:t>
            </w:r>
            <w:r w:rsidR="00D45710" w:rsidRPr="002D7D9B">
              <w:rPr>
                <w:rFonts w:ascii="Times New Roman" w:hAnsi="Times New Roman" w:cs="Times New Roman"/>
                <w:sz w:val="24"/>
                <w:szCs w:val="24"/>
                <w:lang w:val="lv-LV" w:bidi="lv-LV"/>
              </w:rPr>
              <w:t>ās</w:t>
            </w:r>
            <w:r w:rsidRPr="002D7D9B">
              <w:rPr>
                <w:rFonts w:ascii="Times New Roman" w:hAnsi="Times New Roman" w:cs="Times New Roman"/>
                <w:sz w:val="24"/>
                <w:szCs w:val="24"/>
                <w:lang w:val="lv-LV" w:bidi="lv-LV"/>
              </w:rPr>
              <w:t xml:space="preserve"> infrastruktūr</w:t>
            </w:r>
            <w:r w:rsidR="00D45710" w:rsidRPr="002D7D9B">
              <w:rPr>
                <w:rFonts w:ascii="Times New Roman" w:hAnsi="Times New Roman" w:cs="Times New Roman"/>
                <w:sz w:val="24"/>
                <w:szCs w:val="24"/>
                <w:lang w:val="lv-LV" w:bidi="lv-LV"/>
              </w:rPr>
              <w:t>as jautājumu</w:t>
            </w:r>
            <w:r w:rsidRPr="002D7D9B">
              <w:rPr>
                <w:rFonts w:ascii="Times New Roman" w:hAnsi="Times New Roman" w:cs="Times New Roman"/>
                <w:sz w:val="24"/>
                <w:szCs w:val="24"/>
                <w:lang w:val="lv-LV" w:bidi="lv-LV"/>
              </w:rPr>
              <w:t>.</w:t>
            </w:r>
            <w:r w:rsidR="00E22EA7" w:rsidRPr="002D7D9B">
              <w:rPr>
                <w:rFonts w:ascii="Times New Roman" w:hAnsi="Times New Roman" w:cs="Times New Roman"/>
                <w:sz w:val="24"/>
                <w:szCs w:val="24"/>
                <w:lang w:val="lv-LV" w:bidi="lv-LV"/>
              </w:rPr>
              <w:t xml:space="preserve"> Valsts institūcijas un iestādes zinātniskā pētījuma izstrādē tiks iesaistītas vistiešākajā veidā, tām kļūstot par prioritāro informācijas un konsultāciju avotu</w:t>
            </w:r>
            <w:r w:rsidR="00D45710" w:rsidRPr="002D7D9B">
              <w:rPr>
                <w:rFonts w:ascii="Times New Roman" w:hAnsi="Times New Roman" w:cs="Times New Roman"/>
                <w:sz w:val="24"/>
                <w:szCs w:val="24"/>
                <w:lang w:val="lv-LV" w:bidi="lv-LV"/>
              </w:rPr>
              <w:t xml:space="preserve">, tostarp </w:t>
            </w:r>
            <w:r w:rsidR="00E22EA7" w:rsidRPr="002D7D9B">
              <w:rPr>
                <w:rFonts w:ascii="Times New Roman" w:hAnsi="Times New Roman" w:cs="Times New Roman"/>
                <w:sz w:val="24"/>
                <w:szCs w:val="24"/>
                <w:lang w:val="lv-LV" w:bidi="lv-LV"/>
              </w:rPr>
              <w:t xml:space="preserve">Latvijas Republikas </w:t>
            </w:r>
            <w:proofErr w:type="spellStart"/>
            <w:r w:rsidR="00E22EA7" w:rsidRPr="002D7D9B">
              <w:rPr>
                <w:rFonts w:ascii="Times New Roman" w:hAnsi="Times New Roman" w:cs="Times New Roman"/>
                <w:sz w:val="24"/>
                <w:szCs w:val="24"/>
                <w:lang w:val="lv-LV" w:bidi="lv-LV"/>
              </w:rPr>
              <w:t>Iekšlietu</w:t>
            </w:r>
            <w:proofErr w:type="spellEnd"/>
            <w:r w:rsidR="00D45710" w:rsidRPr="002D7D9B">
              <w:rPr>
                <w:rFonts w:ascii="Times New Roman" w:hAnsi="Times New Roman" w:cs="Times New Roman"/>
                <w:sz w:val="24"/>
                <w:szCs w:val="24"/>
                <w:lang w:val="lv-LV" w:bidi="lv-LV"/>
              </w:rPr>
              <w:t xml:space="preserve"> </w:t>
            </w:r>
            <w:r w:rsidR="00E22EA7" w:rsidRPr="002D7D9B">
              <w:rPr>
                <w:rFonts w:ascii="Times New Roman" w:hAnsi="Times New Roman" w:cs="Times New Roman"/>
                <w:sz w:val="24"/>
                <w:szCs w:val="24"/>
                <w:lang w:val="lv-LV" w:bidi="lv-LV"/>
              </w:rPr>
              <w:t>ministrij</w:t>
            </w:r>
            <w:r w:rsidR="00D45710" w:rsidRPr="002D7D9B">
              <w:rPr>
                <w:rFonts w:ascii="Times New Roman" w:hAnsi="Times New Roman" w:cs="Times New Roman"/>
                <w:sz w:val="24"/>
                <w:szCs w:val="24"/>
                <w:lang w:val="lv-LV" w:bidi="lv-LV"/>
              </w:rPr>
              <w:t>a un Valsts Drošības dienests</w:t>
            </w:r>
            <w:r w:rsidR="00E22EA7" w:rsidRPr="002D7D9B">
              <w:rPr>
                <w:rFonts w:ascii="Times New Roman" w:hAnsi="Times New Roman" w:cs="Times New Roman"/>
                <w:sz w:val="24"/>
                <w:szCs w:val="24"/>
                <w:lang w:val="lv-LV" w:bidi="lv-LV"/>
              </w:rPr>
              <w:t xml:space="preserve">, kā arī visas citas ministrijas un iestādes, kuras ir iesaistītas iepriekšējos punktos minēto kritiskās infrastruktūras </w:t>
            </w:r>
            <w:r w:rsidR="002C09E3" w:rsidRPr="002D7D9B">
              <w:rPr>
                <w:rFonts w:ascii="Times New Roman" w:hAnsi="Times New Roman" w:cs="Times New Roman"/>
                <w:sz w:val="24"/>
                <w:szCs w:val="24"/>
                <w:lang w:val="lv-LV" w:bidi="lv-LV"/>
              </w:rPr>
              <w:t>politiku</w:t>
            </w:r>
            <w:r w:rsidR="00E22EA7" w:rsidRPr="002D7D9B">
              <w:rPr>
                <w:rFonts w:ascii="Times New Roman" w:hAnsi="Times New Roman" w:cs="Times New Roman"/>
                <w:sz w:val="24"/>
                <w:szCs w:val="24"/>
                <w:lang w:val="lv-LV" w:bidi="lv-LV"/>
              </w:rPr>
              <w:t xml:space="preserve"> </w:t>
            </w:r>
            <w:r w:rsidR="002C09E3" w:rsidRPr="002D7D9B">
              <w:rPr>
                <w:rFonts w:ascii="Times New Roman" w:hAnsi="Times New Roman" w:cs="Times New Roman"/>
                <w:sz w:val="24"/>
                <w:szCs w:val="24"/>
                <w:lang w:val="lv-LV" w:bidi="lv-LV"/>
              </w:rPr>
              <w:t>veidošanā</w:t>
            </w:r>
            <w:r w:rsidR="00E22EA7" w:rsidRPr="002D7D9B">
              <w:rPr>
                <w:rFonts w:ascii="Times New Roman" w:hAnsi="Times New Roman" w:cs="Times New Roman"/>
                <w:sz w:val="24"/>
                <w:szCs w:val="24"/>
                <w:lang w:val="lv-LV" w:bidi="lv-LV"/>
              </w:rPr>
              <w:t xml:space="preserve"> un komunicēšanā.</w:t>
            </w:r>
            <w:r w:rsidR="00036D12" w:rsidRPr="002D7D9B">
              <w:rPr>
                <w:rFonts w:ascii="Times New Roman" w:hAnsi="Times New Roman" w:cs="Times New Roman"/>
                <w:sz w:val="24"/>
                <w:szCs w:val="24"/>
                <w:lang w:val="lv-LV" w:bidi="lv-LV"/>
              </w:rPr>
              <w:t xml:space="preserve"> Ņemot vērā pētījuma satura </w:t>
            </w:r>
            <w:proofErr w:type="spellStart"/>
            <w:r w:rsidR="00036D12" w:rsidRPr="002D7D9B">
              <w:rPr>
                <w:rFonts w:ascii="Times New Roman" w:hAnsi="Times New Roman" w:cs="Times New Roman"/>
                <w:sz w:val="24"/>
                <w:szCs w:val="24"/>
                <w:lang w:val="lv-LV" w:bidi="lv-LV"/>
              </w:rPr>
              <w:t>sensitīvo</w:t>
            </w:r>
            <w:proofErr w:type="spellEnd"/>
            <w:r w:rsidR="00036D12" w:rsidRPr="002D7D9B">
              <w:rPr>
                <w:rFonts w:ascii="Times New Roman" w:hAnsi="Times New Roman" w:cs="Times New Roman"/>
                <w:sz w:val="24"/>
                <w:szCs w:val="24"/>
                <w:lang w:val="lv-LV" w:bidi="lv-LV"/>
              </w:rPr>
              <w:t xml:space="preserve"> raksturu un valsts iestāžu izrādīto interesi, pētījumā iegūtos rezultātus primāri </w:t>
            </w:r>
            <w:r w:rsidR="000B3820" w:rsidRPr="002D7D9B">
              <w:rPr>
                <w:rFonts w:ascii="Times New Roman" w:hAnsi="Times New Roman" w:cs="Times New Roman"/>
                <w:sz w:val="24"/>
                <w:szCs w:val="24"/>
                <w:lang w:val="lv-LV" w:bidi="lv-LV"/>
              </w:rPr>
              <w:t xml:space="preserve">pirms publiskošanas </w:t>
            </w:r>
            <w:r w:rsidR="00036D12" w:rsidRPr="002D7D9B">
              <w:rPr>
                <w:rFonts w:ascii="Times New Roman" w:hAnsi="Times New Roman" w:cs="Times New Roman"/>
                <w:sz w:val="24"/>
                <w:szCs w:val="24"/>
                <w:lang w:val="lv-LV" w:bidi="lv-LV"/>
              </w:rPr>
              <w:t xml:space="preserve">plānots </w:t>
            </w:r>
            <w:r w:rsidR="00945BB0" w:rsidRPr="002D7D9B">
              <w:rPr>
                <w:rFonts w:ascii="Times New Roman" w:hAnsi="Times New Roman" w:cs="Times New Roman"/>
                <w:sz w:val="24"/>
                <w:szCs w:val="24"/>
                <w:lang w:val="lv-LV" w:bidi="lv-LV"/>
              </w:rPr>
              <w:t>pārbaudīt</w:t>
            </w:r>
            <w:r w:rsidR="00036D12" w:rsidRPr="002D7D9B">
              <w:rPr>
                <w:rFonts w:ascii="Times New Roman" w:hAnsi="Times New Roman" w:cs="Times New Roman"/>
                <w:sz w:val="24"/>
                <w:szCs w:val="24"/>
                <w:lang w:val="lv-LV" w:bidi="lv-LV"/>
              </w:rPr>
              <w:t xml:space="preserve"> arī sadarbībā ar iesaistītajām iestādēm. </w:t>
            </w:r>
            <w:r w:rsidR="00C84728" w:rsidRPr="002D7D9B">
              <w:rPr>
                <w:rFonts w:ascii="Times New Roman" w:hAnsi="Times New Roman" w:cs="Times New Roman"/>
                <w:sz w:val="24"/>
                <w:szCs w:val="24"/>
                <w:lang w:val="lv-LV" w:bidi="lv-LV"/>
              </w:rPr>
              <w:t xml:space="preserve">Visbeidzot, </w:t>
            </w:r>
            <w:r w:rsidR="00EB0737" w:rsidRPr="002D7D9B">
              <w:rPr>
                <w:rFonts w:ascii="Times New Roman" w:hAnsi="Times New Roman" w:cs="Times New Roman"/>
                <w:sz w:val="24"/>
                <w:szCs w:val="24"/>
                <w:lang w:val="lv-LV" w:bidi="lv-LV"/>
              </w:rPr>
              <w:t>neatņemama daļa no konkrētā pētījuma mērķauditorijas</w:t>
            </w:r>
            <w:r w:rsidR="00036D12" w:rsidRPr="002D7D9B">
              <w:rPr>
                <w:rFonts w:ascii="Times New Roman" w:hAnsi="Times New Roman" w:cs="Times New Roman"/>
                <w:sz w:val="24"/>
                <w:szCs w:val="24"/>
                <w:lang w:val="lv-LV" w:bidi="lv-LV"/>
              </w:rPr>
              <w:t>, protams, ir visu četru pētāmo valstu sabiedrības, kas detalizētāk aplūkots 10. punktā pie iniciatīvas plānotajiem rezultātiem.</w:t>
            </w:r>
            <w:r w:rsidR="002C097D">
              <w:rPr>
                <w:rFonts w:ascii="Times New Roman" w:hAnsi="Times New Roman" w:cs="Times New Roman"/>
                <w:sz w:val="24"/>
                <w:szCs w:val="24"/>
                <w:lang w:val="lv-LV" w:bidi="lv-LV"/>
              </w:rPr>
              <w:t xml:space="preserve"> </w:t>
            </w:r>
            <w:r w:rsidR="002C097D" w:rsidRPr="0019110D">
              <w:rPr>
                <w:rFonts w:ascii="Times New Roman" w:hAnsi="Times New Roman" w:cs="Times New Roman"/>
                <w:sz w:val="24"/>
                <w:szCs w:val="24"/>
                <w:lang w:val="lv-LV" w:bidi="lv-LV"/>
              </w:rPr>
              <w:t>Papildus, pētniecības projekta mērķu efektīvākas sasniegšanas nolūkā, konsultācijas plānotas arī ar Latvijas Darba devēju konfederāciju.</w:t>
            </w:r>
          </w:p>
        </w:tc>
      </w:tr>
      <w:tr w:rsidR="00D7155D" w:rsidRPr="002D7D9B" w14:paraId="3976F679" w14:textId="77777777" w:rsidTr="00DC2397">
        <w:tc>
          <w:tcPr>
            <w:tcW w:w="9067" w:type="dxa"/>
            <w:gridSpan w:val="6"/>
            <w:tcBorders>
              <w:left w:val="nil"/>
              <w:bottom w:val="single" w:sz="4" w:space="0" w:color="auto"/>
              <w:right w:val="nil"/>
            </w:tcBorders>
          </w:tcPr>
          <w:p w14:paraId="24AA6F27" w14:textId="77777777" w:rsidR="00D7155D" w:rsidRPr="002D7D9B" w:rsidRDefault="00D7155D" w:rsidP="00D7155D">
            <w:pPr>
              <w:pStyle w:val="ListParagraph"/>
              <w:keepNext/>
              <w:spacing w:after="0" w:line="240" w:lineRule="auto"/>
              <w:ind w:left="0"/>
              <w:rPr>
                <w:rFonts w:ascii="Times New Roman" w:hAnsi="Times New Roman" w:cs="Times New Roman"/>
                <w:sz w:val="24"/>
                <w:szCs w:val="24"/>
                <w:lang w:val="lv-LV" w:bidi="lv-LV"/>
              </w:rPr>
            </w:pPr>
          </w:p>
        </w:tc>
      </w:tr>
      <w:tr w:rsidR="00D7155D" w:rsidRPr="002D7D9B" w14:paraId="2A3B1D4E" w14:textId="77777777" w:rsidTr="00DC2397">
        <w:tc>
          <w:tcPr>
            <w:tcW w:w="9067" w:type="dxa"/>
            <w:gridSpan w:val="6"/>
            <w:tcBorders>
              <w:bottom w:val="single" w:sz="4" w:space="0" w:color="auto"/>
            </w:tcBorders>
          </w:tcPr>
          <w:p w14:paraId="081BB6A9" w14:textId="0AAF5C83" w:rsidR="00D7155D" w:rsidRPr="002D7D9B" w:rsidRDefault="00D7155D" w:rsidP="00D7155D">
            <w:pPr>
              <w:pStyle w:val="ListParagraph"/>
              <w:keepNext/>
              <w:spacing w:after="0" w:line="240" w:lineRule="auto"/>
              <w:ind w:left="0"/>
              <w:rPr>
                <w:rFonts w:ascii="Times New Roman" w:hAnsi="Times New Roman" w:cs="Times New Roman"/>
                <w:b/>
                <w:sz w:val="24"/>
                <w:szCs w:val="24"/>
                <w:lang w:val="lv-LV"/>
              </w:rPr>
            </w:pPr>
            <w:r w:rsidRPr="002D7D9B">
              <w:rPr>
                <w:rFonts w:ascii="Times New Roman" w:hAnsi="Times New Roman" w:cs="Times New Roman"/>
                <w:b/>
                <w:sz w:val="24"/>
                <w:szCs w:val="24"/>
                <w:lang w:val="lv-LV" w:bidi="lv-LV"/>
              </w:rPr>
              <w:t xml:space="preserve">9.4. </w:t>
            </w:r>
            <w:proofErr w:type="spellStart"/>
            <w:r w:rsidRPr="002D7D9B">
              <w:rPr>
                <w:rFonts w:ascii="Times New Roman" w:hAnsi="Times New Roman" w:cs="Times New Roman"/>
                <w:b/>
                <w:sz w:val="24"/>
                <w:szCs w:val="24"/>
                <w:lang w:val="lv-LV" w:bidi="lv-LV"/>
              </w:rPr>
              <w:t>Donorvalstu</w:t>
            </w:r>
            <w:proofErr w:type="spellEnd"/>
            <w:r w:rsidRPr="002D7D9B">
              <w:rPr>
                <w:rFonts w:ascii="Times New Roman" w:hAnsi="Times New Roman" w:cs="Times New Roman"/>
                <w:b/>
                <w:sz w:val="24"/>
                <w:szCs w:val="24"/>
                <w:lang w:val="lv-LV" w:bidi="lv-LV"/>
              </w:rPr>
              <w:t>/saņēmējvalsts partnera (partneru) loma</w:t>
            </w:r>
          </w:p>
        </w:tc>
      </w:tr>
      <w:tr w:rsidR="00D7155D" w:rsidRPr="002D7D9B" w14:paraId="68D48779" w14:textId="77777777" w:rsidTr="00DC2397">
        <w:tc>
          <w:tcPr>
            <w:tcW w:w="9067" w:type="dxa"/>
            <w:gridSpan w:val="6"/>
            <w:tcBorders>
              <w:bottom w:val="single" w:sz="4" w:space="0" w:color="auto"/>
            </w:tcBorders>
          </w:tcPr>
          <w:p w14:paraId="04165C03" w14:textId="3593852D" w:rsidR="00D7155D" w:rsidRPr="002D7D9B" w:rsidRDefault="00D7155D" w:rsidP="00D7155D">
            <w:pPr>
              <w:pStyle w:val="ListParagraph"/>
              <w:keepNext/>
              <w:spacing w:after="0" w:line="240" w:lineRule="auto"/>
              <w:ind w:left="0"/>
              <w:rPr>
                <w:rFonts w:ascii="Times New Roman" w:hAnsi="Times New Roman" w:cs="Times New Roman"/>
                <w:i/>
                <w:sz w:val="24"/>
                <w:szCs w:val="24"/>
                <w:lang w:val="lv-LV" w:bidi="lv-LV"/>
              </w:rPr>
            </w:pPr>
            <w:r w:rsidRPr="002D7D9B">
              <w:rPr>
                <w:rFonts w:ascii="Times New Roman" w:hAnsi="Times New Roman" w:cs="Times New Roman"/>
                <w:i/>
                <w:sz w:val="24"/>
                <w:szCs w:val="24"/>
                <w:lang w:val="lv-LV"/>
              </w:rPr>
              <w:t>[Skaidrojiet partnera izvēli un aprakstiet partnera(u) lomu, iesaisti iniciatīvas plānošanā un īstenošanā, sagaidāmos rezultātus un pievienoto vērtību, ko partneris sniegs iniciatīvai</w:t>
            </w:r>
            <w:r w:rsidRPr="002D7D9B">
              <w:rPr>
                <w:rFonts w:ascii="Times New Roman" w:hAnsi="Times New Roman" w:cs="Times New Roman"/>
                <w:bCs/>
                <w:i/>
                <w:sz w:val="24"/>
                <w:szCs w:val="24"/>
                <w:lang w:val="lv-LV"/>
              </w:rPr>
              <w:t>.]</w:t>
            </w:r>
          </w:p>
        </w:tc>
      </w:tr>
      <w:tr w:rsidR="00D7155D" w:rsidRPr="002D7D9B" w14:paraId="5173E23C" w14:textId="77777777" w:rsidTr="00DC2397">
        <w:tc>
          <w:tcPr>
            <w:tcW w:w="9067" w:type="dxa"/>
            <w:gridSpan w:val="6"/>
            <w:tcBorders>
              <w:bottom w:val="single" w:sz="4" w:space="0" w:color="auto"/>
            </w:tcBorders>
          </w:tcPr>
          <w:p w14:paraId="5AC1A215" w14:textId="263E7762" w:rsidR="00D7155D" w:rsidRPr="002D7D9B" w:rsidRDefault="00D7155D" w:rsidP="00F158FF">
            <w:pPr>
              <w:pStyle w:val="ListParagraph"/>
              <w:keepNext/>
              <w:spacing w:after="0" w:line="240" w:lineRule="auto"/>
              <w:ind w:left="0"/>
              <w:jc w:val="both"/>
              <w:rPr>
                <w:rFonts w:ascii="Times New Roman" w:hAnsi="Times New Roman" w:cs="Times New Roman"/>
                <w:sz w:val="24"/>
                <w:szCs w:val="24"/>
                <w:lang w:val="lv-LV"/>
              </w:rPr>
            </w:pPr>
            <w:r w:rsidRPr="002D7D9B">
              <w:rPr>
                <w:rFonts w:ascii="Times New Roman" w:hAnsi="Times New Roman" w:cs="Times New Roman"/>
                <w:sz w:val="24"/>
                <w:szCs w:val="24"/>
                <w:lang w:val="lv-LV" w:bidi="lv-LV"/>
              </w:rPr>
              <w:t xml:space="preserve">LĀI koordinēs un pārvaldīs iniciatīvu, tostarp nodrošinās tehnisko palīdzību no visām četrām valstīm darbā nosūtītajiem pētniekiem, veiks grāmatas projekta zinātnisko rediģēšanu, koordinēs grāmatas gala versijas izlaidi, tostarp maketēšanas, izkārtojuma, drukas, publicitātes jautājumus. NUPI nodrošinās atbalstu ar zinātnisko </w:t>
            </w:r>
            <w:r w:rsidR="00041DC9" w:rsidRPr="002D7D9B">
              <w:rPr>
                <w:rFonts w:ascii="Times New Roman" w:hAnsi="Times New Roman" w:cs="Times New Roman"/>
                <w:sz w:val="24"/>
                <w:szCs w:val="24"/>
                <w:lang w:val="lv-LV" w:bidi="lv-LV"/>
              </w:rPr>
              <w:t>rediģēšanu</w:t>
            </w:r>
            <w:r w:rsidRPr="002D7D9B">
              <w:rPr>
                <w:rFonts w:ascii="Times New Roman" w:hAnsi="Times New Roman" w:cs="Times New Roman"/>
                <w:sz w:val="24"/>
                <w:szCs w:val="24"/>
                <w:lang w:val="lv-LV" w:bidi="lv-LV"/>
              </w:rPr>
              <w:t xml:space="preserve">. NUPI, ICDS un IIRPS VU kopā ar LĀI būs atbildīgi par pētnieku nozīmēšanu projektam, kā arī projekta un gala publikācijas zinātnisko kvalitāti. LĀI organizēs arī ar šīs iniciatīvas ietvaros plānoto semināru Rīgā, nodrošinās darbā nosūtīto pētnieku parādīšanos plašsaziņas līdzekļos. NUPI būs līdzatbildīgs par visu iniciatīvas īstenošanu un gala publikācijas saturu un zinātnisko kvalitāti. NUPI, ICDS un IIRPS VU koordinēs arī semināru un prezentācijas attiecīgi Oslo, Tallinā un Viļņā  un sniegs atbalstu ar pētniecību un parādīšanos ar </w:t>
            </w:r>
            <w:r w:rsidR="00F158FF" w:rsidRPr="002D7D9B">
              <w:rPr>
                <w:rFonts w:ascii="Times New Roman" w:hAnsi="Times New Roman" w:cs="Times New Roman"/>
                <w:sz w:val="24"/>
                <w:szCs w:val="24"/>
                <w:lang w:val="lv-LV" w:bidi="lv-LV"/>
              </w:rPr>
              <w:t xml:space="preserve">iniciatīvu </w:t>
            </w:r>
            <w:r w:rsidRPr="002D7D9B">
              <w:rPr>
                <w:rFonts w:ascii="Times New Roman" w:hAnsi="Times New Roman" w:cs="Times New Roman"/>
                <w:sz w:val="24"/>
                <w:szCs w:val="24"/>
                <w:lang w:val="lv-LV" w:bidi="lv-LV"/>
              </w:rPr>
              <w:t xml:space="preserve">saistītās mediju intervijās darbā nosūtītajiem Baltijas valstu pētniekiem Norvēģijā. </w:t>
            </w:r>
          </w:p>
        </w:tc>
      </w:tr>
      <w:tr w:rsidR="00DC2397" w:rsidRPr="002D7D9B" w14:paraId="2DBEC7FD" w14:textId="77777777" w:rsidTr="00DC2397">
        <w:tc>
          <w:tcPr>
            <w:tcW w:w="9067" w:type="dxa"/>
            <w:gridSpan w:val="6"/>
            <w:tcBorders>
              <w:left w:val="nil"/>
              <w:right w:val="nil"/>
            </w:tcBorders>
          </w:tcPr>
          <w:p w14:paraId="5896D6E4" w14:textId="77777777" w:rsidR="00DC2397" w:rsidRPr="002D7D9B" w:rsidRDefault="00DC2397" w:rsidP="00D7155D">
            <w:pPr>
              <w:pStyle w:val="ListParagraph"/>
              <w:keepNext/>
              <w:spacing w:after="0" w:line="240" w:lineRule="auto"/>
              <w:ind w:left="0"/>
              <w:jc w:val="both"/>
              <w:rPr>
                <w:rFonts w:ascii="Times New Roman" w:hAnsi="Times New Roman" w:cs="Times New Roman"/>
                <w:sz w:val="24"/>
                <w:szCs w:val="24"/>
                <w:lang w:val="lv-LV" w:bidi="lv-LV"/>
              </w:rPr>
            </w:pPr>
          </w:p>
        </w:tc>
      </w:tr>
      <w:tr w:rsidR="00DC2397" w:rsidRPr="002D7D9B" w14:paraId="7E929A33" w14:textId="77777777" w:rsidTr="00DC2397">
        <w:tc>
          <w:tcPr>
            <w:tcW w:w="9067" w:type="dxa"/>
            <w:gridSpan w:val="6"/>
          </w:tcPr>
          <w:p w14:paraId="0521D91B" w14:textId="77777777" w:rsidR="00DC2397" w:rsidRPr="002D7D9B" w:rsidRDefault="00DC2397" w:rsidP="00AB093E">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b/>
                <w:sz w:val="24"/>
                <w:szCs w:val="24"/>
                <w:lang w:val="lv-LV" w:bidi="lv-LV"/>
              </w:rPr>
              <w:t>10. Plānotie rezultāti</w:t>
            </w:r>
          </w:p>
        </w:tc>
      </w:tr>
      <w:tr w:rsidR="00DC2397" w:rsidRPr="002D7D9B" w14:paraId="05968CA2" w14:textId="77777777" w:rsidTr="00DC2397">
        <w:tc>
          <w:tcPr>
            <w:tcW w:w="9067" w:type="dxa"/>
            <w:gridSpan w:val="6"/>
          </w:tcPr>
          <w:p w14:paraId="59329BF9" w14:textId="77777777" w:rsidR="00DC2397" w:rsidRPr="002D7D9B" w:rsidRDefault="00DC2397" w:rsidP="00AB093E">
            <w:pPr>
              <w:keepNext/>
              <w:keepLines/>
              <w:spacing w:after="0" w:line="240" w:lineRule="auto"/>
              <w:outlineLvl w:val="1"/>
              <w:rPr>
                <w:rFonts w:ascii="Times New Roman" w:hAnsi="Times New Roman" w:cs="Times New Roman"/>
                <w:bCs/>
                <w:i/>
                <w:sz w:val="24"/>
                <w:szCs w:val="24"/>
                <w:lang w:val="lv-LV"/>
              </w:rPr>
            </w:pPr>
            <w:r w:rsidRPr="002D7D9B">
              <w:rPr>
                <w:rFonts w:ascii="Times New Roman" w:hAnsi="Times New Roman" w:cs="Times New Roman"/>
                <w:bCs/>
                <w:i/>
                <w:sz w:val="24"/>
                <w:szCs w:val="24"/>
                <w:lang w:val="lv-LV"/>
              </w:rPr>
              <w:t xml:space="preserve">[Aprakstiet iniciatīvas sagaidāmos rezultātus un kā iniciatīvas sagaidāmie rezultāti veicinās </w:t>
            </w:r>
            <w:r w:rsidRPr="002D7D9B">
              <w:rPr>
                <w:rFonts w:ascii="Times New Roman" w:eastAsia="Times New Roman" w:hAnsi="Times New Roman" w:cs="Times New Roman"/>
                <w:i/>
                <w:iCs/>
                <w:sz w:val="24"/>
                <w:szCs w:val="24"/>
                <w:lang w:val="lv-LV" w:eastAsia="lv-LV"/>
              </w:rPr>
              <w:t xml:space="preserve">divpusējo sadarbību ar </w:t>
            </w:r>
            <w:proofErr w:type="spellStart"/>
            <w:r w:rsidRPr="002D7D9B">
              <w:rPr>
                <w:rFonts w:ascii="Times New Roman" w:eastAsia="Times New Roman" w:hAnsi="Times New Roman" w:cs="Times New Roman"/>
                <w:i/>
                <w:iCs/>
                <w:sz w:val="24"/>
                <w:szCs w:val="24"/>
                <w:lang w:val="lv-LV" w:eastAsia="lv-LV"/>
              </w:rPr>
              <w:t>donorvalsti</w:t>
            </w:r>
            <w:proofErr w:type="spellEnd"/>
            <w:r w:rsidRPr="002D7D9B">
              <w:rPr>
                <w:rFonts w:ascii="Times New Roman" w:eastAsia="Times New Roman" w:hAnsi="Times New Roman" w:cs="Times New Roman"/>
                <w:i/>
                <w:iCs/>
                <w:sz w:val="24"/>
                <w:szCs w:val="24"/>
                <w:lang w:val="lv-LV" w:eastAsia="lv-LV"/>
              </w:rPr>
              <w:t>(-</w:t>
            </w:r>
            <w:proofErr w:type="spellStart"/>
            <w:r w:rsidRPr="002D7D9B">
              <w:rPr>
                <w:rFonts w:ascii="Times New Roman" w:eastAsia="Times New Roman" w:hAnsi="Times New Roman" w:cs="Times New Roman"/>
                <w:i/>
                <w:iCs/>
                <w:sz w:val="24"/>
                <w:szCs w:val="24"/>
                <w:lang w:val="lv-LV" w:eastAsia="lv-LV"/>
              </w:rPr>
              <w:t>īm</w:t>
            </w:r>
            <w:proofErr w:type="spellEnd"/>
            <w:r w:rsidRPr="002D7D9B">
              <w:rPr>
                <w:rFonts w:ascii="Times New Roman" w:eastAsia="Times New Roman" w:hAnsi="Times New Roman" w:cs="Times New Roman"/>
                <w:i/>
                <w:iCs/>
                <w:sz w:val="24"/>
                <w:szCs w:val="24"/>
                <w:lang w:val="lv-LV" w:eastAsia="lv-LV"/>
              </w:rPr>
              <w:t>)</w:t>
            </w:r>
            <w:r w:rsidRPr="002D7D9B">
              <w:rPr>
                <w:rFonts w:ascii="Times New Roman" w:hAnsi="Times New Roman" w:cs="Times New Roman"/>
                <w:i/>
                <w:iCs/>
                <w:sz w:val="24"/>
                <w:szCs w:val="24"/>
                <w:lang w:val="lv-LV"/>
              </w:rPr>
              <w:t>.]</w:t>
            </w:r>
          </w:p>
        </w:tc>
      </w:tr>
      <w:tr w:rsidR="00DC2397" w:rsidRPr="002D7D9B" w14:paraId="6F319D56" w14:textId="77777777" w:rsidTr="00DC2397">
        <w:tc>
          <w:tcPr>
            <w:tcW w:w="9067" w:type="dxa"/>
            <w:gridSpan w:val="6"/>
            <w:tcBorders>
              <w:bottom w:val="single" w:sz="4" w:space="0" w:color="auto"/>
            </w:tcBorders>
          </w:tcPr>
          <w:p w14:paraId="491B532F" w14:textId="77777777" w:rsidR="00DC2397" w:rsidRPr="002D7D9B" w:rsidRDefault="00DC2397" w:rsidP="00DC2397">
            <w:pPr>
              <w:keepNext/>
              <w:keepLines/>
              <w:spacing w:after="0" w:line="240" w:lineRule="auto"/>
              <w:jc w:val="both"/>
              <w:outlineLvl w:val="1"/>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lastRenderedPageBreak/>
              <w:t>Ierosinātās iniciatīvas rezultāti būs vairāki, un tie sniegs labumu iedzīvotājiem, ministrijām, citām valsts institūcijām un ārpolitikas un drošības pētnieku kopienām Latvijā, Lietuvā, Igaunijā un Norvēģijā. No sabiedriskā labuma viedokļa, iniciatīva dos iespēju apspriest nepieciešamos uzlabojumus politikā un komunikācijā par kritisko infrastruktūru, tai skaitā plašsaziņas līdzekļos, ar mērķi stiprināt sabiedrības uzticēšanos valsts institūcijām, veicināt pragmatisku sabiedrības iesaistīšanos kritiskās infrastruktūras nodrošinājumā un mazināt tādas komunikācijas ietekmi, kas rada neaizsargātības sajūtu sabiedrībā.</w:t>
            </w:r>
          </w:p>
          <w:p w14:paraId="38531907" w14:textId="7691E948" w:rsidR="00DC2397" w:rsidRPr="002D7D9B" w:rsidRDefault="00DC2397" w:rsidP="00DC2397">
            <w:pPr>
              <w:keepNext/>
              <w:keepLines/>
              <w:spacing w:after="0" w:line="240" w:lineRule="auto"/>
              <w:jc w:val="both"/>
              <w:outlineLvl w:val="1"/>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 xml:space="preserve">Galaprodukts - sabiedrībai prezentēta grāmata par pētījumu rezultātiem un praktiskiem ieteikumiem komunikācijas uzlabošanai un kritiskās infrastruktūras jautājuma izskaidrošanai visās četrās valstīs būs pieejama gan valsts iestādēm un privātajiem pakalpojumu nodrošinātājiem, gan plašākai auditorijai, tostarp žurnālistiem, ekspertiem, lēmumu pieņēmējiem valsts un pašvaldību līmenī un studentiem. Grāmatā tiks iekļauti arī galvenie argumenti un atklājumi attiecīgajās četrās valodās. Iepriekš uzskaitītie nodevumi tiks izplatīti un to secinājumi veicināti arī caur sociālajiem tīkliem, īpaši </w:t>
            </w:r>
            <w:proofErr w:type="spellStart"/>
            <w:r w:rsidRPr="002D7D9B">
              <w:rPr>
                <w:rFonts w:ascii="Times New Roman" w:hAnsi="Times New Roman" w:cs="Times New Roman"/>
                <w:sz w:val="24"/>
                <w:szCs w:val="24"/>
                <w:lang w:val="lv-LV" w:bidi="lv-LV"/>
              </w:rPr>
              <w:t>Facebook</w:t>
            </w:r>
            <w:proofErr w:type="spellEnd"/>
            <w:r w:rsidRPr="002D7D9B">
              <w:rPr>
                <w:rFonts w:ascii="Times New Roman" w:hAnsi="Times New Roman" w:cs="Times New Roman"/>
                <w:sz w:val="24"/>
                <w:szCs w:val="24"/>
                <w:lang w:val="lv-LV" w:bidi="lv-LV"/>
              </w:rPr>
              <w:t xml:space="preserve">, </w:t>
            </w:r>
            <w:proofErr w:type="spellStart"/>
            <w:r w:rsidRPr="002D7D9B">
              <w:rPr>
                <w:rFonts w:ascii="Times New Roman" w:hAnsi="Times New Roman" w:cs="Times New Roman"/>
                <w:sz w:val="24"/>
                <w:szCs w:val="24"/>
                <w:lang w:val="lv-LV" w:bidi="lv-LV"/>
              </w:rPr>
              <w:t>Twitter</w:t>
            </w:r>
            <w:proofErr w:type="spellEnd"/>
            <w:r w:rsidRPr="002D7D9B">
              <w:rPr>
                <w:rFonts w:ascii="Times New Roman" w:hAnsi="Times New Roman" w:cs="Times New Roman"/>
                <w:sz w:val="24"/>
                <w:szCs w:val="24"/>
                <w:lang w:val="lv-LV" w:bidi="lv-LV"/>
              </w:rPr>
              <w:t xml:space="preserve"> un </w:t>
            </w:r>
            <w:proofErr w:type="spellStart"/>
            <w:r w:rsidRPr="002D7D9B">
              <w:rPr>
                <w:rFonts w:ascii="Times New Roman" w:hAnsi="Times New Roman" w:cs="Times New Roman"/>
                <w:sz w:val="24"/>
                <w:szCs w:val="24"/>
                <w:lang w:val="lv-LV" w:bidi="lv-LV"/>
              </w:rPr>
              <w:t>Instagram</w:t>
            </w:r>
            <w:proofErr w:type="spellEnd"/>
            <w:r w:rsidRPr="002D7D9B">
              <w:rPr>
                <w:rFonts w:ascii="Times New Roman" w:hAnsi="Times New Roman" w:cs="Times New Roman"/>
                <w:sz w:val="24"/>
                <w:szCs w:val="24"/>
                <w:lang w:val="lv-LV" w:bidi="lv-LV"/>
              </w:rPr>
              <w:t xml:space="preserve">, kur </w:t>
            </w:r>
            <w:r w:rsidR="00894AD0" w:rsidRPr="002D7D9B">
              <w:rPr>
                <w:rFonts w:ascii="Times New Roman" w:hAnsi="Times New Roman" w:cs="Times New Roman"/>
                <w:sz w:val="24"/>
                <w:szCs w:val="24"/>
                <w:lang w:val="lv-LV" w:bidi="lv-LV"/>
              </w:rPr>
              <w:t>LĀI</w:t>
            </w:r>
            <w:r w:rsidRPr="002D7D9B">
              <w:rPr>
                <w:rFonts w:ascii="Times New Roman" w:hAnsi="Times New Roman" w:cs="Times New Roman"/>
                <w:sz w:val="24"/>
                <w:szCs w:val="24"/>
                <w:lang w:val="lv-LV" w:bidi="lv-LV"/>
              </w:rPr>
              <w:t xml:space="preserve"> un citiem partneriem ir izveidoti konti (</w:t>
            </w:r>
            <w:r w:rsidR="00F158FF" w:rsidRPr="002D7D9B">
              <w:rPr>
                <w:rFonts w:ascii="Times New Roman" w:hAnsi="Times New Roman" w:cs="Times New Roman"/>
                <w:sz w:val="24"/>
                <w:szCs w:val="24"/>
                <w:lang w:val="lv-LV" w:bidi="lv-LV"/>
              </w:rPr>
              <w:t xml:space="preserve">LĀI </w:t>
            </w:r>
            <w:proofErr w:type="spellStart"/>
            <w:r w:rsidRPr="002D7D9B">
              <w:rPr>
                <w:rFonts w:ascii="Times New Roman" w:hAnsi="Times New Roman" w:cs="Times New Roman"/>
                <w:sz w:val="24"/>
                <w:szCs w:val="24"/>
                <w:lang w:val="lv-LV" w:bidi="lv-LV"/>
              </w:rPr>
              <w:t>Facebook</w:t>
            </w:r>
            <w:proofErr w:type="spellEnd"/>
            <w:r w:rsidRPr="002D7D9B">
              <w:rPr>
                <w:rFonts w:ascii="Times New Roman" w:hAnsi="Times New Roman" w:cs="Times New Roman"/>
                <w:sz w:val="24"/>
                <w:szCs w:val="24"/>
                <w:lang w:val="lv-LV" w:bidi="lv-LV"/>
              </w:rPr>
              <w:t xml:space="preserve"> ir 2677 sekotāju, </w:t>
            </w:r>
            <w:proofErr w:type="spellStart"/>
            <w:r w:rsidRPr="002D7D9B">
              <w:rPr>
                <w:rFonts w:ascii="Times New Roman" w:hAnsi="Times New Roman" w:cs="Times New Roman"/>
                <w:sz w:val="24"/>
                <w:szCs w:val="24"/>
                <w:lang w:val="lv-LV" w:bidi="lv-LV"/>
              </w:rPr>
              <w:t>Twitter</w:t>
            </w:r>
            <w:proofErr w:type="spellEnd"/>
            <w:r w:rsidRPr="002D7D9B">
              <w:rPr>
                <w:rFonts w:ascii="Times New Roman" w:hAnsi="Times New Roman" w:cs="Times New Roman"/>
                <w:sz w:val="24"/>
                <w:szCs w:val="24"/>
                <w:lang w:val="lv-LV" w:bidi="lv-LV"/>
              </w:rPr>
              <w:t xml:space="preserve"> ir 1660 sekotāju, </w:t>
            </w:r>
            <w:proofErr w:type="spellStart"/>
            <w:r w:rsidRPr="002D7D9B">
              <w:rPr>
                <w:rFonts w:ascii="Times New Roman" w:hAnsi="Times New Roman" w:cs="Times New Roman"/>
                <w:sz w:val="24"/>
                <w:szCs w:val="24"/>
                <w:lang w:val="lv-LV" w:bidi="lv-LV"/>
              </w:rPr>
              <w:t>Instagram</w:t>
            </w:r>
            <w:proofErr w:type="spellEnd"/>
            <w:r w:rsidRPr="002D7D9B">
              <w:rPr>
                <w:rFonts w:ascii="Times New Roman" w:hAnsi="Times New Roman" w:cs="Times New Roman"/>
                <w:sz w:val="24"/>
                <w:szCs w:val="24"/>
                <w:lang w:val="lv-LV" w:bidi="lv-LV"/>
              </w:rPr>
              <w:t xml:space="preserve"> ir 439 sekotāju). Informācijas izplatīšana paredzēta gan attiecībā uz pētījuma rezultātiem, gan starprezultātiem. </w:t>
            </w:r>
          </w:p>
          <w:p w14:paraId="7B9DC8E9" w14:textId="60142205" w:rsidR="00DC2397" w:rsidRPr="002D7D9B" w:rsidRDefault="00F158FF" w:rsidP="00F158FF">
            <w:pPr>
              <w:keepNext/>
              <w:keepLines/>
              <w:spacing w:after="0" w:line="240" w:lineRule="auto"/>
              <w:jc w:val="both"/>
              <w:outlineLvl w:val="1"/>
              <w:rPr>
                <w:rFonts w:ascii="Times New Roman" w:hAnsi="Times New Roman" w:cs="Times New Roman"/>
                <w:sz w:val="24"/>
                <w:szCs w:val="24"/>
                <w:lang w:val="lv-LV" w:bidi="lv-LV"/>
              </w:rPr>
            </w:pPr>
            <w:r w:rsidRPr="002D7D9B">
              <w:rPr>
                <w:rFonts w:ascii="Times New Roman" w:hAnsi="Times New Roman" w:cs="Times New Roman"/>
                <w:sz w:val="24"/>
                <w:szCs w:val="24"/>
                <w:lang w:val="lv-LV" w:bidi="lv-LV"/>
              </w:rPr>
              <w:t xml:space="preserve">Šī iniciatīva </w:t>
            </w:r>
            <w:r w:rsidR="00DC2397" w:rsidRPr="002D7D9B">
              <w:rPr>
                <w:rFonts w:ascii="Times New Roman" w:hAnsi="Times New Roman" w:cs="Times New Roman"/>
                <w:sz w:val="24"/>
                <w:szCs w:val="24"/>
                <w:lang w:val="lv-LV" w:bidi="lv-LV"/>
              </w:rPr>
              <w:t xml:space="preserve">un visi tā elementi atbalstīs un papildinās ministriju un citu valsts institūciju darbu, sniedzot analīzi par kritiskās infrastruktūras jautājuma nozīmīgumu attiecīgās valsts iedzīvotāju vidū. Sabiedrības iesaistīšanās, viedokļu apzināšana un informētība tiks sekmēta, izmantojot sabiedrisko apspriešanu publiskajās diskusijās, kā arī caur pētnieku intervijām ar plašsaziņas līdzekļiem un sabiedrības komunikācijas stratēģiju par </w:t>
            </w:r>
            <w:r w:rsidRPr="002D7D9B">
              <w:rPr>
                <w:rFonts w:ascii="Times New Roman" w:hAnsi="Times New Roman" w:cs="Times New Roman"/>
                <w:sz w:val="24"/>
                <w:szCs w:val="24"/>
                <w:lang w:val="lv-LV" w:bidi="lv-LV"/>
              </w:rPr>
              <w:t>iniciatīvu</w:t>
            </w:r>
            <w:r w:rsidR="00DC2397" w:rsidRPr="002D7D9B">
              <w:rPr>
                <w:rFonts w:ascii="Times New Roman" w:hAnsi="Times New Roman" w:cs="Times New Roman"/>
                <w:sz w:val="24"/>
                <w:szCs w:val="24"/>
                <w:lang w:val="lv-LV" w:bidi="lv-LV"/>
              </w:rPr>
              <w:t xml:space="preserve">. Katrā publiskajā diskusijā (seminārā) tiks diskutēts par atsevišķu kritiskās infrastruktūras aspekta nozīmīgumu modernās sabiedrības funkcionēšanā un pēdējā, Rīgā, tiks aplūkoti divi aspekti un vispārīgie secinājumi. Plānotā pētnieciskā apmaiņa ir zinātniskā darba būtisks elements, un tas ļaus ne tikai attiecīgajai </w:t>
            </w:r>
            <w:proofErr w:type="spellStart"/>
            <w:r w:rsidR="00DC2397" w:rsidRPr="002D7D9B">
              <w:rPr>
                <w:rFonts w:ascii="Times New Roman" w:hAnsi="Times New Roman" w:cs="Times New Roman"/>
                <w:sz w:val="24"/>
                <w:szCs w:val="24"/>
                <w:lang w:val="lv-LV" w:bidi="lv-LV"/>
              </w:rPr>
              <w:t>domnīcai</w:t>
            </w:r>
            <w:proofErr w:type="spellEnd"/>
            <w:r w:rsidR="00DC2397" w:rsidRPr="002D7D9B">
              <w:rPr>
                <w:rFonts w:ascii="Times New Roman" w:hAnsi="Times New Roman" w:cs="Times New Roman"/>
                <w:sz w:val="24"/>
                <w:szCs w:val="24"/>
                <w:lang w:val="lv-LV" w:bidi="lv-LV"/>
              </w:rPr>
              <w:t xml:space="preserve"> iegūt iespēju papildināt pētniecības kapacitāti, bet arī nodrošinās uzņemošās valsts publiskajā telpā iespēju apspriest un reklamēt pētnieka izcelsmes valsti. Tādējādi šis pētnieciskais tīkls kļūs arī par daļu no publiskās diplomātijas.</w:t>
            </w:r>
          </w:p>
        </w:tc>
      </w:tr>
      <w:tr w:rsidR="00DC2397" w:rsidRPr="002D7D9B" w14:paraId="4527B231" w14:textId="77777777" w:rsidTr="00DC2397">
        <w:tc>
          <w:tcPr>
            <w:tcW w:w="9067" w:type="dxa"/>
            <w:gridSpan w:val="6"/>
            <w:tcBorders>
              <w:left w:val="nil"/>
              <w:right w:val="nil"/>
            </w:tcBorders>
          </w:tcPr>
          <w:p w14:paraId="0A0A388A" w14:textId="77777777" w:rsidR="00DC2397" w:rsidRPr="002D7D9B" w:rsidRDefault="00DC2397" w:rsidP="00F67A1D">
            <w:pPr>
              <w:pStyle w:val="ListParagraph"/>
              <w:keepNext/>
              <w:keepLines/>
              <w:spacing w:after="0" w:line="240" w:lineRule="auto"/>
              <w:ind w:left="0"/>
              <w:outlineLvl w:val="1"/>
              <w:rPr>
                <w:rFonts w:ascii="Times New Roman" w:hAnsi="Times New Roman" w:cs="Times New Roman"/>
                <w:b/>
                <w:sz w:val="24"/>
                <w:szCs w:val="24"/>
                <w:lang w:val="lv-LV" w:bidi="lv-LV"/>
              </w:rPr>
            </w:pPr>
          </w:p>
        </w:tc>
      </w:tr>
      <w:tr w:rsidR="00006F41" w:rsidRPr="002D7D9B" w14:paraId="1CA8971D" w14:textId="77777777" w:rsidTr="00823601">
        <w:tc>
          <w:tcPr>
            <w:tcW w:w="9067" w:type="dxa"/>
            <w:gridSpan w:val="6"/>
          </w:tcPr>
          <w:p w14:paraId="379CFD27" w14:textId="0D4775FB" w:rsidR="00006F41" w:rsidRPr="002D7D9B" w:rsidRDefault="00E14824" w:rsidP="00EB543D">
            <w:pPr>
              <w:pStyle w:val="ListParagraph"/>
              <w:keepNext/>
              <w:keepLines/>
              <w:spacing w:after="0" w:line="240" w:lineRule="auto"/>
              <w:ind w:left="0"/>
              <w:outlineLvl w:val="1"/>
              <w:rPr>
                <w:rFonts w:ascii="Times New Roman" w:hAnsi="Times New Roman" w:cs="Times New Roman"/>
                <w:b/>
                <w:bCs/>
                <w:sz w:val="24"/>
                <w:szCs w:val="24"/>
                <w:lang w:val="lv-LV"/>
              </w:rPr>
            </w:pPr>
            <w:r w:rsidRPr="002D7D9B">
              <w:rPr>
                <w:rFonts w:ascii="Times New Roman" w:hAnsi="Times New Roman" w:cs="Times New Roman"/>
                <w:b/>
                <w:sz w:val="24"/>
                <w:szCs w:val="24"/>
                <w:lang w:val="lv-LV" w:bidi="lv-LV"/>
              </w:rPr>
              <w:t>10.1. Kvantitatīvie rezultāti</w:t>
            </w:r>
          </w:p>
        </w:tc>
      </w:tr>
      <w:tr w:rsidR="00625576" w:rsidRPr="002D7D9B" w14:paraId="14ECEA25" w14:textId="77777777" w:rsidTr="00783037">
        <w:tc>
          <w:tcPr>
            <w:tcW w:w="4106" w:type="dxa"/>
            <w:gridSpan w:val="2"/>
          </w:tcPr>
          <w:p w14:paraId="0AB9F420" w14:textId="77777777" w:rsidR="00625576" w:rsidRPr="002D7D9B" w:rsidRDefault="00625576" w:rsidP="00F67A1D">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IZNĀKUMS</w:t>
            </w:r>
          </w:p>
        </w:tc>
        <w:tc>
          <w:tcPr>
            <w:tcW w:w="3024" w:type="dxa"/>
            <w:gridSpan w:val="2"/>
          </w:tcPr>
          <w:p w14:paraId="1AD73922" w14:textId="77777777" w:rsidR="00625576" w:rsidRPr="002D7D9B" w:rsidRDefault="00625576" w:rsidP="00F67A1D">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RĀDĪTĀJS</w:t>
            </w:r>
          </w:p>
        </w:tc>
        <w:tc>
          <w:tcPr>
            <w:tcW w:w="1937" w:type="dxa"/>
            <w:gridSpan w:val="2"/>
          </w:tcPr>
          <w:p w14:paraId="4DB78818" w14:textId="77777777" w:rsidR="00625576" w:rsidRPr="002D7D9B" w:rsidRDefault="00625576" w:rsidP="00F67A1D">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SASNIEDZAMĀ VĒRTĪBA</w:t>
            </w:r>
          </w:p>
        </w:tc>
      </w:tr>
      <w:tr w:rsidR="00DD15A3" w:rsidRPr="002D7D9B" w14:paraId="4025676B" w14:textId="77777777" w:rsidTr="00783037">
        <w:tc>
          <w:tcPr>
            <w:tcW w:w="4106" w:type="dxa"/>
            <w:gridSpan w:val="2"/>
          </w:tcPr>
          <w:p w14:paraId="6D3E9AA0" w14:textId="7535D961" w:rsidR="00DD15A3" w:rsidRPr="002D7D9B" w:rsidRDefault="00DD15A3" w:rsidP="00F67A1D">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Pētniecības konsorcijs zinātniekiem</w:t>
            </w:r>
          </w:p>
        </w:tc>
        <w:tc>
          <w:tcPr>
            <w:tcW w:w="3024" w:type="dxa"/>
            <w:gridSpan w:val="2"/>
          </w:tcPr>
          <w:p w14:paraId="15BEEE94" w14:textId="715FF8D4" w:rsidR="00DD15A3" w:rsidRPr="002D7D9B" w:rsidRDefault="007D6BC8" w:rsidP="004E53E5">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Izveidots konsorcijs gan šai iniciatīvai</w:t>
            </w:r>
            <w:r w:rsidR="00DD15A3" w:rsidRPr="002D7D9B">
              <w:rPr>
                <w:rFonts w:ascii="Times New Roman" w:hAnsi="Times New Roman" w:cs="Times New Roman"/>
                <w:sz w:val="24"/>
                <w:szCs w:val="24"/>
                <w:lang w:val="lv-LV" w:bidi="lv-LV"/>
              </w:rPr>
              <w:t xml:space="preserve">, gan turpmākām iniciatīvām un </w:t>
            </w:r>
            <w:r w:rsidR="004E53E5" w:rsidRPr="002D7D9B">
              <w:rPr>
                <w:rFonts w:ascii="Times New Roman" w:hAnsi="Times New Roman" w:cs="Times New Roman"/>
                <w:sz w:val="24"/>
                <w:szCs w:val="24"/>
                <w:lang w:val="lv-LV" w:bidi="lv-LV"/>
              </w:rPr>
              <w:t>pieteikumiem</w:t>
            </w:r>
          </w:p>
        </w:tc>
        <w:tc>
          <w:tcPr>
            <w:tcW w:w="1937" w:type="dxa"/>
            <w:gridSpan w:val="2"/>
          </w:tcPr>
          <w:p w14:paraId="58D36062" w14:textId="38D173BB" w:rsidR="00DD15A3" w:rsidRPr="002D7D9B" w:rsidRDefault="00DD15A3" w:rsidP="00F67A1D">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1</w:t>
            </w:r>
          </w:p>
        </w:tc>
      </w:tr>
      <w:tr w:rsidR="00625576" w:rsidRPr="002D7D9B" w14:paraId="65B14331" w14:textId="77777777" w:rsidTr="00783037">
        <w:tc>
          <w:tcPr>
            <w:tcW w:w="4106" w:type="dxa"/>
            <w:gridSpan w:val="2"/>
            <w:tcBorders>
              <w:bottom w:val="single" w:sz="4" w:space="0" w:color="auto"/>
            </w:tcBorders>
          </w:tcPr>
          <w:p w14:paraId="5FDF56B8" w14:textId="04606B86" w:rsidR="00625576" w:rsidRPr="002D7D9B" w:rsidRDefault="00913E47" w:rsidP="007D6BC8">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 xml:space="preserve">Konsorcija partneru kopīgi organizētas </w:t>
            </w:r>
            <w:r w:rsidR="007D6BC8" w:rsidRPr="002D7D9B">
              <w:rPr>
                <w:rFonts w:ascii="Times New Roman" w:hAnsi="Times New Roman" w:cs="Times New Roman"/>
                <w:sz w:val="24"/>
                <w:szCs w:val="24"/>
                <w:lang w:val="lv-LV" w:bidi="lv-LV"/>
              </w:rPr>
              <w:t>semināri</w:t>
            </w:r>
          </w:p>
        </w:tc>
        <w:tc>
          <w:tcPr>
            <w:tcW w:w="3024" w:type="dxa"/>
            <w:gridSpan w:val="2"/>
            <w:tcBorders>
              <w:bottom w:val="single" w:sz="4" w:space="0" w:color="auto"/>
            </w:tcBorders>
          </w:tcPr>
          <w:p w14:paraId="160EC369" w14:textId="1FF4C859" w:rsidR="00625576" w:rsidRPr="002D7D9B" w:rsidRDefault="00492BB4" w:rsidP="007D6BC8">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Konsor</w:t>
            </w:r>
            <w:r w:rsidR="007D6BC8" w:rsidRPr="002D7D9B">
              <w:rPr>
                <w:rFonts w:ascii="Times New Roman" w:hAnsi="Times New Roman" w:cs="Times New Roman"/>
                <w:sz w:val="24"/>
                <w:szCs w:val="24"/>
                <w:lang w:val="lv-LV" w:bidi="lv-LV"/>
              </w:rPr>
              <w:t xml:space="preserve">cija partneru kopīgi organizēto semināru </w:t>
            </w:r>
            <w:r w:rsidRPr="002D7D9B">
              <w:rPr>
                <w:rFonts w:ascii="Times New Roman" w:hAnsi="Times New Roman" w:cs="Times New Roman"/>
                <w:sz w:val="24"/>
                <w:szCs w:val="24"/>
                <w:lang w:val="lv-LV" w:bidi="lv-LV"/>
              </w:rPr>
              <w:t>skaits</w:t>
            </w:r>
          </w:p>
        </w:tc>
        <w:tc>
          <w:tcPr>
            <w:tcW w:w="1937" w:type="dxa"/>
            <w:gridSpan w:val="2"/>
            <w:tcBorders>
              <w:bottom w:val="single" w:sz="4" w:space="0" w:color="auto"/>
            </w:tcBorders>
          </w:tcPr>
          <w:p w14:paraId="4F6B6291" w14:textId="2AC77FAC" w:rsidR="00625576" w:rsidRPr="002D7D9B" w:rsidRDefault="00601531" w:rsidP="00F67A1D">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5</w:t>
            </w:r>
          </w:p>
        </w:tc>
      </w:tr>
      <w:tr w:rsidR="00552F6A" w:rsidRPr="002D7D9B" w14:paraId="044B8B45" w14:textId="77777777" w:rsidTr="00783037">
        <w:tc>
          <w:tcPr>
            <w:tcW w:w="4106" w:type="dxa"/>
            <w:gridSpan w:val="2"/>
            <w:tcBorders>
              <w:bottom w:val="single" w:sz="4" w:space="0" w:color="auto"/>
            </w:tcBorders>
          </w:tcPr>
          <w:p w14:paraId="675E8A98" w14:textId="5A5B3C6B" w:rsidR="00552F6A" w:rsidRPr="002D7D9B" w:rsidRDefault="00552F6A" w:rsidP="00552F6A">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Gala grāmata ar pētījuma rezultātiem (auditorija)</w:t>
            </w:r>
          </w:p>
        </w:tc>
        <w:tc>
          <w:tcPr>
            <w:tcW w:w="3024" w:type="dxa"/>
            <w:gridSpan w:val="2"/>
            <w:tcBorders>
              <w:bottom w:val="single" w:sz="4" w:space="0" w:color="auto"/>
            </w:tcBorders>
          </w:tcPr>
          <w:p w14:paraId="30F7CEF9" w14:textId="68F8F498" w:rsidR="00552F6A" w:rsidRPr="002D7D9B" w:rsidRDefault="00492BB4" w:rsidP="00B7585C">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Lasītāju skaits</w:t>
            </w:r>
          </w:p>
        </w:tc>
        <w:tc>
          <w:tcPr>
            <w:tcW w:w="1937" w:type="dxa"/>
            <w:gridSpan w:val="2"/>
            <w:tcBorders>
              <w:bottom w:val="single" w:sz="4" w:space="0" w:color="auto"/>
            </w:tcBorders>
          </w:tcPr>
          <w:p w14:paraId="2DCBF38F" w14:textId="60B13569" w:rsidR="00552F6A" w:rsidRPr="002D7D9B" w:rsidRDefault="00552F6A" w:rsidP="00F67A1D">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10 000</w:t>
            </w:r>
          </w:p>
        </w:tc>
      </w:tr>
      <w:tr w:rsidR="00552F6A" w:rsidRPr="002D7D9B" w14:paraId="0688A633" w14:textId="77777777" w:rsidTr="00783037">
        <w:tc>
          <w:tcPr>
            <w:tcW w:w="4106" w:type="dxa"/>
            <w:gridSpan w:val="2"/>
            <w:tcBorders>
              <w:bottom w:val="single" w:sz="4" w:space="0" w:color="auto"/>
            </w:tcBorders>
          </w:tcPr>
          <w:p w14:paraId="41D30278" w14:textId="435C9DE9" w:rsidR="00552F6A" w:rsidRPr="002D7D9B" w:rsidRDefault="00552F6A" w:rsidP="00552F6A">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Klātbūtne plašsaziņas līdzekļos</w:t>
            </w:r>
          </w:p>
        </w:tc>
        <w:tc>
          <w:tcPr>
            <w:tcW w:w="3024" w:type="dxa"/>
            <w:gridSpan w:val="2"/>
            <w:tcBorders>
              <w:bottom w:val="single" w:sz="4" w:space="0" w:color="auto"/>
            </w:tcBorders>
          </w:tcPr>
          <w:p w14:paraId="57128877" w14:textId="5A66FB84" w:rsidR="00552F6A" w:rsidRPr="002D7D9B" w:rsidRDefault="004E53E5" w:rsidP="004E53E5">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Interviju publikācijas</w:t>
            </w:r>
          </w:p>
        </w:tc>
        <w:tc>
          <w:tcPr>
            <w:tcW w:w="1937" w:type="dxa"/>
            <w:gridSpan w:val="2"/>
            <w:tcBorders>
              <w:bottom w:val="single" w:sz="4" w:space="0" w:color="auto"/>
            </w:tcBorders>
          </w:tcPr>
          <w:p w14:paraId="7D0A1305" w14:textId="04960AB2" w:rsidR="00552F6A" w:rsidRPr="002D7D9B" w:rsidRDefault="00092043" w:rsidP="00F67A1D">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2</w:t>
            </w:r>
            <w:r w:rsidR="00F25A08" w:rsidRPr="002D7D9B">
              <w:rPr>
                <w:rFonts w:ascii="Times New Roman" w:hAnsi="Times New Roman" w:cs="Times New Roman"/>
                <w:sz w:val="24"/>
                <w:szCs w:val="24"/>
                <w:lang w:val="lv-LV" w:bidi="lv-LV"/>
              </w:rPr>
              <w:t>0</w:t>
            </w:r>
          </w:p>
        </w:tc>
      </w:tr>
      <w:tr w:rsidR="00FD7F56" w:rsidRPr="002D7D9B" w14:paraId="0B51F969" w14:textId="77777777" w:rsidTr="00783037">
        <w:tc>
          <w:tcPr>
            <w:tcW w:w="4106" w:type="dxa"/>
            <w:gridSpan w:val="2"/>
            <w:tcBorders>
              <w:bottom w:val="single" w:sz="4" w:space="0" w:color="auto"/>
            </w:tcBorders>
          </w:tcPr>
          <w:p w14:paraId="105F4529" w14:textId="7BD7AD72" w:rsidR="00FD7F56" w:rsidRPr="002D7D9B" w:rsidRDefault="00AB7854" w:rsidP="004E53E5">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 xml:space="preserve">Auditorija sasniegta ar plašsaziņas līdzekļu starpniecību </w:t>
            </w:r>
            <w:r w:rsidR="004E53E5" w:rsidRPr="002D7D9B">
              <w:rPr>
                <w:rFonts w:ascii="Times New Roman" w:hAnsi="Times New Roman" w:cs="Times New Roman"/>
                <w:sz w:val="24"/>
                <w:szCs w:val="24"/>
                <w:lang w:val="lv-LV" w:bidi="lv-LV"/>
              </w:rPr>
              <w:t xml:space="preserve">iniciatīvas </w:t>
            </w:r>
            <w:r w:rsidRPr="002D7D9B">
              <w:rPr>
                <w:rFonts w:ascii="Times New Roman" w:hAnsi="Times New Roman" w:cs="Times New Roman"/>
                <w:sz w:val="24"/>
                <w:szCs w:val="24"/>
                <w:lang w:val="lv-LV" w:bidi="lv-LV"/>
              </w:rPr>
              <w:t>īstenošanas laikā, informējot par pētījuma rezultātiem un pašu</w:t>
            </w:r>
            <w:r w:rsidR="004E53E5" w:rsidRPr="002D7D9B">
              <w:rPr>
                <w:rFonts w:ascii="Times New Roman" w:hAnsi="Times New Roman" w:cs="Times New Roman"/>
                <w:sz w:val="24"/>
                <w:szCs w:val="24"/>
                <w:lang w:val="lv-LV" w:bidi="lv-LV"/>
              </w:rPr>
              <w:t xml:space="preserve"> iniciatīvu</w:t>
            </w:r>
          </w:p>
        </w:tc>
        <w:tc>
          <w:tcPr>
            <w:tcW w:w="3024" w:type="dxa"/>
            <w:gridSpan w:val="2"/>
            <w:tcBorders>
              <w:bottom w:val="single" w:sz="4" w:space="0" w:color="auto"/>
            </w:tcBorders>
          </w:tcPr>
          <w:p w14:paraId="31ECF044" w14:textId="623A8AC1" w:rsidR="00FD7F56" w:rsidRPr="002D7D9B" w:rsidRDefault="004E53E5" w:rsidP="00823601">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Personu skaits</w:t>
            </w:r>
          </w:p>
        </w:tc>
        <w:tc>
          <w:tcPr>
            <w:tcW w:w="1937" w:type="dxa"/>
            <w:gridSpan w:val="2"/>
            <w:tcBorders>
              <w:bottom w:val="single" w:sz="4" w:space="0" w:color="auto"/>
            </w:tcBorders>
          </w:tcPr>
          <w:p w14:paraId="69CA2749" w14:textId="1029A7BE" w:rsidR="00FD7F56" w:rsidRPr="002D7D9B" w:rsidRDefault="00AB7854" w:rsidP="00F67A1D">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300 000</w:t>
            </w:r>
          </w:p>
        </w:tc>
      </w:tr>
      <w:tr w:rsidR="00006F41" w:rsidRPr="002D7D9B" w14:paraId="29AFB057" w14:textId="77777777" w:rsidTr="00823601">
        <w:tc>
          <w:tcPr>
            <w:tcW w:w="9067" w:type="dxa"/>
            <w:gridSpan w:val="6"/>
            <w:tcBorders>
              <w:left w:val="nil"/>
              <w:right w:val="nil"/>
            </w:tcBorders>
          </w:tcPr>
          <w:p w14:paraId="5C6BABEE" w14:textId="77777777" w:rsidR="00006F41" w:rsidRPr="002D7D9B" w:rsidRDefault="00006F41" w:rsidP="00F67A1D">
            <w:pPr>
              <w:keepNext/>
              <w:keepLines/>
              <w:spacing w:after="0" w:line="240" w:lineRule="auto"/>
              <w:outlineLvl w:val="1"/>
              <w:rPr>
                <w:rFonts w:ascii="Times New Roman" w:hAnsi="Times New Roman" w:cs="Times New Roman"/>
                <w:bCs/>
                <w:i/>
                <w:sz w:val="24"/>
                <w:szCs w:val="24"/>
                <w:lang w:val="lv-LV"/>
              </w:rPr>
            </w:pPr>
          </w:p>
        </w:tc>
      </w:tr>
      <w:tr w:rsidR="00006F41" w:rsidRPr="002D7D9B" w14:paraId="079A964F" w14:textId="77777777" w:rsidTr="00823601">
        <w:tc>
          <w:tcPr>
            <w:tcW w:w="9067" w:type="dxa"/>
            <w:gridSpan w:val="6"/>
          </w:tcPr>
          <w:p w14:paraId="540CBC24" w14:textId="6E89B50B" w:rsidR="00006F41" w:rsidRPr="002D7D9B" w:rsidRDefault="00E14824" w:rsidP="00F67A1D">
            <w:pPr>
              <w:keepNext/>
              <w:keepLines/>
              <w:spacing w:after="0" w:line="240" w:lineRule="auto"/>
              <w:outlineLvl w:val="1"/>
              <w:rPr>
                <w:rFonts w:ascii="Times New Roman" w:hAnsi="Times New Roman" w:cs="Times New Roman"/>
                <w:bCs/>
                <w:i/>
                <w:sz w:val="24"/>
                <w:szCs w:val="24"/>
                <w:lang w:val="lv-LV"/>
              </w:rPr>
            </w:pPr>
            <w:r w:rsidRPr="002D7D9B">
              <w:rPr>
                <w:rFonts w:ascii="Times New Roman" w:hAnsi="Times New Roman" w:cs="Times New Roman"/>
                <w:b/>
                <w:sz w:val="24"/>
                <w:szCs w:val="24"/>
                <w:lang w:val="lv-LV" w:bidi="lv-LV"/>
              </w:rPr>
              <w:t>10.2. Kvalitatīvie rezultāti</w:t>
            </w:r>
          </w:p>
        </w:tc>
      </w:tr>
      <w:tr w:rsidR="00B40E7C" w:rsidRPr="002D7D9B" w14:paraId="4DC425A4" w14:textId="77777777" w:rsidTr="00783037">
        <w:tc>
          <w:tcPr>
            <w:tcW w:w="4106" w:type="dxa"/>
            <w:gridSpan w:val="2"/>
          </w:tcPr>
          <w:p w14:paraId="50851762" w14:textId="77777777" w:rsidR="00B40E7C" w:rsidRPr="002D7D9B" w:rsidRDefault="00B40E7C" w:rsidP="00F67A1D">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IZNĀKUMS</w:t>
            </w:r>
          </w:p>
        </w:tc>
        <w:tc>
          <w:tcPr>
            <w:tcW w:w="3024" w:type="dxa"/>
            <w:gridSpan w:val="2"/>
          </w:tcPr>
          <w:p w14:paraId="1CDEFDC5" w14:textId="77777777" w:rsidR="00B40E7C" w:rsidRPr="002D7D9B" w:rsidRDefault="008C3BB8" w:rsidP="00F67A1D">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RĀDĪTĀJS</w:t>
            </w:r>
          </w:p>
        </w:tc>
        <w:tc>
          <w:tcPr>
            <w:tcW w:w="1937" w:type="dxa"/>
            <w:gridSpan w:val="2"/>
          </w:tcPr>
          <w:p w14:paraId="31BA2903" w14:textId="77777777" w:rsidR="00B40E7C" w:rsidRPr="002D7D9B" w:rsidRDefault="009772C7" w:rsidP="00F67A1D">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SASNIEDZAMĀ VĒRTĪBA</w:t>
            </w:r>
          </w:p>
        </w:tc>
      </w:tr>
      <w:tr w:rsidR="00F25A08" w:rsidRPr="002D7D9B" w14:paraId="5350BB6F" w14:textId="77777777" w:rsidTr="00783037">
        <w:trPr>
          <w:trHeight w:val="559"/>
        </w:trPr>
        <w:tc>
          <w:tcPr>
            <w:tcW w:w="4106" w:type="dxa"/>
            <w:gridSpan w:val="2"/>
          </w:tcPr>
          <w:p w14:paraId="78E4DE57" w14:textId="64268227" w:rsidR="00F25A08" w:rsidRPr="002D7D9B" w:rsidRDefault="00F25A08" w:rsidP="00F25A08">
            <w:pPr>
              <w:pStyle w:val="Default"/>
              <w:rPr>
                <w:rFonts w:ascii="Times New Roman" w:hAnsi="Times New Roman"/>
                <w:iCs/>
                <w:sz w:val="24"/>
                <w:lang w:val="lv-LV"/>
              </w:rPr>
            </w:pPr>
            <w:r w:rsidRPr="002D7D9B">
              <w:rPr>
                <w:rFonts w:ascii="Times New Roman" w:hAnsi="Times New Roman"/>
                <w:sz w:val="24"/>
                <w:lang w:val="lv-LV" w:bidi="lv-LV"/>
              </w:rPr>
              <w:t>Pētījuma konstatējumu, metodikas un pamata datu apmaiņa</w:t>
            </w:r>
          </w:p>
        </w:tc>
        <w:tc>
          <w:tcPr>
            <w:tcW w:w="3024" w:type="dxa"/>
            <w:gridSpan w:val="2"/>
          </w:tcPr>
          <w:p w14:paraId="7F32A0AB" w14:textId="755498AE" w:rsidR="00F25A08" w:rsidRPr="002D7D9B" w:rsidRDefault="00F25A08" w:rsidP="00F25A08">
            <w:pPr>
              <w:autoSpaceDE w:val="0"/>
              <w:autoSpaceDN w:val="0"/>
              <w:adjustRightInd w:val="0"/>
              <w:spacing w:after="0" w:line="240" w:lineRule="auto"/>
              <w:rPr>
                <w:rFonts w:ascii="Times New Roman" w:hAnsi="Times New Roman" w:cs="Times New Roman"/>
                <w:sz w:val="24"/>
                <w:szCs w:val="24"/>
                <w:lang w:val="lv-LV"/>
              </w:rPr>
            </w:pPr>
            <w:r w:rsidRPr="002D7D9B">
              <w:rPr>
                <w:rFonts w:ascii="Times New Roman" w:hAnsi="Times New Roman" w:cs="Times New Roman"/>
                <w:sz w:val="24"/>
                <w:szCs w:val="24"/>
                <w:lang w:val="lv-LV" w:bidi="lv-LV"/>
              </w:rPr>
              <w:t>Augstāki ekspertīzes un pētījuma kvalitātes līmeņi</w:t>
            </w:r>
          </w:p>
        </w:tc>
        <w:tc>
          <w:tcPr>
            <w:tcW w:w="1937" w:type="dxa"/>
            <w:gridSpan w:val="2"/>
          </w:tcPr>
          <w:p w14:paraId="544AC412" w14:textId="621FB44B" w:rsidR="00F25A08" w:rsidRPr="002D7D9B" w:rsidRDefault="00F25A08" w:rsidP="00F25A08">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N/P</w:t>
            </w:r>
          </w:p>
        </w:tc>
      </w:tr>
      <w:tr w:rsidR="00F25A08" w:rsidRPr="002D7D9B" w14:paraId="5D1EE605" w14:textId="77777777" w:rsidTr="00783037">
        <w:trPr>
          <w:trHeight w:val="559"/>
        </w:trPr>
        <w:tc>
          <w:tcPr>
            <w:tcW w:w="4106" w:type="dxa"/>
            <w:gridSpan w:val="2"/>
          </w:tcPr>
          <w:p w14:paraId="7C2B0606" w14:textId="381B9FB2" w:rsidR="00F25A08" w:rsidRPr="002D7D9B" w:rsidRDefault="00F25A08" w:rsidP="0000317A">
            <w:pPr>
              <w:pStyle w:val="Default"/>
              <w:rPr>
                <w:rFonts w:ascii="Times New Roman" w:hAnsi="Times New Roman"/>
                <w:iCs/>
                <w:sz w:val="24"/>
                <w:lang w:val="lv-LV"/>
              </w:rPr>
            </w:pPr>
            <w:r w:rsidRPr="002D7D9B">
              <w:rPr>
                <w:rFonts w:ascii="Times New Roman" w:hAnsi="Times New Roman"/>
                <w:sz w:val="24"/>
                <w:lang w:val="lv-LV" w:bidi="lv-LV"/>
              </w:rPr>
              <w:lastRenderedPageBreak/>
              <w:t>Ekspertu un sabiedrības informētība</w:t>
            </w:r>
            <w:r w:rsidR="0000317A" w:rsidRPr="002D7D9B">
              <w:rPr>
                <w:rFonts w:ascii="Times New Roman" w:hAnsi="Times New Roman"/>
                <w:sz w:val="24"/>
                <w:lang w:val="lv-LV" w:bidi="lv-LV"/>
              </w:rPr>
              <w:t>s līmenis</w:t>
            </w:r>
            <w:r w:rsidRPr="002D7D9B">
              <w:rPr>
                <w:rFonts w:ascii="Times New Roman" w:hAnsi="Times New Roman"/>
                <w:sz w:val="24"/>
                <w:lang w:val="lv-LV" w:bidi="lv-LV"/>
              </w:rPr>
              <w:t xml:space="preserve"> </w:t>
            </w:r>
            <w:r w:rsidR="00BC50DF" w:rsidRPr="002D7D9B">
              <w:rPr>
                <w:rFonts w:ascii="Times New Roman" w:hAnsi="Times New Roman"/>
                <w:sz w:val="24"/>
                <w:lang w:val="lv-LV" w:bidi="lv-LV"/>
              </w:rPr>
              <w:t xml:space="preserve">par </w:t>
            </w:r>
            <w:r w:rsidR="0000317A" w:rsidRPr="002D7D9B">
              <w:rPr>
                <w:rFonts w:ascii="Times New Roman" w:hAnsi="Times New Roman"/>
                <w:sz w:val="24"/>
                <w:lang w:val="lv-LV" w:bidi="lv-LV"/>
              </w:rPr>
              <w:t xml:space="preserve">kritiskās </w:t>
            </w:r>
            <w:r w:rsidRPr="002D7D9B">
              <w:rPr>
                <w:rFonts w:ascii="Times New Roman" w:hAnsi="Times New Roman"/>
                <w:sz w:val="24"/>
                <w:lang w:val="lv-LV" w:bidi="lv-LV"/>
              </w:rPr>
              <w:t xml:space="preserve"> infrastruktūr</w:t>
            </w:r>
            <w:r w:rsidR="0000317A" w:rsidRPr="002D7D9B">
              <w:rPr>
                <w:rFonts w:ascii="Times New Roman" w:hAnsi="Times New Roman"/>
                <w:sz w:val="24"/>
                <w:lang w:val="lv-LV" w:bidi="lv-LV"/>
              </w:rPr>
              <w:t>as</w:t>
            </w:r>
            <w:r w:rsidRPr="002D7D9B">
              <w:rPr>
                <w:rFonts w:ascii="Times New Roman" w:hAnsi="Times New Roman"/>
                <w:sz w:val="24"/>
                <w:lang w:val="lv-LV" w:bidi="lv-LV"/>
              </w:rPr>
              <w:t xml:space="preserve"> </w:t>
            </w:r>
            <w:r w:rsidR="0000317A" w:rsidRPr="002D7D9B">
              <w:rPr>
                <w:rFonts w:ascii="Times New Roman" w:hAnsi="Times New Roman"/>
                <w:sz w:val="24"/>
                <w:lang w:val="lv-LV" w:bidi="lv-LV"/>
              </w:rPr>
              <w:t xml:space="preserve">svarīgumu </w:t>
            </w:r>
            <w:r w:rsidRPr="002D7D9B">
              <w:rPr>
                <w:rFonts w:ascii="Times New Roman" w:hAnsi="Times New Roman"/>
                <w:sz w:val="24"/>
                <w:lang w:val="lv-LV" w:bidi="lv-LV"/>
              </w:rPr>
              <w:t>reģionā</w:t>
            </w:r>
          </w:p>
        </w:tc>
        <w:tc>
          <w:tcPr>
            <w:tcW w:w="3024" w:type="dxa"/>
            <w:gridSpan w:val="2"/>
          </w:tcPr>
          <w:p w14:paraId="1992FCDB" w14:textId="0E482D17" w:rsidR="00F25A08" w:rsidRPr="002D7D9B" w:rsidRDefault="00F25A08" w:rsidP="0000317A">
            <w:pPr>
              <w:autoSpaceDE w:val="0"/>
              <w:autoSpaceDN w:val="0"/>
              <w:adjustRightInd w:val="0"/>
              <w:spacing w:after="0" w:line="240" w:lineRule="auto"/>
              <w:rPr>
                <w:rFonts w:ascii="Times New Roman" w:hAnsi="Times New Roman" w:cs="Times New Roman"/>
                <w:sz w:val="24"/>
                <w:szCs w:val="24"/>
                <w:lang w:val="lv-LV"/>
              </w:rPr>
            </w:pPr>
            <w:r w:rsidRPr="002D7D9B">
              <w:rPr>
                <w:rFonts w:ascii="Times New Roman" w:hAnsi="Times New Roman" w:cs="Times New Roman"/>
                <w:sz w:val="24"/>
                <w:szCs w:val="24"/>
                <w:lang w:val="lv-LV" w:bidi="lv-LV"/>
              </w:rPr>
              <w:t>Pilnveidotas sabiedrības un</w:t>
            </w:r>
            <w:r w:rsidR="0000317A" w:rsidRPr="002D7D9B">
              <w:rPr>
                <w:rFonts w:ascii="Times New Roman" w:hAnsi="Times New Roman" w:cs="Times New Roman"/>
                <w:sz w:val="24"/>
                <w:szCs w:val="24"/>
                <w:lang w:val="lv-LV" w:bidi="lv-LV"/>
              </w:rPr>
              <w:t xml:space="preserve"> lēmējinstitūciju zināšanas par attiecīgi kritiskās infrastruktūras nozīmīgumu un </w:t>
            </w:r>
            <w:r w:rsidRPr="002D7D9B">
              <w:rPr>
                <w:rFonts w:ascii="Times New Roman" w:hAnsi="Times New Roman" w:cs="Times New Roman"/>
                <w:sz w:val="24"/>
                <w:szCs w:val="24"/>
                <w:lang w:val="lv-LV" w:bidi="lv-LV"/>
              </w:rPr>
              <w:t xml:space="preserve"> situāciju </w:t>
            </w:r>
            <w:r w:rsidR="0000317A" w:rsidRPr="002D7D9B">
              <w:rPr>
                <w:rFonts w:ascii="Times New Roman" w:hAnsi="Times New Roman" w:cs="Times New Roman"/>
                <w:sz w:val="24"/>
                <w:szCs w:val="24"/>
                <w:lang w:val="lv-LV" w:bidi="lv-LV"/>
              </w:rPr>
              <w:t xml:space="preserve">ar reģiona sabiedrību izpratni par jautājumu </w:t>
            </w:r>
          </w:p>
        </w:tc>
        <w:tc>
          <w:tcPr>
            <w:tcW w:w="1937" w:type="dxa"/>
            <w:gridSpan w:val="2"/>
          </w:tcPr>
          <w:p w14:paraId="36FB2DF5" w14:textId="367023D2" w:rsidR="00F25A08" w:rsidRPr="002D7D9B" w:rsidRDefault="00F25A08" w:rsidP="00F25A08">
            <w:pPr>
              <w:keepNext/>
              <w:keepLines/>
              <w:spacing w:after="0" w:line="240" w:lineRule="auto"/>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N/P</w:t>
            </w:r>
          </w:p>
        </w:tc>
      </w:tr>
    </w:tbl>
    <w:p w14:paraId="04F60AFC" w14:textId="0E60286A" w:rsidR="007D4076" w:rsidRPr="002D7D9B" w:rsidRDefault="007D4076" w:rsidP="00F67A1D">
      <w:pPr>
        <w:keepNext/>
        <w:keepLines/>
        <w:spacing w:after="0" w:line="240" w:lineRule="auto"/>
        <w:outlineLvl w:val="1"/>
        <w:rPr>
          <w:rFonts w:ascii="Times New Roman" w:hAnsi="Times New Roman" w:cs="Times New Roman"/>
          <w:bCs/>
          <w:i/>
          <w:sz w:val="24"/>
          <w:szCs w:val="24"/>
          <w:lang w:val="lv-LV"/>
        </w:rPr>
      </w:pPr>
    </w:p>
    <w:tbl>
      <w:tblPr>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9061"/>
      </w:tblGrid>
      <w:tr w:rsidR="00E14824" w:rsidRPr="002D7D9B" w14:paraId="645411D9" w14:textId="77777777" w:rsidTr="00C9720A">
        <w:trPr>
          <w:trHeight w:val="265"/>
        </w:trPr>
        <w:tc>
          <w:tcPr>
            <w:tcW w:w="5000" w:type="pct"/>
            <w:tcBorders>
              <w:top w:val="single" w:sz="4" w:space="0" w:color="auto"/>
              <w:left w:val="single" w:sz="4" w:space="0" w:color="auto"/>
              <w:bottom w:val="single" w:sz="4" w:space="0" w:color="auto"/>
              <w:right w:val="single" w:sz="4" w:space="0" w:color="auto"/>
            </w:tcBorders>
            <w:shd w:val="clear" w:color="auto" w:fill="FFFFFF"/>
            <w:noWrap/>
          </w:tcPr>
          <w:p w14:paraId="02166208" w14:textId="0B297175" w:rsidR="00E14824" w:rsidRPr="002D7D9B" w:rsidRDefault="002D7D9B" w:rsidP="003C7451">
            <w:pPr>
              <w:pStyle w:val="ListParagraph"/>
              <w:keepNext/>
              <w:keepLines/>
              <w:numPr>
                <w:ilvl w:val="0"/>
                <w:numId w:val="19"/>
              </w:numPr>
              <w:spacing w:after="0" w:line="240" w:lineRule="auto"/>
              <w:ind w:left="311" w:hanging="311"/>
              <w:outlineLvl w:val="1"/>
              <w:rPr>
                <w:rFonts w:ascii="Times New Roman" w:hAnsi="Times New Roman" w:cs="Times New Roman"/>
                <w:b/>
                <w:sz w:val="24"/>
                <w:szCs w:val="24"/>
                <w:lang w:val="lv-LV"/>
              </w:rPr>
            </w:pPr>
            <w:r>
              <w:rPr>
                <w:rFonts w:ascii="Times New Roman" w:eastAsia="Calibri" w:hAnsi="Times New Roman" w:cs="Times New Roman"/>
                <w:b/>
                <w:sz w:val="24"/>
                <w:szCs w:val="24"/>
                <w:lang w:val="lv-LV" w:bidi="lv-LV"/>
              </w:rPr>
              <w:t xml:space="preserve"> </w:t>
            </w:r>
            <w:proofErr w:type="spellStart"/>
            <w:r w:rsidR="00EB543D">
              <w:rPr>
                <w:rFonts w:ascii="Times New Roman" w:eastAsia="Calibri" w:hAnsi="Times New Roman" w:cs="Times New Roman"/>
                <w:b/>
                <w:sz w:val="24"/>
                <w:szCs w:val="24"/>
                <w:lang w:val="lv-LV" w:bidi="lv-LV"/>
              </w:rPr>
              <w:t>Izvērtējums</w:t>
            </w:r>
            <w:proofErr w:type="spellEnd"/>
            <w:r w:rsidR="00EB543D">
              <w:rPr>
                <w:rFonts w:ascii="Times New Roman" w:eastAsia="Calibri" w:hAnsi="Times New Roman" w:cs="Times New Roman"/>
                <w:b/>
                <w:sz w:val="24"/>
                <w:szCs w:val="24"/>
                <w:lang w:val="lv-LV" w:bidi="lv-LV"/>
              </w:rPr>
              <w:t xml:space="preserve"> valsts atbalsta</w:t>
            </w:r>
            <w:r w:rsidR="00E14824" w:rsidRPr="002D7D9B">
              <w:rPr>
                <w:rFonts w:ascii="Times New Roman" w:eastAsia="Calibri" w:hAnsi="Times New Roman" w:cs="Times New Roman"/>
                <w:b/>
                <w:sz w:val="24"/>
                <w:szCs w:val="24"/>
                <w:lang w:val="lv-LV" w:bidi="lv-LV"/>
              </w:rPr>
              <w:t xml:space="preserve"> normu atbilstībai </w:t>
            </w:r>
          </w:p>
          <w:p w14:paraId="491922AD" w14:textId="7F6A1346" w:rsidR="00E14824" w:rsidRPr="002D7D9B" w:rsidRDefault="00E14824" w:rsidP="00FF1881">
            <w:pPr>
              <w:spacing w:after="0" w:line="240" w:lineRule="auto"/>
              <w:jc w:val="both"/>
              <w:rPr>
                <w:rFonts w:ascii="Times New Roman" w:hAnsi="Times New Roman" w:cs="Times New Roman"/>
                <w:bCs/>
                <w:i/>
                <w:sz w:val="24"/>
                <w:szCs w:val="24"/>
                <w:lang w:val="lv-LV"/>
              </w:rPr>
            </w:pPr>
            <w:r w:rsidRPr="002D7D9B">
              <w:rPr>
                <w:rFonts w:ascii="Times New Roman" w:eastAsia="Calibri" w:hAnsi="Times New Roman" w:cs="Times New Roman"/>
                <w:i/>
                <w:sz w:val="24"/>
                <w:szCs w:val="24"/>
                <w:lang w:val="lv-LV" w:bidi="lv-LV"/>
              </w:rPr>
              <w:t xml:space="preserve">Saskaņā ar </w:t>
            </w:r>
            <w:r w:rsidR="00FF1881" w:rsidRPr="002D7D9B">
              <w:rPr>
                <w:rFonts w:ascii="Times New Roman" w:eastAsia="Calibri" w:hAnsi="Times New Roman" w:cs="Times New Roman"/>
                <w:i/>
                <w:sz w:val="24"/>
                <w:szCs w:val="24"/>
                <w:lang w:val="lv-LV" w:bidi="lv-LV"/>
              </w:rPr>
              <w:t xml:space="preserve">2018.gada 13.novembra </w:t>
            </w:r>
            <w:r w:rsidR="00F93BFA" w:rsidRPr="002D7D9B">
              <w:rPr>
                <w:rFonts w:ascii="Times New Roman" w:eastAsia="Calibri" w:hAnsi="Times New Roman" w:cs="Times New Roman"/>
                <w:i/>
                <w:sz w:val="24"/>
                <w:szCs w:val="24"/>
                <w:lang w:val="lv-LV" w:bidi="lv-LV"/>
              </w:rPr>
              <w:t>Ministru kabinet</w:t>
            </w:r>
            <w:r w:rsidR="00783037" w:rsidRPr="002D7D9B">
              <w:rPr>
                <w:rFonts w:ascii="Times New Roman" w:eastAsia="Calibri" w:hAnsi="Times New Roman" w:cs="Times New Roman"/>
                <w:i/>
                <w:sz w:val="24"/>
                <w:szCs w:val="24"/>
                <w:lang w:val="lv-LV" w:bidi="lv-LV"/>
              </w:rPr>
              <w:t xml:space="preserve">a </w:t>
            </w:r>
            <w:r w:rsidR="00F93BFA" w:rsidRPr="002D7D9B">
              <w:rPr>
                <w:rFonts w:ascii="Times New Roman" w:eastAsia="Calibri" w:hAnsi="Times New Roman" w:cs="Times New Roman"/>
                <w:i/>
                <w:sz w:val="24"/>
                <w:szCs w:val="24"/>
                <w:shd w:val="clear" w:color="auto" w:fill="FFFFFF"/>
                <w:lang w:val="lv-LV" w:bidi="lv-LV"/>
              </w:rPr>
              <w:t xml:space="preserve">noteikumiem </w:t>
            </w:r>
            <w:r w:rsidR="00783037" w:rsidRPr="002D7D9B">
              <w:rPr>
                <w:rFonts w:ascii="Times New Roman" w:eastAsia="Calibri" w:hAnsi="Times New Roman" w:cs="Times New Roman"/>
                <w:i/>
                <w:sz w:val="24"/>
                <w:szCs w:val="24"/>
                <w:shd w:val="clear" w:color="auto" w:fill="FFFFFF"/>
                <w:lang w:val="lv-LV" w:bidi="lv-LV"/>
              </w:rPr>
              <w:t>Nr.683</w:t>
            </w:r>
            <w:r w:rsidRPr="002D7D9B">
              <w:rPr>
                <w:rFonts w:ascii="Times New Roman" w:eastAsia="Calibri" w:hAnsi="Times New Roman" w:cs="Times New Roman"/>
                <w:i/>
                <w:sz w:val="24"/>
                <w:szCs w:val="24"/>
                <w:shd w:val="clear" w:color="auto" w:fill="FFFFFF"/>
                <w:lang w:val="lv-LV" w:bidi="lv-LV"/>
              </w:rPr>
              <w:t>„Eiropas Ekonomikas zonas finanšu instrumenta un Norvēģijas finanšu instrumenta 2014.–2021. gada perioda vadības noteikumi”</w:t>
            </w:r>
            <w:r w:rsidRPr="002D7D9B">
              <w:rPr>
                <w:rStyle w:val="FootnoteReference"/>
                <w:rFonts w:ascii="Times New Roman" w:eastAsia="Calibri" w:hAnsi="Times New Roman" w:cs="Times New Roman"/>
                <w:i/>
                <w:sz w:val="24"/>
                <w:szCs w:val="24"/>
                <w:shd w:val="clear" w:color="auto" w:fill="FFFFFF"/>
                <w:lang w:val="lv-LV" w:bidi="lv-LV"/>
              </w:rPr>
              <w:footnoteReference w:id="2"/>
            </w:r>
            <w:r w:rsidRPr="002D7D9B">
              <w:rPr>
                <w:rFonts w:ascii="Times New Roman" w:eastAsia="Calibri" w:hAnsi="Times New Roman" w:cs="Times New Roman"/>
                <w:i/>
                <w:sz w:val="24"/>
                <w:szCs w:val="24"/>
                <w:lang w:val="lv-LV" w:bidi="lv-LV"/>
              </w:rPr>
              <w:t xml:space="preserve"> divpusējās sadarbības fonda finansējumu nepiešķir iniciatīvai, kuru var kvalificēt kā komercdarbības atbalsta iniciatīvu.</w:t>
            </w:r>
          </w:p>
        </w:tc>
      </w:tr>
      <w:tr w:rsidR="00E14824" w:rsidRPr="002D7D9B" w14:paraId="57E0F703" w14:textId="77777777" w:rsidTr="00C9720A">
        <w:tc>
          <w:tcPr>
            <w:tcW w:w="5000" w:type="pct"/>
            <w:tcBorders>
              <w:top w:val="single" w:sz="4" w:space="0" w:color="auto"/>
              <w:left w:val="single" w:sz="4" w:space="0" w:color="auto"/>
              <w:bottom w:val="single" w:sz="4" w:space="0" w:color="auto"/>
              <w:right w:val="single" w:sz="4" w:space="0" w:color="auto"/>
            </w:tcBorders>
            <w:shd w:val="clear" w:color="auto" w:fill="FFFFFF"/>
            <w:noWrap/>
          </w:tcPr>
          <w:p w14:paraId="749A35F3" w14:textId="09F1CB85" w:rsidR="003C7451" w:rsidRPr="002D7D9B" w:rsidRDefault="003C65CB" w:rsidP="003C7451">
            <w:pPr>
              <w:keepNext/>
              <w:keepLines/>
              <w:spacing w:after="0" w:line="240" w:lineRule="auto"/>
              <w:jc w:val="both"/>
              <w:outlineLvl w:val="1"/>
              <w:rPr>
                <w:rFonts w:ascii="Times New Roman" w:hAnsi="Times New Roman" w:cs="Times New Roman"/>
                <w:bCs/>
                <w:sz w:val="24"/>
                <w:szCs w:val="24"/>
                <w:lang w:val="lv-LV"/>
              </w:rPr>
            </w:pPr>
            <w:r w:rsidRPr="002D7D9B">
              <w:rPr>
                <w:rFonts w:ascii="Times New Roman" w:hAnsi="Times New Roman" w:cs="Times New Roman"/>
                <w:sz w:val="24"/>
                <w:szCs w:val="24"/>
                <w:lang w:val="lv-LV" w:bidi="lv-LV"/>
              </w:rPr>
              <w:t>I</w:t>
            </w:r>
            <w:r w:rsidR="00032EA9" w:rsidRPr="002D7D9B">
              <w:rPr>
                <w:rFonts w:ascii="Times New Roman" w:hAnsi="Times New Roman" w:cs="Times New Roman"/>
                <w:sz w:val="24"/>
                <w:szCs w:val="24"/>
                <w:lang w:val="lv-LV" w:bidi="lv-LV"/>
              </w:rPr>
              <w:t>niciatīva</w:t>
            </w:r>
            <w:r w:rsidRPr="002D7D9B">
              <w:rPr>
                <w:rFonts w:ascii="Times New Roman" w:hAnsi="Times New Roman" w:cs="Times New Roman"/>
                <w:sz w:val="24"/>
                <w:szCs w:val="24"/>
                <w:lang w:val="lv-LV" w:bidi="lv-LV"/>
              </w:rPr>
              <w:t xml:space="preserve"> ir</w:t>
            </w:r>
            <w:r w:rsidR="00032EA9" w:rsidRPr="002D7D9B">
              <w:rPr>
                <w:rFonts w:ascii="Times New Roman" w:hAnsi="Times New Roman" w:cs="Times New Roman"/>
                <w:sz w:val="24"/>
                <w:szCs w:val="24"/>
                <w:lang w:val="lv-LV" w:bidi="lv-LV"/>
              </w:rPr>
              <w:t xml:space="preserve"> pilnībā vērsta uz sabiedrisko labumu un tiek īstenota tā interesēs, lai celtu informētību un paaugstinātu sabiedrības zināšanas. </w:t>
            </w:r>
            <w:r w:rsidR="003C7451" w:rsidRPr="002D7D9B">
              <w:rPr>
                <w:rFonts w:ascii="Times New Roman" w:eastAsia="Times New Roman" w:hAnsi="Times New Roman" w:cs="Times New Roman"/>
                <w:sz w:val="24"/>
                <w:szCs w:val="24"/>
                <w:lang w:val="lv-LV" w:bidi="lv-LV"/>
              </w:rPr>
              <w:t>Iniciatīva ir paredzēta konkrētu jomu zinātniekiem un pētniekiem.</w:t>
            </w:r>
          </w:p>
          <w:p w14:paraId="418510B5" w14:textId="63CE0C30" w:rsidR="003C7451" w:rsidRPr="002D7D9B" w:rsidRDefault="003C7451" w:rsidP="003C7451">
            <w:pPr>
              <w:keepNext/>
              <w:keepLines/>
              <w:spacing w:after="0" w:line="240" w:lineRule="auto"/>
              <w:jc w:val="both"/>
              <w:outlineLvl w:val="1"/>
              <w:rPr>
                <w:rFonts w:ascii="Times New Roman" w:hAnsi="Times New Roman" w:cs="Times New Roman"/>
                <w:sz w:val="24"/>
                <w:szCs w:val="24"/>
                <w:lang w:val="lv-LV"/>
              </w:rPr>
            </w:pPr>
            <w:r w:rsidRPr="002D7D9B">
              <w:rPr>
                <w:rFonts w:ascii="Times New Roman" w:eastAsia="Times New Roman" w:hAnsi="Times New Roman" w:cs="Times New Roman"/>
                <w:sz w:val="24"/>
                <w:szCs w:val="24"/>
                <w:lang w:val="lv-LV" w:bidi="lv-LV"/>
              </w:rPr>
              <w:t>Nav paredzēts, ka Latvijas Ārpolitikas institūts saņems jebkād</w:t>
            </w:r>
            <w:r w:rsidR="00430B3F" w:rsidRPr="002D7D9B">
              <w:rPr>
                <w:rFonts w:ascii="Times New Roman" w:eastAsia="Times New Roman" w:hAnsi="Times New Roman" w:cs="Times New Roman"/>
                <w:sz w:val="24"/>
                <w:szCs w:val="24"/>
                <w:lang w:val="lv-LV" w:bidi="lv-LV"/>
              </w:rPr>
              <w:t>a</w:t>
            </w:r>
            <w:r w:rsidRPr="002D7D9B">
              <w:rPr>
                <w:rFonts w:ascii="Times New Roman" w:eastAsia="Times New Roman" w:hAnsi="Times New Roman" w:cs="Times New Roman"/>
                <w:sz w:val="24"/>
                <w:szCs w:val="24"/>
                <w:lang w:val="lv-LV" w:bidi="lv-LV"/>
              </w:rPr>
              <w:t>s</w:t>
            </w:r>
            <w:r w:rsidR="00AB2D0F" w:rsidRPr="002D7D9B">
              <w:rPr>
                <w:rFonts w:ascii="Times New Roman" w:eastAsia="Times New Roman" w:hAnsi="Times New Roman" w:cs="Times New Roman"/>
                <w:sz w:val="24"/>
                <w:szCs w:val="24"/>
                <w:lang w:val="lv-LV" w:bidi="lv-LV"/>
              </w:rPr>
              <w:t xml:space="preserve"> </w:t>
            </w:r>
            <w:r w:rsidR="00430B3F" w:rsidRPr="002D7D9B">
              <w:rPr>
                <w:rFonts w:ascii="Times New Roman" w:eastAsia="Times New Roman" w:hAnsi="Times New Roman" w:cs="Times New Roman"/>
                <w:sz w:val="24"/>
                <w:szCs w:val="24"/>
                <w:lang w:val="lv-LV" w:bidi="lv-LV"/>
              </w:rPr>
              <w:t xml:space="preserve">ekonomiskas </w:t>
            </w:r>
            <w:r w:rsidRPr="002D7D9B">
              <w:rPr>
                <w:rFonts w:ascii="Times New Roman" w:eastAsia="Times New Roman" w:hAnsi="Times New Roman" w:cs="Times New Roman"/>
                <w:sz w:val="24"/>
                <w:szCs w:val="24"/>
                <w:lang w:val="lv-LV" w:bidi="lv-LV"/>
              </w:rPr>
              <w:t>priekšrocības.</w:t>
            </w:r>
            <w:r w:rsidR="002D7D9B">
              <w:rPr>
                <w:rFonts w:ascii="Times New Roman" w:eastAsia="Times New Roman" w:hAnsi="Times New Roman" w:cs="Times New Roman"/>
                <w:sz w:val="24"/>
                <w:szCs w:val="24"/>
                <w:lang w:val="lv-LV" w:bidi="lv-LV"/>
              </w:rPr>
              <w:t xml:space="preserve"> </w:t>
            </w:r>
            <w:r w:rsidRPr="002D7D9B">
              <w:rPr>
                <w:rFonts w:ascii="Times New Roman" w:eastAsia="Times New Roman" w:hAnsi="Times New Roman" w:cs="Times New Roman"/>
                <w:sz w:val="24"/>
                <w:szCs w:val="24"/>
                <w:lang w:val="lv-LV" w:bidi="lv-LV"/>
              </w:rPr>
              <w:t>Iniciatīvas ietvaros nav paredzēta ne grāmatas, ne ekspertu zināšanu tirdzniecība. No EEZ</w:t>
            </w:r>
            <w:r w:rsidR="00F158FF" w:rsidRPr="002D7D9B">
              <w:rPr>
                <w:rFonts w:ascii="Times New Roman" w:eastAsia="Times New Roman" w:hAnsi="Times New Roman" w:cs="Times New Roman"/>
                <w:sz w:val="24"/>
                <w:szCs w:val="24"/>
                <w:lang w:val="lv-LV" w:bidi="lv-LV"/>
              </w:rPr>
              <w:t xml:space="preserve"> un </w:t>
            </w:r>
            <w:r w:rsidRPr="002D7D9B">
              <w:rPr>
                <w:rFonts w:ascii="Times New Roman" w:eastAsia="Times New Roman" w:hAnsi="Times New Roman" w:cs="Times New Roman"/>
                <w:sz w:val="24"/>
                <w:szCs w:val="24"/>
                <w:lang w:val="lv-LV" w:bidi="lv-LV"/>
              </w:rPr>
              <w:t xml:space="preserve">Norvēģijas </w:t>
            </w:r>
            <w:r w:rsidR="00F158FF" w:rsidRPr="002D7D9B">
              <w:rPr>
                <w:rFonts w:ascii="Times New Roman" w:eastAsia="Times New Roman" w:hAnsi="Times New Roman" w:cs="Times New Roman"/>
                <w:sz w:val="24"/>
                <w:szCs w:val="24"/>
                <w:lang w:val="lv-LV" w:bidi="lv-LV"/>
              </w:rPr>
              <w:t xml:space="preserve">finanšu instrumentiem </w:t>
            </w:r>
            <w:r w:rsidRPr="002D7D9B">
              <w:rPr>
                <w:rFonts w:ascii="Times New Roman" w:eastAsia="Times New Roman" w:hAnsi="Times New Roman" w:cs="Times New Roman"/>
                <w:sz w:val="24"/>
                <w:szCs w:val="24"/>
                <w:lang w:val="lv-LV" w:bidi="lv-LV"/>
              </w:rPr>
              <w:t>piešķirtais finansējums nodrošin</w:t>
            </w:r>
            <w:r w:rsidR="00A84030" w:rsidRPr="002D7D9B">
              <w:rPr>
                <w:rFonts w:ascii="Times New Roman" w:eastAsia="Times New Roman" w:hAnsi="Times New Roman" w:cs="Times New Roman"/>
                <w:sz w:val="24"/>
                <w:szCs w:val="24"/>
                <w:lang w:val="lv-LV" w:bidi="lv-LV"/>
              </w:rPr>
              <w:t>ās</w:t>
            </w:r>
            <w:r w:rsidRPr="002D7D9B">
              <w:rPr>
                <w:rFonts w:ascii="Times New Roman" w:eastAsia="Times New Roman" w:hAnsi="Times New Roman" w:cs="Times New Roman"/>
                <w:sz w:val="24"/>
                <w:szCs w:val="24"/>
                <w:lang w:val="lv-LV" w:bidi="lv-LV"/>
              </w:rPr>
              <w:t xml:space="preserve"> </w:t>
            </w:r>
            <w:r w:rsidR="004E53E5" w:rsidRPr="002D7D9B">
              <w:rPr>
                <w:rFonts w:ascii="Times New Roman" w:eastAsia="Times New Roman" w:hAnsi="Times New Roman" w:cs="Times New Roman"/>
                <w:sz w:val="24"/>
                <w:szCs w:val="24"/>
                <w:lang w:val="lv-LV" w:bidi="lv-LV"/>
              </w:rPr>
              <w:t>iniciatīvas</w:t>
            </w:r>
            <w:r w:rsidRPr="002D7D9B">
              <w:rPr>
                <w:rFonts w:ascii="Times New Roman" w:eastAsia="Times New Roman" w:hAnsi="Times New Roman" w:cs="Times New Roman"/>
                <w:sz w:val="24"/>
                <w:szCs w:val="24"/>
                <w:lang w:val="lv-LV" w:bidi="lv-LV"/>
              </w:rPr>
              <w:t xml:space="preserve"> rezultātu un konstatējumu publisku pieejamību bez maksas. Līdz ar to iniciatīvas aktivitātes nav saimnieciskas dabas aktivitātes.</w:t>
            </w:r>
          </w:p>
          <w:p w14:paraId="04CD6D26" w14:textId="45AB5C60" w:rsidR="00E14824" w:rsidRPr="002D7D9B" w:rsidRDefault="003C7451" w:rsidP="004E53E5">
            <w:pPr>
              <w:keepNext/>
              <w:keepLines/>
              <w:spacing w:after="0" w:line="240" w:lineRule="auto"/>
              <w:jc w:val="both"/>
              <w:outlineLvl w:val="1"/>
              <w:rPr>
                <w:rFonts w:ascii="Times New Roman" w:hAnsi="Times New Roman" w:cs="Times New Roman"/>
                <w:sz w:val="24"/>
                <w:szCs w:val="24"/>
                <w:lang w:val="lv-LV"/>
              </w:rPr>
            </w:pPr>
            <w:r w:rsidRPr="002D7D9B">
              <w:rPr>
                <w:rFonts w:ascii="Times New Roman" w:hAnsi="Times New Roman" w:cs="Times New Roman"/>
                <w:sz w:val="24"/>
                <w:szCs w:val="24"/>
                <w:lang w:val="lv-LV" w:bidi="lv-LV"/>
              </w:rPr>
              <w:t xml:space="preserve">Atlīdzība </w:t>
            </w:r>
            <w:r w:rsidR="004E53E5" w:rsidRPr="002D7D9B">
              <w:rPr>
                <w:rFonts w:ascii="Times New Roman" w:hAnsi="Times New Roman" w:cs="Times New Roman"/>
                <w:sz w:val="24"/>
                <w:szCs w:val="24"/>
                <w:lang w:val="lv-LV" w:bidi="lv-LV"/>
              </w:rPr>
              <w:t>iniciatīvā</w:t>
            </w:r>
            <w:r w:rsidRPr="002D7D9B">
              <w:rPr>
                <w:rFonts w:ascii="Times New Roman" w:hAnsi="Times New Roman" w:cs="Times New Roman"/>
                <w:sz w:val="24"/>
                <w:szCs w:val="24"/>
                <w:lang w:val="lv-LV" w:bidi="lv-LV"/>
              </w:rPr>
              <w:t xml:space="preserve"> iesaistītajiem pētniekiem tiks izmaksāta saskaņā ar institūcijas attiecīgo, jau iepriekš esošo darba slodzes novērtēšanas kārtību un kritērijiem. Lai noteiktu atbilstošu un konkurētspējīgu </w:t>
            </w:r>
            <w:r w:rsidR="004E53E5" w:rsidRPr="002D7D9B">
              <w:rPr>
                <w:rFonts w:ascii="Times New Roman" w:hAnsi="Times New Roman" w:cs="Times New Roman"/>
                <w:sz w:val="24"/>
                <w:szCs w:val="24"/>
                <w:lang w:val="lv-LV" w:bidi="lv-LV"/>
              </w:rPr>
              <w:t>iniciatīvā</w:t>
            </w:r>
            <w:r w:rsidRPr="002D7D9B">
              <w:rPr>
                <w:rFonts w:ascii="Times New Roman" w:hAnsi="Times New Roman" w:cs="Times New Roman"/>
                <w:sz w:val="24"/>
                <w:szCs w:val="24"/>
                <w:lang w:val="lv-LV" w:bidi="lv-LV"/>
              </w:rPr>
              <w:t xml:space="preserve"> iesaistīto augsta līmeņa ekspertu, kā arī attiecīgajos iesaistītajos institūtos pašlaik nodarbināto ekspertu atlīdzību, tiks ņemti vērā akadēmiskie grādi un sasniegumi. Pašlaik nodarbināto ekspertu esošās darba slodzes samazinās vai</w:t>
            </w:r>
            <w:r w:rsidR="004E53E5" w:rsidRPr="002D7D9B">
              <w:rPr>
                <w:rFonts w:ascii="Times New Roman" w:hAnsi="Times New Roman" w:cs="Times New Roman"/>
                <w:sz w:val="24"/>
                <w:szCs w:val="24"/>
                <w:lang w:val="lv-LV" w:bidi="lv-LV"/>
              </w:rPr>
              <w:t xml:space="preserve"> pārdalīs, lai tās atbilstu šīs iniciatīvas</w:t>
            </w:r>
            <w:r w:rsidRPr="002D7D9B">
              <w:rPr>
                <w:rFonts w:ascii="Times New Roman" w:hAnsi="Times New Roman" w:cs="Times New Roman"/>
                <w:sz w:val="24"/>
                <w:szCs w:val="24"/>
                <w:lang w:val="lv-LV" w:bidi="lv-LV"/>
              </w:rPr>
              <w:t xml:space="preserve"> uzdevumiem. Lai pamatotu un sniegtu ziņas par </w:t>
            </w:r>
            <w:r w:rsidR="004E53E5" w:rsidRPr="002D7D9B">
              <w:rPr>
                <w:rFonts w:ascii="Times New Roman" w:hAnsi="Times New Roman" w:cs="Times New Roman"/>
                <w:sz w:val="24"/>
                <w:szCs w:val="24"/>
                <w:lang w:val="lv-LV" w:bidi="lv-LV"/>
              </w:rPr>
              <w:t>iniciatīvas</w:t>
            </w:r>
            <w:r w:rsidRPr="002D7D9B">
              <w:rPr>
                <w:rFonts w:ascii="Times New Roman" w:hAnsi="Times New Roman" w:cs="Times New Roman"/>
                <w:sz w:val="24"/>
                <w:szCs w:val="24"/>
                <w:lang w:val="lv-LV" w:bidi="lv-LV"/>
              </w:rPr>
              <w:t xml:space="preserve"> īstenošanas gaitā ieguldīto darbu un darba slodzi, tiks izmantota darbību uzskaite, ko veiks divas reizes mēnesī. </w:t>
            </w:r>
            <w:r w:rsidR="00EC019E" w:rsidRPr="002D7D9B">
              <w:rPr>
                <w:rFonts w:ascii="Times New Roman" w:hAnsi="Times New Roman" w:cs="Times New Roman"/>
                <w:sz w:val="24"/>
                <w:szCs w:val="24"/>
                <w:lang w:val="lv-LV"/>
              </w:rPr>
              <w:t>Ekspertu atlīdzība tiks noteikta tādā apmērā, kas tiem nesniegs ekonomisku priekšrocību (t.i., nepārsniegs tirgus cenu).</w:t>
            </w:r>
          </w:p>
        </w:tc>
      </w:tr>
    </w:tbl>
    <w:p w14:paraId="498BA6A8" w14:textId="77777777" w:rsidR="00E14824" w:rsidRPr="002D7D9B" w:rsidRDefault="00E14824" w:rsidP="00F67A1D">
      <w:pPr>
        <w:keepNext/>
        <w:keepLines/>
        <w:spacing w:after="0" w:line="240" w:lineRule="auto"/>
        <w:outlineLvl w:val="1"/>
        <w:rPr>
          <w:rFonts w:ascii="Times New Roman" w:hAnsi="Times New Roman" w:cs="Times New Roman"/>
          <w:bCs/>
          <w:i/>
          <w:sz w:val="24"/>
          <w:szCs w:val="24"/>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E14824" w:rsidRPr="002D7D9B" w14:paraId="548E9603" w14:textId="77777777" w:rsidTr="00C9720A">
        <w:tc>
          <w:tcPr>
            <w:tcW w:w="9003" w:type="dxa"/>
            <w:shd w:val="clear" w:color="auto" w:fill="auto"/>
          </w:tcPr>
          <w:p w14:paraId="39F782F0" w14:textId="207D6814" w:rsidR="00E14824" w:rsidRPr="002D7D9B" w:rsidRDefault="00E14824" w:rsidP="003C7451">
            <w:pPr>
              <w:pStyle w:val="ListParagraph"/>
              <w:numPr>
                <w:ilvl w:val="0"/>
                <w:numId w:val="19"/>
              </w:numPr>
              <w:spacing w:after="0" w:line="240" w:lineRule="auto"/>
              <w:ind w:left="452" w:hanging="425"/>
              <w:jc w:val="both"/>
              <w:rPr>
                <w:rFonts w:ascii="Times New Roman" w:hAnsi="Times New Roman" w:cs="Times New Roman"/>
                <w:b/>
                <w:sz w:val="24"/>
                <w:szCs w:val="24"/>
                <w:lang w:val="lv-LV"/>
              </w:rPr>
            </w:pPr>
            <w:r w:rsidRPr="002D7D9B">
              <w:rPr>
                <w:rFonts w:ascii="Times New Roman" w:eastAsia="Calibri" w:hAnsi="Times New Roman" w:cs="Times New Roman"/>
                <w:b/>
                <w:sz w:val="24"/>
                <w:szCs w:val="24"/>
                <w:lang w:val="lv-LV" w:bidi="lv-LV"/>
              </w:rPr>
              <w:t>Iniciatīvas īstenotāja apliecinājums</w:t>
            </w:r>
          </w:p>
          <w:p w14:paraId="67670F4C" w14:textId="77777777" w:rsidR="00E14824" w:rsidRPr="002D7D9B" w:rsidRDefault="00E14824" w:rsidP="00C9720A">
            <w:pPr>
              <w:spacing w:after="0" w:line="240" w:lineRule="auto"/>
              <w:rPr>
                <w:rFonts w:ascii="Times New Roman" w:hAnsi="Times New Roman" w:cs="Times New Roman"/>
                <w:sz w:val="24"/>
                <w:szCs w:val="24"/>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6"/>
              <w:gridCol w:w="4936"/>
            </w:tblGrid>
            <w:tr w:rsidR="00E14824" w:rsidRPr="002D7D9B" w14:paraId="0290C673" w14:textId="77777777" w:rsidTr="00C9720A">
              <w:tc>
                <w:tcPr>
                  <w:tcW w:w="3836" w:type="dxa"/>
                  <w:vMerge w:val="restart"/>
                  <w:shd w:val="clear" w:color="auto" w:fill="auto"/>
                </w:tcPr>
                <w:p w14:paraId="77C2B5D7" w14:textId="77777777" w:rsidR="00E14824" w:rsidRPr="002D7D9B" w:rsidRDefault="00E14824" w:rsidP="00C9720A">
                  <w:pPr>
                    <w:spacing w:after="0" w:line="240" w:lineRule="auto"/>
                    <w:rPr>
                      <w:rFonts w:ascii="Times New Roman" w:hAnsi="Times New Roman" w:cs="Times New Roman"/>
                      <w:b/>
                      <w:sz w:val="24"/>
                      <w:szCs w:val="24"/>
                      <w:lang w:val="lv-LV"/>
                    </w:rPr>
                  </w:pPr>
                  <w:r w:rsidRPr="002D7D9B">
                    <w:rPr>
                      <w:rFonts w:ascii="Times New Roman" w:eastAsia="Calibri" w:hAnsi="Times New Roman" w:cs="Times New Roman"/>
                      <w:b/>
                      <w:sz w:val="24"/>
                      <w:szCs w:val="24"/>
                      <w:lang w:val="lv-LV" w:bidi="lv-LV"/>
                    </w:rPr>
                    <w:t>Es, iniciatīvas īstenotāja likumīgais pārstāvis (atbildīgā amatpersona),</w:t>
                  </w:r>
                </w:p>
              </w:tc>
              <w:tc>
                <w:tcPr>
                  <w:tcW w:w="4936" w:type="dxa"/>
                  <w:shd w:val="clear" w:color="auto" w:fill="auto"/>
                </w:tcPr>
                <w:p w14:paraId="03C6F424" w14:textId="06F5306D" w:rsidR="00E14824" w:rsidRPr="002D7D9B" w:rsidRDefault="00E14824" w:rsidP="00C9720A">
                  <w:pPr>
                    <w:spacing w:after="0" w:line="240" w:lineRule="auto"/>
                    <w:rPr>
                      <w:rFonts w:ascii="Times New Roman" w:hAnsi="Times New Roman" w:cs="Times New Roman"/>
                      <w:sz w:val="24"/>
                      <w:szCs w:val="24"/>
                      <w:lang w:val="lv-LV"/>
                    </w:rPr>
                  </w:pPr>
                </w:p>
              </w:tc>
            </w:tr>
            <w:tr w:rsidR="00E14824" w:rsidRPr="002D7D9B" w14:paraId="3AB34C22" w14:textId="77777777" w:rsidTr="00C9720A">
              <w:tc>
                <w:tcPr>
                  <w:tcW w:w="3836" w:type="dxa"/>
                  <w:vMerge/>
                  <w:shd w:val="clear" w:color="auto" w:fill="auto"/>
                </w:tcPr>
                <w:p w14:paraId="0719D431" w14:textId="77777777" w:rsidR="00E14824" w:rsidRPr="002D7D9B" w:rsidRDefault="00E14824" w:rsidP="00C9720A">
                  <w:pPr>
                    <w:spacing w:after="0" w:line="240" w:lineRule="auto"/>
                    <w:rPr>
                      <w:rFonts w:ascii="Times New Roman" w:hAnsi="Times New Roman" w:cs="Times New Roman"/>
                      <w:sz w:val="24"/>
                      <w:szCs w:val="24"/>
                      <w:lang w:val="lv-LV"/>
                    </w:rPr>
                  </w:pPr>
                </w:p>
              </w:tc>
              <w:tc>
                <w:tcPr>
                  <w:tcW w:w="4936" w:type="dxa"/>
                  <w:shd w:val="clear" w:color="auto" w:fill="auto"/>
                </w:tcPr>
                <w:p w14:paraId="04EE07F1" w14:textId="074F837E" w:rsidR="00E14824" w:rsidRPr="002D7D9B" w:rsidRDefault="00E14824" w:rsidP="00C9720A">
                  <w:pPr>
                    <w:spacing w:after="0" w:line="240" w:lineRule="auto"/>
                    <w:rPr>
                      <w:rFonts w:ascii="Times New Roman" w:hAnsi="Times New Roman" w:cs="Times New Roman"/>
                      <w:sz w:val="24"/>
                      <w:szCs w:val="24"/>
                      <w:lang w:val="lv-LV"/>
                    </w:rPr>
                  </w:pPr>
                </w:p>
              </w:tc>
            </w:tr>
            <w:tr w:rsidR="00E14824" w:rsidRPr="002D7D9B" w14:paraId="3DBCE6B6" w14:textId="77777777" w:rsidTr="00C9720A">
              <w:tc>
                <w:tcPr>
                  <w:tcW w:w="3836" w:type="dxa"/>
                  <w:vMerge/>
                  <w:shd w:val="clear" w:color="auto" w:fill="auto"/>
                </w:tcPr>
                <w:p w14:paraId="0B7C89A7" w14:textId="77777777" w:rsidR="00E14824" w:rsidRPr="002D7D9B" w:rsidRDefault="00E14824" w:rsidP="00C9720A">
                  <w:pPr>
                    <w:spacing w:after="0" w:line="240" w:lineRule="auto"/>
                    <w:rPr>
                      <w:rFonts w:ascii="Times New Roman" w:hAnsi="Times New Roman" w:cs="Times New Roman"/>
                      <w:sz w:val="24"/>
                      <w:szCs w:val="24"/>
                      <w:lang w:val="lv-LV"/>
                    </w:rPr>
                  </w:pPr>
                </w:p>
              </w:tc>
              <w:tc>
                <w:tcPr>
                  <w:tcW w:w="4936" w:type="dxa"/>
                  <w:shd w:val="clear" w:color="auto" w:fill="auto"/>
                </w:tcPr>
                <w:p w14:paraId="43B97B53" w14:textId="10742D9A" w:rsidR="00E14824" w:rsidRPr="002D7D9B" w:rsidRDefault="000314E6" w:rsidP="00C9720A">
                  <w:pPr>
                    <w:spacing w:after="0" w:line="240" w:lineRule="auto"/>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LĀI</w:t>
                  </w:r>
                </w:p>
              </w:tc>
            </w:tr>
          </w:tbl>
          <w:p w14:paraId="12EB9981" w14:textId="77777777" w:rsidR="00E14824" w:rsidRPr="002D7D9B" w:rsidRDefault="00E14824" w:rsidP="00C9720A">
            <w:pPr>
              <w:spacing w:after="0" w:line="240" w:lineRule="auto"/>
              <w:rPr>
                <w:rFonts w:ascii="Times New Roman" w:hAnsi="Times New Roman" w:cs="Times New Roman"/>
                <w:sz w:val="24"/>
                <w:szCs w:val="24"/>
                <w:lang w:val="lv-LV"/>
              </w:rPr>
            </w:pPr>
          </w:p>
          <w:p w14:paraId="736CA4FB" w14:textId="77777777" w:rsidR="00E14824" w:rsidRPr="002D7D9B" w:rsidRDefault="00E14824" w:rsidP="00C9720A">
            <w:pPr>
              <w:spacing w:after="0" w:line="240" w:lineRule="auto"/>
              <w:rPr>
                <w:rFonts w:ascii="Times New Roman" w:hAnsi="Times New Roman" w:cs="Times New Roman"/>
                <w:sz w:val="24"/>
                <w:szCs w:val="24"/>
                <w:lang w:val="lv-LV"/>
              </w:rPr>
            </w:pPr>
            <w:r w:rsidRPr="002D7D9B">
              <w:rPr>
                <w:rFonts w:ascii="Times New Roman" w:eastAsia="Calibri" w:hAnsi="Times New Roman" w:cs="Times New Roman"/>
                <w:b/>
                <w:sz w:val="24"/>
                <w:szCs w:val="24"/>
                <w:lang w:val="lv-LV" w:bidi="lv-LV"/>
              </w:rPr>
              <w:t>apliecinu</w:t>
            </w:r>
            <w:r w:rsidRPr="002D7D9B">
              <w:rPr>
                <w:rFonts w:ascii="Times New Roman" w:eastAsia="Calibri" w:hAnsi="Times New Roman" w:cs="Times New Roman"/>
                <w:sz w:val="24"/>
                <w:szCs w:val="24"/>
                <w:lang w:val="lv-LV" w:bidi="lv-LV"/>
              </w:rPr>
              <w:t>, ka:</w:t>
            </w:r>
          </w:p>
          <w:p w14:paraId="2A021716" w14:textId="48F392FE" w:rsidR="00E14824" w:rsidRPr="002D7D9B" w:rsidRDefault="00E14824" w:rsidP="00E14824">
            <w:pPr>
              <w:numPr>
                <w:ilvl w:val="1"/>
                <w:numId w:val="17"/>
              </w:numPr>
              <w:spacing w:after="0" w:line="240" w:lineRule="auto"/>
              <w:ind w:left="993" w:hanging="284"/>
              <w:jc w:val="both"/>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 xml:space="preserve">iniciatīvas īstenotājs, t. sk. </w:t>
            </w:r>
            <w:r w:rsidR="00F158FF" w:rsidRPr="002D7D9B">
              <w:rPr>
                <w:rFonts w:ascii="Times New Roman" w:eastAsia="Calibri" w:hAnsi="Times New Roman" w:cs="Times New Roman"/>
                <w:sz w:val="24"/>
                <w:szCs w:val="24"/>
                <w:lang w:val="lv-LV" w:bidi="lv-LV"/>
              </w:rPr>
              <w:t>i</w:t>
            </w:r>
            <w:r w:rsidRPr="002D7D9B">
              <w:rPr>
                <w:rFonts w:ascii="Times New Roman" w:eastAsia="Calibri" w:hAnsi="Times New Roman" w:cs="Times New Roman"/>
                <w:sz w:val="24"/>
                <w:szCs w:val="24"/>
                <w:lang w:val="lv-LV" w:bidi="lv-LV"/>
              </w:rPr>
              <w:t>esaistītais</w:t>
            </w:r>
            <w:r w:rsidR="002F5791" w:rsidRPr="002D7D9B">
              <w:rPr>
                <w:rFonts w:ascii="Times New Roman" w:eastAsia="Calibri" w:hAnsi="Times New Roman" w:cs="Times New Roman"/>
                <w:sz w:val="24"/>
                <w:szCs w:val="24"/>
                <w:lang w:val="lv-LV" w:bidi="lv-LV"/>
              </w:rPr>
              <w:t xml:space="preserve"> </w:t>
            </w:r>
            <w:r w:rsidRPr="002D7D9B">
              <w:rPr>
                <w:rFonts w:ascii="Times New Roman" w:eastAsia="Calibri" w:hAnsi="Times New Roman" w:cs="Times New Roman"/>
                <w:sz w:val="24"/>
                <w:szCs w:val="24"/>
                <w:lang w:val="lv-LV" w:bidi="lv-LV"/>
              </w:rPr>
              <w:t>(</w:t>
            </w:r>
            <w:r w:rsidR="002F5791" w:rsidRPr="002D7D9B">
              <w:rPr>
                <w:rFonts w:ascii="Times New Roman" w:eastAsia="Calibri" w:hAnsi="Times New Roman" w:cs="Times New Roman"/>
                <w:sz w:val="24"/>
                <w:szCs w:val="24"/>
                <w:lang w:val="lv-LV" w:bidi="lv-LV"/>
              </w:rPr>
              <w:t>-</w:t>
            </w:r>
            <w:proofErr w:type="spellStart"/>
            <w:r w:rsidRPr="002D7D9B">
              <w:rPr>
                <w:rFonts w:ascii="Times New Roman" w:eastAsia="Calibri" w:hAnsi="Times New Roman" w:cs="Times New Roman"/>
                <w:sz w:val="24"/>
                <w:szCs w:val="24"/>
                <w:lang w:val="lv-LV" w:bidi="lv-LV"/>
              </w:rPr>
              <w:t>ie</w:t>
            </w:r>
            <w:proofErr w:type="spellEnd"/>
            <w:r w:rsidRPr="002D7D9B">
              <w:rPr>
                <w:rFonts w:ascii="Times New Roman" w:eastAsia="Calibri" w:hAnsi="Times New Roman" w:cs="Times New Roman"/>
                <w:sz w:val="24"/>
                <w:szCs w:val="24"/>
                <w:lang w:val="lv-LV" w:bidi="lv-LV"/>
              </w:rPr>
              <w:t>) iniciatīvas partneris</w:t>
            </w:r>
            <w:r w:rsidR="002F5791" w:rsidRPr="002D7D9B">
              <w:rPr>
                <w:rFonts w:ascii="Times New Roman" w:eastAsia="Calibri" w:hAnsi="Times New Roman" w:cs="Times New Roman"/>
                <w:sz w:val="24"/>
                <w:szCs w:val="24"/>
                <w:lang w:val="lv-LV" w:bidi="lv-LV"/>
              </w:rPr>
              <w:t xml:space="preserve"> </w:t>
            </w:r>
            <w:r w:rsidRPr="002D7D9B">
              <w:rPr>
                <w:rFonts w:ascii="Times New Roman" w:eastAsia="Calibri" w:hAnsi="Times New Roman" w:cs="Times New Roman"/>
                <w:sz w:val="24"/>
                <w:szCs w:val="24"/>
                <w:lang w:val="lv-LV" w:bidi="lv-LV"/>
              </w:rPr>
              <w:t>(</w:t>
            </w:r>
            <w:r w:rsidR="002F5791" w:rsidRPr="002D7D9B">
              <w:rPr>
                <w:rFonts w:ascii="Times New Roman" w:eastAsia="Calibri" w:hAnsi="Times New Roman" w:cs="Times New Roman"/>
                <w:sz w:val="24"/>
                <w:szCs w:val="24"/>
                <w:lang w:val="lv-LV" w:bidi="lv-LV"/>
              </w:rPr>
              <w:t>-</w:t>
            </w:r>
            <w:r w:rsidRPr="002D7D9B">
              <w:rPr>
                <w:rFonts w:ascii="Times New Roman" w:eastAsia="Calibri" w:hAnsi="Times New Roman" w:cs="Times New Roman"/>
                <w:sz w:val="24"/>
                <w:szCs w:val="24"/>
                <w:lang w:val="lv-LV" w:bidi="lv-LV"/>
              </w:rPr>
              <w:t>i), ir iepazinies ar visiem Divpusējās sadarbības fonda finansējuma saņemšanas nosacījumiem, kas ir noteikti normatīvajos aktos par Eiropas Ekonomikas zonas finanšu instrumenta un Norvēģijas finanšu instrumenta 2014.-2021. gada perioda vadību (</w:t>
            </w:r>
            <w:proofErr w:type="spellStart"/>
            <w:r w:rsidR="007E24EB" w:rsidRPr="002D7D9B">
              <w:rPr>
                <w:rFonts w:ascii="Times New Roman" w:eastAsia="Calibri" w:hAnsi="Times New Roman" w:cs="Times New Roman"/>
                <w:sz w:val="24"/>
                <w:szCs w:val="24"/>
                <w:lang w:val="lv-LV" w:bidi="lv-LV"/>
              </w:rPr>
              <w:t>donorvalstu</w:t>
            </w:r>
            <w:proofErr w:type="spellEnd"/>
            <w:r w:rsidR="007E24EB" w:rsidRPr="002D7D9B">
              <w:rPr>
                <w:rFonts w:ascii="Times New Roman" w:eastAsia="Calibri" w:hAnsi="Times New Roman" w:cs="Times New Roman"/>
                <w:sz w:val="24"/>
                <w:szCs w:val="24"/>
                <w:lang w:val="lv-LV" w:bidi="lv-LV"/>
              </w:rPr>
              <w:t xml:space="preserve"> noteikumi par Eiropas Ekonomikas zonas finanšu instrumenta ieviešanu 2014. – 2021.gadā  un </w:t>
            </w:r>
            <w:proofErr w:type="spellStart"/>
            <w:r w:rsidR="007E24EB" w:rsidRPr="002D7D9B">
              <w:rPr>
                <w:rFonts w:ascii="Times New Roman" w:eastAsia="Calibri" w:hAnsi="Times New Roman" w:cs="Times New Roman"/>
                <w:sz w:val="24"/>
                <w:szCs w:val="24"/>
                <w:lang w:val="lv-LV" w:bidi="lv-LV"/>
              </w:rPr>
              <w:t>donorvalstu</w:t>
            </w:r>
            <w:proofErr w:type="spellEnd"/>
            <w:r w:rsidR="007E24EB" w:rsidRPr="002D7D9B">
              <w:rPr>
                <w:rFonts w:ascii="Times New Roman" w:eastAsia="Calibri" w:hAnsi="Times New Roman" w:cs="Times New Roman"/>
                <w:sz w:val="24"/>
                <w:szCs w:val="24"/>
                <w:lang w:val="lv-LV" w:bidi="lv-LV"/>
              </w:rPr>
              <w:t xml:space="preserve"> noteikumi par Norvēģijas finanšu instrumenta ieviešanu 2014. – 2021.gadā</w:t>
            </w:r>
            <w:r w:rsidRPr="002D7D9B">
              <w:rPr>
                <w:rStyle w:val="FootnoteReference"/>
                <w:rFonts w:ascii="Times New Roman" w:eastAsia="Calibri" w:hAnsi="Times New Roman" w:cs="Times New Roman"/>
                <w:sz w:val="24"/>
                <w:szCs w:val="24"/>
                <w:lang w:val="lv-LV" w:bidi="lv-LV"/>
              </w:rPr>
              <w:footnoteReference w:id="3"/>
            </w:r>
            <w:r w:rsidRPr="002D7D9B">
              <w:rPr>
                <w:rFonts w:ascii="Times New Roman" w:eastAsia="Calibri" w:hAnsi="Times New Roman" w:cs="Times New Roman"/>
                <w:sz w:val="24"/>
                <w:szCs w:val="24"/>
                <w:lang w:val="lv-LV" w:bidi="lv-LV"/>
              </w:rPr>
              <w:t xml:space="preserve">, </w:t>
            </w:r>
            <w:hyperlink r:id="rId8" w:history="1">
              <w:proofErr w:type="spellStart"/>
              <w:r w:rsidRPr="002D7D9B">
                <w:rPr>
                  <w:rStyle w:val="Hyperlink"/>
                  <w:rFonts w:ascii="Times New Roman" w:eastAsia="Calibri" w:hAnsi="Times New Roman" w:cs="Times New Roman"/>
                  <w:color w:val="auto"/>
                  <w:sz w:val="24"/>
                  <w:szCs w:val="24"/>
                  <w:u w:val="none"/>
                  <w:lang w:val="lv-LV" w:bidi="lv-LV"/>
                </w:rPr>
                <w:t>donorvalstu</w:t>
              </w:r>
              <w:proofErr w:type="spellEnd"/>
              <w:r w:rsidRPr="002D7D9B">
                <w:rPr>
                  <w:rStyle w:val="Hyperlink"/>
                  <w:rFonts w:ascii="Times New Roman" w:eastAsia="Calibri" w:hAnsi="Times New Roman" w:cs="Times New Roman"/>
                  <w:color w:val="auto"/>
                  <w:sz w:val="24"/>
                  <w:szCs w:val="24"/>
                  <w:u w:val="none"/>
                  <w:lang w:val="lv-LV" w:bidi="lv-LV"/>
                </w:rPr>
                <w:t xml:space="preserve"> Divpusējās sadarbības vadlīnijas </w:t>
              </w:r>
            </w:hyperlink>
            <w:r w:rsidRPr="002D7D9B">
              <w:rPr>
                <w:rFonts w:ascii="Times New Roman" w:eastAsia="Calibri" w:hAnsi="Times New Roman" w:cs="Times New Roman"/>
                <w:sz w:val="24"/>
                <w:szCs w:val="24"/>
                <w:lang w:val="lv-LV" w:bidi="lv-LV"/>
              </w:rPr>
              <w:t xml:space="preserve">un </w:t>
            </w:r>
            <w:hyperlink r:id="rId9" w:history="1">
              <w:r w:rsidRPr="002D7D9B">
                <w:rPr>
                  <w:rStyle w:val="Hyperlink"/>
                  <w:rFonts w:ascii="Times New Roman" w:eastAsia="Calibri" w:hAnsi="Times New Roman" w:cs="Times New Roman"/>
                  <w:color w:val="auto"/>
                  <w:sz w:val="24"/>
                  <w:szCs w:val="24"/>
                  <w:u w:val="none"/>
                  <w:lang w:val="lv-LV" w:bidi="lv-LV"/>
                </w:rPr>
                <w:t xml:space="preserve">Latvijas Republikas </w:t>
              </w:r>
              <w:r w:rsidR="00FF1881" w:rsidRPr="002D7D9B">
                <w:rPr>
                  <w:rFonts w:ascii="Times New Roman" w:eastAsia="Calibri" w:hAnsi="Times New Roman" w:cs="Times New Roman"/>
                  <w:sz w:val="24"/>
                  <w:szCs w:val="24"/>
                  <w:lang w:val="lv-LV" w:bidi="lv-LV"/>
                </w:rPr>
                <w:t xml:space="preserve">2018.gada 13.novembra </w:t>
              </w:r>
              <w:r w:rsidRPr="002D7D9B">
                <w:rPr>
                  <w:rStyle w:val="Hyperlink"/>
                  <w:rFonts w:ascii="Times New Roman" w:eastAsia="Calibri" w:hAnsi="Times New Roman" w:cs="Times New Roman"/>
                  <w:color w:val="auto"/>
                  <w:sz w:val="24"/>
                  <w:szCs w:val="24"/>
                  <w:u w:val="none"/>
                  <w:lang w:val="lv-LV" w:bidi="lv-LV"/>
                </w:rPr>
                <w:t>Ministru kabineta noteikum</w:t>
              </w:r>
              <w:r w:rsidR="00FF1881" w:rsidRPr="002D7D9B">
                <w:rPr>
                  <w:rStyle w:val="Hyperlink"/>
                  <w:rFonts w:ascii="Times New Roman" w:eastAsia="Calibri" w:hAnsi="Times New Roman" w:cs="Times New Roman"/>
                  <w:color w:val="auto"/>
                  <w:sz w:val="24"/>
                  <w:szCs w:val="24"/>
                  <w:u w:val="none"/>
                  <w:lang w:val="lv-LV" w:bidi="lv-LV"/>
                </w:rPr>
                <w:t>i Nr.683</w:t>
              </w:r>
              <w:r w:rsidRPr="002D7D9B">
                <w:rPr>
                  <w:rStyle w:val="Hyperlink"/>
                  <w:rFonts w:ascii="Times New Roman" w:eastAsia="Calibri" w:hAnsi="Times New Roman" w:cs="Times New Roman"/>
                  <w:color w:val="auto"/>
                  <w:sz w:val="24"/>
                  <w:szCs w:val="24"/>
                  <w:u w:val="none"/>
                  <w:lang w:val="lv-LV" w:bidi="lv-LV"/>
                </w:rPr>
                <w:t xml:space="preserve"> „Eiropas Ekonomikas zonas finanšu instrumenta un Norvēģijas </w:t>
              </w:r>
              <w:r w:rsidRPr="002D7D9B">
                <w:rPr>
                  <w:rStyle w:val="Hyperlink"/>
                  <w:rFonts w:ascii="Times New Roman" w:eastAsia="Calibri" w:hAnsi="Times New Roman" w:cs="Times New Roman"/>
                  <w:color w:val="auto"/>
                  <w:sz w:val="24"/>
                  <w:szCs w:val="24"/>
                  <w:u w:val="none"/>
                  <w:lang w:val="lv-LV" w:bidi="lv-LV"/>
                </w:rPr>
                <w:lastRenderedPageBreak/>
                <w:t>finanšu instrumenta 2014.–2021. gada perioda vadības noteikumi”</w:t>
              </w:r>
            </w:hyperlink>
            <w:r w:rsidRPr="002D7D9B">
              <w:rPr>
                <w:rStyle w:val="FootnoteReference"/>
                <w:rFonts w:ascii="Times New Roman" w:eastAsia="Calibri" w:hAnsi="Times New Roman" w:cs="Times New Roman"/>
                <w:sz w:val="24"/>
                <w:szCs w:val="24"/>
                <w:lang w:val="lv-LV" w:bidi="lv-LV"/>
              </w:rPr>
              <w:footnoteReference w:id="4"/>
            </w:r>
            <w:r w:rsidRPr="002D7D9B">
              <w:rPr>
                <w:rFonts w:ascii="Times New Roman" w:eastAsia="Calibri" w:hAnsi="Times New Roman" w:cs="Times New Roman"/>
                <w:i/>
                <w:sz w:val="24"/>
                <w:szCs w:val="24"/>
                <w:lang w:val="lv-LV" w:bidi="lv-LV"/>
              </w:rPr>
              <w:t xml:space="preserve">) </w:t>
            </w:r>
            <w:r w:rsidRPr="002D7D9B">
              <w:rPr>
                <w:rFonts w:ascii="Times New Roman" w:eastAsia="Calibri" w:hAnsi="Times New Roman" w:cs="Times New Roman"/>
                <w:color w:val="000000"/>
                <w:sz w:val="24"/>
                <w:szCs w:val="24"/>
                <w:lang w:val="lv-LV" w:bidi="lv-LV"/>
              </w:rPr>
              <w:t>un iniciatīvas īstenošanas gaitā apņemas ievērot atbilstību tiem un nacionālajiem normatīvajiem aktiem;</w:t>
            </w:r>
          </w:p>
          <w:p w14:paraId="2D3C8208" w14:textId="77777777" w:rsidR="00E14824" w:rsidRPr="002D7D9B" w:rsidRDefault="00E14824" w:rsidP="00E14824">
            <w:pPr>
              <w:numPr>
                <w:ilvl w:val="1"/>
                <w:numId w:val="17"/>
              </w:numPr>
              <w:spacing w:after="0" w:line="240" w:lineRule="auto"/>
              <w:ind w:left="993" w:hanging="284"/>
              <w:jc w:val="both"/>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iniciatīvā un tā pielikumos iekļautā informācija ir patiesa, un šīs iniciatīvas ieviešanai pieprasītais Divpusējās sadarbības fonda finansējums tiks izmantots saskaņā ar iniciatīvas aprakstu;</w:t>
            </w:r>
          </w:p>
          <w:p w14:paraId="05553AFC" w14:textId="77777777" w:rsidR="00E14824" w:rsidRPr="002D7D9B" w:rsidRDefault="00E14824" w:rsidP="00E14824">
            <w:pPr>
              <w:numPr>
                <w:ilvl w:val="1"/>
                <w:numId w:val="17"/>
              </w:numPr>
              <w:spacing w:after="0" w:line="240" w:lineRule="auto"/>
              <w:ind w:left="993" w:hanging="284"/>
              <w:jc w:val="both"/>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iniciatīvas īstenotājs uzņemas atbildību par iniciatīvas īstenošanu, kā arī par iniciatīvas rezultātiem;</w:t>
            </w:r>
          </w:p>
          <w:p w14:paraId="31C4935D" w14:textId="77777777" w:rsidR="00E14824" w:rsidRPr="002D7D9B" w:rsidRDefault="00E14824" w:rsidP="00E14824">
            <w:pPr>
              <w:numPr>
                <w:ilvl w:val="1"/>
                <w:numId w:val="17"/>
              </w:numPr>
              <w:spacing w:after="0" w:line="240" w:lineRule="auto"/>
              <w:ind w:left="993" w:hanging="284"/>
              <w:jc w:val="both"/>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iniciatīvas priekšlikumu ir parakstījusi persona, kurai ir paraksta tiesības;</w:t>
            </w:r>
          </w:p>
          <w:p w14:paraId="5D562B01" w14:textId="77777777" w:rsidR="00E14824" w:rsidRPr="002D7D9B" w:rsidRDefault="00E14824" w:rsidP="00E14824">
            <w:pPr>
              <w:numPr>
                <w:ilvl w:val="1"/>
                <w:numId w:val="17"/>
              </w:numPr>
              <w:spacing w:after="0" w:line="240" w:lineRule="auto"/>
              <w:ind w:left="993" w:hanging="284"/>
              <w:jc w:val="both"/>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iniciatīvas īstenotājam nav nodokļu parādu, sociālās apdrošināšanas iemaksu vai citu obligātu maksājumu parādu, kas kopsummā pārsniedz 150 EUR;</w:t>
            </w:r>
          </w:p>
          <w:p w14:paraId="4DBCA57F" w14:textId="77777777" w:rsidR="00E14824" w:rsidRPr="002D7D9B" w:rsidRDefault="00E14824" w:rsidP="00E14824">
            <w:pPr>
              <w:numPr>
                <w:ilvl w:val="1"/>
                <w:numId w:val="17"/>
              </w:numPr>
              <w:spacing w:after="0" w:line="240" w:lineRule="auto"/>
              <w:ind w:left="993" w:hanging="284"/>
              <w:jc w:val="both"/>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iniciatīvas īstenotājs nav veicis krāpšanas, korupcijas vai jebkādas citas pretlikumīgas darbības;</w:t>
            </w:r>
          </w:p>
          <w:p w14:paraId="5925D4B3" w14:textId="77777777" w:rsidR="00E14824" w:rsidRPr="002D7D9B" w:rsidRDefault="00E14824" w:rsidP="00E14824">
            <w:pPr>
              <w:numPr>
                <w:ilvl w:val="1"/>
                <w:numId w:val="17"/>
              </w:numPr>
              <w:spacing w:after="0" w:line="240" w:lineRule="auto"/>
              <w:ind w:left="993" w:hanging="284"/>
              <w:jc w:val="both"/>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iniciatīvas īstenotājam nav neatbilstoši veikto izdevumu maksājumu parādu citos projektos, kas finansēti no Eiropas Savienības finanšu avotiem un citiem ārvalstu finanšu palīdzības instrumentiem vai valsts vai pašvaldību budžeta;</w:t>
            </w:r>
          </w:p>
          <w:p w14:paraId="1B5DAF85" w14:textId="77777777" w:rsidR="00E14824" w:rsidRPr="002D7D9B" w:rsidRDefault="00E14824" w:rsidP="00E14824">
            <w:pPr>
              <w:numPr>
                <w:ilvl w:val="1"/>
                <w:numId w:val="17"/>
              </w:numPr>
              <w:spacing w:after="0" w:line="240" w:lineRule="auto"/>
              <w:ind w:left="993" w:hanging="284"/>
              <w:jc w:val="both"/>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 xml:space="preserve">iniciatīvas īstenotājam ir pieejami stabili un pietiekami finanšu līdzekļi un citi resursi, lai noteiktajā apmērā nodrošinātu iniciatīvas </w:t>
            </w:r>
            <w:proofErr w:type="spellStart"/>
            <w:r w:rsidRPr="002D7D9B">
              <w:rPr>
                <w:rFonts w:ascii="Times New Roman" w:eastAsia="Calibri" w:hAnsi="Times New Roman" w:cs="Times New Roman"/>
                <w:sz w:val="24"/>
                <w:szCs w:val="24"/>
                <w:lang w:val="lv-LV" w:bidi="lv-LV"/>
              </w:rPr>
              <w:t>priekšfinansēšanu</w:t>
            </w:r>
            <w:proofErr w:type="spellEnd"/>
            <w:r w:rsidRPr="002D7D9B">
              <w:rPr>
                <w:rFonts w:ascii="Times New Roman" w:eastAsia="Calibri" w:hAnsi="Times New Roman" w:cs="Times New Roman"/>
                <w:sz w:val="24"/>
                <w:szCs w:val="24"/>
                <w:lang w:val="lv-LV" w:bidi="lv-LV"/>
              </w:rPr>
              <w:t>, kā arī iniciatīvas īstenošanas nepārtrauktību;</w:t>
            </w:r>
          </w:p>
          <w:p w14:paraId="742348A5" w14:textId="77777777" w:rsidR="00E14824" w:rsidRPr="002D7D9B" w:rsidRDefault="00E14824" w:rsidP="00E14824">
            <w:pPr>
              <w:numPr>
                <w:ilvl w:val="1"/>
                <w:numId w:val="17"/>
              </w:numPr>
              <w:spacing w:after="0" w:line="240" w:lineRule="auto"/>
              <w:ind w:left="993" w:hanging="284"/>
              <w:jc w:val="both"/>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nav zināmu iemeslu, kādēļ šo iniciatīvu nevarētu īstenot vai kas varētu aizkavēt tās īstenošanu, un apstiprinu, ka iniciatīvā noteiktās saistības iespējams veikt līdz 2025. gada 30. aprīlim;</w:t>
            </w:r>
          </w:p>
          <w:p w14:paraId="08A6DF26" w14:textId="77777777" w:rsidR="00E14824" w:rsidRPr="002D7D9B" w:rsidRDefault="00E14824" w:rsidP="00E14824">
            <w:pPr>
              <w:numPr>
                <w:ilvl w:val="1"/>
                <w:numId w:val="17"/>
              </w:numPr>
              <w:spacing w:after="0" w:line="240" w:lineRule="auto"/>
              <w:ind w:left="993" w:hanging="284"/>
              <w:jc w:val="both"/>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iniciatīvas aktivitātes netika un netiek finansētas vai līdzfinansētas no citiem finanšu avotiem (citiem Eiropas Savienības finanšu avotiem, citiem ārvalstu palīdzības instrumentiem, kā arī valsts un pašvaldības budžeta līdzekļiem), un, ja iniciatīvu apstiprinās, šajā iniciatīvas pieteikumā minētās aktivitātes netiks pieteiktas finansējumam vai līdzfinansējumam no citiem finanšu avotiem;</w:t>
            </w:r>
          </w:p>
          <w:p w14:paraId="04CB7C5D" w14:textId="3FAABB08" w:rsidR="00E14824" w:rsidRPr="002D7D9B" w:rsidRDefault="00E14824" w:rsidP="00E14824">
            <w:pPr>
              <w:numPr>
                <w:ilvl w:val="1"/>
                <w:numId w:val="17"/>
              </w:numPr>
              <w:spacing w:after="0" w:line="240" w:lineRule="auto"/>
              <w:ind w:left="993" w:hanging="284"/>
              <w:jc w:val="both"/>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 xml:space="preserve">iniciatīva nav kvalificējama kā komercdarbības atbalsta iniciatīva atbilstoši </w:t>
            </w:r>
            <w:r w:rsidR="00FF3EB7" w:rsidRPr="002D7D9B">
              <w:rPr>
                <w:rStyle w:val="None"/>
                <w:rFonts w:ascii="Times New Roman" w:eastAsia="Calibri" w:hAnsi="Times New Roman" w:cs="Times New Roman"/>
                <w:sz w:val="24"/>
                <w:szCs w:val="24"/>
                <w:lang w:val="lv-LV" w:bidi="lv-LV"/>
              </w:rPr>
              <w:t>Latvijas Republikas Komercdarbības atbalsta kontroles likuma</w:t>
            </w:r>
            <w:r w:rsidRPr="002D7D9B">
              <w:rPr>
                <w:rFonts w:ascii="Times New Roman" w:eastAsia="Calibri" w:hAnsi="Times New Roman" w:cs="Times New Roman"/>
                <w:sz w:val="24"/>
                <w:szCs w:val="24"/>
                <w:lang w:val="lv-LV" w:bidi="lv-LV"/>
              </w:rPr>
              <w:t xml:space="preserve"> 5. pantam;</w:t>
            </w:r>
          </w:p>
          <w:p w14:paraId="0D6EC12C" w14:textId="77777777" w:rsidR="00E14824" w:rsidRPr="002D7D9B" w:rsidRDefault="00E14824" w:rsidP="00E14824">
            <w:pPr>
              <w:numPr>
                <w:ilvl w:val="1"/>
                <w:numId w:val="17"/>
              </w:numPr>
              <w:spacing w:after="0" w:line="240" w:lineRule="auto"/>
              <w:ind w:left="993" w:hanging="284"/>
              <w:jc w:val="both"/>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jebkāds sadārdzinājums, kas radīsies iniciatīvas ieviešanas laikā, tiks finansēts no iniciatīvas īstenotāja līdzekļiem vai citas iestādes nodrošinātiem finanšu līdzekļiem.</w:t>
            </w:r>
          </w:p>
          <w:p w14:paraId="6CF5701A" w14:textId="77777777" w:rsidR="00E14824" w:rsidRPr="002D7D9B" w:rsidRDefault="00E14824" w:rsidP="00C9720A">
            <w:pPr>
              <w:rPr>
                <w:rFonts w:ascii="Times New Roman" w:hAnsi="Times New Roman" w:cs="Times New Roman"/>
                <w:sz w:val="24"/>
                <w:szCs w:val="24"/>
                <w:lang w:val="lv-LV"/>
              </w:rPr>
            </w:pPr>
            <w:r w:rsidRPr="002D7D9B">
              <w:rPr>
                <w:rFonts w:ascii="Times New Roman" w:eastAsia="Calibri" w:hAnsi="Times New Roman" w:cs="Times New Roman"/>
                <w:sz w:val="24"/>
                <w:szCs w:val="24"/>
                <w:lang w:val="lv-LV" w:bidi="lv-LV"/>
              </w:rPr>
              <w:t>Apzinos, ka nepatiesas apliecinājumā sniegtās informācijas gadījumā administratīva un finansiāla rakstura sankcijas var tikt uzsāktas pret iniciatīvas īstenotāju.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6"/>
              <w:gridCol w:w="4386"/>
            </w:tblGrid>
            <w:tr w:rsidR="00E14824" w:rsidRPr="002D7D9B" w14:paraId="223E6A97" w14:textId="77777777" w:rsidTr="00C9720A">
              <w:trPr>
                <w:trHeight w:val="106"/>
              </w:trPr>
              <w:tc>
                <w:tcPr>
                  <w:tcW w:w="4386" w:type="dxa"/>
                  <w:shd w:val="clear" w:color="auto" w:fill="auto"/>
                </w:tcPr>
                <w:p w14:paraId="1EDA7B5A" w14:textId="77777777" w:rsidR="00E14824" w:rsidRPr="002D7D9B" w:rsidRDefault="00E14824" w:rsidP="00C9720A">
                  <w:pPr>
                    <w:spacing w:after="0" w:line="240" w:lineRule="auto"/>
                    <w:rPr>
                      <w:rFonts w:ascii="Times New Roman" w:hAnsi="Times New Roman" w:cs="Times New Roman"/>
                      <w:b/>
                      <w:sz w:val="24"/>
                      <w:szCs w:val="24"/>
                      <w:lang w:val="lv-LV"/>
                    </w:rPr>
                  </w:pPr>
                  <w:r w:rsidRPr="002D7D9B">
                    <w:rPr>
                      <w:rFonts w:ascii="Times New Roman" w:eastAsia="Calibri" w:hAnsi="Times New Roman" w:cs="Times New Roman"/>
                      <w:b/>
                      <w:sz w:val="24"/>
                      <w:szCs w:val="24"/>
                      <w:lang w:val="lv-LV" w:bidi="lv-LV"/>
                    </w:rPr>
                    <w:t>Datums</w:t>
                  </w:r>
                </w:p>
              </w:tc>
              <w:tc>
                <w:tcPr>
                  <w:tcW w:w="4386" w:type="dxa"/>
                  <w:shd w:val="clear" w:color="auto" w:fill="auto"/>
                </w:tcPr>
                <w:p w14:paraId="3EBAE05F" w14:textId="45680D96" w:rsidR="00E14824" w:rsidRPr="002D7D9B" w:rsidRDefault="007058C5" w:rsidP="00C9720A">
                  <w:pPr>
                    <w:spacing w:after="0" w:line="240" w:lineRule="auto"/>
                    <w:rPr>
                      <w:rFonts w:ascii="Times New Roman" w:hAnsi="Times New Roman" w:cs="Times New Roman"/>
                      <w:sz w:val="24"/>
                      <w:szCs w:val="24"/>
                      <w:lang w:val="lv-LV"/>
                    </w:rPr>
                  </w:pPr>
                  <w:r w:rsidRPr="002D7D9B">
                    <w:rPr>
                      <w:rFonts w:ascii="Times New Roman" w:hAnsi="Times New Roman" w:cs="Times New Roman"/>
                      <w:sz w:val="24"/>
                      <w:szCs w:val="24"/>
                      <w:lang w:val="lv-LV"/>
                    </w:rPr>
                    <w:t>20</w:t>
                  </w:r>
                  <w:r w:rsidR="00AF7219" w:rsidRPr="002D7D9B">
                    <w:rPr>
                      <w:rFonts w:ascii="Times New Roman" w:hAnsi="Times New Roman" w:cs="Times New Roman"/>
                      <w:sz w:val="24"/>
                      <w:szCs w:val="24"/>
                      <w:lang w:val="lv-LV"/>
                    </w:rPr>
                    <w:t>.03</w:t>
                  </w:r>
                  <w:r w:rsidR="00541640" w:rsidRPr="002D7D9B">
                    <w:rPr>
                      <w:rFonts w:ascii="Times New Roman" w:hAnsi="Times New Roman" w:cs="Times New Roman"/>
                      <w:sz w:val="24"/>
                      <w:szCs w:val="24"/>
                      <w:lang w:val="lv-LV"/>
                    </w:rPr>
                    <w:t>.2019.</w:t>
                  </w:r>
                </w:p>
              </w:tc>
            </w:tr>
            <w:tr w:rsidR="00E14824" w:rsidRPr="002D7D9B" w14:paraId="0C3CAB87" w14:textId="77777777" w:rsidTr="00C9720A">
              <w:tc>
                <w:tcPr>
                  <w:tcW w:w="4386" w:type="dxa"/>
                  <w:shd w:val="clear" w:color="auto" w:fill="auto"/>
                </w:tcPr>
                <w:p w14:paraId="4F8BE0AC" w14:textId="77777777" w:rsidR="00E14824" w:rsidRPr="002D7D9B" w:rsidRDefault="00E14824" w:rsidP="00C9720A">
                  <w:pPr>
                    <w:spacing w:after="0" w:line="240" w:lineRule="auto"/>
                    <w:rPr>
                      <w:rFonts w:ascii="Times New Roman" w:hAnsi="Times New Roman" w:cs="Times New Roman"/>
                      <w:b/>
                      <w:sz w:val="24"/>
                      <w:szCs w:val="24"/>
                      <w:lang w:val="lv-LV"/>
                    </w:rPr>
                  </w:pPr>
                  <w:r w:rsidRPr="002D7D9B">
                    <w:rPr>
                      <w:rFonts w:ascii="Times New Roman" w:eastAsia="Calibri" w:hAnsi="Times New Roman" w:cs="Times New Roman"/>
                      <w:b/>
                      <w:sz w:val="24"/>
                      <w:szCs w:val="24"/>
                      <w:lang w:val="lv-LV" w:bidi="lv-LV"/>
                    </w:rPr>
                    <w:t>Paraksts</w:t>
                  </w:r>
                </w:p>
              </w:tc>
              <w:tc>
                <w:tcPr>
                  <w:tcW w:w="4386" w:type="dxa"/>
                  <w:shd w:val="clear" w:color="auto" w:fill="auto"/>
                </w:tcPr>
                <w:p w14:paraId="1134E50A" w14:textId="77777777" w:rsidR="00E14824" w:rsidRPr="002D7D9B" w:rsidRDefault="00E14824" w:rsidP="00C9720A">
                  <w:pPr>
                    <w:spacing w:after="0" w:line="240" w:lineRule="auto"/>
                    <w:rPr>
                      <w:rFonts w:ascii="Times New Roman" w:hAnsi="Times New Roman" w:cs="Times New Roman"/>
                      <w:sz w:val="24"/>
                      <w:szCs w:val="24"/>
                      <w:lang w:val="lv-LV"/>
                    </w:rPr>
                  </w:pPr>
                </w:p>
                <w:p w14:paraId="4436FAB4" w14:textId="0FAD94DF" w:rsidR="00541640" w:rsidRPr="002D7D9B" w:rsidRDefault="00541640" w:rsidP="00C9720A">
                  <w:pPr>
                    <w:spacing w:after="0" w:line="240" w:lineRule="auto"/>
                    <w:rPr>
                      <w:rFonts w:ascii="Times New Roman" w:hAnsi="Times New Roman" w:cs="Times New Roman"/>
                      <w:sz w:val="24"/>
                      <w:szCs w:val="24"/>
                      <w:lang w:val="lv-LV"/>
                    </w:rPr>
                  </w:pPr>
                </w:p>
              </w:tc>
            </w:tr>
          </w:tbl>
          <w:p w14:paraId="1A309532" w14:textId="54D86080" w:rsidR="00E14824" w:rsidRPr="002D7D9B" w:rsidRDefault="00E14824" w:rsidP="00D00699">
            <w:pPr>
              <w:rPr>
                <w:rFonts w:ascii="Times New Roman" w:hAnsi="Times New Roman" w:cs="Times New Roman"/>
                <w:sz w:val="24"/>
                <w:szCs w:val="24"/>
                <w:lang w:val="lv-LV"/>
              </w:rPr>
            </w:pPr>
          </w:p>
        </w:tc>
      </w:tr>
    </w:tbl>
    <w:p w14:paraId="485D0336" w14:textId="16013F6B" w:rsidR="00E14824" w:rsidRPr="002D7D9B" w:rsidRDefault="00E14824" w:rsidP="006D1843">
      <w:pPr>
        <w:keepNext/>
        <w:keepLines/>
        <w:spacing w:after="0" w:line="240" w:lineRule="auto"/>
        <w:outlineLvl w:val="1"/>
        <w:rPr>
          <w:rFonts w:ascii="Times New Roman" w:hAnsi="Times New Roman" w:cs="Times New Roman"/>
          <w:bCs/>
          <w:i/>
          <w:sz w:val="24"/>
          <w:szCs w:val="24"/>
          <w:lang w:val="lv-LV"/>
        </w:rPr>
      </w:pPr>
    </w:p>
    <w:p w14:paraId="6D7A7286" w14:textId="646889A1" w:rsidR="006004B0" w:rsidRPr="006004B0" w:rsidRDefault="006004B0" w:rsidP="006004B0">
      <w:pPr>
        <w:rPr>
          <w:rFonts w:ascii="Times New Roman" w:hAnsi="Times New Roman" w:cs="Times New Roman"/>
          <w:sz w:val="28"/>
          <w:szCs w:val="28"/>
        </w:rPr>
      </w:pPr>
      <w:proofErr w:type="spellStart"/>
      <w:r w:rsidRPr="002D7D9B">
        <w:rPr>
          <w:rFonts w:ascii="Times New Roman" w:hAnsi="Times New Roman" w:cs="Times New Roman"/>
          <w:sz w:val="28"/>
          <w:szCs w:val="28"/>
        </w:rPr>
        <w:t>Finanšu</w:t>
      </w:r>
      <w:proofErr w:type="spellEnd"/>
      <w:r w:rsidRPr="002D7D9B">
        <w:rPr>
          <w:rFonts w:ascii="Times New Roman" w:hAnsi="Times New Roman" w:cs="Times New Roman"/>
          <w:sz w:val="28"/>
          <w:szCs w:val="28"/>
        </w:rPr>
        <w:t xml:space="preserve"> </w:t>
      </w:r>
      <w:proofErr w:type="spellStart"/>
      <w:r w:rsidRPr="002D7D9B">
        <w:rPr>
          <w:rFonts w:ascii="Times New Roman" w:hAnsi="Times New Roman" w:cs="Times New Roman"/>
          <w:sz w:val="28"/>
          <w:szCs w:val="28"/>
        </w:rPr>
        <w:t>ministrs</w:t>
      </w:r>
      <w:proofErr w:type="spellEnd"/>
      <w:r w:rsidRPr="002D7D9B">
        <w:rPr>
          <w:rFonts w:ascii="Times New Roman" w:hAnsi="Times New Roman" w:cs="Times New Roman"/>
          <w:sz w:val="28"/>
          <w:szCs w:val="28"/>
        </w:rPr>
        <w:t xml:space="preserve">                                                                  </w:t>
      </w:r>
      <w:r w:rsidRPr="002D7D9B">
        <w:rPr>
          <w:rFonts w:ascii="Times New Roman" w:hAnsi="Times New Roman" w:cs="Times New Roman"/>
          <w:sz w:val="28"/>
          <w:szCs w:val="28"/>
        </w:rPr>
        <w:tab/>
        <w:t xml:space="preserve">         </w:t>
      </w:r>
      <w:r w:rsidR="00F33235">
        <w:rPr>
          <w:rFonts w:ascii="Times New Roman" w:hAnsi="Times New Roman" w:cs="Times New Roman"/>
          <w:sz w:val="28"/>
          <w:szCs w:val="28"/>
        </w:rPr>
        <w:t xml:space="preserve">        </w:t>
      </w:r>
      <w:r w:rsidRPr="002D7D9B">
        <w:rPr>
          <w:rFonts w:ascii="Times New Roman" w:hAnsi="Times New Roman" w:cs="Times New Roman"/>
          <w:sz w:val="28"/>
          <w:szCs w:val="28"/>
        </w:rPr>
        <w:t xml:space="preserve">Jānis </w:t>
      </w:r>
      <w:proofErr w:type="spellStart"/>
      <w:r w:rsidRPr="002D7D9B">
        <w:rPr>
          <w:rFonts w:ascii="Times New Roman" w:hAnsi="Times New Roman" w:cs="Times New Roman"/>
          <w:sz w:val="28"/>
          <w:szCs w:val="28"/>
        </w:rPr>
        <w:t>Reirs</w:t>
      </w:r>
      <w:proofErr w:type="spellEnd"/>
    </w:p>
    <w:p w14:paraId="48EA9887" w14:textId="3E887129" w:rsidR="006004B0" w:rsidRDefault="006004B0" w:rsidP="006D1843">
      <w:pPr>
        <w:keepNext/>
        <w:keepLines/>
        <w:spacing w:after="0" w:line="240" w:lineRule="auto"/>
        <w:outlineLvl w:val="1"/>
        <w:rPr>
          <w:rFonts w:ascii="Times New Roman" w:hAnsi="Times New Roman" w:cs="Times New Roman"/>
          <w:bCs/>
          <w:sz w:val="24"/>
          <w:szCs w:val="24"/>
          <w:lang w:val="lv-LV"/>
        </w:rPr>
      </w:pPr>
    </w:p>
    <w:p w14:paraId="066DD20B" w14:textId="62F9332F" w:rsidR="00F33235" w:rsidRPr="00F33235" w:rsidRDefault="00F33235" w:rsidP="00F33235">
      <w:pPr>
        <w:spacing w:after="0" w:line="240" w:lineRule="auto"/>
        <w:jc w:val="both"/>
        <w:rPr>
          <w:rFonts w:ascii="Times New Roman" w:eastAsia="Times New Roman" w:hAnsi="Times New Roman" w:cs="Times New Roman"/>
          <w:sz w:val="24"/>
          <w:szCs w:val="24"/>
          <w:lang w:eastAsia="lv-LV"/>
        </w:rPr>
      </w:pPr>
      <w:r w:rsidRPr="00F33235">
        <w:rPr>
          <w:rFonts w:ascii="Times New Roman" w:eastAsia="Times New Roman" w:hAnsi="Times New Roman" w:cs="Times New Roman"/>
          <w:sz w:val="24"/>
          <w:szCs w:val="24"/>
          <w:lang w:eastAsia="lv-LV"/>
        </w:rPr>
        <w:t>Bremšmite 67083978</w:t>
      </w:r>
    </w:p>
    <w:p w14:paraId="3E1F9BFB" w14:textId="77777777" w:rsidR="00F33235" w:rsidRPr="00F33235" w:rsidRDefault="00E62DD3" w:rsidP="00F33235">
      <w:pPr>
        <w:spacing w:after="0" w:line="240" w:lineRule="auto"/>
        <w:jc w:val="both"/>
        <w:rPr>
          <w:rStyle w:val="Hyperlink"/>
          <w:rFonts w:ascii="Times New Roman" w:eastAsia="Times New Roman" w:hAnsi="Times New Roman" w:cs="Times New Roman"/>
          <w:sz w:val="24"/>
          <w:szCs w:val="24"/>
          <w:lang w:eastAsia="lv-LV"/>
        </w:rPr>
      </w:pPr>
      <w:hyperlink r:id="rId10" w:history="1">
        <w:r w:rsidR="00F33235" w:rsidRPr="00F33235">
          <w:rPr>
            <w:rStyle w:val="Hyperlink"/>
            <w:rFonts w:ascii="Times New Roman" w:eastAsia="Times New Roman" w:hAnsi="Times New Roman" w:cs="Times New Roman"/>
            <w:sz w:val="24"/>
            <w:szCs w:val="24"/>
            <w:lang w:eastAsia="lv-LV"/>
          </w:rPr>
          <w:t>diana.bremsmite@fm.gov.lv</w:t>
        </w:r>
      </w:hyperlink>
    </w:p>
    <w:p w14:paraId="45B425A0" w14:textId="77777777" w:rsidR="00F33235" w:rsidRPr="006004B0" w:rsidRDefault="00F33235" w:rsidP="006D1843">
      <w:pPr>
        <w:keepNext/>
        <w:keepLines/>
        <w:spacing w:after="0" w:line="240" w:lineRule="auto"/>
        <w:outlineLvl w:val="1"/>
        <w:rPr>
          <w:rFonts w:ascii="Times New Roman" w:hAnsi="Times New Roman" w:cs="Times New Roman"/>
          <w:bCs/>
          <w:sz w:val="24"/>
          <w:szCs w:val="24"/>
          <w:lang w:val="lv-LV"/>
        </w:rPr>
      </w:pPr>
    </w:p>
    <w:sectPr w:rsidR="00F33235" w:rsidRPr="006004B0" w:rsidSect="00F33235">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305F7" w14:textId="77777777" w:rsidR="00FE0C34" w:rsidRDefault="00FE0C34" w:rsidP="00641128">
      <w:pPr>
        <w:spacing w:after="0" w:line="240" w:lineRule="auto"/>
      </w:pPr>
      <w:r>
        <w:separator/>
      </w:r>
    </w:p>
  </w:endnote>
  <w:endnote w:type="continuationSeparator" w:id="0">
    <w:p w14:paraId="663C64EB" w14:textId="77777777" w:rsidR="00FE0C34" w:rsidRDefault="00FE0C34" w:rsidP="0064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D119" w14:textId="77777777" w:rsidR="00055228" w:rsidRDefault="00055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51036171"/>
      <w:docPartObj>
        <w:docPartGallery w:val="Page Numbers (Bottom of Page)"/>
        <w:docPartUnique/>
      </w:docPartObj>
    </w:sdtPr>
    <w:sdtEndPr>
      <w:rPr>
        <w:noProof/>
      </w:rPr>
    </w:sdtEndPr>
    <w:sdtContent>
      <w:p w14:paraId="7FCA9B7C" w14:textId="3439B746" w:rsidR="00C9720A" w:rsidRPr="009F790F" w:rsidRDefault="005047F4" w:rsidP="00770B7D">
        <w:pPr>
          <w:pStyle w:val="Footer"/>
          <w:rPr>
            <w:rFonts w:ascii="Times New Roman" w:hAnsi="Times New Roman" w:cs="Times New Roman"/>
            <w:sz w:val="20"/>
            <w:szCs w:val="20"/>
          </w:rPr>
        </w:pPr>
        <w:r>
          <w:rPr>
            <w:rFonts w:ascii="Times New Roman" w:hAnsi="Times New Roman" w:cs="Times New Roman"/>
            <w:sz w:val="20"/>
            <w:szCs w:val="20"/>
          </w:rPr>
          <w:t>FMzinp_</w:t>
        </w:r>
        <w:r w:rsidR="001F26E4">
          <w:rPr>
            <w:rFonts w:ascii="Times New Roman" w:hAnsi="Times New Roman" w:cs="Times New Roman"/>
            <w:sz w:val="20"/>
            <w:szCs w:val="20"/>
          </w:rPr>
          <w:t>1505</w:t>
        </w:r>
        <w:r w:rsidR="001F26E4" w:rsidRPr="00770B7D">
          <w:rPr>
            <w:rFonts w:ascii="Times New Roman" w:hAnsi="Times New Roman" w:cs="Times New Roman"/>
            <w:sz w:val="20"/>
            <w:szCs w:val="20"/>
          </w:rPr>
          <w:t>19</w:t>
        </w:r>
        <w:r w:rsidR="00770B7D" w:rsidRPr="00770B7D">
          <w:rPr>
            <w:rFonts w:ascii="Times New Roman" w:hAnsi="Times New Roman" w:cs="Times New Roman"/>
            <w:sz w:val="20"/>
            <w:szCs w:val="20"/>
          </w:rPr>
          <w:t>_EEZ_NOR_DSF</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1145988"/>
      <w:docPartObj>
        <w:docPartGallery w:val="Page Numbers (Bottom of Page)"/>
        <w:docPartUnique/>
      </w:docPartObj>
    </w:sdtPr>
    <w:sdtEndPr>
      <w:rPr>
        <w:noProof/>
      </w:rPr>
    </w:sdtEndPr>
    <w:sdtContent>
      <w:p w14:paraId="51AED1BC" w14:textId="29E67333" w:rsidR="002D7BC9" w:rsidRPr="002D7BC9" w:rsidRDefault="005047F4">
        <w:pPr>
          <w:pStyle w:val="Footer"/>
          <w:rPr>
            <w:rFonts w:ascii="Times New Roman" w:hAnsi="Times New Roman" w:cs="Times New Roman"/>
            <w:sz w:val="20"/>
            <w:szCs w:val="20"/>
          </w:rPr>
        </w:pPr>
        <w:r>
          <w:rPr>
            <w:rFonts w:ascii="Times New Roman" w:hAnsi="Times New Roman" w:cs="Times New Roman"/>
            <w:sz w:val="20"/>
            <w:szCs w:val="20"/>
          </w:rPr>
          <w:t>FMzinp_</w:t>
        </w:r>
        <w:r w:rsidR="001F26E4">
          <w:rPr>
            <w:rFonts w:ascii="Times New Roman" w:hAnsi="Times New Roman" w:cs="Times New Roman"/>
            <w:sz w:val="20"/>
            <w:szCs w:val="20"/>
          </w:rPr>
          <w:t>1505</w:t>
        </w:r>
        <w:r w:rsidR="001F26E4" w:rsidRPr="00770B7D">
          <w:rPr>
            <w:rFonts w:ascii="Times New Roman" w:hAnsi="Times New Roman" w:cs="Times New Roman"/>
            <w:sz w:val="20"/>
            <w:szCs w:val="20"/>
          </w:rPr>
          <w:t>19</w:t>
        </w:r>
        <w:r w:rsidR="002D7BC9" w:rsidRPr="00770B7D">
          <w:rPr>
            <w:rFonts w:ascii="Times New Roman" w:hAnsi="Times New Roman" w:cs="Times New Roman"/>
            <w:sz w:val="20"/>
            <w:szCs w:val="20"/>
          </w:rPr>
          <w:t>_EEZ_NOR_DSF</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2C49" w14:textId="77777777" w:rsidR="00FE0C34" w:rsidRDefault="00FE0C34" w:rsidP="00641128">
      <w:pPr>
        <w:spacing w:after="0" w:line="240" w:lineRule="auto"/>
      </w:pPr>
      <w:r>
        <w:separator/>
      </w:r>
    </w:p>
  </w:footnote>
  <w:footnote w:type="continuationSeparator" w:id="0">
    <w:p w14:paraId="15101828" w14:textId="77777777" w:rsidR="00FE0C34" w:rsidRDefault="00FE0C34" w:rsidP="00641128">
      <w:pPr>
        <w:spacing w:after="0" w:line="240" w:lineRule="auto"/>
      </w:pPr>
      <w:r>
        <w:continuationSeparator/>
      </w:r>
    </w:p>
  </w:footnote>
  <w:footnote w:id="1">
    <w:p w14:paraId="4DF98A54" w14:textId="6FB6A64C" w:rsidR="00C9720A" w:rsidRPr="002D7D9B" w:rsidRDefault="00C9720A">
      <w:pPr>
        <w:pStyle w:val="FootnoteText"/>
        <w:rPr>
          <w:rFonts w:ascii="Calibri" w:hAnsi="Calibri" w:cs="Calibri"/>
          <w:sz w:val="16"/>
          <w:szCs w:val="16"/>
        </w:rPr>
      </w:pPr>
      <w:r w:rsidRPr="002D7D9B">
        <w:rPr>
          <w:rStyle w:val="FootnoteReference"/>
          <w:rFonts w:ascii="Times New Roman" w:hAnsi="Times New Roman" w:cs="Times New Roman"/>
        </w:rPr>
        <w:footnoteRef/>
      </w:r>
      <w:r w:rsidRPr="002D7D9B">
        <w:rPr>
          <w:rFonts w:ascii="Times New Roman" w:hAnsi="Times New Roman" w:cs="Times New Roman"/>
          <w:sz w:val="16"/>
          <w:szCs w:val="16"/>
        </w:rPr>
        <w:t xml:space="preserve"> </w:t>
      </w:r>
      <w:r w:rsidRPr="002D7D9B">
        <w:rPr>
          <w:rFonts w:ascii="Times New Roman" w:hAnsi="Times New Roman" w:cs="Times New Roman"/>
          <w:sz w:val="16"/>
          <w:szCs w:val="16"/>
          <w:lang w:val="lv-LV"/>
        </w:rPr>
        <w:t xml:space="preserve">Darba plāns pieejams </w:t>
      </w:r>
      <w:hyperlink r:id="rId1" w:history="1">
        <w:r w:rsidRPr="002D7D9B">
          <w:rPr>
            <w:rStyle w:val="Hyperlink"/>
            <w:rFonts w:ascii="Times New Roman" w:hAnsi="Times New Roman" w:cs="Times New Roman"/>
            <w:sz w:val="16"/>
            <w:szCs w:val="16"/>
          </w:rPr>
          <w:t>https://www.eeagrants.lv/?id=134</w:t>
        </w:r>
      </w:hyperlink>
      <w:r w:rsidRPr="002D7D9B">
        <w:rPr>
          <w:rStyle w:val="Hyperlink"/>
          <w:rFonts w:ascii="Times New Roman" w:hAnsi="Times New Roman" w:cs="Times New Roman"/>
          <w:sz w:val="16"/>
          <w:szCs w:val="16"/>
        </w:rPr>
        <w:t>.</w:t>
      </w:r>
    </w:p>
  </w:footnote>
  <w:footnote w:id="2">
    <w:p w14:paraId="09A80F57" w14:textId="3685AEE8" w:rsidR="00C9720A" w:rsidRPr="00EB543D" w:rsidRDefault="00C9720A" w:rsidP="00E14824">
      <w:pPr>
        <w:pStyle w:val="FootnoteText"/>
        <w:rPr>
          <w:rFonts w:ascii="Times New Roman" w:hAnsi="Times New Roman" w:cs="Times New Roman"/>
          <w:color w:val="auto"/>
          <w:sz w:val="16"/>
          <w:szCs w:val="16"/>
          <w:lang w:val="fr-LU"/>
        </w:rPr>
      </w:pPr>
      <w:r w:rsidRPr="002D7D9B">
        <w:rPr>
          <w:rStyle w:val="FootnoteReference"/>
          <w:rFonts w:ascii="Times New Roman" w:eastAsia="Calibri" w:hAnsi="Times New Roman" w:cs="Times New Roman"/>
          <w:color w:val="auto"/>
          <w:lang w:val="lv-LV" w:bidi="lv-LV"/>
        </w:rPr>
        <w:footnoteRef/>
      </w:r>
      <w:r w:rsidRPr="002D7D9B">
        <w:rPr>
          <w:rFonts w:ascii="Times New Roman" w:eastAsia="Calibri" w:hAnsi="Times New Roman" w:cs="Times New Roman"/>
          <w:color w:val="auto"/>
          <w:sz w:val="16"/>
          <w:szCs w:val="16"/>
          <w:lang w:val="lv-LV" w:bidi="lv-LV"/>
        </w:rPr>
        <w:t xml:space="preserve"> </w:t>
      </w:r>
      <w:r w:rsidRPr="002D7D9B">
        <w:rPr>
          <w:rFonts w:ascii="Times New Roman" w:eastAsia="Calibri" w:hAnsi="Times New Roman" w:cs="Times New Roman"/>
          <w:color w:val="auto"/>
          <w:sz w:val="16"/>
          <w:szCs w:val="16"/>
          <w:lang w:val="lv-LV" w:bidi="lv-LV"/>
        </w:rPr>
        <w:t xml:space="preserve">Publicēts </w:t>
      </w:r>
      <w:hyperlink r:id="rId2" w:history="1">
        <w:r w:rsidR="00894AD0" w:rsidRPr="002D7D9B">
          <w:rPr>
            <w:rFonts w:ascii="Times New Roman" w:eastAsia="Times New Roman" w:hAnsi="Times New Roman" w:cs="Times New Roman"/>
            <w:color w:val="auto"/>
            <w:sz w:val="16"/>
            <w:szCs w:val="16"/>
            <w:lang w:val="lv-LV" w:bidi="lv-LV"/>
          </w:rPr>
          <w:t>https://likumi.lv/ta/id/303045-eiropas-ekonomikas-zonas-finansu-instrumenta-un-norvegijas-finansu-instrumenta-2014-2021-gada-perioda-vadibas-noteikumi</w:t>
        </w:r>
      </w:hyperlink>
    </w:p>
  </w:footnote>
  <w:footnote w:id="3">
    <w:p w14:paraId="7D1DDEC8" w14:textId="1E6BFD76" w:rsidR="00C9720A" w:rsidRPr="002D7D9B" w:rsidRDefault="00C9720A" w:rsidP="00E14824">
      <w:pPr>
        <w:pStyle w:val="FootnoteText"/>
        <w:rPr>
          <w:rFonts w:ascii="Times New Roman" w:hAnsi="Times New Roman" w:cs="Times New Roman"/>
          <w:color w:val="auto"/>
          <w:sz w:val="16"/>
          <w:szCs w:val="16"/>
          <w:lang w:val="lv-LV"/>
        </w:rPr>
      </w:pPr>
      <w:r w:rsidRPr="002D7D9B">
        <w:rPr>
          <w:rStyle w:val="FootnoteReference"/>
          <w:rFonts w:ascii="Times New Roman" w:eastAsia="Calibri" w:hAnsi="Times New Roman" w:cs="Times New Roman"/>
          <w:color w:val="auto"/>
          <w:lang w:val="lv-LV" w:bidi="lv-LV"/>
        </w:rPr>
        <w:footnoteRef/>
      </w:r>
      <w:r w:rsidRPr="002D7D9B">
        <w:rPr>
          <w:rFonts w:ascii="Times New Roman" w:eastAsia="Calibri" w:hAnsi="Times New Roman" w:cs="Times New Roman"/>
          <w:color w:val="auto"/>
          <w:sz w:val="16"/>
          <w:szCs w:val="16"/>
          <w:lang w:val="lv-LV" w:bidi="lv-LV"/>
        </w:rPr>
        <w:t xml:space="preserve"> </w:t>
      </w:r>
      <w:r w:rsidRPr="002D7D9B">
        <w:rPr>
          <w:rFonts w:ascii="Times New Roman" w:eastAsia="Calibri" w:hAnsi="Times New Roman" w:cs="Times New Roman"/>
          <w:color w:val="auto"/>
          <w:sz w:val="16"/>
          <w:szCs w:val="16"/>
          <w:lang w:val="lv-LV" w:bidi="lv-LV"/>
        </w:rPr>
        <w:t>4. nodaļa „Divpusējās attiecības” un 8.8. </w:t>
      </w:r>
      <w:r w:rsidR="00FF1881" w:rsidRPr="002D7D9B">
        <w:rPr>
          <w:rFonts w:ascii="Times New Roman" w:eastAsia="Calibri" w:hAnsi="Times New Roman" w:cs="Times New Roman"/>
          <w:color w:val="auto"/>
          <w:sz w:val="16"/>
          <w:szCs w:val="16"/>
          <w:lang w:val="lv-LV" w:bidi="lv-LV"/>
        </w:rPr>
        <w:t xml:space="preserve">pants </w:t>
      </w:r>
      <w:r w:rsidRPr="002D7D9B">
        <w:rPr>
          <w:rFonts w:ascii="Times New Roman" w:eastAsia="Calibri" w:hAnsi="Times New Roman" w:cs="Times New Roman"/>
          <w:color w:val="auto"/>
          <w:sz w:val="16"/>
          <w:szCs w:val="16"/>
          <w:lang w:val="lv-LV" w:bidi="lv-LV"/>
        </w:rPr>
        <w:t>„Divpusējā sadarbības fonda attiecināmās izmaksas”</w:t>
      </w:r>
    </w:p>
  </w:footnote>
  <w:footnote w:id="4">
    <w:p w14:paraId="7DF89BDC" w14:textId="77777777" w:rsidR="00C9720A" w:rsidRPr="00314D02" w:rsidRDefault="00C9720A" w:rsidP="00E14824">
      <w:pPr>
        <w:pStyle w:val="CommentText"/>
        <w:rPr>
          <w:lang w:val="lv-LV"/>
        </w:rPr>
      </w:pPr>
      <w:r w:rsidRPr="002D7D9B">
        <w:rPr>
          <w:rStyle w:val="FootnoteReference"/>
          <w:rFonts w:ascii="Times New Roman" w:eastAsia="Calibri" w:hAnsi="Times New Roman"/>
          <w:lang w:val="lv-LV" w:bidi="lv-LV"/>
        </w:rPr>
        <w:footnoteRef/>
      </w:r>
      <w:r w:rsidRPr="002D7D9B">
        <w:rPr>
          <w:rFonts w:ascii="Times New Roman" w:eastAsia="Calibri" w:hAnsi="Times New Roman"/>
          <w:sz w:val="16"/>
          <w:szCs w:val="16"/>
          <w:lang w:val="lv-LV" w:bidi="lv-LV"/>
        </w:rPr>
        <w:t xml:space="preserve"> V sadaļa „Finanšu instrumentu tehniskās palīdzības un divpusējās sadarbības fonda ieviešana”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1F069" w14:textId="77777777" w:rsidR="00055228" w:rsidRDefault="00055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487179"/>
      <w:docPartObj>
        <w:docPartGallery w:val="Page Numbers (Top of Page)"/>
        <w:docPartUnique/>
      </w:docPartObj>
    </w:sdtPr>
    <w:sdtEndPr>
      <w:rPr>
        <w:rFonts w:ascii="Times New Roman" w:hAnsi="Times New Roman" w:cs="Times New Roman"/>
        <w:noProof/>
      </w:rPr>
    </w:sdtEndPr>
    <w:sdtContent>
      <w:p w14:paraId="3C23B0C0" w14:textId="50576556" w:rsidR="002D7BC9" w:rsidRPr="00055228" w:rsidRDefault="002D7BC9">
        <w:pPr>
          <w:pStyle w:val="Header"/>
          <w:jc w:val="center"/>
          <w:rPr>
            <w:rFonts w:ascii="Times New Roman" w:hAnsi="Times New Roman" w:cs="Times New Roman"/>
          </w:rPr>
        </w:pPr>
        <w:r w:rsidRPr="00055228">
          <w:rPr>
            <w:rFonts w:ascii="Times New Roman" w:hAnsi="Times New Roman" w:cs="Times New Roman"/>
          </w:rPr>
          <w:fldChar w:fldCharType="begin"/>
        </w:r>
        <w:r w:rsidRPr="00055228">
          <w:rPr>
            <w:rFonts w:ascii="Times New Roman" w:hAnsi="Times New Roman" w:cs="Times New Roman"/>
          </w:rPr>
          <w:instrText xml:space="preserve"> PAGE   \* MERGEFORMAT </w:instrText>
        </w:r>
        <w:r w:rsidRPr="00055228">
          <w:rPr>
            <w:rFonts w:ascii="Times New Roman" w:hAnsi="Times New Roman" w:cs="Times New Roman"/>
          </w:rPr>
          <w:fldChar w:fldCharType="separate"/>
        </w:r>
        <w:r w:rsidR="00E62DD3">
          <w:rPr>
            <w:rFonts w:ascii="Times New Roman" w:hAnsi="Times New Roman" w:cs="Times New Roman"/>
            <w:noProof/>
          </w:rPr>
          <w:t>7</w:t>
        </w:r>
        <w:r w:rsidRPr="00055228">
          <w:rPr>
            <w:rFonts w:ascii="Times New Roman" w:hAnsi="Times New Roman" w:cs="Times New Roman"/>
            <w:noProof/>
          </w:rPr>
          <w:fldChar w:fldCharType="end"/>
        </w:r>
      </w:p>
    </w:sdtContent>
  </w:sdt>
  <w:p w14:paraId="116F669E" w14:textId="563CD672" w:rsidR="00783037" w:rsidRDefault="00783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FC37" w14:textId="77777777" w:rsidR="0097186B" w:rsidRDefault="0097186B" w:rsidP="009718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52E"/>
    <w:multiLevelType w:val="multilevel"/>
    <w:tmpl w:val="A4C0F9B8"/>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E5EFD"/>
    <w:multiLevelType w:val="hybridMultilevel"/>
    <w:tmpl w:val="84AC4F28"/>
    <w:lvl w:ilvl="0" w:tplc="BBE85E1A">
      <w:start w:val="8"/>
      <w:numFmt w:val="decimal"/>
      <w:lvlText w:val="%1"/>
      <w:lvlJc w:val="left"/>
      <w:pPr>
        <w:ind w:left="726" w:hanging="420"/>
      </w:pPr>
      <w:rPr>
        <w:rFonts w:hint="default"/>
      </w:rPr>
    </w:lvl>
    <w:lvl w:ilvl="1" w:tplc="04260019" w:tentative="1">
      <w:start w:val="1"/>
      <w:numFmt w:val="lowerLetter"/>
      <w:lvlText w:val="%2."/>
      <w:lvlJc w:val="left"/>
      <w:pPr>
        <w:ind w:left="1386" w:hanging="360"/>
      </w:pPr>
    </w:lvl>
    <w:lvl w:ilvl="2" w:tplc="0426001B" w:tentative="1">
      <w:start w:val="1"/>
      <w:numFmt w:val="lowerRoman"/>
      <w:lvlText w:val="%3."/>
      <w:lvlJc w:val="right"/>
      <w:pPr>
        <w:ind w:left="2106" w:hanging="180"/>
      </w:pPr>
    </w:lvl>
    <w:lvl w:ilvl="3" w:tplc="0426000F" w:tentative="1">
      <w:start w:val="1"/>
      <w:numFmt w:val="decimal"/>
      <w:lvlText w:val="%4."/>
      <w:lvlJc w:val="left"/>
      <w:pPr>
        <w:ind w:left="2826" w:hanging="360"/>
      </w:pPr>
    </w:lvl>
    <w:lvl w:ilvl="4" w:tplc="04260019" w:tentative="1">
      <w:start w:val="1"/>
      <w:numFmt w:val="lowerLetter"/>
      <w:lvlText w:val="%5."/>
      <w:lvlJc w:val="left"/>
      <w:pPr>
        <w:ind w:left="3546" w:hanging="360"/>
      </w:pPr>
    </w:lvl>
    <w:lvl w:ilvl="5" w:tplc="0426001B" w:tentative="1">
      <w:start w:val="1"/>
      <w:numFmt w:val="lowerRoman"/>
      <w:lvlText w:val="%6."/>
      <w:lvlJc w:val="right"/>
      <w:pPr>
        <w:ind w:left="4266" w:hanging="180"/>
      </w:pPr>
    </w:lvl>
    <w:lvl w:ilvl="6" w:tplc="0426000F" w:tentative="1">
      <w:start w:val="1"/>
      <w:numFmt w:val="decimal"/>
      <w:lvlText w:val="%7."/>
      <w:lvlJc w:val="left"/>
      <w:pPr>
        <w:ind w:left="4986" w:hanging="360"/>
      </w:pPr>
    </w:lvl>
    <w:lvl w:ilvl="7" w:tplc="04260019" w:tentative="1">
      <w:start w:val="1"/>
      <w:numFmt w:val="lowerLetter"/>
      <w:lvlText w:val="%8."/>
      <w:lvlJc w:val="left"/>
      <w:pPr>
        <w:ind w:left="5706" w:hanging="360"/>
      </w:pPr>
    </w:lvl>
    <w:lvl w:ilvl="8" w:tplc="0426001B" w:tentative="1">
      <w:start w:val="1"/>
      <w:numFmt w:val="lowerRoman"/>
      <w:lvlText w:val="%9."/>
      <w:lvlJc w:val="right"/>
      <w:pPr>
        <w:ind w:left="6426" w:hanging="180"/>
      </w:pPr>
    </w:lvl>
  </w:abstractNum>
  <w:abstractNum w:abstractNumId="2" w15:restartNumberingAfterBreak="0">
    <w:nsid w:val="0DB50B53"/>
    <w:multiLevelType w:val="hybridMultilevel"/>
    <w:tmpl w:val="06DC7746"/>
    <w:lvl w:ilvl="0" w:tplc="3A88CB68">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103331"/>
    <w:multiLevelType w:val="multilevel"/>
    <w:tmpl w:val="6E401D7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ascii="Times New Roman" w:hAnsi="Times New Roman" w:cs="Century Schoolbook"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42708F"/>
    <w:multiLevelType w:val="multilevel"/>
    <w:tmpl w:val="CB72501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827B56"/>
    <w:multiLevelType w:val="multilevel"/>
    <w:tmpl w:val="C11015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3A329F"/>
    <w:multiLevelType w:val="hybridMultilevel"/>
    <w:tmpl w:val="04C6954E"/>
    <w:lvl w:ilvl="0" w:tplc="E0EC4F14">
      <w:start w:val="1"/>
      <w:numFmt w:val="decimal"/>
      <w:lvlText w:val="%1."/>
      <w:lvlJc w:val="left"/>
      <w:pPr>
        <w:ind w:left="720" w:hanging="360"/>
      </w:pPr>
      <w:rPr>
        <w:rFonts w:ascii="Calibri" w:hAnsi="Calibri"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3D6514"/>
    <w:multiLevelType w:val="multilevel"/>
    <w:tmpl w:val="A9907292"/>
    <w:lvl w:ilvl="0">
      <w:start w:val="1"/>
      <w:numFmt w:val="decimal"/>
      <w:lvlText w:val="%1."/>
      <w:lvlJc w:val="left"/>
      <w:pPr>
        <w:ind w:left="823" w:hanging="360"/>
      </w:pPr>
      <w:rPr>
        <w:rFonts w:hint="default"/>
      </w:rPr>
    </w:lvl>
    <w:lvl w:ilvl="1">
      <w:start w:val="2"/>
      <w:numFmt w:val="decimal"/>
      <w:isLgl/>
      <w:lvlText w:val="%1.%2"/>
      <w:lvlJc w:val="left"/>
      <w:pPr>
        <w:ind w:left="1920" w:hanging="360"/>
      </w:pPr>
      <w:rPr>
        <w:rFonts w:hint="default"/>
      </w:rPr>
    </w:lvl>
    <w:lvl w:ilvl="2">
      <w:start w:val="1"/>
      <w:numFmt w:val="decimal"/>
      <w:isLgl/>
      <w:lvlText w:val="%1.%2.%3"/>
      <w:lvlJc w:val="left"/>
      <w:pPr>
        <w:ind w:left="1697" w:hanging="720"/>
      </w:pPr>
      <w:rPr>
        <w:rFonts w:hint="default"/>
      </w:rPr>
    </w:lvl>
    <w:lvl w:ilvl="3">
      <w:start w:val="1"/>
      <w:numFmt w:val="decimal"/>
      <w:isLgl/>
      <w:lvlText w:val="%1.%2.%3.%4"/>
      <w:lvlJc w:val="left"/>
      <w:pPr>
        <w:ind w:left="1954" w:hanging="720"/>
      </w:pPr>
      <w:rPr>
        <w:rFonts w:hint="default"/>
      </w:rPr>
    </w:lvl>
    <w:lvl w:ilvl="4">
      <w:start w:val="1"/>
      <w:numFmt w:val="decimal"/>
      <w:isLgl/>
      <w:lvlText w:val="%1.%2.%3.%4.%5"/>
      <w:lvlJc w:val="left"/>
      <w:pPr>
        <w:ind w:left="2571" w:hanging="1080"/>
      </w:pPr>
      <w:rPr>
        <w:rFonts w:hint="default"/>
      </w:rPr>
    </w:lvl>
    <w:lvl w:ilvl="5">
      <w:start w:val="1"/>
      <w:numFmt w:val="decimal"/>
      <w:isLgl/>
      <w:lvlText w:val="%1.%2.%3.%4.%5.%6"/>
      <w:lvlJc w:val="left"/>
      <w:pPr>
        <w:ind w:left="2828" w:hanging="1080"/>
      </w:pPr>
      <w:rPr>
        <w:rFonts w:hint="default"/>
      </w:rPr>
    </w:lvl>
    <w:lvl w:ilvl="6">
      <w:start w:val="1"/>
      <w:numFmt w:val="decimal"/>
      <w:isLgl/>
      <w:lvlText w:val="%1.%2.%3.%4.%5.%6.%7"/>
      <w:lvlJc w:val="left"/>
      <w:pPr>
        <w:ind w:left="3445" w:hanging="1440"/>
      </w:pPr>
      <w:rPr>
        <w:rFonts w:hint="default"/>
      </w:rPr>
    </w:lvl>
    <w:lvl w:ilvl="7">
      <w:start w:val="1"/>
      <w:numFmt w:val="decimal"/>
      <w:isLgl/>
      <w:lvlText w:val="%1.%2.%3.%4.%5.%6.%7.%8"/>
      <w:lvlJc w:val="left"/>
      <w:pPr>
        <w:ind w:left="3702" w:hanging="1440"/>
      </w:pPr>
      <w:rPr>
        <w:rFonts w:hint="default"/>
      </w:rPr>
    </w:lvl>
    <w:lvl w:ilvl="8">
      <w:start w:val="1"/>
      <w:numFmt w:val="decimal"/>
      <w:isLgl/>
      <w:lvlText w:val="%1.%2.%3.%4.%5.%6.%7.%8.%9"/>
      <w:lvlJc w:val="left"/>
      <w:pPr>
        <w:ind w:left="3959" w:hanging="1440"/>
      </w:pPr>
      <w:rPr>
        <w:rFonts w:hint="default"/>
      </w:rPr>
    </w:lvl>
  </w:abstractNum>
  <w:abstractNum w:abstractNumId="8" w15:restartNumberingAfterBreak="0">
    <w:nsid w:val="38972CDC"/>
    <w:multiLevelType w:val="hybridMultilevel"/>
    <w:tmpl w:val="CA4EC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C90143"/>
    <w:multiLevelType w:val="hybridMultilevel"/>
    <w:tmpl w:val="D99EFCE6"/>
    <w:lvl w:ilvl="0" w:tplc="0426000F">
      <w:start w:val="11"/>
      <w:numFmt w:val="decimal"/>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10" w15:restartNumberingAfterBreak="0">
    <w:nsid w:val="3E73701F"/>
    <w:multiLevelType w:val="hybridMultilevel"/>
    <w:tmpl w:val="59BE22A8"/>
    <w:lvl w:ilvl="0" w:tplc="FE663980">
      <w:start w:val="8"/>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1" w15:restartNumberingAfterBreak="0">
    <w:nsid w:val="428B090A"/>
    <w:multiLevelType w:val="multilevel"/>
    <w:tmpl w:val="9B58FF12"/>
    <w:lvl w:ilvl="0">
      <w:start w:val="1"/>
      <w:numFmt w:val="decimal"/>
      <w:lvlText w:val="%1."/>
      <w:lvlJc w:val="left"/>
      <w:pPr>
        <w:ind w:left="823" w:hanging="360"/>
      </w:pPr>
      <w:rPr>
        <w:rFonts w:hint="default"/>
        <w:b/>
      </w:rPr>
    </w:lvl>
    <w:lvl w:ilvl="1">
      <w:start w:val="2"/>
      <w:numFmt w:val="decimal"/>
      <w:isLgl/>
      <w:lvlText w:val="%1.%2"/>
      <w:lvlJc w:val="left"/>
      <w:pPr>
        <w:ind w:left="1920" w:hanging="360"/>
      </w:pPr>
      <w:rPr>
        <w:rFonts w:hint="default"/>
      </w:rPr>
    </w:lvl>
    <w:lvl w:ilvl="2">
      <w:start w:val="1"/>
      <w:numFmt w:val="decimal"/>
      <w:isLgl/>
      <w:lvlText w:val="%1.%2.%3"/>
      <w:lvlJc w:val="left"/>
      <w:pPr>
        <w:ind w:left="1697" w:hanging="720"/>
      </w:pPr>
      <w:rPr>
        <w:rFonts w:hint="default"/>
      </w:rPr>
    </w:lvl>
    <w:lvl w:ilvl="3">
      <w:start w:val="1"/>
      <w:numFmt w:val="decimal"/>
      <w:isLgl/>
      <w:lvlText w:val="%1.%2.%3.%4"/>
      <w:lvlJc w:val="left"/>
      <w:pPr>
        <w:ind w:left="1954" w:hanging="720"/>
      </w:pPr>
      <w:rPr>
        <w:rFonts w:hint="default"/>
      </w:rPr>
    </w:lvl>
    <w:lvl w:ilvl="4">
      <w:start w:val="1"/>
      <w:numFmt w:val="decimal"/>
      <w:isLgl/>
      <w:lvlText w:val="%1.%2.%3.%4.%5"/>
      <w:lvlJc w:val="left"/>
      <w:pPr>
        <w:ind w:left="2571" w:hanging="1080"/>
      </w:pPr>
      <w:rPr>
        <w:rFonts w:hint="default"/>
      </w:rPr>
    </w:lvl>
    <w:lvl w:ilvl="5">
      <w:start w:val="1"/>
      <w:numFmt w:val="decimal"/>
      <w:isLgl/>
      <w:lvlText w:val="%1.%2.%3.%4.%5.%6"/>
      <w:lvlJc w:val="left"/>
      <w:pPr>
        <w:ind w:left="2828" w:hanging="1080"/>
      </w:pPr>
      <w:rPr>
        <w:rFonts w:hint="default"/>
      </w:rPr>
    </w:lvl>
    <w:lvl w:ilvl="6">
      <w:start w:val="1"/>
      <w:numFmt w:val="decimal"/>
      <w:isLgl/>
      <w:lvlText w:val="%1.%2.%3.%4.%5.%6.%7"/>
      <w:lvlJc w:val="left"/>
      <w:pPr>
        <w:ind w:left="3445" w:hanging="1440"/>
      </w:pPr>
      <w:rPr>
        <w:rFonts w:hint="default"/>
      </w:rPr>
    </w:lvl>
    <w:lvl w:ilvl="7">
      <w:start w:val="1"/>
      <w:numFmt w:val="decimal"/>
      <w:isLgl/>
      <w:lvlText w:val="%1.%2.%3.%4.%5.%6.%7.%8"/>
      <w:lvlJc w:val="left"/>
      <w:pPr>
        <w:ind w:left="3702" w:hanging="1440"/>
      </w:pPr>
      <w:rPr>
        <w:rFonts w:hint="default"/>
      </w:rPr>
    </w:lvl>
    <w:lvl w:ilvl="8">
      <w:start w:val="1"/>
      <w:numFmt w:val="decimal"/>
      <w:isLgl/>
      <w:lvlText w:val="%1.%2.%3.%4.%5.%6.%7.%8.%9"/>
      <w:lvlJc w:val="left"/>
      <w:pPr>
        <w:ind w:left="3959" w:hanging="1440"/>
      </w:pPr>
      <w:rPr>
        <w:rFonts w:hint="default"/>
      </w:rPr>
    </w:lvl>
  </w:abstractNum>
  <w:abstractNum w:abstractNumId="12" w15:restartNumberingAfterBreak="0">
    <w:nsid w:val="46BA0072"/>
    <w:multiLevelType w:val="multilevel"/>
    <w:tmpl w:val="6AA00C50"/>
    <w:lvl w:ilvl="0">
      <w:start w:val="9"/>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50895A6D"/>
    <w:multiLevelType w:val="hybridMultilevel"/>
    <w:tmpl w:val="536271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C7C544B"/>
    <w:multiLevelType w:val="hybridMultilevel"/>
    <w:tmpl w:val="D12C01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472916"/>
    <w:multiLevelType w:val="multilevel"/>
    <w:tmpl w:val="F126E8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915FE1"/>
    <w:multiLevelType w:val="multilevel"/>
    <w:tmpl w:val="24EE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F2659"/>
    <w:multiLevelType w:val="hybridMultilevel"/>
    <w:tmpl w:val="6C8E062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57350C"/>
    <w:multiLevelType w:val="multilevel"/>
    <w:tmpl w:val="AFF83DDC"/>
    <w:lvl w:ilvl="0">
      <w:start w:val="7"/>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11"/>
  </w:num>
  <w:num w:numId="3">
    <w:abstractNumId w:val="18"/>
  </w:num>
  <w:num w:numId="4">
    <w:abstractNumId w:val="7"/>
  </w:num>
  <w:num w:numId="5">
    <w:abstractNumId w:val="14"/>
  </w:num>
  <w:num w:numId="6">
    <w:abstractNumId w:val="2"/>
  </w:num>
  <w:num w:numId="7">
    <w:abstractNumId w:val="5"/>
  </w:num>
  <w:num w:numId="8">
    <w:abstractNumId w:val="12"/>
  </w:num>
  <w:num w:numId="9">
    <w:abstractNumId w:val="15"/>
  </w:num>
  <w:num w:numId="10">
    <w:abstractNumId w:val="16"/>
  </w:num>
  <w:num w:numId="11">
    <w:abstractNumId w:val="6"/>
  </w:num>
  <w:num w:numId="12">
    <w:abstractNumId w:val="10"/>
  </w:num>
  <w:num w:numId="13">
    <w:abstractNumId w:val="1"/>
  </w:num>
  <w:num w:numId="14">
    <w:abstractNumId w:val="4"/>
  </w:num>
  <w:num w:numId="15">
    <w:abstractNumId w:val="17"/>
  </w:num>
  <w:num w:numId="16">
    <w:abstractNumId w:val="0"/>
  </w:num>
  <w:num w:numId="17">
    <w:abstractNumId w:val="3"/>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28"/>
    <w:rsid w:val="0000317A"/>
    <w:rsid w:val="00006F41"/>
    <w:rsid w:val="00007886"/>
    <w:rsid w:val="00014757"/>
    <w:rsid w:val="00026816"/>
    <w:rsid w:val="00027087"/>
    <w:rsid w:val="0003118A"/>
    <w:rsid w:val="000314E6"/>
    <w:rsid w:val="00032864"/>
    <w:rsid w:val="00032EA9"/>
    <w:rsid w:val="00036985"/>
    <w:rsid w:val="00036D12"/>
    <w:rsid w:val="00041DC9"/>
    <w:rsid w:val="000507A5"/>
    <w:rsid w:val="00055228"/>
    <w:rsid w:val="0006483E"/>
    <w:rsid w:val="0006535B"/>
    <w:rsid w:val="00073D2E"/>
    <w:rsid w:val="00075D34"/>
    <w:rsid w:val="000764E9"/>
    <w:rsid w:val="00084D7F"/>
    <w:rsid w:val="0008519E"/>
    <w:rsid w:val="00090B93"/>
    <w:rsid w:val="00092043"/>
    <w:rsid w:val="000B3820"/>
    <w:rsid w:val="000B5A36"/>
    <w:rsid w:val="000D2486"/>
    <w:rsid w:val="000D2ACA"/>
    <w:rsid w:val="000D3FAF"/>
    <w:rsid w:val="000E1F2D"/>
    <w:rsid w:val="000E5C7F"/>
    <w:rsid w:val="00116926"/>
    <w:rsid w:val="00160490"/>
    <w:rsid w:val="00190C80"/>
    <w:rsid w:val="0019110D"/>
    <w:rsid w:val="0019293E"/>
    <w:rsid w:val="00192CEB"/>
    <w:rsid w:val="001A6BA2"/>
    <w:rsid w:val="001A6D31"/>
    <w:rsid w:val="001B1BA9"/>
    <w:rsid w:val="001B5AC0"/>
    <w:rsid w:val="001D3193"/>
    <w:rsid w:val="001E1C73"/>
    <w:rsid w:val="001E377C"/>
    <w:rsid w:val="001E4B6B"/>
    <w:rsid w:val="001F26E4"/>
    <w:rsid w:val="00201BF5"/>
    <w:rsid w:val="00205676"/>
    <w:rsid w:val="00212221"/>
    <w:rsid w:val="002200D2"/>
    <w:rsid w:val="00230B21"/>
    <w:rsid w:val="00242D2D"/>
    <w:rsid w:val="00243131"/>
    <w:rsid w:val="0024675D"/>
    <w:rsid w:val="00250F9B"/>
    <w:rsid w:val="002713C9"/>
    <w:rsid w:val="002726CF"/>
    <w:rsid w:val="00287241"/>
    <w:rsid w:val="002907DF"/>
    <w:rsid w:val="002A2D85"/>
    <w:rsid w:val="002A48F0"/>
    <w:rsid w:val="002C097D"/>
    <w:rsid w:val="002C09E3"/>
    <w:rsid w:val="002C56F8"/>
    <w:rsid w:val="002D7BC9"/>
    <w:rsid w:val="002D7D9B"/>
    <w:rsid w:val="002E3BF7"/>
    <w:rsid w:val="002E7B57"/>
    <w:rsid w:val="002F5791"/>
    <w:rsid w:val="00326081"/>
    <w:rsid w:val="00332482"/>
    <w:rsid w:val="00332B50"/>
    <w:rsid w:val="00335C07"/>
    <w:rsid w:val="00340453"/>
    <w:rsid w:val="00341848"/>
    <w:rsid w:val="00357D0F"/>
    <w:rsid w:val="00363070"/>
    <w:rsid w:val="003A0638"/>
    <w:rsid w:val="003A3A1E"/>
    <w:rsid w:val="003A7D2F"/>
    <w:rsid w:val="003C1554"/>
    <w:rsid w:val="003C51BC"/>
    <w:rsid w:val="003C5E8E"/>
    <w:rsid w:val="003C65CB"/>
    <w:rsid w:val="003C6F19"/>
    <w:rsid w:val="003C7451"/>
    <w:rsid w:val="003E21E9"/>
    <w:rsid w:val="003E7521"/>
    <w:rsid w:val="003F4D7A"/>
    <w:rsid w:val="00400713"/>
    <w:rsid w:val="00401CE1"/>
    <w:rsid w:val="00413116"/>
    <w:rsid w:val="0041375D"/>
    <w:rsid w:val="00421A4B"/>
    <w:rsid w:val="004272B5"/>
    <w:rsid w:val="00430B3F"/>
    <w:rsid w:val="004474BC"/>
    <w:rsid w:val="00447583"/>
    <w:rsid w:val="00487E6F"/>
    <w:rsid w:val="00492BB4"/>
    <w:rsid w:val="004B0326"/>
    <w:rsid w:val="004B137C"/>
    <w:rsid w:val="004C1579"/>
    <w:rsid w:val="004C3864"/>
    <w:rsid w:val="004C49E7"/>
    <w:rsid w:val="004C4F65"/>
    <w:rsid w:val="004C7ACB"/>
    <w:rsid w:val="004E2BFF"/>
    <w:rsid w:val="004E53E5"/>
    <w:rsid w:val="005047F4"/>
    <w:rsid w:val="005063B3"/>
    <w:rsid w:val="0051168A"/>
    <w:rsid w:val="00520D89"/>
    <w:rsid w:val="00522205"/>
    <w:rsid w:val="0052395D"/>
    <w:rsid w:val="00523C36"/>
    <w:rsid w:val="00524266"/>
    <w:rsid w:val="00536E38"/>
    <w:rsid w:val="00536F24"/>
    <w:rsid w:val="00541640"/>
    <w:rsid w:val="00552F6A"/>
    <w:rsid w:val="00553526"/>
    <w:rsid w:val="0055449A"/>
    <w:rsid w:val="005547C7"/>
    <w:rsid w:val="005677C3"/>
    <w:rsid w:val="0058153D"/>
    <w:rsid w:val="0059356A"/>
    <w:rsid w:val="005D101E"/>
    <w:rsid w:val="005E2402"/>
    <w:rsid w:val="005E3B4B"/>
    <w:rsid w:val="005E77F4"/>
    <w:rsid w:val="005E7F9D"/>
    <w:rsid w:val="005F0E6F"/>
    <w:rsid w:val="006004B0"/>
    <w:rsid w:val="00601531"/>
    <w:rsid w:val="00605BF8"/>
    <w:rsid w:val="00611EF0"/>
    <w:rsid w:val="00614BAC"/>
    <w:rsid w:val="00621345"/>
    <w:rsid w:val="00621C74"/>
    <w:rsid w:val="00625576"/>
    <w:rsid w:val="00626DE8"/>
    <w:rsid w:val="00636C37"/>
    <w:rsid w:val="00641128"/>
    <w:rsid w:val="006417BF"/>
    <w:rsid w:val="006445A5"/>
    <w:rsid w:val="006479FB"/>
    <w:rsid w:val="00657C61"/>
    <w:rsid w:val="006711B0"/>
    <w:rsid w:val="00673863"/>
    <w:rsid w:val="00674AD4"/>
    <w:rsid w:val="00675C34"/>
    <w:rsid w:val="00692CD4"/>
    <w:rsid w:val="00694FD2"/>
    <w:rsid w:val="006A5FB2"/>
    <w:rsid w:val="006B0370"/>
    <w:rsid w:val="006B154D"/>
    <w:rsid w:val="006D1843"/>
    <w:rsid w:val="006E0A12"/>
    <w:rsid w:val="007058C5"/>
    <w:rsid w:val="00712830"/>
    <w:rsid w:val="00722E87"/>
    <w:rsid w:val="00726C49"/>
    <w:rsid w:val="00742A51"/>
    <w:rsid w:val="00747F7E"/>
    <w:rsid w:val="00750311"/>
    <w:rsid w:val="00756639"/>
    <w:rsid w:val="0076491B"/>
    <w:rsid w:val="00770B7D"/>
    <w:rsid w:val="00783037"/>
    <w:rsid w:val="00786DC6"/>
    <w:rsid w:val="007873CA"/>
    <w:rsid w:val="00791C04"/>
    <w:rsid w:val="007A2763"/>
    <w:rsid w:val="007B4744"/>
    <w:rsid w:val="007C0915"/>
    <w:rsid w:val="007D4076"/>
    <w:rsid w:val="007D6BC8"/>
    <w:rsid w:val="007E24EB"/>
    <w:rsid w:val="007E288C"/>
    <w:rsid w:val="008059B2"/>
    <w:rsid w:val="008072B0"/>
    <w:rsid w:val="00821ECC"/>
    <w:rsid w:val="008232EA"/>
    <w:rsid w:val="00823601"/>
    <w:rsid w:val="0083104E"/>
    <w:rsid w:val="00836133"/>
    <w:rsid w:val="008362B7"/>
    <w:rsid w:val="00840030"/>
    <w:rsid w:val="00840ECE"/>
    <w:rsid w:val="00845046"/>
    <w:rsid w:val="00851257"/>
    <w:rsid w:val="008522E8"/>
    <w:rsid w:val="00852927"/>
    <w:rsid w:val="008606C5"/>
    <w:rsid w:val="00871DE3"/>
    <w:rsid w:val="0088116D"/>
    <w:rsid w:val="0088442E"/>
    <w:rsid w:val="00885812"/>
    <w:rsid w:val="00886B22"/>
    <w:rsid w:val="00894AD0"/>
    <w:rsid w:val="008A2E3D"/>
    <w:rsid w:val="008B1D59"/>
    <w:rsid w:val="008B1F64"/>
    <w:rsid w:val="008C3BB8"/>
    <w:rsid w:val="008D14FC"/>
    <w:rsid w:val="008D1D3C"/>
    <w:rsid w:val="008D4DD6"/>
    <w:rsid w:val="008D68FF"/>
    <w:rsid w:val="008E2A1E"/>
    <w:rsid w:val="008E324B"/>
    <w:rsid w:val="008F0D3F"/>
    <w:rsid w:val="008F627A"/>
    <w:rsid w:val="0091029E"/>
    <w:rsid w:val="00913E47"/>
    <w:rsid w:val="00922DC0"/>
    <w:rsid w:val="00927C7C"/>
    <w:rsid w:val="0094584B"/>
    <w:rsid w:val="00945BB0"/>
    <w:rsid w:val="00950CE2"/>
    <w:rsid w:val="00953785"/>
    <w:rsid w:val="00954339"/>
    <w:rsid w:val="00965A7C"/>
    <w:rsid w:val="0097186B"/>
    <w:rsid w:val="009772C7"/>
    <w:rsid w:val="009A1EBA"/>
    <w:rsid w:val="009A64D1"/>
    <w:rsid w:val="009C27BD"/>
    <w:rsid w:val="009C7D2C"/>
    <w:rsid w:val="009D1726"/>
    <w:rsid w:val="009D5D3B"/>
    <w:rsid w:val="009E0628"/>
    <w:rsid w:val="009E22D3"/>
    <w:rsid w:val="009F790F"/>
    <w:rsid w:val="00A10331"/>
    <w:rsid w:val="00A3000D"/>
    <w:rsid w:val="00A3466F"/>
    <w:rsid w:val="00A60BDF"/>
    <w:rsid w:val="00A637DB"/>
    <w:rsid w:val="00A719B2"/>
    <w:rsid w:val="00A82CA2"/>
    <w:rsid w:val="00A84030"/>
    <w:rsid w:val="00A845DF"/>
    <w:rsid w:val="00A92221"/>
    <w:rsid w:val="00A95BA6"/>
    <w:rsid w:val="00A977B5"/>
    <w:rsid w:val="00AA22C3"/>
    <w:rsid w:val="00AA3904"/>
    <w:rsid w:val="00AA4B29"/>
    <w:rsid w:val="00AB2D0F"/>
    <w:rsid w:val="00AB7854"/>
    <w:rsid w:val="00AD75B5"/>
    <w:rsid w:val="00AE3A2F"/>
    <w:rsid w:val="00AF7219"/>
    <w:rsid w:val="00B26809"/>
    <w:rsid w:val="00B31E99"/>
    <w:rsid w:val="00B3671F"/>
    <w:rsid w:val="00B400C8"/>
    <w:rsid w:val="00B40E7C"/>
    <w:rsid w:val="00B46D12"/>
    <w:rsid w:val="00B55242"/>
    <w:rsid w:val="00B62748"/>
    <w:rsid w:val="00B62C05"/>
    <w:rsid w:val="00B7585C"/>
    <w:rsid w:val="00B8205F"/>
    <w:rsid w:val="00B82836"/>
    <w:rsid w:val="00B85344"/>
    <w:rsid w:val="00B946B7"/>
    <w:rsid w:val="00BA4487"/>
    <w:rsid w:val="00BB1B7E"/>
    <w:rsid w:val="00BB291A"/>
    <w:rsid w:val="00BC50DF"/>
    <w:rsid w:val="00BD1C76"/>
    <w:rsid w:val="00BD5843"/>
    <w:rsid w:val="00BE0BBB"/>
    <w:rsid w:val="00BE389B"/>
    <w:rsid w:val="00BE5D2B"/>
    <w:rsid w:val="00BF0BA2"/>
    <w:rsid w:val="00BF3FF6"/>
    <w:rsid w:val="00C01437"/>
    <w:rsid w:val="00C02172"/>
    <w:rsid w:val="00C027CC"/>
    <w:rsid w:val="00C14091"/>
    <w:rsid w:val="00C30CD8"/>
    <w:rsid w:val="00C31EBB"/>
    <w:rsid w:val="00C33182"/>
    <w:rsid w:val="00C438F1"/>
    <w:rsid w:val="00C51BA4"/>
    <w:rsid w:val="00C54E7B"/>
    <w:rsid w:val="00C57DCC"/>
    <w:rsid w:val="00C604F0"/>
    <w:rsid w:val="00C630B1"/>
    <w:rsid w:val="00C72526"/>
    <w:rsid w:val="00C72701"/>
    <w:rsid w:val="00C72E12"/>
    <w:rsid w:val="00C84143"/>
    <w:rsid w:val="00C84728"/>
    <w:rsid w:val="00C84992"/>
    <w:rsid w:val="00C96027"/>
    <w:rsid w:val="00C9720A"/>
    <w:rsid w:val="00C97400"/>
    <w:rsid w:val="00CD536A"/>
    <w:rsid w:val="00CE2AD7"/>
    <w:rsid w:val="00CF12E5"/>
    <w:rsid w:val="00D00699"/>
    <w:rsid w:val="00D33C94"/>
    <w:rsid w:val="00D42EF7"/>
    <w:rsid w:val="00D45710"/>
    <w:rsid w:val="00D554EA"/>
    <w:rsid w:val="00D619A5"/>
    <w:rsid w:val="00D63455"/>
    <w:rsid w:val="00D65D69"/>
    <w:rsid w:val="00D7155D"/>
    <w:rsid w:val="00D734FB"/>
    <w:rsid w:val="00D77361"/>
    <w:rsid w:val="00D806CB"/>
    <w:rsid w:val="00D928D1"/>
    <w:rsid w:val="00DA1016"/>
    <w:rsid w:val="00DB5FDF"/>
    <w:rsid w:val="00DC2397"/>
    <w:rsid w:val="00DD15A3"/>
    <w:rsid w:val="00DD19A0"/>
    <w:rsid w:val="00DD797E"/>
    <w:rsid w:val="00DE5FAC"/>
    <w:rsid w:val="00E021AF"/>
    <w:rsid w:val="00E068D5"/>
    <w:rsid w:val="00E0732B"/>
    <w:rsid w:val="00E14824"/>
    <w:rsid w:val="00E15A22"/>
    <w:rsid w:val="00E22EA7"/>
    <w:rsid w:val="00E261A0"/>
    <w:rsid w:val="00E32690"/>
    <w:rsid w:val="00E62DD3"/>
    <w:rsid w:val="00E63F27"/>
    <w:rsid w:val="00E82ED9"/>
    <w:rsid w:val="00E943E1"/>
    <w:rsid w:val="00EA0C74"/>
    <w:rsid w:val="00EA20A3"/>
    <w:rsid w:val="00EA6BD7"/>
    <w:rsid w:val="00EB0737"/>
    <w:rsid w:val="00EB157D"/>
    <w:rsid w:val="00EB3D09"/>
    <w:rsid w:val="00EB543D"/>
    <w:rsid w:val="00EB67BF"/>
    <w:rsid w:val="00EC019E"/>
    <w:rsid w:val="00EC2C58"/>
    <w:rsid w:val="00EC41CC"/>
    <w:rsid w:val="00EC673A"/>
    <w:rsid w:val="00ED0652"/>
    <w:rsid w:val="00ED11EF"/>
    <w:rsid w:val="00ED1605"/>
    <w:rsid w:val="00ED2C6E"/>
    <w:rsid w:val="00F02078"/>
    <w:rsid w:val="00F03A68"/>
    <w:rsid w:val="00F11E52"/>
    <w:rsid w:val="00F158FF"/>
    <w:rsid w:val="00F25A08"/>
    <w:rsid w:val="00F33235"/>
    <w:rsid w:val="00F379A2"/>
    <w:rsid w:val="00F42D6B"/>
    <w:rsid w:val="00F50DFC"/>
    <w:rsid w:val="00F51C8D"/>
    <w:rsid w:val="00F54933"/>
    <w:rsid w:val="00F60222"/>
    <w:rsid w:val="00F60952"/>
    <w:rsid w:val="00F67A1D"/>
    <w:rsid w:val="00F711E9"/>
    <w:rsid w:val="00F80C58"/>
    <w:rsid w:val="00F91F84"/>
    <w:rsid w:val="00F93160"/>
    <w:rsid w:val="00F93BFA"/>
    <w:rsid w:val="00F958AE"/>
    <w:rsid w:val="00FA0089"/>
    <w:rsid w:val="00FA04DB"/>
    <w:rsid w:val="00FA28A7"/>
    <w:rsid w:val="00FB0138"/>
    <w:rsid w:val="00FB0437"/>
    <w:rsid w:val="00FD3C57"/>
    <w:rsid w:val="00FD6024"/>
    <w:rsid w:val="00FD7F56"/>
    <w:rsid w:val="00FE027F"/>
    <w:rsid w:val="00FE0C34"/>
    <w:rsid w:val="00FE6FEB"/>
    <w:rsid w:val="00FE7AE1"/>
    <w:rsid w:val="00FF1881"/>
    <w:rsid w:val="00FF3E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B81C8"/>
  <w15:docId w15:val="{45A0937E-D1B8-42BD-BF70-47971C7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128"/>
    <w:pPr>
      <w:spacing w:after="200" w:line="276" w:lineRule="auto"/>
    </w:pPr>
    <w:rPr>
      <w:rFonts w:asciiTheme="minorHAnsi" w:eastAsiaTheme="minorEastAsia" w:hAnsiTheme="minorHAnsi"/>
      <w:sz w:val="22"/>
      <w:lang w:val="en-GB" w:eastAsia="zh-TW"/>
    </w:rPr>
  </w:style>
  <w:style w:type="paragraph" w:styleId="Heading2">
    <w:name w:val="heading 2"/>
    <w:basedOn w:val="Normal"/>
    <w:next w:val="Normal"/>
    <w:link w:val="Heading2Char"/>
    <w:uiPriority w:val="9"/>
    <w:semiHidden/>
    <w:unhideWhenUsed/>
    <w:qFormat/>
    <w:rsid w:val="006D18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E32690"/>
    <w:pPr>
      <w:spacing w:before="100" w:beforeAutospacing="1" w:after="100" w:afterAutospacing="1" w:line="240" w:lineRule="auto"/>
      <w:outlineLvl w:val="3"/>
    </w:pPr>
    <w:rPr>
      <w:rFonts w:ascii="Times New Roman" w:eastAsia="Times New Roman" w:hAnsi="Times New Roman" w:cs="Times New Roman"/>
      <w:b/>
      <w:bCs/>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41128"/>
    <w:rPr>
      <w:color w:val="0563C1"/>
      <w:u w:val="single"/>
    </w:rPr>
  </w:style>
  <w:style w:type="table" w:styleId="TableGrid">
    <w:name w:val="Table Grid"/>
    <w:basedOn w:val="TableNormal"/>
    <w:uiPriority w:val="39"/>
    <w:rsid w:val="00641128"/>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qFormat/>
    <w:rsid w:val="00641128"/>
    <w:pPr>
      <w:spacing w:after="0" w:line="240" w:lineRule="auto"/>
    </w:pPr>
    <w:rPr>
      <w:rFonts w:eastAsiaTheme="minorHAnsi"/>
      <w:color w:val="404040" w:themeColor="text1" w:themeTint="BF"/>
      <w:sz w:val="20"/>
      <w:szCs w:val="20"/>
      <w:lang w:val="en-US" w:eastAsia="ja-JP"/>
    </w:rPr>
  </w:style>
  <w:style w:type="character" w:customStyle="1" w:styleId="FootnoteTextChar">
    <w:name w:val="Footnote Text Char"/>
    <w:basedOn w:val="DefaultParagraphFont"/>
    <w:link w:val="FootnoteText"/>
    <w:uiPriority w:val="99"/>
    <w:semiHidden/>
    <w:rsid w:val="00641128"/>
    <w:rPr>
      <w:rFonts w:asciiTheme="minorHAnsi" w:hAnsiTheme="minorHAnsi"/>
      <w:color w:val="404040" w:themeColor="text1" w:themeTint="BF"/>
      <w:sz w:val="20"/>
      <w:szCs w:val="20"/>
      <w:lang w:val="en-US" w:eastAsia="ja-JP"/>
    </w:rPr>
  </w:style>
  <w:style w:type="character" w:styleId="FootnoteReference">
    <w:name w:val="footnote reference"/>
    <w:basedOn w:val="DefaultParagraphFont"/>
    <w:uiPriority w:val="99"/>
    <w:semiHidden/>
    <w:unhideWhenUsed/>
    <w:qFormat/>
    <w:rsid w:val="00641128"/>
    <w:rPr>
      <w:vertAlign w:val="superscript"/>
    </w:rPr>
  </w:style>
  <w:style w:type="table" w:customStyle="1" w:styleId="PlainTable21">
    <w:name w:val="Plain Table 21"/>
    <w:basedOn w:val="TableNormal"/>
    <w:uiPriority w:val="42"/>
    <w:rsid w:val="00641128"/>
    <w:rPr>
      <w:rFonts w:asciiTheme="minorHAnsi" w:hAnsiTheme="minorHAnsi"/>
      <w:sz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0764E9"/>
    <w:pPr>
      <w:ind w:left="720"/>
      <w:contextualSpacing/>
    </w:pPr>
  </w:style>
  <w:style w:type="paragraph" w:styleId="BalloonText">
    <w:name w:val="Balloon Text"/>
    <w:basedOn w:val="Normal"/>
    <w:link w:val="BalloonTextChar"/>
    <w:uiPriority w:val="99"/>
    <w:semiHidden/>
    <w:unhideWhenUsed/>
    <w:rsid w:val="00625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576"/>
    <w:rPr>
      <w:rFonts w:ascii="Segoe UI" w:eastAsiaTheme="minorEastAsia" w:hAnsi="Segoe UI" w:cs="Segoe UI"/>
      <w:sz w:val="18"/>
      <w:szCs w:val="18"/>
      <w:lang w:val="en-GB" w:eastAsia="zh-TW"/>
    </w:rPr>
  </w:style>
  <w:style w:type="paragraph" w:customStyle="1" w:styleId="Default">
    <w:name w:val="Default"/>
    <w:rsid w:val="00B40E7C"/>
    <w:pPr>
      <w:autoSpaceDE w:val="0"/>
      <w:autoSpaceDN w:val="0"/>
      <w:adjustRightInd w:val="0"/>
    </w:pPr>
    <w:rPr>
      <w:rFonts w:cs="Times New Roman"/>
      <w:color w:val="000000"/>
      <w:szCs w:val="24"/>
    </w:rPr>
  </w:style>
  <w:style w:type="character" w:styleId="CommentReference">
    <w:name w:val="annotation reference"/>
    <w:basedOn w:val="DefaultParagraphFont"/>
    <w:uiPriority w:val="99"/>
    <w:semiHidden/>
    <w:unhideWhenUsed/>
    <w:rsid w:val="00E0732B"/>
    <w:rPr>
      <w:sz w:val="16"/>
      <w:szCs w:val="16"/>
    </w:rPr>
  </w:style>
  <w:style w:type="paragraph" w:styleId="CommentText">
    <w:name w:val="annotation text"/>
    <w:basedOn w:val="Normal"/>
    <w:link w:val="CommentTextChar"/>
    <w:uiPriority w:val="99"/>
    <w:unhideWhenUsed/>
    <w:rsid w:val="00E0732B"/>
    <w:pPr>
      <w:spacing w:after="0" w:line="240" w:lineRule="auto"/>
    </w:pPr>
    <w:rPr>
      <w:rFonts w:ascii="Arial" w:eastAsia="Times New Roman" w:hAnsi="Arial" w:cs="Times New Roman"/>
      <w:sz w:val="20"/>
      <w:szCs w:val="20"/>
      <w:lang w:val="ro-RO" w:eastAsia="en-US"/>
    </w:rPr>
  </w:style>
  <w:style w:type="character" w:customStyle="1" w:styleId="CommentTextChar">
    <w:name w:val="Comment Text Char"/>
    <w:basedOn w:val="DefaultParagraphFont"/>
    <w:link w:val="CommentText"/>
    <w:uiPriority w:val="99"/>
    <w:rsid w:val="00E0732B"/>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8442E"/>
    <w:pPr>
      <w:spacing w:after="200"/>
    </w:pPr>
    <w:rPr>
      <w:rFonts w:asciiTheme="minorHAnsi" w:eastAsiaTheme="minorEastAsia" w:hAnsiTheme="minorHAnsi" w:cstheme="minorBidi"/>
      <w:b/>
      <w:bCs/>
      <w:lang w:val="en-GB" w:eastAsia="zh-TW"/>
    </w:rPr>
  </w:style>
  <w:style w:type="character" w:customStyle="1" w:styleId="CommentSubjectChar">
    <w:name w:val="Comment Subject Char"/>
    <w:basedOn w:val="CommentTextChar"/>
    <w:link w:val="CommentSubject"/>
    <w:uiPriority w:val="99"/>
    <w:semiHidden/>
    <w:rsid w:val="0088442E"/>
    <w:rPr>
      <w:rFonts w:asciiTheme="minorHAnsi" w:eastAsiaTheme="minorEastAsia" w:hAnsiTheme="minorHAnsi" w:cs="Times New Roman"/>
      <w:b/>
      <w:bCs/>
      <w:sz w:val="20"/>
      <w:szCs w:val="20"/>
      <w:lang w:val="en-GB" w:eastAsia="zh-TW"/>
    </w:rPr>
  </w:style>
  <w:style w:type="character" w:styleId="FollowedHyperlink">
    <w:name w:val="FollowedHyperlink"/>
    <w:basedOn w:val="DefaultParagraphFont"/>
    <w:uiPriority w:val="99"/>
    <w:semiHidden/>
    <w:unhideWhenUsed/>
    <w:rsid w:val="003A0638"/>
    <w:rPr>
      <w:color w:val="954F72" w:themeColor="followedHyperlink"/>
      <w:u w:val="single"/>
    </w:rPr>
  </w:style>
  <w:style w:type="character" w:styleId="Strong">
    <w:name w:val="Strong"/>
    <w:basedOn w:val="DefaultParagraphFont"/>
    <w:uiPriority w:val="22"/>
    <w:qFormat/>
    <w:rsid w:val="001D3193"/>
    <w:rPr>
      <w:b/>
      <w:bCs/>
    </w:rPr>
  </w:style>
  <w:style w:type="character" w:customStyle="1" w:styleId="Heading4Char">
    <w:name w:val="Heading 4 Char"/>
    <w:basedOn w:val="DefaultParagraphFont"/>
    <w:link w:val="Heading4"/>
    <w:uiPriority w:val="9"/>
    <w:rsid w:val="00E32690"/>
    <w:rPr>
      <w:rFonts w:eastAsia="Times New Roman" w:cs="Times New Roman"/>
      <w:b/>
      <w:bCs/>
      <w:szCs w:val="24"/>
      <w:lang w:eastAsia="lv-LV"/>
    </w:rPr>
  </w:style>
  <w:style w:type="paragraph" w:styleId="Revision">
    <w:name w:val="Revision"/>
    <w:hidden/>
    <w:uiPriority w:val="99"/>
    <w:semiHidden/>
    <w:rsid w:val="00E32690"/>
    <w:rPr>
      <w:rFonts w:asciiTheme="minorHAnsi" w:eastAsiaTheme="minorEastAsia" w:hAnsiTheme="minorHAnsi"/>
      <w:sz w:val="22"/>
      <w:lang w:val="en-GB" w:eastAsia="zh-TW"/>
    </w:rPr>
  </w:style>
  <w:style w:type="character" w:customStyle="1" w:styleId="None">
    <w:name w:val="None"/>
    <w:rsid w:val="00FF3EB7"/>
  </w:style>
  <w:style w:type="character" w:styleId="Emphasis">
    <w:name w:val="Emphasis"/>
    <w:uiPriority w:val="20"/>
    <w:qFormat/>
    <w:rsid w:val="00F93BFA"/>
    <w:rPr>
      <w:i/>
      <w:iCs/>
    </w:rPr>
  </w:style>
  <w:style w:type="paragraph" w:styleId="Header">
    <w:name w:val="header"/>
    <w:basedOn w:val="Normal"/>
    <w:link w:val="HeaderChar"/>
    <w:uiPriority w:val="99"/>
    <w:unhideWhenUsed/>
    <w:rsid w:val="000D3F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3FAF"/>
    <w:rPr>
      <w:rFonts w:asciiTheme="minorHAnsi" w:eastAsiaTheme="minorEastAsia" w:hAnsiTheme="minorHAnsi"/>
      <w:sz w:val="22"/>
      <w:lang w:val="en-GB" w:eastAsia="zh-TW"/>
    </w:rPr>
  </w:style>
  <w:style w:type="paragraph" w:styleId="Footer">
    <w:name w:val="footer"/>
    <w:basedOn w:val="Normal"/>
    <w:link w:val="FooterChar"/>
    <w:uiPriority w:val="99"/>
    <w:unhideWhenUsed/>
    <w:rsid w:val="000D3F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3FAF"/>
    <w:rPr>
      <w:rFonts w:asciiTheme="minorHAnsi" w:eastAsiaTheme="minorEastAsia" w:hAnsiTheme="minorHAnsi"/>
      <w:sz w:val="22"/>
      <w:lang w:val="en-GB" w:eastAsia="zh-TW"/>
    </w:rPr>
  </w:style>
  <w:style w:type="character" w:customStyle="1" w:styleId="Heading2Char">
    <w:name w:val="Heading 2 Char"/>
    <w:basedOn w:val="DefaultParagraphFont"/>
    <w:link w:val="Heading2"/>
    <w:uiPriority w:val="9"/>
    <w:semiHidden/>
    <w:rsid w:val="006D1843"/>
    <w:rPr>
      <w:rFonts w:asciiTheme="majorHAnsi" w:eastAsiaTheme="majorEastAsia" w:hAnsiTheme="majorHAnsi" w:cstheme="majorBidi"/>
      <w:color w:val="2E74B5" w:themeColor="accent1" w:themeShade="BF"/>
      <w:sz w:val="26"/>
      <w:szCs w:val="26"/>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968">
      <w:bodyDiv w:val="1"/>
      <w:marLeft w:val="0"/>
      <w:marRight w:val="0"/>
      <w:marTop w:val="0"/>
      <w:marBottom w:val="0"/>
      <w:divBdr>
        <w:top w:val="none" w:sz="0" w:space="0" w:color="auto"/>
        <w:left w:val="none" w:sz="0" w:space="0" w:color="auto"/>
        <w:bottom w:val="none" w:sz="0" w:space="0" w:color="auto"/>
        <w:right w:val="none" w:sz="0" w:space="0" w:color="auto"/>
      </w:divBdr>
    </w:div>
    <w:div w:id="703411281">
      <w:bodyDiv w:val="1"/>
      <w:marLeft w:val="0"/>
      <w:marRight w:val="0"/>
      <w:marTop w:val="0"/>
      <w:marBottom w:val="0"/>
      <w:divBdr>
        <w:top w:val="none" w:sz="0" w:space="0" w:color="auto"/>
        <w:left w:val="none" w:sz="0" w:space="0" w:color="auto"/>
        <w:bottom w:val="none" w:sz="0" w:space="0" w:color="auto"/>
        <w:right w:val="none" w:sz="0" w:space="0" w:color="auto"/>
      </w:divBdr>
    </w:div>
    <w:div w:id="776633898">
      <w:bodyDiv w:val="1"/>
      <w:marLeft w:val="0"/>
      <w:marRight w:val="0"/>
      <w:marTop w:val="0"/>
      <w:marBottom w:val="0"/>
      <w:divBdr>
        <w:top w:val="none" w:sz="0" w:space="0" w:color="auto"/>
        <w:left w:val="none" w:sz="0" w:space="0" w:color="auto"/>
        <w:bottom w:val="none" w:sz="0" w:space="0" w:color="auto"/>
        <w:right w:val="none" w:sz="0" w:space="0" w:color="auto"/>
      </w:divBdr>
      <w:divsChild>
        <w:div w:id="1484859382">
          <w:marLeft w:val="0"/>
          <w:marRight w:val="0"/>
          <w:marTop w:val="100"/>
          <w:marBottom w:val="100"/>
          <w:divBdr>
            <w:top w:val="none" w:sz="0" w:space="0" w:color="auto"/>
            <w:left w:val="none" w:sz="0" w:space="0" w:color="auto"/>
            <w:bottom w:val="none" w:sz="0" w:space="0" w:color="auto"/>
            <w:right w:val="none" w:sz="0" w:space="0" w:color="auto"/>
          </w:divBdr>
          <w:divsChild>
            <w:div w:id="1257129417">
              <w:marLeft w:val="0"/>
              <w:marRight w:val="0"/>
              <w:marTop w:val="0"/>
              <w:marBottom w:val="0"/>
              <w:divBdr>
                <w:top w:val="none" w:sz="0" w:space="0" w:color="auto"/>
                <w:left w:val="none" w:sz="0" w:space="0" w:color="auto"/>
                <w:bottom w:val="none" w:sz="0" w:space="0" w:color="auto"/>
                <w:right w:val="none" w:sz="0" w:space="0" w:color="auto"/>
              </w:divBdr>
              <w:divsChild>
                <w:div w:id="1456946552">
                  <w:marLeft w:val="0"/>
                  <w:marRight w:val="0"/>
                  <w:marTop w:val="0"/>
                  <w:marBottom w:val="0"/>
                  <w:divBdr>
                    <w:top w:val="none" w:sz="0" w:space="0" w:color="auto"/>
                    <w:left w:val="none" w:sz="0" w:space="0" w:color="auto"/>
                    <w:bottom w:val="none" w:sz="0" w:space="0" w:color="auto"/>
                    <w:right w:val="none" w:sz="0" w:space="0" w:color="auto"/>
                  </w:divBdr>
                  <w:divsChild>
                    <w:div w:id="2084184696">
                      <w:marLeft w:val="0"/>
                      <w:marRight w:val="0"/>
                      <w:marTop w:val="0"/>
                      <w:marBottom w:val="0"/>
                      <w:divBdr>
                        <w:top w:val="none" w:sz="0" w:space="0" w:color="auto"/>
                        <w:left w:val="none" w:sz="0" w:space="0" w:color="auto"/>
                        <w:bottom w:val="none" w:sz="0" w:space="0" w:color="auto"/>
                        <w:right w:val="none" w:sz="0" w:space="0" w:color="auto"/>
                      </w:divBdr>
                      <w:divsChild>
                        <w:div w:id="1046560996">
                          <w:marLeft w:val="0"/>
                          <w:marRight w:val="0"/>
                          <w:marTop w:val="0"/>
                          <w:marBottom w:val="0"/>
                          <w:divBdr>
                            <w:top w:val="none" w:sz="0" w:space="0" w:color="auto"/>
                            <w:left w:val="none" w:sz="0" w:space="0" w:color="auto"/>
                            <w:bottom w:val="none" w:sz="0" w:space="0" w:color="auto"/>
                            <w:right w:val="none" w:sz="0" w:space="0" w:color="auto"/>
                          </w:divBdr>
                          <w:divsChild>
                            <w:div w:id="1596010921">
                              <w:marLeft w:val="0"/>
                              <w:marRight w:val="0"/>
                              <w:marTop w:val="0"/>
                              <w:marBottom w:val="0"/>
                              <w:divBdr>
                                <w:top w:val="none" w:sz="0" w:space="0" w:color="auto"/>
                                <w:left w:val="none" w:sz="0" w:space="0" w:color="auto"/>
                                <w:bottom w:val="none" w:sz="0" w:space="0" w:color="auto"/>
                                <w:right w:val="none" w:sz="0" w:space="0" w:color="auto"/>
                              </w:divBdr>
                              <w:divsChild>
                                <w:div w:id="371659576">
                                  <w:marLeft w:val="0"/>
                                  <w:marRight w:val="0"/>
                                  <w:marTop w:val="0"/>
                                  <w:marBottom w:val="0"/>
                                  <w:divBdr>
                                    <w:top w:val="none" w:sz="0" w:space="0" w:color="auto"/>
                                    <w:left w:val="none" w:sz="0" w:space="0" w:color="auto"/>
                                    <w:bottom w:val="none" w:sz="0" w:space="0" w:color="auto"/>
                                    <w:right w:val="none" w:sz="0" w:space="0" w:color="auto"/>
                                  </w:divBdr>
                                  <w:divsChild>
                                    <w:div w:id="200243362">
                                      <w:marLeft w:val="0"/>
                                      <w:marRight w:val="0"/>
                                      <w:marTop w:val="0"/>
                                      <w:marBottom w:val="150"/>
                                      <w:divBdr>
                                        <w:top w:val="none" w:sz="0" w:space="0" w:color="auto"/>
                                        <w:left w:val="none" w:sz="0" w:space="0" w:color="auto"/>
                                        <w:bottom w:val="none" w:sz="0" w:space="0" w:color="auto"/>
                                        <w:right w:val="none" w:sz="0" w:space="0" w:color="auto"/>
                                      </w:divBdr>
                                      <w:divsChild>
                                        <w:div w:id="9723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235538">
      <w:bodyDiv w:val="1"/>
      <w:marLeft w:val="0"/>
      <w:marRight w:val="0"/>
      <w:marTop w:val="0"/>
      <w:marBottom w:val="0"/>
      <w:divBdr>
        <w:top w:val="none" w:sz="0" w:space="0" w:color="auto"/>
        <w:left w:val="none" w:sz="0" w:space="0" w:color="auto"/>
        <w:bottom w:val="none" w:sz="0" w:space="0" w:color="auto"/>
        <w:right w:val="none" w:sz="0" w:space="0" w:color="auto"/>
      </w:divBdr>
    </w:div>
    <w:div w:id="15336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grants.org/Results-data/Documents/Legal-documents/Guidelines-mandates-and-strategy/EEA-and-Norway-Grants-2014-2021/Bilateral-Guideline-with-Annex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ana.bremsmite@fm.gov.lv" TargetMode="External"/><Relationship Id="rId4" Type="http://schemas.openxmlformats.org/officeDocument/2006/relationships/settings" Target="settings.xml"/><Relationship Id="rId9" Type="http://schemas.openxmlformats.org/officeDocument/2006/relationships/hyperlink" Target="https://www.eeagrants.lv/?id=106"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03045-eiropas-ekonomikas-zonas-finansu-instrumenta-un-norvegijas-finansu-instrumenta-2014-2021-gada-perioda-vadibas-noteikumi" TargetMode="External"/><Relationship Id="rId1" Type="http://schemas.openxmlformats.org/officeDocument/2006/relationships/hyperlink" Target="https://www.eeagrants.lv/?i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452D7-2FB3-4D35-8A6D-66FC9D46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16925</Words>
  <Characters>9648</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Informatīvais ziņojums “Par Eiropas Ekonomikas zonas un Norvēģijas finanšu instrumentu 2014. – 2021. gada perioda divpusējās sadarbības fonda iniciatīvas priekšlikumu"</vt:lpstr>
    </vt:vector>
  </TitlesOfParts>
  <Company>Finanšu ministrija</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Ekonomikas zonas un Norvēģijas finanšu instrumentu 2014. – 2021. gada perioda divpusējās sadarbības fonda iniciatīvas priekšlikumu"</dc:title>
  <dc:subject>Pielikums</dc:subject>
  <dc:creator>diana.bremsmite@fm.gov.lv</dc:creator>
  <cp:keywords>FMzinp_150519_EEZ_NOR_DSF</cp:keywords>
  <dc:description>67083978, Diana.Bremsmite@fm.gov.lv</dc:description>
  <cp:lastModifiedBy>Diāna Bremšmite</cp:lastModifiedBy>
  <cp:revision>9</cp:revision>
  <cp:lastPrinted>2019-06-05T11:17:00Z</cp:lastPrinted>
  <dcterms:created xsi:type="dcterms:W3CDTF">2019-05-27T13:48:00Z</dcterms:created>
  <dcterms:modified xsi:type="dcterms:W3CDTF">2019-06-05T11:28:00Z</dcterms:modified>
</cp:coreProperties>
</file>