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D72B" w14:textId="77777777" w:rsidR="00563A72" w:rsidRDefault="00563A72" w:rsidP="00563A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Grozījumi Ministru kabineta 2018.gada 18.aprīļa </w:t>
      </w:r>
      <w:smartTag w:uri="schemas-tilde-lv/tildestengine" w:element="veidnes">
        <w:smartTagPr>
          <w:attr w:name="baseform" w:val="rīkojum|s"/>
          <w:attr w:name="id" w:val="-1"/>
          <w:attr w:name="text" w:val="rīkojumā"/>
        </w:smartTagPr>
        <w:r>
          <w:rPr>
            <w:b/>
            <w:sz w:val="28"/>
            <w:szCs w:val="28"/>
            <w:lang w:val="lv-LV"/>
          </w:rPr>
          <w:t>rīkojumā</w:t>
        </w:r>
      </w:smartTag>
      <w:r>
        <w:rPr>
          <w:b/>
          <w:sz w:val="28"/>
          <w:szCs w:val="28"/>
          <w:lang w:val="lv-LV"/>
        </w:rPr>
        <w:t xml:space="preserve"> Nr.161 </w:t>
      </w:r>
    </w:p>
    <w:p w14:paraId="396453BB" w14:textId="77777777" w:rsidR="00563A72" w:rsidRDefault="00563A72" w:rsidP="00563A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„Par pārstāvju pilnvarošanu Apvienotajā Latvijas – Krievijas darba grupā par jautājumiem cīņā pret nelegālo migrāciju”</w:t>
      </w:r>
    </w:p>
    <w:p w14:paraId="58ECEEDF" w14:textId="77777777" w:rsidR="00AF346C" w:rsidRPr="00D966C9" w:rsidRDefault="00AF346C" w:rsidP="00005400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Cs w:val="28"/>
        </w:rPr>
      </w:pPr>
      <w:r w:rsidRPr="00D966C9">
        <w:rPr>
          <w:rFonts w:asciiTheme="majorBidi" w:hAnsiTheme="majorBidi" w:cstheme="majorBidi"/>
          <w:b/>
          <w:bCs/>
          <w:szCs w:val="28"/>
        </w:rPr>
        <w:t xml:space="preserve"> </w:t>
      </w:r>
      <w:r w:rsidRPr="00D966C9">
        <w:rPr>
          <w:rFonts w:asciiTheme="majorBidi" w:hAnsiTheme="majorBidi" w:cstheme="majorBidi"/>
          <w:b/>
          <w:szCs w:val="28"/>
          <w:lang w:eastAsia="zh-CN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966C9">
          <w:rPr>
            <w:rFonts w:asciiTheme="majorBidi" w:hAnsiTheme="majorBidi" w:cstheme="majorBidi"/>
            <w:b/>
            <w:szCs w:val="28"/>
            <w:lang w:eastAsia="zh-CN"/>
          </w:rPr>
          <w:t>ziņojums</w:t>
        </w:r>
      </w:smartTag>
      <w:r w:rsidRPr="00D966C9">
        <w:rPr>
          <w:rFonts w:asciiTheme="majorBidi" w:hAnsiTheme="majorBidi" w:cstheme="majorBidi"/>
          <w:b/>
          <w:szCs w:val="28"/>
          <w:lang w:eastAsia="zh-CN"/>
        </w:rPr>
        <w:t xml:space="preserve"> </w:t>
      </w:r>
      <w:r w:rsidRPr="00D966C9">
        <w:rPr>
          <w:rFonts w:asciiTheme="majorBidi" w:hAnsiTheme="majorBidi" w:cstheme="majorBidi"/>
          <w:b/>
          <w:szCs w:val="28"/>
        </w:rPr>
        <w:t>(anotācija)</w:t>
      </w:r>
    </w:p>
    <w:p w14:paraId="1494B4DC" w14:textId="77777777" w:rsidR="00441F31" w:rsidRPr="00D966C9" w:rsidRDefault="00441F31" w:rsidP="00005400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D966C9" w:rsidRPr="00D966C9" w14:paraId="01331CCA" w14:textId="77777777" w:rsidTr="00B32BF6">
        <w:tc>
          <w:tcPr>
            <w:tcW w:w="9061" w:type="dxa"/>
            <w:gridSpan w:val="2"/>
          </w:tcPr>
          <w:p w14:paraId="27EB1937" w14:textId="77777777" w:rsidR="00441F31" w:rsidRPr="00D966C9" w:rsidRDefault="00441F31" w:rsidP="00441F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441F31" w:rsidRPr="00D966C9" w14:paraId="5E7C2BCF" w14:textId="77777777" w:rsidTr="009B70A6">
        <w:tc>
          <w:tcPr>
            <w:tcW w:w="3256" w:type="dxa"/>
          </w:tcPr>
          <w:p w14:paraId="20E421A4" w14:textId="77777777" w:rsidR="00441F31" w:rsidRPr="00D966C9" w:rsidRDefault="00441F31" w:rsidP="00D966C9">
            <w:pPr>
              <w:pStyle w:val="NoSpacing"/>
              <w:ind w:left="-113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Mērķis, risinājums un</w:t>
            </w:r>
            <w:r w:rsidR="00D966C9">
              <w:rPr>
                <w:sz w:val="24"/>
                <w:szCs w:val="24"/>
              </w:rPr>
              <w:t xml:space="preserve"> projekta spēkā stāšanās laiks </w:t>
            </w:r>
          </w:p>
        </w:tc>
        <w:tc>
          <w:tcPr>
            <w:tcW w:w="5805" w:type="dxa"/>
          </w:tcPr>
          <w:p w14:paraId="6AEB4327" w14:textId="77777777" w:rsidR="00441F31" w:rsidRPr="00E57E2C" w:rsidRDefault="00454650" w:rsidP="00D24FE6">
            <w:pPr>
              <w:pStyle w:val="NoSpacing"/>
              <w:spacing w:line="276" w:lineRule="auto"/>
              <w:ind w:firstLine="460"/>
              <w:jc w:val="both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 xml:space="preserve">Nav attiecināms, ievērojot </w:t>
            </w:r>
            <w:r w:rsidR="00E57E2C">
              <w:rPr>
                <w:bCs/>
                <w:sz w:val="24"/>
                <w:szCs w:val="24"/>
                <w:lang w:eastAsia="lv-LV"/>
              </w:rPr>
              <w:t>Ministru kabineta 2009. gada 15. decembra instrukcijas</w:t>
            </w:r>
            <w:r w:rsidR="007A5CB1" w:rsidRPr="007A5CB1">
              <w:rPr>
                <w:bCs/>
                <w:sz w:val="24"/>
                <w:szCs w:val="24"/>
                <w:lang w:eastAsia="lv-LV"/>
              </w:rPr>
              <w:t xml:space="preserve"> Nr.</w:t>
            </w:r>
            <w:r w:rsidR="00E57E2C">
              <w:rPr>
                <w:bCs/>
                <w:sz w:val="24"/>
                <w:szCs w:val="24"/>
                <w:lang w:eastAsia="lv-LV"/>
              </w:rPr>
              <w:t xml:space="preserve"> 19 ,,</w:t>
            </w:r>
            <w:r w:rsidR="007A5CB1" w:rsidRPr="007A5CB1">
              <w:rPr>
                <w:bCs/>
                <w:sz w:val="24"/>
                <w:szCs w:val="24"/>
                <w:lang w:eastAsia="lv-LV"/>
              </w:rPr>
              <w:t>Tiesību akta projekta sākotnējās ietekmes izvērtēšanas kārtība</w:t>
            </w:r>
            <w:r w:rsidR="00E57E2C">
              <w:rPr>
                <w:bCs/>
                <w:sz w:val="24"/>
                <w:szCs w:val="24"/>
                <w:lang w:eastAsia="lv-LV"/>
              </w:rPr>
              <w:t xml:space="preserve">’’ </w:t>
            </w:r>
            <w:r w:rsidRPr="00454650">
              <w:rPr>
                <w:bCs/>
                <w:sz w:val="24"/>
                <w:szCs w:val="24"/>
                <w:lang w:eastAsia="lv-LV"/>
              </w:rPr>
              <w:t>5.</w:t>
            </w:r>
            <w:r w:rsidRPr="00454650">
              <w:rPr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bCs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bCs/>
                <w:sz w:val="24"/>
                <w:szCs w:val="24"/>
                <w:lang w:eastAsia="lv-LV"/>
              </w:rPr>
              <w:t>punk</w:t>
            </w:r>
            <w:r w:rsidR="00C86A20">
              <w:rPr>
                <w:bCs/>
                <w:sz w:val="24"/>
                <w:szCs w:val="24"/>
                <w:lang w:eastAsia="lv-LV"/>
              </w:rPr>
              <w:t>tā</w:t>
            </w:r>
            <w:r>
              <w:rPr>
                <w:bCs/>
                <w:sz w:val="24"/>
                <w:szCs w:val="24"/>
                <w:lang w:eastAsia="lv-LV"/>
              </w:rPr>
              <w:t xml:space="preserve"> minēto</w:t>
            </w:r>
            <w:r w:rsidR="00E57E2C">
              <w:rPr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5CA9975D" w14:textId="77777777" w:rsidR="00916448" w:rsidRPr="00D966C9" w:rsidRDefault="00916448" w:rsidP="00441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966C9" w:rsidRPr="00D966C9" w14:paraId="0D63B3C6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AB97" w14:textId="77777777" w:rsidR="00894C55" w:rsidRPr="00D966C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966C9" w:rsidRPr="00D966C9" w14:paraId="66AC7BB4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F46668" w14:textId="77777777"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97573" w14:textId="77777777"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BBC87" w14:textId="77777777" w:rsidR="004A354A" w:rsidRPr="00D966C9" w:rsidRDefault="00736DA5" w:rsidP="001B5B37">
            <w:pPr>
              <w:pStyle w:val="NoSpacing"/>
              <w:ind w:hanging="315"/>
              <w:jc w:val="both"/>
              <w:rPr>
                <w:sz w:val="24"/>
                <w:szCs w:val="24"/>
                <w:lang w:eastAsia="lv-LV"/>
              </w:rPr>
            </w:pPr>
            <w:r w:rsidRPr="00D966C9">
              <w:rPr>
                <w:sz w:val="24"/>
                <w:szCs w:val="24"/>
              </w:rPr>
              <w:t xml:space="preserve">      </w:t>
            </w:r>
            <w:r w:rsidR="004679F8" w:rsidRPr="00D966C9">
              <w:t xml:space="preserve">     </w:t>
            </w:r>
            <w:r w:rsidR="004679F8" w:rsidRPr="00D966C9">
              <w:rPr>
                <w:sz w:val="24"/>
                <w:szCs w:val="24"/>
              </w:rPr>
              <w:t>2006.</w:t>
            </w:r>
            <w:r w:rsidR="006D0327" w:rsidRPr="00D966C9">
              <w:rPr>
                <w:sz w:val="24"/>
                <w:szCs w:val="24"/>
              </w:rPr>
              <w:t xml:space="preserve"> </w:t>
            </w:r>
            <w:r w:rsidR="004679F8" w:rsidRPr="00D966C9">
              <w:rPr>
                <w:sz w:val="24"/>
                <w:szCs w:val="24"/>
              </w:rPr>
              <w:t>gada 28.</w:t>
            </w:r>
            <w:r w:rsidR="006D0327" w:rsidRPr="00D966C9">
              <w:rPr>
                <w:sz w:val="24"/>
                <w:szCs w:val="24"/>
              </w:rPr>
              <w:t xml:space="preserve"> </w:t>
            </w:r>
            <w:r w:rsidR="004679F8" w:rsidRPr="00D966C9">
              <w:rPr>
                <w:sz w:val="24"/>
                <w:szCs w:val="24"/>
              </w:rPr>
              <w:t>jūnij</w:t>
            </w:r>
            <w:r w:rsidR="001B5B37" w:rsidRPr="00D966C9">
              <w:rPr>
                <w:sz w:val="24"/>
                <w:szCs w:val="24"/>
              </w:rPr>
              <w:t>ā pieņemtais</w:t>
            </w:r>
            <w:r w:rsidR="004679F8" w:rsidRPr="00D966C9">
              <w:rPr>
                <w:sz w:val="24"/>
                <w:szCs w:val="24"/>
              </w:rPr>
              <w:t xml:space="preserve"> Latvijas Republikas valdības un Krievijas Federācijas valdības 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="004679F8" w:rsidRPr="00D966C9">
                <w:rPr>
                  <w:sz w:val="24"/>
                  <w:szCs w:val="24"/>
                </w:rPr>
                <w:t>protokols</w:t>
              </w:r>
            </w:smartTag>
            <w:r w:rsidR="004679F8" w:rsidRPr="00D966C9">
              <w:rPr>
                <w:sz w:val="24"/>
                <w:szCs w:val="24"/>
              </w:rPr>
              <w:t xml:space="preserve"> par Apvienotās Latvijas-Krievijas darba grupas par </w:t>
            </w:r>
            <w:r w:rsidR="0079107F" w:rsidRPr="00D966C9">
              <w:rPr>
                <w:sz w:val="24"/>
                <w:szCs w:val="24"/>
              </w:rPr>
              <w:t xml:space="preserve">jautājumiem cīņā pret nelegālo </w:t>
            </w:r>
            <w:r w:rsidR="004679F8" w:rsidRPr="00D966C9">
              <w:rPr>
                <w:sz w:val="24"/>
                <w:szCs w:val="24"/>
              </w:rPr>
              <w:t>migrāciju izveidošanu (turpmāk – Protokols).</w:t>
            </w:r>
          </w:p>
        </w:tc>
      </w:tr>
      <w:tr w:rsidR="00D966C9" w:rsidRPr="00D966C9" w14:paraId="0769DEAC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2A17B" w14:textId="77777777"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98D2E" w14:textId="77777777"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9D89C" w14:textId="77777777" w:rsidR="00563A72" w:rsidRPr="00563A72" w:rsidRDefault="00225D90" w:rsidP="00563A72">
            <w:pPr>
              <w:pStyle w:val="NoSpacing"/>
              <w:ind w:firstLine="252"/>
              <w:jc w:val="both"/>
              <w:rPr>
                <w:sz w:val="24"/>
                <w:szCs w:val="24"/>
              </w:rPr>
            </w:pPr>
            <w:r w:rsidRPr="00563A72">
              <w:rPr>
                <w:sz w:val="24"/>
                <w:szCs w:val="24"/>
              </w:rPr>
              <w:t xml:space="preserve">   </w:t>
            </w:r>
            <w:r w:rsidR="006D0327" w:rsidRPr="00563A72">
              <w:rPr>
                <w:sz w:val="24"/>
                <w:szCs w:val="24"/>
              </w:rPr>
              <w:t>Protokola pielikuma “</w:t>
            </w:r>
            <w:r w:rsidRPr="00563A72">
              <w:rPr>
                <w:sz w:val="24"/>
                <w:szCs w:val="24"/>
              </w:rPr>
              <w:t>Apvienotās Latvijas-Krievijas darba grupas par jautājumiem cīņā pret nelegālo migrāciju Reglaments” 2.</w:t>
            </w:r>
            <w:r w:rsidR="006D0327" w:rsidRPr="00563A72">
              <w:rPr>
                <w:sz w:val="24"/>
                <w:szCs w:val="24"/>
              </w:rPr>
              <w:t xml:space="preserve"> </w:t>
            </w:r>
            <w:r w:rsidRPr="00563A72">
              <w:rPr>
                <w:sz w:val="24"/>
                <w:szCs w:val="24"/>
              </w:rPr>
              <w:t xml:space="preserve">punkts </w:t>
            </w:r>
            <w:r w:rsidR="006D0327" w:rsidRPr="00563A72">
              <w:rPr>
                <w:sz w:val="24"/>
                <w:szCs w:val="24"/>
              </w:rPr>
              <w:t>nosaka</w:t>
            </w:r>
            <w:r w:rsidRPr="00563A72">
              <w:rPr>
                <w:sz w:val="24"/>
                <w:szCs w:val="24"/>
              </w:rPr>
              <w:t>, ka dalībai Apvienotās Latvijas-Krievijas darba grupas par jautājumiem cīņā pret nelegālo migrāciju</w:t>
            </w:r>
            <w:r w:rsidR="0079107F" w:rsidRPr="00563A72">
              <w:rPr>
                <w:sz w:val="24"/>
                <w:szCs w:val="24"/>
              </w:rPr>
              <w:t xml:space="preserve"> </w:t>
            </w:r>
            <w:r w:rsidR="006D0327" w:rsidRPr="00563A72">
              <w:rPr>
                <w:sz w:val="24"/>
                <w:szCs w:val="24"/>
              </w:rPr>
              <w:t>(turpmāk – darba grupa)</w:t>
            </w:r>
            <w:r w:rsidRPr="00563A72">
              <w:rPr>
                <w:sz w:val="24"/>
                <w:szCs w:val="24"/>
              </w:rPr>
              <w:t xml:space="preserve"> sanāksmēs no Latvijas puses tiek iekļauti pārstāvji no Iekšlietu ministrijas, Ārlietu ministrijas, Pilsonības un migrācijas lietu pārvaldes un Valsts robežsardzes</w:t>
            </w:r>
            <w:r w:rsidR="00567E05" w:rsidRPr="00563A72">
              <w:rPr>
                <w:sz w:val="24"/>
                <w:szCs w:val="24"/>
              </w:rPr>
              <w:t xml:space="preserve"> (turpmāk – iestādes)</w:t>
            </w:r>
            <w:r w:rsidRPr="00563A72">
              <w:rPr>
                <w:sz w:val="24"/>
                <w:szCs w:val="24"/>
              </w:rPr>
              <w:t xml:space="preserve">. </w:t>
            </w:r>
          </w:p>
          <w:p w14:paraId="50379A4F" w14:textId="0E240BBA" w:rsidR="00D73543" w:rsidRPr="00563A72" w:rsidRDefault="00563A72" w:rsidP="00563A72">
            <w:pPr>
              <w:pStyle w:val="NoSpacing"/>
              <w:ind w:firstLine="249"/>
              <w:jc w:val="both"/>
              <w:rPr>
                <w:sz w:val="24"/>
                <w:szCs w:val="24"/>
              </w:rPr>
            </w:pPr>
            <w:r w:rsidRPr="00563A72">
              <w:rPr>
                <w:sz w:val="24"/>
                <w:szCs w:val="24"/>
              </w:rPr>
              <w:t xml:space="preserve"> Šobrīd Ministru kabineta 2018. gada 18</w:t>
            </w:r>
            <w:r w:rsidR="006D0327" w:rsidRPr="00563A72">
              <w:rPr>
                <w:sz w:val="24"/>
                <w:szCs w:val="24"/>
              </w:rPr>
              <w:t xml:space="preserve">. </w:t>
            </w:r>
            <w:r w:rsidRPr="00563A72">
              <w:rPr>
                <w:sz w:val="24"/>
                <w:szCs w:val="24"/>
              </w:rPr>
              <w:t>aprīļa</w:t>
            </w:r>
            <w:r w:rsidR="006D0327" w:rsidRPr="00563A72">
              <w:rPr>
                <w:sz w:val="24"/>
                <w:szCs w:val="24"/>
              </w:rPr>
              <w:t xml:space="preserve"> rīkojuma Nr.</w:t>
            </w:r>
            <w:r w:rsidR="008F047B" w:rsidRPr="00563A72">
              <w:rPr>
                <w:sz w:val="24"/>
                <w:szCs w:val="24"/>
              </w:rPr>
              <w:t xml:space="preserve"> </w:t>
            </w:r>
            <w:r w:rsidRPr="00563A72">
              <w:rPr>
                <w:sz w:val="24"/>
                <w:szCs w:val="24"/>
              </w:rPr>
              <w:t>161</w:t>
            </w:r>
            <w:r w:rsidR="006D0327" w:rsidRPr="00563A72">
              <w:rPr>
                <w:sz w:val="24"/>
                <w:szCs w:val="24"/>
              </w:rPr>
              <w:t xml:space="preserve"> </w:t>
            </w:r>
            <w:r w:rsidR="00B80796" w:rsidRPr="00563A72">
              <w:rPr>
                <w:sz w:val="24"/>
                <w:szCs w:val="24"/>
              </w:rPr>
              <w:t>“</w:t>
            </w:r>
            <w:r w:rsidR="006D0327" w:rsidRPr="00563A72">
              <w:rPr>
                <w:sz w:val="24"/>
                <w:szCs w:val="24"/>
              </w:rPr>
              <w:t>Par pārstāvju pilnvarošanu Apvienotajā Latvijas-Krievijas darba grupā par jautājumiem cīņā pret nelegālo migrāciju”</w:t>
            </w:r>
            <w:r w:rsidR="008F047B" w:rsidRPr="00563A72">
              <w:rPr>
                <w:sz w:val="24"/>
                <w:szCs w:val="24"/>
              </w:rPr>
              <w:t xml:space="preserve"> (turpmāk – rīkojums Nr. </w:t>
            </w:r>
            <w:r w:rsidR="00A23502">
              <w:rPr>
                <w:sz w:val="24"/>
                <w:szCs w:val="24"/>
              </w:rPr>
              <w:t>161</w:t>
            </w:r>
            <w:bookmarkStart w:id="0" w:name="_GoBack"/>
            <w:bookmarkEnd w:id="0"/>
            <w:r w:rsidR="008F047B" w:rsidRPr="00563A72">
              <w:rPr>
                <w:sz w:val="24"/>
                <w:szCs w:val="24"/>
              </w:rPr>
              <w:t>)</w:t>
            </w:r>
            <w:r w:rsidR="006D0327" w:rsidRPr="00563A72">
              <w:rPr>
                <w:sz w:val="24"/>
                <w:szCs w:val="24"/>
              </w:rPr>
              <w:t xml:space="preserve"> noteiktais darba grupas</w:t>
            </w:r>
            <w:r w:rsidR="00196CB9" w:rsidRPr="00563A72">
              <w:rPr>
                <w:sz w:val="24"/>
                <w:szCs w:val="24"/>
              </w:rPr>
              <w:t xml:space="preserve"> locekļu</w:t>
            </w:r>
            <w:r w:rsidR="006D0327" w:rsidRPr="00563A72">
              <w:rPr>
                <w:sz w:val="24"/>
                <w:szCs w:val="24"/>
              </w:rPr>
              <w:t xml:space="preserve"> sastāvs </w:t>
            </w:r>
            <w:r w:rsidR="00567E05" w:rsidRPr="00563A72">
              <w:rPr>
                <w:sz w:val="24"/>
                <w:szCs w:val="24"/>
              </w:rPr>
              <w:t>ir mainījies</w:t>
            </w:r>
            <w:r w:rsidR="00796976" w:rsidRPr="00563A72">
              <w:rPr>
                <w:sz w:val="24"/>
                <w:szCs w:val="24"/>
              </w:rPr>
              <w:t>. Notikušas izmaiņas</w:t>
            </w:r>
            <w:r w:rsidR="005123C3" w:rsidRPr="00563A72">
              <w:rPr>
                <w:sz w:val="24"/>
                <w:szCs w:val="24"/>
              </w:rPr>
              <w:t xml:space="preserve"> </w:t>
            </w:r>
            <w:r w:rsidR="000A41C7">
              <w:rPr>
                <w:sz w:val="24"/>
                <w:szCs w:val="24"/>
              </w:rPr>
              <w:t xml:space="preserve">atsevišķu </w:t>
            </w:r>
            <w:r w:rsidR="005123C3" w:rsidRPr="00563A72">
              <w:rPr>
                <w:sz w:val="24"/>
                <w:szCs w:val="24"/>
              </w:rPr>
              <w:t>darba grupas locekļu iestāžu</w:t>
            </w:r>
            <w:r w:rsidR="000A41C7">
              <w:rPr>
                <w:sz w:val="24"/>
                <w:szCs w:val="24"/>
              </w:rPr>
              <w:t xml:space="preserve"> (Valsts robežsardzes un Ārlietu ministrijas)</w:t>
            </w:r>
            <w:r w:rsidR="005123C3" w:rsidRPr="00563A72">
              <w:rPr>
                <w:sz w:val="24"/>
                <w:szCs w:val="24"/>
              </w:rPr>
              <w:t xml:space="preserve"> personālsastāvā un atsevišķos </w:t>
            </w:r>
            <w:r w:rsidR="007C2CFC" w:rsidRPr="00563A72">
              <w:rPr>
                <w:sz w:val="24"/>
                <w:szCs w:val="24"/>
              </w:rPr>
              <w:t>darba</w:t>
            </w:r>
            <w:r w:rsidR="008E6B9C" w:rsidRPr="00563A72">
              <w:rPr>
                <w:sz w:val="24"/>
                <w:szCs w:val="24"/>
              </w:rPr>
              <w:t xml:space="preserve"> grupas locekļu amata nosaukum</w:t>
            </w:r>
            <w:r w:rsidR="005123C3" w:rsidRPr="00563A72">
              <w:rPr>
                <w:sz w:val="24"/>
                <w:szCs w:val="24"/>
              </w:rPr>
              <w:t>os</w:t>
            </w:r>
            <w:r w:rsidRPr="00563A72">
              <w:rPr>
                <w:sz w:val="24"/>
                <w:szCs w:val="24"/>
              </w:rPr>
              <w:t xml:space="preserve">, līdz ar to nepieciešams </w:t>
            </w:r>
            <w:r>
              <w:rPr>
                <w:sz w:val="24"/>
                <w:szCs w:val="24"/>
              </w:rPr>
              <w:t>precizēt</w:t>
            </w:r>
            <w:r w:rsidRPr="00563A72">
              <w:rPr>
                <w:sz w:val="24"/>
                <w:szCs w:val="24"/>
              </w:rPr>
              <w:t xml:space="preserve"> Valsts robežsardzes un Ārlietu ministrijas pārstāvjus </w:t>
            </w:r>
            <w:r w:rsidR="001D69BD">
              <w:rPr>
                <w:sz w:val="24"/>
                <w:szCs w:val="24"/>
              </w:rPr>
              <w:t xml:space="preserve">dalībai </w:t>
            </w:r>
            <w:r w:rsidRPr="00563A72">
              <w:rPr>
                <w:sz w:val="24"/>
                <w:szCs w:val="24"/>
              </w:rPr>
              <w:t>darba grupā.</w:t>
            </w:r>
          </w:p>
          <w:p w14:paraId="0C3FD20C" w14:textId="131DF3FC" w:rsidR="00ED5294" w:rsidRPr="00D966C9" w:rsidRDefault="001047E5" w:rsidP="009B70A6">
            <w:pPr>
              <w:pStyle w:val="NoSpacing"/>
              <w:jc w:val="both"/>
              <w:rPr>
                <w:sz w:val="24"/>
                <w:szCs w:val="24"/>
              </w:rPr>
            </w:pPr>
            <w:r w:rsidRPr="00563A72">
              <w:rPr>
                <w:sz w:val="24"/>
                <w:szCs w:val="24"/>
              </w:rPr>
              <w:t xml:space="preserve">Projekts nodrošinās </w:t>
            </w:r>
            <w:r w:rsidR="008F047B" w:rsidRPr="00563A72">
              <w:rPr>
                <w:sz w:val="24"/>
                <w:szCs w:val="24"/>
              </w:rPr>
              <w:t xml:space="preserve">nepārtrauktu Latvijas Republikas un Krievijas Federācijas darbības koordināciju nelegālās migrācijas novēršanas un apkarošanas jomā, kā arī reālajai situācijai atbilstošu darba grupas sastāvu. </w:t>
            </w:r>
          </w:p>
        </w:tc>
      </w:tr>
      <w:tr w:rsidR="00D966C9" w:rsidRPr="00D966C9" w14:paraId="4F23ADDE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012D8" w14:textId="77777777"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F8CB0" w14:textId="77777777" w:rsidR="00894C55" w:rsidRPr="00D966C9" w:rsidRDefault="00B94155" w:rsidP="00B941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512EC" w14:textId="77777777" w:rsidR="00894C55" w:rsidRPr="00D966C9" w:rsidRDefault="006D0327" w:rsidP="000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 (Valsts robežsardze).</w:t>
            </w:r>
          </w:p>
        </w:tc>
      </w:tr>
      <w:tr w:rsidR="00894C55" w:rsidRPr="00D966C9" w14:paraId="140A3AAB" w14:textId="77777777" w:rsidTr="00D072C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1F817" w14:textId="77777777"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7470C" w14:textId="77777777"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D7624" w14:textId="77777777" w:rsidR="00894C55" w:rsidRPr="00D966C9" w:rsidRDefault="00005400" w:rsidP="00EB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77961B3" w14:textId="77777777"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14:paraId="1800C4B1" w14:textId="77777777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A5F6FB" w14:textId="77777777" w:rsidR="00894C55" w:rsidRPr="00D966C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F346C" w:rsidRPr="00D966C9" w14:paraId="7145106B" w14:textId="77777777" w:rsidTr="009B70A6">
        <w:trPr>
          <w:trHeight w:val="23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86750B" w14:textId="77777777" w:rsidR="00AF346C" w:rsidRPr="00D966C9" w:rsidRDefault="00AF346C" w:rsidP="009B70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14:paraId="0193C898" w14:textId="77777777"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14:paraId="49D9E3B8" w14:textId="77777777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831C1A" w14:textId="77777777" w:rsidR="00894C55" w:rsidRPr="00D966C9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F72F80" w:rsidRPr="00D966C9" w14:paraId="2D0BA36C" w14:textId="77777777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01D9C1" w14:textId="77777777" w:rsidR="00F72F80" w:rsidRPr="00D966C9" w:rsidRDefault="00F72F80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28925B3" w14:textId="77777777" w:rsidR="00894C55" w:rsidRPr="00D966C9" w:rsidRDefault="00894C55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14:paraId="64414947" w14:textId="77777777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81819" w14:textId="77777777" w:rsidR="00943C42" w:rsidRPr="00D966C9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943C42" w:rsidRPr="00D966C9" w14:paraId="51E12153" w14:textId="77777777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A50C99" w14:textId="77777777" w:rsidR="00943C42" w:rsidRPr="00D966C9" w:rsidRDefault="006A471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4C83B87" w14:textId="77777777" w:rsidR="00943C42" w:rsidRPr="00D966C9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"/>
        <w:gridCol w:w="2644"/>
        <w:gridCol w:w="3353"/>
        <w:gridCol w:w="2748"/>
      </w:tblGrid>
      <w:tr w:rsidR="00D966C9" w:rsidRPr="00D966C9" w14:paraId="38EA8708" w14:textId="77777777" w:rsidTr="00AF1A84">
        <w:trPr>
          <w:trHeight w:val="336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083BB" w14:textId="77777777" w:rsidR="00943C42" w:rsidRPr="00D966C9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</w:t>
            </w:r>
            <w:r w:rsidR="00F72F80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rojekta atbilstība Latvijas R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epublikas starptautiskajām saistībām</w:t>
            </w:r>
          </w:p>
        </w:tc>
      </w:tr>
      <w:tr w:rsidR="00D966C9" w:rsidRPr="00D966C9" w14:paraId="579F7F6B" w14:textId="77777777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84B1F8A" w14:textId="77777777"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1505BE9D" w14:textId="77777777" w:rsidR="00B94155" w:rsidRPr="00D966C9" w:rsidRDefault="00B94155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Saistības pret Eiropas Savienību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186E3978" w14:textId="77777777" w:rsidR="00B94155" w:rsidRPr="00D966C9" w:rsidRDefault="006B6A33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Projekts šo jomu neskar</w:t>
            </w:r>
          </w:p>
        </w:tc>
      </w:tr>
      <w:tr w:rsidR="00D966C9" w:rsidRPr="00D966C9" w14:paraId="794B5113" w14:textId="77777777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CE80902" w14:textId="77777777"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0CAE631A" w14:textId="77777777" w:rsidR="00B94155" w:rsidRPr="00D966C9" w:rsidRDefault="00B94155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Citas starptautiskās saistības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191C99F7" w14:textId="77777777" w:rsidR="00B94155" w:rsidRPr="00D966C9" w:rsidRDefault="00F93739" w:rsidP="00DB2DA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Protokols.</w:t>
            </w:r>
          </w:p>
        </w:tc>
      </w:tr>
      <w:tr w:rsidR="00D966C9" w:rsidRPr="00D966C9" w14:paraId="28B3F1D8" w14:textId="77777777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59723685" w14:textId="77777777"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0DA26675" w14:textId="77777777" w:rsidR="00B94155" w:rsidRPr="00D966C9" w:rsidRDefault="00A715D6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 informācija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2A415DB0" w14:textId="77777777" w:rsidR="00B94155" w:rsidRPr="00D966C9" w:rsidRDefault="00A715D6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Nav.</w:t>
            </w:r>
          </w:p>
        </w:tc>
      </w:tr>
      <w:tr w:rsidR="00D966C9" w:rsidRPr="00D966C9" w14:paraId="4C872AD4" w14:textId="77777777" w:rsidTr="00AF1A84">
        <w:trPr>
          <w:trHeight w:val="180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A51BB32" w14:textId="77777777" w:rsidR="006B6A33" w:rsidRPr="00D966C9" w:rsidRDefault="00886824" w:rsidP="008868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1. tabula</w:t>
            </w:r>
            <w:r w:rsidRPr="00D966C9">
              <w:rPr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D966C9" w:rsidRPr="00D966C9" w14:paraId="52CA82C5" w14:textId="77777777" w:rsidTr="00AF1A84">
        <w:trPr>
          <w:trHeight w:val="180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882F3A9" w14:textId="77777777" w:rsidR="00AB6821" w:rsidRPr="00D966C9" w:rsidRDefault="00AB6821" w:rsidP="008868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Projekts šo jomu neskar</w:t>
            </w:r>
          </w:p>
        </w:tc>
      </w:tr>
      <w:tr w:rsidR="00D966C9" w:rsidRPr="00D966C9" w14:paraId="2A7F9200" w14:textId="77777777" w:rsidTr="00AF1A84">
        <w:trPr>
          <w:trHeight w:val="1084"/>
          <w:jc w:val="center"/>
        </w:trPr>
        <w:tc>
          <w:tcPr>
            <w:tcW w:w="9055" w:type="dxa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79A74" w14:textId="77777777" w:rsidR="00886824" w:rsidRPr="00D966C9" w:rsidRDefault="00886824" w:rsidP="00B273E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2. tabula</w:t>
            </w:r>
          </w:p>
          <w:p w14:paraId="44BD3AA4" w14:textId="77777777" w:rsidR="00886824" w:rsidRPr="00D966C9" w:rsidRDefault="00886824" w:rsidP="00B273E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D966C9">
              <w:rPr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D966C9" w:rsidRPr="00D966C9" w14:paraId="0155030E" w14:textId="77777777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7B10DD78" w14:textId="77777777" w:rsidR="009C4B50" w:rsidRPr="00D966C9" w:rsidRDefault="009C4B50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510D2BC5" w14:textId="77777777" w:rsidR="009C4B50" w:rsidRPr="00D966C9" w:rsidRDefault="009C4B50" w:rsidP="009C4B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2006. gada 28. jūnijā pieņemtais Latvijas Republikas valdības un Krievijas Federācijas valdības 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D966C9">
                <w:rPr>
                  <w:rFonts w:asciiTheme="majorBidi" w:hAnsiTheme="majorBidi" w:cstheme="majorBidi"/>
                  <w:sz w:val="24"/>
                  <w:szCs w:val="24"/>
                </w:rPr>
                <w:t>protokols</w:t>
              </w:r>
            </w:smartTag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 par Apvienotās Latvijas-Krievijas darba grupas par jautājumiem cīņā pret nelegālo migrāciju izveidošanu</w:t>
            </w:r>
            <w:r w:rsidR="00D966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966C9" w:rsidRPr="00D966C9" w14:paraId="46BFCEB2" w14:textId="77777777" w:rsidTr="00AF1A84">
        <w:trPr>
          <w:trHeight w:val="364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3562E570" w14:textId="77777777"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</w:tcPr>
          <w:p w14:paraId="2E08B9C1" w14:textId="77777777"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FCAEBAB" w14:textId="77777777"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D966C9" w:rsidRPr="00D966C9" w14:paraId="30EC27FC" w14:textId="77777777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76958C2" w14:textId="77777777" w:rsidR="00886824" w:rsidRPr="00D966C9" w:rsidRDefault="00886824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Starptautiskās saistības (pēc būtības), kas izriet no norādītā starptautiskā dokumenta.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2F7ED901" w14:textId="77777777" w:rsidR="00886824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3057BCA1" w14:textId="77777777" w:rsidR="00886824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Ja attiecīgās starptautiskās saistības tiek izpildītas daļēji, sniedz skaidrojumu, kā arī precīzi norāda, kad un kādā veidā starptautiskās 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saistības tiks izpildītas pilnībā.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</w:tr>
      <w:tr w:rsidR="00D966C9" w:rsidRPr="00D966C9" w14:paraId="430EE7A9" w14:textId="77777777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EC6AA90" w14:textId="77777777" w:rsidR="005C09E3" w:rsidRPr="00D966C9" w:rsidRDefault="005C09E3" w:rsidP="00AF1A84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Nepieciešams izveidot darba grupu Latvijas Republikas un Krievijas Federācijas darbības koordinācijai nelegālās migrācijas novēršanas un apkarošanas jomā</w:t>
            </w:r>
            <w:r w:rsidR="00AD6948" w:rsidRPr="00D966C9">
              <w:rPr>
                <w:rFonts w:asciiTheme="majorBidi" w:hAnsiTheme="majorBidi" w:cstheme="majorBidi"/>
                <w:sz w:val="24"/>
                <w:szCs w:val="24"/>
              </w:rPr>
              <w:t>, kas izriet no protokola.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568A431B" w14:textId="77777777" w:rsidR="005C09E3" w:rsidRPr="00D966C9" w:rsidRDefault="005C09E3" w:rsidP="00D966C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AD6948" w:rsidRPr="00D966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t>. punkts noteiks darba grupas sast</w:t>
            </w:r>
            <w:r w:rsidR="004758A5"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āvu, </w:t>
            </w:r>
            <w:r w:rsidR="00A823D3"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kurš būs pilnvarots koordinēt nelegālās migrācijas novēršanas un apkarošanas jomu starp Latvijas Republiku un Krievijas Federāciju. 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113D5920" w14:textId="77777777" w:rsidR="005C09E3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Starptautiskās saistības, kas minētas šīs tabulas A ailē tiek izpildītas pilnībā.</w:t>
            </w:r>
          </w:p>
          <w:p w14:paraId="7990CCD4" w14:textId="77777777" w:rsidR="00316E88" w:rsidRPr="00D966C9" w:rsidRDefault="00316E88" w:rsidP="00A823D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No Latvijas Republikas atbildīgās institūcijas – </w:t>
            </w:r>
            <w:r w:rsidR="00A823D3" w:rsidRPr="00D966C9">
              <w:rPr>
                <w:rFonts w:asciiTheme="majorBidi" w:hAnsiTheme="majorBidi" w:cstheme="majorBidi"/>
                <w:sz w:val="24"/>
                <w:szCs w:val="24"/>
              </w:rPr>
              <w:t>Iekšlietu ministrija, Ārlietu ministrija, Pilsonības un migrācijas lietu pārvalde un Valsts robežsardze.</w:t>
            </w:r>
          </w:p>
        </w:tc>
      </w:tr>
      <w:tr w:rsidR="00D966C9" w:rsidRPr="00D966C9" w14:paraId="107CBD07" w14:textId="77777777" w:rsidTr="00AF1A84">
        <w:trPr>
          <w:trHeight w:val="1345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2DDA27F8" w14:textId="77777777" w:rsidR="00886824" w:rsidRPr="00D966C9" w:rsidRDefault="00886824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253C2C50" w14:textId="77777777" w:rsidR="00886824" w:rsidRPr="00D966C9" w:rsidRDefault="00AF1A84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Protokolā paredzētās saistības nav pretrunā ar jau esošajām Latvijas Republikas starptautiskajām saistībām.</w:t>
            </w:r>
          </w:p>
        </w:tc>
      </w:tr>
      <w:tr w:rsidR="00886824" w:rsidRPr="00D966C9" w14:paraId="12BB56E8" w14:textId="77777777" w:rsidTr="00AF1A84">
        <w:trPr>
          <w:trHeight w:val="206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C6C5F5B" w14:textId="77777777" w:rsidR="00886824" w:rsidRPr="00D966C9" w:rsidRDefault="00886824" w:rsidP="00886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 informācija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0492E72D" w14:textId="77777777" w:rsidR="00886824" w:rsidRPr="00D966C9" w:rsidRDefault="009C4B50" w:rsidP="00886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Nav.</w:t>
            </w:r>
          </w:p>
        </w:tc>
      </w:tr>
    </w:tbl>
    <w:p w14:paraId="3801C68B" w14:textId="77777777" w:rsidR="00943C42" w:rsidRPr="00D966C9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14:paraId="75B723B3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2A882E" w14:textId="77777777" w:rsidR="00894C55" w:rsidRPr="00D966C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F346C" w:rsidRPr="00D966C9" w14:paraId="1FD732BD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E185D0" w14:textId="77777777" w:rsidR="00AF346C" w:rsidRPr="00D966C9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DC23CA7" w14:textId="77777777"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14:paraId="19E24319" w14:textId="77777777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D8ACA" w14:textId="77777777" w:rsidR="00894C55" w:rsidRPr="00D966C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F346C" w:rsidRPr="00D966C9" w14:paraId="3E082EE5" w14:textId="77777777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34D626" w14:textId="77777777" w:rsidR="00AF346C" w:rsidRPr="00D966C9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AFBDEC8" w14:textId="77777777" w:rsidR="005D1538" w:rsidRPr="00D966C9" w:rsidRDefault="005D1538" w:rsidP="00015F8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lv-LV"/>
        </w:rPr>
      </w:pPr>
    </w:p>
    <w:p w14:paraId="0B9E8576" w14:textId="77777777" w:rsidR="008C3AF3" w:rsidRPr="00D966C9" w:rsidRDefault="008C3AF3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2BB6F" w14:textId="77777777" w:rsidR="00AF346C" w:rsidRPr="00D966C9" w:rsidRDefault="00AF346C" w:rsidP="00AF346C">
      <w:pPr>
        <w:pStyle w:val="naisf"/>
        <w:spacing w:before="0" w:after="0"/>
        <w:ind w:firstLine="0"/>
        <w:rPr>
          <w:sz w:val="28"/>
          <w:szCs w:val="28"/>
        </w:rPr>
      </w:pPr>
      <w:r w:rsidRPr="00D966C9">
        <w:rPr>
          <w:sz w:val="28"/>
          <w:szCs w:val="28"/>
        </w:rPr>
        <w:t>Iekšlietu ministrs</w:t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="00563A72" w:rsidRPr="007810BC">
        <w:rPr>
          <w:sz w:val="28"/>
          <w:szCs w:val="28"/>
        </w:rPr>
        <w:t>Sandis Ģirģens</w:t>
      </w:r>
    </w:p>
    <w:p w14:paraId="5B8D7AAC" w14:textId="77777777" w:rsidR="00AF346C" w:rsidRPr="00D966C9" w:rsidRDefault="00AF346C" w:rsidP="00AF346C">
      <w:pPr>
        <w:pStyle w:val="naisf"/>
        <w:spacing w:before="0" w:after="0"/>
        <w:ind w:firstLine="0"/>
        <w:rPr>
          <w:bCs/>
          <w:sz w:val="28"/>
          <w:szCs w:val="28"/>
        </w:rPr>
      </w:pPr>
    </w:p>
    <w:p w14:paraId="5DA80128" w14:textId="77777777" w:rsidR="008F047B" w:rsidRPr="00D966C9" w:rsidRDefault="008F047B" w:rsidP="00AF346C">
      <w:pPr>
        <w:pStyle w:val="naisf"/>
        <w:spacing w:before="0" w:after="0"/>
        <w:ind w:firstLine="0"/>
        <w:rPr>
          <w:bCs/>
          <w:sz w:val="28"/>
          <w:szCs w:val="28"/>
        </w:rPr>
      </w:pPr>
    </w:p>
    <w:p w14:paraId="11415239" w14:textId="77777777" w:rsidR="00AF346C" w:rsidRPr="00D966C9" w:rsidRDefault="00563A72" w:rsidP="002B3D17">
      <w:pPr>
        <w:pStyle w:val="naisf"/>
        <w:spacing w:before="0" w:after="120"/>
        <w:ind w:firstLine="0"/>
        <w:jc w:val="left"/>
        <w:rPr>
          <w:bCs/>
          <w:sz w:val="20"/>
          <w:szCs w:val="20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810BC">
        <w:rPr>
          <w:sz w:val="28"/>
          <w:szCs w:val="28"/>
        </w:rPr>
        <w:t>Dimitrijs Trofimovs</w:t>
      </w:r>
    </w:p>
    <w:p w14:paraId="11FBFD65" w14:textId="77777777" w:rsidR="007D0E8D" w:rsidRPr="00D966C9" w:rsidRDefault="007D0E8D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0B34D75F" w14:textId="77777777" w:rsidR="006A4715" w:rsidRPr="00D966C9" w:rsidRDefault="006A4715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05371C86" w14:textId="77777777"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2E4DFF52" w14:textId="77777777"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0148C0F0" w14:textId="77777777"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5F1E69FD" w14:textId="77777777" w:rsidR="00563A72" w:rsidRDefault="00563A72" w:rsidP="00563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C18070" w14:textId="77777777" w:rsidR="00563A72" w:rsidRDefault="00563A72" w:rsidP="00563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692140" w14:textId="77777777" w:rsidR="00563A72" w:rsidRDefault="00563A72" w:rsidP="00563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2D88EA" w14:textId="77777777" w:rsidR="00563A72" w:rsidRPr="007760F8" w:rsidRDefault="00563A72" w:rsidP="00563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60F8">
        <w:rPr>
          <w:rFonts w:ascii="Times New Roman" w:hAnsi="Times New Roman" w:cs="Times New Roman"/>
          <w:sz w:val="18"/>
          <w:szCs w:val="18"/>
        </w:rPr>
        <w:t>S.Steļmaka, tel. 67075641</w:t>
      </w:r>
    </w:p>
    <w:p w14:paraId="3AEA4BBB" w14:textId="77777777" w:rsidR="00563A72" w:rsidRPr="007760F8" w:rsidRDefault="00563A72" w:rsidP="00563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60F8">
        <w:rPr>
          <w:rFonts w:ascii="Times New Roman" w:hAnsi="Times New Roman" w:cs="Times New Roman"/>
          <w:sz w:val="18"/>
          <w:szCs w:val="18"/>
        </w:rPr>
        <w:t>solvita.stelmaka@rs.gov.lv</w:t>
      </w:r>
    </w:p>
    <w:p w14:paraId="49680CCA" w14:textId="77777777" w:rsidR="00015F8A" w:rsidRPr="00D966C9" w:rsidRDefault="00015F8A" w:rsidP="006444E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sectPr w:rsidR="00015F8A" w:rsidRPr="00D966C9" w:rsidSect="00005400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B16F" w14:textId="77777777" w:rsidR="00FB5C5D" w:rsidRDefault="00FB5C5D" w:rsidP="00894C55">
      <w:pPr>
        <w:spacing w:after="0" w:line="240" w:lineRule="auto"/>
      </w:pPr>
      <w:r>
        <w:separator/>
      </w:r>
    </w:p>
  </w:endnote>
  <w:endnote w:type="continuationSeparator" w:id="0">
    <w:p w14:paraId="3A97369F" w14:textId="77777777" w:rsidR="00FB5C5D" w:rsidRDefault="00FB5C5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E4A1" w14:textId="77777777" w:rsidR="007E0D7A" w:rsidRDefault="007E0D7A" w:rsidP="007E0D7A">
    <w:pPr>
      <w:pStyle w:val="Header"/>
    </w:pPr>
  </w:p>
  <w:p w14:paraId="648CCBA1" w14:textId="77777777" w:rsidR="007E0D7A" w:rsidRDefault="007E0D7A" w:rsidP="007E0D7A"/>
  <w:p w14:paraId="086CC2D9" w14:textId="01BECE95" w:rsidR="007E0D7A" w:rsidRPr="00E638A8" w:rsidRDefault="00845FCB" w:rsidP="007E0D7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IEMAnot_</w:t>
    </w:r>
    <w:r w:rsidR="00A23502">
      <w:rPr>
        <w:rFonts w:ascii="Times New Roman" w:hAnsi="Times New Roman" w:cs="Times New Roman"/>
        <w:sz w:val="20"/>
        <w:szCs w:val="20"/>
      </w:rPr>
      <w:t>0305</w:t>
    </w:r>
    <w:r w:rsidR="00563A72">
      <w:rPr>
        <w:rFonts w:ascii="Times New Roman" w:hAnsi="Times New Roman" w:cs="Times New Roman"/>
        <w:sz w:val="20"/>
        <w:szCs w:val="20"/>
      </w:rPr>
      <w:t>19</w:t>
    </w:r>
    <w:r w:rsidR="007E0D7A" w:rsidRPr="00005400">
      <w:rPr>
        <w:rFonts w:ascii="Times New Roman" w:hAnsi="Times New Roman" w:cs="Times New Roman"/>
        <w:sz w:val="20"/>
        <w:szCs w:val="20"/>
      </w:rPr>
      <w:t>_</w:t>
    </w:r>
    <w:r w:rsidR="00563A72">
      <w:rPr>
        <w:rFonts w:ascii="Times New Roman" w:hAnsi="Times New Roman" w:cs="Times New Roman"/>
        <w:sz w:val="20"/>
        <w:szCs w:val="20"/>
      </w:rPr>
      <w:t>LR_KF_</w:t>
    </w:r>
    <w:r w:rsidR="007E0D7A">
      <w:rPr>
        <w:rFonts w:ascii="Times New Roman" w:hAnsi="Times New Roman" w:cs="Times New Roman"/>
        <w:sz w:val="20"/>
        <w:szCs w:val="20"/>
      </w:rPr>
      <w:t>darba_grupa</w:t>
    </w:r>
  </w:p>
  <w:p w14:paraId="4F7BACC3" w14:textId="77777777" w:rsidR="00AB6D7A" w:rsidRPr="007E0D7A" w:rsidRDefault="00AB6D7A" w:rsidP="007E0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43FE" w14:textId="5054E0B1" w:rsidR="004C2D0F" w:rsidRPr="00E638A8" w:rsidRDefault="00845FCB" w:rsidP="007E0D7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IEMAnot_</w:t>
    </w:r>
    <w:r w:rsidR="00A23502">
      <w:rPr>
        <w:rFonts w:ascii="Times New Roman" w:hAnsi="Times New Roman" w:cs="Times New Roman"/>
        <w:sz w:val="20"/>
        <w:szCs w:val="20"/>
      </w:rPr>
      <w:t>0305</w:t>
    </w:r>
    <w:r w:rsidR="00563A72">
      <w:rPr>
        <w:rFonts w:ascii="Times New Roman" w:hAnsi="Times New Roman" w:cs="Times New Roman"/>
        <w:sz w:val="20"/>
        <w:szCs w:val="20"/>
      </w:rPr>
      <w:t>19</w:t>
    </w:r>
    <w:r w:rsidR="00005400" w:rsidRPr="00005400">
      <w:rPr>
        <w:rFonts w:ascii="Times New Roman" w:hAnsi="Times New Roman" w:cs="Times New Roman"/>
        <w:sz w:val="20"/>
        <w:szCs w:val="20"/>
      </w:rPr>
      <w:t>_</w:t>
    </w:r>
    <w:r w:rsidR="00563A72">
      <w:rPr>
        <w:rFonts w:ascii="Times New Roman" w:hAnsi="Times New Roman" w:cs="Times New Roman"/>
        <w:sz w:val="20"/>
        <w:szCs w:val="20"/>
      </w:rPr>
      <w:t>LR_KF_</w:t>
    </w:r>
    <w:r w:rsidR="007E0D7A">
      <w:rPr>
        <w:rFonts w:ascii="Times New Roman" w:hAnsi="Times New Roman" w:cs="Times New Roman"/>
        <w:sz w:val="20"/>
        <w:szCs w:val="20"/>
      </w:rPr>
      <w:t>darba_grupa</w:t>
    </w:r>
  </w:p>
  <w:p w14:paraId="3DF34024" w14:textId="77777777" w:rsidR="00AB6D7A" w:rsidRPr="004C2D0F" w:rsidRDefault="00AB6D7A" w:rsidP="004C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0B73" w14:textId="77777777" w:rsidR="00FB5C5D" w:rsidRDefault="00FB5C5D" w:rsidP="00894C55">
      <w:pPr>
        <w:spacing w:after="0" w:line="240" w:lineRule="auto"/>
      </w:pPr>
      <w:r>
        <w:separator/>
      </w:r>
    </w:p>
  </w:footnote>
  <w:footnote w:type="continuationSeparator" w:id="0">
    <w:p w14:paraId="63FF5847" w14:textId="77777777" w:rsidR="00FB5C5D" w:rsidRDefault="00FB5C5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1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695282F" w14:textId="77777777" w:rsidR="00AB6D7A" w:rsidRPr="00C25B49" w:rsidRDefault="00AB6D7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2350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AF7"/>
    <w:multiLevelType w:val="hybridMultilevel"/>
    <w:tmpl w:val="EE18905E"/>
    <w:lvl w:ilvl="0" w:tplc="0F56A75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5A13DD"/>
    <w:multiLevelType w:val="hybridMultilevel"/>
    <w:tmpl w:val="3C98E794"/>
    <w:lvl w:ilvl="0" w:tplc="AD30BD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1A4"/>
    <w:multiLevelType w:val="hybridMultilevel"/>
    <w:tmpl w:val="3BC08168"/>
    <w:lvl w:ilvl="0" w:tplc="80605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6D0"/>
    <w:multiLevelType w:val="hybridMultilevel"/>
    <w:tmpl w:val="1BBC8502"/>
    <w:lvl w:ilvl="0" w:tplc="C9EAC18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A621055"/>
    <w:multiLevelType w:val="hybridMultilevel"/>
    <w:tmpl w:val="1400C6E8"/>
    <w:lvl w:ilvl="0" w:tplc="D634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97D8D"/>
    <w:multiLevelType w:val="hybridMultilevel"/>
    <w:tmpl w:val="DBEEC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8CA"/>
    <w:multiLevelType w:val="hybridMultilevel"/>
    <w:tmpl w:val="EAF45178"/>
    <w:lvl w:ilvl="0" w:tplc="DCD4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0A"/>
    <w:rsid w:val="00002458"/>
    <w:rsid w:val="00005400"/>
    <w:rsid w:val="00006560"/>
    <w:rsid w:val="00015F8A"/>
    <w:rsid w:val="00024801"/>
    <w:rsid w:val="000248B5"/>
    <w:rsid w:val="00025BCF"/>
    <w:rsid w:val="00026468"/>
    <w:rsid w:val="00032249"/>
    <w:rsid w:val="00041571"/>
    <w:rsid w:val="0004413E"/>
    <w:rsid w:val="0004668A"/>
    <w:rsid w:val="00046847"/>
    <w:rsid w:val="00046A28"/>
    <w:rsid w:val="00055634"/>
    <w:rsid w:val="000573DA"/>
    <w:rsid w:val="00061179"/>
    <w:rsid w:val="000708D4"/>
    <w:rsid w:val="00070A34"/>
    <w:rsid w:val="00076926"/>
    <w:rsid w:val="0009067F"/>
    <w:rsid w:val="00090A04"/>
    <w:rsid w:val="000A41C7"/>
    <w:rsid w:val="000B3E2E"/>
    <w:rsid w:val="000B5205"/>
    <w:rsid w:val="000B5720"/>
    <w:rsid w:val="000C024B"/>
    <w:rsid w:val="000C0CB6"/>
    <w:rsid w:val="000C3296"/>
    <w:rsid w:val="000C75C2"/>
    <w:rsid w:val="000D0B21"/>
    <w:rsid w:val="000D6730"/>
    <w:rsid w:val="000D7919"/>
    <w:rsid w:val="000E1E4A"/>
    <w:rsid w:val="000E30C4"/>
    <w:rsid w:val="000E4389"/>
    <w:rsid w:val="000F1DCF"/>
    <w:rsid w:val="000F25EB"/>
    <w:rsid w:val="00100525"/>
    <w:rsid w:val="001011B8"/>
    <w:rsid w:val="00101E10"/>
    <w:rsid w:val="001047E5"/>
    <w:rsid w:val="00105538"/>
    <w:rsid w:val="001063F6"/>
    <w:rsid w:val="00106E81"/>
    <w:rsid w:val="00110478"/>
    <w:rsid w:val="00115F8A"/>
    <w:rsid w:val="0011765B"/>
    <w:rsid w:val="001215A9"/>
    <w:rsid w:val="00125879"/>
    <w:rsid w:val="001365E3"/>
    <w:rsid w:val="00141C9C"/>
    <w:rsid w:val="0014423E"/>
    <w:rsid w:val="00166B4B"/>
    <w:rsid w:val="00170D0A"/>
    <w:rsid w:val="0017511C"/>
    <w:rsid w:val="00176150"/>
    <w:rsid w:val="00176228"/>
    <w:rsid w:val="00176B8A"/>
    <w:rsid w:val="00180623"/>
    <w:rsid w:val="00180B78"/>
    <w:rsid w:val="00192AD7"/>
    <w:rsid w:val="00193904"/>
    <w:rsid w:val="00194BFA"/>
    <w:rsid w:val="0019539A"/>
    <w:rsid w:val="00196CB9"/>
    <w:rsid w:val="001A1A31"/>
    <w:rsid w:val="001A5E18"/>
    <w:rsid w:val="001B5B37"/>
    <w:rsid w:val="001C2C17"/>
    <w:rsid w:val="001C70F4"/>
    <w:rsid w:val="001D2708"/>
    <w:rsid w:val="001D69BD"/>
    <w:rsid w:val="001D6D0E"/>
    <w:rsid w:val="001E4DC2"/>
    <w:rsid w:val="001F04E2"/>
    <w:rsid w:val="001F174D"/>
    <w:rsid w:val="00202FC0"/>
    <w:rsid w:val="00206DCA"/>
    <w:rsid w:val="002173A7"/>
    <w:rsid w:val="00223E81"/>
    <w:rsid w:val="0022593A"/>
    <w:rsid w:val="00225D90"/>
    <w:rsid w:val="002261F5"/>
    <w:rsid w:val="00227AB2"/>
    <w:rsid w:val="0023211A"/>
    <w:rsid w:val="0023269B"/>
    <w:rsid w:val="002340B4"/>
    <w:rsid w:val="0023473B"/>
    <w:rsid w:val="00240839"/>
    <w:rsid w:val="002418AF"/>
    <w:rsid w:val="00243426"/>
    <w:rsid w:val="00244D17"/>
    <w:rsid w:val="00245324"/>
    <w:rsid w:val="002467F6"/>
    <w:rsid w:val="00247BBA"/>
    <w:rsid w:val="0025053F"/>
    <w:rsid w:val="00263059"/>
    <w:rsid w:val="00263EA2"/>
    <w:rsid w:val="00270CD1"/>
    <w:rsid w:val="00270DD8"/>
    <w:rsid w:val="00281159"/>
    <w:rsid w:val="00287942"/>
    <w:rsid w:val="002968DE"/>
    <w:rsid w:val="002979EC"/>
    <w:rsid w:val="002A3115"/>
    <w:rsid w:val="002B2206"/>
    <w:rsid w:val="002B3D17"/>
    <w:rsid w:val="002B4ED4"/>
    <w:rsid w:val="002B78D2"/>
    <w:rsid w:val="002C19AE"/>
    <w:rsid w:val="002C2522"/>
    <w:rsid w:val="002C49EE"/>
    <w:rsid w:val="002D1122"/>
    <w:rsid w:val="002D15DF"/>
    <w:rsid w:val="002D6380"/>
    <w:rsid w:val="002E1C2D"/>
    <w:rsid w:val="002E5A5E"/>
    <w:rsid w:val="002E6B22"/>
    <w:rsid w:val="002F163E"/>
    <w:rsid w:val="002F44E0"/>
    <w:rsid w:val="002F58EF"/>
    <w:rsid w:val="00313A7E"/>
    <w:rsid w:val="00315051"/>
    <w:rsid w:val="00316E88"/>
    <w:rsid w:val="0032082E"/>
    <w:rsid w:val="00324CDE"/>
    <w:rsid w:val="00326CF1"/>
    <w:rsid w:val="003300F4"/>
    <w:rsid w:val="0033109D"/>
    <w:rsid w:val="00334DBC"/>
    <w:rsid w:val="003469A1"/>
    <w:rsid w:val="0034730F"/>
    <w:rsid w:val="00347CF8"/>
    <w:rsid w:val="0035115A"/>
    <w:rsid w:val="003525A0"/>
    <w:rsid w:val="00357954"/>
    <w:rsid w:val="00360809"/>
    <w:rsid w:val="00361858"/>
    <w:rsid w:val="00364B32"/>
    <w:rsid w:val="0036726F"/>
    <w:rsid w:val="00370552"/>
    <w:rsid w:val="00375572"/>
    <w:rsid w:val="00375691"/>
    <w:rsid w:val="00382BE1"/>
    <w:rsid w:val="00387231"/>
    <w:rsid w:val="003A1245"/>
    <w:rsid w:val="003A39E3"/>
    <w:rsid w:val="003A3CC6"/>
    <w:rsid w:val="003A472B"/>
    <w:rsid w:val="003A5AD7"/>
    <w:rsid w:val="003B0BF9"/>
    <w:rsid w:val="003B6F74"/>
    <w:rsid w:val="003C2B69"/>
    <w:rsid w:val="003C53AE"/>
    <w:rsid w:val="003D78F0"/>
    <w:rsid w:val="003E0791"/>
    <w:rsid w:val="003E2281"/>
    <w:rsid w:val="003E38BF"/>
    <w:rsid w:val="003E54E7"/>
    <w:rsid w:val="003E5B38"/>
    <w:rsid w:val="003E6374"/>
    <w:rsid w:val="003F28AC"/>
    <w:rsid w:val="003F578C"/>
    <w:rsid w:val="00401B43"/>
    <w:rsid w:val="0040380D"/>
    <w:rsid w:val="004121A8"/>
    <w:rsid w:val="00412FDF"/>
    <w:rsid w:val="00413F7B"/>
    <w:rsid w:val="00417C7F"/>
    <w:rsid w:val="00423AC2"/>
    <w:rsid w:val="00426244"/>
    <w:rsid w:val="00431256"/>
    <w:rsid w:val="00441F31"/>
    <w:rsid w:val="004454FE"/>
    <w:rsid w:val="00446171"/>
    <w:rsid w:val="00452E39"/>
    <w:rsid w:val="00454650"/>
    <w:rsid w:val="00461A2A"/>
    <w:rsid w:val="004679F8"/>
    <w:rsid w:val="00471F27"/>
    <w:rsid w:val="00475562"/>
    <w:rsid w:val="004758A5"/>
    <w:rsid w:val="00475B8C"/>
    <w:rsid w:val="004816E5"/>
    <w:rsid w:val="004848EC"/>
    <w:rsid w:val="00484A15"/>
    <w:rsid w:val="0048776E"/>
    <w:rsid w:val="004974A9"/>
    <w:rsid w:val="00497B49"/>
    <w:rsid w:val="004A17BC"/>
    <w:rsid w:val="004A3065"/>
    <w:rsid w:val="004A354A"/>
    <w:rsid w:val="004A6097"/>
    <w:rsid w:val="004B016A"/>
    <w:rsid w:val="004B570F"/>
    <w:rsid w:val="004C2D0F"/>
    <w:rsid w:val="004D175F"/>
    <w:rsid w:val="004D2751"/>
    <w:rsid w:val="004D2AB4"/>
    <w:rsid w:val="004D2B2C"/>
    <w:rsid w:val="004D7764"/>
    <w:rsid w:val="004E5EFF"/>
    <w:rsid w:val="004F0C54"/>
    <w:rsid w:val="004F2B8F"/>
    <w:rsid w:val="004F59F8"/>
    <w:rsid w:val="004F685F"/>
    <w:rsid w:val="00500BF0"/>
    <w:rsid w:val="0050178F"/>
    <w:rsid w:val="0050230E"/>
    <w:rsid w:val="005028E7"/>
    <w:rsid w:val="00505FAC"/>
    <w:rsid w:val="00505FF2"/>
    <w:rsid w:val="00506E44"/>
    <w:rsid w:val="005123C3"/>
    <w:rsid w:val="005134E6"/>
    <w:rsid w:val="00514FBC"/>
    <w:rsid w:val="00517A36"/>
    <w:rsid w:val="0052479F"/>
    <w:rsid w:val="005250FB"/>
    <w:rsid w:val="005273C3"/>
    <w:rsid w:val="00533EC3"/>
    <w:rsid w:val="00545D40"/>
    <w:rsid w:val="00555DFE"/>
    <w:rsid w:val="005621D4"/>
    <w:rsid w:val="00563A72"/>
    <w:rsid w:val="00567E05"/>
    <w:rsid w:val="005705DE"/>
    <w:rsid w:val="005726CE"/>
    <w:rsid w:val="00576004"/>
    <w:rsid w:val="00582ABE"/>
    <w:rsid w:val="00583290"/>
    <w:rsid w:val="00583450"/>
    <w:rsid w:val="0058662E"/>
    <w:rsid w:val="00593145"/>
    <w:rsid w:val="005A2DC4"/>
    <w:rsid w:val="005A59C5"/>
    <w:rsid w:val="005A6AA6"/>
    <w:rsid w:val="005B2063"/>
    <w:rsid w:val="005B4F91"/>
    <w:rsid w:val="005C09E3"/>
    <w:rsid w:val="005C4BE2"/>
    <w:rsid w:val="005C61D9"/>
    <w:rsid w:val="005D1538"/>
    <w:rsid w:val="005E6B04"/>
    <w:rsid w:val="005E7DF9"/>
    <w:rsid w:val="005F1304"/>
    <w:rsid w:val="005F2196"/>
    <w:rsid w:val="005F4D79"/>
    <w:rsid w:val="00612DB8"/>
    <w:rsid w:val="00615626"/>
    <w:rsid w:val="00616BC3"/>
    <w:rsid w:val="00620816"/>
    <w:rsid w:val="006235B7"/>
    <w:rsid w:val="006257C3"/>
    <w:rsid w:val="00626DF0"/>
    <w:rsid w:val="00635C5E"/>
    <w:rsid w:val="00640059"/>
    <w:rsid w:val="00642D46"/>
    <w:rsid w:val="006444EC"/>
    <w:rsid w:val="006517A2"/>
    <w:rsid w:val="00656A9F"/>
    <w:rsid w:val="0065778A"/>
    <w:rsid w:val="006615F8"/>
    <w:rsid w:val="0066283B"/>
    <w:rsid w:val="006634F0"/>
    <w:rsid w:val="006703A3"/>
    <w:rsid w:val="00670B90"/>
    <w:rsid w:val="006717F8"/>
    <w:rsid w:val="006748FC"/>
    <w:rsid w:val="006830DE"/>
    <w:rsid w:val="006859D1"/>
    <w:rsid w:val="006868F9"/>
    <w:rsid w:val="00691F49"/>
    <w:rsid w:val="0069343B"/>
    <w:rsid w:val="00694288"/>
    <w:rsid w:val="00694454"/>
    <w:rsid w:val="006A090C"/>
    <w:rsid w:val="006A4715"/>
    <w:rsid w:val="006B2289"/>
    <w:rsid w:val="006B6A33"/>
    <w:rsid w:val="006C2A1C"/>
    <w:rsid w:val="006C5AE7"/>
    <w:rsid w:val="006C69D1"/>
    <w:rsid w:val="006D0327"/>
    <w:rsid w:val="006D10C7"/>
    <w:rsid w:val="006D1155"/>
    <w:rsid w:val="006D49CB"/>
    <w:rsid w:val="006D5568"/>
    <w:rsid w:val="006D576C"/>
    <w:rsid w:val="006D659B"/>
    <w:rsid w:val="006D7AAA"/>
    <w:rsid w:val="006D7FDE"/>
    <w:rsid w:val="006E1081"/>
    <w:rsid w:val="006E2687"/>
    <w:rsid w:val="006E5C00"/>
    <w:rsid w:val="00702A6B"/>
    <w:rsid w:val="00703C0F"/>
    <w:rsid w:val="00711310"/>
    <w:rsid w:val="00711C8F"/>
    <w:rsid w:val="007123D1"/>
    <w:rsid w:val="007135D7"/>
    <w:rsid w:val="00713FFD"/>
    <w:rsid w:val="00715382"/>
    <w:rsid w:val="00720585"/>
    <w:rsid w:val="00721863"/>
    <w:rsid w:val="00723682"/>
    <w:rsid w:val="00727B86"/>
    <w:rsid w:val="00727F1F"/>
    <w:rsid w:val="007343B9"/>
    <w:rsid w:val="007346B3"/>
    <w:rsid w:val="00736DA5"/>
    <w:rsid w:val="007373D8"/>
    <w:rsid w:val="00740B40"/>
    <w:rsid w:val="007416F7"/>
    <w:rsid w:val="007425F3"/>
    <w:rsid w:val="00744CE7"/>
    <w:rsid w:val="0074590D"/>
    <w:rsid w:val="00751398"/>
    <w:rsid w:val="00762252"/>
    <w:rsid w:val="0076532E"/>
    <w:rsid w:val="00771240"/>
    <w:rsid w:val="00772F59"/>
    <w:rsid w:val="00773AF6"/>
    <w:rsid w:val="00777375"/>
    <w:rsid w:val="007807C1"/>
    <w:rsid w:val="0078778E"/>
    <w:rsid w:val="0079107F"/>
    <w:rsid w:val="00791670"/>
    <w:rsid w:val="00793841"/>
    <w:rsid w:val="00795F71"/>
    <w:rsid w:val="00796976"/>
    <w:rsid w:val="007A1552"/>
    <w:rsid w:val="007A4199"/>
    <w:rsid w:val="007A5CB1"/>
    <w:rsid w:val="007B09D0"/>
    <w:rsid w:val="007B3D35"/>
    <w:rsid w:val="007B44BB"/>
    <w:rsid w:val="007B4793"/>
    <w:rsid w:val="007B51A8"/>
    <w:rsid w:val="007B5595"/>
    <w:rsid w:val="007B6FF1"/>
    <w:rsid w:val="007B7094"/>
    <w:rsid w:val="007B7AB0"/>
    <w:rsid w:val="007C1A6A"/>
    <w:rsid w:val="007C28A8"/>
    <w:rsid w:val="007C2CFC"/>
    <w:rsid w:val="007C5631"/>
    <w:rsid w:val="007C5A85"/>
    <w:rsid w:val="007D0E8D"/>
    <w:rsid w:val="007D4D32"/>
    <w:rsid w:val="007D5B1A"/>
    <w:rsid w:val="007E0D7A"/>
    <w:rsid w:val="007E11FE"/>
    <w:rsid w:val="007E2B38"/>
    <w:rsid w:val="007E33F0"/>
    <w:rsid w:val="007E3669"/>
    <w:rsid w:val="007E73AB"/>
    <w:rsid w:val="007F0847"/>
    <w:rsid w:val="007F2674"/>
    <w:rsid w:val="00800250"/>
    <w:rsid w:val="00801159"/>
    <w:rsid w:val="00806210"/>
    <w:rsid w:val="00811AD1"/>
    <w:rsid w:val="008120F2"/>
    <w:rsid w:val="00812972"/>
    <w:rsid w:val="008140FF"/>
    <w:rsid w:val="00816128"/>
    <w:rsid w:val="00816C11"/>
    <w:rsid w:val="00823081"/>
    <w:rsid w:val="008321AD"/>
    <w:rsid w:val="0083560F"/>
    <w:rsid w:val="008410F1"/>
    <w:rsid w:val="00843436"/>
    <w:rsid w:val="00845FCB"/>
    <w:rsid w:val="00847718"/>
    <w:rsid w:val="00851E7C"/>
    <w:rsid w:val="00856C80"/>
    <w:rsid w:val="00863113"/>
    <w:rsid w:val="00864CCB"/>
    <w:rsid w:val="008664C7"/>
    <w:rsid w:val="00866A57"/>
    <w:rsid w:val="008717DF"/>
    <w:rsid w:val="008812ED"/>
    <w:rsid w:val="008837D0"/>
    <w:rsid w:val="008846B9"/>
    <w:rsid w:val="00886824"/>
    <w:rsid w:val="00890CBF"/>
    <w:rsid w:val="00890F2C"/>
    <w:rsid w:val="008947BC"/>
    <w:rsid w:val="00894C55"/>
    <w:rsid w:val="00897271"/>
    <w:rsid w:val="008A13F8"/>
    <w:rsid w:val="008A21DE"/>
    <w:rsid w:val="008A69AB"/>
    <w:rsid w:val="008A7330"/>
    <w:rsid w:val="008B5C70"/>
    <w:rsid w:val="008C1386"/>
    <w:rsid w:val="008C3AF3"/>
    <w:rsid w:val="008C467B"/>
    <w:rsid w:val="008C5359"/>
    <w:rsid w:val="008C58EE"/>
    <w:rsid w:val="008D6CE3"/>
    <w:rsid w:val="008D7340"/>
    <w:rsid w:val="008E36FA"/>
    <w:rsid w:val="008E5CED"/>
    <w:rsid w:val="008E6B9C"/>
    <w:rsid w:val="008E6E55"/>
    <w:rsid w:val="008F03B8"/>
    <w:rsid w:val="008F047B"/>
    <w:rsid w:val="008F18F8"/>
    <w:rsid w:val="008F360C"/>
    <w:rsid w:val="0090048B"/>
    <w:rsid w:val="009107B9"/>
    <w:rsid w:val="00911009"/>
    <w:rsid w:val="009121A9"/>
    <w:rsid w:val="00916383"/>
    <w:rsid w:val="00916448"/>
    <w:rsid w:val="00922853"/>
    <w:rsid w:val="00922EC3"/>
    <w:rsid w:val="009272DB"/>
    <w:rsid w:val="00930809"/>
    <w:rsid w:val="009322FC"/>
    <w:rsid w:val="00941B18"/>
    <w:rsid w:val="00943C42"/>
    <w:rsid w:val="00943DD2"/>
    <w:rsid w:val="009446C3"/>
    <w:rsid w:val="00950BF7"/>
    <w:rsid w:val="0095190A"/>
    <w:rsid w:val="00957818"/>
    <w:rsid w:val="00960B97"/>
    <w:rsid w:val="00961F1C"/>
    <w:rsid w:val="00965620"/>
    <w:rsid w:val="009659E1"/>
    <w:rsid w:val="00975091"/>
    <w:rsid w:val="009773A5"/>
    <w:rsid w:val="00977962"/>
    <w:rsid w:val="00982E53"/>
    <w:rsid w:val="00986DDB"/>
    <w:rsid w:val="00990155"/>
    <w:rsid w:val="009904AA"/>
    <w:rsid w:val="009925B5"/>
    <w:rsid w:val="009A00F3"/>
    <w:rsid w:val="009A2654"/>
    <w:rsid w:val="009A35B1"/>
    <w:rsid w:val="009A484E"/>
    <w:rsid w:val="009A600F"/>
    <w:rsid w:val="009B187F"/>
    <w:rsid w:val="009B3BB8"/>
    <w:rsid w:val="009B4E61"/>
    <w:rsid w:val="009B502D"/>
    <w:rsid w:val="009B5943"/>
    <w:rsid w:val="009B70A6"/>
    <w:rsid w:val="009C44C6"/>
    <w:rsid w:val="009C4B50"/>
    <w:rsid w:val="009D0A52"/>
    <w:rsid w:val="009D7514"/>
    <w:rsid w:val="009E4C43"/>
    <w:rsid w:val="009E4EAC"/>
    <w:rsid w:val="009F274D"/>
    <w:rsid w:val="00A00775"/>
    <w:rsid w:val="00A0174C"/>
    <w:rsid w:val="00A03D63"/>
    <w:rsid w:val="00A05AB2"/>
    <w:rsid w:val="00A05E1F"/>
    <w:rsid w:val="00A1507F"/>
    <w:rsid w:val="00A169D2"/>
    <w:rsid w:val="00A17557"/>
    <w:rsid w:val="00A20A8E"/>
    <w:rsid w:val="00A21D92"/>
    <w:rsid w:val="00A2266A"/>
    <w:rsid w:val="00A23502"/>
    <w:rsid w:val="00A30EFC"/>
    <w:rsid w:val="00A3312C"/>
    <w:rsid w:val="00A369F3"/>
    <w:rsid w:val="00A40567"/>
    <w:rsid w:val="00A42FD4"/>
    <w:rsid w:val="00A4778E"/>
    <w:rsid w:val="00A4779D"/>
    <w:rsid w:val="00A6073E"/>
    <w:rsid w:val="00A65F91"/>
    <w:rsid w:val="00A666F2"/>
    <w:rsid w:val="00A715D6"/>
    <w:rsid w:val="00A72A41"/>
    <w:rsid w:val="00A75507"/>
    <w:rsid w:val="00A75713"/>
    <w:rsid w:val="00A814C7"/>
    <w:rsid w:val="00A823D3"/>
    <w:rsid w:val="00A868EE"/>
    <w:rsid w:val="00A87339"/>
    <w:rsid w:val="00A9006E"/>
    <w:rsid w:val="00A9148C"/>
    <w:rsid w:val="00A93DDF"/>
    <w:rsid w:val="00A94057"/>
    <w:rsid w:val="00A96EF6"/>
    <w:rsid w:val="00A97356"/>
    <w:rsid w:val="00AA1B18"/>
    <w:rsid w:val="00AB6821"/>
    <w:rsid w:val="00AB6D7A"/>
    <w:rsid w:val="00AB73E5"/>
    <w:rsid w:val="00AD6948"/>
    <w:rsid w:val="00AD6A40"/>
    <w:rsid w:val="00AD7A56"/>
    <w:rsid w:val="00AE2D0A"/>
    <w:rsid w:val="00AE30DD"/>
    <w:rsid w:val="00AE4BA7"/>
    <w:rsid w:val="00AE5567"/>
    <w:rsid w:val="00AE6869"/>
    <w:rsid w:val="00AF1A84"/>
    <w:rsid w:val="00AF3414"/>
    <w:rsid w:val="00AF346C"/>
    <w:rsid w:val="00AF46DF"/>
    <w:rsid w:val="00B01BD9"/>
    <w:rsid w:val="00B06D50"/>
    <w:rsid w:val="00B2165C"/>
    <w:rsid w:val="00B273EA"/>
    <w:rsid w:val="00B31FE6"/>
    <w:rsid w:val="00B40C8C"/>
    <w:rsid w:val="00B42CAF"/>
    <w:rsid w:val="00B46BF7"/>
    <w:rsid w:val="00B55342"/>
    <w:rsid w:val="00B5715E"/>
    <w:rsid w:val="00B611DD"/>
    <w:rsid w:val="00B62BD6"/>
    <w:rsid w:val="00B63164"/>
    <w:rsid w:val="00B6687C"/>
    <w:rsid w:val="00B7159F"/>
    <w:rsid w:val="00B76FD7"/>
    <w:rsid w:val="00B80796"/>
    <w:rsid w:val="00B820FC"/>
    <w:rsid w:val="00B84451"/>
    <w:rsid w:val="00B84F6E"/>
    <w:rsid w:val="00B912D5"/>
    <w:rsid w:val="00B94155"/>
    <w:rsid w:val="00B96645"/>
    <w:rsid w:val="00B9724A"/>
    <w:rsid w:val="00B97A5F"/>
    <w:rsid w:val="00BA1922"/>
    <w:rsid w:val="00BA20AA"/>
    <w:rsid w:val="00BA7FD7"/>
    <w:rsid w:val="00BB259C"/>
    <w:rsid w:val="00BB42C2"/>
    <w:rsid w:val="00BB5818"/>
    <w:rsid w:val="00BB6784"/>
    <w:rsid w:val="00BB7127"/>
    <w:rsid w:val="00BC4701"/>
    <w:rsid w:val="00BC786E"/>
    <w:rsid w:val="00BD4348"/>
    <w:rsid w:val="00BD4425"/>
    <w:rsid w:val="00BD74FB"/>
    <w:rsid w:val="00BE5BA0"/>
    <w:rsid w:val="00BF386F"/>
    <w:rsid w:val="00BF4D76"/>
    <w:rsid w:val="00BF5F44"/>
    <w:rsid w:val="00BF77A5"/>
    <w:rsid w:val="00C02514"/>
    <w:rsid w:val="00C063A3"/>
    <w:rsid w:val="00C12F8C"/>
    <w:rsid w:val="00C13095"/>
    <w:rsid w:val="00C145F8"/>
    <w:rsid w:val="00C15D4A"/>
    <w:rsid w:val="00C167D9"/>
    <w:rsid w:val="00C204CE"/>
    <w:rsid w:val="00C22831"/>
    <w:rsid w:val="00C23C31"/>
    <w:rsid w:val="00C25014"/>
    <w:rsid w:val="00C25B49"/>
    <w:rsid w:val="00C26B81"/>
    <w:rsid w:val="00C31985"/>
    <w:rsid w:val="00C3459E"/>
    <w:rsid w:val="00C35CFF"/>
    <w:rsid w:val="00C365EF"/>
    <w:rsid w:val="00C412E7"/>
    <w:rsid w:val="00C41E53"/>
    <w:rsid w:val="00C4698E"/>
    <w:rsid w:val="00C51DA2"/>
    <w:rsid w:val="00C544D5"/>
    <w:rsid w:val="00C54535"/>
    <w:rsid w:val="00C73CCC"/>
    <w:rsid w:val="00C75769"/>
    <w:rsid w:val="00C75C01"/>
    <w:rsid w:val="00C837AD"/>
    <w:rsid w:val="00C86A20"/>
    <w:rsid w:val="00C86C50"/>
    <w:rsid w:val="00C8797F"/>
    <w:rsid w:val="00C96A3F"/>
    <w:rsid w:val="00CA00F9"/>
    <w:rsid w:val="00CA18BF"/>
    <w:rsid w:val="00CA1CB4"/>
    <w:rsid w:val="00CA7BF7"/>
    <w:rsid w:val="00CB2E21"/>
    <w:rsid w:val="00CB6D2B"/>
    <w:rsid w:val="00CB6F74"/>
    <w:rsid w:val="00CC4BB0"/>
    <w:rsid w:val="00CC5638"/>
    <w:rsid w:val="00CD368B"/>
    <w:rsid w:val="00CE178C"/>
    <w:rsid w:val="00CE1F7A"/>
    <w:rsid w:val="00CE410D"/>
    <w:rsid w:val="00CE5657"/>
    <w:rsid w:val="00CF226C"/>
    <w:rsid w:val="00CF3D6A"/>
    <w:rsid w:val="00CF6A43"/>
    <w:rsid w:val="00CF6EDB"/>
    <w:rsid w:val="00D072CE"/>
    <w:rsid w:val="00D133F8"/>
    <w:rsid w:val="00D15D74"/>
    <w:rsid w:val="00D23EF1"/>
    <w:rsid w:val="00D24FE6"/>
    <w:rsid w:val="00D30A89"/>
    <w:rsid w:val="00D30E82"/>
    <w:rsid w:val="00D338F7"/>
    <w:rsid w:val="00D37C1A"/>
    <w:rsid w:val="00D41556"/>
    <w:rsid w:val="00D44D70"/>
    <w:rsid w:val="00D50F71"/>
    <w:rsid w:val="00D52E0C"/>
    <w:rsid w:val="00D55F16"/>
    <w:rsid w:val="00D60B43"/>
    <w:rsid w:val="00D72950"/>
    <w:rsid w:val="00D73543"/>
    <w:rsid w:val="00D77B3C"/>
    <w:rsid w:val="00D80853"/>
    <w:rsid w:val="00D91D3B"/>
    <w:rsid w:val="00D92986"/>
    <w:rsid w:val="00D966C9"/>
    <w:rsid w:val="00DB1D03"/>
    <w:rsid w:val="00DB2DA7"/>
    <w:rsid w:val="00DB4440"/>
    <w:rsid w:val="00DB5F08"/>
    <w:rsid w:val="00DD0442"/>
    <w:rsid w:val="00DD48B6"/>
    <w:rsid w:val="00DD562C"/>
    <w:rsid w:val="00DD5E99"/>
    <w:rsid w:val="00DD5FCF"/>
    <w:rsid w:val="00DD66A7"/>
    <w:rsid w:val="00DE529E"/>
    <w:rsid w:val="00DE7E54"/>
    <w:rsid w:val="00DF49A7"/>
    <w:rsid w:val="00DF49AB"/>
    <w:rsid w:val="00DF6462"/>
    <w:rsid w:val="00E023FA"/>
    <w:rsid w:val="00E0548E"/>
    <w:rsid w:val="00E11982"/>
    <w:rsid w:val="00E11C35"/>
    <w:rsid w:val="00E159A0"/>
    <w:rsid w:val="00E15B81"/>
    <w:rsid w:val="00E22990"/>
    <w:rsid w:val="00E255AE"/>
    <w:rsid w:val="00E26B8C"/>
    <w:rsid w:val="00E30742"/>
    <w:rsid w:val="00E31D7B"/>
    <w:rsid w:val="00E32173"/>
    <w:rsid w:val="00E36DDE"/>
    <w:rsid w:val="00E3716B"/>
    <w:rsid w:val="00E47D6A"/>
    <w:rsid w:val="00E54CC2"/>
    <w:rsid w:val="00E54D16"/>
    <w:rsid w:val="00E57E2C"/>
    <w:rsid w:val="00E630C2"/>
    <w:rsid w:val="00E638A8"/>
    <w:rsid w:val="00E66ACE"/>
    <w:rsid w:val="00E759B1"/>
    <w:rsid w:val="00E7774A"/>
    <w:rsid w:val="00E834FD"/>
    <w:rsid w:val="00E854EF"/>
    <w:rsid w:val="00E85FB9"/>
    <w:rsid w:val="00E90C01"/>
    <w:rsid w:val="00E9258D"/>
    <w:rsid w:val="00E94957"/>
    <w:rsid w:val="00E94BD9"/>
    <w:rsid w:val="00E97C4B"/>
    <w:rsid w:val="00EA107F"/>
    <w:rsid w:val="00EA486E"/>
    <w:rsid w:val="00EA6052"/>
    <w:rsid w:val="00EB1482"/>
    <w:rsid w:val="00EB2DCB"/>
    <w:rsid w:val="00EB4908"/>
    <w:rsid w:val="00EB7004"/>
    <w:rsid w:val="00EC4D51"/>
    <w:rsid w:val="00EC613A"/>
    <w:rsid w:val="00ED5294"/>
    <w:rsid w:val="00ED6EC3"/>
    <w:rsid w:val="00EE3B9E"/>
    <w:rsid w:val="00EE50D5"/>
    <w:rsid w:val="00EE6FAF"/>
    <w:rsid w:val="00EF4AE5"/>
    <w:rsid w:val="00EF5DBB"/>
    <w:rsid w:val="00EF62A3"/>
    <w:rsid w:val="00F01549"/>
    <w:rsid w:val="00F028C2"/>
    <w:rsid w:val="00F029AF"/>
    <w:rsid w:val="00F034D0"/>
    <w:rsid w:val="00F07E79"/>
    <w:rsid w:val="00F10194"/>
    <w:rsid w:val="00F150D4"/>
    <w:rsid w:val="00F151E9"/>
    <w:rsid w:val="00F270A9"/>
    <w:rsid w:val="00F33F4F"/>
    <w:rsid w:val="00F366A7"/>
    <w:rsid w:val="00F40782"/>
    <w:rsid w:val="00F40B02"/>
    <w:rsid w:val="00F42FD6"/>
    <w:rsid w:val="00F43B0C"/>
    <w:rsid w:val="00F43ED4"/>
    <w:rsid w:val="00F5030E"/>
    <w:rsid w:val="00F50436"/>
    <w:rsid w:val="00F5368B"/>
    <w:rsid w:val="00F546DD"/>
    <w:rsid w:val="00F551EB"/>
    <w:rsid w:val="00F57B0C"/>
    <w:rsid w:val="00F60410"/>
    <w:rsid w:val="00F66785"/>
    <w:rsid w:val="00F66EFD"/>
    <w:rsid w:val="00F72F80"/>
    <w:rsid w:val="00F740AF"/>
    <w:rsid w:val="00F74A0E"/>
    <w:rsid w:val="00F76963"/>
    <w:rsid w:val="00F81403"/>
    <w:rsid w:val="00F81B05"/>
    <w:rsid w:val="00F823B9"/>
    <w:rsid w:val="00F8773B"/>
    <w:rsid w:val="00F911AA"/>
    <w:rsid w:val="00F91775"/>
    <w:rsid w:val="00F93739"/>
    <w:rsid w:val="00FA48DC"/>
    <w:rsid w:val="00FA700F"/>
    <w:rsid w:val="00FB097A"/>
    <w:rsid w:val="00FB5C5D"/>
    <w:rsid w:val="00FB647B"/>
    <w:rsid w:val="00FC15F0"/>
    <w:rsid w:val="00FC265C"/>
    <w:rsid w:val="00FC4E5C"/>
    <w:rsid w:val="00FC7186"/>
    <w:rsid w:val="00FE06F6"/>
    <w:rsid w:val="00FE308A"/>
    <w:rsid w:val="00FE332C"/>
    <w:rsid w:val="00FE3590"/>
    <w:rsid w:val="00FE7459"/>
    <w:rsid w:val="00FF25ED"/>
    <w:rsid w:val="00FF4235"/>
    <w:rsid w:val="00FF53E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03D8391"/>
  <w15:docId w15:val="{FEA37AFA-1A1C-4C2E-996C-6A2E541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C167D9"/>
    <w:pPr>
      <w:ind w:left="720"/>
      <w:contextualSpacing/>
    </w:pPr>
  </w:style>
  <w:style w:type="paragraph" w:customStyle="1" w:styleId="naisf">
    <w:name w:val="naisf"/>
    <w:basedOn w:val="Normal"/>
    <w:rsid w:val="00AF346C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4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6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Kokorēviča, VNĪ Juridiskās pārvaldes Tiesību aktu daļas vadītāja p.i.</Vad_x012b_t_x0101_js>
    <Kategorija xmlns="2e5bb04e-596e-45bd-9003-43ca78b1ba16">Anotācija</Kategorija>
    <DKP xmlns="2e5bb04e-596e-45bd-9003-43ca78b1ba16">237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EE89-C3C1-46EA-ADCC-70A9E064F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59E89-0101-45B3-9E7F-3AB3DC04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2ED8CC-AE65-42FF-991B-F399C9569D4E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4A1D03E4-2C48-4681-9A52-07A5CD82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IeM</Manager>
  <Company>VRS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S.Steļmaka</dc:creator>
  <dc:description>Solvita.stelmaka@rs.gov.lv, tālr.67075641</dc:description>
  <cp:lastModifiedBy>Solvita Stelmaka</cp:lastModifiedBy>
  <cp:revision>4</cp:revision>
  <cp:lastPrinted>2017-10-03T06:02:00Z</cp:lastPrinted>
  <dcterms:created xsi:type="dcterms:W3CDTF">2019-04-11T05:06:00Z</dcterms:created>
  <dcterms:modified xsi:type="dcterms:W3CDTF">2019-05-03T11:46:00Z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