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C8EE9" w14:textId="77777777" w:rsidR="0018339A" w:rsidRDefault="0018339A" w:rsidP="0018339A">
      <w:pPr>
        <w:spacing w:after="0" w:line="240" w:lineRule="auto"/>
        <w:jc w:val="center"/>
        <w:rPr>
          <w:rFonts w:ascii="Times New Roman" w:eastAsia="Times New Roman" w:hAnsi="Times New Roman" w:cs="Calibri"/>
          <w:b/>
          <w:kern w:val="3"/>
          <w:sz w:val="24"/>
          <w:szCs w:val="24"/>
          <w:lang w:eastAsia="lv-LV"/>
        </w:rPr>
      </w:pPr>
      <w:r w:rsidRPr="00AA6A40">
        <w:rPr>
          <w:rFonts w:ascii="Times New Roman" w:eastAsia="Times New Roman" w:hAnsi="Times New Roman" w:cs="Calibri"/>
          <w:b/>
          <w:kern w:val="3"/>
          <w:sz w:val="24"/>
          <w:szCs w:val="24"/>
          <w:lang w:eastAsia="lv-LV"/>
        </w:rPr>
        <w:t xml:space="preserve">Ministru kabineta noteikumu projekta </w:t>
      </w:r>
    </w:p>
    <w:p w14:paraId="28835C35" w14:textId="259C4527" w:rsidR="0018339A" w:rsidRPr="00AA6A40" w:rsidRDefault="0018339A" w:rsidP="0019366E">
      <w:pPr>
        <w:spacing w:after="0" w:line="240" w:lineRule="auto"/>
        <w:jc w:val="center"/>
        <w:rPr>
          <w:rFonts w:ascii="Times New Roman" w:eastAsia="Times New Roman" w:hAnsi="Times New Roman" w:cs="Calibri"/>
          <w:b/>
          <w:kern w:val="3"/>
          <w:sz w:val="24"/>
          <w:szCs w:val="24"/>
          <w:lang w:eastAsia="lv-LV"/>
        </w:rPr>
      </w:pPr>
      <w:r w:rsidRPr="00AA6A40">
        <w:rPr>
          <w:rFonts w:ascii="Times New Roman" w:eastAsia="Times New Roman" w:hAnsi="Times New Roman" w:cs="Calibri"/>
          <w:b/>
          <w:kern w:val="3"/>
          <w:sz w:val="24"/>
          <w:szCs w:val="24"/>
          <w:lang w:eastAsia="lv-LV"/>
        </w:rPr>
        <w:t>“</w:t>
      </w:r>
      <w:r w:rsidR="00142A38" w:rsidRPr="00F53C47">
        <w:rPr>
          <w:rFonts w:ascii="Times New Roman" w:hAnsi="Times New Roman"/>
          <w:b/>
          <w:sz w:val="24"/>
          <w:szCs w:val="24"/>
        </w:rPr>
        <w:t xml:space="preserve">Vispārējās pamatizglītības programmas un vispārējās vidējās izglītības programmas </w:t>
      </w:r>
      <w:r w:rsidR="00142A38" w:rsidRPr="00FA1D64">
        <w:rPr>
          <w:rFonts w:ascii="Times New Roman" w:hAnsi="Times New Roman"/>
          <w:b/>
          <w:sz w:val="24"/>
          <w:szCs w:val="24"/>
        </w:rPr>
        <w:t xml:space="preserve">īstenošanas kārtība </w:t>
      </w:r>
      <w:r w:rsidR="00142A38" w:rsidRPr="00F53C47">
        <w:rPr>
          <w:rFonts w:ascii="Times New Roman" w:hAnsi="Times New Roman"/>
          <w:b/>
          <w:sz w:val="24"/>
          <w:szCs w:val="24"/>
        </w:rPr>
        <w:t>neklātienes un tālmācības formā</w:t>
      </w:r>
      <w:r w:rsidRPr="00AA6A40">
        <w:rPr>
          <w:rFonts w:ascii="Times New Roman" w:eastAsia="Times New Roman" w:hAnsi="Times New Roman" w:cs="Calibri"/>
          <w:b/>
          <w:kern w:val="3"/>
          <w:sz w:val="24"/>
          <w:szCs w:val="24"/>
          <w:lang w:eastAsia="lv-LV"/>
        </w:rPr>
        <w:t xml:space="preserve">” sākotnējās ietekmes novērtējuma </w:t>
      </w:r>
      <w:smartTag w:uri="schemas-tilde-lv/tildestengine" w:element="veidnes">
        <w:smartTagPr>
          <w:attr w:name="id" w:val="-1"/>
          <w:attr w:name="baseform" w:val="ziņojums"/>
          <w:attr w:name="text" w:val="ziņojums"/>
        </w:smartTagPr>
        <w:r w:rsidRPr="00AA6A40">
          <w:rPr>
            <w:rFonts w:ascii="Times New Roman" w:eastAsia="Times New Roman" w:hAnsi="Times New Roman" w:cs="Calibri"/>
            <w:b/>
            <w:kern w:val="3"/>
            <w:sz w:val="24"/>
            <w:szCs w:val="24"/>
            <w:lang w:eastAsia="lv-LV"/>
          </w:rPr>
          <w:t>ziņojums</w:t>
        </w:r>
      </w:smartTag>
      <w:r w:rsidRPr="00AA6A40">
        <w:rPr>
          <w:rFonts w:ascii="Times New Roman" w:eastAsia="Times New Roman" w:hAnsi="Times New Roman" w:cs="Calibri"/>
          <w:b/>
          <w:kern w:val="3"/>
          <w:sz w:val="24"/>
          <w:szCs w:val="24"/>
          <w:lang w:eastAsia="lv-LV"/>
        </w:rPr>
        <w:t xml:space="preserve"> (anotācija)</w:t>
      </w:r>
    </w:p>
    <w:p w14:paraId="527535BE" w14:textId="756630FE" w:rsidR="0018339A" w:rsidRDefault="0018339A" w:rsidP="0018339A">
      <w:pPr>
        <w:pStyle w:val="Standard"/>
        <w:spacing w:after="0" w:line="240" w:lineRule="auto"/>
        <w:rPr>
          <w:rFonts w:ascii="Times New Roman" w:hAnsi="Times New Roman"/>
          <w:b/>
          <w:sz w:val="24"/>
          <w:szCs w:val="24"/>
        </w:rPr>
      </w:pPr>
    </w:p>
    <w:tbl>
      <w:tblPr>
        <w:tblStyle w:val="TableGrid"/>
        <w:tblW w:w="0" w:type="auto"/>
        <w:tblInd w:w="-147" w:type="dxa"/>
        <w:tblLook w:val="04A0" w:firstRow="1" w:lastRow="0" w:firstColumn="1" w:lastColumn="0" w:noHBand="0" w:noVBand="1"/>
      </w:tblPr>
      <w:tblGrid>
        <w:gridCol w:w="2552"/>
        <w:gridCol w:w="6521"/>
      </w:tblGrid>
      <w:tr w:rsidR="005B2993" w14:paraId="1220569A" w14:textId="77777777" w:rsidTr="009C6677">
        <w:tc>
          <w:tcPr>
            <w:tcW w:w="9073" w:type="dxa"/>
            <w:gridSpan w:val="2"/>
          </w:tcPr>
          <w:p w14:paraId="64C1C24D" w14:textId="77777777" w:rsidR="00156BD4" w:rsidRDefault="00156BD4" w:rsidP="005B2993">
            <w:pPr>
              <w:pStyle w:val="Standard"/>
              <w:spacing w:after="0" w:line="240" w:lineRule="auto"/>
              <w:jc w:val="center"/>
              <w:rPr>
                <w:rFonts w:ascii="Times New Roman" w:hAnsi="Times New Roman"/>
                <w:b/>
                <w:sz w:val="24"/>
                <w:szCs w:val="24"/>
              </w:rPr>
            </w:pPr>
          </w:p>
          <w:p w14:paraId="7847EBF8" w14:textId="77777777" w:rsidR="005B2993" w:rsidRDefault="005B2993" w:rsidP="005B2993">
            <w:pPr>
              <w:pStyle w:val="Standard"/>
              <w:spacing w:after="0" w:line="240" w:lineRule="auto"/>
              <w:jc w:val="center"/>
              <w:rPr>
                <w:rFonts w:ascii="Times New Roman" w:hAnsi="Times New Roman"/>
                <w:b/>
                <w:sz w:val="24"/>
                <w:szCs w:val="24"/>
              </w:rPr>
            </w:pPr>
            <w:r>
              <w:rPr>
                <w:rFonts w:ascii="Times New Roman" w:hAnsi="Times New Roman"/>
                <w:b/>
                <w:sz w:val="24"/>
                <w:szCs w:val="24"/>
              </w:rPr>
              <w:t>Tiesību akta anotācijas kopsavilkums</w:t>
            </w:r>
          </w:p>
          <w:p w14:paraId="5FE292A3" w14:textId="21C42813" w:rsidR="00156BD4" w:rsidRDefault="00156BD4" w:rsidP="005B2993">
            <w:pPr>
              <w:pStyle w:val="Standard"/>
              <w:spacing w:after="0" w:line="240" w:lineRule="auto"/>
              <w:jc w:val="center"/>
              <w:rPr>
                <w:rFonts w:ascii="Times New Roman" w:hAnsi="Times New Roman"/>
                <w:b/>
                <w:sz w:val="24"/>
                <w:szCs w:val="24"/>
              </w:rPr>
            </w:pPr>
          </w:p>
        </w:tc>
      </w:tr>
      <w:tr w:rsidR="005B2993" w14:paraId="5ABAEFF4" w14:textId="77777777" w:rsidTr="005B2993">
        <w:tc>
          <w:tcPr>
            <w:tcW w:w="2552" w:type="dxa"/>
          </w:tcPr>
          <w:p w14:paraId="6B4AA552" w14:textId="77777777" w:rsidR="005B2993" w:rsidRPr="00AD310A" w:rsidRDefault="005B2993" w:rsidP="005B2993">
            <w:pPr>
              <w:spacing w:after="0" w:line="240" w:lineRule="auto"/>
              <w:rPr>
                <w:rFonts w:ascii="Times New Roman" w:hAnsi="Times New Roman"/>
                <w:sz w:val="24"/>
                <w:szCs w:val="24"/>
              </w:rPr>
            </w:pPr>
            <w:r w:rsidRPr="00AD310A">
              <w:rPr>
                <w:rFonts w:ascii="Times New Roman" w:hAnsi="Times New Roman"/>
                <w:sz w:val="24"/>
                <w:szCs w:val="24"/>
              </w:rPr>
              <w:t xml:space="preserve">Mērķis, risinājums un projekta spēkā stāšanās laiks </w:t>
            </w:r>
          </w:p>
          <w:p w14:paraId="29B53766" w14:textId="77777777" w:rsidR="005B2993" w:rsidRPr="008D1690" w:rsidRDefault="005B2993" w:rsidP="005B2993">
            <w:pPr>
              <w:spacing w:after="0" w:line="240" w:lineRule="auto"/>
              <w:rPr>
                <w:rFonts w:ascii="Times New Roman" w:eastAsia="Times New Roman" w:hAnsi="Times New Roman"/>
                <w:sz w:val="24"/>
                <w:szCs w:val="24"/>
                <w:lang w:eastAsia="lv-LV"/>
              </w:rPr>
            </w:pPr>
            <w:r w:rsidRPr="00AD310A">
              <w:rPr>
                <w:rFonts w:ascii="Times New Roman" w:hAnsi="Times New Roman"/>
                <w:sz w:val="24"/>
                <w:szCs w:val="24"/>
              </w:rPr>
              <w:t>(500 zīmes bez atstarpēm)</w:t>
            </w:r>
          </w:p>
          <w:p w14:paraId="7DA70E2F" w14:textId="77777777" w:rsidR="005B2993" w:rsidRDefault="005B2993" w:rsidP="0018339A">
            <w:pPr>
              <w:pStyle w:val="Standard"/>
              <w:spacing w:after="0" w:line="240" w:lineRule="auto"/>
              <w:rPr>
                <w:rFonts w:ascii="Times New Roman" w:hAnsi="Times New Roman"/>
                <w:b/>
                <w:sz w:val="24"/>
                <w:szCs w:val="24"/>
              </w:rPr>
            </w:pPr>
          </w:p>
        </w:tc>
        <w:tc>
          <w:tcPr>
            <w:tcW w:w="6521" w:type="dxa"/>
          </w:tcPr>
          <w:p w14:paraId="2DFE696C" w14:textId="45F30FE1" w:rsidR="005B2993" w:rsidRDefault="00582F0F" w:rsidP="00582F0F">
            <w:pPr>
              <w:pStyle w:val="NoSpacing"/>
              <w:jc w:val="both"/>
              <w:rPr>
                <w:rFonts w:ascii="Times New Roman" w:hAnsi="Times New Roman"/>
                <w:iCs/>
                <w:sz w:val="24"/>
                <w:szCs w:val="24"/>
              </w:rPr>
            </w:pPr>
            <w:r>
              <w:rPr>
                <w:rFonts w:ascii="Times New Roman" w:hAnsi="Times New Roman"/>
                <w:sz w:val="24"/>
              </w:rPr>
              <w:t>Tiesību akta</w:t>
            </w:r>
            <w:r w:rsidR="00DA3E0F">
              <w:rPr>
                <w:rFonts w:ascii="Times New Roman" w:hAnsi="Times New Roman"/>
                <w:sz w:val="24"/>
              </w:rPr>
              <w:t xml:space="preserve"> </w:t>
            </w:r>
            <w:r w:rsidR="00DA3E0F">
              <w:rPr>
                <w:rFonts w:ascii="Times New Roman" w:hAnsi="Times New Roman"/>
                <w:sz w:val="24"/>
                <w:szCs w:val="24"/>
              </w:rPr>
              <w:t>projekta</w:t>
            </w:r>
            <w:r w:rsidR="00DA3E0F" w:rsidRPr="00AC0368">
              <w:rPr>
                <w:rFonts w:ascii="Times New Roman" w:hAnsi="Times New Roman"/>
                <w:sz w:val="24"/>
              </w:rPr>
              <w:t xml:space="preserve"> </w:t>
            </w:r>
            <w:r w:rsidR="005B2993" w:rsidRPr="00DA3E0F">
              <w:rPr>
                <w:rFonts w:ascii="Times New Roman" w:hAnsi="Times New Roman"/>
                <w:iCs/>
                <w:sz w:val="24"/>
                <w:szCs w:val="24"/>
              </w:rPr>
              <w:t>mērķis</w:t>
            </w:r>
            <w:r w:rsidR="005B2993" w:rsidRPr="0009345A">
              <w:rPr>
                <w:rFonts w:ascii="Times New Roman" w:hAnsi="Times New Roman"/>
                <w:iCs/>
                <w:sz w:val="24"/>
                <w:szCs w:val="24"/>
              </w:rPr>
              <w:t xml:space="preserve"> ir</w:t>
            </w:r>
            <w:r w:rsidR="005B2993">
              <w:rPr>
                <w:rFonts w:ascii="Times New Roman" w:hAnsi="Times New Roman"/>
                <w:iCs/>
                <w:sz w:val="24"/>
                <w:szCs w:val="24"/>
              </w:rPr>
              <w:t xml:space="preserve"> kārtības noteikšana vispārējās pamatizglītības un vispārējās vidējās izglītības programmu īstenošanai neklātienes un tālmācības izglītības ieguves formā</w:t>
            </w:r>
            <w:r w:rsidR="0019366E">
              <w:rPr>
                <w:rFonts w:ascii="Times New Roman" w:hAnsi="Times New Roman"/>
                <w:iCs/>
                <w:sz w:val="24"/>
                <w:szCs w:val="24"/>
              </w:rPr>
              <w:t>, kā arī kritēriju izglītības iestādēm noteikšana, lai pilnvērtīgi nodrošinātu izglītības ieguves iespējas minētajās izglītības programmās neklātienes un tālmācības izglītības ieguves formā</w:t>
            </w:r>
            <w:r w:rsidR="005B2993">
              <w:rPr>
                <w:rFonts w:ascii="Times New Roman" w:hAnsi="Times New Roman"/>
                <w:iCs/>
                <w:sz w:val="24"/>
                <w:szCs w:val="24"/>
              </w:rPr>
              <w:t>.</w:t>
            </w:r>
          </w:p>
          <w:p w14:paraId="0CD822C7" w14:textId="7E36D921" w:rsidR="005B2993" w:rsidRDefault="00582F0F" w:rsidP="00582F0F">
            <w:pPr>
              <w:pStyle w:val="Standard"/>
              <w:spacing w:after="0" w:line="240" w:lineRule="auto"/>
              <w:jc w:val="both"/>
              <w:rPr>
                <w:rFonts w:ascii="Times New Roman" w:hAnsi="Times New Roman"/>
                <w:b/>
                <w:sz w:val="24"/>
                <w:szCs w:val="24"/>
              </w:rPr>
            </w:pPr>
            <w:r>
              <w:rPr>
                <w:rFonts w:ascii="Times New Roman" w:hAnsi="Times New Roman"/>
                <w:iCs/>
                <w:sz w:val="24"/>
                <w:szCs w:val="24"/>
              </w:rPr>
              <w:t xml:space="preserve">Noteikumi </w:t>
            </w:r>
            <w:r w:rsidR="00DA3E0F">
              <w:rPr>
                <w:rFonts w:ascii="Times New Roman" w:hAnsi="Times New Roman"/>
                <w:iCs/>
                <w:sz w:val="24"/>
                <w:szCs w:val="24"/>
              </w:rPr>
              <w:t xml:space="preserve">stāsies spēkā </w:t>
            </w:r>
            <w:r>
              <w:rPr>
                <w:rFonts w:ascii="Times New Roman" w:hAnsi="Times New Roman"/>
                <w:iCs/>
                <w:sz w:val="24"/>
                <w:szCs w:val="24"/>
              </w:rPr>
              <w:t xml:space="preserve">nākamajā dienā </w:t>
            </w:r>
            <w:r w:rsidR="00DA3E0F" w:rsidRPr="00A972B1">
              <w:rPr>
                <w:rFonts w:ascii="Times New Roman" w:hAnsi="Times New Roman"/>
                <w:iCs/>
                <w:sz w:val="24"/>
                <w:szCs w:val="24"/>
              </w:rPr>
              <w:t xml:space="preserve">pēc </w:t>
            </w:r>
            <w:r w:rsidRPr="00A972B1">
              <w:rPr>
                <w:rFonts w:ascii="Times New Roman" w:hAnsi="Times New Roman"/>
                <w:iCs/>
                <w:sz w:val="24"/>
                <w:szCs w:val="24"/>
              </w:rPr>
              <w:t>to izsludināšanas</w:t>
            </w:r>
            <w:r w:rsidR="002B3E17">
              <w:rPr>
                <w:rFonts w:ascii="Times New Roman" w:hAnsi="Times New Roman"/>
                <w:iCs/>
                <w:sz w:val="24"/>
                <w:szCs w:val="24"/>
              </w:rPr>
              <w:t>,</w:t>
            </w:r>
            <w:r w:rsidR="00245DEC" w:rsidRPr="00A972B1">
              <w:rPr>
                <w:rFonts w:ascii="Times New Roman" w:hAnsi="Times New Roman"/>
                <w:iCs/>
                <w:sz w:val="24"/>
                <w:szCs w:val="24"/>
              </w:rPr>
              <w:t xml:space="preserve"> atsevišķām normām paredzēts spēkā stāšanās pārejas periods.</w:t>
            </w:r>
          </w:p>
        </w:tc>
      </w:tr>
    </w:tbl>
    <w:p w14:paraId="305013D4" w14:textId="77777777" w:rsidR="005B2993" w:rsidRPr="007D4165" w:rsidRDefault="005B2993" w:rsidP="0018339A">
      <w:pPr>
        <w:pStyle w:val="Standard"/>
        <w:spacing w:after="0" w:line="240" w:lineRule="auto"/>
        <w:rPr>
          <w:rFonts w:ascii="Times New Roman" w:hAnsi="Times New Roman"/>
          <w:b/>
          <w:sz w:val="24"/>
          <w:szCs w:val="24"/>
        </w:rPr>
      </w:pPr>
    </w:p>
    <w:tbl>
      <w:tblPr>
        <w:tblW w:w="5010"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6"/>
        <w:gridCol w:w="1695"/>
        <w:gridCol w:w="6522"/>
      </w:tblGrid>
      <w:tr w:rsidR="0018339A" w:rsidRPr="007D4165" w14:paraId="6F7E14AF" w14:textId="77777777" w:rsidTr="00E71EAE">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59BA7B7" w14:textId="77777777" w:rsidR="0018339A" w:rsidRPr="007D4165" w:rsidRDefault="0018339A" w:rsidP="00540701">
            <w:pPr>
              <w:spacing w:after="0" w:line="240" w:lineRule="auto"/>
              <w:ind w:firstLine="300"/>
              <w:jc w:val="center"/>
              <w:rPr>
                <w:rFonts w:ascii="Times New Roman" w:eastAsia="Times New Roman" w:hAnsi="Times New Roman"/>
                <w:b/>
                <w:bCs/>
                <w:sz w:val="24"/>
                <w:szCs w:val="24"/>
                <w:lang w:eastAsia="lv-LV"/>
              </w:rPr>
            </w:pPr>
            <w:r w:rsidRPr="007D4165">
              <w:rPr>
                <w:rFonts w:ascii="Times New Roman" w:eastAsia="Times New Roman" w:hAnsi="Times New Roman"/>
                <w:b/>
                <w:bCs/>
                <w:sz w:val="24"/>
                <w:szCs w:val="24"/>
                <w:lang w:eastAsia="lv-LV"/>
              </w:rPr>
              <w:t>I. Tiesību akta projekta izstrādes nepieciešamība</w:t>
            </w:r>
          </w:p>
        </w:tc>
      </w:tr>
      <w:tr w:rsidR="0018339A" w:rsidRPr="008D1690" w14:paraId="58159C6E" w14:textId="77777777" w:rsidTr="00E71EAE">
        <w:trPr>
          <w:trHeight w:val="405"/>
        </w:trPr>
        <w:tc>
          <w:tcPr>
            <w:tcW w:w="472" w:type="pct"/>
            <w:tcBorders>
              <w:top w:val="outset" w:sz="6" w:space="0" w:color="414142"/>
              <w:left w:val="outset" w:sz="6" w:space="0" w:color="414142"/>
              <w:bottom w:val="outset" w:sz="6" w:space="0" w:color="414142"/>
              <w:right w:val="outset" w:sz="6" w:space="0" w:color="414142"/>
            </w:tcBorders>
            <w:hideMark/>
          </w:tcPr>
          <w:p w14:paraId="52EC6B7E" w14:textId="77777777" w:rsidR="0018339A" w:rsidRPr="008D1690" w:rsidRDefault="0018339A" w:rsidP="00540701">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934" w:type="pct"/>
            <w:tcBorders>
              <w:top w:val="outset" w:sz="6" w:space="0" w:color="414142"/>
              <w:left w:val="outset" w:sz="6" w:space="0" w:color="414142"/>
              <w:bottom w:val="outset" w:sz="6" w:space="0" w:color="414142"/>
              <w:right w:val="outset" w:sz="6" w:space="0" w:color="414142"/>
            </w:tcBorders>
            <w:hideMark/>
          </w:tcPr>
          <w:p w14:paraId="52E4AC98"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Pamatojums</w:t>
            </w:r>
          </w:p>
        </w:tc>
        <w:tc>
          <w:tcPr>
            <w:tcW w:w="3594" w:type="pct"/>
            <w:tcBorders>
              <w:top w:val="outset" w:sz="6" w:space="0" w:color="414142"/>
              <w:left w:val="outset" w:sz="6" w:space="0" w:color="414142"/>
              <w:bottom w:val="outset" w:sz="6" w:space="0" w:color="414142"/>
              <w:right w:val="outset" w:sz="6" w:space="0" w:color="414142"/>
            </w:tcBorders>
            <w:hideMark/>
          </w:tcPr>
          <w:p w14:paraId="29BE2BAC" w14:textId="7F6936FA" w:rsidR="0018339A" w:rsidRDefault="00582F0F" w:rsidP="00540701">
            <w:pPr>
              <w:spacing w:after="0" w:line="240" w:lineRule="auto"/>
              <w:jc w:val="both"/>
              <w:rPr>
                <w:rFonts w:ascii="Times New Roman" w:hAnsi="Times New Roman"/>
                <w:sz w:val="24"/>
                <w:szCs w:val="24"/>
              </w:rPr>
            </w:pPr>
            <w:r>
              <w:rPr>
                <w:rFonts w:ascii="Times New Roman" w:hAnsi="Times New Roman"/>
                <w:sz w:val="24"/>
                <w:szCs w:val="24"/>
              </w:rPr>
              <w:t xml:space="preserve">Ministru kabineta noteikumu </w:t>
            </w:r>
            <w:r w:rsidR="00DA3E0F">
              <w:rPr>
                <w:rFonts w:ascii="Times New Roman" w:hAnsi="Times New Roman"/>
                <w:sz w:val="24"/>
                <w:szCs w:val="24"/>
              </w:rPr>
              <w:t xml:space="preserve">projekts </w:t>
            </w:r>
            <w:r>
              <w:rPr>
                <w:rFonts w:ascii="Times New Roman" w:hAnsi="Times New Roman"/>
                <w:sz w:val="24"/>
                <w:szCs w:val="24"/>
              </w:rPr>
              <w:t xml:space="preserve">“Vispārējās pamatizglītības programmas un vispārējās vidējās izglītības programmas īstenošanas kārtība neklātienes un tālmācības formā” (turpmāk – noteikumu projekts) </w:t>
            </w:r>
            <w:r w:rsidR="0018339A" w:rsidRPr="0009345A">
              <w:rPr>
                <w:rFonts w:ascii="Times New Roman" w:hAnsi="Times New Roman"/>
                <w:sz w:val="24"/>
                <w:szCs w:val="24"/>
              </w:rPr>
              <w:t>izstrādāts atbilstoši Izglītības attīstības pamatnostādņu 2014.-2020.</w:t>
            </w:r>
            <w:r w:rsidR="0018339A">
              <w:rPr>
                <w:rFonts w:ascii="Times New Roman" w:hAnsi="Times New Roman"/>
                <w:sz w:val="24"/>
                <w:szCs w:val="24"/>
              </w:rPr>
              <w:t xml:space="preserve"> </w:t>
            </w:r>
            <w:r w:rsidR="0018339A" w:rsidRPr="0009345A">
              <w:rPr>
                <w:rFonts w:ascii="Times New Roman" w:hAnsi="Times New Roman"/>
                <w:sz w:val="24"/>
                <w:szCs w:val="24"/>
              </w:rPr>
              <w:t>gadam 1.3.</w:t>
            </w:r>
            <w:r w:rsidR="0018339A">
              <w:rPr>
                <w:rFonts w:ascii="Times New Roman" w:hAnsi="Times New Roman"/>
                <w:sz w:val="24"/>
                <w:szCs w:val="24"/>
              </w:rPr>
              <w:t xml:space="preserve"> </w:t>
            </w:r>
            <w:r w:rsidR="0018339A" w:rsidRPr="0009345A">
              <w:rPr>
                <w:rFonts w:ascii="Times New Roman" w:hAnsi="Times New Roman"/>
                <w:sz w:val="24"/>
                <w:szCs w:val="24"/>
              </w:rPr>
              <w:t xml:space="preserve">rīcības virziena </w:t>
            </w:r>
            <w:r w:rsidR="0018339A">
              <w:rPr>
                <w:rFonts w:ascii="Times New Roman" w:hAnsi="Times New Roman"/>
                <w:sz w:val="24"/>
                <w:szCs w:val="24"/>
              </w:rPr>
              <w:t>“</w:t>
            </w:r>
            <w:r w:rsidR="0018339A" w:rsidRPr="0009345A">
              <w:rPr>
                <w:rFonts w:ascii="Times New Roman" w:hAnsi="Times New Roman"/>
                <w:sz w:val="24"/>
                <w:szCs w:val="24"/>
              </w:rPr>
              <w:t>21.</w:t>
            </w:r>
            <w:r w:rsidR="0018339A">
              <w:rPr>
                <w:rFonts w:ascii="Times New Roman" w:hAnsi="Times New Roman"/>
                <w:sz w:val="24"/>
                <w:szCs w:val="24"/>
              </w:rPr>
              <w:t> </w:t>
            </w:r>
            <w:r w:rsidR="0018339A" w:rsidRPr="0009345A">
              <w:rPr>
                <w:rFonts w:ascii="Times New Roman" w:hAnsi="Times New Roman"/>
                <w:sz w:val="24"/>
                <w:szCs w:val="24"/>
              </w:rPr>
              <w:t>gadsimtam atbilstīgas izglītības vides un izglītības procesa nodrošināšana”</w:t>
            </w:r>
            <w:r w:rsidR="0018339A">
              <w:rPr>
                <w:rFonts w:ascii="Times New Roman" w:hAnsi="Times New Roman"/>
                <w:sz w:val="24"/>
                <w:szCs w:val="24"/>
              </w:rPr>
              <w:t xml:space="preserve"> noteiktajam.</w:t>
            </w:r>
          </w:p>
          <w:p w14:paraId="7F9E20E6" w14:textId="77777777" w:rsidR="0018339A" w:rsidRDefault="0018339A" w:rsidP="00540701">
            <w:pPr>
              <w:spacing w:after="0" w:line="240" w:lineRule="auto"/>
              <w:jc w:val="both"/>
              <w:rPr>
                <w:rFonts w:ascii="Times New Roman" w:hAnsi="Times New Roman"/>
                <w:sz w:val="24"/>
                <w:szCs w:val="24"/>
              </w:rPr>
            </w:pPr>
          </w:p>
          <w:p w14:paraId="70611954" w14:textId="77777777" w:rsidR="0018339A" w:rsidRPr="006A605A" w:rsidRDefault="0018339A" w:rsidP="00540701">
            <w:pPr>
              <w:spacing w:after="0" w:line="240" w:lineRule="auto"/>
              <w:jc w:val="both"/>
              <w:rPr>
                <w:rFonts w:ascii="Times New Roman" w:hAnsi="Times New Roman"/>
                <w:sz w:val="24"/>
              </w:rPr>
            </w:pPr>
            <w:r>
              <w:rPr>
                <w:rFonts w:ascii="Times New Roman" w:hAnsi="Times New Roman"/>
                <w:sz w:val="24"/>
              </w:rPr>
              <w:t>Noteikumu projekts izstrādāts saskaņā ar Ministru prezidenta Māra Kučinska 2018. gada 11. oktobra rezolūcijā Nr. 12/2018-JUR-123 noteikto uzdevumu līdz 2018. gada 31. decembrim sagatavot un noteiktā kārtībā iesniegt Ministru kabinetā Izglītības likuma (2018. gada 20. septembra likuma “Grozījumi Izglītības likumā” redakcijā) 14. panta 43. punktā minētā tiesību akta projektu, attiecīgi nodrošinot pārejas noteikumu 75. punktā Ministru kabinetam dotā uzdevuma izpildi.</w:t>
            </w:r>
          </w:p>
        </w:tc>
      </w:tr>
      <w:tr w:rsidR="0018339A" w:rsidRPr="008D1690" w14:paraId="1DAB23B4" w14:textId="77777777" w:rsidTr="00E71EAE">
        <w:trPr>
          <w:trHeight w:val="977"/>
        </w:trPr>
        <w:tc>
          <w:tcPr>
            <w:tcW w:w="472" w:type="pct"/>
            <w:tcBorders>
              <w:top w:val="outset" w:sz="6" w:space="0" w:color="414142"/>
              <w:left w:val="outset" w:sz="6" w:space="0" w:color="414142"/>
              <w:bottom w:val="outset" w:sz="6" w:space="0" w:color="414142"/>
              <w:right w:val="outset" w:sz="6" w:space="0" w:color="414142"/>
            </w:tcBorders>
            <w:hideMark/>
          </w:tcPr>
          <w:p w14:paraId="501F1DF9" w14:textId="77777777" w:rsidR="0018339A" w:rsidRPr="008D1690" w:rsidRDefault="0018339A" w:rsidP="00540701">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934" w:type="pct"/>
            <w:tcBorders>
              <w:top w:val="outset" w:sz="6" w:space="0" w:color="414142"/>
              <w:left w:val="outset" w:sz="6" w:space="0" w:color="414142"/>
              <w:bottom w:val="outset" w:sz="6" w:space="0" w:color="414142"/>
              <w:right w:val="outset" w:sz="6" w:space="0" w:color="414142"/>
            </w:tcBorders>
            <w:hideMark/>
          </w:tcPr>
          <w:p w14:paraId="54CDB684"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72DFD6B8" w14:textId="4146D866" w:rsidR="00D81F5E" w:rsidRDefault="00D81F5E" w:rsidP="00540701">
            <w:pPr>
              <w:jc w:val="center"/>
              <w:rPr>
                <w:rFonts w:ascii="Times New Roman" w:eastAsia="Times New Roman" w:hAnsi="Times New Roman"/>
                <w:sz w:val="24"/>
                <w:szCs w:val="24"/>
                <w:lang w:eastAsia="lv-LV"/>
              </w:rPr>
            </w:pPr>
          </w:p>
          <w:p w14:paraId="55E89413" w14:textId="77777777" w:rsidR="0018339A" w:rsidRPr="00D81F5E" w:rsidRDefault="0018339A" w:rsidP="00A26E4A">
            <w:pPr>
              <w:jc w:val="center"/>
              <w:rPr>
                <w:rFonts w:ascii="Times New Roman" w:eastAsia="Times New Roman" w:hAnsi="Times New Roman"/>
                <w:sz w:val="24"/>
                <w:szCs w:val="24"/>
                <w:lang w:eastAsia="lv-LV"/>
              </w:rPr>
            </w:pPr>
          </w:p>
        </w:tc>
        <w:tc>
          <w:tcPr>
            <w:tcW w:w="3594" w:type="pct"/>
            <w:tcBorders>
              <w:top w:val="outset" w:sz="6" w:space="0" w:color="414142"/>
              <w:left w:val="outset" w:sz="6" w:space="0" w:color="414142"/>
              <w:bottom w:val="outset" w:sz="6" w:space="0" w:color="414142"/>
              <w:right w:val="outset" w:sz="6" w:space="0" w:color="414142"/>
            </w:tcBorders>
            <w:hideMark/>
          </w:tcPr>
          <w:p w14:paraId="103D38D9" w14:textId="77777777" w:rsidR="0018339A" w:rsidRDefault="0018339A" w:rsidP="00540701">
            <w:pPr>
              <w:pStyle w:val="BodyText"/>
              <w:jc w:val="both"/>
              <w:rPr>
                <w:sz w:val="24"/>
              </w:rPr>
            </w:pPr>
            <w:r>
              <w:rPr>
                <w:sz w:val="24"/>
              </w:rPr>
              <w:t>Latvijas sabiedrības un tautsaimniecības attīstības interesēs ir kvalitatīvas vispārējās pamatizglītības un vispārējās vidējās izglītības pieejamības un  ieguves nodrošināšana visiem jauniešiem. Vienlaikus pašreizējā sociāli ekonomiskajā situācijā daļa jauniešu to nav ieguvuši un dažādu apstākļu dēļ nevar mācīties izglītības programmās klātienes izglītības ieguves formā, mācību procesam notiekot pa dienu.</w:t>
            </w:r>
          </w:p>
          <w:p w14:paraId="17BA94CE" w14:textId="77777777" w:rsidR="0018339A" w:rsidRDefault="0018339A" w:rsidP="00540701">
            <w:pPr>
              <w:pStyle w:val="BodyText"/>
              <w:jc w:val="both"/>
              <w:rPr>
                <w:sz w:val="24"/>
              </w:rPr>
            </w:pPr>
          </w:p>
          <w:p w14:paraId="6BEB709C" w14:textId="6928118D" w:rsidR="0018339A" w:rsidRDefault="0018339A" w:rsidP="00540701">
            <w:pPr>
              <w:pStyle w:val="BodyText"/>
              <w:jc w:val="both"/>
              <w:rPr>
                <w:sz w:val="24"/>
              </w:rPr>
            </w:pPr>
            <w:r>
              <w:rPr>
                <w:sz w:val="24"/>
              </w:rPr>
              <w:t>Pēc Izglītības un zinātnes ministrijas rīcībā esošas informācijas izglī</w:t>
            </w:r>
            <w:r w:rsidR="00BE4848">
              <w:rPr>
                <w:sz w:val="24"/>
              </w:rPr>
              <w:t>tojamo s</w:t>
            </w:r>
            <w:bookmarkStart w:id="0" w:name="_GoBack"/>
            <w:bookmarkEnd w:id="0"/>
            <w:r w:rsidR="00BE4848">
              <w:rPr>
                <w:sz w:val="24"/>
              </w:rPr>
              <w:t xml:space="preserve">kaits Ministru kabineta </w:t>
            </w:r>
            <w:r>
              <w:rPr>
                <w:sz w:val="24"/>
              </w:rPr>
              <w:t>noteikumos par valsts pamatizglītības standartu un valsts vidējās izglītības standartu minētajās vakara (maiņu), neklātienes un tālmācības vispārējās izglītības programmās 1.-12. klasēs uz 2018. gada 1. septembri ir bijis:</w:t>
            </w:r>
          </w:p>
          <w:p w14:paraId="424BFF57" w14:textId="77777777" w:rsidR="0018339A" w:rsidRDefault="0018339A" w:rsidP="00540701">
            <w:pPr>
              <w:pStyle w:val="BodyText"/>
              <w:jc w:val="both"/>
              <w:rPr>
                <w:sz w:val="24"/>
              </w:rPr>
            </w:pPr>
          </w:p>
          <w:tbl>
            <w:tblPr>
              <w:tblStyle w:val="TableGrid"/>
              <w:tblW w:w="0" w:type="auto"/>
              <w:tblLayout w:type="fixed"/>
              <w:tblLook w:val="04A0" w:firstRow="1" w:lastRow="0" w:firstColumn="1" w:lastColumn="0" w:noHBand="0" w:noVBand="1"/>
            </w:tblPr>
            <w:tblGrid>
              <w:gridCol w:w="1808"/>
              <w:gridCol w:w="1558"/>
              <w:gridCol w:w="1684"/>
              <w:gridCol w:w="1684"/>
            </w:tblGrid>
            <w:tr w:rsidR="0018339A" w14:paraId="4B93C3A4" w14:textId="77777777" w:rsidTr="00540701">
              <w:tc>
                <w:tcPr>
                  <w:tcW w:w="1808" w:type="dxa"/>
                </w:tcPr>
                <w:p w14:paraId="788F9162" w14:textId="77777777" w:rsidR="0018339A" w:rsidRDefault="0018339A" w:rsidP="00540701">
                  <w:pPr>
                    <w:pStyle w:val="BodyText"/>
                    <w:jc w:val="both"/>
                    <w:rPr>
                      <w:sz w:val="24"/>
                    </w:rPr>
                  </w:pPr>
                </w:p>
              </w:tc>
              <w:tc>
                <w:tcPr>
                  <w:tcW w:w="1558" w:type="dxa"/>
                </w:tcPr>
                <w:p w14:paraId="36C94235" w14:textId="77777777" w:rsidR="0018339A" w:rsidRPr="00DC037A" w:rsidRDefault="0018339A" w:rsidP="00540701">
                  <w:pPr>
                    <w:pStyle w:val="BodyText"/>
                    <w:jc w:val="both"/>
                    <w:rPr>
                      <w:sz w:val="24"/>
                    </w:rPr>
                  </w:pPr>
                  <w:r w:rsidRPr="00DC037A">
                    <w:rPr>
                      <w:sz w:val="24"/>
                    </w:rPr>
                    <w:t>Pašvaldību izglītības iestādēs</w:t>
                  </w:r>
                </w:p>
              </w:tc>
              <w:tc>
                <w:tcPr>
                  <w:tcW w:w="1684" w:type="dxa"/>
                </w:tcPr>
                <w:p w14:paraId="61FDAA6B" w14:textId="77777777" w:rsidR="0018339A" w:rsidRPr="00DC037A" w:rsidRDefault="0018339A" w:rsidP="00540701">
                  <w:pPr>
                    <w:pStyle w:val="BodyText"/>
                    <w:jc w:val="both"/>
                    <w:rPr>
                      <w:sz w:val="24"/>
                    </w:rPr>
                  </w:pPr>
                  <w:r w:rsidRPr="00DC037A">
                    <w:rPr>
                      <w:sz w:val="24"/>
                    </w:rPr>
                    <w:t>Privātajās izglītības iestādēs</w:t>
                  </w:r>
                </w:p>
              </w:tc>
              <w:tc>
                <w:tcPr>
                  <w:tcW w:w="1684" w:type="dxa"/>
                </w:tcPr>
                <w:p w14:paraId="5B7FA96E" w14:textId="77777777" w:rsidR="0018339A" w:rsidRPr="00DC037A" w:rsidRDefault="0018339A" w:rsidP="00540701">
                  <w:pPr>
                    <w:pStyle w:val="BodyText"/>
                    <w:rPr>
                      <w:sz w:val="24"/>
                    </w:rPr>
                  </w:pPr>
                  <w:r w:rsidRPr="00DC037A">
                    <w:rPr>
                      <w:sz w:val="24"/>
                    </w:rPr>
                    <w:t>Kopā</w:t>
                  </w:r>
                  <w:r>
                    <w:rPr>
                      <w:sz w:val="24"/>
                    </w:rPr>
                    <w:t xml:space="preserve"> </w:t>
                  </w:r>
                </w:p>
              </w:tc>
            </w:tr>
            <w:tr w:rsidR="0018339A" w14:paraId="24109183" w14:textId="77777777" w:rsidTr="00540701">
              <w:tc>
                <w:tcPr>
                  <w:tcW w:w="1808" w:type="dxa"/>
                </w:tcPr>
                <w:p w14:paraId="7EC54CE1" w14:textId="77777777" w:rsidR="0018339A" w:rsidRDefault="0018339A" w:rsidP="00540701">
                  <w:pPr>
                    <w:pStyle w:val="BodyText"/>
                    <w:jc w:val="both"/>
                    <w:rPr>
                      <w:sz w:val="24"/>
                    </w:rPr>
                  </w:pPr>
                  <w:r>
                    <w:rPr>
                      <w:sz w:val="24"/>
                    </w:rPr>
                    <w:t>Vakara (maiņu)</w:t>
                  </w:r>
                </w:p>
              </w:tc>
              <w:tc>
                <w:tcPr>
                  <w:tcW w:w="1558" w:type="dxa"/>
                </w:tcPr>
                <w:p w14:paraId="72235FED" w14:textId="77777777" w:rsidR="0018339A" w:rsidRPr="00DC037A" w:rsidRDefault="0018339A" w:rsidP="00540701">
                  <w:pPr>
                    <w:pStyle w:val="BodyText"/>
                    <w:jc w:val="both"/>
                    <w:rPr>
                      <w:sz w:val="24"/>
                    </w:rPr>
                  </w:pPr>
                  <w:r w:rsidRPr="00DC037A">
                    <w:rPr>
                      <w:sz w:val="24"/>
                    </w:rPr>
                    <w:t>2828</w:t>
                  </w:r>
                </w:p>
              </w:tc>
              <w:tc>
                <w:tcPr>
                  <w:tcW w:w="1684" w:type="dxa"/>
                </w:tcPr>
                <w:p w14:paraId="5224019B" w14:textId="77777777" w:rsidR="0018339A" w:rsidRPr="00DC037A" w:rsidRDefault="0018339A" w:rsidP="00540701">
                  <w:pPr>
                    <w:pStyle w:val="BodyText"/>
                    <w:jc w:val="both"/>
                    <w:rPr>
                      <w:sz w:val="24"/>
                    </w:rPr>
                  </w:pPr>
                  <w:r w:rsidRPr="00DC037A">
                    <w:rPr>
                      <w:sz w:val="24"/>
                    </w:rPr>
                    <w:t>0</w:t>
                  </w:r>
                </w:p>
              </w:tc>
              <w:tc>
                <w:tcPr>
                  <w:tcW w:w="1684" w:type="dxa"/>
                </w:tcPr>
                <w:p w14:paraId="4A5E708C" w14:textId="77777777" w:rsidR="0018339A" w:rsidRPr="00DC037A" w:rsidRDefault="0018339A" w:rsidP="00540701">
                  <w:pPr>
                    <w:pStyle w:val="BodyText"/>
                    <w:jc w:val="both"/>
                    <w:rPr>
                      <w:sz w:val="24"/>
                    </w:rPr>
                  </w:pPr>
                  <w:r w:rsidRPr="00DC037A">
                    <w:rPr>
                      <w:sz w:val="24"/>
                    </w:rPr>
                    <w:t>28</w:t>
                  </w:r>
                  <w:r>
                    <w:rPr>
                      <w:sz w:val="24"/>
                    </w:rPr>
                    <w:t>28</w:t>
                  </w:r>
                </w:p>
              </w:tc>
            </w:tr>
            <w:tr w:rsidR="0018339A" w14:paraId="63130AB9" w14:textId="77777777" w:rsidTr="00540701">
              <w:tc>
                <w:tcPr>
                  <w:tcW w:w="1808" w:type="dxa"/>
                </w:tcPr>
                <w:p w14:paraId="2AAB2296" w14:textId="77777777" w:rsidR="0018339A" w:rsidRDefault="0018339A" w:rsidP="00540701">
                  <w:pPr>
                    <w:pStyle w:val="BodyText"/>
                    <w:jc w:val="both"/>
                    <w:rPr>
                      <w:sz w:val="24"/>
                    </w:rPr>
                  </w:pPr>
                  <w:r>
                    <w:rPr>
                      <w:sz w:val="24"/>
                    </w:rPr>
                    <w:t>Neklātiene</w:t>
                  </w:r>
                </w:p>
              </w:tc>
              <w:tc>
                <w:tcPr>
                  <w:tcW w:w="1558" w:type="dxa"/>
                </w:tcPr>
                <w:p w14:paraId="025A9FB9" w14:textId="77777777" w:rsidR="0018339A" w:rsidRDefault="0018339A" w:rsidP="00540701">
                  <w:pPr>
                    <w:pStyle w:val="BodyText"/>
                    <w:jc w:val="both"/>
                    <w:rPr>
                      <w:sz w:val="24"/>
                    </w:rPr>
                  </w:pPr>
                  <w:r>
                    <w:rPr>
                      <w:sz w:val="24"/>
                    </w:rPr>
                    <w:t>3247</w:t>
                  </w:r>
                </w:p>
              </w:tc>
              <w:tc>
                <w:tcPr>
                  <w:tcW w:w="1684" w:type="dxa"/>
                </w:tcPr>
                <w:p w14:paraId="69AE3DC4" w14:textId="77777777" w:rsidR="0018339A" w:rsidRDefault="0018339A" w:rsidP="00540701">
                  <w:pPr>
                    <w:pStyle w:val="BodyText"/>
                    <w:jc w:val="both"/>
                    <w:rPr>
                      <w:sz w:val="24"/>
                    </w:rPr>
                  </w:pPr>
                  <w:r>
                    <w:rPr>
                      <w:sz w:val="24"/>
                    </w:rPr>
                    <w:t>0</w:t>
                  </w:r>
                </w:p>
              </w:tc>
              <w:tc>
                <w:tcPr>
                  <w:tcW w:w="1684" w:type="dxa"/>
                </w:tcPr>
                <w:p w14:paraId="5C8485EF" w14:textId="77777777" w:rsidR="0018339A" w:rsidRDefault="0018339A" w:rsidP="00540701">
                  <w:pPr>
                    <w:pStyle w:val="BodyText"/>
                    <w:jc w:val="both"/>
                    <w:rPr>
                      <w:sz w:val="24"/>
                    </w:rPr>
                  </w:pPr>
                  <w:r>
                    <w:rPr>
                      <w:sz w:val="24"/>
                    </w:rPr>
                    <w:t>3247</w:t>
                  </w:r>
                </w:p>
              </w:tc>
            </w:tr>
            <w:tr w:rsidR="0018339A" w14:paraId="7323255C" w14:textId="77777777" w:rsidTr="00A7641E">
              <w:trPr>
                <w:trHeight w:val="257"/>
              </w:trPr>
              <w:tc>
                <w:tcPr>
                  <w:tcW w:w="1808" w:type="dxa"/>
                </w:tcPr>
                <w:p w14:paraId="6C8F406F" w14:textId="77777777" w:rsidR="0018339A" w:rsidRDefault="0018339A" w:rsidP="00540701">
                  <w:pPr>
                    <w:pStyle w:val="BodyText"/>
                    <w:jc w:val="both"/>
                    <w:rPr>
                      <w:sz w:val="24"/>
                    </w:rPr>
                  </w:pPr>
                  <w:r>
                    <w:rPr>
                      <w:sz w:val="24"/>
                    </w:rPr>
                    <w:t>Tālmācība</w:t>
                  </w:r>
                </w:p>
              </w:tc>
              <w:tc>
                <w:tcPr>
                  <w:tcW w:w="1558" w:type="dxa"/>
                </w:tcPr>
                <w:p w14:paraId="4EA7CB60" w14:textId="77777777" w:rsidR="0018339A" w:rsidRDefault="0018339A" w:rsidP="00540701">
                  <w:pPr>
                    <w:pStyle w:val="BodyText"/>
                    <w:jc w:val="both"/>
                    <w:rPr>
                      <w:sz w:val="24"/>
                    </w:rPr>
                  </w:pPr>
                  <w:r>
                    <w:rPr>
                      <w:sz w:val="24"/>
                    </w:rPr>
                    <w:t>1165</w:t>
                  </w:r>
                </w:p>
              </w:tc>
              <w:tc>
                <w:tcPr>
                  <w:tcW w:w="1684" w:type="dxa"/>
                </w:tcPr>
                <w:p w14:paraId="1631EED4" w14:textId="77777777" w:rsidR="0018339A" w:rsidRDefault="0018339A" w:rsidP="00540701">
                  <w:pPr>
                    <w:pStyle w:val="BodyText"/>
                    <w:jc w:val="both"/>
                    <w:rPr>
                      <w:sz w:val="24"/>
                    </w:rPr>
                  </w:pPr>
                  <w:r>
                    <w:rPr>
                      <w:sz w:val="24"/>
                    </w:rPr>
                    <w:t>3052</w:t>
                  </w:r>
                </w:p>
              </w:tc>
              <w:tc>
                <w:tcPr>
                  <w:tcW w:w="1684" w:type="dxa"/>
                </w:tcPr>
                <w:p w14:paraId="14A40366" w14:textId="77777777" w:rsidR="0018339A" w:rsidRDefault="0018339A" w:rsidP="00540701">
                  <w:pPr>
                    <w:pStyle w:val="BodyText"/>
                    <w:jc w:val="both"/>
                    <w:rPr>
                      <w:sz w:val="24"/>
                    </w:rPr>
                  </w:pPr>
                  <w:r w:rsidRPr="00DC037A">
                    <w:rPr>
                      <w:sz w:val="24"/>
                    </w:rPr>
                    <w:t>4217</w:t>
                  </w:r>
                </w:p>
              </w:tc>
            </w:tr>
          </w:tbl>
          <w:p w14:paraId="265D3B4D" w14:textId="77777777" w:rsidR="0018339A" w:rsidRDefault="0018339A" w:rsidP="00540701">
            <w:pPr>
              <w:pStyle w:val="BodyText"/>
              <w:jc w:val="both"/>
              <w:rPr>
                <w:sz w:val="24"/>
              </w:rPr>
            </w:pPr>
          </w:p>
          <w:p w14:paraId="61B8BCA2" w14:textId="77777777" w:rsidR="0018339A" w:rsidRDefault="0018339A" w:rsidP="00540701">
            <w:pPr>
              <w:pStyle w:val="BodyText"/>
              <w:jc w:val="both"/>
              <w:rPr>
                <w:sz w:val="24"/>
              </w:rPr>
            </w:pPr>
            <w:r>
              <w:rPr>
                <w:sz w:val="24"/>
              </w:rPr>
              <w:t>Minētajās izglītības programmās kopā mācās 10 292 izglītojamie, kas ir aptuveni 4,99% no vispārējās izglītības ieguvē 1.-12.  klasē iesaistīto izglītojamo skaita.</w:t>
            </w:r>
          </w:p>
          <w:p w14:paraId="62A5CBE3" w14:textId="77777777" w:rsidR="00572E53" w:rsidRDefault="00572E53" w:rsidP="00540701">
            <w:pPr>
              <w:pStyle w:val="BodyText"/>
              <w:jc w:val="both"/>
              <w:rPr>
                <w:sz w:val="24"/>
              </w:rPr>
            </w:pPr>
          </w:p>
          <w:p w14:paraId="07296D85" w14:textId="77777777" w:rsidR="0018339A" w:rsidRDefault="0018339A" w:rsidP="00540701">
            <w:pPr>
              <w:pStyle w:val="BodyText"/>
              <w:jc w:val="both"/>
              <w:rPr>
                <w:sz w:val="24"/>
              </w:rPr>
            </w:pPr>
            <w:r w:rsidRPr="00E34FC2">
              <w:rPr>
                <w:sz w:val="24"/>
              </w:rPr>
              <w:t>Ar 2018. gada 21. jūnija likumu “Grozījumi Vispārējās izglītības likumā” Vispārējās izglītības likuma pārejas noteikumu 34. un 35. punktā tika ietverta</w:t>
            </w:r>
            <w:r>
              <w:rPr>
                <w:sz w:val="24"/>
              </w:rPr>
              <w:t>s</w:t>
            </w:r>
            <w:r w:rsidRPr="00E34FC2">
              <w:rPr>
                <w:sz w:val="24"/>
              </w:rPr>
              <w:t xml:space="preserve"> normas, kas nosaka, ka no 2018. </w:t>
            </w:r>
            <w:r>
              <w:rPr>
                <w:sz w:val="24"/>
              </w:rPr>
              <w:t>gada 1. </w:t>
            </w:r>
            <w:r w:rsidRPr="00E34FC2">
              <w:rPr>
                <w:sz w:val="24"/>
              </w:rPr>
              <w:t>augusta vakara (maiņu) vidusskolas vairs nedibina; pašvaldības līdz 2019. gada 28. februārim pieņem lēmumu par vakara (maiņu) vidusskolu nosaukumu maiņu vai likvidācijas vai reorganizācijas pabeigšanu līdz 2020. gada 31. augustam, nodrošinot izglītojamo turpmāku izglītošanos atbilsto</w:t>
            </w:r>
            <w:r>
              <w:rPr>
                <w:sz w:val="24"/>
              </w:rPr>
              <w:t>šā</w:t>
            </w:r>
            <w:r w:rsidRPr="00E34FC2">
              <w:rPr>
                <w:sz w:val="24"/>
              </w:rPr>
              <w:t xml:space="preserve"> izglītības programmā. </w:t>
            </w:r>
          </w:p>
          <w:p w14:paraId="5B5B328C" w14:textId="77777777" w:rsidR="0018339A" w:rsidRDefault="0018339A" w:rsidP="00540701">
            <w:pPr>
              <w:pStyle w:val="BodyText"/>
              <w:jc w:val="both"/>
              <w:rPr>
                <w:sz w:val="24"/>
              </w:rPr>
            </w:pPr>
          </w:p>
          <w:p w14:paraId="54AF1DA5" w14:textId="1F2E1D08" w:rsidR="00B23668" w:rsidRDefault="00300FC0" w:rsidP="00540701">
            <w:pPr>
              <w:pStyle w:val="BodyText"/>
              <w:jc w:val="both"/>
              <w:rPr>
                <w:iCs/>
                <w:sz w:val="24"/>
              </w:rPr>
            </w:pPr>
            <w:r>
              <w:rPr>
                <w:sz w:val="24"/>
              </w:rPr>
              <w:t>I</w:t>
            </w:r>
            <w:r w:rsidR="0018339A">
              <w:rPr>
                <w:sz w:val="24"/>
              </w:rPr>
              <w:t xml:space="preserve">zglītības programmu apguve neklātienes vai tālmācības izglītības ieguves formā varētu būt piemērota </w:t>
            </w:r>
            <w:r>
              <w:rPr>
                <w:sz w:val="24"/>
              </w:rPr>
              <w:t xml:space="preserve">gan Latvijā dzīvojošajiem </w:t>
            </w:r>
            <w:r w:rsidR="0018339A">
              <w:rPr>
                <w:sz w:val="24"/>
              </w:rPr>
              <w:t xml:space="preserve">izglītojamajiem, </w:t>
            </w:r>
            <w:r>
              <w:rPr>
                <w:sz w:val="24"/>
              </w:rPr>
              <w:t>gan</w:t>
            </w:r>
            <w:r w:rsidR="0018339A">
              <w:rPr>
                <w:sz w:val="24"/>
              </w:rPr>
              <w:t xml:space="preserve"> diasporā dzīvojošajiem jauniešiem, kuri vēlas saglabāt saikni ar Latviju un iegūt vispārējo izglītību latviešu valodā. </w:t>
            </w:r>
          </w:p>
          <w:p w14:paraId="5D111549" w14:textId="77777777" w:rsidR="00B23668" w:rsidRDefault="00B23668" w:rsidP="00540701">
            <w:pPr>
              <w:pStyle w:val="BodyText"/>
              <w:jc w:val="both"/>
              <w:rPr>
                <w:iCs/>
                <w:sz w:val="24"/>
              </w:rPr>
            </w:pPr>
          </w:p>
          <w:p w14:paraId="1449728B" w14:textId="7CAD0152" w:rsidR="00BB0835" w:rsidRDefault="00B23668" w:rsidP="00B23668">
            <w:pPr>
              <w:spacing w:after="0" w:line="240" w:lineRule="auto"/>
              <w:jc w:val="both"/>
              <w:rPr>
                <w:rFonts w:ascii="Times New Roman" w:hAnsi="Times New Roman"/>
                <w:iCs/>
                <w:sz w:val="24"/>
                <w:szCs w:val="24"/>
              </w:rPr>
            </w:pPr>
            <w:r w:rsidRPr="00B23668">
              <w:rPr>
                <w:rFonts w:ascii="Times New Roman" w:hAnsi="Times New Roman"/>
                <w:iCs/>
                <w:sz w:val="24"/>
              </w:rPr>
              <w:t xml:space="preserve">Ministru kabineta noteikumos par valsts pamatizglītības standartu un pamatizglītības programmu paraugiem un </w:t>
            </w:r>
            <w:r w:rsidR="007A1844">
              <w:rPr>
                <w:rFonts w:ascii="Times New Roman" w:hAnsi="Times New Roman"/>
                <w:iCs/>
                <w:sz w:val="24"/>
              </w:rPr>
              <w:t xml:space="preserve">izstrādes </w:t>
            </w:r>
            <w:r w:rsidR="006C5865">
              <w:rPr>
                <w:rFonts w:ascii="Times New Roman" w:hAnsi="Times New Roman"/>
                <w:iCs/>
                <w:sz w:val="24"/>
              </w:rPr>
              <w:t>stadijā esošajos</w:t>
            </w:r>
            <w:r w:rsidR="006C5865" w:rsidRPr="00B23668">
              <w:rPr>
                <w:rFonts w:ascii="Times New Roman" w:hAnsi="Times New Roman"/>
                <w:iCs/>
                <w:sz w:val="24"/>
              </w:rPr>
              <w:t xml:space="preserve"> </w:t>
            </w:r>
            <w:r w:rsidR="00300FC0" w:rsidRPr="00B23668">
              <w:rPr>
                <w:rFonts w:ascii="Times New Roman" w:hAnsi="Times New Roman"/>
                <w:iCs/>
                <w:sz w:val="24"/>
              </w:rPr>
              <w:t>Ministru kabineta noteikumos par valsts vispārējās vidējās izglītības standartu</w:t>
            </w:r>
            <w:r w:rsidRPr="00B23668">
              <w:rPr>
                <w:rFonts w:ascii="Times New Roman" w:hAnsi="Times New Roman"/>
                <w:iCs/>
                <w:sz w:val="24"/>
              </w:rPr>
              <w:t xml:space="preserve"> un vispārējās vidējās izglītības programmu paraugiem visām</w:t>
            </w:r>
            <w:r w:rsidR="00300FC0" w:rsidRPr="00B23668">
              <w:rPr>
                <w:rFonts w:ascii="Times New Roman" w:hAnsi="Times New Roman"/>
                <w:iCs/>
                <w:sz w:val="24"/>
              </w:rPr>
              <w:t xml:space="preserve"> </w:t>
            </w:r>
            <w:r w:rsidRPr="00B23668">
              <w:rPr>
                <w:rFonts w:ascii="Times New Roman" w:hAnsi="Times New Roman"/>
                <w:iCs/>
                <w:sz w:val="24"/>
              </w:rPr>
              <w:t xml:space="preserve">izglītības iestādēm, kuras īsteno vispārējās izglītības programmas, būs paredzēta lielāka patstāvība mācību procesa </w:t>
            </w:r>
            <w:r w:rsidR="001225B3">
              <w:rPr>
                <w:rFonts w:ascii="Times New Roman" w:hAnsi="Times New Roman"/>
                <w:iCs/>
                <w:sz w:val="24"/>
              </w:rPr>
              <w:t xml:space="preserve">plānošanā un </w:t>
            </w:r>
            <w:r w:rsidRPr="00B23668">
              <w:rPr>
                <w:rFonts w:ascii="Times New Roman" w:hAnsi="Times New Roman"/>
                <w:iCs/>
                <w:sz w:val="24"/>
              </w:rPr>
              <w:t>īstenošanā.</w:t>
            </w:r>
            <w:r w:rsidR="002428CD">
              <w:rPr>
                <w:rFonts w:ascii="Times New Roman" w:hAnsi="Times New Roman"/>
                <w:iCs/>
                <w:sz w:val="24"/>
              </w:rPr>
              <w:t xml:space="preserve"> </w:t>
            </w:r>
            <w:r w:rsidR="006C5865">
              <w:rPr>
                <w:rFonts w:ascii="Times New Roman" w:hAnsi="Times New Roman"/>
                <w:iCs/>
                <w:sz w:val="24"/>
              </w:rPr>
              <w:t xml:space="preserve">Minētajos </w:t>
            </w:r>
            <w:r w:rsidR="002428CD">
              <w:rPr>
                <w:rFonts w:ascii="Times New Roman" w:hAnsi="Times New Roman"/>
                <w:iCs/>
                <w:sz w:val="24"/>
              </w:rPr>
              <w:t xml:space="preserve">Ministru kabineta </w:t>
            </w:r>
            <w:r w:rsidR="006C5865">
              <w:rPr>
                <w:rFonts w:ascii="Times New Roman" w:hAnsi="Times New Roman"/>
                <w:iCs/>
                <w:sz w:val="24"/>
              </w:rPr>
              <w:t xml:space="preserve">noteikumos </w:t>
            </w:r>
            <w:r w:rsidR="002428CD">
              <w:rPr>
                <w:rFonts w:ascii="Times New Roman" w:hAnsi="Times New Roman"/>
                <w:iCs/>
                <w:sz w:val="24"/>
              </w:rPr>
              <w:t xml:space="preserve">ir iekļauti </w:t>
            </w:r>
            <w:r w:rsidR="006C5865">
              <w:rPr>
                <w:rFonts w:ascii="Times New Roman" w:hAnsi="Times New Roman"/>
                <w:iCs/>
                <w:sz w:val="24"/>
              </w:rPr>
              <w:t xml:space="preserve">izglītības </w:t>
            </w:r>
            <w:r w:rsidR="002428CD">
              <w:rPr>
                <w:rFonts w:ascii="Times New Roman" w:hAnsi="Times New Roman"/>
                <w:iCs/>
                <w:sz w:val="24"/>
              </w:rPr>
              <w:t xml:space="preserve">programmu paraugi </w:t>
            </w:r>
            <w:r w:rsidR="006C5865">
              <w:rPr>
                <w:rFonts w:ascii="Times New Roman" w:hAnsi="Times New Roman"/>
                <w:iCs/>
                <w:sz w:val="24"/>
              </w:rPr>
              <w:t xml:space="preserve">to īstenošanai arī neklātienes </w:t>
            </w:r>
            <w:r w:rsidR="002428CD">
              <w:rPr>
                <w:rFonts w:ascii="Times New Roman" w:hAnsi="Times New Roman"/>
                <w:iCs/>
                <w:sz w:val="24"/>
              </w:rPr>
              <w:t xml:space="preserve">un </w:t>
            </w:r>
            <w:r w:rsidR="006C5865">
              <w:rPr>
                <w:rFonts w:ascii="Times New Roman" w:hAnsi="Times New Roman"/>
                <w:iCs/>
                <w:sz w:val="24"/>
              </w:rPr>
              <w:t>tālmācības formās</w:t>
            </w:r>
            <w:r w:rsidR="002428CD">
              <w:rPr>
                <w:rFonts w:ascii="Times New Roman" w:hAnsi="Times New Roman"/>
                <w:iCs/>
                <w:sz w:val="24"/>
              </w:rPr>
              <w:t>, tomēr tie izglītības iestādēm nav saistoši.</w:t>
            </w:r>
            <w:r w:rsidR="00A60AC4">
              <w:rPr>
                <w:rFonts w:ascii="Times New Roman" w:hAnsi="Times New Roman"/>
                <w:iCs/>
                <w:sz w:val="24"/>
              </w:rPr>
              <w:t xml:space="preserve"> </w:t>
            </w:r>
            <w:r w:rsidR="00A60AC4">
              <w:rPr>
                <w:rFonts w:ascii="Times New Roman" w:hAnsi="Times New Roman"/>
                <w:iCs/>
                <w:sz w:val="24"/>
                <w:szCs w:val="24"/>
              </w:rPr>
              <w:t xml:space="preserve">Vispārējās izglītības programmu neklātienes un tālmācības formā mācību priekšmetu saturu izglītojamie lielākoties apgūst patstāvīgi, tomēr izglītojamajiem ir aktuāli saņemt nepieciešamo informatīvo un pedagoģisko atbalstu. </w:t>
            </w:r>
          </w:p>
          <w:p w14:paraId="270A9A70" w14:textId="77777777" w:rsidR="00BB0835" w:rsidRDefault="00BB0835" w:rsidP="00B23668">
            <w:pPr>
              <w:spacing w:after="0" w:line="240" w:lineRule="auto"/>
              <w:jc w:val="both"/>
              <w:rPr>
                <w:rFonts w:ascii="Times New Roman" w:hAnsi="Times New Roman"/>
                <w:iCs/>
                <w:sz w:val="24"/>
                <w:szCs w:val="24"/>
              </w:rPr>
            </w:pPr>
          </w:p>
          <w:p w14:paraId="5CD38CE2" w14:textId="57497945" w:rsidR="00BB0835" w:rsidRPr="00BB0835" w:rsidRDefault="00BB0835" w:rsidP="00B23668">
            <w:pPr>
              <w:spacing w:after="0" w:line="240" w:lineRule="auto"/>
              <w:jc w:val="both"/>
              <w:rPr>
                <w:rFonts w:ascii="Times New Roman" w:hAnsi="Times New Roman"/>
                <w:iCs/>
                <w:sz w:val="24"/>
                <w:szCs w:val="24"/>
              </w:rPr>
            </w:pPr>
            <w:r w:rsidRPr="00BB0835">
              <w:rPr>
                <w:rFonts w:ascii="Times New Roman" w:hAnsi="Times New Roman"/>
                <w:sz w:val="24"/>
                <w:szCs w:val="24"/>
              </w:rPr>
              <w:t>Šobrīd nepastāv tiesiskais regulējums, kas nosaka obligātās prasības, kam jāpiemīt izglītības iestādei, lai tā varētu īstenot izglītības programmas neklātienes un tālmācības formā, kā arī nav noteikta konkrēta šādu izglītības programmu īstenošanas kārtība</w:t>
            </w:r>
            <w:r w:rsidR="006C5865">
              <w:rPr>
                <w:rFonts w:ascii="Times New Roman" w:hAnsi="Times New Roman"/>
                <w:sz w:val="24"/>
                <w:szCs w:val="24"/>
              </w:rPr>
              <w:t>.</w:t>
            </w:r>
          </w:p>
          <w:p w14:paraId="3AD09DE8" w14:textId="77777777" w:rsidR="00BB0835" w:rsidRDefault="00BB0835" w:rsidP="00B23668">
            <w:pPr>
              <w:spacing w:after="0" w:line="240" w:lineRule="auto"/>
              <w:jc w:val="both"/>
              <w:rPr>
                <w:rFonts w:ascii="Times New Roman" w:hAnsi="Times New Roman"/>
                <w:iCs/>
                <w:sz w:val="24"/>
                <w:szCs w:val="24"/>
              </w:rPr>
            </w:pPr>
          </w:p>
          <w:p w14:paraId="583A70D6" w14:textId="5D885921" w:rsidR="00B23668" w:rsidRPr="00B23668" w:rsidRDefault="00B23668" w:rsidP="00B23668">
            <w:pPr>
              <w:spacing w:after="0" w:line="240" w:lineRule="auto"/>
              <w:jc w:val="both"/>
              <w:rPr>
                <w:rFonts w:ascii="Times New Roman" w:hAnsi="Times New Roman"/>
                <w:iCs/>
                <w:sz w:val="24"/>
              </w:rPr>
            </w:pPr>
            <w:r w:rsidRPr="00B23668">
              <w:rPr>
                <w:rFonts w:ascii="Times New Roman" w:hAnsi="Times New Roman"/>
                <w:iCs/>
                <w:sz w:val="24"/>
              </w:rPr>
              <w:t>Līdz ar to</w:t>
            </w:r>
            <w:r w:rsidR="00BF4A62">
              <w:rPr>
                <w:rFonts w:ascii="Times New Roman" w:hAnsi="Times New Roman"/>
                <w:iCs/>
                <w:sz w:val="24"/>
              </w:rPr>
              <w:t xml:space="preserve"> ir </w:t>
            </w:r>
            <w:r w:rsidR="00F72FDB">
              <w:rPr>
                <w:rFonts w:ascii="Times New Roman" w:hAnsi="Times New Roman"/>
                <w:iCs/>
                <w:sz w:val="24"/>
              </w:rPr>
              <w:t>aktuāli izstrādāt normatīvo aktu</w:t>
            </w:r>
            <w:r w:rsidR="00BF4A62">
              <w:rPr>
                <w:rFonts w:ascii="Times New Roman" w:hAnsi="Times New Roman"/>
                <w:iCs/>
                <w:sz w:val="24"/>
              </w:rPr>
              <w:t>, kas</w:t>
            </w:r>
            <w:r w:rsidRPr="00B23668">
              <w:rPr>
                <w:rFonts w:ascii="Times New Roman" w:hAnsi="Times New Roman"/>
                <w:iCs/>
                <w:sz w:val="24"/>
              </w:rPr>
              <w:t xml:space="preserve"> </w:t>
            </w:r>
            <w:r w:rsidR="002460C4">
              <w:rPr>
                <w:rFonts w:ascii="Times New Roman" w:hAnsi="Times New Roman"/>
                <w:iCs/>
                <w:sz w:val="24"/>
              </w:rPr>
              <w:t>noteiktu galvenās</w:t>
            </w:r>
            <w:r w:rsidRPr="00B23668">
              <w:rPr>
                <w:rFonts w:ascii="Times New Roman" w:hAnsi="Times New Roman"/>
                <w:iCs/>
                <w:sz w:val="24"/>
              </w:rPr>
              <w:t xml:space="preserve"> </w:t>
            </w:r>
            <w:r w:rsidR="002460C4">
              <w:rPr>
                <w:rFonts w:ascii="Times New Roman" w:hAnsi="Times New Roman"/>
                <w:iCs/>
                <w:sz w:val="24"/>
              </w:rPr>
              <w:t>prasības</w:t>
            </w:r>
            <w:r w:rsidRPr="00B23668">
              <w:rPr>
                <w:rFonts w:ascii="Times New Roman" w:hAnsi="Times New Roman"/>
                <w:iCs/>
                <w:sz w:val="24"/>
              </w:rPr>
              <w:t xml:space="preserve"> pilnvērtīga mācību </w:t>
            </w:r>
            <w:r w:rsidR="002460C4" w:rsidRPr="00B23668">
              <w:rPr>
                <w:rFonts w:ascii="Times New Roman" w:hAnsi="Times New Roman"/>
                <w:iCs/>
                <w:sz w:val="24"/>
              </w:rPr>
              <w:t>proces</w:t>
            </w:r>
            <w:r w:rsidR="002460C4">
              <w:rPr>
                <w:rFonts w:ascii="Times New Roman" w:hAnsi="Times New Roman"/>
                <w:iCs/>
                <w:sz w:val="24"/>
              </w:rPr>
              <w:t xml:space="preserve">a </w:t>
            </w:r>
            <w:r w:rsidR="00A60AC4">
              <w:rPr>
                <w:rFonts w:ascii="Times New Roman" w:hAnsi="Times New Roman"/>
                <w:iCs/>
                <w:sz w:val="24"/>
              </w:rPr>
              <w:t xml:space="preserve">organizēšanai un </w:t>
            </w:r>
            <w:r w:rsidR="002460C4">
              <w:rPr>
                <w:rFonts w:ascii="Times New Roman" w:hAnsi="Times New Roman"/>
                <w:iCs/>
                <w:sz w:val="24"/>
              </w:rPr>
              <w:t>nodrošināšanai,</w:t>
            </w:r>
            <w:r w:rsidR="002460C4" w:rsidRPr="00B23668">
              <w:rPr>
                <w:rFonts w:ascii="Times New Roman" w:hAnsi="Times New Roman"/>
                <w:iCs/>
                <w:sz w:val="24"/>
              </w:rPr>
              <w:t xml:space="preserve"> </w:t>
            </w:r>
            <w:r w:rsidRPr="00B23668">
              <w:rPr>
                <w:rFonts w:ascii="Times New Roman" w:hAnsi="Times New Roman"/>
                <w:iCs/>
                <w:sz w:val="24"/>
              </w:rPr>
              <w:t xml:space="preserve">kvalitatīvi </w:t>
            </w:r>
            <w:r w:rsidR="002460C4" w:rsidRPr="00B23668">
              <w:rPr>
                <w:rFonts w:ascii="Times New Roman" w:hAnsi="Times New Roman"/>
                <w:iCs/>
                <w:sz w:val="24"/>
              </w:rPr>
              <w:t>īsteno</w:t>
            </w:r>
            <w:r w:rsidR="002460C4">
              <w:rPr>
                <w:rFonts w:ascii="Times New Roman" w:hAnsi="Times New Roman"/>
                <w:iCs/>
                <w:sz w:val="24"/>
              </w:rPr>
              <w:t>jot</w:t>
            </w:r>
            <w:r w:rsidR="002460C4" w:rsidRPr="00B23668">
              <w:rPr>
                <w:rFonts w:ascii="Times New Roman" w:hAnsi="Times New Roman"/>
                <w:iCs/>
                <w:sz w:val="24"/>
              </w:rPr>
              <w:t xml:space="preserve"> </w:t>
            </w:r>
            <w:r w:rsidRPr="00B23668">
              <w:rPr>
                <w:rFonts w:ascii="Times New Roman" w:hAnsi="Times New Roman"/>
                <w:iCs/>
                <w:sz w:val="24"/>
              </w:rPr>
              <w:t xml:space="preserve">vispārējās </w:t>
            </w:r>
            <w:r w:rsidR="002460C4">
              <w:rPr>
                <w:rFonts w:ascii="Times New Roman" w:hAnsi="Times New Roman"/>
                <w:iCs/>
                <w:sz w:val="24"/>
              </w:rPr>
              <w:t xml:space="preserve">pamatizglītības un vispārējās vidējās </w:t>
            </w:r>
            <w:r w:rsidRPr="00B23668">
              <w:rPr>
                <w:rFonts w:ascii="Times New Roman" w:hAnsi="Times New Roman"/>
                <w:iCs/>
                <w:sz w:val="24"/>
              </w:rPr>
              <w:t xml:space="preserve">izglītības </w:t>
            </w:r>
            <w:r w:rsidR="002460C4">
              <w:rPr>
                <w:rFonts w:ascii="Times New Roman" w:hAnsi="Times New Roman"/>
                <w:iCs/>
                <w:sz w:val="24"/>
              </w:rPr>
              <w:t>programmas</w:t>
            </w:r>
            <w:r w:rsidRPr="00B23668">
              <w:rPr>
                <w:rFonts w:ascii="Times New Roman" w:hAnsi="Times New Roman"/>
                <w:iCs/>
                <w:sz w:val="24"/>
              </w:rPr>
              <w:t xml:space="preserve"> </w:t>
            </w:r>
            <w:r w:rsidRPr="00B23668">
              <w:rPr>
                <w:rFonts w:ascii="Times New Roman" w:hAnsi="Times New Roman"/>
                <w:sz w:val="24"/>
              </w:rPr>
              <w:t xml:space="preserve">neklātienes </w:t>
            </w:r>
            <w:r w:rsidR="000E1ED9">
              <w:rPr>
                <w:rFonts w:ascii="Times New Roman" w:hAnsi="Times New Roman"/>
                <w:sz w:val="24"/>
              </w:rPr>
              <w:t xml:space="preserve">un </w:t>
            </w:r>
            <w:r w:rsidRPr="00B23668">
              <w:rPr>
                <w:rFonts w:ascii="Times New Roman" w:hAnsi="Times New Roman"/>
                <w:sz w:val="24"/>
              </w:rPr>
              <w:t>tālmācības izglītības ieguves formā</w:t>
            </w:r>
            <w:r w:rsidR="00A7641E">
              <w:rPr>
                <w:rFonts w:ascii="Times New Roman" w:hAnsi="Times New Roman"/>
                <w:sz w:val="24"/>
              </w:rPr>
              <w:t>s</w:t>
            </w:r>
            <w:r w:rsidRPr="00B23668">
              <w:rPr>
                <w:rFonts w:ascii="Times New Roman" w:hAnsi="Times New Roman"/>
                <w:iCs/>
                <w:sz w:val="24"/>
              </w:rPr>
              <w:t xml:space="preserve">. </w:t>
            </w:r>
            <w:r w:rsidR="005C7F3A" w:rsidRPr="00BB0835">
              <w:rPr>
                <w:rFonts w:ascii="Times New Roman" w:hAnsi="Times New Roman"/>
                <w:sz w:val="24"/>
                <w:szCs w:val="24"/>
              </w:rPr>
              <w:t xml:space="preserve">Ar noteikumu projektu tiek noteikti </w:t>
            </w:r>
            <w:r w:rsidR="005C7F3A" w:rsidRPr="00BB0835">
              <w:rPr>
                <w:rFonts w:ascii="Times New Roman" w:hAnsi="Times New Roman"/>
                <w:sz w:val="24"/>
                <w:szCs w:val="24"/>
              </w:rPr>
              <w:lastRenderedPageBreak/>
              <w:t>galvenie kritēriji, kam pēc būtības jāpiemīt izglītības iestādei, kura īsteno izglītības programmas neklātienes vai tālmācības formā, kā arī kārtība, kādā šīs programmas ir īstenojamas. Tikai ievērojot šīs obligātās prasības, izglītības iestāde ir tiesīga īstenot izglītības programmas atbilstoši attiecīgajos Ministru kabineta noteikumos par valsts izglītības standartiem un izglītības programmu paraugiem noteiktajām prasībām.</w:t>
            </w:r>
          </w:p>
          <w:p w14:paraId="5507B74E" w14:textId="77777777" w:rsidR="00FE4210" w:rsidRDefault="00FE4210" w:rsidP="00FE4210">
            <w:pPr>
              <w:spacing w:after="0" w:line="240" w:lineRule="auto"/>
              <w:jc w:val="both"/>
              <w:rPr>
                <w:rFonts w:ascii="Times New Roman" w:hAnsi="Times New Roman"/>
                <w:iCs/>
                <w:sz w:val="24"/>
                <w:szCs w:val="24"/>
              </w:rPr>
            </w:pPr>
          </w:p>
          <w:p w14:paraId="4414BAC4" w14:textId="18459722" w:rsidR="00A7641E" w:rsidRDefault="0058249D" w:rsidP="005D5E0B">
            <w:pPr>
              <w:spacing w:after="0" w:line="240" w:lineRule="auto"/>
              <w:jc w:val="both"/>
              <w:rPr>
                <w:rFonts w:ascii="Times New Roman" w:hAnsi="Times New Roman"/>
                <w:iCs/>
                <w:sz w:val="24"/>
                <w:szCs w:val="24"/>
              </w:rPr>
            </w:pPr>
            <w:r>
              <w:rPr>
                <w:rFonts w:ascii="Times New Roman" w:hAnsi="Times New Roman"/>
                <w:iCs/>
                <w:sz w:val="24"/>
                <w:szCs w:val="24"/>
              </w:rPr>
              <w:t>Noteikumu projektā ir ietverti</w:t>
            </w:r>
            <w:r w:rsidR="00A60AC4">
              <w:rPr>
                <w:rFonts w:ascii="Times New Roman" w:hAnsi="Times New Roman"/>
                <w:iCs/>
                <w:sz w:val="24"/>
                <w:szCs w:val="24"/>
              </w:rPr>
              <w:t xml:space="preserve"> </w:t>
            </w:r>
            <w:r w:rsidR="005C7F3A">
              <w:rPr>
                <w:rFonts w:ascii="Times New Roman" w:hAnsi="Times New Roman"/>
                <w:iCs/>
                <w:sz w:val="24"/>
                <w:szCs w:val="24"/>
              </w:rPr>
              <w:t xml:space="preserve">šādi </w:t>
            </w:r>
            <w:r w:rsidR="002428CD">
              <w:rPr>
                <w:rFonts w:ascii="Times New Roman" w:hAnsi="Times New Roman"/>
                <w:iCs/>
                <w:sz w:val="24"/>
                <w:szCs w:val="24"/>
              </w:rPr>
              <w:t>krit</w:t>
            </w:r>
            <w:r w:rsidR="00A60AC4">
              <w:rPr>
                <w:rFonts w:ascii="Times New Roman" w:hAnsi="Times New Roman"/>
                <w:iCs/>
                <w:sz w:val="24"/>
                <w:szCs w:val="24"/>
              </w:rPr>
              <w:t>ēriji</w:t>
            </w:r>
            <w:r w:rsidR="002428CD">
              <w:rPr>
                <w:rFonts w:ascii="Times New Roman" w:hAnsi="Times New Roman"/>
                <w:iCs/>
                <w:sz w:val="24"/>
                <w:szCs w:val="24"/>
              </w:rPr>
              <w:t xml:space="preserve"> izglītības iestādēm, kuras īsteno izglītības programmas neklātienes izglītības ieguves formā</w:t>
            </w:r>
            <w:r w:rsidR="00A7641E">
              <w:rPr>
                <w:rFonts w:ascii="Times New Roman" w:hAnsi="Times New Roman"/>
                <w:iCs/>
                <w:sz w:val="24"/>
                <w:szCs w:val="24"/>
              </w:rPr>
              <w:t>:</w:t>
            </w:r>
            <w:r w:rsidR="002428CD">
              <w:rPr>
                <w:rFonts w:ascii="Times New Roman" w:hAnsi="Times New Roman"/>
                <w:iCs/>
                <w:sz w:val="24"/>
                <w:szCs w:val="24"/>
              </w:rPr>
              <w:t xml:space="preserve"> </w:t>
            </w:r>
          </w:p>
          <w:p w14:paraId="4DD86D05" w14:textId="77777777" w:rsidR="00A7641E" w:rsidRDefault="00A7641E" w:rsidP="005D5E0B">
            <w:pPr>
              <w:spacing w:after="0" w:line="240" w:lineRule="auto"/>
              <w:jc w:val="both"/>
              <w:rPr>
                <w:rFonts w:ascii="Times New Roman" w:hAnsi="Times New Roman"/>
                <w:bCs/>
                <w:sz w:val="24"/>
                <w:szCs w:val="24"/>
              </w:rPr>
            </w:pPr>
            <w:r>
              <w:rPr>
                <w:rFonts w:ascii="Times New Roman" w:hAnsi="Times New Roman"/>
                <w:iCs/>
                <w:sz w:val="24"/>
                <w:szCs w:val="24"/>
              </w:rPr>
              <w:t xml:space="preserve">- </w:t>
            </w:r>
            <w:r w:rsidR="002428CD">
              <w:rPr>
                <w:rFonts w:ascii="Times New Roman" w:hAnsi="Times New Roman"/>
                <w:iCs/>
                <w:sz w:val="24"/>
                <w:szCs w:val="24"/>
              </w:rPr>
              <w:t xml:space="preserve">nepieciešamība nodrošināt </w:t>
            </w:r>
            <w:r w:rsidR="002428CD" w:rsidRPr="002428CD">
              <w:rPr>
                <w:rFonts w:ascii="Times New Roman" w:hAnsi="Times New Roman"/>
                <w:bCs/>
                <w:sz w:val="24"/>
                <w:szCs w:val="24"/>
              </w:rPr>
              <w:t>izglītības iestādē mācību procesam neklātienes formā piemērotus mācību un metodiskās informācijas resursus</w:t>
            </w:r>
            <w:r>
              <w:rPr>
                <w:rFonts w:ascii="Times New Roman" w:hAnsi="Times New Roman"/>
                <w:bCs/>
                <w:sz w:val="24"/>
                <w:szCs w:val="24"/>
              </w:rPr>
              <w:t xml:space="preserve"> un mācību vidi;</w:t>
            </w:r>
          </w:p>
          <w:p w14:paraId="79F48470" w14:textId="77777777" w:rsidR="00F23F70" w:rsidRDefault="00A7641E" w:rsidP="005D5E0B">
            <w:pPr>
              <w:spacing w:after="0" w:line="240" w:lineRule="auto"/>
              <w:jc w:val="both"/>
              <w:rPr>
                <w:rFonts w:ascii="Times New Roman" w:hAnsi="Times New Roman"/>
                <w:bCs/>
                <w:sz w:val="24"/>
                <w:szCs w:val="24"/>
              </w:rPr>
            </w:pPr>
            <w:r>
              <w:rPr>
                <w:rFonts w:ascii="Times New Roman" w:hAnsi="Times New Roman"/>
                <w:bCs/>
                <w:sz w:val="24"/>
                <w:szCs w:val="24"/>
              </w:rPr>
              <w:t>-</w:t>
            </w:r>
            <w:r w:rsidR="002428CD" w:rsidRPr="002428CD">
              <w:rPr>
                <w:rFonts w:ascii="Times New Roman" w:hAnsi="Times New Roman"/>
                <w:bCs/>
                <w:sz w:val="24"/>
                <w:szCs w:val="24"/>
              </w:rPr>
              <w:t xml:space="preserve"> </w:t>
            </w:r>
            <w:r>
              <w:rPr>
                <w:rFonts w:ascii="Times New Roman" w:hAnsi="Times New Roman"/>
                <w:iCs/>
                <w:sz w:val="24"/>
                <w:szCs w:val="24"/>
              </w:rPr>
              <w:t xml:space="preserve">nepieciešamība nodrošināt </w:t>
            </w:r>
            <w:r w:rsidR="002428CD" w:rsidRPr="002428CD">
              <w:rPr>
                <w:rFonts w:ascii="Times New Roman" w:hAnsi="Times New Roman"/>
                <w:bCs/>
                <w:sz w:val="24"/>
                <w:szCs w:val="24"/>
              </w:rPr>
              <w:t>mācību stundām un klātienes konsultācijām piemērotas mācību telpas.</w:t>
            </w:r>
          </w:p>
          <w:p w14:paraId="0EB75E11" w14:textId="77777777" w:rsidR="00983AA6" w:rsidRDefault="00983AA6" w:rsidP="005D5E0B">
            <w:pPr>
              <w:spacing w:after="0" w:line="240" w:lineRule="auto"/>
              <w:jc w:val="both"/>
              <w:rPr>
                <w:rFonts w:ascii="Times New Roman" w:hAnsi="Times New Roman"/>
                <w:bCs/>
                <w:sz w:val="24"/>
                <w:szCs w:val="24"/>
              </w:rPr>
            </w:pPr>
          </w:p>
          <w:p w14:paraId="7107EF09" w14:textId="49D43B9F" w:rsidR="005D5E0B" w:rsidRDefault="00983AA6" w:rsidP="005D5E0B">
            <w:pPr>
              <w:spacing w:after="0" w:line="240" w:lineRule="auto"/>
              <w:jc w:val="both"/>
              <w:rPr>
                <w:rFonts w:ascii="Times New Roman" w:hAnsi="Times New Roman"/>
                <w:bCs/>
                <w:sz w:val="24"/>
                <w:szCs w:val="24"/>
              </w:rPr>
            </w:pPr>
            <w:r>
              <w:rPr>
                <w:rFonts w:ascii="Times New Roman" w:hAnsi="Times New Roman"/>
                <w:bCs/>
                <w:sz w:val="24"/>
                <w:szCs w:val="24"/>
              </w:rPr>
              <w:t>Izglītības programmās neklātienes izglītības ieguves formā lielāka loma nekā klātienē ir patstāvīgai mācību satura apguvei,</w:t>
            </w:r>
            <w:r w:rsidR="00572E53">
              <w:rPr>
                <w:rFonts w:ascii="Times New Roman" w:hAnsi="Times New Roman"/>
                <w:bCs/>
                <w:sz w:val="24"/>
                <w:szCs w:val="24"/>
              </w:rPr>
              <w:t xml:space="preserve"> kā dēļ ir nepieciešami atbilstoši mācību un metodiskās informācijas resursi,</w:t>
            </w:r>
            <w:r>
              <w:rPr>
                <w:rFonts w:ascii="Times New Roman" w:hAnsi="Times New Roman"/>
                <w:bCs/>
                <w:sz w:val="24"/>
                <w:szCs w:val="24"/>
              </w:rPr>
              <w:t xml:space="preserve"> vienlaikus izglītības iestādē ir aktuāli nodrošināt nepieciešamos priekšnoteikumus daļējai izglītības apguvei klātienē.</w:t>
            </w:r>
          </w:p>
          <w:p w14:paraId="5E614B7F" w14:textId="77777777" w:rsidR="00BE4466" w:rsidRDefault="00BE4466" w:rsidP="005D5E0B">
            <w:pPr>
              <w:spacing w:after="0" w:line="240" w:lineRule="auto"/>
              <w:jc w:val="both"/>
              <w:rPr>
                <w:rFonts w:ascii="Times New Roman" w:hAnsi="Times New Roman"/>
                <w:bCs/>
                <w:sz w:val="24"/>
                <w:szCs w:val="24"/>
              </w:rPr>
            </w:pPr>
          </w:p>
          <w:p w14:paraId="7C97F57C" w14:textId="7F36F29E" w:rsidR="005D5E0B" w:rsidRDefault="005C7F3A" w:rsidP="005D5E0B">
            <w:pPr>
              <w:spacing w:after="0" w:line="240" w:lineRule="auto"/>
              <w:jc w:val="both"/>
              <w:rPr>
                <w:rFonts w:ascii="Times New Roman" w:hAnsi="Times New Roman"/>
                <w:sz w:val="24"/>
                <w:szCs w:val="24"/>
              </w:rPr>
            </w:pPr>
            <w:r>
              <w:rPr>
                <w:rFonts w:ascii="Times New Roman" w:hAnsi="Times New Roman"/>
                <w:bCs/>
                <w:sz w:val="24"/>
                <w:szCs w:val="24"/>
              </w:rPr>
              <w:t>Papildus n</w:t>
            </w:r>
            <w:r w:rsidR="00280597">
              <w:rPr>
                <w:rFonts w:ascii="Times New Roman" w:hAnsi="Times New Roman"/>
                <w:bCs/>
                <w:sz w:val="24"/>
                <w:szCs w:val="24"/>
              </w:rPr>
              <w:t>oteikt</w:t>
            </w:r>
            <w:r w:rsidR="002428CD">
              <w:rPr>
                <w:rFonts w:ascii="Times New Roman" w:hAnsi="Times New Roman"/>
                <w:bCs/>
                <w:sz w:val="24"/>
                <w:szCs w:val="24"/>
              </w:rPr>
              <w:t xml:space="preserve">s, ka </w:t>
            </w:r>
            <w:r w:rsidR="002428CD" w:rsidRPr="002428CD">
              <w:rPr>
                <w:rFonts w:ascii="Times New Roman" w:hAnsi="Times New Roman"/>
                <w:sz w:val="24"/>
                <w:szCs w:val="24"/>
              </w:rPr>
              <w:t>izglītības iestāde, īstenojot izglītības programmas</w:t>
            </w:r>
            <w:r w:rsidR="00F23F70">
              <w:rPr>
                <w:rFonts w:ascii="Times New Roman" w:hAnsi="Times New Roman"/>
                <w:sz w:val="24"/>
                <w:szCs w:val="24"/>
              </w:rPr>
              <w:t xml:space="preserve"> neklātienes izglītības ieguves formā</w:t>
            </w:r>
            <w:r w:rsidR="005D5E0B">
              <w:rPr>
                <w:rFonts w:ascii="Times New Roman" w:hAnsi="Times New Roman"/>
                <w:sz w:val="24"/>
                <w:szCs w:val="24"/>
              </w:rPr>
              <w:t>:</w:t>
            </w:r>
            <w:r w:rsidR="002428CD" w:rsidRPr="002428CD">
              <w:rPr>
                <w:rFonts w:ascii="Times New Roman" w:hAnsi="Times New Roman"/>
                <w:sz w:val="24"/>
                <w:szCs w:val="24"/>
              </w:rPr>
              <w:t xml:space="preserve"> </w:t>
            </w:r>
          </w:p>
          <w:p w14:paraId="76ED6EF8" w14:textId="77777777" w:rsidR="005D5E0B" w:rsidRDefault="005D5E0B" w:rsidP="005D5E0B">
            <w:pPr>
              <w:spacing w:after="0" w:line="240" w:lineRule="auto"/>
              <w:jc w:val="both"/>
              <w:rPr>
                <w:rFonts w:ascii="Times New Roman" w:hAnsi="Times New Roman"/>
                <w:bCs/>
                <w:sz w:val="24"/>
                <w:szCs w:val="24"/>
              </w:rPr>
            </w:pPr>
            <w:r>
              <w:rPr>
                <w:rFonts w:ascii="Times New Roman" w:hAnsi="Times New Roman"/>
                <w:sz w:val="24"/>
                <w:szCs w:val="24"/>
              </w:rPr>
              <w:t xml:space="preserve"> - </w:t>
            </w:r>
            <w:r w:rsidR="002428CD" w:rsidRPr="002428CD">
              <w:rPr>
                <w:rFonts w:ascii="Times New Roman" w:hAnsi="Times New Roman"/>
                <w:sz w:val="24"/>
                <w:szCs w:val="24"/>
              </w:rPr>
              <w:t xml:space="preserve">organizē mācību priekšmetu un mācību stundu plānā paredzētās mācību stundas un klātienes konsultācijas </w:t>
            </w:r>
            <w:r w:rsidR="002428CD" w:rsidRPr="002428CD">
              <w:rPr>
                <w:rFonts w:ascii="Times New Roman" w:hAnsi="Times New Roman"/>
                <w:bCs/>
                <w:sz w:val="24"/>
                <w:szCs w:val="24"/>
              </w:rPr>
              <w:t xml:space="preserve">pilnā apjomā </w:t>
            </w:r>
            <w:r w:rsidR="002428CD" w:rsidRPr="002428CD">
              <w:rPr>
                <w:rFonts w:ascii="Times New Roman" w:hAnsi="Times New Roman"/>
                <w:sz w:val="24"/>
                <w:szCs w:val="24"/>
              </w:rPr>
              <w:t>katrā mācību priekšmetā</w:t>
            </w:r>
            <w:r>
              <w:rPr>
                <w:rFonts w:ascii="Times New Roman" w:hAnsi="Times New Roman"/>
                <w:bCs/>
                <w:sz w:val="24"/>
                <w:szCs w:val="24"/>
              </w:rPr>
              <w:t>;</w:t>
            </w:r>
            <w:r w:rsidR="002428CD" w:rsidRPr="002428CD">
              <w:rPr>
                <w:rFonts w:ascii="Times New Roman" w:hAnsi="Times New Roman"/>
                <w:bCs/>
                <w:sz w:val="24"/>
                <w:szCs w:val="24"/>
              </w:rPr>
              <w:t xml:space="preserve"> </w:t>
            </w:r>
          </w:p>
          <w:p w14:paraId="78ABFB83" w14:textId="28C4D117" w:rsidR="002428CD" w:rsidRPr="002428CD" w:rsidRDefault="005D5E0B" w:rsidP="005D5E0B">
            <w:pPr>
              <w:spacing w:after="0" w:line="240" w:lineRule="auto"/>
              <w:jc w:val="both"/>
              <w:rPr>
                <w:rFonts w:ascii="Times New Roman" w:hAnsi="Times New Roman"/>
                <w:sz w:val="28"/>
                <w:szCs w:val="28"/>
              </w:rPr>
            </w:pPr>
            <w:r>
              <w:rPr>
                <w:rFonts w:ascii="Times New Roman" w:hAnsi="Times New Roman"/>
                <w:bCs/>
                <w:sz w:val="24"/>
                <w:szCs w:val="24"/>
              </w:rPr>
              <w:t xml:space="preserve"> - </w:t>
            </w:r>
            <w:r w:rsidR="002428CD" w:rsidRPr="002428CD">
              <w:rPr>
                <w:rFonts w:ascii="Times New Roman" w:hAnsi="Times New Roman"/>
                <w:bCs/>
                <w:sz w:val="24"/>
                <w:szCs w:val="24"/>
              </w:rPr>
              <w:t xml:space="preserve">organizē regulārus </w:t>
            </w:r>
            <w:r w:rsidR="002428CD" w:rsidRPr="002428CD">
              <w:rPr>
                <w:rFonts w:ascii="Times New Roman" w:eastAsia="Times New Roman" w:hAnsi="Times New Roman"/>
                <w:sz w:val="24"/>
                <w:szCs w:val="24"/>
                <w:highlight w:val="white"/>
              </w:rPr>
              <w:t xml:space="preserve">temata noslēguma pārbaudes darbus </w:t>
            </w:r>
            <w:r w:rsidR="002428CD" w:rsidRPr="002428CD">
              <w:rPr>
                <w:rFonts w:ascii="Times New Roman" w:hAnsi="Times New Roman"/>
                <w:bCs/>
                <w:sz w:val="24"/>
                <w:szCs w:val="24"/>
              </w:rPr>
              <w:t xml:space="preserve">klātienē proporcionāli mācību stundu skaitam nedēļā, bet ne mazāk kā divus </w:t>
            </w:r>
            <w:r w:rsidR="002428CD" w:rsidRPr="002428CD">
              <w:rPr>
                <w:rFonts w:ascii="Times New Roman" w:eastAsia="Times New Roman" w:hAnsi="Times New Roman"/>
                <w:sz w:val="24"/>
                <w:szCs w:val="24"/>
                <w:highlight w:val="white"/>
              </w:rPr>
              <w:t>temata noslēguma pārbaudes darbus</w:t>
            </w:r>
            <w:r w:rsidR="002428CD" w:rsidRPr="002428CD">
              <w:rPr>
                <w:rFonts w:ascii="Times New Roman" w:hAnsi="Times New Roman"/>
                <w:bCs/>
                <w:sz w:val="24"/>
                <w:szCs w:val="24"/>
              </w:rPr>
              <w:t xml:space="preserve"> semestrī katrā mācību priekšmetā.</w:t>
            </w:r>
          </w:p>
          <w:p w14:paraId="0F4CA19F" w14:textId="192AF7AB" w:rsidR="002428CD" w:rsidRDefault="002428CD" w:rsidP="005D5E0B">
            <w:pPr>
              <w:spacing w:after="0" w:line="240" w:lineRule="auto"/>
              <w:jc w:val="both"/>
              <w:rPr>
                <w:rFonts w:ascii="Times New Roman" w:hAnsi="Times New Roman"/>
                <w:bCs/>
                <w:sz w:val="28"/>
                <w:szCs w:val="28"/>
              </w:rPr>
            </w:pPr>
          </w:p>
          <w:p w14:paraId="61426F53" w14:textId="7722970B" w:rsidR="00983AA6" w:rsidRPr="00983AA6" w:rsidRDefault="00983AA6" w:rsidP="005D5E0B">
            <w:pPr>
              <w:spacing w:after="0" w:line="240" w:lineRule="auto"/>
              <w:jc w:val="both"/>
              <w:rPr>
                <w:rFonts w:ascii="Times New Roman" w:hAnsi="Times New Roman"/>
                <w:bCs/>
                <w:sz w:val="24"/>
                <w:szCs w:val="24"/>
              </w:rPr>
            </w:pPr>
            <w:r w:rsidRPr="00983AA6">
              <w:rPr>
                <w:rFonts w:ascii="Times New Roman" w:hAnsi="Times New Roman"/>
                <w:bCs/>
                <w:sz w:val="24"/>
                <w:szCs w:val="24"/>
              </w:rPr>
              <w:t xml:space="preserve">Pilnvērtīga mācību procesa </w:t>
            </w:r>
            <w:r>
              <w:rPr>
                <w:rFonts w:ascii="Times New Roman" w:hAnsi="Times New Roman"/>
                <w:bCs/>
                <w:sz w:val="24"/>
                <w:szCs w:val="24"/>
              </w:rPr>
              <w:t xml:space="preserve">neklātienes izglītības ieguves formā </w:t>
            </w:r>
            <w:r w:rsidRPr="00983AA6">
              <w:rPr>
                <w:rFonts w:ascii="Times New Roman" w:hAnsi="Times New Roman"/>
                <w:bCs/>
                <w:sz w:val="24"/>
                <w:szCs w:val="24"/>
              </w:rPr>
              <w:t xml:space="preserve">nodrošināšanai ir aktuāli </w:t>
            </w:r>
            <w:r>
              <w:rPr>
                <w:rFonts w:ascii="Times New Roman" w:hAnsi="Times New Roman"/>
                <w:bCs/>
                <w:sz w:val="24"/>
                <w:szCs w:val="24"/>
              </w:rPr>
              <w:t xml:space="preserve">organizēt mācību stundas un konsultācijas klātienē un </w:t>
            </w:r>
            <w:r w:rsidR="00BE4466">
              <w:rPr>
                <w:rFonts w:ascii="Times New Roman" w:hAnsi="Times New Roman"/>
                <w:bCs/>
                <w:sz w:val="24"/>
                <w:szCs w:val="24"/>
              </w:rPr>
              <w:t xml:space="preserve">regulāru </w:t>
            </w:r>
            <w:r>
              <w:rPr>
                <w:rFonts w:ascii="Times New Roman" w:hAnsi="Times New Roman"/>
                <w:bCs/>
                <w:sz w:val="24"/>
                <w:szCs w:val="24"/>
              </w:rPr>
              <w:t>izglītojamo</w:t>
            </w:r>
            <w:r w:rsidR="00BE4466">
              <w:rPr>
                <w:rFonts w:ascii="Times New Roman" w:hAnsi="Times New Roman"/>
                <w:bCs/>
                <w:sz w:val="24"/>
                <w:szCs w:val="24"/>
              </w:rPr>
              <w:t xml:space="preserve"> mācību sasniegumu vērtēšanu.</w:t>
            </w:r>
          </w:p>
          <w:p w14:paraId="4CB5AB87" w14:textId="77777777" w:rsidR="00983AA6" w:rsidRDefault="00983AA6" w:rsidP="005D5E0B">
            <w:pPr>
              <w:spacing w:after="0" w:line="240" w:lineRule="auto"/>
              <w:jc w:val="both"/>
              <w:rPr>
                <w:rFonts w:ascii="Times New Roman" w:hAnsi="Times New Roman"/>
                <w:bCs/>
                <w:sz w:val="28"/>
                <w:szCs w:val="28"/>
              </w:rPr>
            </w:pPr>
          </w:p>
          <w:p w14:paraId="130F85C2" w14:textId="315BF138" w:rsidR="005D5E0B" w:rsidRPr="005D5E0B" w:rsidRDefault="005D5E0B" w:rsidP="005D5E0B">
            <w:pPr>
              <w:spacing w:after="0" w:line="240" w:lineRule="auto"/>
              <w:jc w:val="both"/>
              <w:rPr>
                <w:rFonts w:ascii="Times New Roman" w:hAnsi="Times New Roman"/>
                <w:sz w:val="24"/>
                <w:szCs w:val="24"/>
              </w:rPr>
            </w:pPr>
            <w:r>
              <w:rPr>
                <w:rFonts w:ascii="Times New Roman" w:hAnsi="Times New Roman"/>
                <w:iCs/>
                <w:sz w:val="24"/>
                <w:szCs w:val="24"/>
              </w:rPr>
              <w:t>Noteikumu projektā</w:t>
            </w:r>
            <w:r w:rsidR="00A60AC4">
              <w:rPr>
                <w:rFonts w:ascii="Times New Roman" w:hAnsi="Times New Roman"/>
                <w:iCs/>
                <w:sz w:val="24"/>
                <w:szCs w:val="24"/>
              </w:rPr>
              <w:t xml:space="preserve"> ir </w:t>
            </w:r>
            <w:r w:rsidR="0058249D">
              <w:rPr>
                <w:rFonts w:ascii="Times New Roman" w:hAnsi="Times New Roman"/>
                <w:iCs/>
                <w:sz w:val="24"/>
                <w:szCs w:val="24"/>
              </w:rPr>
              <w:t xml:space="preserve">ietverti </w:t>
            </w:r>
            <w:r w:rsidR="005C7F3A">
              <w:rPr>
                <w:rFonts w:ascii="Times New Roman" w:hAnsi="Times New Roman"/>
                <w:iCs/>
                <w:sz w:val="24"/>
                <w:szCs w:val="24"/>
              </w:rPr>
              <w:t xml:space="preserve">šādi </w:t>
            </w:r>
            <w:r>
              <w:rPr>
                <w:rFonts w:ascii="Times New Roman" w:hAnsi="Times New Roman"/>
                <w:iCs/>
                <w:sz w:val="24"/>
                <w:szCs w:val="24"/>
              </w:rPr>
              <w:t>krit</w:t>
            </w:r>
            <w:r w:rsidR="00A60AC4">
              <w:rPr>
                <w:rFonts w:ascii="Times New Roman" w:hAnsi="Times New Roman"/>
                <w:iCs/>
                <w:sz w:val="24"/>
                <w:szCs w:val="24"/>
              </w:rPr>
              <w:t>ēriji</w:t>
            </w:r>
            <w:r>
              <w:rPr>
                <w:rFonts w:ascii="Times New Roman" w:hAnsi="Times New Roman"/>
                <w:iCs/>
                <w:sz w:val="24"/>
                <w:szCs w:val="24"/>
              </w:rPr>
              <w:t xml:space="preserve"> izglītības iestādēm, kuras īsteno izglītības programmas </w:t>
            </w:r>
            <w:r w:rsidRPr="005D5E0B">
              <w:rPr>
                <w:rFonts w:ascii="Times New Roman" w:hAnsi="Times New Roman"/>
                <w:sz w:val="24"/>
                <w:szCs w:val="24"/>
              </w:rPr>
              <w:t>tālmācības izglītības ieguves formā:</w:t>
            </w:r>
          </w:p>
          <w:p w14:paraId="4D6CC4DE" w14:textId="7FD60CA7" w:rsidR="005D5E0B" w:rsidRPr="005D5E0B" w:rsidRDefault="005D5E0B" w:rsidP="005D5E0B">
            <w:pPr>
              <w:spacing w:after="0" w:line="240" w:lineRule="auto"/>
              <w:jc w:val="both"/>
              <w:rPr>
                <w:rFonts w:ascii="Times New Roman" w:hAnsi="Times New Roman"/>
                <w:sz w:val="24"/>
                <w:szCs w:val="24"/>
              </w:rPr>
            </w:pPr>
            <w:r w:rsidRPr="005D5E0B">
              <w:rPr>
                <w:rFonts w:ascii="Times New Roman" w:hAnsi="Times New Roman"/>
                <w:sz w:val="24"/>
                <w:szCs w:val="24"/>
              </w:rPr>
              <w:t xml:space="preserve">- izglītības iestādē ir nodrošināta mācību procesa norise izglītības iestādes tiešsaistes elektroniskajā mācību vidē (turpmāk – elektroniskā vide) saskaņā ar izglītības iestādes mācību priekšmetu un mācību stundu plānu; </w:t>
            </w:r>
          </w:p>
          <w:p w14:paraId="7EB28EB1" w14:textId="77777777" w:rsidR="005D5E0B" w:rsidRPr="005D5E0B" w:rsidRDefault="005D5E0B" w:rsidP="005D5E0B">
            <w:pPr>
              <w:spacing w:after="0" w:line="240" w:lineRule="auto"/>
              <w:jc w:val="both"/>
              <w:rPr>
                <w:rFonts w:ascii="Times New Roman" w:eastAsia="Times New Roman" w:hAnsi="Times New Roman"/>
                <w:sz w:val="24"/>
                <w:szCs w:val="24"/>
              </w:rPr>
            </w:pPr>
            <w:r w:rsidRPr="005D5E0B">
              <w:rPr>
                <w:rFonts w:ascii="Times New Roman" w:hAnsi="Times New Roman"/>
                <w:sz w:val="24"/>
                <w:szCs w:val="24"/>
              </w:rPr>
              <w:t xml:space="preserve">- izglītības iestādē ir nodrošināti izglītojamajiem elektroniskajā vidē visos mācību priekšmetos pieejami daudzveidīgi īpaši strukturēti mācību materiāli mācību satura patstāvīgai apguvei, tai skaitā video materiāli, uzdevumi pašpārbaudei un </w:t>
            </w:r>
            <w:r w:rsidRPr="005D5E0B">
              <w:rPr>
                <w:rFonts w:ascii="Times New Roman" w:eastAsia="Times New Roman" w:hAnsi="Times New Roman"/>
                <w:sz w:val="24"/>
                <w:szCs w:val="24"/>
                <w:highlight w:val="white"/>
              </w:rPr>
              <w:t>temata noslēguma pārbaudes</w:t>
            </w:r>
            <w:r w:rsidRPr="005D5E0B">
              <w:rPr>
                <w:rFonts w:ascii="Times New Roman" w:eastAsia="Times New Roman" w:hAnsi="Times New Roman"/>
                <w:sz w:val="24"/>
                <w:szCs w:val="24"/>
              </w:rPr>
              <w:t xml:space="preserve"> darbi; </w:t>
            </w:r>
          </w:p>
          <w:p w14:paraId="2568C2DA" w14:textId="15B4EF32" w:rsidR="005D5E0B" w:rsidRPr="005D5E0B" w:rsidRDefault="005D5E0B" w:rsidP="005D5E0B">
            <w:pPr>
              <w:spacing w:after="0" w:line="240" w:lineRule="auto"/>
              <w:jc w:val="both"/>
              <w:rPr>
                <w:rFonts w:ascii="Times New Roman" w:eastAsia="Times New Roman" w:hAnsi="Times New Roman"/>
                <w:sz w:val="24"/>
                <w:szCs w:val="24"/>
              </w:rPr>
            </w:pPr>
            <w:r w:rsidRPr="005D5E0B">
              <w:rPr>
                <w:rFonts w:ascii="Times New Roman" w:eastAsia="Times New Roman" w:hAnsi="Times New Roman"/>
                <w:sz w:val="24"/>
                <w:szCs w:val="24"/>
              </w:rPr>
              <w:t xml:space="preserve"> - </w:t>
            </w:r>
            <w:r w:rsidRPr="005D5E0B">
              <w:rPr>
                <w:rFonts w:ascii="Times New Roman" w:hAnsi="Times New Roman"/>
                <w:bCs/>
                <w:sz w:val="24"/>
                <w:szCs w:val="24"/>
              </w:rPr>
              <w:t xml:space="preserve">izglītības iestādē ir </w:t>
            </w:r>
            <w:r w:rsidRPr="005D5E0B">
              <w:rPr>
                <w:rFonts w:ascii="Times New Roman" w:hAnsi="Times New Roman"/>
                <w:sz w:val="24"/>
                <w:szCs w:val="24"/>
              </w:rPr>
              <w:t xml:space="preserve">mācību procesa vadīšanai elektroniskajā vidē sagatavoti skolotāji </w:t>
            </w:r>
            <w:r w:rsidRPr="005D5E0B">
              <w:rPr>
                <w:rFonts w:ascii="Times New Roman" w:hAnsi="Times New Roman"/>
                <w:bCs/>
                <w:sz w:val="24"/>
                <w:szCs w:val="24"/>
              </w:rPr>
              <w:t>visos mācību priekšmetos;</w:t>
            </w:r>
          </w:p>
          <w:p w14:paraId="3F07F5F8" w14:textId="63DBDB60" w:rsidR="005D5E0B" w:rsidRPr="005D5E0B" w:rsidRDefault="005D5E0B" w:rsidP="005D5E0B">
            <w:pPr>
              <w:spacing w:after="0" w:line="240" w:lineRule="auto"/>
              <w:jc w:val="both"/>
              <w:rPr>
                <w:rFonts w:ascii="Times New Roman" w:hAnsi="Times New Roman"/>
                <w:bCs/>
                <w:sz w:val="24"/>
                <w:szCs w:val="24"/>
              </w:rPr>
            </w:pPr>
            <w:r w:rsidRPr="005D5E0B">
              <w:rPr>
                <w:rFonts w:ascii="Times New Roman" w:hAnsi="Times New Roman"/>
                <w:bCs/>
                <w:sz w:val="24"/>
                <w:szCs w:val="24"/>
              </w:rPr>
              <w:lastRenderedPageBreak/>
              <w:t xml:space="preserve"> - izglītības iestādē ir nodrošināta izglītojamo mācību sasniegumu regulāra vērtēšana un visu izglītojamo veikto pārbaudes darbu saglabāšana elektroniskajā vidē mācību gada laikā.</w:t>
            </w:r>
          </w:p>
          <w:p w14:paraId="153FFC9E" w14:textId="77777777" w:rsidR="005D5E0B" w:rsidRDefault="005D5E0B" w:rsidP="005D5E0B">
            <w:pPr>
              <w:spacing w:after="0" w:line="240" w:lineRule="auto"/>
              <w:jc w:val="both"/>
              <w:rPr>
                <w:rFonts w:ascii="Times New Roman" w:hAnsi="Times New Roman"/>
                <w:bCs/>
                <w:sz w:val="28"/>
                <w:szCs w:val="28"/>
              </w:rPr>
            </w:pPr>
          </w:p>
          <w:p w14:paraId="0DA7D5CE" w14:textId="1173D81D" w:rsidR="00BE4466" w:rsidRPr="00BE4466" w:rsidRDefault="00BE4466" w:rsidP="005D5E0B">
            <w:pPr>
              <w:spacing w:after="0" w:line="240" w:lineRule="auto"/>
              <w:jc w:val="both"/>
              <w:rPr>
                <w:rFonts w:ascii="Times New Roman" w:hAnsi="Times New Roman"/>
                <w:bCs/>
                <w:sz w:val="24"/>
                <w:szCs w:val="24"/>
              </w:rPr>
            </w:pPr>
            <w:r w:rsidRPr="00BE4466">
              <w:rPr>
                <w:rFonts w:ascii="Times New Roman" w:hAnsi="Times New Roman"/>
                <w:sz w:val="24"/>
                <w:szCs w:val="24"/>
              </w:rPr>
              <w:t>Kritēriji noteikti, ņemot vērā, ka tālmācības izglītības programmu īstenošanai nepieciešams specifisks iestādes infrastruktūras aprīkojums, specifiska pedagogu profesionālā kompetence, t.sk. augstā līmenī attīstīta prasme darbā ar tehnoloģijām</w:t>
            </w:r>
            <w:r>
              <w:rPr>
                <w:rFonts w:ascii="Times New Roman" w:hAnsi="Times New Roman"/>
                <w:sz w:val="24"/>
                <w:szCs w:val="24"/>
              </w:rPr>
              <w:t xml:space="preserve"> mācību procesa organizēšanas un izglītojamo mācību sasniegumu vērtēšanas nodrošināšanai</w:t>
            </w:r>
            <w:r w:rsidRPr="00BE4466">
              <w:rPr>
                <w:rFonts w:ascii="Times New Roman" w:hAnsi="Times New Roman"/>
                <w:sz w:val="24"/>
                <w:szCs w:val="24"/>
              </w:rPr>
              <w:t>.</w:t>
            </w:r>
          </w:p>
          <w:p w14:paraId="7AC1F57B" w14:textId="77777777" w:rsidR="00BE4466" w:rsidRPr="004D5DA6" w:rsidRDefault="00BE4466" w:rsidP="005D5E0B">
            <w:pPr>
              <w:spacing w:after="0" w:line="240" w:lineRule="auto"/>
              <w:jc w:val="both"/>
              <w:rPr>
                <w:rFonts w:ascii="Times New Roman" w:hAnsi="Times New Roman"/>
                <w:bCs/>
                <w:sz w:val="28"/>
                <w:szCs w:val="28"/>
              </w:rPr>
            </w:pPr>
          </w:p>
          <w:p w14:paraId="333DD3E4" w14:textId="68DECD1B" w:rsidR="00B203E3" w:rsidRDefault="005C7F3A" w:rsidP="00FE4210">
            <w:pPr>
              <w:spacing w:after="0" w:line="240" w:lineRule="auto"/>
              <w:jc w:val="both"/>
              <w:rPr>
                <w:rFonts w:ascii="Times New Roman" w:hAnsi="Times New Roman"/>
                <w:sz w:val="24"/>
                <w:szCs w:val="24"/>
              </w:rPr>
            </w:pPr>
            <w:r>
              <w:rPr>
                <w:rFonts w:ascii="Times New Roman" w:hAnsi="Times New Roman"/>
                <w:iCs/>
                <w:sz w:val="24"/>
                <w:szCs w:val="24"/>
              </w:rPr>
              <w:t>Papildus n</w:t>
            </w:r>
            <w:r w:rsidR="00280597">
              <w:rPr>
                <w:rFonts w:ascii="Times New Roman" w:hAnsi="Times New Roman"/>
                <w:iCs/>
                <w:sz w:val="24"/>
                <w:szCs w:val="24"/>
              </w:rPr>
              <w:t>oteikt</w:t>
            </w:r>
            <w:r w:rsidR="005D5E0B">
              <w:rPr>
                <w:rFonts w:ascii="Times New Roman" w:hAnsi="Times New Roman"/>
                <w:iCs/>
                <w:sz w:val="24"/>
                <w:szCs w:val="24"/>
              </w:rPr>
              <w:t xml:space="preserve">s, ka </w:t>
            </w:r>
            <w:r w:rsidR="005D5E0B" w:rsidRPr="002428CD">
              <w:rPr>
                <w:rFonts w:ascii="Times New Roman" w:hAnsi="Times New Roman"/>
                <w:sz w:val="24"/>
                <w:szCs w:val="24"/>
              </w:rPr>
              <w:t>izglītība</w:t>
            </w:r>
            <w:r w:rsidR="005D5E0B">
              <w:rPr>
                <w:rFonts w:ascii="Times New Roman" w:hAnsi="Times New Roman"/>
                <w:sz w:val="24"/>
                <w:szCs w:val="24"/>
              </w:rPr>
              <w:t xml:space="preserve">s iestāde, īstenojot </w:t>
            </w:r>
            <w:r w:rsidR="005D5E0B" w:rsidRPr="002428CD">
              <w:rPr>
                <w:rFonts w:ascii="Times New Roman" w:hAnsi="Times New Roman"/>
                <w:sz w:val="24"/>
                <w:szCs w:val="24"/>
              </w:rPr>
              <w:t>izglītības programmas</w:t>
            </w:r>
            <w:r w:rsidR="00563659">
              <w:rPr>
                <w:rFonts w:ascii="Times New Roman" w:hAnsi="Times New Roman"/>
                <w:sz w:val="24"/>
                <w:szCs w:val="24"/>
              </w:rPr>
              <w:t xml:space="preserve"> tālmācības izglītības ieguves formā</w:t>
            </w:r>
            <w:r w:rsidR="005D5E0B">
              <w:rPr>
                <w:rFonts w:ascii="Times New Roman" w:hAnsi="Times New Roman"/>
                <w:sz w:val="24"/>
                <w:szCs w:val="24"/>
              </w:rPr>
              <w:t>:</w:t>
            </w:r>
          </w:p>
          <w:p w14:paraId="0D0BFB13" w14:textId="7820A0A8" w:rsidR="005D5E0B" w:rsidRPr="005D5E0B" w:rsidRDefault="005D5E0B" w:rsidP="005D5E0B">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Pr="005D5E0B">
              <w:rPr>
                <w:rFonts w:ascii="Times New Roman" w:hAnsi="Times New Roman"/>
                <w:sz w:val="24"/>
                <w:szCs w:val="24"/>
              </w:rPr>
              <w:t xml:space="preserve">- organizē un </w:t>
            </w:r>
            <w:r w:rsidRPr="005D5E0B">
              <w:rPr>
                <w:rFonts w:ascii="Times New Roman" w:eastAsia="Times New Roman" w:hAnsi="Times New Roman"/>
                <w:sz w:val="24"/>
                <w:szCs w:val="24"/>
              </w:rPr>
              <w:t xml:space="preserve">nodrošina </w:t>
            </w:r>
            <w:r w:rsidRPr="005D5E0B">
              <w:rPr>
                <w:rFonts w:ascii="Times New Roman" w:hAnsi="Times New Roman"/>
                <w:sz w:val="24"/>
                <w:szCs w:val="24"/>
              </w:rPr>
              <w:t>izglītojamajiem</w:t>
            </w:r>
            <w:r w:rsidRPr="005D5E0B">
              <w:rPr>
                <w:rFonts w:ascii="Times New Roman" w:eastAsia="Times New Roman" w:hAnsi="Times New Roman"/>
                <w:sz w:val="24"/>
                <w:szCs w:val="24"/>
              </w:rPr>
              <w:t xml:space="preserve"> </w:t>
            </w:r>
            <w:r w:rsidRPr="005D5E0B">
              <w:rPr>
                <w:rFonts w:ascii="Times New Roman" w:hAnsi="Times New Roman"/>
                <w:sz w:val="24"/>
                <w:szCs w:val="24"/>
              </w:rPr>
              <w:t xml:space="preserve">elektroniskajā vidē </w:t>
            </w:r>
            <w:r w:rsidRPr="005D5E0B">
              <w:rPr>
                <w:rFonts w:ascii="Times New Roman" w:eastAsia="Times New Roman" w:hAnsi="Times New Roman"/>
                <w:sz w:val="24"/>
                <w:szCs w:val="24"/>
              </w:rPr>
              <w:t>pieeju</w:t>
            </w:r>
            <w:r w:rsidRPr="005D5E0B">
              <w:rPr>
                <w:rFonts w:ascii="Times New Roman" w:eastAsia="Times New Roman" w:hAnsi="Times New Roman"/>
                <w:color w:val="FF0000"/>
                <w:sz w:val="24"/>
                <w:szCs w:val="24"/>
              </w:rPr>
              <w:t xml:space="preserve"> </w:t>
            </w:r>
            <w:r w:rsidRPr="005D5E0B">
              <w:rPr>
                <w:rFonts w:ascii="Times New Roman" w:eastAsia="Times New Roman" w:hAnsi="Times New Roman"/>
                <w:sz w:val="24"/>
                <w:szCs w:val="24"/>
              </w:rPr>
              <w:t xml:space="preserve">izglītības programmai, mācību priekšmetu un mācību stundu plānam, konsultāciju grafikam, mācību priekšmetu programmām, </w:t>
            </w:r>
            <w:r w:rsidRPr="005D5E0B">
              <w:rPr>
                <w:rFonts w:ascii="Times New Roman" w:eastAsia="Times New Roman" w:hAnsi="Times New Roman"/>
                <w:sz w:val="24"/>
                <w:szCs w:val="24"/>
                <w:highlight w:val="white"/>
              </w:rPr>
              <w:t xml:space="preserve">temata noslēguma pārbaudes darbu </w:t>
            </w:r>
            <w:r w:rsidRPr="005D5E0B">
              <w:rPr>
                <w:rFonts w:ascii="Times New Roman" w:eastAsia="Times New Roman" w:hAnsi="Times New Roman"/>
                <w:sz w:val="24"/>
                <w:szCs w:val="24"/>
              </w:rPr>
              <w:t xml:space="preserve"> grafikam un aktuālai informācijai;</w:t>
            </w:r>
          </w:p>
          <w:p w14:paraId="1FABB1CA" w14:textId="66DEF0E4" w:rsidR="005D5E0B" w:rsidRPr="005D5E0B" w:rsidRDefault="005D5E0B" w:rsidP="005D5E0B">
            <w:pPr>
              <w:spacing w:after="0" w:line="240" w:lineRule="auto"/>
              <w:jc w:val="both"/>
              <w:rPr>
                <w:rFonts w:ascii="Times New Roman" w:eastAsia="Times New Roman" w:hAnsi="Times New Roman"/>
                <w:sz w:val="24"/>
                <w:szCs w:val="24"/>
              </w:rPr>
            </w:pPr>
            <w:r w:rsidRPr="005D5E0B">
              <w:rPr>
                <w:rFonts w:ascii="Times New Roman" w:eastAsia="Times New Roman" w:hAnsi="Times New Roman"/>
                <w:sz w:val="24"/>
                <w:szCs w:val="24"/>
              </w:rPr>
              <w:t xml:space="preserve"> - organizē individuālas klātienes konsultācijas pēc izglītojamā pieprasījuma, vienojoties par norises laiku ar mācību priekšmeta skolotāju;</w:t>
            </w:r>
          </w:p>
          <w:p w14:paraId="18D05A77" w14:textId="65FE4866" w:rsidR="005D5E0B" w:rsidRPr="005D5E0B" w:rsidRDefault="005D5E0B" w:rsidP="005D5E0B">
            <w:pPr>
              <w:spacing w:after="0" w:line="240" w:lineRule="auto"/>
              <w:jc w:val="both"/>
              <w:rPr>
                <w:rFonts w:ascii="Times New Roman" w:hAnsi="Times New Roman"/>
                <w:sz w:val="24"/>
                <w:szCs w:val="24"/>
              </w:rPr>
            </w:pPr>
            <w:r w:rsidRPr="005D5E0B">
              <w:rPr>
                <w:rFonts w:ascii="Times New Roman" w:hAnsi="Times New Roman"/>
                <w:sz w:val="24"/>
                <w:szCs w:val="24"/>
              </w:rPr>
              <w:t xml:space="preserve"> - </w:t>
            </w:r>
            <w:r w:rsidRPr="005D5E0B">
              <w:rPr>
                <w:rFonts w:ascii="Times New Roman" w:hAnsi="Times New Roman"/>
                <w:bCs/>
                <w:sz w:val="24"/>
                <w:szCs w:val="24"/>
              </w:rPr>
              <w:t xml:space="preserve">organizē regulārus </w:t>
            </w:r>
            <w:r w:rsidRPr="005D5E0B">
              <w:rPr>
                <w:rFonts w:ascii="Times New Roman" w:eastAsia="Times New Roman" w:hAnsi="Times New Roman"/>
                <w:sz w:val="24"/>
                <w:szCs w:val="24"/>
                <w:highlight w:val="white"/>
              </w:rPr>
              <w:t xml:space="preserve">temata noslēguma pārbaudes darbus </w:t>
            </w:r>
            <w:r w:rsidRPr="005D5E0B">
              <w:rPr>
                <w:rFonts w:ascii="Times New Roman" w:hAnsi="Times New Roman"/>
                <w:bCs/>
                <w:sz w:val="24"/>
                <w:szCs w:val="24"/>
              </w:rPr>
              <w:t xml:space="preserve">proporcionāli mācību stundu skaitam nedēļā, bet ne mazāk kā divus </w:t>
            </w:r>
            <w:r w:rsidRPr="005D5E0B">
              <w:rPr>
                <w:rFonts w:ascii="Times New Roman" w:eastAsia="Times New Roman" w:hAnsi="Times New Roman"/>
                <w:sz w:val="24"/>
                <w:szCs w:val="24"/>
                <w:highlight w:val="white"/>
              </w:rPr>
              <w:t>temata noslēguma pārbaudes darbus</w:t>
            </w:r>
            <w:r w:rsidRPr="005D5E0B">
              <w:rPr>
                <w:rFonts w:ascii="Times New Roman" w:hAnsi="Times New Roman"/>
                <w:bCs/>
                <w:sz w:val="24"/>
                <w:szCs w:val="24"/>
              </w:rPr>
              <w:t xml:space="preserve"> semestrī katrā mācību priekšmetā.</w:t>
            </w:r>
          </w:p>
          <w:p w14:paraId="2BB573C8" w14:textId="64FCBF90" w:rsidR="005D5E0B" w:rsidRDefault="005D5E0B" w:rsidP="00FE4210">
            <w:pPr>
              <w:spacing w:after="0" w:line="240" w:lineRule="auto"/>
              <w:jc w:val="both"/>
              <w:rPr>
                <w:rFonts w:ascii="Times New Roman" w:hAnsi="Times New Roman"/>
                <w:iCs/>
                <w:sz w:val="24"/>
                <w:szCs w:val="24"/>
              </w:rPr>
            </w:pPr>
          </w:p>
          <w:p w14:paraId="5F1E692B" w14:textId="0ABD9CFC" w:rsidR="005C7F3A" w:rsidRPr="005C7F3A" w:rsidRDefault="005C7F3A" w:rsidP="00FE4210">
            <w:pPr>
              <w:spacing w:after="0" w:line="240" w:lineRule="auto"/>
              <w:jc w:val="both"/>
              <w:rPr>
                <w:rFonts w:ascii="Times New Roman" w:hAnsi="Times New Roman"/>
                <w:iCs/>
                <w:sz w:val="24"/>
                <w:szCs w:val="24"/>
              </w:rPr>
            </w:pPr>
            <w:r>
              <w:rPr>
                <w:rFonts w:ascii="Times New Roman" w:hAnsi="Times New Roman"/>
                <w:sz w:val="24"/>
                <w:szCs w:val="24"/>
              </w:rPr>
              <w:t>Tādējādi noteikumu projektā</w:t>
            </w:r>
            <w:r w:rsidRPr="005C7F3A">
              <w:rPr>
                <w:rFonts w:ascii="Times New Roman" w:hAnsi="Times New Roman"/>
                <w:sz w:val="24"/>
                <w:szCs w:val="24"/>
              </w:rPr>
              <w:t xml:space="preserve"> </w:t>
            </w:r>
            <w:r>
              <w:rPr>
                <w:rFonts w:ascii="Times New Roman" w:hAnsi="Times New Roman"/>
                <w:sz w:val="24"/>
                <w:szCs w:val="24"/>
              </w:rPr>
              <w:t xml:space="preserve">ir </w:t>
            </w:r>
            <w:r w:rsidRPr="005C7F3A">
              <w:rPr>
                <w:rFonts w:ascii="Times New Roman" w:hAnsi="Times New Roman"/>
                <w:sz w:val="24"/>
                <w:szCs w:val="24"/>
              </w:rPr>
              <w:t>paredz</w:t>
            </w:r>
            <w:r>
              <w:rPr>
                <w:rFonts w:ascii="Times New Roman" w:hAnsi="Times New Roman"/>
                <w:sz w:val="24"/>
                <w:szCs w:val="24"/>
              </w:rPr>
              <w:t>ēts</w:t>
            </w:r>
            <w:r w:rsidRPr="005C7F3A">
              <w:rPr>
                <w:rFonts w:ascii="Times New Roman" w:hAnsi="Times New Roman"/>
                <w:sz w:val="24"/>
                <w:szCs w:val="24"/>
              </w:rPr>
              <w:t xml:space="preserve">, ka izglītības programmas tālmācības izglītības ieguves formā īsteno izglītības iestāde, kura </w:t>
            </w:r>
            <w:r>
              <w:rPr>
                <w:rFonts w:ascii="Times New Roman" w:hAnsi="Times New Roman"/>
                <w:sz w:val="24"/>
                <w:szCs w:val="24"/>
              </w:rPr>
              <w:t xml:space="preserve"> organizē un </w:t>
            </w:r>
            <w:r w:rsidRPr="005C7F3A">
              <w:rPr>
                <w:rFonts w:ascii="Times New Roman" w:hAnsi="Times New Roman"/>
                <w:sz w:val="24"/>
                <w:szCs w:val="24"/>
              </w:rPr>
              <w:t>nodrošina mācību procesa norisi izglītības iestādes tiešsaistes elektroniskajā mācību v</w:t>
            </w:r>
            <w:r>
              <w:rPr>
                <w:rFonts w:ascii="Times New Roman" w:hAnsi="Times New Roman"/>
                <w:sz w:val="24"/>
                <w:szCs w:val="24"/>
              </w:rPr>
              <w:t>idē</w:t>
            </w:r>
            <w:r w:rsidRPr="005C7F3A">
              <w:rPr>
                <w:rFonts w:ascii="Times New Roman" w:hAnsi="Times New Roman"/>
                <w:sz w:val="24"/>
                <w:szCs w:val="24"/>
              </w:rPr>
              <w:t xml:space="preserve"> saskaņā ar izglītības iestādes mācību priekšmetu un mācību stundu plānu. </w:t>
            </w:r>
            <w:r w:rsidR="002727C2">
              <w:rPr>
                <w:rFonts w:ascii="Times New Roman" w:hAnsi="Times New Roman"/>
                <w:sz w:val="24"/>
                <w:szCs w:val="24"/>
              </w:rPr>
              <w:t>Paredzēts, ka e</w:t>
            </w:r>
            <w:r w:rsidRPr="005C7F3A">
              <w:rPr>
                <w:rFonts w:ascii="Times New Roman" w:hAnsi="Times New Roman"/>
                <w:sz w:val="24"/>
                <w:szCs w:val="24"/>
              </w:rPr>
              <w:t>lektroniskajā vidē visos mācību priekšmetos izglītojamajiem tiek nodrošināti īpaši veidoti mācību materiāli mācību satur</w:t>
            </w:r>
            <w:r w:rsidR="002727C2">
              <w:rPr>
                <w:rFonts w:ascii="Times New Roman" w:hAnsi="Times New Roman"/>
                <w:sz w:val="24"/>
                <w:szCs w:val="24"/>
              </w:rPr>
              <w:t>a apguvei tālmācības izglītības ieguves formā</w:t>
            </w:r>
            <w:r w:rsidRPr="005C7F3A">
              <w:rPr>
                <w:rFonts w:ascii="Times New Roman" w:hAnsi="Times New Roman"/>
                <w:sz w:val="24"/>
                <w:szCs w:val="24"/>
              </w:rPr>
              <w:t>.</w:t>
            </w:r>
            <w:r w:rsidR="007A1844">
              <w:rPr>
                <w:rFonts w:ascii="Times New Roman" w:hAnsi="Times New Roman"/>
                <w:sz w:val="24"/>
                <w:szCs w:val="24"/>
              </w:rPr>
              <w:t xml:space="preserve"> </w:t>
            </w:r>
            <w:r w:rsidR="007A1844" w:rsidRPr="007A1844">
              <w:rPr>
                <w:rFonts w:ascii="Times New Roman" w:hAnsi="Times New Roman"/>
                <w:sz w:val="24"/>
                <w:szCs w:val="24"/>
              </w:rPr>
              <w:t>Attiecīgu normu iekļaušana noteikumu projektā vienlaikus nodrošina 2018.gada 20.septembrī pieņemtā likuma “Grozījumi Izglītības likumā” sākotnējās ietekmes novērtējuma ziņojumā (anotācijā) noteikto, ka tālmācības izglītības programmu specifikai būtu jāparedz arī īpašas infrastruktūras (tehnoloģijas, mācību materiāli) pieejamība un cilvēkresursu sagatavotība, lai konkrētā izglītības iestāde spētu nodrošināt kvalitatīvu tālmācības izglītības programmu piedāvājumu.</w:t>
            </w:r>
          </w:p>
          <w:p w14:paraId="2CB57B54" w14:textId="77777777" w:rsidR="005C7F3A" w:rsidRDefault="005C7F3A" w:rsidP="00FE4210">
            <w:pPr>
              <w:spacing w:after="0" w:line="240" w:lineRule="auto"/>
              <w:jc w:val="both"/>
              <w:rPr>
                <w:rFonts w:ascii="Times New Roman" w:hAnsi="Times New Roman"/>
                <w:iCs/>
                <w:sz w:val="24"/>
                <w:szCs w:val="24"/>
              </w:rPr>
            </w:pPr>
          </w:p>
          <w:p w14:paraId="0714F86C" w14:textId="1D775D9F" w:rsidR="00A7641E" w:rsidRPr="004D5DA6" w:rsidRDefault="00E124B7" w:rsidP="00A7641E">
            <w:pPr>
              <w:spacing w:after="0" w:line="240" w:lineRule="auto"/>
              <w:jc w:val="both"/>
              <w:rPr>
                <w:rFonts w:ascii="Times New Roman" w:hAnsi="Times New Roman"/>
                <w:bCs/>
                <w:sz w:val="28"/>
                <w:szCs w:val="28"/>
              </w:rPr>
            </w:pPr>
            <w:r>
              <w:rPr>
                <w:rFonts w:ascii="Times New Roman" w:hAnsi="Times New Roman"/>
                <w:sz w:val="24"/>
                <w:szCs w:val="24"/>
              </w:rPr>
              <w:t xml:space="preserve">Noteikumu projektā paredzēts pārejas periods </w:t>
            </w:r>
            <w:r w:rsidR="00FD742F">
              <w:rPr>
                <w:rFonts w:ascii="Times New Roman" w:hAnsi="Times New Roman"/>
                <w:sz w:val="24"/>
                <w:szCs w:val="24"/>
              </w:rPr>
              <w:t>attiecībā par</w:t>
            </w:r>
            <w:r w:rsidR="00515C74">
              <w:rPr>
                <w:rFonts w:ascii="Times New Roman" w:hAnsi="Times New Roman"/>
                <w:sz w:val="24"/>
                <w:szCs w:val="24"/>
              </w:rPr>
              <w:t xml:space="preserve"> to normu piemērošanu</w:t>
            </w:r>
            <w:r>
              <w:rPr>
                <w:rFonts w:ascii="Times New Roman" w:hAnsi="Times New Roman"/>
                <w:sz w:val="24"/>
                <w:szCs w:val="24"/>
              </w:rPr>
              <w:t xml:space="preserve">, kas paredz </w:t>
            </w:r>
            <w:r w:rsidR="00A7641E" w:rsidRPr="00A7641E">
              <w:rPr>
                <w:rFonts w:ascii="Times New Roman" w:eastAsia="Times New Roman" w:hAnsi="Times New Roman"/>
                <w:sz w:val="24"/>
                <w:szCs w:val="24"/>
                <w:highlight w:val="white"/>
              </w:rPr>
              <w:t xml:space="preserve">temata noslēguma pārbaudes darbu </w:t>
            </w:r>
            <w:r w:rsidR="00A7641E" w:rsidRPr="00A7641E">
              <w:rPr>
                <w:rFonts w:ascii="Times New Roman" w:hAnsi="Times New Roman"/>
                <w:bCs/>
                <w:sz w:val="24"/>
                <w:szCs w:val="24"/>
              </w:rPr>
              <w:t xml:space="preserve">klātienē organizēšanu proporcionāli mācību stundu skaitam nedēļā, katrā mācību priekšmetā neklātienes izglītības programmās un </w:t>
            </w:r>
            <w:r w:rsidR="00A7641E" w:rsidRPr="00A7641E">
              <w:rPr>
                <w:rFonts w:ascii="Times New Roman" w:eastAsia="Times New Roman" w:hAnsi="Times New Roman"/>
                <w:sz w:val="24"/>
                <w:szCs w:val="24"/>
                <w:highlight w:val="white"/>
              </w:rPr>
              <w:t xml:space="preserve">temata noslēguma pārbaudes darbu organizēšanu </w:t>
            </w:r>
            <w:r w:rsidR="00A7641E" w:rsidRPr="00A7641E">
              <w:rPr>
                <w:rFonts w:ascii="Times New Roman" w:hAnsi="Times New Roman"/>
                <w:bCs/>
                <w:sz w:val="24"/>
                <w:szCs w:val="24"/>
              </w:rPr>
              <w:t>proporcionā</w:t>
            </w:r>
            <w:r w:rsidR="00A7641E">
              <w:rPr>
                <w:rFonts w:ascii="Times New Roman" w:hAnsi="Times New Roman"/>
                <w:bCs/>
                <w:sz w:val="24"/>
                <w:szCs w:val="24"/>
              </w:rPr>
              <w:t>li mācību stundu skaitam nedēļā</w:t>
            </w:r>
            <w:r w:rsidR="00A7641E" w:rsidRPr="00A7641E">
              <w:rPr>
                <w:rFonts w:ascii="Times New Roman" w:hAnsi="Times New Roman"/>
                <w:bCs/>
                <w:sz w:val="24"/>
                <w:szCs w:val="24"/>
              </w:rPr>
              <w:t xml:space="preserve"> katrā mācību priekšmetā tālmācības izglītības programmās.</w:t>
            </w:r>
            <w:r w:rsidR="00515C74">
              <w:rPr>
                <w:rFonts w:ascii="Times New Roman" w:hAnsi="Times New Roman"/>
                <w:bCs/>
                <w:sz w:val="24"/>
                <w:szCs w:val="24"/>
              </w:rPr>
              <w:t xml:space="preserve"> Minētās normas </w:t>
            </w:r>
            <w:r w:rsidR="000A0C50">
              <w:rPr>
                <w:rFonts w:ascii="Times New Roman" w:hAnsi="Times New Roman"/>
                <w:bCs/>
                <w:sz w:val="24"/>
                <w:szCs w:val="24"/>
              </w:rPr>
              <w:t>sāks piemērot</w:t>
            </w:r>
            <w:r w:rsidR="00515C74">
              <w:rPr>
                <w:rFonts w:ascii="Times New Roman" w:hAnsi="Times New Roman"/>
                <w:bCs/>
                <w:sz w:val="24"/>
                <w:szCs w:val="24"/>
              </w:rPr>
              <w:t xml:space="preserve"> vienlaicīgi ar </w:t>
            </w:r>
          </w:p>
          <w:p w14:paraId="241004F4" w14:textId="229EF77F" w:rsidR="00B23668" w:rsidRPr="00A972B1" w:rsidRDefault="00515C74" w:rsidP="00117389">
            <w:pPr>
              <w:pStyle w:val="NoSpacing"/>
              <w:jc w:val="both"/>
              <w:rPr>
                <w:rFonts w:ascii="Times New Roman" w:hAnsi="Times New Roman"/>
                <w:sz w:val="24"/>
                <w:szCs w:val="24"/>
              </w:rPr>
            </w:pPr>
            <w:r w:rsidRPr="00515C74">
              <w:rPr>
                <w:rFonts w:ascii="Times New Roman" w:hAnsi="Times New Roman"/>
                <w:sz w:val="24"/>
                <w:szCs w:val="24"/>
              </w:rPr>
              <w:t>plānoto izglītības satura jauno regulējumu</w:t>
            </w:r>
            <w:r w:rsidR="005033E8" w:rsidRPr="00515C74">
              <w:rPr>
                <w:rFonts w:ascii="Times New Roman" w:hAnsi="Times New Roman"/>
                <w:sz w:val="24"/>
                <w:szCs w:val="24"/>
              </w:rPr>
              <w:t xml:space="preserve"> </w:t>
            </w:r>
            <w:r w:rsidRPr="00515C74">
              <w:rPr>
                <w:rFonts w:ascii="Times New Roman" w:hAnsi="Times New Roman"/>
                <w:sz w:val="24"/>
                <w:szCs w:val="24"/>
              </w:rPr>
              <w:t>pamatizglītībā un vispārējā vidējā izglītībā</w:t>
            </w:r>
            <w:r w:rsidR="0058249D">
              <w:rPr>
                <w:rFonts w:ascii="Times New Roman" w:hAnsi="Times New Roman"/>
                <w:sz w:val="24"/>
                <w:szCs w:val="24"/>
              </w:rPr>
              <w:t xml:space="preserve"> –</w:t>
            </w:r>
            <w:r w:rsidRPr="00515C74">
              <w:rPr>
                <w:rFonts w:ascii="Times New Roman" w:hAnsi="Times New Roman"/>
                <w:sz w:val="24"/>
                <w:szCs w:val="24"/>
              </w:rPr>
              <w:t xml:space="preserve"> </w:t>
            </w:r>
            <w:r w:rsidR="005033E8" w:rsidRPr="00515C74">
              <w:rPr>
                <w:rFonts w:ascii="Times New Roman" w:hAnsi="Times New Roman"/>
                <w:sz w:val="24"/>
                <w:szCs w:val="24"/>
              </w:rPr>
              <w:t>pakāpeniski 2020., 2021. un 2022. gad</w:t>
            </w:r>
            <w:r w:rsidRPr="00515C74">
              <w:rPr>
                <w:rFonts w:ascii="Times New Roman" w:hAnsi="Times New Roman"/>
                <w:sz w:val="24"/>
                <w:szCs w:val="24"/>
              </w:rPr>
              <w:t>ā</w:t>
            </w:r>
            <w:r w:rsidR="00B14C0A">
              <w:rPr>
                <w:rFonts w:ascii="Times New Roman" w:hAnsi="Times New Roman"/>
                <w:sz w:val="24"/>
                <w:szCs w:val="24"/>
              </w:rPr>
              <w:t xml:space="preserve">, </w:t>
            </w:r>
            <w:r w:rsidR="00B14C0A">
              <w:rPr>
                <w:rFonts w:ascii="Times New Roman" w:hAnsi="Times New Roman"/>
                <w:sz w:val="24"/>
                <w:szCs w:val="24"/>
              </w:rPr>
              <w:lastRenderedPageBreak/>
              <w:t xml:space="preserve">ņemot vērā to, ka šobrīd spēkā esošajos Ministru kabineta noteikumos par valsts izglītības standartiem, mācību priekšmetu standartiem un izglītības programmu paraugiem </w:t>
            </w:r>
            <w:r w:rsidR="00E67ED0">
              <w:rPr>
                <w:rFonts w:ascii="Times New Roman" w:hAnsi="Times New Roman"/>
                <w:sz w:val="24"/>
                <w:szCs w:val="24"/>
              </w:rPr>
              <w:t>temata noslēguma</w:t>
            </w:r>
            <w:r w:rsidR="00B14C0A">
              <w:rPr>
                <w:rFonts w:ascii="Times New Roman" w:hAnsi="Times New Roman"/>
                <w:sz w:val="24"/>
                <w:szCs w:val="24"/>
              </w:rPr>
              <w:t xml:space="preserve"> pārbaudes darbi nav noteikti</w:t>
            </w:r>
            <w:r w:rsidRPr="00515C74">
              <w:rPr>
                <w:rFonts w:ascii="Times New Roman" w:hAnsi="Times New Roman"/>
                <w:sz w:val="24"/>
                <w:szCs w:val="24"/>
              </w:rPr>
              <w:t>.</w:t>
            </w:r>
            <w:r w:rsidR="00117389" w:rsidRPr="00515C74">
              <w:rPr>
                <w:rFonts w:ascii="Times New Roman" w:hAnsi="Times New Roman"/>
                <w:sz w:val="24"/>
                <w:szCs w:val="24"/>
              </w:rPr>
              <w:t xml:space="preserve"> </w:t>
            </w:r>
          </w:p>
          <w:p w14:paraId="159AC169" w14:textId="77777777" w:rsidR="00FE4210" w:rsidRPr="00A972B1" w:rsidRDefault="00FE4210" w:rsidP="00FE4210">
            <w:pPr>
              <w:spacing w:after="0" w:line="240" w:lineRule="auto"/>
              <w:jc w:val="both"/>
              <w:rPr>
                <w:rFonts w:ascii="Times New Roman" w:hAnsi="Times New Roman"/>
                <w:bCs/>
                <w:sz w:val="24"/>
                <w:szCs w:val="24"/>
              </w:rPr>
            </w:pPr>
          </w:p>
          <w:p w14:paraId="1C63E2D2" w14:textId="76EF5C70" w:rsidR="0018339A" w:rsidRDefault="0018339A" w:rsidP="00540701">
            <w:pPr>
              <w:pStyle w:val="NoSpacing"/>
              <w:jc w:val="both"/>
              <w:rPr>
                <w:rFonts w:ascii="Times New Roman" w:hAnsi="Times New Roman"/>
                <w:iCs/>
                <w:sz w:val="24"/>
                <w:szCs w:val="24"/>
              </w:rPr>
            </w:pPr>
            <w:r>
              <w:rPr>
                <w:rFonts w:ascii="Times New Roman" w:hAnsi="Times New Roman"/>
                <w:iCs/>
                <w:sz w:val="24"/>
                <w:szCs w:val="24"/>
              </w:rPr>
              <w:t>Noteikumu</w:t>
            </w:r>
            <w:r w:rsidRPr="0009345A">
              <w:rPr>
                <w:rFonts w:ascii="Times New Roman" w:hAnsi="Times New Roman"/>
                <w:iCs/>
                <w:sz w:val="24"/>
                <w:szCs w:val="24"/>
              </w:rPr>
              <w:t xml:space="preserve"> projekta </w:t>
            </w:r>
            <w:r w:rsidRPr="00EE633B">
              <w:rPr>
                <w:rFonts w:ascii="Times New Roman" w:hAnsi="Times New Roman"/>
                <w:b/>
                <w:iCs/>
                <w:sz w:val="24"/>
                <w:szCs w:val="24"/>
                <w:u w:val="single"/>
              </w:rPr>
              <w:t>mērķis</w:t>
            </w:r>
            <w:r w:rsidRPr="0009345A">
              <w:rPr>
                <w:rFonts w:ascii="Times New Roman" w:hAnsi="Times New Roman"/>
                <w:iCs/>
                <w:sz w:val="24"/>
                <w:szCs w:val="24"/>
              </w:rPr>
              <w:t xml:space="preserve"> ir</w:t>
            </w:r>
            <w:r>
              <w:rPr>
                <w:rFonts w:ascii="Times New Roman" w:hAnsi="Times New Roman"/>
                <w:iCs/>
                <w:sz w:val="24"/>
                <w:szCs w:val="24"/>
              </w:rPr>
              <w:t xml:space="preserve"> </w:t>
            </w:r>
            <w:r w:rsidR="005D5E0B">
              <w:rPr>
                <w:rFonts w:ascii="Times New Roman" w:hAnsi="Times New Roman"/>
                <w:iCs/>
                <w:sz w:val="24"/>
                <w:szCs w:val="24"/>
              </w:rPr>
              <w:t xml:space="preserve">kritēriju un </w:t>
            </w:r>
            <w:r>
              <w:rPr>
                <w:rFonts w:ascii="Times New Roman" w:hAnsi="Times New Roman"/>
                <w:iCs/>
                <w:sz w:val="24"/>
                <w:szCs w:val="24"/>
              </w:rPr>
              <w:t xml:space="preserve">kārtības noteikšana vispārējās pamatizglītības un vispārējās vidējās izglītības programmu īstenošanai neklātienes un tālmācības izglītības ieguves formā.  </w:t>
            </w:r>
          </w:p>
          <w:p w14:paraId="3F014311" w14:textId="77777777" w:rsidR="0018339A" w:rsidRDefault="0018339A" w:rsidP="00540701">
            <w:pPr>
              <w:pStyle w:val="NoSpacing"/>
              <w:jc w:val="both"/>
              <w:rPr>
                <w:rFonts w:ascii="Times New Roman" w:hAnsi="Times New Roman"/>
                <w:iCs/>
                <w:sz w:val="24"/>
                <w:szCs w:val="24"/>
              </w:rPr>
            </w:pPr>
            <w:r>
              <w:rPr>
                <w:rFonts w:ascii="Times New Roman" w:hAnsi="Times New Roman"/>
                <w:iCs/>
                <w:sz w:val="24"/>
                <w:szCs w:val="24"/>
              </w:rPr>
              <w:t xml:space="preserve">    </w:t>
            </w:r>
          </w:p>
          <w:p w14:paraId="2E76C688" w14:textId="77777777" w:rsidR="0018339A" w:rsidRPr="0009345A" w:rsidRDefault="0018339A" w:rsidP="00F01080">
            <w:pPr>
              <w:pStyle w:val="NoSpacing"/>
              <w:jc w:val="both"/>
              <w:rPr>
                <w:rFonts w:ascii="Times New Roman" w:eastAsia="Times New Roman" w:hAnsi="Times New Roman"/>
                <w:sz w:val="24"/>
                <w:szCs w:val="24"/>
                <w:highlight w:val="green"/>
                <w:lang w:eastAsia="lv-LV"/>
              </w:rPr>
            </w:pPr>
            <w:r>
              <w:rPr>
                <w:rFonts w:ascii="Times New Roman" w:hAnsi="Times New Roman"/>
                <w:iCs/>
                <w:sz w:val="24"/>
                <w:szCs w:val="24"/>
              </w:rPr>
              <w:t xml:space="preserve">Noteikumu projekta </w:t>
            </w:r>
            <w:r w:rsidRPr="00EE633B">
              <w:rPr>
                <w:rFonts w:ascii="Times New Roman" w:hAnsi="Times New Roman"/>
                <w:b/>
                <w:iCs/>
                <w:sz w:val="24"/>
                <w:szCs w:val="24"/>
                <w:u w:val="single"/>
              </w:rPr>
              <w:t>būtība</w:t>
            </w:r>
            <w:r w:rsidRPr="00EE633B">
              <w:rPr>
                <w:rFonts w:ascii="Times New Roman" w:hAnsi="Times New Roman"/>
                <w:b/>
                <w:iCs/>
                <w:sz w:val="24"/>
                <w:szCs w:val="24"/>
              </w:rPr>
              <w:t xml:space="preserve"> </w:t>
            </w:r>
            <w:r>
              <w:rPr>
                <w:rFonts w:ascii="Times New Roman" w:hAnsi="Times New Roman"/>
                <w:iCs/>
                <w:sz w:val="24"/>
                <w:szCs w:val="24"/>
              </w:rPr>
              <w:t xml:space="preserve">ir Latvijas valsts interesēm atbilstošas vispārējās pamatizglītības un vispārējās vidējās izglītības apguves iespēju pilnvērtīga nodrošināšana personām, kuras vispārējo pamatizglītību vai vispārējo vidējo izglītību apgūst neklātienes vai tālmācības izglītības ieguves formā. </w:t>
            </w:r>
          </w:p>
        </w:tc>
      </w:tr>
      <w:tr w:rsidR="0018339A" w:rsidRPr="008D1690" w14:paraId="7B8B12D3" w14:textId="77777777" w:rsidTr="00E71EAE">
        <w:trPr>
          <w:trHeight w:val="465"/>
        </w:trPr>
        <w:tc>
          <w:tcPr>
            <w:tcW w:w="472" w:type="pct"/>
            <w:tcBorders>
              <w:top w:val="outset" w:sz="6" w:space="0" w:color="414142"/>
              <w:left w:val="outset" w:sz="6" w:space="0" w:color="414142"/>
              <w:bottom w:val="outset" w:sz="6" w:space="0" w:color="414142"/>
              <w:right w:val="outset" w:sz="6" w:space="0" w:color="414142"/>
            </w:tcBorders>
            <w:hideMark/>
          </w:tcPr>
          <w:p w14:paraId="49857121" w14:textId="02DB3090" w:rsidR="0018339A" w:rsidRPr="008D1690" w:rsidRDefault="0018339A" w:rsidP="00540701">
            <w:pPr>
              <w:spacing w:after="0"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r w:rsidRPr="008D1690">
              <w:rPr>
                <w:rFonts w:ascii="Times New Roman" w:eastAsia="Times New Roman" w:hAnsi="Times New Roman"/>
                <w:sz w:val="24"/>
                <w:szCs w:val="24"/>
                <w:lang w:eastAsia="lv-LV"/>
              </w:rPr>
              <w:t>.</w:t>
            </w:r>
          </w:p>
        </w:tc>
        <w:tc>
          <w:tcPr>
            <w:tcW w:w="934" w:type="pct"/>
            <w:tcBorders>
              <w:top w:val="outset" w:sz="6" w:space="0" w:color="414142"/>
              <w:left w:val="outset" w:sz="6" w:space="0" w:color="414142"/>
              <w:bottom w:val="outset" w:sz="6" w:space="0" w:color="414142"/>
              <w:right w:val="outset" w:sz="6" w:space="0" w:color="414142"/>
            </w:tcBorders>
            <w:hideMark/>
          </w:tcPr>
          <w:p w14:paraId="1F51D66F" w14:textId="77777777" w:rsidR="0018339A" w:rsidRPr="008D1690" w:rsidRDefault="0018339A" w:rsidP="00540701">
            <w:pPr>
              <w:spacing w:after="0" w:line="240" w:lineRule="auto"/>
              <w:jc w:val="both"/>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594" w:type="pct"/>
            <w:tcBorders>
              <w:top w:val="outset" w:sz="6" w:space="0" w:color="414142"/>
              <w:left w:val="outset" w:sz="6" w:space="0" w:color="414142"/>
              <w:bottom w:val="outset" w:sz="6" w:space="0" w:color="414142"/>
              <w:right w:val="outset" w:sz="6" w:space="0" w:color="414142"/>
            </w:tcBorders>
            <w:hideMark/>
          </w:tcPr>
          <w:p w14:paraId="219C12D4" w14:textId="77777777" w:rsidR="0018339A" w:rsidRPr="00EA7E99" w:rsidRDefault="0018339A" w:rsidP="00540701">
            <w:pPr>
              <w:pStyle w:val="NoSpacing"/>
              <w:jc w:val="both"/>
              <w:rPr>
                <w:rFonts w:ascii="Times New Roman" w:eastAsia="Times New Roman" w:hAnsi="Times New Roman"/>
                <w:sz w:val="24"/>
                <w:szCs w:val="24"/>
                <w:highlight w:val="green"/>
                <w:lang w:eastAsia="lv-LV"/>
              </w:rPr>
            </w:pPr>
            <w:r w:rsidRPr="005075FD">
              <w:rPr>
                <w:rFonts w:ascii="Times New Roman" w:eastAsia="Times New Roman" w:hAnsi="Times New Roman"/>
                <w:sz w:val="24"/>
                <w:szCs w:val="24"/>
                <w:lang w:eastAsia="lv-LV"/>
              </w:rPr>
              <w:t>Izglītības un zinātnes ministrija</w:t>
            </w:r>
            <w:r>
              <w:rPr>
                <w:rFonts w:ascii="Times New Roman" w:eastAsia="Times New Roman" w:hAnsi="Times New Roman"/>
                <w:sz w:val="24"/>
                <w:szCs w:val="24"/>
                <w:lang w:eastAsia="lv-LV"/>
              </w:rPr>
              <w:t xml:space="preserve"> un Valsts izglītības satura centrs</w:t>
            </w:r>
            <w:r w:rsidRPr="005075FD">
              <w:rPr>
                <w:rFonts w:ascii="Times New Roman" w:eastAsia="Times New Roman" w:hAnsi="Times New Roman"/>
                <w:sz w:val="24"/>
                <w:szCs w:val="24"/>
                <w:lang w:eastAsia="lv-LV"/>
              </w:rPr>
              <w:t>.</w:t>
            </w:r>
          </w:p>
        </w:tc>
      </w:tr>
      <w:tr w:rsidR="0018339A" w:rsidRPr="008D1690" w14:paraId="6E897001" w14:textId="77777777" w:rsidTr="00E71EAE">
        <w:trPr>
          <w:trHeight w:val="397"/>
        </w:trPr>
        <w:tc>
          <w:tcPr>
            <w:tcW w:w="472" w:type="pct"/>
            <w:tcBorders>
              <w:top w:val="outset" w:sz="6" w:space="0" w:color="414142"/>
              <w:left w:val="outset" w:sz="6" w:space="0" w:color="414142"/>
              <w:bottom w:val="outset" w:sz="6" w:space="0" w:color="414142"/>
              <w:right w:val="outset" w:sz="6" w:space="0" w:color="414142"/>
            </w:tcBorders>
            <w:hideMark/>
          </w:tcPr>
          <w:p w14:paraId="215E1141" w14:textId="77777777" w:rsidR="0018339A" w:rsidRPr="008D1690" w:rsidRDefault="0018339A" w:rsidP="00540701">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934" w:type="pct"/>
            <w:tcBorders>
              <w:top w:val="outset" w:sz="6" w:space="0" w:color="414142"/>
              <w:left w:val="outset" w:sz="6" w:space="0" w:color="414142"/>
              <w:bottom w:val="outset" w:sz="6" w:space="0" w:color="414142"/>
              <w:right w:val="outset" w:sz="6" w:space="0" w:color="414142"/>
            </w:tcBorders>
            <w:hideMark/>
          </w:tcPr>
          <w:p w14:paraId="30C8B3F8"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594" w:type="pct"/>
            <w:tcBorders>
              <w:top w:val="outset" w:sz="6" w:space="0" w:color="414142"/>
              <w:left w:val="outset" w:sz="6" w:space="0" w:color="414142"/>
              <w:bottom w:val="outset" w:sz="6" w:space="0" w:color="414142"/>
              <w:right w:val="outset" w:sz="6" w:space="0" w:color="414142"/>
            </w:tcBorders>
            <w:hideMark/>
          </w:tcPr>
          <w:p w14:paraId="1EAD0444" w14:textId="77777777" w:rsidR="0018339A" w:rsidRPr="008D1690" w:rsidRDefault="0018339A" w:rsidP="00540701">
            <w:pPr>
              <w:pStyle w:val="NoSpacing"/>
              <w:rPr>
                <w:rFonts w:ascii="Times New Roman" w:eastAsia="Times New Roman" w:hAnsi="Times New Roman"/>
                <w:sz w:val="24"/>
                <w:szCs w:val="24"/>
                <w:lang w:eastAsia="lv-LV"/>
              </w:rPr>
            </w:pPr>
            <w:r w:rsidRPr="008D1690">
              <w:rPr>
                <w:rFonts w:ascii="Times New Roman" w:hAnsi="Times New Roman"/>
                <w:sz w:val="24"/>
                <w:szCs w:val="24"/>
                <w:lang w:eastAsia="lv-LV"/>
              </w:rPr>
              <w:t>Nav</w:t>
            </w:r>
          </w:p>
        </w:tc>
      </w:tr>
    </w:tbl>
    <w:p w14:paraId="299AC542" w14:textId="77777777" w:rsidR="0018339A" w:rsidRPr="008D1690" w:rsidRDefault="0018339A" w:rsidP="0018339A">
      <w:pPr>
        <w:pStyle w:val="Standard"/>
        <w:spacing w:after="0" w:line="240" w:lineRule="auto"/>
        <w:jc w:val="center"/>
        <w:rPr>
          <w:rFonts w:ascii="Times New Roman" w:hAnsi="Times New Roman"/>
          <w:b/>
          <w:sz w:val="24"/>
          <w:szCs w:val="24"/>
        </w:rPr>
      </w:pPr>
    </w:p>
    <w:p w14:paraId="318E4839" w14:textId="77777777" w:rsidR="0018339A" w:rsidRPr="008D1690" w:rsidRDefault="0018339A" w:rsidP="0018339A">
      <w:pPr>
        <w:pStyle w:val="Standard"/>
        <w:spacing w:after="0" w:line="240" w:lineRule="auto"/>
        <w:jc w:val="center"/>
        <w:rPr>
          <w:rFonts w:ascii="Times New Roman" w:hAnsi="Times New Roman"/>
          <w:b/>
          <w:sz w:val="24"/>
          <w:szCs w:val="24"/>
        </w:rPr>
      </w:pPr>
    </w:p>
    <w:p w14:paraId="3A7584FB" w14:textId="77777777" w:rsidR="0018339A" w:rsidRPr="008D1690" w:rsidRDefault="0018339A" w:rsidP="0018339A">
      <w:pPr>
        <w:spacing w:after="0" w:line="240" w:lineRule="auto"/>
        <w:rPr>
          <w:rFonts w:ascii="Times New Roman" w:eastAsia="Times New Roman" w:hAnsi="Times New Roman"/>
          <w:vanish/>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7"/>
        <w:gridCol w:w="1705"/>
        <w:gridCol w:w="6804"/>
      </w:tblGrid>
      <w:tr w:rsidR="0018339A" w:rsidRPr="008D1690" w14:paraId="1B8F7BD7" w14:textId="77777777" w:rsidTr="00540701">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7B5598" w14:textId="77777777" w:rsidR="0018339A" w:rsidRPr="008D1690" w:rsidRDefault="0018339A" w:rsidP="00540701">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II. Tiesību akta projekta ietekme uz sabiedrību, tautsaimniecības attīstību un administratīvo slogu</w:t>
            </w:r>
          </w:p>
        </w:tc>
      </w:tr>
      <w:tr w:rsidR="0018339A" w:rsidRPr="008D1690" w14:paraId="690BB264" w14:textId="77777777" w:rsidTr="00540701">
        <w:trPr>
          <w:trHeight w:val="465"/>
        </w:trPr>
        <w:tc>
          <w:tcPr>
            <w:tcW w:w="453" w:type="pct"/>
            <w:tcBorders>
              <w:top w:val="outset" w:sz="6" w:space="0" w:color="414142"/>
              <w:left w:val="outset" w:sz="6" w:space="0" w:color="414142"/>
              <w:bottom w:val="outset" w:sz="6" w:space="0" w:color="414142"/>
              <w:right w:val="outset" w:sz="6" w:space="0" w:color="414142"/>
            </w:tcBorders>
            <w:hideMark/>
          </w:tcPr>
          <w:p w14:paraId="6A8EB5DA"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911" w:type="pct"/>
            <w:tcBorders>
              <w:top w:val="outset" w:sz="6" w:space="0" w:color="414142"/>
              <w:left w:val="outset" w:sz="6" w:space="0" w:color="414142"/>
              <w:bottom w:val="outset" w:sz="6" w:space="0" w:color="414142"/>
              <w:right w:val="outset" w:sz="6" w:space="0" w:color="414142"/>
            </w:tcBorders>
            <w:hideMark/>
          </w:tcPr>
          <w:p w14:paraId="7FE368B9"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Sabiedrības </w:t>
            </w:r>
            <w:proofErr w:type="spellStart"/>
            <w:r w:rsidRPr="008D1690">
              <w:rPr>
                <w:rFonts w:ascii="Times New Roman" w:eastAsia="Times New Roman" w:hAnsi="Times New Roman"/>
                <w:sz w:val="24"/>
                <w:szCs w:val="24"/>
                <w:lang w:eastAsia="lv-LV"/>
              </w:rPr>
              <w:t>mērķgrupas</w:t>
            </w:r>
            <w:proofErr w:type="spellEnd"/>
            <w:r w:rsidRPr="008D1690">
              <w:rPr>
                <w:rFonts w:ascii="Times New Roman" w:eastAsia="Times New Roman" w:hAnsi="Times New Roman"/>
                <w:sz w:val="24"/>
                <w:szCs w:val="24"/>
                <w:lang w:eastAsia="lv-LV"/>
              </w:rPr>
              <w:t>, kuras tiesiskais regulējums ietekmē vai varētu ietekmēt</w:t>
            </w:r>
          </w:p>
        </w:tc>
        <w:tc>
          <w:tcPr>
            <w:tcW w:w="3636" w:type="pct"/>
            <w:tcBorders>
              <w:top w:val="outset" w:sz="6" w:space="0" w:color="414142"/>
              <w:left w:val="outset" w:sz="6" w:space="0" w:color="414142"/>
              <w:bottom w:val="outset" w:sz="6" w:space="0" w:color="414142"/>
              <w:right w:val="outset" w:sz="6" w:space="0" w:color="414142"/>
            </w:tcBorders>
            <w:hideMark/>
          </w:tcPr>
          <w:p w14:paraId="52357D10" w14:textId="4773B3C9" w:rsidR="0018339A" w:rsidRPr="008D1690" w:rsidRDefault="0018339A" w:rsidP="005033E8">
            <w:pPr>
              <w:pStyle w:val="tv213"/>
              <w:spacing w:before="0" w:beforeAutospacing="0" w:after="0" w:afterAutospacing="0"/>
              <w:jc w:val="both"/>
            </w:pPr>
            <w:r>
              <w:t xml:space="preserve">Noteikumu projekta </w:t>
            </w:r>
            <w:proofErr w:type="spellStart"/>
            <w:r>
              <w:t>mērķ</w:t>
            </w:r>
            <w:r w:rsidRPr="008D1690">
              <w:t>grupa</w:t>
            </w:r>
            <w:proofErr w:type="spellEnd"/>
            <w:r w:rsidRPr="008D1690">
              <w:t xml:space="preserve"> ir</w:t>
            </w:r>
            <w:r>
              <w:t xml:space="preserve"> izglītojamie, kuri iegūst vispārējo</w:t>
            </w:r>
            <w:r w:rsidR="005033E8">
              <w:t xml:space="preserve"> pamatizglītību un vispārējo vidējo</w:t>
            </w:r>
            <w:r>
              <w:t xml:space="preserve"> izglītības programmās neklātienes vai tālmācības izglītības ieguves formā, kā arī izglītības iestādes, kuras īsteno attiecīgās izglītības programmas.</w:t>
            </w:r>
          </w:p>
        </w:tc>
      </w:tr>
      <w:tr w:rsidR="0018339A" w:rsidRPr="008D1690" w14:paraId="01C19983" w14:textId="77777777" w:rsidTr="00540701">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00C78F88"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911" w:type="pct"/>
            <w:tcBorders>
              <w:top w:val="outset" w:sz="6" w:space="0" w:color="414142"/>
              <w:left w:val="outset" w:sz="6" w:space="0" w:color="414142"/>
              <w:bottom w:val="outset" w:sz="6" w:space="0" w:color="414142"/>
              <w:right w:val="outset" w:sz="6" w:space="0" w:color="414142"/>
            </w:tcBorders>
            <w:hideMark/>
          </w:tcPr>
          <w:p w14:paraId="02DA08C9"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Tiesiskā regulējuma ietekme uz tautsaimniecību un administratīvo slogu</w:t>
            </w:r>
          </w:p>
        </w:tc>
        <w:tc>
          <w:tcPr>
            <w:tcW w:w="3636" w:type="pct"/>
            <w:tcBorders>
              <w:top w:val="outset" w:sz="6" w:space="0" w:color="414142"/>
              <w:left w:val="outset" w:sz="6" w:space="0" w:color="414142"/>
              <w:bottom w:val="outset" w:sz="6" w:space="0" w:color="414142"/>
              <w:right w:val="outset" w:sz="6" w:space="0" w:color="414142"/>
            </w:tcBorders>
            <w:hideMark/>
          </w:tcPr>
          <w:p w14:paraId="018FB93A" w14:textId="77777777" w:rsidR="0018339A" w:rsidRPr="008D1690" w:rsidRDefault="0018339A" w:rsidP="005E31B2">
            <w:pPr>
              <w:pStyle w:val="NoSpacing"/>
              <w:jc w:val="both"/>
              <w:rPr>
                <w:rFonts w:ascii="Times New Roman" w:eastAsia="Times New Roman" w:hAnsi="Times New Roman"/>
                <w:sz w:val="24"/>
                <w:szCs w:val="24"/>
                <w:lang w:eastAsia="lv-LV"/>
              </w:rPr>
            </w:pPr>
            <w:r w:rsidRPr="009F71D8">
              <w:rPr>
                <w:rFonts w:ascii="Times New Roman" w:eastAsia="Times New Roman" w:hAnsi="Times New Roman"/>
                <w:sz w:val="24"/>
                <w:szCs w:val="24"/>
                <w:lang w:eastAsia="lv-LV"/>
              </w:rPr>
              <w:t xml:space="preserve">Noteikumu projekts </w:t>
            </w:r>
            <w:r w:rsidR="005E31B2">
              <w:rPr>
                <w:rFonts w:ascii="Times New Roman" w:eastAsia="Times New Roman" w:hAnsi="Times New Roman"/>
                <w:sz w:val="24"/>
                <w:szCs w:val="24"/>
                <w:lang w:eastAsia="lv-LV"/>
              </w:rPr>
              <w:t xml:space="preserve">nerada jaunu </w:t>
            </w:r>
            <w:r w:rsidRPr="009F71D8">
              <w:rPr>
                <w:rFonts w:ascii="Times New Roman" w:eastAsia="Times New Roman" w:hAnsi="Times New Roman"/>
                <w:sz w:val="24"/>
                <w:szCs w:val="24"/>
                <w:lang w:eastAsia="lv-LV"/>
              </w:rPr>
              <w:t xml:space="preserve">administratīvo </w:t>
            </w:r>
            <w:r w:rsidR="005E31B2">
              <w:rPr>
                <w:rFonts w:ascii="Times New Roman" w:eastAsia="Times New Roman" w:hAnsi="Times New Roman"/>
                <w:sz w:val="24"/>
                <w:szCs w:val="24"/>
                <w:lang w:eastAsia="lv-LV"/>
              </w:rPr>
              <w:t>slogu</w:t>
            </w:r>
            <w:r w:rsidRPr="009F71D8">
              <w:rPr>
                <w:rFonts w:ascii="Times New Roman" w:hAnsi="Times New Roman"/>
                <w:sz w:val="24"/>
                <w:szCs w:val="24"/>
              </w:rPr>
              <w:t>.</w:t>
            </w:r>
          </w:p>
        </w:tc>
      </w:tr>
      <w:tr w:rsidR="0018339A" w:rsidRPr="008D1690" w14:paraId="4F5D7CC7" w14:textId="77777777" w:rsidTr="00540701">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7B2ADA99"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911" w:type="pct"/>
            <w:tcBorders>
              <w:top w:val="outset" w:sz="6" w:space="0" w:color="414142"/>
              <w:left w:val="outset" w:sz="6" w:space="0" w:color="414142"/>
              <w:bottom w:val="outset" w:sz="6" w:space="0" w:color="414142"/>
              <w:right w:val="outset" w:sz="6" w:space="0" w:color="414142"/>
            </w:tcBorders>
            <w:hideMark/>
          </w:tcPr>
          <w:p w14:paraId="36111B0B"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Administratīvo izmaksu monetārs novērtējums</w:t>
            </w:r>
          </w:p>
        </w:tc>
        <w:tc>
          <w:tcPr>
            <w:tcW w:w="3636" w:type="pct"/>
            <w:tcBorders>
              <w:top w:val="outset" w:sz="6" w:space="0" w:color="414142"/>
              <w:left w:val="outset" w:sz="6" w:space="0" w:color="414142"/>
              <w:bottom w:val="outset" w:sz="6" w:space="0" w:color="414142"/>
              <w:right w:val="outset" w:sz="6" w:space="0" w:color="414142"/>
            </w:tcBorders>
            <w:hideMark/>
          </w:tcPr>
          <w:p w14:paraId="49474CE3" w14:textId="77777777" w:rsidR="0018339A" w:rsidRPr="00CA7874" w:rsidRDefault="0018339A" w:rsidP="00540701">
            <w:pPr>
              <w:pStyle w:val="Heading1"/>
              <w:spacing w:before="0" w:after="0"/>
              <w:jc w:val="both"/>
              <w:rPr>
                <w:rFonts w:ascii="Times New Roman" w:hAnsi="Times New Roman"/>
                <w:b w:val="0"/>
                <w:sz w:val="24"/>
                <w:szCs w:val="24"/>
                <w:lang w:eastAsia="lv-LV"/>
              </w:rPr>
            </w:pPr>
            <w:r>
              <w:rPr>
                <w:rFonts w:ascii="Times New Roman" w:hAnsi="Times New Roman"/>
                <w:b w:val="0"/>
                <w:sz w:val="24"/>
                <w:szCs w:val="24"/>
                <w:lang w:eastAsia="lv-LV"/>
              </w:rPr>
              <w:t>Noteikumu projekts šo jomu neskar.</w:t>
            </w:r>
          </w:p>
        </w:tc>
      </w:tr>
      <w:tr w:rsidR="0018339A" w:rsidRPr="008D1690" w14:paraId="23564D8E" w14:textId="77777777" w:rsidTr="00540701">
        <w:trPr>
          <w:trHeight w:val="510"/>
        </w:trPr>
        <w:tc>
          <w:tcPr>
            <w:tcW w:w="453" w:type="pct"/>
            <w:tcBorders>
              <w:top w:val="outset" w:sz="6" w:space="0" w:color="414142"/>
              <w:left w:val="outset" w:sz="6" w:space="0" w:color="414142"/>
              <w:bottom w:val="outset" w:sz="6" w:space="0" w:color="414142"/>
              <w:right w:val="outset" w:sz="6" w:space="0" w:color="414142"/>
            </w:tcBorders>
          </w:tcPr>
          <w:p w14:paraId="5088AFBD"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911" w:type="pct"/>
            <w:tcBorders>
              <w:top w:val="outset" w:sz="6" w:space="0" w:color="414142"/>
              <w:left w:val="outset" w:sz="6" w:space="0" w:color="414142"/>
              <w:bottom w:val="outset" w:sz="6" w:space="0" w:color="414142"/>
              <w:right w:val="outset" w:sz="6" w:space="0" w:color="414142"/>
            </w:tcBorders>
          </w:tcPr>
          <w:p w14:paraId="26CAD082" w14:textId="77777777" w:rsidR="0018339A" w:rsidRPr="008D1690" w:rsidRDefault="0018339A" w:rsidP="0054070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3636" w:type="pct"/>
            <w:tcBorders>
              <w:top w:val="outset" w:sz="6" w:space="0" w:color="414142"/>
              <w:left w:val="outset" w:sz="6" w:space="0" w:color="414142"/>
              <w:bottom w:val="outset" w:sz="6" w:space="0" w:color="414142"/>
              <w:right w:val="outset" w:sz="6" w:space="0" w:color="414142"/>
            </w:tcBorders>
          </w:tcPr>
          <w:p w14:paraId="4DADE5D0" w14:textId="77777777" w:rsidR="0018339A" w:rsidRPr="005075FD" w:rsidRDefault="0018339A" w:rsidP="00540701">
            <w:pPr>
              <w:pStyle w:val="Heading1"/>
              <w:spacing w:before="0" w:after="0"/>
              <w:jc w:val="both"/>
              <w:rPr>
                <w:rFonts w:ascii="Times New Roman" w:hAnsi="Times New Roman"/>
                <w:b w:val="0"/>
                <w:sz w:val="24"/>
                <w:szCs w:val="24"/>
                <w:lang w:eastAsia="lv-LV"/>
              </w:rPr>
            </w:pPr>
            <w:r>
              <w:rPr>
                <w:rFonts w:ascii="Times New Roman" w:hAnsi="Times New Roman"/>
                <w:b w:val="0"/>
                <w:sz w:val="24"/>
                <w:szCs w:val="24"/>
                <w:lang w:eastAsia="lv-LV"/>
              </w:rPr>
              <w:t>Noteikumu projekts šo jomu neskar.</w:t>
            </w:r>
          </w:p>
        </w:tc>
      </w:tr>
      <w:tr w:rsidR="0018339A" w:rsidRPr="008D1690" w14:paraId="521E1EE2" w14:textId="77777777" w:rsidTr="00540701">
        <w:trPr>
          <w:trHeight w:val="345"/>
        </w:trPr>
        <w:tc>
          <w:tcPr>
            <w:tcW w:w="453" w:type="pct"/>
            <w:tcBorders>
              <w:top w:val="outset" w:sz="6" w:space="0" w:color="414142"/>
              <w:left w:val="outset" w:sz="6" w:space="0" w:color="414142"/>
              <w:bottom w:val="outset" w:sz="6" w:space="0" w:color="414142"/>
              <w:right w:val="outset" w:sz="6" w:space="0" w:color="414142"/>
            </w:tcBorders>
            <w:hideMark/>
          </w:tcPr>
          <w:p w14:paraId="40EA1721"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5</w:t>
            </w:r>
            <w:r w:rsidRPr="008D1690">
              <w:rPr>
                <w:rFonts w:ascii="Times New Roman" w:eastAsia="Times New Roman" w:hAnsi="Times New Roman"/>
                <w:sz w:val="24"/>
                <w:szCs w:val="24"/>
                <w:lang w:eastAsia="lv-LV"/>
              </w:rPr>
              <w:t>.</w:t>
            </w:r>
          </w:p>
        </w:tc>
        <w:tc>
          <w:tcPr>
            <w:tcW w:w="911" w:type="pct"/>
            <w:tcBorders>
              <w:top w:val="outset" w:sz="6" w:space="0" w:color="414142"/>
              <w:left w:val="outset" w:sz="6" w:space="0" w:color="414142"/>
              <w:bottom w:val="outset" w:sz="6" w:space="0" w:color="414142"/>
              <w:right w:val="outset" w:sz="6" w:space="0" w:color="414142"/>
            </w:tcBorders>
            <w:hideMark/>
          </w:tcPr>
          <w:p w14:paraId="6F861EF5"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636" w:type="pct"/>
            <w:tcBorders>
              <w:top w:val="outset" w:sz="6" w:space="0" w:color="414142"/>
              <w:left w:val="outset" w:sz="6" w:space="0" w:color="414142"/>
              <w:bottom w:val="outset" w:sz="6" w:space="0" w:color="414142"/>
              <w:right w:val="outset" w:sz="6" w:space="0" w:color="414142"/>
            </w:tcBorders>
            <w:hideMark/>
          </w:tcPr>
          <w:p w14:paraId="075E9245" w14:textId="637B947C" w:rsidR="0018339A" w:rsidRPr="008D1690" w:rsidRDefault="0018339A" w:rsidP="00E67ED0">
            <w:pPr>
              <w:pStyle w:val="naiskr"/>
              <w:spacing w:before="0" w:after="0"/>
              <w:ind w:right="165"/>
              <w:jc w:val="both"/>
            </w:pPr>
            <w:r w:rsidRPr="008D1690">
              <w:rPr>
                <w:bCs/>
              </w:rPr>
              <w:t>Nav</w:t>
            </w:r>
            <w:r w:rsidR="00E67ED0">
              <w:rPr>
                <w:bCs/>
              </w:rPr>
              <w:t>.</w:t>
            </w:r>
          </w:p>
        </w:tc>
      </w:tr>
    </w:tbl>
    <w:p w14:paraId="68939852" w14:textId="77777777" w:rsidR="0018339A" w:rsidRDefault="0018339A" w:rsidP="0018339A">
      <w:pPr>
        <w:spacing w:after="0" w:line="240" w:lineRule="auto"/>
        <w:rPr>
          <w:rFonts w:ascii="Times New Roman" w:eastAsia="Times New Roman" w:hAnsi="Times New Roman"/>
          <w:sz w:val="24"/>
          <w:szCs w:val="24"/>
          <w:lang w:eastAsia="lv-LV"/>
        </w:rPr>
      </w:pPr>
    </w:p>
    <w:p w14:paraId="014761ED" w14:textId="77777777" w:rsidR="0018339A" w:rsidRDefault="0018339A" w:rsidP="0018339A">
      <w:pPr>
        <w:spacing w:after="0" w:line="240" w:lineRule="auto"/>
        <w:rPr>
          <w:rFonts w:ascii="Times New Roman" w:eastAsia="Times New Roman" w:hAnsi="Times New Roman"/>
          <w:sz w:val="24"/>
          <w:szCs w:val="24"/>
          <w:lang w:eastAsia="lv-LV"/>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8339A" w14:paraId="36BB1A1A" w14:textId="77777777" w:rsidTr="00540701">
        <w:tc>
          <w:tcPr>
            <w:tcW w:w="9356" w:type="dxa"/>
            <w:shd w:val="clear" w:color="auto" w:fill="FFFFFF"/>
          </w:tcPr>
          <w:p w14:paraId="2A84764C" w14:textId="77777777" w:rsidR="0018339A" w:rsidRPr="007F2284" w:rsidRDefault="0018339A" w:rsidP="00540701">
            <w:pPr>
              <w:jc w:val="center"/>
              <w:rPr>
                <w:rFonts w:ascii="Times New Roman" w:hAnsi="Times New Roman"/>
                <w:sz w:val="24"/>
                <w:szCs w:val="24"/>
              </w:rPr>
            </w:pPr>
            <w:r w:rsidRPr="007F2284">
              <w:rPr>
                <w:rFonts w:ascii="Times New Roman" w:hAnsi="Times New Roman"/>
                <w:b/>
                <w:sz w:val="24"/>
                <w:szCs w:val="24"/>
              </w:rPr>
              <w:t>III. Tiesību akta projekta ietekme uz valsts budžetu un pašvaldību budžetiem</w:t>
            </w:r>
          </w:p>
        </w:tc>
      </w:tr>
      <w:tr w:rsidR="0018339A" w14:paraId="6C93CB3E" w14:textId="77777777" w:rsidTr="00540701">
        <w:tc>
          <w:tcPr>
            <w:tcW w:w="9356" w:type="dxa"/>
            <w:shd w:val="clear" w:color="auto" w:fill="FFFFFF"/>
          </w:tcPr>
          <w:p w14:paraId="42E52A47" w14:textId="77777777" w:rsidR="0018339A" w:rsidRPr="007F2284" w:rsidRDefault="0018339A" w:rsidP="00540701">
            <w:pPr>
              <w:jc w:val="center"/>
              <w:rPr>
                <w:rFonts w:ascii="Times New Roman" w:hAnsi="Times New Roman"/>
                <w:sz w:val="24"/>
                <w:szCs w:val="24"/>
              </w:rPr>
            </w:pPr>
            <w:r>
              <w:rPr>
                <w:rFonts w:ascii="Times New Roman" w:hAnsi="Times New Roman"/>
                <w:sz w:val="24"/>
                <w:szCs w:val="24"/>
              </w:rPr>
              <w:t>Noteikumu p</w:t>
            </w:r>
            <w:r w:rsidRPr="007F2284">
              <w:rPr>
                <w:rFonts w:ascii="Times New Roman" w:hAnsi="Times New Roman"/>
                <w:sz w:val="24"/>
                <w:szCs w:val="24"/>
              </w:rPr>
              <w:t>rojekts šo jomu neskar.</w:t>
            </w:r>
          </w:p>
        </w:tc>
      </w:tr>
    </w:tbl>
    <w:p w14:paraId="7CE90779" w14:textId="77777777" w:rsidR="0018339A" w:rsidRDefault="0018339A" w:rsidP="0018339A">
      <w:pPr>
        <w:rPr>
          <w:rFonts w:ascii="Times New Roman" w:hAnsi="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701"/>
        <w:gridCol w:w="6804"/>
      </w:tblGrid>
      <w:tr w:rsidR="0018339A" w14:paraId="6C83F923" w14:textId="77777777" w:rsidTr="00540701">
        <w:tc>
          <w:tcPr>
            <w:tcW w:w="9356" w:type="dxa"/>
            <w:gridSpan w:val="3"/>
            <w:shd w:val="clear" w:color="auto" w:fill="FFFFFF"/>
          </w:tcPr>
          <w:p w14:paraId="12D0BA33" w14:textId="77777777" w:rsidR="0018339A" w:rsidRPr="00EE633B" w:rsidRDefault="0018339A" w:rsidP="00540701">
            <w:pPr>
              <w:jc w:val="center"/>
              <w:rPr>
                <w:rFonts w:ascii="Times New Roman" w:hAnsi="Times New Roman"/>
                <w:sz w:val="24"/>
                <w:szCs w:val="24"/>
              </w:rPr>
            </w:pPr>
            <w:r w:rsidRPr="00EE633B">
              <w:rPr>
                <w:rFonts w:ascii="Times New Roman" w:hAnsi="Times New Roman"/>
                <w:b/>
                <w:sz w:val="24"/>
                <w:szCs w:val="24"/>
              </w:rPr>
              <w:t>IV. Tiesību akta projekta ietekme uz spēkā esošo tiesību normu sistēmu</w:t>
            </w:r>
          </w:p>
        </w:tc>
      </w:tr>
      <w:tr w:rsidR="0018339A" w14:paraId="08864746" w14:textId="77777777" w:rsidTr="00540701">
        <w:trPr>
          <w:trHeight w:val="170"/>
        </w:trPr>
        <w:tc>
          <w:tcPr>
            <w:tcW w:w="851" w:type="dxa"/>
            <w:shd w:val="clear" w:color="auto" w:fill="FFFFFF"/>
          </w:tcPr>
          <w:p w14:paraId="1DF99FEA" w14:textId="77777777" w:rsidR="0018339A" w:rsidRPr="00EE633B" w:rsidRDefault="0018339A" w:rsidP="00540701">
            <w:pPr>
              <w:jc w:val="center"/>
              <w:rPr>
                <w:rFonts w:ascii="Times New Roman" w:hAnsi="Times New Roman"/>
                <w:sz w:val="24"/>
                <w:szCs w:val="24"/>
              </w:rPr>
            </w:pPr>
            <w:r>
              <w:rPr>
                <w:rFonts w:ascii="Times New Roman" w:hAnsi="Times New Roman"/>
                <w:sz w:val="24"/>
                <w:szCs w:val="24"/>
              </w:rPr>
              <w:t>1.</w:t>
            </w:r>
          </w:p>
        </w:tc>
        <w:tc>
          <w:tcPr>
            <w:tcW w:w="1701" w:type="dxa"/>
            <w:shd w:val="clear" w:color="auto" w:fill="FFFFFF"/>
          </w:tcPr>
          <w:p w14:paraId="0C789294" w14:textId="77777777" w:rsidR="0018339A" w:rsidRPr="00EE633B" w:rsidRDefault="0018339A" w:rsidP="00540701">
            <w:pPr>
              <w:rPr>
                <w:rFonts w:ascii="Times New Roman" w:hAnsi="Times New Roman"/>
                <w:sz w:val="24"/>
                <w:szCs w:val="24"/>
              </w:rPr>
            </w:pPr>
            <w:r>
              <w:rPr>
                <w:rFonts w:ascii="Times New Roman" w:hAnsi="Times New Roman"/>
                <w:sz w:val="24"/>
                <w:szCs w:val="24"/>
              </w:rPr>
              <w:t>Saistītie tiesību aktu projekti</w:t>
            </w:r>
          </w:p>
        </w:tc>
        <w:tc>
          <w:tcPr>
            <w:tcW w:w="6804" w:type="dxa"/>
            <w:shd w:val="clear" w:color="auto" w:fill="FFFFFF"/>
          </w:tcPr>
          <w:p w14:paraId="5EB6B10D" w14:textId="2933E8B8" w:rsidR="008F378D" w:rsidRDefault="00924E07" w:rsidP="00924E07">
            <w:pPr>
              <w:pStyle w:val="NoSpacing"/>
              <w:jc w:val="both"/>
              <w:rPr>
                <w:rFonts w:ascii="Times New Roman" w:hAnsi="Times New Roman"/>
                <w:iCs/>
                <w:sz w:val="24"/>
                <w:szCs w:val="24"/>
              </w:rPr>
            </w:pPr>
            <w:r w:rsidRPr="00DA3E0F">
              <w:rPr>
                <w:rFonts w:ascii="Times New Roman" w:hAnsi="Times New Roman"/>
                <w:sz w:val="24"/>
                <w:szCs w:val="24"/>
              </w:rPr>
              <w:t xml:space="preserve">Tiek </w:t>
            </w:r>
            <w:r w:rsidRPr="00DA3E0F">
              <w:rPr>
                <w:rFonts w:ascii="Times New Roman" w:hAnsi="Times New Roman"/>
                <w:iCs/>
                <w:sz w:val="24"/>
                <w:szCs w:val="24"/>
              </w:rPr>
              <w:t>izstrādāti jauni Ministru kabineta noteikumi par valsts vispārējās vidējās izglītības standartu un vispārējās vidējās izglītības programmu paraugiem.</w:t>
            </w:r>
          </w:p>
          <w:p w14:paraId="21B31F09" w14:textId="77777777" w:rsidR="00924E07" w:rsidRPr="00DA3E0F" w:rsidRDefault="00924E07" w:rsidP="00924E07">
            <w:pPr>
              <w:pStyle w:val="NoSpacing"/>
              <w:jc w:val="both"/>
              <w:rPr>
                <w:rFonts w:ascii="Times New Roman" w:hAnsi="Times New Roman"/>
                <w:iCs/>
                <w:sz w:val="24"/>
                <w:szCs w:val="24"/>
              </w:rPr>
            </w:pPr>
          </w:p>
          <w:p w14:paraId="6FBA518A" w14:textId="77777777" w:rsidR="00924E07" w:rsidRPr="00DA3E0F" w:rsidRDefault="00924E07" w:rsidP="00924E07">
            <w:pPr>
              <w:pStyle w:val="NoSpacing"/>
              <w:jc w:val="both"/>
              <w:rPr>
                <w:rFonts w:ascii="Times New Roman" w:hAnsi="Times New Roman"/>
                <w:iCs/>
                <w:sz w:val="24"/>
                <w:szCs w:val="24"/>
              </w:rPr>
            </w:pPr>
            <w:r w:rsidRPr="00DA3E0F">
              <w:rPr>
                <w:rFonts w:ascii="Times New Roman" w:hAnsi="Times New Roman"/>
                <w:iCs/>
                <w:sz w:val="24"/>
                <w:szCs w:val="24"/>
              </w:rPr>
              <w:t>Nepieciešams izstrādāt:</w:t>
            </w:r>
          </w:p>
          <w:p w14:paraId="59D720F4" w14:textId="77777777" w:rsidR="00924E07" w:rsidRPr="00DA3E0F" w:rsidRDefault="00924E07" w:rsidP="00924E07">
            <w:pPr>
              <w:pStyle w:val="NoSpacing"/>
              <w:jc w:val="both"/>
              <w:rPr>
                <w:rFonts w:ascii="Times New Roman" w:hAnsi="Times New Roman"/>
                <w:iCs/>
                <w:sz w:val="24"/>
                <w:szCs w:val="24"/>
              </w:rPr>
            </w:pPr>
            <w:r w:rsidRPr="00DA3E0F">
              <w:rPr>
                <w:rFonts w:ascii="Times New Roman" w:hAnsi="Times New Roman"/>
                <w:iCs/>
                <w:sz w:val="24"/>
                <w:szCs w:val="24"/>
              </w:rPr>
              <w:t>1) Ministru kabineta noteikumu projektu par grozījumiem Ministru kabineta 2010. gada 17. augusta noteikumos Nr. 788 “Valsts izglītības informācijas sistēmas saturs, uzturēšanas un aktualizācijas kārtība”, precizējot tajā lietoto terminoloģiju attiecībā uz izglītības ieguves formām;</w:t>
            </w:r>
          </w:p>
          <w:p w14:paraId="2D181A5E" w14:textId="77777777" w:rsidR="00924E07" w:rsidRPr="00924E07" w:rsidRDefault="00924E07" w:rsidP="00924E07">
            <w:pPr>
              <w:pStyle w:val="NoSpacing"/>
              <w:jc w:val="both"/>
              <w:rPr>
                <w:rFonts w:ascii="Times New Roman" w:hAnsi="Times New Roman"/>
                <w:iCs/>
                <w:sz w:val="24"/>
                <w:szCs w:val="24"/>
              </w:rPr>
            </w:pPr>
            <w:r>
              <w:rPr>
                <w:rFonts w:ascii="Times New Roman" w:hAnsi="Times New Roman"/>
                <w:iCs/>
                <w:sz w:val="24"/>
                <w:szCs w:val="24"/>
              </w:rPr>
              <w:t xml:space="preserve">2) </w:t>
            </w:r>
            <w:r w:rsidRPr="00924E07">
              <w:rPr>
                <w:rFonts w:ascii="Times New Roman" w:hAnsi="Times New Roman"/>
                <w:iCs/>
                <w:sz w:val="24"/>
                <w:szCs w:val="24"/>
              </w:rPr>
              <w:t>Ministru kabineta noteikumu projektu par grozījumiem Ministru kabineta 2016. gada 5. jūlija noteikumos Nr. 447 “Par valsts budžeta mērķdotāciju pedagogu darba samaksai pa</w:t>
            </w:r>
            <w:r w:rsidRPr="005033E8">
              <w:rPr>
                <w:rFonts w:ascii="Times New Roman" w:hAnsi="Times New Roman"/>
                <w:iCs/>
                <w:sz w:val="24"/>
                <w:szCs w:val="24"/>
              </w:rPr>
              <w:t>švaldību vispārējās izglītības iestādēs un valsts augstskolu vispārējās vidējās izglītības iestādēs”, precizējot tajā lietoto terminoloģiju attiec</w:t>
            </w:r>
            <w:r w:rsidRPr="006A6AAA">
              <w:rPr>
                <w:rFonts w:ascii="Times New Roman" w:hAnsi="Times New Roman"/>
                <w:iCs/>
                <w:sz w:val="24"/>
                <w:szCs w:val="24"/>
              </w:rPr>
              <w:t>ībā uz izglītības ieguves formām;</w:t>
            </w:r>
          </w:p>
          <w:p w14:paraId="10B846F1" w14:textId="350B7721" w:rsidR="00924E07" w:rsidRPr="008F378D" w:rsidRDefault="00924E07" w:rsidP="00E67ED0">
            <w:pPr>
              <w:pStyle w:val="NoSpacing"/>
              <w:jc w:val="both"/>
              <w:rPr>
                <w:rFonts w:ascii="Times New Roman" w:hAnsi="Times New Roman"/>
                <w:sz w:val="24"/>
                <w:szCs w:val="24"/>
              </w:rPr>
            </w:pPr>
            <w:r>
              <w:rPr>
                <w:rFonts w:ascii="Times New Roman" w:hAnsi="Times New Roman"/>
                <w:iCs/>
                <w:sz w:val="24"/>
                <w:szCs w:val="24"/>
              </w:rPr>
              <w:t xml:space="preserve">3) </w:t>
            </w:r>
            <w:r w:rsidRPr="00924E07">
              <w:rPr>
                <w:rFonts w:ascii="Times New Roman" w:hAnsi="Times New Roman"/>
                <w:iCs/>
                <w:sz w:val="24"/>
                <w:szCs w:val="24"/>
              </w:rPr>
              <w:t>Ministru kabineta noteikumu projektu par grozījumiem Ministru kabineta 2017. gada 16. jūnija noteikumos Nr. 322 “Noteikumi par Latvijas izglītības klasifikāciju”, precizējot tajā lietoto terminoloģiju attiecībā uz izglīt</w:t>
            </w:r>
            <w:r w:rsidR="009725AF">
              <w:rPr>
                <w:rFonts w:ascii="Times New Roman" w:hAnsi="Times New Roman"/>
                <w:iCs/>
                <w:sz w:val="24"/>
                <w:szCs w:val="24"/>
              </w:rPr>
              <w:t>ības ieguves formām</w:t>
            </w:r>
            <w:r w:rsidRPr="006A6AAA">
              <w:rPr>
                <w:rFonts w:ascii="Times New Roman" w:hAnsi="Times New Roman"/>
                <w:iCs/>
                <w:sz w:val="24"/>
                <w:szCs w:val="24"/>
              </w:rPr>
              <w:t>.</w:t>
            </w:r>
          </w:p>
        </w:tc>
      </w:tr>
      <w:tr w:rsidR="0018339A" w14:paraId="7EC61F00" w14:textId="77777777" w:rsidTr="00540701">
        <w:trPr>
          <w:trHeight w:val="170"/>
        </w:trPr>
        <w:tc>
          <w:tcPr>
            <w:tcW w:w="851" w:type="dxa"/>
            <w:shd w:val="clear" w:color="auto" w:fill="FFFFFF"/>
          </w:tcPr>
          <w:p w14:paraId="2268F2FE" w14:textId="77777777" w:rsidR="0018339A" w:rsidRPr="00EE633B" w:rsidDel="006D20E2" w:rsidRDefault="0018339A" w:rsidP="00540701">
            <w:pPr>
              <w:jc w:val="center"/>
              <w:rPr>
                <w:rFonts w:ascii="Times New Roman" w:hAnsi="Times New Roman"/>
                <w:sz w:val="24"/>
                <w:szCs w:val="24"/>
              </w:rPr>
            </w:pPr>
            <w:r>
              <w:rPr>
                <w:rFonts w:ascii="Times New Roman" w:hAnsi="Times New Roman"/>
                <w:sz w:val="24"/>
                <w:szCs w:val="24"/>
              </w:rPr>
              <w:t>2.</w:t>
            </w:r>
          </w:p>
        </w:tc>
        <w:tc>
          <w:tcPr>
            <w:tcW w:w="1701" w:type="dxa"/>
            <w:shd w:val="clear" w:color="auto" w:fill="FFFFFF"/>
          </w:tcPr>
          <w:p w14:paraId="2F3EB458" w14:textId="77777777" w:rsidR="0018339A" w:rsidRPr="00EE633B" w:rsidDel="006D20E2" w:rsidRDefault="0018339A" w:rsidP="00540701">
            <w:pPr>
              <w:rPr>
                <w:rFonts w:ascii="Times New Roman" w:hAnsi="Times New Roman"/>
                <w:sz w:val="24"/>
                <w:szCs w:val="24"/>
              </w:rPr>
            </w:pPr>
            <w:r>
              <w:rPr>
                <w:rFonts w:ascii="Times New Roman" w:hAnsi="Times New Roman"/>
                <w:sz w:val="24"/>
                <w:szCs w:val="24"/>
              </w:rPr>
              <w:t>Atbildīgā institūcija</w:t>
            </w:r>
          </w:p>
        </w:tc>
        <w:tc>
          <w:tcPr>
            <w:tcW w:w="6804" w:type="dxa"/>
            <w:shd w:val="clear" w:color="auto" w:fill="FFFFFF"/>
          </w:tcPr>
          <w:p w14:paraId="1399650B" w14:textId="03B4E683" w:rsidR="0018339A" w:rsidRPr="00EE633B" w:rsidDel="006D20E2" w:rsidRDefault="0032343F" w:rsidP="00540701">
            <w:pPr>
              <w:jc w:val="both"/>
              <w:rPr>
                <w:rFonts w:ascii="Times New Roman" w:hAnsi="Times New Roman"/>
                <w:sz w:val="24"/>
                <w:szCs w:val="24"/>
              </w:rPr>
            </w:pPr>
            <w:r>
              <w:rPr>
                <w:rFonts w:ascii="Times New Roman" w:hAnsi="Times New Roman"/>
                <w:sz w:val="24"/>
                <w:szCs w:val="24"/>
              </w:rPr>
              <w:t xml:space="preserve">Izglītības un zinātnes ministrija un </w:t>
            </w:r>
            <w:r w:rsidR="0018339A">
              <w:rPr>
                <w:rFonts w:ascii="Times New Roman" w:hAnsi="Times New Roman"/>
                <w:sz w:val="24"/>
                <w:szCs w:val="24"/>
              </w:rPr>
              <w:t>Valsts izglītības satura centrs.</w:t>
            </w:r>
          </w:p>
        </w:tc>
      </w:tr>
      <w:tr w:rsidR="0018339A" w14:paraId="4A000D96" w14:textId="77777777" w:rsidTr="00540701">
        <w:trPr>
          <w:trHeight w:val="170"/>
        </w:trPr>
        <w:tc>
          <w:tcPr>
            <w:tcW w:w="851" w:type="dxa"/>
            <w:shd w:val="clear" w:color="auto" w:fill="FFFFFF"/>
          </w:tcPr>
          <w:p w14:paraId="11A03232" w14:textId="77777777" w:rsidR="0018339A" w:rsidRPr="00EE633B" w:rsidDel="006D20E2" w:rsidRDefault="0018339A" w:rsidP="00540701">
            <w:pPr>
              <w:jc w:val="center"/>
              <w:rPr>
                <w:rFonts w:ascii="Times New Roman" w:hAnsi="Times New Roman"/>
                <w:sz w:val="24"/>
                <w:szCs w:val="24"/>
              </w:rPr>
            </w:pPr>
            <w:r>
              <w:rPr>
                <w:rFonts w:ascii="Times New Roman" w:hAnsi="Times New Roman"/>
                <w:sz w:val="24"/>
                <w:szCs w:val="24"/>
              </w:rPr>
              <w:t>3.</w:t>
            </w:r>
          </w:p>
        </w:tc>
        <w:tc>
          <w:tcPr>
            <w:tcW w:w="1701" w:type="dxa"/>
            <w:shd w:val="clear" w:color="auto" w:fill="FFFFFF"/>
          </w:tcPr>
          <w:p w14:paraId="49B270EB" w14:textId="77777777" w:rsidR="0018339A" w:rsidRPr="00EE633B" w:rsidDel="006D20E2" w:rsidRDefault="0018339A" w:rsidP="00540701">
            <w:pPr>
              <w:rPr>
                <w:rFonts w:ascii="Times New Roman" w:hAnsi="Times New Roman"/>
                <w:sz w:val="24"/>
                <w:szCs w:val="24"/>
              </w:rPr>
            </w:pPr>
            <w:r>
              <w:rPr>
                <w:rFonts w:ascii="Times New Roman" w:hAnsi="Times New Roman"/>
                <w:sz w:val="24"/>
                <w:szCs w:val="24"/>
              </w:rPr>
              <w:t>Cita informācija</w:t>
            </w:r>
          </w:p>
        </w:tc>
        <w:tc>
          <w:tcPr>
            <w:tcW w:w="6804" w:type="dxa"/>
            <w:shd w:val="clear" w:color="auto" w:fill="FFFFFF"/>
          </w:tcPr>
          <w:p w14:paraId="5DA2CF85" w14:textId="6BAEBB44" w:rsidR="0018339A" w:rsidRPr="00EE633B" w:rsidDel="006D20E2" w:rsidRDefault="0018339A" w:rsidP="00540701">
            <w:pPr>
              <w:jc w:val="both"/>
              <w:rPr>
                <w:rFonts w:ascii="Times New Roman" w:hAnsi="Times New Roman"/>
                <w:sz w:val="24"/>
                <w:szCs w:val="24"/>
              </w:rPr>
            </w:pPr>
            <w:r>
              <w:rPr>
                <w:rFonts w:ascii="Times New Roman" w:hAnsi="Times New Roman"/>
                <w:sz w:val="24"/>
                <w:szCs w:val="24"/>
              </w:rPr>
              <w:t>Nav</w:t>
            </w:r>
            <w:r w:rsidR="00E67ED0">
              <w:rPr>
                <w:rFonts w:ascii="Times New Roman" w:hAnsi="Times New Roman"/>
                <w:sz w:val="24"/>
                <w:szCs w:val="24"/>
              </w:rPr>
              <w:t>.</w:t>
            </w:r>
          </w:p>
        </w:tc>
      </w:tr>
    </w:tbl>
    <w:p w14:paraId="7F161F63" w14:textId="77777777" w:rsidR="0018339A" w:rsidRDefault="0018339A" w:rsidP="0018339A">
      <w:pPr>
        <w:rPr>
          <w:rFonts w:ascii="Times New Roman" w:hAnsi="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8339A" w:rsidRPr="00EE633B" w14:paraId="51B17556" w14:textId="77777777" w:rsidTr="00540701">
        <w:tc>
          <w:tcPr>
            <w:tcW w:w="9356" w:type="dxa"/>
            <w:shd w:val="clear" w:color="auto" w:fill="FFFFFF"/>
            <w:vAlign w:val="center"/>
          </w:tcPr>
          <w:p w14:paraId="0EBF0863" w14:textId="77777777" w:rsidR="0018339A" w:rsidRPr="00EE633B" w:rsidRDefault="0018339A" w:rsidP="00540701">
            <w:pPr>
              <w:jc w:val="center"/>
              <w:rPr>
                <w:rFonts w:ascii="Times New Roman" w:hAnsi="Times New Roman"/>
                <w:b/>
                <w:sz w:val="24"/>
                <w:szCs w:val="24"/>
              </w:rPr>
            </w:pPr>
            <w:r w:rsidRPr="00EE633B">
              <w:rPr>
                <w:rFonts w:ascii="Times New Roman" w:hAnsi="Times New Roman"/>
                <w:b/>
                <w:sz w:val="24"/>
                <w:szCs w:val="24"/>
              </w:rPr>
              <w:t>V. Tiesību akta projekta atbilstība Latvijas Republikas starptautiskajām saistībām</w:t>
            </w:r>
          </w:p>
        </w:tc>
      </w:tr>
      <w:tr w:rsidR="0018339A" w14:paraId="39838DE9" w14:textId="77777777" w:rsidTr="00540701">
        <w:tc>
          <w:tcPr>
            <w:tcW w:w="9356" w:type="dxa"/>
            <w:shd w:val="clear" w:color="auto" w:fill="FFFFFF"/>
            <w:vAlign w:val="center"/>
          </w:tcPr>
          <w:p w14:paraId="1FEF4700" w14:textId="77777777" w:rsidR="0018339A" w:rsidRPr="00EE633B" w:rsidRDefault="0018339A" w:rsidP="00540701">
            <w:pPr>
              <w:jc w:val="center"/>
              <w:rPr>
                <w:rFonts w:ascii="Times New Roman" w:hAnsi="Times New Roman"/>
                <w:sz w:val="24"/>
                <w:szCs w:val="24"/>
              </w:rPr>
            </w:pPr>
            <w:r>
              <w:rPr>
                <w:rFonts w:ascii="Times New Roman" w:hAnsi="Times New Roman"/>
                <w:sz w:val="24"/>
                <w:szCs w:val="24"/>
              </w:rPr>
              <w:t>Noteikumu p</w:t>
            </w:r>
            <w:r w:rsidRPr="00EE633B">
              <w:rPr>
                <w:rFonts w:ascii="Times New Roman" w:hAnsi="Times New Roman"/>
                <w:sz w:val="24"/>
                <w:szCs w:val="24"/>
              </w:rPr>
              <w:t>rojekts šo jomu neskar.</w:t>
            </w:r>
          </w:p>
        </w:tc>
      </w:tr>
    </w:tbl>
    <w:p w14:paraId="06E8055B" w14:textId="77777777" w:rsidR="0018339A" w:rsidRDefault="0018339A" w:rsidP="0018339A">
      <w:pPr>
        <w:spacing w:after="0" w:line="240" w:lineRule="auto"/>
        <w:rPr>
          <w:rFonts w:ascii="Times New Roman" w:eastAsia="Times New Roman" w:hAnsi="Times New Roman"/>
          <w:sz w:val="24"/>
          <w:szCs w:val="24"/>
          <w:lang w:eastAsia="lv-LV"/>
        </w:rPr>
      </w:pPr>
    </w:p>
    <w:p w14:paraId="0E222225" w14:textId="77777777" w:rsidR="0018339A" w:rsidRDefault="0018339A" w:rsidP="0018339A">
      <w:pPr>
        <w:spacing w:after="0" w:line="240" w:lineRule="auto"/>
        <w:rPr>
          <w:rFonts w:ascii="Times New Roman" w:eastAsia="Times New Roman" w:hAnsi="Times New Roman"/>
          <w:sz w:val="24"/>
          <w:szCs w:val="24"/>
          <w:lang w:eastAsia="lv-LV"/>
        </w:rPr>
      </w:pPr>
    </w:p>
    <w:p w14:paraId="5DB16693" w14:textId="77777777" w:rsidR="00095FB0" w:rsidRPr="008D1690" w:rsidRDefault="00095FB0" w:rsidP="0018339A">
      <w:pPr>
        <w:spacing w:after="0" w:line="240" w:lineRule="auto"/>
        <w:rPr>
          <w:rFonts w:ascii="Times New Roman" w:eastAsia="Times New Roman" w:hAnsi="Times New Roman"/>
          <w:vanish/>
          <w:sz w:val="24"/>
          <w:szCs w:val="24"/>
          <w:lang w:eastAsia="lv-LV"/>
        </w:rPr>
      </w:pPr>
    </w:p>
    <w:p w14:paraId="4E848DC1" w14:textId="77777777" w:rsidR="0018339A" w:rsidRPr="008D1690" w:rsidRDefault="0018339A" w:rsidP="0018339A">
      <w:pPr>
        <w:spacing w:after="0" w:line="240" w:lineRule="auto"/>
        <w:rPr>
          <w:rFonts w:ascii="Times New Roman" w:eastAsia="Times New Roman" w:hAnsi="Times New Roman"/>
          <w:i/>
          <w:sz w:val="24"/>
          <w:szCs w:val="24"/>
          <w:lang w:eastAsia="lv-LV"/>
        </w:rPr>
      </w:pPr>
    </w:p>
    <w:p w14:paraId="4E3EF450" w14:textId="77777777" w:rsidR="0018339A" w:rsidRPr="008D1690" w:rsidRDefault="0018339A" w:rsidP="0018339A">
      <w:pPr>
        <w:spacing w:after="0" w:line="240" w:lineRule="auto"/>
        <w:rPr>
          <w:rFonts w:ascii="Times New Roman" w:eastAsia="Times New Roman" w:hAnsi="Times New Roman"/>
          <w:vanish/>
          <w:sz w:val="24"/>
          <w:szCs w:val="24"/>
          <w:lang w:eastAsia="lv-LV"/>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1"/>
        <w:gridCol w:w="1973"/>
        <w:gridCol w:w="6622"/>
      </w:tblGrid>
      <w:tr w:rsidR="0018339A" w:rsidRPr="008D1690" w14:paraId="188221FB" w14:textId="77777777" w:rsidTr="00540701">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02F7AAD" w14:textId="77777777" w:rsidR="0018339A" w:rsidRPr="008D1690" w:rsidRDefault="0018339A" w:rsidP="00540701">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 Sabiedrības līdzdalība un komunikācijas aktivitātes</w:t>
            </w:r>
          </w:p>
        </w:tc>
      </w:tr>
      <w:tr w:rsidR="0018339A" w:rsidRPr="008D1690" w14:paraId="21167858" w14:textId="77777777" w:rsidTr="00540701">
        <w:trPr>
          <w:trHeight w:val="540"/>
        </w:trPr>
        <w:tc>
          <w:tcPr>
            <w:tcW w:w="387" w:type="pct"/>
            <w:tcBorders>
              <w:top w:val="outset" w:sz="6" w:space="0" w:color="414142"/>
              <w:left w:val="outset" w:sz="6" w:space="0" w:color="414142"/>
              <w:bottom w:val="outset" w:sz="6" w:space="0" w:color="414142"/>
              <w:right w:val="outset" w:sz="6" w:space="0" w:color="414142"/>
            </w:tcBorders>
            <w:hideMark/>
          </w:tcPr>
          <w:p w14:paraId="535E5992"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059" w:type="pct"/>
            <w:tcBorders>
              <w:top w:val="outset" w:sz="6" w:space="0" w:color="414142"/>
              <w:left w:val="outset" w:sz="6" w:space="0" w:color="414142"/>
              <w:bottom w:val="outset" w:sz="6" w:space="0" w:color="414142"/>
              <w:right w:val="outset" w:sz="6" w:space="0" w:color="414142"/>
            </w:tcBorders>
            <w:hideMark/>
          </w:tcPr>
          <w:p w14:paraId="659F2980"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Plānotās sabiedrības līdzdalības un </w:t>
            </w:r>
            <w:r w:rsidRPr="008D1690">
              <w:rPr>
                <w:rFonts w:ascii="Times New Roman" w:eastAsia="Times New Roman" w:hAnsi="Times New Roman"/>
                <w:sz w:val="24"/>
                <w:szCs w:val="24"/>
                <w:lang w:eastAsia="lv-LV"/>
              </w:rPr>
              <w:lastRenderedPageBreak/>
              <w:t>komunikācijas aktivitātes saistībā ar projektu</w:t>
            </w:r>
          </w:p>
        </w:tc>
        <w:tc>
          <w:tcPr>
            <w:tcW w:w="3554" w:type="pct"/>
            <w:tcBorders>
              <w:top w:val="outset" w:sz="6" w:space="0" w:color="414142"/>
              <w:left w:val="outset" w:sz="6" w:space="0" w:color="414142"/>
              <w:bottom w:val="outset" w:sz="6" w:space="0" w:color="414142"/>
              <w:right w:val="outset" w:sz="6" w:space="0" w:color="414142"/>
            </w:tcBorders>
            <w:hideMark/>
          </w:tcPr>
          <w:p w14:paraId="2608102F" w14:textId="77777777" w:rsidR="0018339A" w:rsidRDefault="0018339A" w:rsidP="00540701">
            <w:pPr>
              <w:pStyle w:val="naiskr"/>
              <w:spacing w:before="0" w:after="0"/>
              <w:ind w:right="57"/>
              <w:jc w:val="both"/>
            </w:pPr>
            <w:r>
              <w:lastRenderedPageBreak/>
              <w:t xml:space="preserve">Noteikumu projekts ir izstrādāts, </w:t>
            </w:r>
            <w:r w:rsidR="007D39EB">
              <w:t xml:space="preserve">sadarbojoties </w:t>
            </w:r>
            <w:r>
              <w:t xml:space="preserve">ar izglītības iestāžu, kuras īsteno vispārējās izglītības programmas neklātienes un </w:t>
            </w:r>
            <w:r>
              <w:lastRenderedPageBreak/>
              <w:t xml:space="preserve">tālmācības izglītības ieguves formā, </w:t>
            </w:r>
            <w:r w:rsidR="007D39EB">
              <w:t>direktoriem un direktoru vietniekiem</w:t>
            </w:r>
            <w:r w:rsidR="008F378D">
              <w:t xml:space="preserve"> mācību darbā</w:t>
            </w:r>
            <w:r>
              <w:t>.</w:t>
            </w:r>
          </w:p>
          <w:p w14:paraId="1E619825" w14:textId="77777777" w:rsidR="0018339A" w:rsidRPr="00F42175" w:rsidRDefault="0018339A" w:rsidP="00540701">
            <w:pPr>
              <w:pStyle w:val="naiskr"/>
              <w:spacing w:before="0" w:after="0"/>
              <w:ind w:right="57"/>
              <w:jc w:val="both"/>
              <w:rPr>
                <w:highlight w:val="green"/>
              </w:rPr>
            </w:pPr>
            <w:r>
              <w:t>Informācija par noteikumu projekta plānoto izveidi sniegta republikas pilsētu un novadu izglītības pārvalžu atbildīgajiem speciālistiem 2018. gada 8. novembrī.</w:t>
            </w:r>
          </w:p>
        </w:tc>
      </w:tr>
      <w:tr w:rsidR="0018339A" w:rsidRPr="008D1690" w14:paraId="5CCD97C9" w14:textId="77777777" w:rsidTr="00540701">
        <w:trPr>
          <w:trHeight w:val="330"/>
        </w:trPr>
        <w:tc>
          <w:tcPr>
            <w:tcW w:w="387" w:type="pct"/>
            <w:tcBorders>
              <w:top w:val="outset" w:sz="6" w:space="0" w:color="414142"/>
              <w:left w:val="outset" w:sz="6" w:space="0" w:color="414142"/>
              <w:bottom w:val="outset" w:sz="6" w:space="0" w:color="414142"/>
              <w:right w:val="outset" w:sz="6" w:space="0" w:color="414142"/>
            </w:tcBorders>
            <w:hideMark/>
          </w:tcPr>
          <w:p w14:paraId="76138495"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lastRenderedPageBreak/>
              <w:t>2.</w:t>
            </w:r>
          </w:p>
        </w:tc>
        <w:tc>
          <w:tcPr>
            <w:tcW w:w="1059" w:type="pct"/>
            <w:tcBorders>
              <w:top w:val="outset" w:sz="6" w:space="0" w:color="414142"/>
              <w:left w:val="outset" w:sz="6" w:space="0" w:color="414142"/>
              <w:bottom w:val="outset" w:sz="6" w:space="0" w:color="414142"/>
              <w:right w:val="outset" w:sz="6" w:space="0" w:color="414142"/>
            </w:tcBorders>
            <w:hideMark/>
          </w:tcPr>
          <w:p w14:paraId="65D2464E"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 projekta izstrādē</w:t>
            </w:r>
          </w:p>
        </w:tc>
        <w:tc>
          <w:tcPr>
            <w:tcW w:w="3554" w:type="pct"/>
            <w:tcBorders>
              <w:top w:val="outset" w:sz="6" w:space="0" w:color="414142"/>
              <w:left w:val="outset" w:sz="6" w:space="0" w:color="414142"/>
              <w:bottom w:val="outset" w:sz="6" w:space="0" w:color="414142"/>
              <w:right w:val="outset" w:sz="6" w:space="0" w:color="414142"/>
            </w:tcBorders>
            <w:hideMark/>
          </w:tcPr>
          <w:p w14:paraId="4EE01A0B" w14:textId="77777777" w:rsidR="0018339A" w:rsidRDefault="0018339A" w:rsidP="00540701">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Konsultācijas ar Rīgas Tālmācības vidusskolas, Rīgas 84. vidusskolas un Brocēnu vidusskolas direktoriem un direktoru vietniekiem; </w:t>
            </w:r>
            <w:r w:rsidRPr="00CD464F">
              <w:rPr>
                <w:rFonts w:ascii="Times New Roman" w:eastAsia="Times New Roman" w:hAnsi="Times New Roman"/>
                <w:sz w:val="24"/>
                <w:szCs w:val="24"/>
                <w:lang w:eastAsia="lv-LV"/>
              </w:rPr>
              <w:t>republikas pilsētu un novadu izglītības pārvalžu atbildīgo speciālistu informēšana.</w:t>
            </w:r>
          </w:p>
          <w:p w14:paraId="0653ED91" w14:textId="414DDF48" w:rsidR="0018339A" w:rsidRPr="00624F07" w:rsidRDefault="0018339A" w:rsidP="00E67ED0">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projekts </w:t>
            </w:r>
            <w:r w:rsidRPr="00624F07">
              <w:rPr>
                <w:rFonts w:ascii="Times New Roman" w:eastAsia="Times New Roman" w:hAnsi="Times New Roman"/>
                <w:sz w:val="24"/>
                <w:szCs w:val="24"/>
                <w:lang w:eastAsia="lv-LV"/>
              </w:rPr>
              <w:t>ir ie</w:t>
            </w:r>
            <w:r>
              <w:rPr>
                <w:rFonts w:ascii="Times New Roman" w:eastAsia="Times New Roman" w:hAnsi="Times New Roman"/>
                <w:sz w:val="24"/>
                <w:szCs w:val="24"/>
                <w:lang w:eastAsia="lv-LV"/>
              </w:rPr>
              <w:t xml:space="preserve">vietots </w:t>
            </w:r>
            <w:r w:rsidR="00E67ED0">
              <w:rPr>
                <w:rFonts w:ascii="Times New Roman" w:eastAsia="Times New Roman" w:hAnsi="Times New Roman"/>
                <w:sz w:val="24"/>
                <w:szCs w:val="24"/>
                <w:lang w:eastAsia="lv-LV"/>
              </w:rPr>
              <w:t xml:space="preserve">Izglītības un zinātnes </w:t>
            </w:r>
            <w:r>
              <w:rPr>
                <w:rFonts w:ascii="Times New Roman" w:eastAsia="Times New Roman" w:hAnsi="Times New Roman"/>
                <w:sz w:val="24"/>
                <w:szCs w:val="24"/>
                <w:lang w:eastAsia="lv-LV"/>
              </w:rPr>
              <w:t>ministrijas</w:t>
            </w:r>
            <w:r w:rsidRPr="00624F07">
              <w:rPr>
                <w:rFonts w:ascii="Times New Roman" w:eastAsia="Times New Roman" w:hAnsi="Times New Roman"/>
                <w:sz w:val="24"/>
                <w:szCs w:val="24"/>
                <w:lang w:eastAsia="lv-LV"/>
              </w:rPr>
              <w:t xml:space="preserve"> mājaslapā</w:t>
            </w:r>
            <w:r>
              <w:rPr>
                <w:rFonts w:ascii="Times New Roman" w:eastAsia="Times New Roman" w:hAnsi="Times New Roman"/>
                <w:sz w:val="24"/>
                <w:szCs w:val="24"/>
                <w:lang w:eastAsia="lv-LV"/>
              </w:rPr>
              <w:t xml:space="preserve"> </w:t>
            </w:r>
            <w:r w:rsidRPr="00912C05">
              <w:rPr>
                <w:rFonts w:ascii="Times New Roman" w:eastAsia="Times New Roman" w:hAnsi="Times New Roman"/>
                <w:sz w:val="24"/>
                <w:szCs w:val="24"/>
                <w:lang w:eastAsia="lv-LV"/>
              </w:rPr>
              <w:t>201</w:t>
            </w:r>
            <w:r>
              <w:rPr>
                <w:rFonts w:ascii="Times New Roman" w:eastAsia="Times New Roman" w:hAnsi="Times New Roman"/>
                <w:sz w:val="24"/>
                <w:szCs w:val="24"/>
                <w:lang w:eastAsia="lv-LV"/>
              </w:rPr>
              <w:t>9</w:t>
            </w:r>
            <w:r w:rsidRPr="00912C05">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A972B1">
              <w:rPr>
                <w:rFonts w:ascii="Times New Roman" w:eastAsia="Times New Roman" w:hAnsi="Times New Roman"/>
                <w:sz w:val="24"/>
                <w:szCs w:val="24"/>
                <w:lang w:eastAsia="lv-LV"/>
              </w:rPr>
              <w:t xml:space="preserve">gada </w:t>
            </w:r>
            <w:r w:rsidR="00A972B1" w:rsidRPr="00A972B1">
              <w:rPr>
                <w:rFonts w:ascii="Times New Roman" w:eastAsia="Times New Roman" w:hAnsi="Times New Roman"/>
                <w:sz w:val="24"/>
                <w:szCs w:val="24"/>
                <w:lang w:eastAsia="lv-LV"/>
              </w:rPr>
              <w:t>18</w:t>
            </w:r>
            <w:r w:rsidR="00E67ED0" w:rsidRPr="00A972B1">
              <w:rPr>
                <w:rFonts w:ascii="Times New Roman" w:eastAsia="Times New Roman" w:hAnsi="Times New Roman"/>
                <w:sz w:val="24"/>
                <w:szCs w:val="24"/>
                <w:lang w:eastAsia="lv-LV"/>
              </w:rPr>
              <w:t>.</w:t>
            </w:r>
            <w:r w:rsidR="00E67ED0">
              <w:rPr>
                <w:rFonts w:ascii="Times New Roman" w:eastAsia="Times New Roman" w:hAnsi="Times New Roman"/>
                <w:sz w:val="24"/>
                <w:szCs w:val="24"/>
                <w:lang w:eastAsia="lv-LV"/>
              </w:rPr>
              <w:t> </w:t>
            </w:r>
            <w:r w:rsidR="00BE4848" w:rsidRPr="00A972B1">
              <w:rPr>
                <w:rFonts w:ascii="Times New Roman" w:eastAsia="Times New Roman" w:hAnsi="Times New Roman"/>
                <w:sz w:val="24"/>
                <w:szCs w:val="24"/>
                <w:lang w:eastAsia="lv-LV"/>
              </w:rPr>
              <w:t>februārī</w:t>
            </w:r>
            <w:r w:rsidRPr="00A972B1">
              <w:rPr>
                <w:rFonts w:ascii="Times New Roman" w:eastAsia="Times New Roman" w:hAnsi="Times New Roman"/>
                <w:sz w:val="24"/>
                <w:szCs w:val="24"/>
                <w:lang w:eastAsia="lv-LV"/>
              </w:rPr>
              <w:t xml:space="preserve"> (pieejams: http://www.izm.gov.lv/lv/sabiedribas-lidzdaliba/sabiedriskajai-apspriesanai-nodotie-normativo-aktu-</w:t>
            </w:r>
            <w:r w:rsidRPr="00186DD5">
              <w:rPr>
                <w:rFonts w:ascii="Times New Roman" w:eastAsia="Times New Roman" w:hAnsi="Times New Roman"/>
                <w:sz w:val="24"/>
                <w:szCs w:val="24"/>
                <w:lang w:eastAsia="lv-LV"/>
              </w:rPr>
              <w:t>projekti</w:t>
            </w:r>
            <w:r>
              <w:rPr>
                <w:rFonts w:ascii="Times New Roman" w:eastAsia="Times New Roman" w:hAnsi="Times New Roman"/>
                <w:sz w:val="24"/>
                <w:szCs w:val="24"/>
                <w:lang w:eastAsia="lv-LV"/>
              </w:rPr>
              <w:t>)</w:t>
            </w:r>
            <w:r w:rsidRPr="00912C05">
              <w:rPr>
                <w:rFonts w:ascii="Times New Roman" w:eastAsia="Times New Roman" w:hAnsi="Times New Roman"/>
                <w:sz w:val="24"/>
                <w:szCs w:val="24"/>
                <w:lang w:eastAsia="lv-LV"/>
              </w:rPr>
              <w:t>.</w:t>
            </w:r>
            <w:r w:rsidRPr="00624F07">
              <w:rPr>
                <w:rFonts w:ascii="Times New Roman" w:eastAsia="Times New Roman" w:hAnsi="Times New Roman"/>
                <w:sz w:val="24"/>
                <w:szCs w:val="24"/>
                <w:lang w:eastAsia="lv-LV"/>
              </w:rPr>
              <w:t xml:space="preserve"> </w:t>
            </w:r>
          </w:p>
        </w:tc>
      </w:tr>
      <w:tr w:rsidR="0018339A" w:rsidRPr="008D1690" w14:paraId="755B1A74" w14:textId="77777777" w:rsidTr="00540701">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5644D821"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1059" w:type="pct"/>
            <w:tcBorders>
              <w:top w:val="outset" w:sz="6" w:space="0" w:color="414142"/>
              <w:left w:val="outset" w:sz="6" w:space="0" w:color="414142"/>
              <w:bottom w:val="outset" w:sz="6" w:space="0" w:color="414142"/>
              <w:right w:val="outset" w:sz="6" w:space="0" w:color="414142"/>
            </w:tcBorders>
            <w:hideMark/>
          </w:tcPr>
          <w:p w14:paraId="2A244939"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līdzdalības rezultāti</w:t>
            </w:r>
          </w:p>
        </w:tc>
        <w:tc>
          <w:tcPr>
            <w:tcW w:w="3554" w:type="pct"/>
            <w:tcBorders>
              <w:top w:val="outset" w:sz="6" w:space="0" w:color="414142"/>
              <w:left w:val="outset" w:sz="6" w:space="0" w:color="414142"/>
              <w:bottom w:val="outset" w:sz="6" w:space="0" w:color="414142"/>
              <w:right w:val="outset" w:sz="6" w:space="0" w:color="414142"/>
            </w:tcBorders>
            <w:hideMark/>
          </w:tcPr>
          <w:p w14:paraId="4D19E460" w14:textId="0DCC720F" w:rsidR="0018339A" w:rsidRPr="00624F07" w:rsidRDefault="0018339A" w:rsidP="00540701">
            <w:pPr>
              <w:pStyle w:val="NoSpacing"/>
              <w:jc w:val="both"/>
              <w:rPr>
                <w:rFonts w:ascii="Times New Roman" w:eastAsia="Times New Roman" w:hAnsi="Times New Roman"/>
                <w:sz w:val="24"/>
                <w:szCs w:val="24"/>
                <w:lang w:eastAsia="lv-LV"/>
              </w:rPr>
            </w:pPr>
            <w:r>
              <w:rPr>
                <w:rFonts w:ascii="Times New Roman" w:hAnsi="Times New Roman"/>
                <w:sz w:val="24"/>
                <w:szCs w:val="24"/>
                <w:lang w:eastAsia="lv-LV"/>
              </w:rPr>
              <w:t>Konsultāciju ar šīs sadaļas 1. un 2. punktā minētajām izglītības iestādēm laikā izteiktie priekšlikumi un iebildumi ņemti vērā, izstrādājot noteikumu projektu.</w:t>
            </w:r>
            <w:r w:rsidR="007A03F6">
              <w:rPr>
                <w:rFonts w:ascii="Times New Roman" w:hAnsi="Times New Roman"/>
                <w:sz w:val="24"/>
                <w:szCs w:val="24"/>
                <w:lang w:eastAsia="lv-LV"/>
              </w:rPr>
              <w:t xml:space="preserve"> </w:t>
            </w:r>
            <w:r w:rsidR="007A03F6" w:rsidRPr="007A03F6">
              <w:rPr>
                <w:rFonts w:ascii="Times New Roman" w:hAnsi="Times New Roman"/>
                <w:sz w:val="24"/>
                <w:szCs w:val="24"/>
              </w:rPr>
              <w:t>Šīs sadaļas 1. un 2. punktā minēto izglītības iestāžu pārstāvji kopumā atbalsta noteikumu projekta virzību. Galvenie priekšlikumi un iebildumi izteikti saistībā ar to, ka noteikumu projektā ir nepieciešams noteikt konkrētu regulējumu, kas nodrošinātu efektīvu un kvalitatīvu elektroniskās vides izmantošanu mācību procesā, tai skaitā izglītojamo izpildīto uzdevumu un kontroldarbu iesniegšanā.</w:t>
            </w:r>
            <w:r>
              <w:rPr>
                <w:rFonts w:ascii="Times New Roman" w:hAnsi="Times New Roman"/>
                <w:sz w:val="24"/>
                <w:szCs w:val="24"/>
                <w:lang w:eastAsia="lv-LV"/>
              </w:rPr>
              <w:t xml:space="preserve"> Citi būtiski iebildumi vai priekšlikumi nav izteikti.</w:t>
            </w:r>
          </w:p>
        </w:tc>
      </w:tr>
      <w:tr w:rsidR="0018339A" w:rsidRPr="008D1690" w14:paraId="0B73F313" w14:textId="77777777" w:rsidTr="00540701">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4312BD57"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059" w:type="pct"/>
            <w:tcBorders>
              <w:top w:val="outset" w:sz="6" w:space="0" w:color="414142"/>
              <w:left w:val="outset" w:sz="6" w:space="0" w:color="414142"/>
              <w:bottom w:val="outset" w:sz="6" w:space="0" w:color="414142"/>
              <w:right w:val="outset" w:sz="6" w:space="0" w:color="414142"/>
            </w:tcBorders>
            <w:hideMark/>
          </w:tcPr>
          <w:p w14:paraId="40F68D58"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554" w:type="pct"/>
            <w:tcBorders>
              <w:top w:val="outset" w:sz="6" w:space="0" w:color="414142"/>
              <w:left w:val="outset" w:sz="6" w:space="0" w:color="414142"/>
              <w:bottom w:val="outset" w:sz="6" w:space="0" w:color="414142"/>
              <w:right w:val="outset" w:sz="6" w:space="0" w:color="414142"/>
            </w:tcBorders>
            <w:hideMark/>
          </w:tcPr>
          <w:p w14:paraId="4D994189" w14:textId="29530801" w:rsidR="0018339A" w:rsidRPr="00624F07" w:rsidRDefault="0018339A" w:rsidP="00540701">
            <w:pPr>
              <w:spacing w:after="0" w:line="240" w:lineRule="auto"/>
              <w:jc w:val="both"/>
              <w:rPr>
                <w:rFonts w:ascii="Times New Roman" w:eastAsia="Times New Roman" w:hAnsi="Times New Roman"/>
                <w:sz w:val="24"/>
                <w:szCs w:val="24"/>
                <w:lang w:eastAsia="lv-LV"/>
              </w:rPr>
            </w:pPr>
            <w:r w:rsidRPr="00624F07">
              <w:rPr>
                <w:rFonts w:ascii="Times New Roman" w:eastAsia="Times New Roman" w:hAnsi="Times New Roman"/>
                <w:sz w:val="24"/>
                <w:szCs w:val="24"/>
                <w:lang w:eastAsia="lv-LV"/>
              </w:rPr>
              <w:t>Nav</w:t>
            </w:r>
            <w:r w:rsidR="00E67ED0">
              <w:rPr>
                <w:rFonts w:ascii="Times New Roman" w:eastAsia="Times New Roman" w:hAnsi="Times New Roman"/>
                <w:sz w:val="24"/>
                <w:szCs w:val="24"/>
                <w:lang w:eastAsia="lv-LV"/>
              </w:rPr>
              <w:t>.</w:t>
            </w:r>
          </w:p>
        </w:tc>
      </w:tr>
    </w:tbl>
    <w:p w14:paraId="7A40CC42" w14:textId="77777777" w:rsidR="0018339A" w:rsidRPr="008D1690" w:rsidRDefault="0018339A" w:rsidP="0018339A">
      <w:pPr>
        <w:spacing w:after="0" w:line="240" w:lineRule="auto"/>
        <w:rPr>
          <w:rFonts w:ascii="Times New Roman" w:eastAsia="Times New Roman" w:hAnsi="Times New Roman"/>
          <w:sz w:val="24"/>
          <w:szCs w:val="24"/>
          <w:lang w:eastAsia="lv-LV"/>
        </w:rPr>
      </w:pPr>
    </w:p>
    <w:p w14:paraId="22E8EE33" w14:textId="77777777" w:rsidR="0018339A" w:rsidRPr="008D1690" w:rsidRDefault="0018339A" w:rsidP="0018339A">
      <w:pPr>
        <w:spacing w:after="0" w:line="240" w:lineRule="auto"/>
        <w:rPr>
          <w:rFonts w:ascii="Times New Roman" w:eastAsia="Times New Roman" w:hAnsi="Times New Roman"/>
          <w:sz w:val="24"/>
          <w:szCs w:val="24"/>
          <w:lang w:eastAsia="lv-LV"/>
        </w:rPr>
      </w:pPr>
    </w:p>
    <w:tbl>
      <w:tblPr>
        <w:tblW w:w="51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8"/>
        <w:gridCol w:w="1977"/>
        <w:gridCol w:w="6623"/>
      </w:tblGrid>
      <w:tr w:rsidR="0018339A" w:rsidRPr="008D1690" w14:paraId="6A39411A" w14:textId="77777777" w:rsidTr="00540701">
        <w:trPr>
          <w:trHeight w:val="375"/>
        </w:trPr>
        <w:tc>
          <w:tcPr>
            <w:tcW w:w="5000" w:type="pct"/>
            <w:gridSpan w:val="3"/>
            <w:vAlign w:val="center"/>
            <w:hideMark/>
          </w:tcPr>
          <w:p w14:paraId="5D06D57F" w14:textId="77777777" w:rsidR="0018339A" w:rsidRPr="008D1690" w:rsidRDefault="0018339A" w:rsidP="00540701">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VII. Tiesību akta projekta izpildes nodrošināšana un tās ietekme uz institūcijām</w:t>
            </w:r>
          </w:p>
        </w:tc>
      </w:tr>
      <w:tr w:rsidR="0018339A" w:rsidRPr="008D1690" w14:paraId="09918A94" w14:textId="77777777" w:rsidTr="00540701">
        <w:trPr>
          <w:trHeight w:val="420"/>
        </w:trPr>
        <w:tc>
          <w:tcPr>
            <w:tcW w:w="385" w:type="pct"/>
            <w:hideMark/>
          </w:tcPr>
          <w:p w14:paraId="318365BA" w14:textId="77777777" w:rsidR="0018339A" w:rsidRPr="008D1690" w:rsidRDefault="0018339A" w:rsidP="00540701">
            <w:pPr>
              <w:pStyle w:val="NoSpacing"/>
              <w:jc w:val="center"/>
              <w:rPr>
                <w:rFonts w:ascii="Times New Roman" w:hAnsi="Times New Roman"/>
                <w:sz w:val="24"/>
                <w:szCs w:val="24"/>
                <w:lang w:eastAsia="lv-LV"/>
              </w:rPr>
            </w:pPr>
            <w:r w:rsidRPr="008D1690">
              <w:rPr>
                <w:rFonts w:ascii="Times New Roman" w:hAnsi="Times New Roman"/>
                <w:sz w:val="24"/>
                <w:szCs w:val="24"/>
                <w:lang w:eastAsia="lv-LV"/>
              </w:rPr>
              <w:t>1.</w:t>
            </w:r>
          </w:p>
        </w:tc>
        <w:tc>
          <w:tcPr>
            <w:tcW w:w="1061" w:type="pct"/>
            <w:hideMark/>
          </w:tcPr>
          <w:p w14:paraId="18E25DE6" w14:textId="77777777" w:rsidR="0018339A" w:rsidRPr="008D1690" w:rsidRDefault="0018339A" w:rsidP="00540701">
            <w:pPr>
              <w:pStyle w:val="NoSpacing"/>
              <w:jc w:val="both"/>
              <w:rPr>
                <w:rFonts w:ascii="Times New Roman" w:hAnsi="Times New Roman"/>
                <w:sz w:val="24"/>
                <w:szCs w:val="24"/>
                <w:lang w:eastAsia="lv-LV"/>
              </w:rPr>
            </w:pPr>
            <w:r w:rsidRPr="008D1690">
              <w:rPr>
                <w:rFonts w:ascii="Times New Roman" w:hAnsi="Times New Roman"/>
                <w:sz w:val="24"/>
                <w:szCs w:val="24"/>
                <w:lang w:eastAsia="lv-LV"/>
              </w:rPr>
              <w:t>Projekta izpildē iesaistītās institūcijas</w:t>
            </w:r>
          </w:p>
        </w:tc>
        <w:tc>
          <w:tcPr>
            <w:tcW w:w="3554" w:type="pct"/>
            <w:hideMark/>
          </w:tcPr>
          <w:p w14:paraId="3F39056A" w14:textId="72EFC1A2" w:rsidR="0018339A" w:rsidRPr="005075FD" w:rsidRDefault="0018339A" w:rsidP="00540701">
            <w:pPr>
              <w:pStyle w:val="NoSpacing"/>
              <w:jc w:val="both"/>
              <w:rPr>
                <w:rFonts w:ascii="Times New Roman" w:hAnsi="Times New Roman"/>
                <w:sz w:val="24"/>
                <w:szCs w:val="24"/>
                <w:lang w:eastAsia="lv-LV"/>
              </w:rPr>
            </w:pPr>
            <w:r w:rsidRPr="005075FD">
              <w:rPr>
                <w:rFonts w:ascii="Times New Roman" w:hAnsi="Times New Roman"/>
                <w:sz w:val="24"/>
                <w:szCs w:val="24"/>
              </w:rPr>
              <w:t xml:space="preserve">Izglītības un zinātnes </w:t>
            </w:r>
            <w:r>
              <w:rPr>
                <w:rFonts w:ascii="Times New Roman" w:hAnsi="Times New Roman"/>
                <w:sz w:val="24"/>
                <w:szCs w:val="24"/>
              </w:rPr>
              <w:t xml:space="preserve">ministrija un izglītības iestādes, kuras īstenos vispārējās </w:t>
            </w:r>
            <w:r w:rsidR="00E67ED0">
              <w:rPr>
                <w:rFonts w:ascii="Times New Roman" w:hAnsi="Times New Roman"/>
                <w:sz w:val="24"/>
                <w:szCs w:val="24"/>
              </w:rPr>
              <w:t xml:space="preserve">pamatizglītības un vispārējās vidējās </w:t>
            </w:r>
            <w:r>
              <w:rPr>
                <w:rFonts w:ascii="Times New Roman" w:hAnsi="Times New Roman"/>
                <w:sz w:val="24"/>
                <w:szCs w:val="24"/>
              </w:rPr>
              <w:t>izglītības programmas neklātienes un tālmācības izglītības ieguves formā.</w:t>
            </w:r>
          </w:p>
        </w:tc>
      </w:tr>
      <w:tr w:rsidR="0018339A" w:rsidRPr="007D4165" w14:paraId="519F8103" w14:textId="77777777" w:rsidTr="00540701">
        <w:trPr>
          <w:trHeight w:val="450"/>
        </w:trPr>
        <w:tc>
          <w:tcPr>
            <w:tcW w:w="385" w:type="pct"/>
            <w:hideMark/>
          </w:tcPr>
          <w:p w14:paraId="2F7E05CA"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061" w:type="pct"/>
            <w:hideMark/>
          </w:tcPr>
          <w:p w14:paraId="10B0EECD"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Projekta izpildes ietekme uz pārvaldes funkcijām un institucionālo struktūru. </w:t>
            </w:r>
          </w:p>
          <w:p w14:paraId="6EC5EED5"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554" w:type="pct"/>
            <w:hideMark/>
          </w:tcPr>
          <w:p w14:paraId="3A6862B5" w14:textId="13E601BC" w:rsidR="0018339A" w:rsidRPr="005075FD" w:rsidRDefault="00E67ED0" w:rsidP="00540701">
            <w:pPr>
              <w:pStyle w:val="NoSpacing"/>
              <w:jc w:val="both"/>
              <w:rPr>
                <w:rFonts w:ascii="Times New Roman" w:eastAsia="Times New Roman" w:hAnsi="Times New Roman"/>
                <w:sz w:val="24"/>
                <w:szCs w:val="24"/>
                <w:lang w:eastAsia="lv-LV"/>
              </w:rPr>
            </w:pPr>
            <w:bookmarkStart w:id="1" w:name="p67"/>
            <w:bookmarkStart w:id="2" w:name="p-468680"/>
            <w:bookmarkEnd w:id="1"/>
            <w:bookmarkEnd w:id="2"/>
            <w:r>
              <w:rPr>
                <w:rFonts w:ascii="Times New Roman" w:eastAsia="Times New Roman" w:hAnsi="Times New Roman"/>
                <w:sz w:val="24"/>
                <w:szCs w:val="24"/>
                <w:lang w:eastAsia="lv-LV"/>
              </w:rPr>
              <w:t>Noteikumu p</w:t>
            </w:r>
            <w:r w:rsidRPr="00B1622C">
              <w:rPr>
                <w:rFonts w:ascii="Times New Roman" w:eastAsia="Times New Roman" w:hAnsi="Times New Roman"/>
                <w:sz w:val="24"/>
                <w:szCs w:val="24"/>
                <w:lang w:eastAsia="lv-LV"/>
              </w:rPr>
              <w:t xml:space="preserve">rojekts </w:t>
            </w:r>
            <w:r w:rsidR="0018339A" w:rsidRPr="00B1622C">
              <w:rPr>
                <w:rFonts w:ascii="Times New Roman" w:eastAsia="Times New Roman" w:hAnsi="Times New Roman"/>
                <w:sz w:val="24"/>
                <w:szCs w:val="24"/>
                <w:lang w:eastAsia="lv-LV"/>
              </w:rPr>
              <w:t>tiešā veidā nenosaka jaunu institūciju izveidi vai esošo iestāžu likvidāciju vai reorganizāciju.</w:t>
            </w:r>
          </w:p>
        </w:tc>
      </w:tr>
      <w:tr w:rsidR="0018339A" w:rsidRPr="007D4165" w14:paraId="0B30323B" w14:textId="77777777" w:rsidTr="00540701">
        <w:trPr>
          <w:trHeight w:val="390"/>
        </w:trPr>
        <w:tc>
          <w:tcPr>
            <w:tcW w:w="385" w:type="pct"/>
            <w:hideMark/>
          </w:tcPr>
          <w:p w14:paraId="6F251FF6" w14:textId="77777777" w:rsidR="0018339A" w:rsidRPr="007D4165" w:rsidRDefault="0018339A" w:rsidP="00540701">
            <w:pPr>
              <w:spacing w:after="0" w:line="240" w:lineRule="auto"/>
              <w:jc w:val="center"/>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061" w:type="pct"/>
            <w:hideMark/>
          </w:tcPr>
          <w:p w14:paraId="7E481254" w14:textId="77777777" w:rsidR="0018339A" w:rsidRPr="007D4165" w:rsidRDefault="0018339A" w:rsidP="00540701">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554" w:type="pct"/>
            <w:hideMark/>
          </w:tcPr>
          <w:p w14:paraId="2DF42B5C" w14:textId="365C38B8" w:rsidR="0018339A" w:rsidRPr="007D4165" w:rsidRDefault="0018339A" w:rsidP="00540701">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Nav</w:t>
            </w:r>
            <w:r w:rsidR="00E67ED0">
              <w:rPr>
                <w:rFonts w:ascii="Times New Roman" w:eastAsia="Times New Roman" w:hAnsi="Times New Roman"/>
                <w:sz w:val="24"/>
                <w:szCs w:val="24"/>
                <w:lang w:eastAsia="lv-LV"/>
              </w:rPr>
              <w:t>.</w:t>
            </w:r>
          </w:p>
        </w:tc>
      </w:tr>
    </w:tbl>
    <w:p w14:paraId="5303B1B0" w14:textId="77777777" w:rsidR="0018339A" w:rsidRDefault="0018339A" w:rsidP="0018339A">
      <w:pPr>
        <w:spacing w:after="0" w:line="240" w:lineRule="auto"/>
        <w:rPr>
          <w:rFonts w:ascii="Times New Roman" w:hAnsi="Times New Roman"/>
          <w:sz w:val="24"/>
          <w:szCs w:val="24"/>
        </w:rPr>
      </w:pPr>
    </w:p>
    <w:p w14:paraId="4FC485E0" w14:textId="77777777" w:rsidR="0018339A" w:rsidRPr="007D4165" w:rsidRDefault="0018339A" w:rsidP="0018339A">
      <w:pPr>
        <w:spacing w:after="0" w:line="240" w:lineRule="auto"/>
        <w:rPr>
          <w:rFonts w:ascii="Times New Roman" w:hAnsi="Times New Roman"/>
          <w:sz w:val="24"/>
          <w:szCs w:val="24"/>
        </w:rPr>
      </w:pPr>
    </w:p>
    <w:p w14:paraId="33F34366" w14:textId="77777777" w:rsidR="00BE4848" w:rsidRDefault="00BE4848" w:rsidP="0018339A">
      <w:pPr>
        <w:pStyle w:val="NoSpacing"/>
        <w:rPr>
          <w:rFonts w:ascii="Times New Roman" w:hAnsi="Times New Roman"/>
          <w:sz w:val="24"/>
          <w:szCs w:val="24"/>
        </w:rPr>
      </w:pPr>
    </w:p>
    <w:p w14:paraId="4150D384" w14:textId="77777777" w:rsidR="0018339A" w:rsidRDefault="0018339A" w:rsidP="0018339A">
      <w:pPr>
        <w:pStyle w:val="NoSpacing"/>
        <w:rPr>
          <w:rFonts w:ascii="Times New Roman" w:hAnsi="Times New Roman"/>
          <w:sz w:val="24"/>
          <w:szCs w:val="24"/>
        </w:rPr>
      </w:pPr>
      <w:r>
        <w:rPr>
          <w:rFonts w:ascii="Times New Roman" w:hAnsi="Times New Roman"/>
          <w:sz w:val="24"/>
          <w:szCs w:val="24"/>
        </w:rPr>
        <w:lastRenderedPageBreak/>
        <w:t>Iesniedzējs:</w:t>
      </w:r>
    </w:p>
    <w:p w14:paraId="54CF536E" w14:textId="77777777" w:rsidR="0018339A" w:rsidRDefault="0018339A" w:rsidP="0018339A">
      <w:pPr>
        <w:pStyle w:val="NoSpacing"/>
        <w:ind w:firstLine="720"/>
        <w:rPr>
          <w:rFonts w:ascii="Times New Roman" w:hAnsi="Times New Roman"/>
          <w:sz w:val="24"/>
          <w:szCs w:val="24"/>
        </w:rPr>
      </w:pPr>
    </w:p>
    <w:p w14:paraId="30C0930E" w14:textId="0AF8B8D9" w:rsidR="0018339A" w:rsidRPr="007D4165" w:rsidRDefault="00E71EAE" w:rsidP="0018339A">
      <w:pPr>
        <w:pStyle w:val="NoSpacing"/>
        <w:rPr>
          <w:rFonts w:ascii="Times New Roman" w:hAnsi="Times New Roman"/>
          <w:sz w:val="24"/>
          <w:szCs w:val="24"/>
        </w:rPr>
      </w:pPr>
      <w:r>
        <w:rPr>
          <w:rFonts w:ascii="Times New Roman" w:hAnsi="Times New Roman"/>
          <w:sz w:val="24"/>
          <w:szCs w:val="24"/>
        </w:rPr>
        <w:t>Izglītības un zinātnes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701F8">
        <w:rPr>
          <w:rFonts w:ascii="Times New Roman" w:hAnsi="Times New Roman"/>
          <w:sz w:val="24"/>
          <w:szCs w:val="24"/>
        </w:rPr>
        <w:t>I.</w:t>
      </w:r>
      <w:r w:rsidR="00E67ED0">
        <w:rPr>
          <w:rFonts w:ascii="Times New Roman" w:hAnsi="Times New Roman"/>
          <w:sz w:val="24"/>
          <w:szCs w:val="24"/>
        </w:rPr>
        <w:t> </w:t>
      </w:r>
      <w:proofErr w:type="spellStart"/>
      <w:r w:rsidRPr="00E71EAE">
        <w:rPr>
          <w:rFonts w:ascii="Times New Roman" w:hAnsi="Times New Roman"/>
          <w:sz w:val="24"/>
          <w:szCs w:val="24"/>
        </w:rPr>
        <w:t>Šuplinska</w:t>
      </w:r>
      <w:proofErr w:type="spellEnd"/>
      <w:r w:rsidR="0018339A" w:rsidRPr="007D4165">
        <w:rPr>
          <w:rFonts w:ascii="Times New Roman" w:hAnsi="Times New Roman"/>
          <w:sz w:val="24"/>
          <w:szCs w:val="24"/>
        </w:rPr>
        <w:tab/>
      </w:r>
      <w:r w:rsidR="0018339A" w:rsidRPr="007D4165">
        <w:rPr>
          <w:rFonts w:ascii="Times New Roman" w:hAnsi="Times New Roman"/>
          <w:sz w:val="24"/>
          <w:szCs w:val="24"/>
        </w:rPr>
        <w:tab/>
      </w:r>
      <w:r w:rsidR="0018339A" w:rsidRPr="007D4165">
        <w:rPr>
          <w:rFonts w:ascii="Times New Roman" w:hAnsi="Times New Roman"/>
          <w:sz w:val="24"/>
          <w:szCs w:val="24"/>
        </w:rPr>
        <w:tab/>
      </w:r>
      <w:r w:rsidR="0018339A" w:rsidRPr="007D4165">
        <w:rPr>
          <w:rFonts w:ascii="Times New Roman" w:hAnsi="Times New Roman"/>
          <w:sz w:val="24"/>
          <w:szCs w:val="24"/>
        </w:rPr>
        <w:tab/>
      </w:r>
      <w:r w:rsidR="0018339A">
        <w:rPr>
          <w:rFonts w:ascii="Times New Roman" w:hAnsi="Times New Roman"/>
          <w:sz w:val="24"/>
          <w:szCs w:val="24"/>
        </w:rPr>
        <w:tab/>
      </w:r>
    </w:p>
    <w:p w14:paraId="66D64FBC" w14:textId="77777777" w:rsidR="0018339A" w:rsidRPr="007D4165" w:rsidRDefault="0018339A" w:rsidP="0018339A">
      <w:pPr>
        <w:pStyle w:val="NoSpacing"/>
        <w:rPr>
          <w:rFonts w:ascii="Times New Roman" w:hAnsi="Times New Roman"/>
          <w:sz w:val="24"/>
          <w:szCs w:val="24"/>
        </w:rPr>
      </w:pPr>
    </w:p>
    <w:p w14:paraId="46BDBC5C" w14:textId="77777777" w:rsidR="0018339A" w:rsidRDefault="0018339A" w:rsidP="0018339A">
      <w:pPr>
        <w:pStyle w:val="NoSpacing"/>
        <w:rPr>
          <w:rFonts w:ascii="Times New Roman" w:hAnsi="Times New Roman"/>
          <w:sz w:val="24"/>
          <w:szCs w:val="24"/>
        </w:rPr>
      </w:pPr>
      <w:r>
        <w:rPr>
          <w:rFonts w:ascii="Times New Roman" w:hAnsi="Times New Roman"/>
          <w:sz w:val="24"/>
          <w:szCs w:val="24"/>
        </w:rPr>
        <w:t>Vizē:</w:t>
      </w:r>
    </w:p>
    <w:p w14:paraId="77EFDFD3" w14:textId="77777777" w:rsidR="0018339A" w:rsidRDefault="0018339A" w:rsidP="0018339A">
      <w:pPr>
        <w:pStyle w:val="NoSpacing"/>
        <w:ind w:firstLine="720"/>
        <w:rPr>
          <w:rFonts w:ascii="Times New Roman" w:hAnsi="Times New Roman"/>
          <w:sz w:val="24"/>
          <w:szCs w:val="24"/>
        </w:rPr>
      </w:pPr>
    </w:p>
    <w:p w14:paraId="47493072" w14:textId="02D813AF" w:rsidR="0051550A" w:rsidRDefault="0018339A" w:rsidP="00E71EAE">
      <w:pPr>
        <w:pStyle w:val="NoSpacing"/>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701F8">
        <w:rPr>
          <w:rFonts w:ascii="Times New Roman" w:hAnsi="Times New Roman"/>
          <w:sz w:val="24"/>
          <w:szCs w:val="24"/>
        </w:rPr>
        <w:t>L.</w:t>
      </w:r>
      <w:r w:rsidR="00E67ED0">
        <w:rPr>
          <w:rFonts w:ascii="Times New Roman" w:hAnsi="Times New Roman"/>
          <w:sz w:val="24"/>
          <w:szCs w:val="24"/>
        </w:rPr>
        <w:t> </w:t>
      </w:r>
      <w:r>
        <w:rPr>
          <w:rFonts w:ascii="Times New Roman" w:hAnsi="Times New Roman"/>
          <w:sz w:val="24"/>
          <w:szCs w:val="24"/>
        </w:rPr>
        <w:t>Lejiņa</w:t>
      </w:r>
    </w:p>
    <w:p w14:paraId="37ECB226" w14:textId="77777777" w:rsidR="0051550A" w:rsidRDefault="0051550A" w:rsidP="00E71EAE">
      <w:pPr>
        <w:pStyle w:val="NoSpacing"/>
        <w:rPr>
          <w:rFonts w:ascii="Times New Roman" w:hAnsi="Times New Roman"/>
          <w:sz w:val="24"/>
          <w:szCs w:val="24"/>
        </w:rPr>
      </w:pPr>
    </w:p>
    <w:p w14:paraId="0E7B1E45" w14:textId="77777777" w:rsidR="0051550A" w:rsidRDefault="0051550A" w:rsidP="00E71EAE">
      <w:pPr>
        <w:pStyle w:val="NoSpacing"/>
        <w:rPr>
          <w:rFonts w:ascii="Times New Roman" w:hAnsi="Times New Roman"/>
          <w:sz w:val="24"/>
          <w:szCs w:val="24"/>
        </w:rPr>
      </w:pPr>
    </w:p>
    <w:p w14:paraId="5199B623" w14:textId="77777777" w:rsidR="0018339A" w:rsidRPr="007D4165" w:rsidRDefault="0018339A" w:rsidP="00E71EAE">
      <w:pPr>
        <w:pStyle w:val="NoSpacing"/>
        <w:rPr>
          <w:rFonts w:ascii="Times New Roman" w:hAnsi="Times New Roman"/>
          <w:sz w:val="24"/>
          <w:szCs w:val="24"/>
        </w:rPr>
      </w:pPr>
      <w:r w:rsidRPr="007D4165">
        <w:rPr>
          <w:rFonts w:ascii="Times New Roman" w:hAnsi="Times New Roman"/>
          <w:sz w:val="24"/>
          <w:szCs w:val="24"/>
        </w:rPr>
        <w:tab/>
      </w:r>
    </w:p>
    <w:p w14:paraId="10ED4B63" w14:textId="77777777" w:rsidR="0018339A" w:rsidRDefault="0018339A" w:rsidP="0018339A">
      <w:pPr>
        <w:spacing w:after="0" w:line="240" w:lineRule="auto"/>
        <w:rPr>
          <w:rFonts w:ascii="Times New Roman" w:hAnsi="Times New Roman"/>
          <w:sz w:val="20"/>
          <w:szCs w:val="20"/>
        </w:rPr>
      </w:pPr>
      <w:r w:rsidRPr="001F4A63">
        <w:rPr>
          <w:rFonts w:ascii="Times New Roman" w:hAnsi="Times New Roman"/>
          <w:sz w:val="20"/>
          <w:szCs w:val="20"/>
        </w:rPr>
        <w:t>Sīka</w:t>
      </w:r>
      <w:r>
        <w:rPr>
          <w:rFonts w:ascii="Times New Roman" w:hAnsi="Times New Roman"/>
          <w:sz w:val="20"/>
          <w:szCs w:val="20"/>
        </w:rPr>
        <w:t xml:space="preserve"> </w:t>
      </w:r>
      <w:r w:rsidRPr="001F4A63">
        <w:rPr>
          <w:rFonts w:ascii="Times New Roman" w:hAnsi="Times New Roman"/>
          <w:sz w:val="20"/>
          <w:szCs w:val="20"/>
        </w:rPr>
        <w:t>67047976</w:t>
      </w:r>
    </w:p>
    <w:p w14:paraId="7A71D34D" w14:textId="35FEC6DB" w:rsidR="007A0778" w:rsidRDefault="00362958" w:rsidP="00A86581">
      <w:pPr>
        <w:spacing w:after="0" w:line="240" w:lineRule="auto"/>
        <w:rPr>
          <w:rFonts w:ascii="Times New Roman" w:hAnsi="Times New Roman"/>
          <w:sz w:val="20"/>
          <w:szCs w:val="20"/>
        </w:rPr>
      </w:pPr>
      <w:hyperlink r:id="rId7" w:history="1">
        <w:r w:rsidR="00D86F63" w:rsidRPr="003B7617">
          <w:rPr>
            <w:rStyle w:val="Hyperlink"/>
            <w:rFonts w:ascii="Times New Roman" w:hAnsi="Times New Roman"/>
            <w:sz w:val="20"/>
            <w:szCs w:val="20"/>
          </w:rPr>
          <w:t>eriks.sika@izm.gov.lv</w:t>
        </w:r>
      </w:hyperlink>
    </w:p>
    <w:p w14:paraId="37F8D624" w14:textId="70B1A0BD" w:rsidR="00D86F63" w:rsidRDefault="00D86F63" w:rsidP="00A86581">
      <w:pPr>
        <w:spacing w:after="0" w:line="240" w:lineRule="auto"/>
        <w:rPr>
          <w:rFonts w:ascii="Times New Roman" w:hAnsi="Times New Roman"/>
          <w:sz w:val="20"/>
          <w:szCs w:val="20"/>
        </w:rPr>
      </w:pPr>
      <w:r>
        <w:rPr>
          <w:rFonts w:ascii="Times New Roman" w:hAnsi="Times New Roman"/>
          <w:sz w:val="20"/>
          <w:szCs w:val="20"/>
        </w:rPr>
        <w:t>Pavloviča 67047860</w:t>
      </w:r>
    </w:p>
    <w:p w14:paraId="44EDC529" w14:textId="0F99A9DB" w:rsidR="00D86F63" w:rsidRDefault="00362958" w:rsidP="00A86581">
      <w:pPr>
        <w:spacing w:after="0" w:line="240" w:lineRule="auto"/>
        <w:rPr>
          <w:rFonts w:ascii="Times New Roman" w:hAnsi="Times New Roman"/>
          <w:sz w:val="20"/>
          <w:szCs w:val="20"/>
        </w:rPr>
      </w:pPr>
      <w:hyperlink r:id="rId8" w:history="1">
        <w:r w:rsidR="00D86F63" w:rsidRPr="003B7617">
          <w:rPr>
            <w:rStyle w:val="Hyperlink"/>
            <w:rFonts w:ascii="Times New Roman" w:hAnsi="Times New Roman"/>
            <w:sz w:val="20"/>
            <w:szCs w:val="20"/>
          </w:rPr>
          <w:t>initra.pavlovica@izm.gov.lv</w:t>
        </w:r>
      </w:hyperlink>
    </w:p>
    <w:p w14:paraId="236EFE2C" w14:textId="77777777" w:rsidR="00D86F63" w:rsidRDefault="00D86F63" w:rsidP="00A86581">
      <w:pPr>
        <w:spacing w:after="0" w:line="240" w:lineRule="auto"/>
      </w:pPr>
    </w:p>
    <w:sectPr w:rsidR="00D86F63" w:rsidSect="00B8652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566C5" w14:textId="77777777" w:rsidR="00362958" w:rsidRDefault="00362958" w:rsidP="00F95FC9">
      <w:pPr>
        <w:spacing w:after="0" w:line="240" w:lineRule="auto"/>
      </w:pPr>
      <w:r>
        <w:separator/>
      </w:r>
    </w:p>
  </w:endnote>
  <w:endnote w:type="continuationSeparator" w:id="0">
    <w:p w14:paraId="23753335" w14:textId="77777777" w:rsidR="00362958" w:rsidRDefault="00362958" w:rsidP="00F9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1A8C" w14:textId="60E16180" w:rsidR="00540701" w:rsidRPr="00095FB0" w:rsidRDefault="00D86F63" w:rsidP="00B203E3">
    <w:pPr>
      <w:pStyle w:val="Footer"/>
      <w:rPr>
        <w:rFonts w:ascii="Times New Roman" w:hAnsi="Times New Roman"/>
        <w:sz w:val="24"/>
        <w:szCs w:val="24"/>
      </w:rPr>
    </w:pPr>
    <w:r w:rsidRPr="00AE6016">
      <w:rPr>
        <w:rFonts w:ascii="Times New Roman" w:hAnsi="Times New Roman"/>
        <w:sz w:val="24"/>
        <w:szCs w:val="24"/>
      </w:rPr>
      <w:t>IZMAnot_</w:t>
    </w:r>
    <w:r>
      <w:rPr>
        <w:rFonts w:ascii="Times New Roman" w:hAnsi="Times New Roman"/>
        <w:sz w:val="24"/>
        <w:szCs w:val="24"/>
      </w:rPr>
      <w:t>1106</w:t>
    </w:r>
    <w:r w:rsidRPr="00AE6016">
      <w:rPr>
        <w:rFonts w:ascii="Times New Roman" w:hAnsi="Times New Roman"/>
        <w:sz w:val="24"/>
        <w:szCs w:val="24"/>
      </w:rPr>
      <w:t>19_</w:t>
    </w:r>
    <w:r>
      <w:rPr>
        <w:rFonts w:ascii="Times New Roman" w:hAnsi="Times New Roman"/>
        <w:sz w:val="24"/>
        <w:szCs w:val="24"/>
      </w:rPr>
      <w:t>VSS-</w:t>
    </w:r>
    <w:r w:rsidRPr="00AE6016">
      <w:rPr>
        <w:rFonts w:ascii="Times New Roman" w:hAnsi="Times New Roman"/>
        <w:sz w:val="24"/>
        <w:szCs w:val="24"/>
      </w:rPr>
      <w:t>164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A4FE" w14:textId="4166506E" w:rsidR="00540701" w:rsidRPr="00AE6016" w:rsidRDefault="00AE6016" w:rsidP="00095FB0">
    <w:pPr>
      <w:pStyle w:val="Footer"/>
      <w:rPr>
        <w:rFonts w:ascii="Times New Roman" w:hAnsi="Times New Roman"/>
        <w:sz w:val="24"/>
        <w:szCs w:val="24"/>
      </w:rPr>
    </w:pPr>
    <w:r w:rsidRPr="00AE6016">
      <w:rPr>
        <w:rFonts w:ascii="Times New Roman" w:hAnsi="Times New Roman"/>
        <w:sz w:val="24"/>
        <w:szCs w:val="24"/>
      </w:rPr>
      <w:t>IZMAnot_</w:t>
    </w:r>
    <w:r w:rsidR="00D86F63">
      <w:rPr>
        <w:rFonts w:ascii="Times New Roman" w:hAnsi="Times New Roman"/>
        <w:sz w:val="24"/>
        <w:szCs w:val="24"/>
      </w:rPr>
      <w:t>1</w:t>
    </w:r>
    <w:r w:rsidR="00A26E4A">
      <w:rPr>
        <w:rFonts w:ascii="Times New Roman" w:hAnsi="Times New Roman"/>
        <w:sz w:val="24"/>
        <w:szCs w:val="24"/>
      </w:rPr>
      <w:t>1</w:t>
    </w:r>
    <w:r w:rsidR="00D86F63">
      <w:rPr>
        <w:rFonts w:ascii="Times New Roman" w:hAnsi="Times New Roman"/>
        <w:sz w:val="24"/>
        <w:szCs w:val="24"/>
      </w:rPr>
      <w:t>06</w:t>
    </w:r>
    <w:r w:rsidRPr="00AE6016">
      <w:rPr>
        <w:rFonts w:ascii="Times New Roman" w:hAnsi="Times New Roman"/>
        <w:sz w:val="24"/>
        <w:szCs w:val="24"/>
      </w:rPr>
      <w:t>19_</w:t>
    </w:r>
    <w:r w:rsidR="00AF56F9">
      <w:rPr>
        <w:rFonts w:ascii="Times New Roman" w:hAnsi="Times New Roman"/>
        <w:sz w:val="24"/>
        <w:szCs w:val="24"/>
      </w:rPr>
      <w:t>VSS-</w:t>
    </w:r>
    <w:r w:rsidRPr="00AE6016">
      <w:rPr>
        <w:rFonts w:ascii="Times New Roman" w:hAnsi="Times New Roman"/>
        <w:sz w:val="24"/>
        <w:szCs w:val="24"/>
      </w:rPr>
      <w:t>164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F6EE7" w14:textId="77777777" w:rsidR="00362958" w:rsidRDefault="00362958" w:rsidP="00F95FC9">
      <w:pPr>
        <w:spacing w:after="0" w:line="240" w:lineRule="auto"/>
      </w:pPr>
      <w:r>
        <w:separator/>
      </w:r>
    </w:p>
  </w:footnote>
  <w:footnote w:type="continuationSeparator" w:id="0">
    <w:p w14:paraId="72E1AEEB" w14:textId="77777777" w:rsidR="00362958" w:rsidRDefault="00362958" w:rsidP="00F95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684581"/>
      <w:docPartObj>
        <w:docPartGallery w:val="Page Numbers (Top of Page)"/>
        <w:docPartUnique/>
      </w:docPartObj>
    </w:sdtPr>
    <w:sdtEndPr>
      <w:rPr>
        <w:rFonts w:ascii="Times New Roman" w:hAnsi="Times New Roman"/>
        <w:noProof/>
      </w:rPr>
    </w:sdtEndPr>
    <w:sdtContent>
      <w:p w14:paraId="33A2BFCB" w14:textId="77777777" w:rsidR="00540701" w:rsidRPr="004C6B82" w:rsidRDefault="00540701">
        <w:pPr>
          <w:pStyle w:val="Header"/>
          <w:jc w:val="center"/>
          <w:rPr>
            <w:rFonts w:ascii="Times New Roman" w:hAnsi="Times New Roman"/>
          </w:rPr>
        </w:pPr>
        <w:r w:rsidRPr="00532A2C">
          <w:rPr>
            <w:rFonts w:ascii="Times New Roman" w:hAnsi="Times New Roman"/>
            <w:sz w:val="24"/>
            <w:szCs w:val="24"/>
          </w:rPr>
          <w:fldChar w:fldCharType="begin"/>
        </w:r>
        <w:r w:rsidRPr="00532A2C">
          <w:rPr>
            <w:rFonts w:ascii="Times New Roman" w:hAnsi="Times New Roman"/>
            <w:sz w:val="24"/>
            <w:szCs w:val="24"/>
          </w:rPr>
          <w:instrText xml:space="preserve"> PAGE   \* MERGEFORMAT </w:instrText>
        </w:r>
        <w:r w:rsidRPr="00532A2C">
          <w:rPr>
            <w:rFonts w:ascii="Times New Roman" w:hAnsi="Times New Roman"/>
            <w:sz w:val="24"/>
            <w:szCs w:val="24"/>
          </w:rPr>
          <w:fldChar w:fldCharType="separate"/>
        </w:r>
        <w:r w:rsidR="00095FB0">
          <w:rPr>
            <w:rFonts w:ascii="Times New Roman" w:hAnsi="Times New Roman"/>
            <w:noProof/>
            <w:sz w:val="24"/>
            <w:szCs w:val="24"/>
          </w:rPr>
          <w:t>8</w:t>
        </w:r>
        <w:r w:rsidRPr="00532A2C">
          <w:rPr>
            <w:rFonts w:ascii="Times New Roman" w:hAnsi="Times New Roman"/>
            <w:noProof/>
            <w:sz w:val="24"/>
            <w:szCs w:val="24"/>
          </w:rPr>
          <w:fldChar w:fldCharType="end"/>
        </w:r>
      </w:p>
    </w:sdtContent>
  </w:sdt>
  <w:p w14:paraId="05A4AB83" w14:textId="77777777" w:rsidR="00540701" w:rsidRDefault="00540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9A"/>
    <w:rsid w:val="00045738"/>
    <w:rsid w:val="00046CD0"/>
    <w:rsid w:val="00053E48"/>
    <w:rsid w:val="000735F7"/>
    <w:rsid w:val="00081DE3"/>
    <w:rsid w:val="00095FB0"/>
    <w:rsid w:val="000A0C50"/>
    <w:rsid w:val="000C726B"/>
    <w:rsid w:val="000E1ED9"/>
    <w:rsid w:val="00113A6F"/>
    <w:rsid w:val="00117389"/>
    <w:rsid w:val="001225B3"/>
    <w:rsid w:val="00142A38"/>
    <w:rsid w:val="00152169"/>
    <w:rsid w:val="001552DF"/>
    <w:rsid w:val="00156BD4"/>
    <w:rsid w:val="0018339A"/>
    <w:rsid w:val="0019249B"/>
    <w:rsid w:val="0019366E"/>
    <w:rsid w:val="001A6859"/>
    <w:rsid w:val="001C78E1"/>
    <w:rsid w:val="002428CD"/>
    <w:rsid w:val="00242E55"/>
    <w:rsid w:val="00245DEC"/>
    <w:rsid w:val="002460C4"/>
    <w:rsid w:val="00267944"/>
    <w:rsid w:val="002701F8"/>
    <w:rsid w:val="002727C2"/>
    <w:rsid w:val="002728F7"/>
    <w:rsid w:val="00280597"/>
    <w:rsid w:val="002B3E17"/>
    <w:rsid w:val="002E22E9"/>
    <w:rsid w:val="002F09F9"/>
    <w:rsid w:val="002F31A5"/>
    <w:rsid w:val="00300FC0"/>
    <w:rsid w:val="003100A2"/>
    <w:rsid w:val="0032343F"/>
    <w:rsid w:val="00362958"/>
    <w:rsid w:val="00374DA3"/>
    <w:rsid w:val="00390E7D"/>
    <w:rsid w:val="00397A82"/>
    <w:rsid w:val="003B09E9"/>
    <w:rsid w:val="003B59D4"/>
    <w:rsid w:val="003C47FA"/>
    <w:rsid w:val="004215B7"/>
    <w:rsid w:val="00423A52"/>
    <w:rsid w:val="00426999"/>
    <w:rsid w:val="0046289D"/>
    <w:rsid w:val="00470A2D"/>
    <w:rsid w:val="005033E8"/>
    <w:rsid w:val="005101E2"/>
    <w:rsid w:val="0051550A"/>
    <w:rsid w:val="00515C74"/>
    <w:rsid w:val="00521DD9"/>
    <w:rsid w:val="005253A3"/>
    <w:rsid w:val="00540701"/>
    <w:rsid w:val="00550AE0"/>
    <w:rsid w:val="0055404B"/>
    <w:rsid w:val="0055522E"/>
    <w:rsid w:val="00563659"/>
    <w:rsid w:val="00572E53"/>
    <w:rsid w:val="0058249D"/>
    <w:rsid w:val="00582F0F"/>
    <w:rsid w:val="005A3158"/>
    <w:rsid w:val="005A79BE"/>
    <w:rsid w:val="005B2993"/>
    <w:rsid w:val="005C7B3A"/>
    <w:rsid w:val="005C7F3A"/>
    <w:rsid w:val="005D5E0B"/>
    <w:rsid w:val="005E31B2"/>
    <w:rsid w:val="00627E0C"/>
    <w:rsid w:val="0066506D"/>
    <w:rsid w:val="0068016D"/>
    <w:rsid w:val="00682CD8"/>
    <w:rsid w:val="006A6AAA"/>
    <w:rsid w:val="006C5865"/>
    <w:rsid w:val="0074207D"/>
    <w:rsid w:val="007616BA"/>
    <w:rsid w:val="00775E93"/>
    <w:rsid w:val="0078400A"/>
    <w:rsid w:val="00785E37"/>
    <w:rsid w:val="007A03F6"/>
    <w:rsid w:val="007A0778"/>
    <w:rsid w:val="007A1844"/>
    <w:rsid w:val="007D39EB"/>
    <w:rsid w:val="007E6876"/>
    <w:rsid w:val="0083294E"/>
    <w:rsid w:val="008546B5"/>
    <w:rsid w:val="00865E24"/>
    <w:rsid w:val="008750C2"/>
    <w:rsid w:val="008922E5"/>
    <w:rsid w:val="008963EA"/>
    <w:rsid w:val="008B7D69"/>
    <w:rsid w:val="008F378D"/>
    <w:rsid w:val="00924E07"/>
    <w:rsid w:val="009725AF"/>
    <w:rsid w:val="00983AA6"/>
    <w:rsid w:val="009B7ADB"/>
    <w:rsid w:val="009D6CC1"/>
    <w:rsid w:val="009F6DD9"/>
    <w:rsid w:val="00A26E4A"/>
    <w:rsid w:val="00A46D9F"/>
    <w:rsid w:val="00A4730E"/>
    <w:rsid w:val="00A509FF"/>
    <w:rsid w:val="00A60AC4"/>
    <w:rsid w:val="00A7641E"/>
    <w:rsid w:val="00A86581"/>
    <w:rsid w:val="00A9576D"/>
    <w:rsid w:val="00A972B1"/>
    <w:rsid w:val="00AA74B4"/>
    <w:rsid w:val="00AC1228"/>
    <w:rsid w:val="00AE1BC6"/>
    <w:rsid w:val="00AE6016"/>
    <w:rsid w:val="00AF56F9"/>
    <w:rsid w:val="00B13244"/>
    <w:rsid w:val="00B14C0A"/>
    <w:rsid w:val="00B203E3"/>
    <w:rsid w:val="00B23668"/>
    <w:rsid w:val="00B36CF9"/>
    <w:rsid w:val="00B41B3B"/>
    <w:rsid w:val="00B4235F"/>
    <w:rsid w:val="00B44BA5"/>
    <w:rsid w:val="00B6068E"/>
    <w:rsid w:val="00B6444B"/>
    <w:rsid w:val="00B81287"/>
    <w:rsid w:val="00B8652C"/>
    <w:rsid w:val="00BB0835"/>
    <w:rsid w:val="00BE4466"/>
    <w:rsid w:val="00BE4848"/>
    <w:rsid w:val="00BF304C"/>
    <w:rsid w:val="00BF4A62"/>
    <w:rsid w:val="00C25A27"/>
    <w:rsid w:val="00C30428"/>
    <w:rsid w:val="00C37282"/>
    <w:rsid w:val="00C64D84"/>
    <w:rsid w:val="00C80CA2"/>
    <w:rsid w:val="00D02431"/>
    <w:rsid w:val="00D10327"/>
    <w:rsid w:val="00D304B3"/>
    <w:rsid w:val="00D77C10"/>
    <w:rsid w:val="00D81F5E"/>
    <w:rsid w:val="00D86F63"/>
    <w:rsid w:val="00D946FA"/>
    <w:rsid w:val="00DA3E0F"/>
    <w:rsid w:val="00DB229B"/>
    <w:rsid w:val="00DB39A7"/>
    <w:rsid w:val="00DD76C2"/>
    <w:rsid w:val="00DE54BF"/>
    <w:rsid w:val="00DF5EF6"/>
    <w:rsid w:val="00E1247B"/>
    <w:rsid w:val="00E124B7"/>
    <w:rsid w:val="00E67ED0"/>
    <w:rsid w:val="00E71EAE"/>
    <w:rsid w:val="00E7339C"/>
    <w:rsid w:val="00E851C4"/>
    <w:rsid w:val="00E86388"/>
    <w:rsid w:val="00EC559E"/>
    <w:rsid w:val="00ED24ED"/>
    <w:rsid w:val="00ED5EEA"/>
    <w:rsid w:val="00EE299C"/>
    <w:rsid w:val="00F01080"/>
    <w:rsid w:val="00F06457"/>
    <w:rsid w:val="00F15C9C"/>
    <w:rsid w:val="00F2261B"/>
    <w:rsid w:val="00F23F70"/>
    <w:rsid w:val="00F41CDD"/>
    <w:rsid w:val="00F72FD9"/>
    <w:rsid w:val="00F72FDB"/>
    <w:rsid w:val="00F95FC9"/>
    <w:rsid w:val="00FC4533"/>
    <w:rsid w:val="00FD742F"/>
    <w:rsid w:val="00FE4210"/>
    <w:rsid w:val="00FE48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54F6F8A"/>
  <w15:chartTrackingRefBased/>
  <w15:docId w15:val="{E33DDD0E-C64C-40E1-9542-1E5CAD0C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9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8339A"/>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39A"/>
    <w:rPr>
      <w:rFonts w:ascii="Arial" w:eastAsia="Times New Roman" w:hAnsi="Arial" w:cs="Arial"/>
      <w:b/>
      <w:bCs/>
      <w:kern w:val="32"/>
      <w:sz w:val="32"/>
      <w:szCs w:val="32"/>
    </w:rPr>
  </w:style>
  <w:style w:type="paragraph" w:customStyle="1" w:styleId="naiskr">
    <w:name w:val="naiskr"/>
    <w:basedOn w:val="Normal"/>
    <w:rsid w:val="0018339A"/>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18339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18339A"/>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18339A"/>
    <w:pPr>
      <w:spacing w:after="0" w:line="240" w:lineRule="auto"/>
    </w:pPr>
    <w:rPr>
      <w:rFonts w:ascii="Calibri" w:eastAsia="Calibri" w:hAnsi="Calibri" w:cs="Times New Roman"/>
    </w:rPr>
  </w:style>
  <w:style w:type="paragraph" w:styleId="BodyText">
    <w:name w:val="Body Text"/>
    <w:basedOn w:val="Normal"/>
    <w:link w:val="BodyTextChar"/>
    <w:rsid w:val="0018339A"/>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18339A"/>
    <w:rPr>
      <w:rFonts w:ascii="Times New Roman" w:eastAsia="Times New Roman" w:hAnsi="Times New Roman" w:cs="Times New Roman"/>
      <w:sz w:val="28"/>
      <w:szCs w:val="24"/>
    </w:rPr>
  </w:style>
  <w:style w:type="table" w:styleId="TableGrid">
    <w:name w:val="Table Grid"/>
    <w:basedOn w:val="TableNormal"/>
    <w:uiPriority w:val="39"/>
    <w:rsid w:val="0018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3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339A"/>
    <w:rPr>
      <w:rFonts w:ascii="Calibri" w:eastAsia="Calibri" w:hAnsi="Calibri" w:cs="Times New Roman"/>
    </w:rPr>
  </w:style>
  <w:style w:type="paragraph" w:styleId="Footer">
    <w:name w:val="footer"/>
    <w:basedOn w:val="Normal"/>
    <w:link w:val="FooterChar"/>
    <w:uiPriority w:val="99"/>
    <w:unhideWhenUsed/>
    <w:rsid w:val="001833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339A"/>
    <w:rPr>
      <w:rFonts w:ascii="Calibri" w:eastAsia="Calibri" w:hAnsi="Calibri" w:cs="Times New Roman"/>
    </w:rPr>
  </w:style>
  <w:style w:type="paragraph" w:styleId="BalloonText">
    <w:name w:val="Balloon Text"/>
    <w:basedOn w:val="Normal"/>
    <w:link w:val="BalloonTextChar"/>
    <w:uiPriority w:val="99"/>
    <w:semiHidden/>
    <w:unhideWhenUsed/>
    <w:rsid w:val="00053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4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72FDB"/>
    <w:rPr>
      <w:sz w:val="16"/>
      <w:szCs w:val="16"/>
    </w:rPr>
  </w:style>
  <w:style w:type="paragraph" w:styleId="CommentText">
    <w:name w:val="annotation text"/>
    <w:basedOn w:val="Normal"/>
    <w:link w:val="CommentTextChar"/>
    <w:uiPriority w:val="99"/>
    <w:semiHidden/>
    <w:unhideWhenUsed/>
    <w:rsid w:val="00F72FDB"/>
    <w:pPr>
      <w:spacing w:line="240" w:lineRule="auto"/>
    </w:pPr>
    <w:rPr>
      <w:sz w:val="20"/>
      <w:szCs w:val="20"/>
    </w:rPr>
  </w:style>
  <w:style w:type="character" w:customStyle="1" w:styleId="CommentTextChar">
    <w:name w:val="Comment Text Char"/>
    <w:basedOn w:val="DefaultParagraphFont"/>
    <w:link w:val="CommentText"/>
    <w:uiPriority w:val="99"/>
    <w:semiHidden/>
    <w:rsid w:val="00F72F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2FDB"/>
    <w:rPr>
      <w:b/>
      <w:bCs/>
    </w:rPr>
  </w:style>
  <w:style w:type="character" w:customStyle="1" w:styleId="CommentSubjectChar">
    <w:name w:val="Comment Subject Char"/>
    <w:basedOn w:val="CommentTextChar"/>
    <w:link w:val="CommentSubject"/>
    <w:uiPriority w:val="99"/>
    <w:semiHidden/>
    <w:rsid w:val="00F72FDB"/>
    <w:rPr>
      <w:rFonts w:ascii="Calibri" w:eastAsia="Calibri" w:hAnsi="Calibri" w:cs="Times New Roman"/>
      <w:b/>
      <w:bCs/>
      <w:sz w:val="20"/>
      <w:szCs w:val="20"/>
    </w:rPr>
  </w:style>
  <w:style w:type="paragraph" w:styleId="ListParagraph">
    <w:name w:val="List Paragraph"/>
    <w:basedOn w:val="Normal"/>
    <w:uiPriority w:val="34"/>
    <w:qFormat/>
    <w:rsid w:val="005D5E0B"/>
    <w:pPr>
      <w:ind w:left="720"/>
      <w:contextualSpacing/>
    </w:pPr>
  </w:style>
  <w:style w:type="character" w:styleId="Hyperlink">
    <w:name w:val="Hyperlink"/>
    <w:basedOn w:val="DefaultParagraphFont"/>
    <w:uiPriority w:val="99"/>
    <w:unhideWhenUsed/>
    <w:rsid w:val="00D86F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32555">
      <w:bodyDiv w:val="1"/>
      <w:marLeft w:val="0"/>
      <w:marRight w:val="0"/>
      <w:marTop w:val="0"/>
      <w:marBottom w:val="0"/>
      <w:divBdr>
        <w:top w:val="none" w:sz="0" w:space="0" w:color="auto"/>
        <w:left w:val="none" w:sz="0" w:space="0" w:color="auto"/>
        <w:bottom w:val="none" w:sz="0" w:space="0" w:color="auto"/>
        <w:right w:val="none" w:sz="0" w:space="0" w:color="auto"/>
      </w:divBdr>
      <w:divsChild>
        <w:div w:id="306201439">
          <w:marLeft w:val="0"/>
          <w:marRight w:val="0"/>
          <w:marTop w:val="0"/>
          <w:marBottom w:val="0"/>
          <w:divBdr>
            <w:top w:val="none" w:sz="0" w:space="0" w:color="auto"/>
            <w:left w:val="none" w:sz="0" w:space="0" w:color="auto"/>
            <w:bottom w:val="none" w:sz="0" w:space="0" w:color="auto"/>
            <w:right w:val="none" w:sz="0" w:space="0" w:color="auto"/>
          </w:divBdr>
          <w:divsChild>
            <w:div w:id="1602686297">
              <w:marLeft w:val="0"/>
              <w:marRight w:val="0"/>
              <w:marTop w:val="0"/>
              <w:marBottom w:val="0"/>
              <w:divBdr>
                <w:top w:val="none" w:sz="0" w:space="0" w:color="auto"/>
                <w:left w:val="none" w:sz="0" w:space="0" w:color="auto"/>
                <w:bottom w:val="none" w:sz="0" w:space="0" w:color="auto"/>
                <w:right w:val="none" w:sz="0" w:space="0" w:color="auto"/>
              </w:divBdr>
              <w:divsChild>
                <w:div w:id="1635332332">
                  <w:marLeft w:val="0"/>
                  <w:marRight w:val="0"/>
                  <w:marTop w:val="0"/>
                  <w:marBottom w:val="0"/>
                  <w:divBdr>
                    <w:top w:val="none" w:sz="0" w:space="0" w:color="auto"/>
                    <w:left w:val="none" w:sz="0" w:space="0" w:color="auto"/>
                    <w:bottom w:val="none" w:sz="0" w:space="0" w:color="auto"/>
                    <w:right w:val="none" w:sz="0" w:space="0" w:color="auto"/>
                  </w:divBdr>
                  <w:divsChild>
                    <w:div w:id="2007904445">
                      <w:marLeft w:val="0"/>
                      <w:marRight w:val="0"/>
                      <w:marTop w:val="0"/>
                      <w:marBottom w:val="0"/>
                      <w:divBdr>
                        <w:top w:val="none" w:sz="0" w:space="0" w:color="auto"/>
                        <w:left w:val="none" w:sz="0" w:space="0" w:color="auto"/>
                        <w:bottom w:val="none" w:sz="0" w:space="0" w:color="auto"/>
                        <w:right w:val="none" w:sz="0" w:space="0" w:color="auto"/>
                      </w:divBdr>
                      <w:divsChild>
                        <w:div w:id="578757400">
                          <w:marLeft w:val="0"/>
                          <w:marRight w:val="0"/>
                          <w:marTop w:val="0"/>
                          <w:marBottom w:val="0"/>
                          <w:divBdr>
                            <w:top w:val="none" w:sz="0" w:space="0" w:color="auto"/>
                            <w:left w:val="none" w:sz="0" w:space="0" w:color="auto"/>
                            <w:bottom w:val="none" w:sz="0" w:space="0" w:color="auto"/>
                            <w:right w:val="none" w:sz="0" w:space="0" w:color="auto"/>
                          </w:divBdr>
                          <w:divsChild>
                            <w:div w:id="338502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ra.pavlovica@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ks.sika@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1705-94FC-4CC9-967F-30C2582E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10361</Words>
  <Characters>5907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Sīka</dc:creator>
  <cp:keywords/>
  <dc:description/>
  <cp:lastModifiedBy>Ance Rudzīte</cp:lastModifiedBy>
  <cp:revision>27</cp:revision>
  <cp:lastPrinted>2019-02-08T07:22:00Z</cp:lastPrinted>
  <dcterms:created xsi:type="dcterms:W3CDTF">2019-05-22T05:15:00Z</dcterms:created>
  <dcterms:modified xsi:type="dcterms:W3CDTF">2019-06-11T05:40:00Z</dcterms:modified>
</cp:coreProperties>
</file>