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Pr="00F12BC1" w:rsidRDefault="00BD5588" w:rsidP="00BD5588">
      <w:pPr>
        <w:pStyle w:val="Title"/>
        <w:spacing w:before="130" w:line="260" w:lineRule="exact"/>
        <w:ind w:firstLine="539"/>
        <w:jc w:val="both"/>
        <w:rPr>
          <w:rFonts w:ascii="Cambria" w:hAnsi="Cambria"/>
          <w:szCs w:val="28"/>
        </w:rPr>
      </w:pPr>
    </w:p>
    <w:p w:rsidR="004568F5" w:rsidRPr="007F3F64" w:rsidRDefault="004568F5" w:rsidP="007F3F64">
      <w:pPr>
        <w:tabs>
          <w:tab w:val="right" w:pos="9071"/>
        </w:tabs>
        <w:jc w:val="center"/>
        <w:rPr>
          <w:rFonts w:cs="Arial"/>
          <w:b/>
          <w:bCs/>
          <w:sz w:val="28"/>
          <w:szCs w:val="28"/>
        </w:rPr>
      </w:pPr>
      <w:r w:rsidRPr="00F12BC1">
        <w:rPr>
          <w:b/>
          <w:bCs/>
          <w:sz w:val="28"/>
          <w:szCs w:val="28"/>
        </w:rPr>
        <w:t>Ministru kabineta noteikumu projekta “</w:t>
      </w:r>
      <w:r w:rsidR="00CF634C" w:rsidRPr="00F574CD">
        <w:rPr>
          <w:b/>
          <w:sz w:val="28"/>
          <w:szCs w:val="28"/>
        </w:rPr>
        <w:t>Latvijas Zinātnes padomes ekspertu tiesību piešķiršanas un ekspertu komisiju izveides kārtība</w:t>
      </w:r>
      <w:r w:rsidRPr="00F12BC1">
        <w:rPr>
          <w:b/>
          <w:bCs/>
          <w:sz w:val="28"/>
          <w:szCs w:val="28"/>
        </w:rPr>
        <w:t>”</w:t>
      </w:r>
    </w:p>
    <w:p w:rsidR="00BD5588" w:rsidRPr="00F12BC1" w:rsidRDefault="00BD5588" w:rsidP="004568F5">
      <w:pPr>
        <w:shd w:val="clear" w:color="auto" w:fill="FFFFFF"/>
        <w:jc w:val="center"/>
        <w:rPr>
          <w:b/>
          <w:bCs/>
          <w:sz w:val="28"/>
          <w:szCs w:val="28"/>
        </w:rPr>
      </w:pPr>
      <w:r w:rsidRPr="00F12BC1">
        <w:rPr>
          <w:b/>
          <w:bCs/>
          <w:sz w:val="28"/>
          <w:szCs w:val="28"/>
        </w:rPr>
        <w:t>sākotnējās ietekmes novērtējuma ziņojums (anotācija)</w:t>
      </w:r>
    </w:p>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85"/>
        <w:gridCol w:w="5637"/>
      </w:tblGrid>
      <w:tr w:rsidR="00BD5588" w:rsidRPr="00F12BC1" w:rsidTr="004568F5">
        <w:trPr>
          <w:cantSplit/>
        </w:trPr>
        <w:tc>
          <w:tcPr>
            <w:tcW w:w="9581" w:type="dxa"/>
            <w:gridSpan w:val="2"/>
            <w:shd w:val="clear" w:color="auto" w:fill="FFFFFF"/>
            <w:vAlign w:val="center"/>
            <w:hideMark/>
          </w:tcPr>
          <w:p w:rsidR="00BD5588" w:rsidRPr="00F12BC1" w:rsidRDefault="00BD5588" w:rsidP="004568F5">
            <w:pPr>
              <w:jc w:val="center"/>
              <w:rPr>
                <w:b/>
                <w:iCs/>
                <w:sz w:val="28"/>
                <w:szCs w:val="28"/>
                <w:lang w:eastAsia="en-US"/>
              </w:rPr>
            </w:pPr>
            <w:r w:rsidRPr="00F12BC1">
              <w:rPr>
                <w:b/>
                <w:iCs/>
                <w:sz w:val="28"/>
                <w:szCs w:val="28"/>
                <w:lang w:eastAsia="en-US"/>
              </w:rPr>
              <w:t>Tiesību akta projekta anotācijas kopsavilkums</w:t>
            </w:r>
          </w:p>
        </w:tc>
      </w:tr>
      <w:tr w:rsidR="00BD5588" w:rsidRPr="00F12BC1" w:rsidTr="004568F5">
        <w:trPr>
          <w:cantSplit/>
        </w:trPr>
        <w:tc>
          <w:tcPr>
            <w:tcW w:w="3430" w:type="dxa"/>
            <w:shd w:val="clear" w:color="auto" w:fill="FFFFFF"/>
            <w:hideMark/>
          </w:tcPr>
          <w:p w:rsidR="00BD5588" w:rsidRPr="00F12BC1" w:rsidRDefault="00BD5588" w:rsidP="004568F5">
            <w:pPr>
              <w:rPr>
                <w:iCs/>
                <w:sz w:val="28"/>
                <w:szCs w:val="28"/>
                <w:lang w:eastAsia="en-US"/>
              </w:rPr>
            </w:pPr>
            <w:r w:rsidRPr="00F12BC1">
              <w:rPr>
                <w:iCs/>
                <w:sz w:val="28"/>
                <w:szCs w:val="28"/>
                <w:lang w:eastAsia="en-US"/>
              </w:rPr>
              <w:t>Mērķis, risinājums un projekta spēkā stāšanās laiks (500 zīmes bez atstarpēm)</w:t>
            </w:r>
          </w:p>
        </w:tc>
        <w:tc>
          <w:tcPr>
            <w:tcW w:w="6151" w:type="dxa"/>
            <w:shd w:val="clear" w:color="auto" w:fill="FFFFFF"/>
            <w:hideMark/>
          </w:tcPr>
          <w:p w:rsidR="004568F5" w:rsidRPr="00F12BC1" w:rsidRDefault="004568F5" w:rsidP="004568F5">
            <w:pPr>
              <w:jc w:val="both"/>
              <w:rPr>
                <w:iCs/>
                <w:sz w:val="28"/>
                <w:szCs w:val="28"/>
                <w:lang w:eastAsia="en-US"/>
              </w:rPr>
            </w:pPr>
            <w:r w:rsidRPr="00F12BC1">
              <w:rPr>
                <w:iCs/>
                <w:sz w:val="28"/>
                <w:szCs w:val="28"/>
                <w:lang w:eastAsia="en-US"/>
              </w:rPr>
              <w:t xml:space="preserve">Šī tiesību akta mērķis </w:t>
            </w:r>
            <w:r w:rsidR="00F12BC1">
              <w:rPr>
                <w:iCs/>
                <w:sz w:val="28"/>
                <w:szCs w:val="28"/>
                <w:lang w:eastAsia="en-US"/>
              </w:rPr>
              <w:t>ir noteikt Latvijas Z</w:t>
            </w:r>
            <w:r w:rsidRPr="00F12BC1">
              <w:rPr>
                <w:iCs/>
                <w:sz w:val="28"/>
                <w:szCs w:val="28"/>
                <w:lang w:eastAsia="en-US"/>
              </w:rPr>
              <w:t>inātnes padomes eksp</w:t>
            </w:r>
            <w:r w:rsidR="007F3F64">
              <w:rPr>
                <w:iCs/>
                <w:sz w:val="28"/>
                <w:szCs w:val="28"/>
                <w:lang w:eastAsia="en-US"/>
              </w:rPr>
              <w:t>ertu kvalifikācijas kritērijus un eksperta tiesību piešķiršanu, kā arī</w:t>
            </w:r>
            <w:r w:rsidRPr="00F12BC1">
              <w:rPr>
                <w:iCs/>
                <w:sz w:val="28"/>
                <w:szCs w:val="28"/>
                <w:lang w:eastAsia="en-US"/>
              </w:rPr>
              <w:t xml:space="preserve"> Latvijas zinātnes padomes ekspert</w:t>
            </w:r>
            <w:r w:rsidR="00F12BC1">
              <w:rPr>
                <w:iCs/>
                <w:sz w:val="28"/>
                <w:szCs w:val="28"/>
                <w:lang w:eastAsia="en-US"/>
              </w:rPr>
              <w:t>u komisiju izveidi un darbību.</w:t>
            </w:r>
          </w:p>
          <w:p w:rsidR="004568F5" w:rsidRPr="00F12BC1" w:rsidRDefault="004568F5" w:rsidP="00F12BC1">
            <w:pPr>
              <w:jc w:val="both"/>
              <w:rPr>
                <w:iCs/>
                <w:sz w:val="28"/>
                <w:szCs w:val="28"/>
                <w:lang w:eastAsia="en-US"/>
              </w:rPr>
            </w:pPr>
            <w:r w:rsidRPr="00F12BC1">
              <w:rPr>
                <w:iCs/>
                <w:sz w:val="28"/>
                <w:szCs w:val="28"/>
                <w:lang w:eastAsia="en-US"/>
              </w:rPr>
              <w:t xml:space="preserve">Risinājums – zinātnieks varēs iegūt </w:t>
            </w:r>
            <w:r w:rsidR="00F12BC1" w:rsidRPr="00F12BC1">
              <w:rPr>
                <w:iCs/>
                <w:sz w:val="28"/>
                <w:szCs w:val="28"/>
                <w:lang w:eastAsia="en-US"/>
              </w:rPr>
              <w:t>Latvijas Zinātnes padomes</w:t>
            </w:r>
            <w:r w:rsidR="007F3F64">
              <w:rPr>
                <w:iCs/>
                <w:sz w:val="28"/>
                <w:szCs w:val="28"/>
                <w:lang w:eastAsia="en-US"/>
              </w:rPr>
              <w:t xml:space="preserve"> eksperta</w:t>
            </w:r>
            <w:r w:rsidR="00F12BC1" w:rsidRPr="00F12BC1">
              <w:rPr>
                <w:iCs/>
                <w:sz w:val="28"/>
                <w:szCs w:val="28"/>
                <w:lang w:eastAsia="en-US"/>
              </w:rPr>
              <w:t xml:space="preserve"> </w:t>
            </w:r>
            <w:r w:rsidRPr="00F12BC1">
              <w:rPr>
                <w:iCs/>
                <w:sz w:val="28"/>
                <w:szCs w:val="28"/>
                <w:lang w:eastAsia="en-US"/>
              </w:rPr>
              <w:t>tiesības un kandidēt</w:t>
            </w:r>
            <w:r w:rsidR="00F12BC1">
              <w:rPr>
                <w:iCs/>
                <w:sz w:val="28"/>
                <w:szCs w:val="28"/>
                <w:lang w:eastAsia="en-US"/>
              </w:rPr>
              <w:t xml:space="preserve"> uz </w:t>
            </w:r>
            <w:r w:rsidRPr="00F12BC1">
              <w:rPr>
                <w:iCs/>
                <w:sz w:val="28"/>
                <w:szCs w:val="28"/>
                <w:lang w:eastAsia="en-US"/>
              </w:rPr>
              <w:t xml:space="preserve"> Latvijas Zinātnes padomes ekspertu komisijas locekļa amatu</w:t>
            </w:r>
            <w:r w:rsidR="00F12BC1" w:rsidRPr="00F12BC1">
              <w:rPr>
                <w:iCs/>
                <w:sz w:val="28"/>
                <w:szCs w:val="28"/>
                <w:lang w:eastAsia="en-US"/>
              </w:rPr>
              <w:t xml:space="preserve"> </w:t>
            </w:r>
            <w:r w:rsidR="00F12BC1">
              <w:rPr>
                <w:iCs/>
                <w:sz w:val="28"/>
                <w:szCs w:val="28"/>
                <w:lang w:eastAsia="en-US"/>
              </w:rPr>
              <w:t>vēlēšanu procedūras ietvaros</w:t>
            </w:r>
            <w:r w:rsidRPr="00F12BC1">
              <w:rPr>
                <w:iCs/>
                <w:sz w:val="28"/>
                <w:szCs w:val="28"/>
                <w:lang w:eastAsia="en-US"/>
              </w:rPr>
              <w:t xml:space="preserve">. </w:t>
            </w:r>
          </w:p>
          <w:p w:rsidR="00BD5588" w:rsidRPr="00F12BC1" w:rsidRDefault="004568F5" w:rsidP="00F12BC1">
            <w:pPr>
              <w:jc w:val="both"/>
              <w:rPr>
                <w:i/>
                <w:iCs/>
                <w:sz w:val="28"/>
                <w:szCs w:val="28"/>
                <w:lang w:eastAsia="en-US"/>
              </w:rPr>
            </w:pPr>
            <w:r w:rsidRPr="00F12BC1">
              <w:rPr>
                <w:iCs/>
                <w:sz w:val="28"/>
                <w:szCs w:val="28"/>
              </w:rPr>
              <w:t>Stāsies spēkā Oficiālo publikāciju un tiesiskās informācijas likumā noteiktajā kārtībā.</w:t>
            </w:r>
          </w:p>
        </w:tc>
      </w:tr>
    </w:tbl>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BD5588" w:rsidRPr="00F12BC1" w:rsidTr="00620192">
        <w:trPr>
          <w:cantSplit/>
        </w:trPr>
        <w:tc>
          <w:tcPr>
            <w:tcW w:w="5000" w:type="pct"/>
            <w:gridSpan w:val="3"/>
            <w:vAlign w:val="center"/>
            <w:hideMark/>
          </w:tcPr>
          <w:p w:rsidR="00BD5588" w:rsidRPr="00F12BC1" w:rsidRDefault="00BD5588" w:rsidP="004568F5">
            <w:pPr>
              <w:jc w:val="center"/>
              <w:rPr>
                <w:b/>
                <w:bCs/>
                <w:sz w:val="28"/>
                <w:szCs w:val="28"/>
              </w:rPr>
            </w:pPr>
            <w:r w:rsidRPr="00F12BC1">
              <w:rPr>
                <w:b/>
                <w:bCs/>
                <w:sz w:val="28"/>
                <w:szCs w:val="28"/>
              </w:rPr>
              <w:t>I. Tiesību akta projekta izstrādes nepieciešamība</w:t>
            </w:r>
          </w:p>
        </w:tc>
      </w:tr>
      <w:tr w:rsidR="00BD5588" w:rsidRPr="00F12BC1" w:rsidTr="00620192">
        <w:trPr>
          <w:cantSplit/>
        </w:trPr>
        <w:tc>
          <w:tcPr>
            <w:tcW w:w="311" w:type="pct"/>
            <w:hideMark/>
          </w:tcPr>
          <w:p w:rsidR="00BD5588" w:rsidRPr="00F12BC1" w:rsidRDefault="00BD5588" w:rsidP="004568F5">
            <w:pPr>
              <w:jc w:val="center"/>
              <w:rPr>
                <w:sz w:val="28"/>
                <w:szCs w:val="28"/>
              </w:rPr>
            </w:pPr>
            <w:r w:rsidRPr="00F12BC1">
              <w:rPr>
                <w:sz w:val="28"/>
                <w:szCs w:val="28"/>
              </w:rPr>
              <w:t>1.</w:t>
            </w:r>
          </w:p>
        </w:tc>
        <w:tc>
          <w:tcPr>
            <w:tcW w:w="1479" w:type="pct"/>
            <w:hideMark/>
          </w:tcPr>
          <w:p w:rsidR="00BD5588" w:rsidRPr="00F12BC1" w:rsidRDefault="00BD5588" w:rsidP="004568F5">
            <w:pPr>
              <w:rPr>
                <w:sz w:val="28"/>
                <w:szCs w:val="28"/>
              </w:rPr>
            </w:pPr>
            <w:r w:rsidRPr="00F12BC1">
              <w:rPr>
                <w:sz w:val="28"/>
                <w:szCs w:val="28"/>
              </w:rPr>
              <w:t>Pamatojums</w:t>
            </w:r>
          </w:p>
        </w:tc>
        <w:tc>
          <w:tcPr>
            <w:tcW w:w="3210" w:type="pct"/>
            <w:hideMark/>
          </w:tcPr>
          <w:p w:rsidR="00C247F9" w:rsidRPr="007F3F64" w:rsidRDefault="00813C71" w:rsidP="004A4C74">
            <w:pPr>
              <w:tabs>
                <w:tab w:val="right" w:pos="9071"/>
              </w:tabs>
              <w:jc w:val="both"/>
              <w:rPr>
                <w:bCs/>
                <w:sz w:val="20"/>
                <w:szCs w:val="20"/>
              </w:rPr>
            </w:pPr>
            <w:r w:rsidRPr="007F3F64">
              <w:rPr>
                <w:sz w:val="28"/>
                <w:szCs w:val="28"/>
              </w:rPr>
              <w:t xml:space="preserve">Izglītības un zinātnes ministrija (turpmāk – ministrija) ir sagatavojusi </w:t>
            </w:r>
            <w:r w:rsidRPr="007F3F64">
              <w:rPr>
                <w:bCs/>
                <w:sz w:val="28"/>
                <w:szCs w:val="28"/>
              </w:rPr>
              <w:t xml:space="preserve">Ministru kabineta noteikumu projektu </w:t>
            </w:r>
            <w:r w:rsidR="007F3F64">
              <w:rPr>
                <w:bCs/>
                <w:sz w:val="28"/>
                <w:szCs w:val="28"/>
              </w:rPr>
              <w:t>“</w:t>
            </w:r>
            <w:r w:rsidR="00CF634C" w:rsidRPr="007F3F64">
              <w:rPr>
                <w:sz w:val="28"/>
                <w:szCs w:val="28"/>
              </w:rPr>
              <w:t>Latvijas Zinātnes padomes ekspertu tiesību piešķiršanas un ekspertu komisiju izveides kārtība</w:t>
            </w:r>
            <w:r w:rsidR="00CF634C" w:rsidRPr="007F3F64">
              <w:rPr>
                <w:bCs/>
                <w:sz w:val="28"/>
                <w:szCs w:val="28"/>
              </w:rPr>
              <w:t xml:space="preserve">” </w:t>
            </w:r>
            <w:r w:rsidRPr="007F3F64">
              <w:rPr>
                <w:bCs/>
                <w:sz w:val="28"/>
                <w:szCs w:val="28"/>
              </w:rPr>
              <w:t xml:space="preserve">(turpmāk – projekts) saskaņā ar </w:t>
            </w:r>
            <w:r w:rsidR="008F24FF" w:rsidRPr="007F3F64">
              <w:rPr>
                <w:bCs/>
                <w:sz w:val="28"/>
                <w:szCs w:val="28"/>
              </w:rPr>
              <w:t>Zinātniskās darbības likuma</w:t>
            </w:r>
            <w:r w:rsidR="004A4C74" w:rsidRPr="007F3F64">
              <w:rPr>
                <w:bCs/>
                <w:sz w:val="28"/>
                <w:szCs w:val="28"/>
              </w:rPr>
              <w:t xml:space="preserve"> (turpmāk – Likums)</w:t>
            </w:r>
            <w:r w:rsidR="008F24FF" w:rsidRPr="007F3F64">
              <w:rPr>
                <w:bCs/>
                <w:sz w:val="28"/>
                <w:szCs w:val="28"/>
              </w:rPr>
              <w:t xml:space="preserve"> 18.panta </w:t>
            </w:r>
            <w:r w:rsidR="008F24FF" w:rsidRPr="007F3F64">
              <w:rPr>
                <w:iCs/>
                <w:sz w:val="28"/>
                <w:szCs w:val="28"/>
              </w:rPr>
              <w:t>piekto un astoto daļu</w:t>
            </w:r>
            <w:r w:rsidR="00C247F9" w:rsidRPr="007F3F64">
              <w:rPr>
                <w:iCs/>
                <w:sz w:val="28"/>
                <w:szCs w:val="28"/>
              </w:rPr>
              <w:t xml:space="preserve"> (ievērojo</w:t>
            </w:r>
            <w:r w:rsidR="004A4C74" w:rsidRPr="007F3F64">
              <w:rPr>
                <w:iCs/>
                <w:sz w:val="28"/>
                <w:szCs w:val="28"/>
              </w:rPr>
              <w:t>t</w:t>
            </w:r>
            <w:r w:rsidR="007F3F64">
              <w:rPr>
                <w:iCs/>
                <w:sz w:val="28"/>
                <w:szCs w:val="28"/>
              </w:rPr>
              <w:t xml:space="preserve"> L</w:t>
            </w:r>
            <w:r w:rsidR="004A4C74" w:rsidRPr="007F3F64">
              <w:rPr>
                <w:iCs/>
                <w:sz w:val="28"/>
                <w:szCs w:val="28"/>
              </w:rPr>
              <w:t xml:space="preserve">ikuma </w:t>
            </w:r>
            <w:r w:rsidR="00C247F9" w:rsidRPr="007F3F64">
              <w:rPr>
                <w:iCs/>
                <w:sz w:val="28"/>
                <w:szCs w:val="28"/>
              </w:rPr>
              <w:t xml:space="preserve">grozījumus, kuri </w:t>
            </w:r>
            <w:r w:rsidR="00C247F9" w:rsidRPr="007F3F64">
              <w:rPr>
                <w:sz w:val="28"/>
                <w:szCs w:val="28"/>
              </w:rPr>
              <w:t>pieņemti 2019</w:t>
            </w:r>
            <w:r w:rsidR="007F3F64">
              <w:rPr>
                <w:sz w:val="28"/>
                <w:szCs w:val="28"/>
              </w:rPr>
              <w:t>.gada 13.jūnijā</w:t>
            </w:r>
            <w:r w:rsidR="00C247F9" w:rsidRPr="007F3F64">
              <w:rPr>
                <w:sz w:val="28"/>
                <w:szCs w:val="28"/>
              </w:rPr>
              <w:t xml:space="preserve"> un stājas spēkā ar </w:t>
            </w:r>
            <w:hyperlink r:id="rId8" w:tgtFrame="_blank" w:history="1">
              <w:r w:rsidR="00C247F9" w:rsidRPr="007F3F64">
                <w:rPr>
                  <w:sz w:val="28"/>
                  <w:szCs w:val="28"/>
                </w:rPr>
                <w:t>2019.</w:t>
              </w:r>
            </w:hyperlink>
            <w:r w:rsidR="007F3F64">
              <w:rPr>
                <w:sz w:val="28"/>
                <w:szCs w:val="28"/>
              </w:rPr>
              <w:t>gada 1.jūliju</w:t>
            </w:r>
            <w:r w:rsidR="00C247F9" w:rsidRPr="007F3F64">
              <w:rPr>
                <w:sz w:val="28"/>
                <w:szCs w:val="28"/>
              </w:rPr>
              <w:t>)</w:t>
            </w:r>
            <w:r w:rsidR="008F24FF" w:rsidRPr="007F3F64">
              <w:rPr>
                <w:iCs/>
                <w:sz w:val="28"/>
                <w:szCs w:val="28"/>
              </w:rPr>
              <w:t xml:space="preserve">, ka </w:t>
            </w:r>
            <w:r w:rsidR="008F24FF" w:rsidRPr="007F3F64">
              <w:rPr>
                <w:sz w:val="28"/>
                <w:szCs w:val="28"/>
              </w:rPr>
              <w:t xml:space="preserve">Ministru kabinets nosaka </w:t>
            </w:r>
            <w:r w:rsidR="00C247F9" w:rsidRPr="007F3F64">
              <w:rPr>
                <w:sz w:val="28"/>
                <w:szCs w:val="28"/>
              </w:rPr>
              <w:t xml:space="preserve">Zinātnes padomes eksperta kvalifikācijas kritērijus </w:t>
            </w:r>
            <w:r w:rsidR="007F3F64">
              <w:rPr>
                <w:sz w:val="28"/>
                <w:szCs w:val="28"/>
              </w:rPr>
              <w:t xml:space="preserve">zinātnes nozarē, to izvērtēšanu, </w:t>
            </w:r>
            <w:r w:rsidR="00C247F9" w:rsidRPr="007F3F64">
              <w:rPr>
                <w:sz w:val="28"/>
                <w:szCs w:val="28"/>
              </w:rPr>
              <w:t xml:space="preserve">Latvijas Zinātnes padomes eksperta tiesību piešķiršanu, kā arī </w:t>
            </w:r>
            <w:r w:rsidR="007F3F64" w:rsidRPr="007F3F64">
              <w:rPr>
                <w:sz w:val="28"/>
                <w:szCs w:val="28"/>
              </w:rPr>
              <w:t xml:space="preserve">Latvijas Zinātnes padomes </w:t>
            </w:r>
            <w:r w:rsidR="00C247F9" w:rsidRPr="007F3F64">
              <w:rPr>
                <w:sz w:val="28"/>
                <w:szCs w:val="28"/>
              </w:rPr>
              <w:t xml:space="preserve">ekspertu komisijas locekļu kvalifikācijas kritērijus, to izvērtēšanu un </w:t>
            </w:r>
            <w:r w:rsidR="007F3F64" w:rsidRPr="007F3F64">
              <w:rPr>
                <w:sz w:val="28"/>
                <w:szCs w:val="28"/>
              </w:rPr>
              <w:t xml:space="preserve">Latvijas Zinātnes padomes </w:t>
            </w:r>
            <w:r w:rsidR="00C247F9" w:rsidRPr="007F3F64">
              <w:rPr>
                <w:sz w:val="28"/>
                <w:szCs w:val="28"/>
              </w:rPr>
              <w:t>ekspertu komisiju izveidošanu un darbību.</w:t>
            </w:r>
          </w:p>
          <w:p w:rsidR="00BD5588" w:rsidRPr="00C85830" w:rsidRDefault="00BD5588" w:rsidP="00C247F9">
            <w:pPr>
              <w:jc w:val="both"/>
              <w:rPr>
                <w:sz w:val="28"/>
                <w:szCs w:val="28"/>
              </w:rPr>
            </w:pP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t>2.</w:t>
            </w:r>
          </w:p>
        </w:tc>
        <w:tc>
          <w:tcPr>
            <w:tcW w:w="1479" w:type="pct"/>
            <w:hideMark/>
          </w:tcPr>
          <w:p w:rsidR="00BD5588" w:rsidRPr="00F12BC1" w:rsidRDefault="00BD5588" w:rsidP="004568F5">
            <w:pPr>
              <w:rPr>
                <w:sz w:val="28"/>
                <w:szCs w:val="28"/>
              </w:rPr>
            </w:pPr>
            <w:r w:rsidRPr="00F12BC1">
              <w:rPr>
                <w:sz w:val="28"/>
                <w:szCs w:val="28"/>
              </w:rPr>
              <w:t>Pašreizējā situācija un problēmas, kuru risināšanai tiesību akta projekts izstrādāts, tiesiskā regulējuma mērķis un būtība</w:t>
            </w:r>
          </w:p>
        </w:tc>
        <w:tc>
          <w:tcPr>
            <w:tcW w:w="3210" w:type="pct"/>
            <w:hideMark/>
          </w:tcPr>
          <w:p w:rsidR="004A4C74" w:rsidRDefault="007F3F64" w:rsidP="00DA1006">
            <w:pPr>
              <w:jc w:val="both"/>
              <w:rPr>
                <w:iCs/>
                <w:sz w:val="28"/>
                <w:szCs w:val="28"/>
              </w:rPr>
            </w:pPr>
            <w:r>
              <w:rPr>
                <w:sz w:val="28"/>
                <w:szCs w:val="28"/>
              </w:rPr>
              <w:t xml:space="preserve">Ar Saeimas </w:t>
            </w:r>
            <w:r w:rsidR="00F12BC1" w:rsidRPr="00C85830">
              <w:rPr>
                <w:sz w:val="28"/>
                <w:szCs w:val="28"/>
              </w:rPr>
              <w:t>2019.</w:t>
            </w:r>
            <w:r>
              <w:rPr>
                <w:sz w:val="28"/>
                <w:szCs w:val="28"/>
              </w:rPr>
              <w:t>gada 13.jūnija sēdē</w:t>
            </w:r>
            <w:r w:rsidR="00F12BC1" w:rsidRPr="00C85830">
              <w:rPr>
                <w:sz w:val="28"/>
                <w:szCs w:val="28"/>
              </w:rPr>
              <w:t xml:space="preserve"> pieņemtu likum</w:t>
            </w:r>
            <w:r w:rsidR="00C247F9">
              <w:rPr>
                <w:sz w:val="28"/>
                <w:szCs w:val="28"/>
              </w:rPr>
              <w:t>u</w:t>
            </w:r>
            <w:r w:rsidR="00F12BC1" w:rsidRPr="00C85830">
              <w:rPr>
                <w:sz w:val="28"/>
                <w:szCs w:val="28"/>
              </w:rPr>
              <w:t xml:space="preserve"> “</w:t>
            </w:r>
            <w:r w:rsidR="00590FA3" w:rsidRPr="00C85830">
              <w:rPr>
                <w:sz w:val="28"/>
                <w:szCs w:val="28"/>
              </w:rPr>
              <w:t>Grozījumi Zinātniskās darbības likumā”</w:t>
            </w:r>
            <w:r w:rsidR="00C247F9">
              <w:rPr>
                <w:sz w:val="28"/>
                <w:szCs w:val="28"/>
              </w:rPr>
              <w:t xml:space="preserve"> (Nr.327/Lp13)</w:t>
            </w:r>
            <w:r w:rsidR="00590FA3" w:rsidRPr="00C85830">
              <w:rPr>
                <w:sz w:val="28"/>
                <w:szCs w:val="28"/>
              </w:rPr>
              <w:t xml:space="preserve"> </w:t>
            </w:r>
            <w:r w:rsidR="004A4C74">
              <w:rPr>
                <w:iCs/>
                <w:sz w:val="28"/>
                <w:szCs w:val="28"/>
              </w:rPr>
              <w:t>L</w:t>
            </w:r>
            <w:r w:rsidR="00DA1006" w:rsidRPr="00C85830">
              <w:rPr>
                <w:iCs/>
                <w:sz w:val="28"/>
                <w:szCs w:val="28"/>
              </w:rPr>
              <w:t>ikuma 18.pant</w:t>
            </w:r>
            <w:r w:rsidR="00C247F9">
              <w:rPr>
                <w:iCs/>
                <w:sz w:val="28"/>
                <w:szCs w:val="28"/>
              </w:rPr>
              <w:t>a piektajā daļā deleģējums Ministru kabinetam ir izteikts</w:t>
            </w:r>
            <w:r w:rsidR="00CF634C">
              <w:rPr>
                <w:iCs/>
                <w:sz w:val="28"/>
                <w:szCs w:val="28"/>
              </w:rPr>
              <w:t xml:space="preserve"> jaunā redakcijā</w:t>
            </w:r>
            <w:r w:rsidR="00C247F9">
              <w:rPr>
                <w:iCs/>
                <w:sz w:val="28"/>
                <w:szCs w:val="28"/>
              </w:rPr>
              <w:t xml:space="preserve">, kā arī </w:t>
            </w:r>
            <w:r w:rsidR="00CF634C">
              <w:rPr>
                <w:iCs/>
                <w:sz w:val="28"/>
                <w:szCs w:val="28"/>
              </w:rPr>
              <w:t>minētais</w:t>
            </w:r>
            <w:r>
              <w:rPr>
                <w:iCs/>
                <w:sz w:val="28"/>
                <w:szCs w:val="28"/>
              </w:rPr>
              <w:t xml:space="preserve"> </w:t>
            </w:r>
            <w:r w:rsidR="00CF634C">
              <w:rPr>
                <w:iCs/>
                <w:sz w:val="28"/>
                <w:szCs w:val="28"/>
              </w:rPr>
              <w:t>pants ir papildināts ar jaunu astoto daļu, kurā ir dots deleģējums Ministru kabinetam.</w:t>
            </w:r>
            <w:r w:rsidR="00C247F9">
              <w:rPr>
                <w:iCs/>
                <w:sz w:val="28"/>
                <w:szCs w:val="28"/>
              </w:rPr>
              <w:t xml:space="preserve"> </w:t>
            </w:r>
          </w:p>
          <w:p w:rsidR="00DA1006" w:rsidRPr="00C85830" w:rsidRDefault="004A4C74" w:rsidP="00DA1006">
            <w:pPr>
              <w:jc w:val="both"/>
              <w:rPr>
                <w:bCs/>
                <w:sz w:val="28"/>
                <w:szCs w:val="28"/>
              </w:rPr>
            </w:pPr>
            <w:r>
              <w:rPr>
                <w:iCs/>
                <w:sz w:val="28"/>
                <w:szCs w:val="28"/>
              </w:rPr>
              <w:lastRenderedPageBreak/>
              <w:t xml:space="preserve">Ievērojot </w:t>
            </w:r>
            <w:r w:rsidR="007F3F64">
              <w:rPr>
                <w:iCs/>
                <w:sz w:val="28"/>
                <w:szCs w:val="28"/>
              </w:rPr>
              <w:t>pieņemtos Likuma grozījumus</w:t>
            </w:r>
            <w:r>
              <w:rPr>
                <w:iCs/>
                <w:sz w:val="28"/>
                <w:szCs w:val="28"/>
              </w:rPr>
              <w:t xml:space="preserve">, </w:t>
            </w:r>
            <w:r w:rsidR="00CF634C">
              <w:rPr>
                <w:iCs/>
                <w:sz w:val="28"/>
                <w:szCs w:val="28"/>
              </w:rPr>
              <w:t xml:space="preserve">ar 2019.gada 1.jūliju </w:t>
            </w:r>
            <w:r w:rsidR="00DA1006" w:rsidRPr="00C85830">
              <w:rPr>
                <w:iCs/>
                <w:sz w:val="28"/>
                <w:szCs w:val="28"/>
              </w:rPr>
              <w:t>spēku zaudē</w:t>
            </w:r>
            <w:r w:rsidR="00590FA3" w:rsidRPr="00C85830">
              <w:rPr>
                <w:sz w:val="28"/>
                <w:szCs w:val="28"/>
              </w:rPr>
              <w:t xml:space="preserve"> </w:t>
            </w:r>
            <w:r w:rsidR="00590FA3" w:rsidRPr="00C85830">
              <w:rPr>
                <w:bCs/>
                <w:sz w:val="28"/>
                <w:szCs w:val="28"/>
              </w:rPr>
              <w:t xml:space="preserve">Ministru kabineta </w:t>
            </w:r>
            <w:r w:rsidR="00590FA3" w:rsidRPr="00C85830">
              <w:rPr>
                <w:sz w:val="28"/>
                <w:szCs w:val="28"/>
              </w:rPr>
              <w:t xml:space="preserve">2017. gada 12.decembra </w:t>
            </w:r>
            <w:r w:rsidR="00590FA3" w:rsidRPr="00C85830">
              <w:rPr>
                <w:bCs/>
                <w:sz w:val="28"/>
                <w:szCs w:val="28"/>
              </w:rPr>
              <w:t>noteikumi Nr. 724 “Noteikumi par Latvijas Zinātnes padomes ekspertu kvalifikācijas kritērijiem, ekspertu komisiju izveidošanu un to darbības organizēšanu”</w:t>
            </w:r>
            <w:r w:rsidR="006004F4" w:rsidRPr="00C85830">
              <w:rPr>
                <w:bCs/>
                <w:sz w:val="28"/>
                <w:szCs w:val="28"/>
              </w:rPr>
              <w:t xml:space="preserve"> (turpmāk – Noteikumi Nr.724)</w:t>
            </w:r>
            <w:r w:rsidR="00DA1006" w:rsidRPr="00C85830">
              <w:rPr>
                <w:bCs/>
                <w:sz w:val="28"/>
                <w:szCs w:val="28"/>
              </w:rPr>
              <w:t>.</w:t>
            </w:r>
          </w:p>
          <w:p w:rsidR="00DA1006" w:rsidRPr="00C85830" w:rsidRDefault="00DA1006" w:rsidP="00DA1006">
            <w:pPr>
              <w:jc w:val="both"/>
              <w:rPr>
                <w:sz w:val="28"/>
                <w:szCs w:val="28"/>
              </w:rPr>
            </w:pPr>
            <w:r w:rsidRPr="00C85830">
              <w:rPr>
                <w:bCs/>
                <w:sz w:val="28"/>
                <w:szCs w:val="28"/>
              </w:rPr>
              <w:t>Ievērojot minēto,</w:t>
            </w:r>
            <w:r w:rsidR="006004F4" w:rsidRPr="00C85830">
              <w:rPr>
                <w:bCs/>
                <w:sz w:val="28"/>
                <w:szCs w:val="28"/>
              </w:rPr>
              <w:t xml:space="preserve"> </w:t>
            </w:r>
            <w:r w:rsidRPr="00C85830">
              <w:rPr>
                <w:bCs/>
                <w:sz w:val="28"/>
                <w:szCs w:val="28"/>
              </w:rPr>
              <w:t>ir nepieciešams jauns normatīvais regulējums, kura mērķis ir noteikt</w:t>
            </w:r>
            <w:r w:rsidR="00590FA3" w:rsidRPr="00C85830">
              <w:rPr>
                <w:bCs/>
                <w:sz w:val="28"/>
                <w:szCs w:val="28"/>
              </w:rPr>
              <w:t xml:space="preserve"> </w:t>
            </w:r>
            <w:r w:rsidRPr="00C85830">
              <w:rPr>
                <w:sz w:val="28"/>
                <w:szCs w:val="28"/>
              </w:rPr>
              <w:t xml:space="preserve">Latvijas Zinātnes padomes (turpmāk – padome) eksperta (turpmāk – </w:t>
            </w:r>
            <w:r w:rsidR="00045472" w:rsidRPr="00C85830">
              <w:rPr>
                <w:sz w:val="28"/>
                <w:szCs w:val="28"/>
              </w:rPr>
              <w:t xml:space="preserve">padomes </w:t>
            </w:r>
            <w:r w:rsidRPr="00C85830">
              <w:rPr>
                <w:sz w:val="28"/>
                <w:szCs w:val="28"/>
              </w:rPr>
              <w:t xml:space="preserve">eksperts) </w:t>
            </w:r>
            <w:r w:rsidR="00CF634C">
              <w:rPr>
                <w:sz w:val="28"/>
                <w:szCs w:val="28"/>
              </w:rPr>
              <w:t xml:space="preserve">kvalifikācijas </w:t>
            </w:r>
            <w:r w:rsidRPr="00C85830">
              <w:rPr>
                <w:sz w:val="28"/>
                <w:szCs w:val="28"/>
              </w:rPr>
              <w:t>kritērijus zinātnes nozarē</w:t>
            </w:r>
            <w:r w:rsidR="004A4C74">
              <w:rPr>
                <w:sz w:val="28"/>
                <w:szCs w:val="28"/>
              </w:rPr>
              <w:t xml:space="preserve"> (turpmāk – kvalifikācijas kritēriji)</w:t>
            </w:r>
            <w:r w:rsidRPr="00C85830">
              <w:rPr>
                <w:sz w:val="28"/>
                <w:szCs w:val="28"/>
              </w:rPr>
              <w:t xml:space="preserve">, to izvērtēšanu un eksperta tiesību piešķiršanas kārtību, kā arī </w:t>
            </w:r>
            <w:r w:rsidR="00045472" w:rsidRPr="00C85830">
              <w:rPr>
                <w:sz w:val="28"/>
                <w:szCs w:val="28"/>
              </w:rPr>
              <w:t xml:space="preserve">Latvijas Zinātnes padomes </w:t>
            </w:r>
            <w:r w:rsidRPr="00C85830">
              <w:rPr>
                <w:sz w:val="28"/>
                <w:szCs w:val="28"/>
              </w:rPr>
              <w:t>ekspertu komisijas</w:t>
            </w:r>
            <w:r w:rsidR="00045472" w:rsidRPr="00C85830">
              <w:rPr>
                <w:sz w:val="28"/>
                <w:szCs w:val="28"/>
              </w:rPr>
              <w:t xml:space="preserve"> (turpmāk – padomes ekspertu komisijas)</w:t>
            </w:r>
            <w:r w:rsidRPr="00C85830">
              <w:rPr>
                <w:sz w:val="28"/>
                <w:szCs w:val="28"/>
              </w:rPr>
              <w:t xml:space="preserve"> locekļu kvalifikācijas kritērijus, to izvērtēšanu un ar </w:t>
            </w:r>
            <w:r w:rsidR="00045472" w:rsidRPr="00C85830">
              <w:rPr>
                <w:sz w:val="28"/>
                <w:szCs w:val="28"/>
              </w:rPr>
              <w:t xml:space="preserve">padomes </w:t>
            </w:r>
            <w:r w:rsidRPr="00C85830">
              <w:rPr>
                <w:sz w:val="28"/>
                <w:szCs w:val="28"/>
              </w:rPr>
              <w:t>ekspertu komisiju izveidošanu un darbību saistītos jautājumus.</w:t>
            </w:r>
          </w:p>
          <w:p w:rsidR="00B02BAA" w:rsidRPr="00C85830" w:rsidRDefault="00B02BAA" w:rsidP="00B02BAA">
            <w:pPr>
              <w:jc w:val="both"/>
              <w:rPr>
                <w:bCs/>
                <w:sz w:val="28"/>
                <w:szCs w:val="28"/>
              </w:rPr>
            </w:pPr>
            <w:r w:rsidRPr="00C85830">
              <w:rPr>
                <w:bCs/>
                <w:sz w:val="28"/>
                <w:szCs w:val="28"/>
              </w:rPr>
              <w:t>Padomes eksperta tiesību iegūšanas jautājums ir vitāli nepieciešams valsts pārvaldes procesu īstenošanai, tas ir, nodrošināt augstskolām promociju tiesību iegūšanu, promociju padomju darbību, doktora studiju programmu izvērtēšanu pirms to licencēšanas vai akreditācijas procedūras, ievērojot šīs procedūras starptautisko raksturu, kā arī dažāda rakstura zinātniski pētniecisko projektu ekspertīzes.</w:t>
            </w:r>
          </w:p>
          <w:p w:rsidR="00B02BAA" w:rsidRPr="00C85830" w:rsidRDefault="00B02BAA" w:rsidP="00B02BAA">
            <w:pPr>
              <w:jc w:val="both"/>
              <w:rPr>
                <w:bCs/>
                <w:sz w:val="28"/>
                <w:szCs w:val="28"/>
              </w:rPr>
            </w:pPr>
            <w:r w:rsidRPr="00C85830">
              <w:rPr>
                <w:bCs/>
                <w:sz w:val="28"/>
                <w:szCs w:val="28"/>
              </w:rPr>
              <w:t>Padomes eksperta tiesību iegūšana</w:t>
            </w:r>
            <w:r w:rsidR="00AE0E04">
              <w:rPr>
                <w:bCs/>
                <w:sz w:val="28"/>
                <w:szCs w:val="28"/>
              </w:rPr>
              <w:t xml:space="preserve"> īpaši</w:t>
            </w:r>
            <w:r w:rsidRPr="00C85830">
              <w:rPr>
                <w:bCs/>
                <w:sz w:val="28"/>
                <w:szCs w:val="28"/>
              </w:rPr>
              <w:t xml:space="preserve"> ir būtiska augstskolas akadēmiskajam personālam, kuram augstskolai ir tiesības izvirzīt papildu prasību par </w:t>
            </w:r>
            <w:r w:rsidR="00AE0E04">
              <w:rPr>
                <w:bCs/>
                <w:sz w:val="28"/>
                <w:szCs w:val="28"/>
              </w:rPr>
              <w:t>padomes e</w:t>
            </w:r>
            <w:r w:rsidRPr="00C85830">
              <w:rPr>
                <w:bCs/>
                <w:sz w:val="28"/>
                <w:szCs w:val="28"/>
              </w:rPr>
              <w:t>ksperta tiesību esamību, kas ir nepieciešam</w:t>
            </w:r>
            <w:r w:rsidR="00AE0E04">
              <w:rPr>
                <w:bCs/>
                <w:sz w:val="28"/>
                <w:szCs w:val="28"/>
              </w:rPr>
              <w:t>a</w:t>
            </w:r>
            <w:r w:rsidRPr="00C85830">
              <w:rPr>
                <w:bCs/>
                <w:sz w:val="28"/>
                <w:szCs w:val="28"/>
              </w:rPr>
              <w:t xml:space="preserve"> darbam promociju padomēs, disertāciju vadīšanai un recenzēšanai. Ievērojot minēto, padomes eksperta tiesību jautājums ir augstskolas akadēmiskā personāla nodarbinātības, atalgojuma un reputācijas jautājums.</w:t>
            </w:r>
          </w:p>
          <w:p w:rsidR="00CF634C" w:rsidRPr="00F12BC1" w:rsidRDefault="00CF634C" w:rsidP="00CF634C">
            <w:pPr>
              <w:pStyle w:val="naisc"/>
              <w:spacing w:before="0" w:after="0"/>
              <w:jc w:val="both"/>
              <w:rPr>
                <w:sz w:val="28"/>
                <w:szCs w:val="28"/>
              </w:rPr>
            </w:pPr>
            <w:r w:rsidRPr="00F12BC1">
              <w:rPr>
                <w:sz w:val="28"/>
                <w:szCs w:val="28"/>
              </w:rPr>
              <w:t>Projekts ir nepieciešams, lai nodrošinātu šādu Ministru kabineta noteikumu darbību, kuros ir atrunāti padomes ekspertu kompetences:</w:t>
            </w:r>
          </w:p>
          <w:p w:rsidR="00CF634C" w:rsidRPr="00F12BC1" w:rsidRDefault="00CF634C" w:rsidP="00CF634C">
            <w:pPr>
              <w:pStyle w:val="naisc"/>
              <w:spacing w:before="0" w:after="0"/>
              <w:jc w:val="both"/>
              <w:rPr>
                <w:bCs/>
                <w:sz w:val="28"/>
                <w:szCs w:val="28"/>
              </w:rPr>
            </w:pPr>
            <w:r w:rsidRPr="00F12BC1">
              <w:rPr>
                <w:sz w:val="28"/>
                <w:szCs w:val="28"/>
              </w:rPr>
              <w:t xml:space="preserve">1) </w:t>
            </w:r>
            <w:r w:rsidRPr="00F12BC1">
              <w:rPr>
                <w:bCs/>
                <w:sz w:val="28"/>
                <w:szCs w:val="28"/>
              </w:rPr>
              <w:t>2005.</w:t>
            </w:r>
            <w:r w:rsidR="0005068F">
              <w:rPr>
                <w:bCs/>
                <w:sz w:val="28"/>
                <w:szCs w:val="28"/>
              </w:rPr>
              <w:t>gada 27.decembra Ministru kabineta</w:t>
            </w:r>
            <w:r w:rsidRPr="00F12BC1">
              <w:rPr>
                <w:bCs/>
                <w:sz w:val="28"/>
                <w:szCs w:val="28"/>
              </w:rPr>
              <w:t xml:space="preserve"> noteikumi Nr.1001</w:t>
            </w:r>
            <w:r w:rsidRPr="00F12BC1">
              <w:rPr>
                <w:sz w:val="28"/>
                <w:szCs w:val="28"/>
              </w:rPr>
              <w:t xml:space="preserve"> </w:t>
            </w:r>
            <w:r w:rsidRPr="00F12BC1">
              <w:rPr>
                <w:bCs/>
                <w:sz w:val="28"/>
                <w:szCs w:val="28"/>
              </w:rPr>
              <w:t xml:space="preserve">“Zinātniskā doktora grāda piešķiršanas (promocijas) kārtība un kritēriji” - prasības  attiecībā uz promocijas padomes </w:t>
            </w:r>
            <w:r w:rsidRPr="00F12BC1">
              <w:rPr>
                <w:bCs/>
                <w:sz w:val="28"/>
                <w:szCs w:val="28"/>
              </w:rPr>
              <w:lastRenderedPageBreak/>
              <w:t>locekļiem (vismaz 5 zinātnieki, kuriem ir padomes eksperta tiesības attiecīgā zinātnēs nozarē), kā arī promociju darbu recenzenti ir tie, kam ir padomes  eksperta tiesības;</w:t>
            </w:r>
          </w:p>
          <w:p w:rsidR="00CF634C" w:rsidRPr="00F12BC1" w:rsidRDefault="0005068F" w:rsidP="00CF634C">
            <w:pPr>
              <w:pStyle w:val="naisc"/>
              <w:spacing w:before="0" w:after="0"/>
              <w:jc w:val="both"/>
              <w:rPr>
                <w:bCs/>
                <w:sz w:val="28"/>
                <w:szCs w:val="28"/>
              </w:rPr>
            </w:pPr>
            <w:r>
              <w:rPr>
                <w:bCs/>
                <w:sz w:val="28"/>
                <w:szCs w:val="28"/>
              </w:rPr>
              <w:t xml:space="preserve">2) </w:t>
            </w:r>
            <w:r w:rsidR="00CF634C" w:rsidRPr="00F12BC1">
              <w:rPr>
                <w:bCs/>
                <w:sz w:val="28"/>
                <w:szCs w:val="28"/>
              </w:rPr>
              <w:t>2006.</w:t>
            </w:r>
            <w:r>
              <w:rPr>
                <w:bCs/>
                <w:sz w:val="28"/>
                <w:szCs w:val="28"/>
              </w:rPr>
              <w:t>gada 12.decembra</w:t>
            </w:r>
            <w:r w:rsidR="00CF634C" w:rsidRPr="00F12BC1">
              <w:rPr>
                <w:bCs/>
                <w:sz w:val="28"/>
                <w:szCs w:val="28"/>
              </w:rPr>
              <w:t xml:space="preserve"> </w:t>
            </w:r>
            <w:r>
              <w:rPr>
                <w:bCs/>
                <w:sz w:val="28"/>
                <w:szCs w:val="28"/>
              </w:rPr>
              <w:t>Ministru kabineta</w:t>
            </w:r>
            <w:r w:rsidRPr="00F12BC1">
              <w:rPr>
                <w:bCs/>
                <w:sz w:val="28"/>
                <w:szCs w:val="28"/>
              </w:rPr>
              <w:t xml:space="preserve"> </w:t>
            </w:r>
            <w:r w:rsidR="00CF634C" w:rsidRPr="00F12BC1">
              <w:rPr>
                <w:bCs/>
                <w:sz w:val="28"/>
                <w:szCs w:val="28"/>
              </w:rPr>
              <w:t>MK noteikumi Nr.994</w:t>
            </w:r>
            <w:r>
              <w:rPr>
                <w:sz w:val="28"/>
                <w:szCs w:val="28"/>
              </w:rPr>
              <w:t xml:space="preserve"> </w:t>
            </w:r>
            <w:r w:rsidR="00CF634C" w:rsidRPr="00F12BC1">
              <w:rPr>
                <w:bCs/>
                <w:sz w:val="28"/>
                <w:szCs w:val="28"/>
              </w:rPr>
              <w:t>“Kārtība, kādā augstskolas un koledžas tiek finansētas no valsts budžeta līdzekļiem” -</w:t>
            </w:r>
            <w:r w:rsidR="00CF634C" w:rsidRPr="00F12BC1">
              <w:rPr>
                <w:sz w:val="28"/>
                <w:szCs w:val="28"/>
              </w:rPr>
              <w:t xml:space="preserve"> augstskola vai koledža nodrošina, lai katru zinātniskās pētniecības projektu izvērtētu </w:t>
            </w:r>
            <w:r w:rsidR="00CF634C" w:rsidRPr="00F12BC1">
              <w:rPr>
                <w:i/>
                <w:sz w:val="28"/>
                <w:szCs w:val="28"/>
              </w:rPr>
              <w:t>vismaz</w:t>
            </w:r>
            <w:r w:rsidR="00CF634C" w:rsidRPr="00F12BC1">
              <w:rPr>
                <w:sz w:val="28"/>
                <w:szCs w:val="28"/>
              </w:rPr>
              <w:t xml:space="preserve"> viens attiecīgās zinātnes nozares vai </w:t>
            </w:r>
            <w:proofErr w:type="spellStart"/>
            <w:r w:rsidR="00CF634C" w:rsidRPr="00F12BC1">
              <w:rPr>
                <w:sz w:val="28"/>
                <w:szCs w:val="28"/>
              </w:rPr>
              <w:t>apakšnozares</w:t>
            </w:r>
            <w:proofErr w:type="spellEnd"/>
            <w:r w:rsidR="00CF634C" w:rsidRPr="00F12BC1">
              <w:rPr>
                <w:sz w:val="28"/>
                <w:szCs w:val="28"/>
              </w:rPr>
              <w:t xml:space="preserve"> eksperts, kas ir iekļauts </w:t>
            </w:r>
            <w:r w:rsidR="00CF634C" w:rsidRPr="00F12BC1">
              <w:rPr>
                <w:bCs/>
                <w:sz w:val="28"/>
                <w:szCs w:val="28"/>
              </w:rPr>
              <w:t>padomes</w:t>
            </w:r>
            <w:r w:rsidR="00CF634C" w:rsidRPr="00F12BC1">
              <w:rPr>
                <w:sz w:val="28"/>
                <w:szCs w:val="28"/>
              </w:rPr>
              <w:t xml:space="preserve"> ekspertu datubāzē</w:t>
            </w:r>
            <w:r w:rsidR="00CF634C" w:rsidRPr="00F12BC1">
              <w:rPr>
                <w:bCs/>
                <w:sz w:val="28"/>
                <w:szCs w:val="28"/>
              </w:rPr>
              <w:t xml:space="preserve"> ;</w:t>
            </w:r>
          </w:p>
          <w:p w:rsidR="00CF634C" w:rsidRPr="00F12BC1" w:rsidRDefault="0005068F" w:rsidP="00CF634C">
            <w:pPr>
              <w:pStyle w:val="naisc"/>
              <w:spacing w:before="0" w:after="0"/>
              <w:jc w:val="both"/>
              <w:rPr>
                <w:sz w:val="28"/>
                <w:szCs w:val="28"/>
              </w:rPr>
            </w:pPr>
            <w:r>
              <w:rPr>
                <w:bCs/>
                <w:sz w:val="28"/>
                <w:szCs w:val="28"/>
              </w:rPr>
              <w:t xml:space="preserve">3) </w:t>
            </w:r>
            <w:r w:rsidR="00CF634C" w:rsidRPr="00F12BC1">
              <w:rPr>
                <w:bCs/>
                <w:sz w:val="28"/>
                <w:szCs w:val="28"/>
              </w:rPr>
              <w:t>2016.</w:t>
            </w:r>
            <w:r>
              <w:rPr>
                <w:bCs/>
                <w:sz w:val="28"/>
                <w:szCs w:val="28"/>
              </w:rPr>
              <w:t>gada 26.aprīļa</w:t>
            </w:r>
            <w:r w:rsidR="00CF634C" w:rsidRPr="00F12BC1">
              <w:rPr>
                <w:bCs/>
                <w:sz w:val="28"/>
                <w:szCs w:val="28"/>
              </w:rPr>
              <w:t xml:space="preserve"> </w:t>
            </w:r>
            <w:r>
              <w:rPr>
                <w:bCs/>
                <w:sz w:val="28"/>
                <w:szCs w:val="28"/>
              </w:rPr>
              <w:t>Ministru kabineta</w:t>
            </w:r>
            <w:r w:rsidRPr="00F12BC1">
              <w:rPr>
                <w:bCs/>
                <w:sz w:val="28"/>
                <w:szCs w:val="28"/>
              </w:rPr>
              <w:t xml:space="preserve"> </w:t>
            </w:r>
            <w:r w:rsidR="00CF634C" w:rsidRPr="00F12BC1">
              <w:rPr>
                <w:bCs/>
                <w:sz w:val="28"/>
                <w:szCs w:val="28"/>
              </w:rPr>
              <w:t>noteikumi Nr. 265</w:t>
            </w:r>
            <w:r w:rsidR="00CF634C" w:rsidRPr="00F12BC1">
              <w:rPr>
                <w:sz w:val="28"/>
                <w:szCs w:val="28"/>
              </w:rPr>
              <w:t xml:space="preserve"> “</w:t>
            </w:r>
            <w:r w:rsidR="00CF634C" w:rsidRPr="00F12BC1">
              <w:rPr>
                <w:bCs/>
                <w:sz w:val="28"/>
                <w:szCs w:val="28"/>
              </w:rPr>
              <w:t xml:space="preserve">Valsts atbalsta piešķiršanas kārtība meža nozares attīstībai” – Meža attīstības fonda padome </w:t>
            </w:r>
            <w:r w:rsidR="00CF634C" w:rsidRPr="00F12BC1">
              <w:rPr>
                <w:sz w:val="28"/>
                <w:szCs w:val="28"/>
              </w:rPr>
              <w:t xml:space="preserve">pieaicina </w:t>
            </w:r>
            <w:r w:rsidR="00CF634C" w:rsidRPr="00F12BC1">
              <w:rPr>
                <w:bCs/>
                <w:sz w:val="28"/>
                <w:szCs w:val="28"/>
              </w:rPr>
              <w:t>padomes</w:t>
            </w:r>
            <w:r w:rsidR="00CF634C" w:rsidRPr="00F12BC1">
              <w:rPr>
                <w:sz w:val="28"/>
                <w:szCs w:val="28"/>
              </w:rPr>
              <w:t xml:space="preserve"> ekspertus izpētes projektu izvērtēšanu atbilstoši izpētes projektu iesniegumu vērtēšanas kritērijiem un pārskatu par šo projektu;</w:t>
            </w:r>
          </w:p>
          <w:p w:rsidR="00CF634C" w:rsidRPr="00F12BC1" w:rsidRDefault="0005068F" w:rsidP="00CF634C">
            <w:pPr>
              <w:pStyle w:val="naisc"/>
              <w:spacing w:before="0" w:after="0"/>
              <w:jc w:val="both"/>
              <w:rPr>
                <w:bCs/>
                <w:sz w:val="28"/>
                <w:szCs w:val="28"/>
              </w:rPr>
            </w:pPr>
            <w:r>
              <w:rPr>
                <w:bCs/>
                <w:sz w:val="28"/>
                <w:szCs w:val="28"/>
              </w:rPr>
              <w:t>4</w:t>
            </w:r>
            <w:r w:rsidR="00CF634C" w:rsidRPr="00F12BC1">
              <w:rPr>
                <w:bCs/>
                <w:sz w:val="28"/>
                <w:szCs w:val="28"/>
              </w:rPr>
              <w:t xml:space="preserve">) </w:t>
            </w:r>
            <w:r w:rsidR="00CF634C" w:rsidRPr="00F12BC1">
              <w:rPr>
                <w:vanish/>
                <w:color w:val="FFFFFF"/>
                <w:sz w:val="28"/>
                <w:szCs w:val="28"/>
              </w:rPr>
              <w:t>{"value":"16.03.2005","iso_value":"2005/03/16","content":"&lt;font class='s-1'&gt;16.03.2005.-02.04.2015.&lt;/font&gt; &lt;font class='s-2'&gt;Pamata&lt;/font&gt;"}</w:t>
            </w:r>
            <w:r w:rsidR="00CF634C" w:rsidRPr="00F12BC1">
              <w:rPr>
                <w:bCs/>
                <w:sz w:val="28"/>
                <w:szCs w:val="28"/>
              </w:rPr>
              <w:t>2005.</w:t>
            </w:r>
            <w:r>
              <w:rPr>
                <w:bCs/>
                <w:sz w:val="28"/>
                <w:szCs w:val="28"/>
              </w:rPr>
              <w:t>gada 8.marta</w:t>
            </w:r>
            <w:r w:rsidR="00CF634C" w:rsidRPr="00F12BC1">
              <w:rPr>
                <w:bCs/>
                <w:sz w:val="28"/>
                <w:szCs w:val="28"/>
              </w:rPr>
              <w:t xml:space="preserve"> </w:t>
            </w:r>
            <w:r>
              <w:rPr>
                <w:bCs/>
                <w:sz w:val="28"/>
                <w:szCs w:val="28"/>
              </w:rPr>
              <w:t>Ministru kabineta</w:t>
            </w:r>
            <w:r w:rsidR="00CF634C" w:rsidRPr="00F12BC1">
              <w:rPr>
                <w:bCs/>
                <w:sz w:val="28"/>
                <w:szCs w:val="28"/>
              </w:rPr>
              <w:t xml:space="preserve"> noteikumi Nr.165</w:t>
            </w:r>
            <w:r>
              <w:rPr>
                <w:sz w:val="28"/>
                <w:szCs w:val="28"/>
              </w:rPr>
              <w:t xml:space="preserve"> </w:t>
            </w:r>
            <w:r w:rsidR="00CF634C" w:rsidRPr="00F12BC1">
              <w:rPr>
                <w:bCs/>
                <w:sz w:val="28"/>
                <w:szCs w:val="28"/>
              </w:rPr>
              <w:t xml:space="preserve">“Valsts zinātniskās kvalifikācijas komisijas nolikums” - </w:t>
            </w:r>
            <w:r w:rsidR="00CF634C" w:rsidRPr="00F12BC1">
              <w:rPr>
                <w:sz w:val="28"/>
                <w:szCs w:val="28"/>
              </w:rPr>
              <w:t xml:space="preserve">komisijas locekļu zinātniskajai kvalifikācijai jāatbilst zinātniskās kvalifikācijas prasībām, kas noteiktas </w:t>
            </w:r>
            <w:r w:rsidR="00CF634C" w:rsidRPr="00F12BC1">
              <w:rPr>
                <w:bCs/>
                <w:sz w:val="28"/>
                <w:szCs w:val="28"/>
              </w:rPr>
              <w:t>padomes</w:t>
            </w:r>
            <w:r w:rsidR="00CF634C" w:rsidRPr="00F12BC1">
              <w:rPr>
                <w:sz w:val="28"/>
                <w:szCs w:val="28"/>
              </w:rPr>
              <w:t xml:space="preserve"> ekspertiem</w:t>
            </w:r>
            <w:r w:rsidR="00CF634C" w:rsidRPr="00F12BC1">
              <w:rPr>
                <w:bCs/>
                <w:sz w:val="28"/>
                <w:szCs w:val="28"/>
              </w:rPr>
              <w:t>.</w:t>
            </w:r>
          </w:p>
          <w:p w:rsidR="00CF634C" w:rsidRPr="00F12BC1" w:rsidRDefault="00CF634C" w:rsidP="00CF634C">
            <w:pPr>
              <w:jc w:val="both"/>
              <w:rPr>
                <w:bCs/>
                <w:sz w:val="28"/>
                <w:szCs w:val="28"/>
              </w:rPr>
            </w:pPr>
            <w:r w:rsidRPr="00F12BC1">
              <w:rPr>
                <w:bCs/>
                <w:sz w:val="28"/>
                <w:szCs w:val="28"/>
              </w:rPr>
              <w:t>Ar padomes ekspertu ja</w:t>
            </w:r>
            <w:r w:rsidR="0005068F">
              <w:rPr>
                <w:bCs/>
                <w:sz w:val="28"/>
                <w:szCs w:val="28"/>
              </w:rPr>
              <w:t xml:space="preserve">utājumu ir cieši saistīti </w:t>
            </w:r>
            <w:r w:rsidRPr="00F12BC1">
              <w:rPr>
                <w:bCs/>
                <w:sz w:val="28"/>
                <w:szCs w:val="28"/>
              </w:rPr>
              <w:t>2005.</w:t>
            </w:r>
            <w:r w:rsidR="0005068F">
              <w:rPr>
                <w:bCs/>
                <w:sz w:val="28"/>
                <w:szCs w:val="28"/>
              </w:rPr>
              <w:t>gada 27.decembra</w:t>
            </w:r>
            <w:r w:rsidRPr="00F12BC1">
              <w:rPr>
                <w:bCs/>
                <w:sz w:val="28"/>
                <w:szCs w:val="28"/>
              </w:rPr>
              <w:t xml:space="preserve"> </w:t>
            </w:r>
            <w:r w:rsidR="0005068F">
              <w:rPr>
                <w:bCs/>
                <w:sz w:val="28"/>
                <w:szCs w:val="28"/>
              </w:rPr>
              <w:t>Ministru kabineta</w:t>
            </w:r>
            <w:r w:rsidRPr="00F12BC1">
              <w:rPr>
                <w:bCs/>
                <w:sz w:val="28"/>
                <w:szCs w:val="28"/>
              </w:rPr>
              <w:t xml:space="preserve"> noteikumi Nr.1000</w:t>
            </w:r>
            <w:r w:rsidRPr="00F12BC1">
              <w:rPr>
                <w:sz w:val="28"/>
                <w:szCs w:val="28"/>
              </w:rPr>
              <w:t xml:space="preserve"> </w:t>
            </w:r>
            <w:r w:rsidRPr="00F12BC1">
              <w:rPr>
                <w:bCs/>
                <w:sz w:val="28"/>
                <w:szCs w:val="28"/>
              </w:rPr>
              <w:t>“Noteikumi par doktora zinātniskā grāda piešķiršanas (promocijas) tiesību deleģēšanu augstskolām”, jo promocijas tiesības augstskola var iegūt, ja izpilda prasības  attiecībā uz promocijas padomes locekļiem (vismaz 5 zinātnieki, kuriem ir padomes eksperta tiesības attiecīgā zinātnēs nozarē).</w:t>
            </w:r>
          </w:p>
          <w:p w:rsidR="00CF634C" w:rsidRPr="00F12BC1" w:rsidRDefault="00CF634C" w:rsidP="00CF634C">
            <w:pPr>
              <w:jc w:val="both"/>
              <w:rPr>
                <w:bCs/>
                <w:sz w:val="28"/>
                <w:szCs w:val="28"/>
              </w:rPr>
            </w:pPr>
            <w:r w:rsidRPr="00F12BC1">
              <w:rPr>
                <w:bCs/>
                <w:sz w:val="28"/>
                <w:szCs w:val="28"/>
              </w:rPr>
              <w:t xml:space="preserve">Padomes eksperta statusa jautājums ir aktuāls augstskolas akadēmiskajam personālam, kuram augstskolai ir tiesības izvirzīt papildus prasību, t.i., padomes eksperta tiesības, kas ir tieši saistīts ar promociju padomēm, disertāciju vadīšanu un recenzēšanu. </w:t>
            </w:r>
          </w:p>
          <w:p w:rsidR="00CF634C" w:rsidRPr="00F12BC1" w:rsidRDefault="00CF634C" w:rsidP="00CF634C">
            <w:pPr>
              <w:jc w:val="both"/>
              <w:rPr>
                <w:sz w:val="28"/>
                <w:szCs w:val="28"/>
              </w:rPr>
            </w:pPr>
            <w:r w:rsidRPr="00F12BC1">
              <w:rPr>
                <w:bCs/>
                <w:sz w:val="28"/>
                <w:szCs w:val="28"/>
              </w:rPr>
              <w:t xml:space="preserve">Padomes ekspertu datu bāzē ir reģistrēti vidēji 1200 </w:t>
            </w:r>
            <w:r w:rsidRPr="00F12BC1">
              <w:rPr>
                <w:sz w:val="28"/>
                <w:szCs w:val="28"/>
              </w:rPr>
              <w:t xml:space="preserve"> zinātnieki, kuriem ir piešķirtas </w:t>
            </w:r>
            <w:r w:rsidRPr="00F12BC1">
              <w:rPr>
                <w:bCs/>
                <w:sz w:val="28"/>
                <w:szCs w:val="28"/>
              </w:rPr>
              <w:t>padomes</w:t>
            </w:r>
            <w:r w:rsidRPr="00F12BC1">
              <w:rPr>
                <w:sz w:val="28"/>
                <w:szCs w:val="28"/>
              </w:rPr>
              <w:t xml:space="preserve"> eksperta tiesības. </w:t>
            </w:r>
          </w:p>
          <w:p w:rsidR="00CF634C" w:rsidRDefault="00CF634C" w:rsidP="00CF634C">
            <w:pPr>
              <w:jc w:val="both"/>
              <w:rPr>
                <w:sz w:val="28"/>
                <w:szCs w:val="28"/>
              </w:rPr>
            </w:pPr>
            <w:r w:rsidRPr="00F12BC1">
              <w:rPr>
                <w:bCs/>
                <w:sz w:val="28"/>
                <w:szCs w:val="28"/>
              </w:rPr>
              <w:lastRenderedPageBreak/>
              <w:t>Zinātniskās darbības likuma 42.panta otras daļas 3.punkts nosaka, ka Nacionālās zinātniskās darbības informācijas sistēma ietver padomes ekspertu datu bāzi un šā likuma 18.panta sestā daļa nosaka, ka padomes apstiprinātos ekspertus  reģistrē padomes datu bāzē. Ievērojot minēto un pamatojoties uz 27.06.2017. MK noteikumiem Nr. 381</w:t>
            </w:r>
            <w:r w:rsidRPr="00F12BC1">
              <w:rPr>
                <w:sz w:val="28"/>
                <w:szCs w:val="28"/>
              </w:rPr>
              <w:t>“</w:t>
            </w:r>
            <w:r w:rsidRPr="00F12BC1">
              <w:rPr>
                <w:bCs/>
                <w:sz w:val="28"/>
                <w:szCs w:val="28"/>
              </w:rPr>
              <w:t xml:space="preserve">Nacionālās zinātniskās darbības informācijas sistēmas noteikumi”, </w:t>
            </w:r>
            <w:r>
              <w:rPr>
                <w:bCs/>
                <w:sz w:val="28"/>
                <w:szCs w:val="28"/>
              </w:rPr>
              <w:t>padome</w:t>
            </w:r>
            <w:r w:rsidRPr="00F12BC1">
              <w:rPr>
                <w:bCs/>
                <w:sz w:val="28"/>
                <w:szCs w:val="28"/>
              </w:rPr>
              <w:t xml:space="preserve"> ievada, apstrādā un aktualizē ziņas padomes ekspertu datu bāzē.</w:t>
            </w:r>
          </w:p>
          <w:p w:rsidR="006004F4" w:rsidRPr="00C85830" w:rsidRDefault="00DA1006" w:rsidP="006004F4">
            <w:pPr>
              <w:jc w:val="both"/>
              <w:rPr>
                <w:sz w:val="28"/>
                <w:szCs w:val="28"/>
              </w:rPr>
            </w:pPr>
            <w:r w:rsidRPr="00C85830">
              <w:rPr>
                <w:sz w:val="28"/>
                <w:szCs w:val="28"/>
              </w:rPr>
              <w:t xml:space="preserve">Projekts nodrošinās zinātniekam tiesības iegūt </w:t>
            </w:r>
            <w:r w:rsidR="00045472" w:rsidRPr="00C85830">
              <w:rPr>
                <w:sz w:val="28"/>
                <w:szCs w:val="28"/>
              </w:rPr>
              <w:t xml:space="preserve">padomes </w:t>
            </w:r>
            <w:r w:rsidRPr="00C85830">
              <w:rPr>
                <w:sz w:val="28"/>
                <w:szCs w:val="28"/>
              </w:rPr>
              <w:t xml:space="preserve">eksperta tiesības, izpildot noteiktus </w:t>
            </w:r>
            <w:r w:rsidR="00F12BC1" w:rsidRPr="00C85830">
              <w:rPr>
                <w:sz w:val="28"/>
                <w:szCs w:val="28"/>
              </w:rPr>
              <w:t xml:space="preserve"> </w:t>
            </w:r>
            <w:r w:rsidRPr="00C85830">
              <w:rPr>
                <w:sz w:val="28"/>
                <w:szCs w:val="28"/>
              </w:rPr>
              <w:t xml:space="preserve">eksperta kvalifikāciju kritērijus un pēc tam arī tiesības </w:t>
            </w:r>
            <w:r w:rsidR="00045472" w:rsidRPr="00C85830">
              <w:rPr>
                <w:sz w:val="28"/>
                <w:szCs w:val="28"/>
              </w:rPr>
              <w:t xml:space="preserve">padomes ekspertu komisiju </w:t>
            </w:r>
            <w:r w:rsidRPr="00C85830">
              <w:rPr>
                <w:sz w:val="28"/>
                <w:szCs w:val="28"/>
              </w:rPr>
              <w:t xml:space="preserve">vēlēšanu ceļā pretendēt uz </w:t>
            </w:r>
            <w:r w:rsidR="00045472" w:rsidRPr="00C85830">
              <w:rPr>
                <w:sz w:val="28"/>
                <w:szCs w:val="28"/>
              </w:rPr>
              <w:t xml:space="preserve">padomes </w:t>
            </w:r>
            <w:r w:rsidRPr="00C85830">
              <w:rPr>
                <w:sz w:val="28"/>
                <w:szCs w:val="28"/>
              </w:rPr>
              <w:t>ekspertu komisiju l</w:t>
            </w:r>
            <w:r w:rsidR="00F12BC1" w:rsidRPr="00C85830">
              <w:rPr>
                <w:sz w:val="28"/>
                <w:szCs w:val="28"/>
              </w:rPr>
              <w:t xml:space="preserve">ocekļa amatu, izpildot </w:t>
            </w:r>
            <w:r w:rsidR="00AE0E04">
              <w:rPr>
                <w:sz w:val="28"/>
                <w:szCs w:val="28"/>
              </w:rPr>
              <w:t xml:space="preserve">vienu </w:t>
            </w:r>
            <w:r w:rsidR="00F12BC1" w:rsidRPr="00C85830">
              <w:rPr>
                <w:sz w:val="28"/>
                <w:szCs w:val="28"/>
              </w:rPr>
              <w:t>noteiktu papildus</w:t>
            </w:r>
            <w:r w:rsidRPr="00C85830">
              <w:rPr>
                <w:sz w:val="28"/>
                <w:szCs w:val="28"/>
              </w:rPr>
              <w:t xml:space="preserve"> kvalifikācijas kritēriju</w:t>
            </w:r>
            <w:r w:rsidR="00045472" w:rsidRPr="00C85830">
              <w:rPr>
                <w:sz w:val="28"/>
                <w:szCs w:val="28"/>
              </w:rPr>
              <w:t xml:space="preserve">. </w:t>
            </w:r>
            <w:r w:rsidR="00AE0E04">
              <w:rPr>
                <w:sz w:val="28"/>
                <w:szCs w:val="28"/>
              </w:rPr>
              <w:t>P</w:t>
            </w:r>
            <w:r w:rsidR="00045472" w:rsidRPr="00C85830">
              <w:rPr>
                <w:sz w:val="28"/>
                <w:szCs w:val="28"/>
              </w:rPr>
              <w:t>rojekts nosaka arī padomes ekspertu komi</w:t>
            </w:r>
            <w:r w:rsidR="006004F4" w:rsidRPr="00C85830">
              <w:rPr>
                <w:sz w:val="28"/>
                <w:szCs w:val="28"/>
              </w:rPr>
              <w:t>siju izveidošanas un darbības kā</w:t>
            </w:r>
            <w:r w:rsidR="00045472" w:rsidRPr="00C85830">
              <w:rPr>
                <w:sz w:val="28"/>
                <w:szCs w:val="28"/>
              </w:rPr>
              <w:t>rtību.</w:t>
            </w:r>
          </w:p>
          <w:p w:rsidR="006004F4" w:rsidRPr="00C85830" w:rsidRDefault="006004F4" w:rsidP="006004F4">
            <w:pPr>
              <w:jc w:val="both"/>
              <w:rPr>
                <w:sz w:val="28"/>
                <w:szCs w:val="28"/>
              </w:rPr>
            </w:pPr>
            <w:r w:rsidRPr="00C85830">
              <w:rPr>
                <w:sz w:val="28"/>
                <w:szCs w:val="28"/>
              </w:rPr>
              <w:t xml:space="preserve">Lai virzītos uz spēcīgu, pasaules līmenī konkurētspējīgu zinātni, ar projektu nosaka, ka </w:t>
            </w:r>
            <w:r w:rsidR="00AE0E04">
              <w:rPr>
                <w:sz w:val="28"/>
                <w:szCs w:val="28"/>
              </w:rPr>
              <w:t xml:space="preserve">padome </w:t>
            </w:r>
            <w:r w:rsidRPr="00C85830">
              <w:rPr>
                <w:sz w:val="28"/>
                <w:szCs w:val="28"/>
              </w:rPr>
              <w:t>eksperta tiesības piešķir</w:t>
            </w:r>
            <w:r w:rsidR="00AE0E04">
              <w:rPr>
                <w:sz w:val="28"/>
                <w:szCs w:val="28"/>
              </w:rPr>
              <w:t xml:space="preserve"> </w:t>
            </w:r>
            <w:r w:rsidRPr="00C85830">
              <w:rPr>
                <w:sz w:val="28"/>
                <w:szCs w:val="28"/>
              </w:rPr>
              <w:t xml:space="preserve"> zinātniekam, kurš pēdējos trīs gados zinātniskās darbības rezultātu (publikācijas zinātnieku atzītos un respektētos zinātniskajos izdevumos un monogrāfijas) ietvaros ir izpildījis noteiktus eksperta kvalifikācijas kritērijus. </w:t>
            </w:r>
          </w:p>
          <w:p w:rsidR="007D254A" w:rsidRPr="00C85830" w:rsidRDefault="006004F4" w:rsidP="007D254A">
            <w:pPr>
              <w:jc w:val="both"/>
              <w:rPr>
                <w:sz w:val="28"/>
                <w:szCs w:val="28"/>
              </w:rPr>
            </w:pPr>
            <w:r w:rsidRPr="00C85830">
              <w:rPr>
                <w:sz w:val="28"/>
                <w:szCs w:val="28"/>
              </w:rPr>
              <w:t xml:space="preserve"> Projekta 2.punktā noteiktās datu bāzes ir pasaulē vispārpieņemta prakse zinātnisko publikāciju nozīmīguma līmeņa izvērtēšanai, kurās iekļautie zinātniskie izdevumi tiek atzīti par augstas kvalitātes zinātnisko materiālu avotiem. Ņemot vērā sociālo, humanitāro un mākslas zinātņu nozaru specifiku, netiek noteikta prasība publicēties tikai zinātniskajos izdevumos, kam ir aprēķināti ietekmes faktori. Sociālo, humanitāro un mākslas nozaru zinātniekiem būs iespēja savus zinātnisko rezultātus uzrādīt gan publikāciju, gan monogrāfiju veidā. Papildus minētajam, vēsturiski un starptautiski izveidojusies zinātniskās publicēšana prakse, kur kā kvalitatīvu zinātnisko publikāciju izdošanas būtisku un neatņemamu sastāvdaļu paredz anonīmu iesniegto manuskriptu zinātnisko recenzēšanu. Zinātniskā recenzēšana </w:t>
            </w:r>
            <w:r w:rsidRPr="00C85830">
              <w:rPr>
                <w:sz w:val="28"/>
                <w:szCs w:val="28"/>
              </w:rPr>
              <w:lastRenderedPageBreak/>
              <w:t xml:space="preserve">nodrošina, ka publikācija satur jaunu un aktuālu informāciju, kas ir aktuāla attiecīgās zinātņu nozares zinātniekiem, informācija ir izklāstīta zinātniekiem saprotamā veidā, tajā tiek izlabotas tehniskas kļūdas un novērstas nepilnības. Savukārt anonīma recenzēšana nodrošina to, ka zinātnieks, kādā atsevišķas tematikas zinātnieku grupā, kas savstarpēji ir recenzenti, var būt objektīvs savos spriedumos, neparedzot nelabvēlīgu attieksmi vai pretdarbību no recenzējamo autoru un to institūciju puses. Anonīmi recenzētas publikācijas var tikt uzskatītas par nozīmīgāku un kvalitatīvāku zinātniskās darbības rezultātu izplatīšanas līmeni, salīdzinot ar </w:t>
            </w:r>
            <w:r w:rsidRPr="004A4C74">
              <w:rPr>
                <w:sz w:val="28"/>
                <w:szCs w:val="28"/>
              </w:rPr>
              <w:t xml:space="preserve">zinātniskajām publikācijām, kam nav veikta anonīmā recenzēšana jeb kas izdotas uz autora </w:t>
            </w:r>
            <w:r w:rsidRPr="00FC1244">
              <w:rPr>
                <w:sz w:val="28"/>
                <w:szCs w:val="28"/>
              </w:rPr>
              <w:t xml:space="preserve">paša atbildību (piemēram, konferenču tēzes dažos gadījumos, </w:t>
            </w:r>
            <w:proofErr w:type="spellStart"/>
            <w:r w:rsidRPr="00FC1244">
              <w:rPr>
                <w:sz w:val="28"/>
                <w:szCs w:val="28"/>
              </w:rPr>
              <w:t>preprinti</w:t>
            </w:r>
            <w:proofErr w:type="spellEnd"/>
            <w:r w:rsidR="004A4C74" w:rsidRPr="00FC1244">
              <w:rPr>
                <w:sz w:val="28"/>
                <w:szCs w:val="28"/>
              </w:rPr>
              <w:t xml:space="preserve"> </w:t>
            </w:r>
            <w:r w:rsidR="004A4C74" w:rsidRPr="00FC1244">
              <w:rPr>
                <w:rStyle w:val="tlid-translation"/>
              </w:rPr>
              <w:t xml:space="preserve">(zinātniska raksta versijas </w:t>
            </w:r>
            <w:r w:rsidR="00AE0E04" w:rsidRPr="00FC1244">
              <w:rPr>
                <w:rStyle w:val="tlid-translation"/>
              </w:rPr>
              <w:t>priekšraksts</w:t>
            </w:r>
            <w:r w:rsidR="004A4C74" w:rsidRPr="00FC1244">
              <w:rPr>
                <w:rStyle w:val="tlid-translation"/>
              </w:rPr>
              <w:t xml:space="preserve"> pirms oficiāla salīdzinošā novērtējuma un publicēšanas recenzētā zinātniskā vai zinātniskā žurnālā</w:t>
            </w:r>
            <w:r w:rsidR="00AE0E04" w:rsidRPr="00FC1244">
              <w:rPr>
                <w:rStyle w:val="tlid-translation"/>
              </w:rPr>
              <w:t>)</w:t>
            </w:r>
            <w:r w:rsidRPr="00FC1244">
              <w:rPr>
                <w:sz w:val="28"/>
                <w:szCs w:val="28"/>
              </w:rPr>
              <w:t>,</w:t>
            </w:r>
            <w:r w:rsidRPr="00C85830">
              <w:rPr>
                <w:sz w:val="28"/>
                <w:szCs w:val="28"/>
              </w:rPr>
              <w:t xml:space="preserve"> atskaites u.c.). Šādas nerecenzētas publikācijas nav jānostata pretstatā anonīmi recenzētām publikācijām, bet jāvērtē kā noteikts zinātniskās informācijas izplatīšanās veids, kas ļauj pirms anonīmi recenzētu publikāciju sagatavošanas operatīvi informēt zinātnisko sabiedrību. Tomēr par drošu zinātniskās informācijas veidu, uz ko savā darbībā var paļauties zinātnieki, jāvērtē tieši anonīmi recenzētas publikācijas. </w:t>
            </w:r>
            <w:r w:rsidR="007D254A" w:rsidRPr="00C85830">
              <w:rPr>
                <w:sz w:val="28"/>
                <w:szCs w:val="28"/>
              </w:rPr>
              <w:t xml:space="preserve">Tātad būtisks aspekts, ka  publikācijas ir anonīmi recenzētas, tādējādi apliecinot, ka ir izgājušas kvalitātes nodrošināšanas procedūru. Publikāciju autors nav un nevar būt vienlaikus šo publikāciju recenzents. </w:t>
            </w:r>
            <w:r w:rsidRPr="00C85830">
              <w:rPr>
                <w:sz w:val="28"/>
                <w:szCs w:val="28"/>
              </w:rPr>
              <w:t xml:space="preserve">Monogrāfiju gadījumā, ņemot vērā lielo tajās recenzējamās informācijas apjomu un faktu, ka par recenzētiem var būt salīdzinoši šaurs loks ekspertu attiecīgajā zinātniskajā tematikā, plaši tiek piemērota arī recenzēšanas prakse, ka recenzenta vārds ir zināms gan recenzējamajam autoram, gan arī lasītājiem to norādot izdevumā. Šajā gadījumā recenzents ar savu autoritāti atbild par izrecenzētā darba zinātnisko kvalitāti. </w:t>
            </w:r>
          </w:p>
          <w:p w:rsidR="006004F4" w:rsidRPr="00C85830" w:rsidRDefault="007D254A" w:rsidP="007D254A">
            <w:pPr>
              <w:jc w:val="both"/>
              <w:rPr>
                <w:sz w:val="28"/>
                <w:szCs w:val="28"/>
              </w:rPr>
            </w:pPr>
            <w:r w:rsidRPr="00C85830">
              <w:rPr>
                <w:sz w:val="28"/>
                <w:szCs w:val="28"/>
              </w:rPr>
              <w:t>Ievērojot projekta 2</w:t>
            </w:r>
            <w:r w:rsidR="006004F4" w:rsidRPr="00C85830">
              <w:rPr>
                <w:sz w:val="28"/>
                <w:szCs w:val="28"/>
              </w:rPr>
              <w:t>.punktā noteiktos zinātniskās da</w:t>
            </w:r>
            <w:r w:rsidRPr="00C85830">
              <w:rPr>
                <w:sz w:val="28"/>
                <w:szCs w:val="28"/>
              </w:rPr>
              <w:t>rbības rezultātus, ar projekta 3</w:t>
            </w:r>
            <w:r w:rsidR="006004F4" w:rsidRPr="00C85830">
              <w:rPr>
                <w:sz w:val="28"/>
                <w:szCs w:val="28"/>
              </w:rPr>
              <w:t xml:space="preserve">.punktu ir </w:t>
            </w:r>
            <w:r w:rsidRPr="00C85830">
              <w:rPr>
                <w:sz w:val="28"/>
                <w:szCs w:val="28"/>
              </w:rPr>
              <w:t>noteikti</w:t>
            </w:r>
            <w:r w:rsidR="006004F4" w:rsidRPr="00C85830">
              <w:rPr>
                <w:sz w:val="28"/>
                <w:szCs w:val="28"/>
              </w:rPr>
              <w:t xml:space="preserve"> eksperta kvalifikācijas kritēriji</w:t>
            </w:r>
            <w:r w:rsidRPr="00C85830">
              <w:rPr>
                <w:sz w:val="28"/>
                <w:szCs w:val="28"/>
              </w:rPr>
              <w:t>.</w:t>
            </w:r>
            <w:r w:rsidR="006004F4" w:rsidRPr="00C85830">
              <w:rPr>
                <w:sz w:val="28"/>
                <w:szCs w:val="28"/>
              </w:rPr>
              <w:t xml:space="preserve"> </w:t>
            </w:r>
          </w:p>
          <w:p w:rsidR="001D07D7" w:rsidRDefault="007D254A" w:rsidP="00267345">
            <w:pPr>
              <w:jc w:val="both"/>
              <w:rPr>
                <w:sz w:val="28"/>
                <w:szCs w:val="28"/>
              </w:rPr>
            </w:pPr>
            <w:r w:rsidRPr="00C85830">
              <w:rPr>
                <w:sz w:val="28"/>
                <w:szCs w:val="28"/>
              </w:rPr>
              <w:lastRenderedPageBreak/>
              <w:t>Projekts nosaka, ka</w:t>
            </w:r>
            <w:r w:rsidR="004F26D0" w:rsidRPr="00C85830">
              <w:rPr>
                <w:sz w:val="28"/>
                <w:szCs w:val="28"/>
              </w:rPr>
              <w:t>,</w:t>
            </w:r>
            <w:r w:rsidRPr="00C85830">
              <w:rPr>
                <w:sz w:val="28"/>
                <w:szCs w:val="28"/>
              </w:rPr>
              <w:t xml:space="preserve"> pretendējot uz </w:t>
            </w:r>
            <w:r w:rsidR="00AE0E04">
              <w:rPr>
                <w:sz w:val="28"/>
                <w:szCs w:val="28"/>
              </w:rPr>
              <w:t xml:space="preserve">padomes </w:t>
            </w:r>
            <w:r w:rsidRPr="00C85830">
              <w:rPr>
                <w:sz w:val="28"/>
                <w:szCs w:val="28"/>
              </w:rPr>
              <w:t>eksperta tiesībām vairāk kā vienā zinātnes nozarē, zinātniekam Ar projektu nosaka, kāda satura informāciju zinātnieks ievada Nacionālās zinātniskās darbības informācijas sistēmā</w:t>
            </w:r>
            <w:r w:rsidR="002F1B09" w:rsidRPr="00C85830">
              <w:rPr>
                <w:sz w:val="28"/>
                <w:szCs w:val="28"/>
              </w:rPr>
              <w:t>, iesniedzot padomes eksperta pieteikumu formu</w:t>
            </w:r>
            <w:r w:rsidR="00267345" w:rsidRPr="00C85830">
              <w:rPr>
                <w:sz w:val="28"/>
                <w:szCs w:val="28"/>
              </w:rPr>
              <w:t>, lai apliecinātu atbilstību projektā noteiktajiem ekspertu kvalifikācijas kritērijiem</w:t>
            </w:r>
            <w:r w:rsidR="002F1B09" w:rsidRPr="00C85830">
              <w:rPr>
                <w:sz w:val="28"/>
                <w:szCs w:val="28"/>
              </w:rPr>
              <w:t xml:space="preserve">. </w:t>
            </w:r>
            <w:r w:rsidR="001D07D7">
              <w:rPr>
                <w:sz w:val="28"/>
                <w:szCs w:val="28"/>
              </w:rPr>
              <w:t>Minētajā pieteikumā norādama informācija, kas identificē konkrētu personu, tas ir vārds, uzvārds un personas kods, jo vārds un uzvārds vismaz divām personām var sakrist, bet personas kods ir unikāls un ir personas identifikators. Papildus minētajiem datiem, lai iegūtu padomes eksperta tiesības ir jānorāda doktora zinātniskais grāds vai tam pielīdzināta zinātniskā kvalifikācija, jo padomes ekspertam ir jābūt zinātnieka statusam, kā arī informācija, kas pamato klasifikāciju kritēriju izpildi.</w:t>
            </w:r>
            <w:r w:rsidR="00923B99" w:rsidRPr="00272371">
              <w:rPr>
                <w:sz w:val="28"/>
                <w:szCs w:val="28"/>
              </w:rPr>
              <w:t xml:space="preserve"> </w:t>
            </w:r>
            <w:r w:rsidR="00923B99">
              <w:rPr>
                <w:sz w:val="28"/>
                <w:szCs w:val="28"/>
              </w:rPr>
              <w:t>Minēto p</w:t>
            </w:r>
            <w:r w:rsidR="00923B99" w:rsidRPr="00272371">
              <w:rPr>
                <w:sz w:val="28"/>
                <w:szCs w:val="28"/>
              </w:rPr>
              <w:t xml:space="preserve">ersonas datu sniegšana ir </w:t>
            </w:r>
            <w:r w:rsidR="00923B99" w:rsidRPr="00DD578D">
              <w:rPr>
                <w:sz w:val="28"/>
                <w:szCs w:val="28"/>
              </w:rPr>
              <w:t xml:space="preserve">nepieciešama, jo </w:t>
            </w:r>
            <w:r w:rsidR="00923B99" w:rsidRPr="00DD578D">
              <w:rPr>
                <w:bCs/>
                <w:sz w:val="28"/>
                <w:szCs w:val="28"/>
              </w:rPr>
              <w:t>nepastāv cits alternatīvs veids, kā sasniegt mērķi – identificēt konkrētu per</w:t>
            </w:r>
            <w:r w:rsidR="00DD578D">
              <w:rPr>
                <w:bCs/>
                <w:sz w:val="28"/>
                <w:szCs w:val="28"/>
              </w:rPr>
              <w:t>s</w:t>
            </w:r>
            <w:bookmarkStart w:id="0" w:name="_GoBack"/>
            <w:bookmarkEnd w:id="0"/>
            <w:r w:rsidR="00923B99" w:rsidRPr="00DD578D">
              <w:rPr>
                <w:bCs/>
                <w:sz w:val="28"/>
                <w:szCs w:val="28"/>
              </w:rPr>
              <w:t>onu, un šādu datu apstrādi paredz Zinātniskās darbības likuma 18. panta sestā daļa.</w:t>
            </w:r>
          </w:p>
          <w:p w:rsidR="003D3FA7" w:rsidRDefault="001D07D7" w:rsidP="0016469F">
            <w:pPr>
              <w:jc w:val="both"/>
              <w:rPr>
                <w:sz w:val="28"/>
                <w:szCs w:val="28"/>
              </w:rPr>
            </w:pPr>
            <w:r>
              <w:rPr>
                <w:sz w:val="28"/>
                <w:szCs w:val="28"/>
              </w:rPr>
              <w:t xml:space="preserve"> </w:t>
            </w:r>
            <w:r w:rsidR="003D3FA7">
              <w:rPr>
                <w:sz w:val="28"/>
                <w:szCs w:val="28"/>
              </w:rPr>
              <w:t>P</w:t>
            </w:r>
            <w:r w:rsidR="003D3FA7" w:rsidRPr="00C85830">
              <w:rPr>
                <w:sz w:val="28"/>
                <w:szCs w:val="28"/>
              </w:rPr>
              <w:t xml:space="preserve">adomes eksperta pieteikumā </w:t>
            </w:r>
            <w:r w:rsidR="003D3FA7">
              <w:rPr>
                <w:sz w:val="28"/>
                <w:szCs w:val="28"/>
              </w:rPr>
              <w:t xml:space="preserve">norādīto </w:t>
            </w:r>
            <w:r w:rsidR="003D3FA7" w:rsidRPr="00C85830">
              <w:rPr>
                <w:sz w:val="28"/>
                <w:szCs w:val="28"/>
              </w:rPr>
              <w:t xml:space="preserve"> informāciju</w:t>
            </w:r>
            <w:r w:rsidR="003D3FA7">
              <w:rPr>
                <w:sz w:val="28"/>
                <w:szCs w:val="28"/>
              </w:rPr>
              <w:t xml:space="preserve"> padome</w:t>
            </w:r>
            <w:r w:rsidR="003D3FA7" w:rsidRPr="00C85830">
              <w:rPr>
                <w:sz w:val="28"/>
                <w:szCs w:val="28"/>
              </w:rPr>
              <w:t xml:space="preserve"> pārbauda</w:t>
            </w:r>
            <w:r w:rsidR="003D3FA7">
              <w:rPr>
                <w:sz w:val="28"/>
                <w:szCs w:val="28"/>
              </w:rPr>
              <w:t xml:space="preserve"> un lēmumu par</w:t>
            </w:r>
            <w:r w:rsidR="003D3FA7" w:rsidRPr="00C85830">
              <w:rPr>
                <w:sz w:val="28"/>
                <w:szCs w:val="28"/>
              </w:rPr>
              <w:t xml:space="preserve"> </w:t>
            </w:r>
            <w:r w:rsidR="003D3FA7">
              <w:rPr>
                <w:sz w:val="28"/>
                <w:szCs w:val="28"/>
              </w:rPr>
              <w:t xml:space="preserve">padomes </w:t>
            </w:r>
            <w:r w:rsidR="003D3FA7" w:rsidRPr="00C85830">
              <w:rPr>
                <w:sz w:val="28"/>
                <w:szCs w:val="28"/>
              </w:rPr>
              <w:t>eksperta tiesību piešķ</w:t>
            </w:r>
            <w:r w:rsidR="003D3FA7">
              <w:rPr>
                <w:sz w:val="28"/>
                <w:szCs w:val="28"/>
              </w:rPr>
              <w:t>iršanu zinātnes nozarē</w:t>
            </w:r>
            <w:r w:rsidR="003D3FA7" w:rsidRPr="00C85830">
              <w:rPr>
                <w:sz w:val="28"/>
                <w:szCs w:val="28"/>
              </w:rPr>
              <w:t xml:space="preserve"> vai atteikumu piešķirt padomes eksperta tiesības</w:t>
            </w:r>
            <w:r w:rsidR="003D3FA7">
              <w:rPr>
                <w:sz w:val="28"/>
                <w:szCs w:val="28"/>
              </w:rPr>
              <w:t xml:space="preserve"> </w:t>
            </w:r>
            <w:r w:rsidR="003D3FA7" w:rsidRPr="008A569D">
              <w:rPr>
                <w:sz w:val="28"/>
                <w:szCs w:val="28"/>
              </w:rPr>
              <w:t>zinātnes nozarē pieņem</w:t>
            </w:r>
            <w:r w:rsidR="008A569D" w:rsidRPr="008A569D">
              <w:rPr>
                <w:sz w:val="28"/>
                <w:szCs w:val="28"/>
              </w:rPr>
              <w:t xml:space="preserve"> mēneša</w:t>
            </w:r>
            <w:r w:rsidR="003D3FA7" w:rsidRPr="008A569D">
              <w:rPr>
                <w:sz w:val="28"/>
                <w:szCs w:val="28"/>
              </w:rPr>
              <w:t xml:space="preserve"> laikā no eksperta pieteikuma iesniegšanas dienas </w:t>
            </w:r>
            <w:r w:rsidR="008A569D" w:rsidRPr="008A569D">
              <w:rPr>
                <w:bCs/>
                <w:sz w:val="28"/>
                <w:szCs w:val="28"/>
              </w:rPr>
              <w:t>Nacionālās zinātniskās darbības</w:t>
            </w:r>
            <w:r w:rsidR="008A569D" w:rsidRPr="00DF4C8B">
              <w:rPr>
                <w:sz w:val="28"/>
                <w:szCs w:val="28"/>
              </w:rPr>
              <w:t xml:space="preserve"> </w:t>
            </w:r>
            <w:r w:rsidR="003D3FA7" w:rsidRPr="00DF4C8B">
              <w:rPr>
                <w:sz w:val="28"/>
                <w:szCs w:val="28"/>
              </w:rPr>
              <w:t xml:space="preserve">informācijas sistēmā, norādot minēto lēmumu padomes sēdes protokolā. </w:t>
            </w:r>
            <w:r w:rsidR="008A569D" w:rsidRPr="00DF4C8B">
              <w:rPr>
                <w:sz w:val="28"/>
                <w:szCs w:val="28"/>
              </w:rPr>
              <w:t xml:space="preserve">Ja padomei ir </w:t>
            </w:r>
            <w:r w:rsidR="008A569D" w:rsidRPr="008A569D">
              <w:rPr>
                <w:sz w:val="28"/>
                <w:szCs w:val="28"/>
              </w:rPr>
              <w:t xml:space="preserve">objektīvi iemesli, dēļ kuriem tā nevarēs mēneša laikā pieņemt minēto lēmumu, tādā gadījumā padome  var pagarināt minēto mēneša termiņu ne ilgāku par trīs mēnešiem no eksperta pieteikuma iesniegšanas dienas </w:t>
            </w:r>
            <w:r w:rsidR="008A569D" w:rsidRPr="008A569D">
              <w:rPr>
                <w:bCs/>
                <w:sz w:val="28"/>
                <w:szCs w:val="28"/>
              </w:rPr>
              <w:t>Nacionālās zinātniskās darbības</w:t>
            </w:r>
            <w:r w:rsidR="008A569D" w:rsidRPr="008A569D">
              <w:rPr>
                <w:sz w:val="28"/>
                <w:szCs w:val="28"/>
              </w:rPr>
              <w:t xml:space="preserve"> informācijas sistēmā, par to paziņojot eksperta pieteikuma iesniedzējam.</w:t>
            </w:r>
            <w:r w:rsidR="008A569D">
              <w:rPr>
                <w:sz w:val="28"/>
                <w:szCs w:val="28"/>
              </w:rPr>
              <w:t xml:space="preserve"> Minēto termiņa pagarinājumu padome veic atbilstoši Administratīvā procesa likumam</w:t>
            </w:r>
            <w:r w:rsidR="00DF4C8B">
              <w:rPr>
                <w:sz w:val="28"/>
                <w:szCs w:val="28"/>
              </w:rPr>
              <w:t xml:space="preserve"> un paziņo </w:t>
            </w:r>
            <w:r w:rsidR="00DF4C8B" w:rsidRPr="008A569D">
              <w:rPr>
                <w:sz w:val="28"/>
                <w:szCs w:val="28"/>
              </w:rPr>
              <w:t>eksperta pieteikuma</w:t>
            </w:r>
            <w:r w:rsidR="00DF4C8B">
              <w:rPr>
                <w:sz w:val="28"/>
                <w:szCs w:val="28"/>
              </w:rPr>
              <w:t xml:space="preserve"> adresātam Paziņošanas likuma noteiktajā kārtībā. </w:t>
            </w:r>
            <w:r w:rsidR="003D3FA7">
              <w:rPr>
                <w:sz w:val="28"/>
                <w:szCs w:val="28"/>
              </w:rPr>
              <w:t>Ievērojot padomes lēmumu par</w:t>
            </w:r>
            <w:r w:rsidR="003D3FA7" w:rsidRPr="00C85830">
              <w:rPr>
                <w:sz w:val="28"/>
                <w:szCs w:val="28"/>
              </w:rPr>
              <w:t xml:space="preserve"> </w:t>
            </w:r>
            <w:r w:rsidR="003D3FA7">
              <w:rPr>
                <w:sz w:val="28"/>
                <w:szCs w:val="28"/>
              </w:rPr>
              <w:t xml:space="preserve">padomes </w:t>
            </w:r>
            <w:r w:rsidR="003D3FA7" w:rsidRPr="00C85830">
              <w:rPr>
                <w:sz w:val="28"/>
                <w:szCs w:val="28"/>
              </w:rPr>
              <w:t>eksperta tiesību piešķ</w:t>
            </w:r>
            <w:r w:rsidR="003D3FA7">
              <w:rPr>
                <w:sz w:val="28"/>
                <w:szCs w:val="28"/>
              </w:rPr>
              <w:t xml:space="preserve">iršanu </w:t>
            </w:r>
            <w:r w:rsidR="003D3FA7">
              <w:rPr>
                <w:sz w:val="28"/>
                <w:szCs w:val="28"/>
              </w:rPr>
              <w:lastRenderedPageBreak/>
              <w:t xml:space="preserve">un saskaņā ar Likuma 18.panta sesto daļu, padome reģistrē attiecīgo padomes ekspertu </w:t>
            </w:r>
            <w:r w:rsidR="00AD75AD">
              <w:rPr>
                <w:sz w:val="28"/>
                <w:szCs w:val="28"/>
              </w:rPr>
              <w:t>padomes ekspertu datu bāzē.</w:t>
            </w:r>
            <w:r w:rsidR="00DF4C8B">
              <w:rPr>
                <w:sz w:val="28"/>
                <w:szCs w:val="28"/>
              </w:rPr>
              <w:t xml:space="preserve"> </w:t>
            </w:r>
            <w:r w:rsidR="00AD75AD">
              <w:rPr>
                <w:sz w:val="28"/>
                <w:szCs w:val="28"/>
              </w:rPr>
              <w:t>Padomes</w:t>
            </w:r>
            <w:r w:rsidR="003D3FA7" w:rsidRPr="00D93462">
              <w:rPr>
                <w:sz w:val="28"/>
                <w:szCs w:val="28"/>
              </w:rPr>
              <w:t xml:space="preserve"> atteikumu piešķirt eksperta</w:t>
            </w:r>
            <w:r w:rsidR="003D3FA7">
              <w:rPr>
                <w:sz w:val="28"/>
                <w:szCs w:val="28"/>
              </w:rPr>
              <w:t xml:space="preserve"> tiesības</w:t>
            </w:r>
            <w:r w:rsidR="003D3FA7" w:rsidRPr="00D93462">
              <w:rPr>
                <w:sz w:val="28"/>
                <w:szCs w:val="28"/>
              </w:rPr>
              <w:t xml:space="preserve"> zinātnes nozarē</w:t>
            </w:r>
            <w:r w:rsidR="00AD75AD">
              <w:rPr>
                <w:sz w:val="28"/>
                <w:szCs w:val="28"/>
              </w:rPr>
              <w:t xml:space="preserve"> </w:t>
            </w:r>
            <w:r w:rsidR="00AD75AD" w:rsidRPr="00890BDD">
              <w:rPr>
                <w:sz w:val="28"/>
                <w:szCs w:val="28"/>
              </w:rPr>
              <w:t xml:space="preserve">var pārsūdzēt </w:t>
            </w:r>
            <w:r w:rsidR="0016469F">
              <w:rPr>
                <w:sz w:val="28"/>
                <w:szCs w:val="28"/>
              </w:rPr>
              <w:t xml:space="preserve">saskaņā ar Likuma </w:t>
            </w:r>
          </w:p>
          <w:p w:rsidR="003D3FA7" w:rsidRDefault="0016469F" w:rsidP="00267345">
            <w:pPr>
              <w:jc w:val="both"/>
              <w:rPr>
                <w:sz w:val="28"/>
                <w:szCs w:val="28"/>
              </w:rPr>
            </w:pPr>
            <w:r>
              <w:rPr>
                <w:sz w:val="28"/>
                <w:szCs w:val="28"/>
              </w:rPr>
              <w:t>14.panta otro daļu.</w:t>
            </w:r>
          </w:p>
          <w:p w:rsidR="00620192" w:rsidRPr="00C85830" w:rsidRDefault="00620192" w:rsidP="002F1B09">
            <w:pPr>
              <w:jc w:val="both"/>
              <w:rPr>
                <w:sz w:val="28"/>
                <w:szCs w:val="28"/>
              </w:rPr>
            </w:pPr>
            <w:r w:rsidRPr="00C85830">
              <w:rPr>
                <w:sz w:val="28"/>
                <w:szCs w:val="28"/>
              </w:rPr>
              <w:t xml:space="preserve">Tad kad padomes eksperta tiesības ir iegūtas, tad šāds zinātnieks var izmantot tiesības pretendēt uz padomes ekspertu komisijas locekļa amata vietu </w:t>
            </w:r>
            <w:r w:rsidR="004F26D0" w:rsidRPr="00C85830">
              <w:rPr>
                <w:sz w:val="28"/>
                <w:szCs w:val="28"/>
              </w:rPr>
              <w:t xml:space="preserve">padomes </w:t>
            </w:r>
            <w:r w:rsidRPr="00C85830">
              <w:rPr>
                <w:sz w:val="28"/>
                <w:szCs w:val="28"/>
              </w:rPr>
              <w:t>ekspertu komisiju vēlēšanu procedūras ietvaros, kas notiek reizi trijos gados.</w:t>
            </w:r>
            <w:r w:rsidR="004F26D0" w:rsidRPr="00C85830">
              <w:rPr>
                <w:sz w:val="28"/>
                <w:szCs w:val="28"/>
              </w:rPr>
              <w:t xml:space="preserve"> Padomes ekspertu komisiju pilnvaru termiņš ir 3 gadi, skaitot no dienas, kad padome ir apstiprinājusi  padomes ekspertu komisiju sastāvus, balstoties uz vēlēšanu balsu skaitīšanas protokolu.</w:t>
            </w:r>
          </w:p>
          <w:p w:rsidR="00620192" w:rsidRPr="00C85830" w:rsidRDefault="000F09DA" w:rsidP="000F09DA">
            <w:pPr>
              <w:jc w:val="both"/>
              <w:rPr>
                <w:sz w:val="28"/>
                <w:szCs w:val="28"/>
              </w:rPr>
            </w:pPr>
            <w:r w:rsidRPr="00C85830">
              <w:rPr>
                <w:sz w:val="28"/>
                <w:szCs w:val="28"/>
              </w:rPr>
              <w:t xml:space="preserve"> Pretendēt var tikai uz vienu padomes ekspertu komisijas locekļa amatu, salīdzinot ar padomes eksperta tiesībām, kuras var iegūt vairākās zinātne</w:t>
            </w:r>
            <w:r w:rsidR="004F26D0" w:rsidRPr="00C85830">
              <w:rPr>
                <w:sz w:val="28"/>
                <w:szCs w:val="28"/>
              </w:rPr>
              <w:t>s</w:t>
            </w:r>
            <w:r w:rsidRPr="00C85830">
              <w:rPr>
                <w:sz w:val="28"/>
                <w:szCs w:val="28"/>
              </w:rPr>
              <w:t xml:space="preserve"> nozarēs, ja zinātniskās darbības rezultāti katrā zinātnes nozarē, kurā vēlas iegūt eksperta tiesības, nedublējas. </w:t>
            </w:r>
            <w:r w:rsidR="00620192" w:rsidRPr="00C85830">
              <w:rPr>
                <w:sz w:val="28"/>
                <w:szCs w:val="28"/>
              </w:rPr>
              <w:t>Lai pretendētu uz padomes ekspertu komisijas locekļa amata vietu zinātniekam, kurš ieguvis padomes eksperta</w:t>
            </w:r>
            <w:r w:rsidR="004F26D0" w:rsidRPr="00C85830">
              <w:rPr>
                <w:sz w:val="28"/>
                <w:szCs w:val="28"/>
              </w:rPr>
              <w:t xml:space="preserve"> tiesības,</w:t>
            </w:r>
            <w:r w:rsidR="00620192" w:rsidRPr="00C85830">
              <w:rPr>
                <w:sz w:val="28"/>
                <w:szCs w:val="28"/>
              </w:rPr>
              <w:t xml:space="preserve"> </w:t>
            </w:r>
            <w:r w:rsidR="004F26D0" w:rsidRPr="00C85830">
              <w:rPr>
                <w:sz w:val="28"/>
                <w:szCs w:val="28"/>
              </w:rPr>
              <w:t>ir jāizpilda</w:t>
            </w:r>
            <w:r w:rsidR="00620192" w:rsidRPr="00C85830">
              <w:rPr>
                <w:sz w:val="28"/>
                <w:szCs w:val="28"/>
              </w:rPr>
              <w:t xml:space="preserve"> papildus ekspertu </w:t>
            </w:r>
            <w:r w:rsidR="004F26D0" w:rsidRPr="00C85830">
              <w:rPr>
                <w:sz w:val="28"/>
                <w:szCs w:val="28"/>
              </w:rPr>
              <w:t>kvalifikācijas</w:t>
            </w:r>
            <w:r w:rsidR="00620192" w:rsidRPr="00C85830">
              <w:rPr>
                <w:sz w:val="28"/>
                <w:szCs w:val="28"/>
              </w:rPr>
              <w:t xml:space="preserve"> </w:t>
            </w:r>
            <w:r w:rsidR="004F26D0" w:rsidRPr="00C85830">
              <w:rPr>
                <w:sz w:val="28"/>
                <w:szCs w:val="28"/>
              </w:rPr>
              <w:t>kritērijs</w:t>
            </w:r>
            <w:r w:rsidR="00620192" w:rsidRPr="00C85830">
              <w:rPr>
                <w:sz w:val="28"/>
                <w:szCs w:val="28"/>
              </w:rPr>
              <w:t>. Mērķis šādai konstrukcijai ir, ka nevis jebkurš zinātnieks var kļūt par padomes eksperta komisijas locekli, bet gan tikai tāds zinātnieks, kurš vispirms ir kvalificējies kā padomes eksperts un</w:t>
            </w:r>
            <w:r w:rsidRPr="00C85830">
              <w:rPr>
                <w:sz w:val="28"/>
                <w:szCs w:val="28"/>
              </w:rPr>
              <w:t>,</w:t>
            </w:r>
            <w:r w:rsidR="00620192" w:rsidRPr="00C85830">
              <w:rPr>
                <w:sz w:val="28"/>
                <w:szCs w:val="28"/>
              </w:rPr>
              <w:t xml:space="preserve"> izpildot papildu kritēriju</w:t>
            </w:r>
            <w:r w:rsidRPr="00C85830">
              <w:rPr>
                <w:sz w:val="28"/>
                <w:szCs w:val="28"/>
              </w:rPr>
              <w:t>, tikai tad ir tiesīgs pretendēt uz padomes ekspertu komisijas locekļa amatu. Respektīvi, padomes e</w:t>
            </w:r>
            <w:r w:rsidR="00620192" w:rsidRPr="00C85830">
              <w:rPr>
                <w:sz w:val="28"/>
                <w:szCs w:val="28"/>
              </w:rPr>
              <w:t xml:space="preserve">ksperta komisijas </w:t>
            </w:r>
            <w:r w:rsidRPr="00C85830">
              <w:rPr>
                <w:sz w:val="28"/>
                <w:szCs w:val="28"/>
              </w:rPr>
              <w:t>loceklis ir ar augstāku e</w:t>
            </w:r>
            <w:r w:rsidR="00620192" w:rsidRPr="00C85830">
              <w:rPr>
                <w:sz w:val="28"/>
                <w:szCs w:val="28"/>
              </w:rPr>
              <w:t xml:space="preserve">ksperta kvalifikāciju, salīdzinot ar citu </w:t>
            </w:r>
            <w:r w:rsidRPr="00C85830">
              <w:rPr>
                <w:sz w:val="28"/>
                <w:szCs w:val="28"/>
              </w:rPr>
              <w:t>padomes e</w:t>
            </w:r>
            <w:r w:rsidR="00620192" w:rsidRPr="00C85830">
              <w:rPr>
                <w:sz w:val="28"/>
                <w:szCs w:val="28"/>
              </w:rPr>
              <w:t>kspertu attiecīgajā zinātnes nozarē.</w:t>
            </w:r>
          </w:p>
          <w:p w:rsidR="000F09DA" w:rsidRDefault="000F09DA" w:rsidP="000F09DA">
            <w:pPr>
              <w:jc w:val="both"/>
              <w:rPr>
                <w:sz w:val="28"/>
                <w:szCs w:val="28"/>
              </w:rPr>
            </w:pPr>
            <w:r w:rsidRPr="00C85830">
              <w:rPr>
                <w:sz w:val="28"/>
                <w:szCs w:val="28"/>
              </w:rPr>
              <w:t>Ja padomes eksperts var apliecināt, ka ir izpildījis projektā noteikto papildus eksperta kvalifikācijas kritēriju, tad iesniedz padomei projektā noteiktā satura padomes ekspertu komisijas locekļa kandidāta pieteikumu, izmantojot Nacionālās zinātniskās darbības informācijas sistēmu.</w:t>
            </w:r>
          </w:p>
          <w:p w:rsidR="0005068F" w:rsidRPr="00923B99" w:rsidRDefault="0016469F" w:rsidP="00923B99">
            <w:pPr>
              <w:jc w:val="both"/>
              <w:rPr>
                <w:bCs/>
                <w:sz w:val="28"/>
                <w:szCs w:val="28"/>
                <w:u w:val="single"/>
              </w:rPr>
            </w:pPr>
            <w:r w:rsidRPr="00923B99">
              <w:rPr>
                <w:sz w:val="28"/>
                <w:szCs w:val="28"/>
              </w:rPr>
              <w:t xml:space="preserve">Minētajā </w:t>
            </w:r>
            <w:r w:rsidR="00A86B7A" w:rsidRPr="00923B99">
              <w:rPr>
                <w:sz w:val="28"/>
                <w:szCs w:val="28"/>
              </w:rPr>
              <w:t xml:space="preserve">padomes </w:t>
            </w:r>
            <w:r w:rsidR="0005068F" w:rsidRPr="00923B99">
              <w:rPr>
                <w:sz w:val="28"/>
                <w:szCs w:val="28"/>
              </w:rPr>
              <w:t xml:space="preserve">ekspertu komisijas locekļa kandidāta pieteikumā jānorāda personas vārds, uzvārds un personas kods, jo vārds un uzvārds vismaz divām personām var sakrist, bet personas </w:t>
            </w:r>
            <w:r w:rsidR="0005068F" w:rsidRPr="00923B99">
              <w:rPr>
                <w:sz w:val="28"/>
                <w:szCs w:val="28"/>
              </w:rPr>
              <w:lastRenderedPageBreak/>
              <w:t xml:space="preserve">kods ir unikāls un ir personas identifikators. Pēc minētajiem personas datiem var pārbaudīt personas eksperta tiesības padomes ekspertu datu bāzē. </w:t>
            </w:r>
            <w:r w:rsidR="00923B99" w:rsidRPr="00923B99">
              <w:rPr>
                <w:sz w:val="28"/>
                <w:szCs w:val="28"/>
              </w:rPr>
              <w:t xml:space="preserve">Personas datu sniegšana ir nepieciešama, jo </w:t>
            </w:r>
            <w:r w:rsidR="00923B99" w:rsidRPr="00DD578D">
              <w:rPr>
                <w:bCs/>
                <w:sz w:val="28"/>
                <w:szCs w:val="28"/>
              </w:rPr>
              <w:t>nepastāv cits alternatīvs veids, kā sasniegt mērķi – identificēt konkrētu per</w:t>
            </w:r>
            <w:r w:rsidR="00DD578D" w:rsidRPr="00DD578D">
              <w:rPr>
                <w:bCs/>
                <w:sz w:val="28"/>
                <w:szCs w:val="28"/>
              </w:rPr>
              <w:t>s</w:t>
            </w:r>
            <w:r w:rsidR="00923B99" w:rsidRPr="00DD578D">
              <w:rPr>
                <w:bCs/>
                <w:sz w:val="28"/>
                <w:szCs w:val="28"/>
              </w:rPr>
              <w:t xml:space="preserve">onu, un šādu datu apstrādi paredz Zinātniskās darbības likuma 18. panta sestā daļa. </w:t>
            </w:r>
            <w:r w:rsidR="0005068F" w:rsidRPr="00923B99">
              <w:rPr>
                <w:sz w:val="28"/>
                <w:szCs w:val="28"/>
              </w:rPr>
              <w:t>Papildus minētajam, persona norāda padomes ekspertu komisiju un zinātnes nozari, uz kuru pretendē velēšanās un informāciju par papildus kvalifikācijas kritērija izpildi.</w:t>
            </w:r>
          </w:p>
          <w:p w:rsidR="00267345" w:rsidRPr="00C85830" w:rsidRDefault="00267345" w:rsidP="00267345">
            <w:pPr>
              <w:jc w:val="both"/>
              <w:rPr>
                <w:sz w:val="28"/>
                <w:szCs w:val="28"/>
              </w:rPr>
            </w:pPr>
            <w:r w:rsidRPr="00C85830">
              <w:rPr>
                <w:sz w:val="28"/>
                <w:szCs w:val="28"/>
              </w:rPr>
              <w:t xml:space="preserve">Ar projektu nosaka, ka </w:t>
            </w:r>
            <w:r w:rsidRPr="00C85830">
              <w:rPr>
                <w:rFonts w:cs="Arial"/>
                <w:sz w:val="28"/>
                <w:szCs w:val="28"/>
              </w:rPr>
              <w:t xml:space="preserve">padome nosaka </w:t>
            </w:r>
            <w:r w:rsidR="00A86B7A">
              <w:rPr>
                <w:rFonts w:cs="Arial"/>
                <w:sz w:val="28"/>
                <w:szCs w:val="28"/>
              </w:rPr>
              <w:t xml:space="preserve">padomes </w:t>
            </w:r>
            <w:r w:rsidRPr="00C85830">
              <w:rPr>
                <w:rFonts w:cs="Arial"/>
                <w:sz w:val="28"/>
                <w:szCs w:val="28"/>
              </w:rPr>
              <w:t xml:space="preserve">ekspertu komisiju skaitu, tostarp nosakot katras </w:t>
            </w:r>
            <w:r w:rsidR="00A86B7A">
              <w:rPr>
                <w:rFonts w:cs="Arial"/>
                <w:sz w:val="28"/>
                <w:szCs w:val="28"/>
              </w:rPr>
              <w:t xml:space="preserve">padomes </w:t>
            </w:r>
            <w:r w:rsidRPr="00C85830">
              <w:rPr>
                <w:rFonts w:cs="Arial"/>
                <w:sz w:val="28"/>
                <w:szCs w:val="28"/>
              </w:rPr>
              <w:t xml:space="preserve">ekspertu komisijas skaitlisko sastāvu, nodrošinot vienlīdzīgu visu zinātņu nozaru pārstāvību. Minēto informāciju publicē padomes tīmekļvietnē un </w:t>
            </w:r>
            <w:r w:rsidRPr="00C85830">
              <w:rPr>
                <w:sz w:val="28"/>
                <w:szCs w:val="28"/>
              </w:rPr>
              <w:t xml:space="preserve">Nacionālās zinātniskās darbības </w:t>
            </w:r>
            <w:r w:rsidRPr="00C85830">
              <w:rPr>
                <w:rFonts w:cs="Arial"/>
                <w:sz w:val="28"/>
                <w:szCs w:val="28"/>
              </w:rPr>
              <w:t xml:space="preserve">informācijas sistēmā ne vēlāk kā vienu mēnesi pirms vēlēšanām. </w:t>
            </w:r>
            <w:r w:rsidR="00A86B7A">
              <w:rPr>
                <w:rFonts w:cs="Arial"/>
                <w:sz w:val="28"/>
                <w:szCs w:val="28"/>
              </w:rPr>
              <w:t>Padomes e</w:t>
            </w:r>
            <w:r w:rsidRPr="00C85830">
              <w:rPr>
                <w:rFonts w:cs="Arial"/>
                <w:sz w:val="28"/>
                <w:szCs w:val="28"/>
              </w:rPr>
              <w:t>kspertu komisijas locekļus ievēlē vēlēšanu kārtībā. Vēlēšanas notiek  saskaņā ar padomes apstiprinātu vēlēšanu nolikumu.</w:t>
            </w:r>
          </w:p>
          <w:p w:rsidR="00267345" w:rsidRPr="00C85830" w:rsidRDefault="00267345" w:rsidP="00267345">
            <w:pPr>
              <w:ind w:firstLine="851"/>
              <w:jc w:val="both"/>
              <w:rPr>
                <w:rFonts w:cs="Arial"/>
                <w:vanish/>
                <w:sz w:val="28"/>
                <w:szCs w:val="28"/>
              </w:rPr>
            </w:pPr>
          </w:p>
          <w:p w:rsidR="00F60B4B" w:rsidRPr="00C85830" w:rsidRDefault="000F09DA" w:rsidP="000F09DA">
            <w:pPr>
              <w:jc w:val="both"/>
              <w:rPr>
                <w:sz w:val="28"/>
                <w:szCs w:val="28"/>
              </w:rPr>
            </w:pPr>
            <w:bookmarkStart w:id="1" w:name="p8"/>
            <w:bookmarkStart w:id="2" w:name="p-640945"/>
            <w:bookmarkEnd w:id="1"/>
            <w:bookmarkEnd w:id="2"/>
            <w:r w:rsidRPr="00C85830">
              <w:rPr>
                <w:sz w:val="28"/>
                <w:szCs w:val="28"/>
              </w:rPr>
              <w:t>Projekts nosaka padomes ekspertu komisiju izveides procedūru, tas ir tās locekļi tiek noteikti vēlēšanu procedūras ietvaros saskaņā ar vēlēšanu nolikumu, kuru apstiprina padome, bet īsteno padome</w:t>
            </w:r>
            <w:r w:rsidR="004F26D0" w:rsidRPr="00C85830">
              <w:rPr>
                <w:sz w:val="28"/>
                <w:szCs w:val="28"/>
              </w:rPr>
              <w:t>s</w:t>
            </w:r>
            <w:r w:rsidRPr="00C85830">
              <w:rPr>
                <w:sz w:val="28"/>
                <w:szCs w:val="28"/>
              </w:rPr>
              <w:t xml:space="preserve"> noteikta vēlēšanu komisija.</w:t>
            </w:r>
            <w:r w:rsidR="00F60B4B" w:rsidRPr="00C85830">
              <w:rPr>
                <w:sz w:val="28"/>
                <w:szCs w:val="28"/>
              </w:rPr>
              <w:t xml:space="preserve"> Vēlētājs ir zinātnieks, kas var vēlēt tikai par vienu kandidātu. Vēlēšanas notiek 2 darbdienas  un savu balsojumu zinātnieks apstiprina Nacionālās zinātniskās darbības informācijas sistēmā, ar nosacījumu, ka apstiprinātu savu balsojumu izmainīt nevarēs. </w:t>
            </w:r>
          </w:p>
          <w:p w:rsidR="000F09DA" w:rsidRPr="00C85830" w:rsidRDefault="00F60B4B" w:rsidP="000F09DA">
            <w:pPr>
              <w:jc w:val="both"/>
              <w:rPr>
                <w:sz w:val="28"/>
                <w:szCs w:val="28"/>
              </w:rPr>
            </w:pPr>
            <w:r w:rsidRPr="00C85830">
              <w:rPr>
                <w:sz w:val="28"/>
                <w:szCs w:val="28"/>
              </w:rPr>
              <w:t>Pēc vēlēšanu termiņa beigām vēlēšanu komisija izvērtē vēlēšanu rezultātus</w:t>
            </w:r>
            <w:r w:rsidR="004F26D0" w:rsidRPr="00C85830">
              <w:rPr>
                <w:sz w:val="28"/>
                <w:szCs w:val="28"/>
              </w:rPr>
              <w:t>,</w:t>
            </w:r>
            <w:r w:rsidR="00A86B7A">
              <w:rPr>
                <w:sz w:val="28"/>
                <w:szCs w:val="28"/>
              </w:rPr>
              <w:t xml:space="preserve"> </w:t>
            </w:r>
            <w:r w:rsidR="004F26D0" w:rsidRPr="00C85830">
              <w:rPr>
                <w:sz w:val="28"/>
                <w:szCs w:val="28"/>
              </w:rPr>
              <w:t>tostarp arī papildu kritērija izpildi</w:t>
            </w:r>
            <w:r w:rsidRPr="00C85830">
              <w:rPr>
                <w:sz w:val="28"/>
                <w:szCs w:val="28"/>
              </w:rPr>
              <w:t xml:space="preserve">, sastāda balsu skaitīšanas protokolu un publicē padomes mājas lapā </w:t>
            </w:r>
            <w:r w:rsidR="00164275" w:rsidRPr="00C85830">
              <w:rPr>
                <w:sz w:val="28"/>
                <w:szCs w:val="28"/>
              </w:rPr>
              <w:t>un Nacionālās zinātniskās darbības informācijas sistēmā</w:t>
            </w:r>
            <w:r w:rsidR="004F26D0" w:rsidRPr="00C85830">
              <w:rPr>
                <w:sz w:val="28"/>
                <w:szCs w:val="28"/>
              </w:rPr>
              <w:t>.</w:t>
            </w:r>
            <w:r w:rsidR="00164275" w:rsidRPr="00C85830">
              <w:rPr>
                <w:sz w:val="28"/>
                <w:szCs w:val="28"/>
              </w:rPr>
              <w:t xml:space="preserve"> </w:t>
            </w:r>
            <w:r w:rsidR="00A86B7A" w:rsidRPr="00A86B7A">
              <w:rPr>
                <w:sz w:val="28"/>
                <w:szCs w:val="28"/>
              </w:rPr>
              <w:t>Ja balsis uz vakanto padomes ekspertu komisijas locekļa amatu ir sadalījušās vienādi, priekšroka ir ekspertu komisijas locekļa kandidātam, kuram papildus kvalifikācijas kritērijs ir skaitliski lielāks.</w:t>
            </w:r>
            <w:r w:rsidR="00A86B7A" w:rsidRPr="00C85830">
              <w:rPr>
                <w:sz w:val="28"/>
                <w:szCs w:val="28"/>
              </w:rPr>
              <w:t xml:space="preserve"> </w:t>
            </w:r>
            <w:r w:rsidR="00164275" w:rsidRPr="00C85830">
              <w:rPr>
                <w:sz w:val="28"/>
                <w:szCs w:val="28"/>
              </w:rPr>
              <w:t xml:space="preserve">Savukārt padome mēneša laikā no vēlēšanu termiņa beigām lemj par </w:t>
            </w:r>
            <w:r w:rsidR="004F26D0" w:rsidRPr="00C85830">
              <w:rPr>
                <w:sz w:val="28"/>
                <w:szCs w:val="28"/>
              </w:rPr>
              <w:t xml:space="preserve">padomes ekspertu komisiju sastāvu </w:t>
            </w:r>
            <w:r w:rsidR="00164275" w:rsidRPr="00C85830">
              <w:rPr>
                <w:sz w:val="28"/>
                <w:szCs w:val="28"/>
              </w:rPr>
              <w:lastRenderedPageBreak/>
              <w:t>apstiprināšanu</w:t>
            </w:r>
            <w:r w:rsidR="004F26D0" w:rsidRPr="00C85830">
              <w:rPr>
                <w:sz w:val="28"/>
                <w:szCs w:val="28"/>
              </w:rPr>
              <w:t>, ievērojot velēšanu komisijas balsu skaitīšanas protokolu</w:t>
            </w:r>
            <w:r w:rsidR="00164275" w:rsidRPr="00C85830">
              <w:rPr>
                <w:sz w:val="28"/>
                <w:szCs w:val="28"/>
              </w:rPr>
              <w:t xml:space="preserve">. Projekts paredz atkārtotas vēlēšanas, ja vēlēšanu komisija konstatējusi pārkāpumu vēlēšanās, kā arī, citos gadījumos, kuri ir  noteikti vēlēšanu nolikumā. </w:t>
            </w:r>
            <w:r w:rsidR="004F26D0" w:rsidRPr="00C85830">
              <w:rPr>
                <w:sz w:val="28"/>
                <w:szCs w:val="28"/>
              </w:rPr>
              <w:t>Lēmumu par atkārtotām vēlēšanām pieņem padome, kas norisinās projekta noteikta kārtībā.</w:t>
            </w:r>
          </w:p>
          <w:p w:rsidR="00164275" w:rsidRPr="00C85830" w:rsidRDefault="00164275" w:rsidP="000F09DA">
            <w:pPr>
              <w:jc w:val="both"/>
              <w:rPr>
                <w:sz w:val="28"/>
                <w:szCs w:val="28"/>
              </w:rPr>
            </w:pPr>
            <w:r w:rsidRPr="00C85830">
              <w:rPr>
                <w:sz w:val="28"/>
                <w:szCs w:val="28"/>
              </w:rPr>
              <w:t xml:space="preserve">Projekts paredz, ka, ja ievēlēts padomes ekspertu komisijas loceklis beidz pildīt savus pienākumus vai nav ieguvis padomes eksperta tiesības, tad viņa vietā stājas nākamais tās pašas </w:t>
            </w:r>
            <w:r w:rsidR="00A86B7A">
              <w:rPr>
                <w:sz w:val="28"/>
                <w:szCs w:val="28"/>
              </w:rPr>
              <w:t xml:space="preserve">zinātnes </w:t>
            </w:r>
            <w:r w:rsidRPr="00C85830">
              <w:rPr>
                <w:sz w:val="28"/>
                <w:szCs w:val="28"/>
              </w:rPr>
              <w:t xml:space="preserve">nozares </w:t>
            </w:r>
            <w:r w:rsidR="00A86B7A">
              <w:rPr>
                <w:sz w:val="28"/>
                <w:szCs w:val="28"/>
              </w:rPr>
              <w:t xml:space="preserve">padomes </w:t>
            </w:r>
            <w:r w:rsidRPr="00C85830">
              <w:rPr>
                <w:sz w:val="28"/>
                <w:szCs w:val="28"/>
              </w:rPr>
              <w:t>ekspertu komisijas locekļa kandidāts, pamatojoties uz vēlēšanu balsu skaitīšanas protokolu.</w:t>
            </w:r>
          </w:p>
          <w:p w:rsidR="00164275" w:rsidRPr="00C85830" w:rsidRDefault="00164275" w:rsidP="000F09DA">
            <w:pPr>
              <w:jc w:val="both"/>
              <w:rPr>
                <w:sz w:val="28"/>
                <w:szCs w:val="28"/>
              </w:rPr>
            </w:pPr>
            <w:r w:rsidRPr="00C85830">
              <w:rPr>
                <w:sz w:val="28"/>
                <w:szCs w:val="28"/>
              </w:rPr>
              <w:t>Projekts nosaka padomes ekspertu komisiju darbības organizēšanu</w:t>
            </w:r>
            <w:r w:rsidR="00F12BC1" w:rsidRPr="00C85830">
              <w:rPr>
                <w:sz w:val="28"/>
                <w:szCs w:val="28"/>
              </w:rPr>
              <w:t>, tostarp arī šo komisiju priekšsēdētāju un viņu vietnieku ievēlēšanu. Padomes ekspertu komisijas darbojas saskaņā ar savu nolikumu, kuru pirms apstiprināšanas sēdē, saskaņo ar padomi. Papildus minētajam, tiek noteikts šādu komisiju tiesības, lemttiesīgums, lēmumu pieņemšana.</w:t>
            </w:r>
          </w:p>
          <w:p w:rsidR="00B02BAA" w:rsidRPr="00C85830" w:rsidRDefault="00F12BC1" w:rsidP="002F1B09">
            <w:pPr>
              <w:jc w:val="both"/>
              <w:rPr>
                <w:sz w:val="28"/>
                <w:szCs w:val="28"/>
              </w:rPr>
            </w:pPr>
            <w:r w:rsidRPr="00C85830">
              <w:rPr>
                <w:sz w:val="28"/>
                <w:szCs w:val="28"/>
              </w:rPr>
              <w:t>Padomes ekspertu komisijas locekļi par darbu komisijā atlīdzību nesaņem.</w:t>
            </w: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lastRenderedPageBreak/>
              <w:t>3.</w:t>
            </w:r>
          </w:p>
        </w:tc>
        <w:tc>
          <w:tcPr>
            <w:tcW w:w="1479" w:type="pct"/>
            <w:hideMark/>
          </w:tcPr>
          <w:p w:rsidR="00BD5588" w:rsidRPr="00F12BC1" w:rsidRDefault="00BD5588" w:rsidP="004568F5">
            <w:pPr>
              <w:rPr>
                <w:sz w:val="28"/>
                <w:szCs w:val="28"/>
              </w:rPr>
            </w:pPr>
            <w:r w:rsidRPr="00F12BC1">
              <w:rPr>
                <w:sz w:val="28"/>
                <w:szCs w:val="28"/>
              </w:rPr>
              <w:t>Projekta izstrādē iesaistītās institūcijas un publiskas personas kapitālsabiedrības</w:t>
            </w:r>
          </w:p>
        </w:tc>
        <w:tc>
          <w:tcPr>
            <w:tcW w:w="3210" w:type="pct"/>
            <w:hideMark/>
          </w:tcPr>
          <w:p w:rsidR="00BD5588" w:rsidRPr="00F12BC1" w:rsidRDefault="00045472" w:rsidP="00E3511A">
            <w:pPr>
              <w:pStyle w:val="ListParagraph"/>
              <w:ind w:left="-29" w:firstLine="389"/>
              <w:jc w:val="both"/>
              <w:rPr>
                <w:sz w:val="28"/>
                <w:szCs w:val="28"/>
              </w:rPr>
            </w:pPr>
            <w:r w:rsidRPr="00F12BC1">
              <w:rPr>
                <w:sz w:val="28"/>
                <w:szCs w:val="28"/>
              </w:rPr>
              <w:t>Ministrija un padome, kuras sastāvā</w:t>
            </w:r>
            <w:r w:rsidRPr="00F12BC1">
              <w:rPr>
                <w:rStyle w:val="FootnoteReference"/>
                <w:sz w:val="28"/>
                <w:szCs w:val="28"/>
              </w:rPr>
              <w:footnoteReference w:id="1"/>
            </w:r>
            <w:r w:rsidRPr="00F12BC1">
              <w:rPr>
                <w:sz w:val="28"/>
                <w:szCs w:val="28"/>
              </w:rPr>
              <w:t xml:space="preserve"> ir pārstāvētas visas ar zinātni saistītās un institūcijas un organizācijas – Latvijas Zinātņu akadēmija, Valsts zinātnisko institūtu asociācija, Latvijas Zinātnieku savienība, Latvijas Jauno zinātnieku savienība, padomes ekspertu komisijas, Rektoru padome, Latvijas Darba devēju konfederācija un </w:t>
            </w:r>
            <w:r w:rsidR="00E3511A" w:rsidRPr="00F12BC1">
              <w:rPr>
                <w:sz w:val="28"/>
                <w:szCs w:val="28"/>
              </w:rPr>
              <w:t xml:space="preserve"> attiecīgas nozaru ministrijas.</w:t>
            </w:r>
          </w:p>
        </w:tc>
      </w:tr>
      <w:tr w:rsidR="00BD5588" w:rsidRPr="00F12BC1" w:rsidTr="00620192">
        <w:tc>
          <w:tcPr>
            <w:tcW w:w="311" w:type="pct"/>
            <w:hideMark/>
          </w:tcPr>
          <w:p w:rsidR="00BD5588" w:rsidRPr="00F12BC1" w:rsidRDefault="00BD5588" w:rsidP="004568F5">
            <w:pPr>
              <w:jc w:val="center"/>
              <w:rPr>
                <w:sz w:val="28"/>
                <w:szCs w:val="28"/>
              </w:rPr>
            </w:pPr>
            <w:r w:rsidRPr="00F12BC1">
              <w:rPr>
                <w:sz w:val="28"/>
                <w:szCs w:val="28"/>
              </w:rPr>
              <w:t>4.</w:t>
            </w:r>
          </w:p>
        </w:tc>
        <w:tc>
          <w:tcPr>
            <w:tcW w:w="1479" w:type="pct"/>
            <w:hideMark/>
          </w:tcPr>
          <w:p w:rsidR="00BD5588" w:rsidRPr="00F12BC1" w:rsidRDefault="00BD5588" w:rsidP="004568F5">
            <w:pPr>
              <w:rPr>
                <w:sz w:val="28"/>
                <w:szCs w:val="28"/>
              </w:rPr>
            </w:pPr>
            <w:r w:rsidRPr="00F12BC1">
              <w:rPr>
                <w:sz w:val="28"/>
                <w:szCs w:val="28"/>
              </w:rPr>
              <w:t>Cita informācija</w:t>
            </w:r>
          </w:p>
        </w:tc>
        <w:tc>
          <w:tcPr>
            <w:tcW w:w="3210" w:type="pct"/>
            <w:hideMark/>
          </w:tcPr>
          <w:p w:rsidR="00CF634C" w:rsidRDefault="00CF634C" w:rsidP="002F1B09">
            <w:pPr>
              <w:pStyle w:val="naisc"/>
              <w:spacing w:before="0" w:after="0"/>
              <w:jc w:val="both"/>
              <w:rPr>
                <w:sz w:val="28"/>
                <w:szCs w:val="28"/>
              </w:rPr>
            </w:pPr>
            <w:r>
              <w:rPr>
                <w:sz w:val="28"/>
                <w:szCs w:val="28"/>
              </w:rPr>
              <w:t>Nav.</w:t>
            </w:r>
          </w:p>
          <w:p w:rsidR="00BD5588" w:rsidRPr="00F12BC1" w:rsidRDefault="002F1B09" w:rsidP="004F26D0">
            <w:pPr>
              <w:jc w:val="both"/>
              <w:rPr>
                <w:bCs/>
                <w:sz w:val="28"/>
                <w:szCs w:val="28"/>
              </w:rPr>
            </w:pPr>
            <w:r w:rsidRPr="00F12BC1">
              <w:rPr>
                <w:bCs/>
                <w:sz w:val="28"/>
                <w:szCs w:val="28"/>
              </w:rPr>
              <w:t xml:space="preserve"> </w:t>
            </w:r>
          </w:p>
        </w:tc>
      </w:tr>
    </w:tbl>
    <w:p w:rsidR="00BD5588" w:rsidRPr="00F12BC1" w:rsidRDefault="00BD5588" w:rsidP="00BD5588">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BD5588" w:rsidRPr="00F12BC1" w:rsidTr="004568F5">
        <w:trPr>
          <w:cantSplit/>
        </w:trPr>
        <w:tc>
          <w:tcPr>
            <w:tcW w:w="5000" w:type="pct"/>
            <w:gridSpan w:val="3"/>
            <w:vAlign w:val="center"/>
            <w:hideMark/>
          </w:tcPr>
          <w:p w:rsidR="00BD5588" w:rsidRPr="00F12BC1" w:rsidRDefault="00BD5588" w:rsidP="004568F5">
            <w:pPr>
              <w:jc w:val="center"/>
              <w:rPr>
                <w:b/>
                <w:bCs/>
                <w:sz w:val="28"/>
                <w:szCs w:val="28"/>
              </w:rPr>
            </w:pPr>
            <w:r w:rsidRPr="00F12BC1">
              <w:rPr>
                <w:b/>
                <w:bCs/>
                <w:sz w:val="28"/>
                <w:szCs w:val="28"/>
              </w:rPr>
              <w:t>II. Tiesību akta projekta ietekme uz sabiedrību, tautsaimniecības attīstību un administratīvo slogu</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1.</w:t>
            </w:r>
          </w:p>
        </w:tc>
        <w:tc>
          <w:tcPr>
            <w:tcW w:w="1479" w:type="pct"/>
            <w:hideMark/>
          </w:tcPr>
          <w:p w:rsidR="00BD5588" w:rsidRPr="00F12BC1" w:rsidRDefault="00BD5588" w:rsidP="004568F5">
            <w:pPr>
              <w:rPr>
                <w:sz w:val="28"/>
                <w:szCs w:val="28"/>
              </w:rPr>
            </w:pPr>
            <w:r w:rsidRPr="00F12BC1">
              <w:rPr>
                <w:sz w:val="28"/>
                <w:szCs w:val="28"/>
              </w:rPr>
              <w:t xml:space="preserve">Sabiedrības </w:t>
            </w:r>
            <w:proofErr w:type="spellStart"/>
            <w:r w:rsidRPr="00F12BC1">
              <w:rPr>
                <w:sz w:val="28"/>
                <w:szCs w:val="28"/>
              </w:rPr>
              <w:t>mērķgrupas</w:t>
            </w:r>
            <w:proofErr w:type="spellEnd"/>
            <w:r w:rsidRPr="00F12BC1">
              <w:rPr>
                <w:sz w:val="28"/>
                <w:szCs w:val="28"/>
              </w:rPr>
              <w:t>, kuras tiesiskais regulējums ietekmē vai varētu ietekmēt</w:t>
            </w:r>
          </w:p>
        </w:tc>
        <w:tc>
          <w:tcPr>
            <w:tcW w:w="3210" w:type="pct"/>
            <w:hideMark/>
          </w:tcPr>
          <w:p w:rsidR="00BD5588" w:rsidRPr="00F12BC1" w:rsidRDefault="00A977DF" w:rsidP="004F26D0">
            <w:pPr>
              <w:jc w:val="both"/>
              <w:rPr>
                <w:sz w:val="28"/>
                <w:szCs w:val="28"/>
              </w:rPr>
            </w:pPr>
            <w:r w:rsidRPr="00F12BC1">
              <w:rPr>
                <w:sz w:val="28"/>
                <w:szCs w:val="28"/>
              </w:rPr>
              <w:t>Zinātnieki, promociju padomes, augstskolu akadēmiskais personāls, Latvijas Zinātnes padome, Latvijas zinātnes padomes eksperti un ekspertu komisijas locekļi.</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lastRenderedPageBreak/>
              <w:t>2.</w:t>
            </w:r>
          </w:p>
        </w:tc>
        <w:tc>
          <w:tcPr>
            <w:tcW w:w="1479" w:type="pct"/>
            <w:hideMark/>
          </w:tcPr>
          <w:p w:rsidR="00BD5588" w:rsidRPr="00F12BC1" w:rsidRDefault="00BD5588" w:rsidP="004568F5">
            <w:pPr>
              <w:rPr>
                <w:sz w:val="28"/>
                <w:szCs w:val="28"/>
              </w:rPr>
            </w:pPr>
            <w:r w:rsidRPr="00F12BC1">
              <w:rPr>
                <w:sz w:val="28"/>
                <w:szCs w:val="28"/>
              </w:rPr>
              <w:t>Tiesiskā regulējuma ietekme uz tautsaimniecību un administratīvo slogu</w:t>
            </w:r>
          </w:p>
        </w:tc>
        <w:tc>
          <w:tcPr>
            <w:tcW w:w="3210" w:type="pct"/>
            <w:hideMark/>
          </w:tcPr>
          <w:p w:rsidR="00BD5588" w:rsidRPr="00F12BC1" w:rsidRDefault="00A977DF" w:rsidP="004568F5">
            <w:pPr>
              <w:rPr>
                <w:sz w:val="28"/>
                <w:szCs w:val="28"/>
              </w:rPr>
            </w:pPr>
            <w:r w:rsidRPr="00F12BC1">
              <w:rPr>
                <w:sz w:val="28"/>
                <w:szCs w:val="28"/>
              </w:rPr>
              <w:t>Projekts šo jomu neskar.</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3.</w:t>
            </w:r>
          </w:p>
        </w:tc>
        <w:tc>
          <w:tcPr>
            <w:tcW w:w="1479" w:type="pct"/>
            <w:hideMark/>
          </w:tcPr>
          <w:p w:rsidR="00BD5588" w:rsidRPr="00F12BC1" w:rsidRDefault="00BD5588" w:rsidP="004568F5">
            <w:pPr>
              <w:rPr>
                <w:sz w:val="28"/>
                <w:szCs w:val="28"/>
              </w:rPr>
            </w:pPr>
            <w:r w:rsidRPr="00F12BC1">
              <w:rPr>
                <w:sz w:val="28"/>
                <w:szCs w:val="28"/>
              </w:rPr>
              <w:t>Administratīvo izmaksu monetārs novērtējums</w:t>
            </w:r>
          </w:p>
        </w:tc>
        <w:tc>
          <w:tcPr>
            <w:tcW w:w="3210" w:type="pct"/>
            <w:hideMark/>
          </w:tcPr>
          <w:p w:rsidR="00BD5588" w:rsidRPr="00F12BC1" w:rsidRDefault="00A977DF" w:rsidP="004568F5">
            <w:pPr>
              <w:rPr>
                <w:sz w:val="28"/>
                <w:szCs w:val="28"/>
              </w:rPr>
            </w:pPr>
            <w:r w:rsidRPr="00F12BC1">
              <w:rPr>
                <w:sz w:val="28"/>
                <w:szCs w:val="28"/>
              </w:rPr>
              <w:t xml:space="preserve">Administratīvās izmaksas naudas izteiksmē gada laikā </w:t>
            </w:r>
            <w:proofErr w:type="spellStart"/>
            <w:r w:rsidRPr="00F12BC1">
              <w:rPr>
                <w:sz w:val="28"/>
                <w:szCs w:val="28"/>
              </w:rPr>
              <w:t>mērķgrupām</w:t>
            </w:r>
            <w:proofErr w:type="spellEnd"/>
            <w:r w:rsidRPr="00F12BC1">
              <w:rPr>
                <w:sz w:val="28"/>
                <w:szCs w:val="28"/>
              </w:rPr>
              <w:t>, ko veido fiziskas personas, uz kuriem ir attiecināms projekts, nepārsniedz 200 </w:t>
            </w:r>
            <w:proofErr w:type="spellStart"/>
            <w:r w:rsidRPr="00F12BC1">
              <w:rPr>
                <w:i/>
                <w:sz w:val="28"/>
                <w:szCs w:val="28"/>
              </w:rPr>
              <w:t>euro</w:t>
            </w:r>
            <w:proofErr w:type="spellEnd"/>
            <w:r w:rsidRPr="00F12BC1">
              <w:rPr>
                <w:sz w:val="28"/>
                <w:szCs w:val="28"/>
              </w:rPr>
              <w:t>.</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4.</w:t>
            </w:r>
          </w:p>
        </w:tc>
        <w:tc>
          <w:tcPr>
            <w:tcW w:w="1479" w:type="pct"/>
            <w:hideMark/>
          </w:tcPr>
          <w:p w:rsidR="00BD5588" w:rsidRPr="00F12BC1" w:rsidRDefault="00BD5588" w:rsidP="004568F5">
            <w:pPr>
              <w:rPr>
                <w:sz w:val="28"/>
                <w:szCs w:val="28"/>
              </w:rPr>
            </w:pPr>
            <w:r w:rsidRPr="00F12BC1">
              <w:rPr>
                <w:sz w:val="28"/>
                <w:szCs w:val="28"/>
              </w:rPr>
              <w:t>Atbilstības izmaksu monetārs novērtējums</w:t>
            </w:r>
          </w:p>
        </w:tc>
        <w:tc>
          <w:tcPr>
            <w:tcW w:w="3210" w:type="pct"/>
            <w:hideMark/>
          </w:tcPr>
          <w:p w:rsidR="00BD5588" w:rsidRPr="00F12BC1" w:rsidRDefault="00A977DF" w:rsidP="004568F5">
            <w:pPr>
              <w:rPr>
                <w:sz w:val="28"/>
                <w:szCs w:val="28"/>
              </w:rPr>
            </w:pPr>
            <w:r w:rsidRPr="00F12BC1">
              <w:rPr>
                <w:sz w:val="28"/>
                <w:szCs w:val="28"/>
              </w:rPr>
              <w:t>Projekts šo jomu neskar.</w:t>
            </w:r>
          </w:p>
        </w:tc>
      </w:tr>
      <w:tr w:rsidR="00BD5588" w:rsidRPr="00F12BC1" w:rsidTr="004568F5">
        <w:trPr>
          <w:cantSplit/>
        </w:trPr>
        <w:tc>
          <w:tcPr>
            <w:tcW w:w="311" w:type="pct"/>
            <w:hideMark/>
          </w:tcPr>
          <w:p w:rsidR="00BD5588" w:rsidRPr="00F12BC1" w:rsidRDefault="00BD5588" w:rsidP="004568F5">
            <w:pPr>
              <w:jc w:val="center"/>
              <w:rPr>
                <w:sz w:val="28"/>
                <w:szCs w:val="28"/>
              </w:rPr>
            </w:pPr>
            <w:r w:rsidRPr="00F12BC1">
              <w:rPr>
                <w:sz w:val="28"/>
                <w:szCs w:val="28"/>
              </w:rPr>
              <w:t>5.</w:t>
            </w:r>
          </w:p>
        </w:tc>
        <w:tc>
          <w:tcPr>
            <w:tcW w:w="1479" w:type="pct"/>
            <w:hideMark/>
          </w:tcPr>
          <w:p w:rsidR="00BD5588" w:rsidRPr="00F12BC1" w:rsidRDefault="00BD5588" w:rsidP="004568F5">
            <w:pPr>
              <w:rPr>
                <w:sz w:val="28"/>
                <w:szCs w:val="28"/>
              </w:rPr>
            </w:pPr>
            <w:r w:rsidRPr="00F12BC1">
              <w:rPr>
                <w:sz w:val="28"/>
                <w:szCs w:val="28"/>
              </w:rPr>
              <w:t>Cita informācija</w:t>
            </w:r>
          </w:p>
        </w:tc>
        <w:tc>
          <w:tcPr>
            <w:tcW w:w="3210" w:type="pct"/>
            <w:hideMark/>
          </w:tcPr>
          <w:p w:rsidR="00BD5588" w:rsidRPr="00F12BC1" w:rsidRDefault="00A977DF" w:rsidP="004568F5">
            <w:pPr>
              <w:rPr>
                <w:sz w:val="28"/>
                <w:szCs w:val="28"/>
              </w:rPr>
            </w:pPr>
            <w:r w:rsidRPr="00F12BC1">
              <w:rPr>
                <w:sz w:val="28"/>
                <w:szCs w:val="28"/>
              </w:rPr>
              <w:t>Nav</w:t>
            </w:r>
          </w:p>
        </w:tc>
      </w:tr>
    </w:tbl>
    <w:p w:rsidR="00BD5588" w:rsidRPr="00F12BC1" w:rsidRDefault="00BD5588" w:rsidP="00F12BC1">
      <w:pPr>
        <w:pStyle w:val="Title"/>
        <w:spacing w:before="130" w:line="260" w:lineRule="exact"/>
        <w:jc w:val="both"/>
        <w:rPr>
          <w:rFonts w:ascii="Cambria" w:hAnsi="Cambria"/>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26"/>
      </w:tblGrid>
      <w:tr w:rsidR="00F12BC1" w:rsidRPr="00F12BC1" w:rsidTr="008D336C">
        <w:trPr>
          <w:cantSplit/>
        </w:trPr>
        <w:tc>
          <w:tcPr>
            <w:tcW w:w="8826" w:type="dxa"/>
            <w:shd w:val="clear" w:color="auto" w:fill="auto"/>
            <w:vAlign w:val="center"/>
            <w:hideMark/>
          </w:tcPr>
          <w:p w:rsidR="00F12BC1" w:rsidRPr="00F12BC1" w:rsidRDefault="00F12BC1" w:rsidP="008D336C">
            <w:pPr>
              <w:jc w:val="center"/>
              <w:rPr>
                <w:rFonts w:ascii="Cambria" w:hAnsi="Cambria"/>
                <w:b/>
                <w:bCs/>
                <w:sz w:val="28"/>
                <w:szCs w:val="28"/>
                <w:lang w:eastAsia="en-US"/>
              </w:rPr>
            </w:pPr>
            <w:r w:rsidRPr="00F12BC1">
              <w:rPr>
                <w:rFonts w:ascii="Cambria" w:hAnsi="Cambria"/>
                <w:b/>
                <w:bCs/>
                <w:sz w:val="28"/>
                <w:szCs w:val="28"/>
                <w:lang w:eastAsia="en-US"/>
              </w:rPr>
              <w:t>III. Tiesību akta projekta ietekme uz valsts budžetu un pašvaldību budžetiem</w:t>
            </w:r>
          </w:p>
        </w:tc>
      </w:tr>
      <w:tr w:rsidR="00F12BC1" w:rsidRPr="00F12BC1" w:rsidTr="008D336C">
        <w:trPr>
          <w:cantSplit/>
        </w:trPr>
        <w:tc>
          <w:tcPr>
            <w:tcW w:w="8826" w:type="dxa"/>
            <w:shd w:val="clear" w:color="auto" w:fill="auto"/>
            <w:vAlign w:val="center"/>
          </w:tcPr>
          <w:p w:rsidR="00F12BC1" w:rsidRPr="00F12BC1" w:rsidRDefault="00F12BC1" w:rsidP="008D336C">
            <w:pPr>
              <w:jc w:val="center"/>
              <w:rPr>
                <w:rFonts w:ascii="Cambria" w:hAnsi="Cambria"/>
                <w:bCs/>
                <w:sz w:val="28"/>
                <w:szCs w:val="28"/>
                <w:lang w:eastAsia="en-US"/>
              </w:rPr>
            </w:pPr>
            <w:r w:rsidRPr="00F12BC1">
              <w:rPr>
                <w:sz w:val="28"/>
                <w:szCs w:val="28"/>
              </w:rPr>
              <w:t>Projekts šo jomu neskar.</w:t>
            </w:r>
          </w:p>
        </w:tc>
      </w:tr>
      <w:tr w:rsidR="00F12BC1" w:rsidRPr="00F12BC1" w:rsidTr="008D336C">
        <w:tblPrEx>
          <w:tblCellMar>
            <w:top w:w="30" w:type="dxa"/>
            <w:left w:w="30" w:type="dxa"/>
            <w:bottom w:w="30" w:type="dxa"/>
            <w:right w:w="30" w:type="dxa"/>
          </w:tblCellMar>
        </w:tblPrEx>
        <w:trPr>
          <w:cantSplit/>
        </w:trPr>
        <w:tc>
          <w:tcPr>
            <w:tcW w:w="8826" w:type="dxa"/>
            <w:vAlign w:val="center"/>
            <w:hideMark/>
          </w:tcPr>
          <w:p w:rsidR="00F12BC1" w:rsidRPr="00F12BC1" w:rsidRDefault="00F12BC1" w:rsidP="008D336C">
            <w:pPr>
              <w:jc w:val="center"/>
              <w:rPr>
                <w:rFonts w:ascii="Cambria" w:hAnsi="Cambria"/>
                <w:b/>
                <w:bCs/>
                <w:sz w:val="28"/>
                <w:szCs w:val="28"/>
              </w:rPr>
            </w:pPr>
            <w:r w:rsidRPr="00F12BC1">
              <w:rPr>
                <w:rFonts w:ascii="Cambria" w:hAnsi="Cambria"/>
                <w:b/>
                <w:bCs/>
                <w:sz w:val="28"/>
                <w:szCs w:val="28"/>
              </w:rPr>
              <w:t>IV. Tiesību akta projekta ietekme uz spēkā esošo tiesību normu sistēmu</w:t>
            </w:r>
          </w:p>
        </w:tc>
      </w:tr>
      <w:tr w:rsidR="00F12BC1" w:rsidRPr="00F12BC1" w:rsidTr="008D336C">
        <w:tblPrEx>
          <w:tblCellMar>
            <w:top w:w="30" w:type="dxa"/>
            <w:left w:w="30" w:type="dxa"/>
            <w:bottom w:w="30" w:type="dxa"/>
            <w:right w:w="30" w:type="dxa"/>
          </w:tblCellMar>
        </w:tblPrEx>
        <w:trPr>
          <w:cantSplit/>
        </w:trPr>
        <w:tc>
          <w:tcPr>
            <w:tcW w:w="8826" w:type="dxa"/>
            <w:vAlign w:val="center"/>
          </w:tcPr>
          <w:p w:rsidR="00F12BC1" w:rsidRPr="00F12BC1" w:rsidRDefault="00F12BC1" w:rsidP="008D336C">
            <w:pPr>
              <w:jc w:val="center"/>
              <w:rPr>
                <w:rFonts w:ascii="Cambria" w:hAnsi="Cambria"/>
                <w:b/>
                <w:bCs/>
                <w:sz w:val="28"/>
                <w:szCs w:val="28"/>
              </w:rPr>
            </w:pPr>
            <w:r w:rsidRPr="00F12BC1">
              <w:rPr>
                <w:sz w:val="28"/>
                <w:szCs w:val="28"/>
              </w:rPr>
              <w:t>Projekts šo jomu neskar.</w:t>
            </w:r>
          </w:p>
        </w:tc>
      </w:tr>
      <w:tr w:rsidR="00F12BC1" w:rsidRPr="00F12BC1" w:rsidTr="00F12BC1">
        <w:tblPrEx>
          <w:tblCellMar>
            <w:top w:w="30" w:type="dxa"/>
            <w:left w:w="30" w:type="dxa"/>
            <w:bottom w:w="30" w:type="dxa"/>
            <w:right w:w="30" w:type="dxa"/>
          </w:tblCellMar>
        </w:tblPrEx>
        <w:trPr>
          <w:cantSplit/>
        </w:trPr>
        <w:tc>
          <w:tcPr>
            <w:tcW w:w="8826" w:type="dxa"/>
            <w:tcBorders>
              <w:top w:val="single" w:sz="4" w:space="0" w:color="auto"/>
              <w:left w:val="single" w:sz="4" w:space="0" w:color="auto"/>
              <w:bottom w:val="single" w:sz="4" w:space="0" w:color="auto"/>
              <w:right w:val="single" w:sz="4" w:space="0" w:color="auto"/>
            </w:tcBorders>
            <w:vAlign w:val="center"/>
          </w:tcPr>
          <w:p w:rsidR="00F12BC1" w:rsidRPr="00F12BC1" w:rsidRDefault="00F12BC1" w:rsidP="001A0BE6">
            <w:pPr>
              <w:jc w:val="center"/>
              <w:rPr>
                <w:b/>
                <w:sz w:val="28"/>
                <w:szCs w:val="28"/>
              </w:rPr>
            </w:pPr>
            <w:r w:rsidRPr="00F12BC1">
              <w:rPr>
                <w:b/>
                <w:sz w:val="28"/>
                <w:szCs w:val="28"/>
              </w:rPr>
              <w:t>V. Tiesību akta projekta atbilstība Latvijas Republikas starptautiskajām saistībām</w:t>
            </w:r>
          </w:p>
        </w:tc>
      </w:tr>
      <w:tr w:rsidR="00F12BC1" w:rsidRPr="00F12BC1" w:rsidTr="00F12BC1">
        <w:tblPrEx>
          <w:tblCellMar>
            <w:top w:w="30" w:type="dxa"/>
            <w:left w:w="30" w:type="dxa"/>
            <w:bottom w:w="30" w:type="dxa"/>
            <w:right w:w="30" w:type="dxa"/>
          </w:tblCellMar>
        </w:tblPrEx>
        <w:trPr>
          <w:cantSplit/>
        </w:trPr>
        <w:tc>
          <w:tcPr>
            <w:tcW w:w="8826" w:type="dxa"/>
            <w:tcBorders>
              <w:top w:val="single" w:sz="4" w:space="0" w:color="auto"/>
              <w:left w:val="single" w:sz="4" w:space="0" w:color="auto"/>
              <w:bottom w:val="single" w:sz="4" w:space="0" w:color="auto"/>
              <w:right w:val="single" w:sz="4" w:space="0" w:color="auto"/>
            </w:tcBorders>
            <w:vAlign w:val="center"/>
          </w:tcPr>
          <w:p w:rsidR="00F12BC1" w:rsidRPr="00F12BC1" w:rsidRDefault="00F12BC1" w:rsidP="001A0BE6">
            <w:pPr>
              <w:jc w:val="center"/>
              <w:rPr>
                <w:sz w:val="28"/>
                <w:szCs w:val="28"/>
              </w:rPr>
            </w:pPr>
            <w:r w:rsidRPr="00F12BC1">
              <w:rPr>
                <w:sz w:val="28"/>
                <w:szCs w:val="28"/>
              </w:rPr>
              <w:t>Projekts šo jomu neskar.</w:t>
            </w:r>
          </w:p>
        </w:tc>
      </w:tr>
    </w:tbl>
    <w:p w:rsidR="00FC1244" w:rsidRPr="00F12BC1" w:rsidRDefault="00FC124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FC1244" w:rsidRPr="00F12BC1" w:rsidTr="0050714E">
        <w:trPr>
          <w:cantSplit/>
        </w:trPr>
        <w:tc>
          <w:tcPr>
            <w:tcW w:w="5000" w:type="pct"/>
            <w:gridSpan w:val="3"/>
            <w:vAlign w:val="center"/>
            <w:hideMark/>
          </w:tcPr>
          <w:p w:rsidR="00FC1244" w:rsidRPr="00F12BC1" w:rsidRDefault="00FC1244" w:rsidP="0050714E">
            <w:pPr>
              <w:jc w:val="center"/>
              <w:rPr>
                <w:rFonts w:ascii="Cambria" w:hAnsi="Cambria"/>
                <w:b/>
                <w:bCs/>
                <w:sz w:val="28"/>
                <w:szCs w:val="28"/>
              </w:rPr>
            </w:pPr>
            <w:r w:rsidRPr="00F12BC1">
              <w:rPr>
                <w:rFonts w:ascii="Cambria" w:hAnsi="Cambria"/>
                <w:b/>
                <w:bCs/>
                <w:sz w:val="28"/>
                <w:szCs w:val="28"/>
              </w:rPr>
              <w:t>VI. Sabiedrības līdzdalība un komunikācijas aktivitātes</w:t>
            </w:r>
          </w:p>
        </w:tc>
      </w:tr>
      <w:tr w:rsidR="00FC1244" w:rsidRPr="00F12BC1" w:rsidTr="0050714E">
        <w:trPr>
          <w:cantSplit/>
        </w:trPr>
        <w:tc>
          <w:tcPr>
            <w:tcW w:w="311" w:type="pct"/>
            <w:hideMark/>
          </w:tcPr>
          <w:p w:rsidR="00FC1244" w:rsidRPr="00F12BC1" w:rsidRDefault="00FC1244" w:rsidP="0050714E">
            <w:pPr>
              <w:jc w:val="center"/>
              <w:rPr>
                <w:rFonts w:ascii="Cambria" w:hAnsi="Cambria"/>
                <w:sz w:val="28"/>
                <w:szCs w:val="28"/>
              </w:rPr>
            </w:pPr>
            <w:r w:rsidRPr="00F12BC1">
              <w:rPr>
                <w:rFonts w:ascii="Cambria" w:hAnsi="Cambria"/>
                <w:sz w:val="28"/>
                <w:szCs w:val="28"/>
              </w:rPr>
              <w:t>1.</w:t>
            </w:r>
          </w:p>
        </w:tc>
        <w:tc>
          <w:tcPr>
            <w:tcW w:w="1479" w:type="pct"/>
            <w:hideMark/>
          </w:tcPr>
          <w:p w:rsidR="00FC1244" w:rsidRPr="00F12BC1" w:rsidRDefault="00FC1244" w:rsidP="0050714E">
            <w:pPr>
              <w:jc w:val="both"/>
              <w:rPr>
                <w:sz w:val="28"/>
                <w:szCs w:val="28"/>
              </w:rPr>
            </w:pPr>
            <w:r w:rsidRPr="00F12BC1">
              <w:rPr>
                <w:sz w:val="28"/>
                <w:szCs w:val="28"/>
              </w:rPr>
              <w:t>Plānotās sabiedrības līdzdalības un komunikācijas aktivitātes saistībā ar projektu</w:t>
            </w:r>
          </w:p>
        </w:tc>
        <w:tc>
          <w:tcPr>
            <w:tcW w:w="3210" w:type="pct"/>
            <w:hideMark/>
          </w:tcPr>
          <w:p w:rsidR="00FC1244" w:rsidRPr="00F12BC1" w:rsidRDefault="00FC1244" w:rsidP="0050714E">
            <w:pPr>
              <w:jc w:val="both"/>
              <w:rPr>
                <w:sz w:val="28"/>
                <w:szCs w:val="28"/>
              </w:rPr>
            </w:pPr>
            <w:r w:rsidRPr="00F12BC1">
              <w:rPr>
                <w:sz w:val="28"/>
                <w:szCs w:val="28"/>
              </w:rPr>
              <w:t>Ar projekta s</w:t>
            </w:r>
            <w:r>
              <w:rPr>
                <w:sz w:val="28"/>
                <w:szCs w:val="28"/>
              </w:rPr>
              <w:t xml:space="preserve">aturu ir iepazinušies </w:t>
            </w:r>
            <w:r w:rsidRPr="00F12BC1">
              <w:rPr>
                <w:sz w:val="28"/>
                <w:szCs w:val="28"/>
              </w:rPr>
              <w:t>akadēmisko un zinātnisko organizāciju pārstāvji, kas ir pastāvēti padomē - Latvijas Zinātņu akadēmija, Valsts zinātnisko institūtu asociācija, Latvijas Zinātnieku savienība, Latvijas Jauno zinātnieku savienība, padomes ekspertu komisijas, Rektoru padome, Latvijas Darba devēju konfederācija.</w:t>
            </w:r>
          </w:p>
          <w:p w:rsidR="00FC1244" w:rsidRPr="00F12BC1" w:rsidRDefault="00FC1244" w:rsidP="0050714E">
            <w:pPr>
              <w:jc w:val="both"/>
              <w:rPr>
                <w:sz w:val="28"/>
                <w:szCs w:val="28"/>
              </w:rPr>
            </w:pPr>
            <w:r w:rsidRPr="00F12BC1">
              <w:rPr>
                <w:sz w:val="28"/>
                <w:szCs w:val="28"/>
              </w:rPr>
              <w:t>Ministrija lūgs padomi sniegt atzinumu par projektu Ministru kabineta Kārtības rullī noteiktajā kārtībā.</w:t>
            </w:r>
          </w:p>
          <w:p w:rsidR="00FC1244" w:rsidRPr="00C85830" w:rsidRDefault="00FC1244" w:rsidP="0050714E">
            <w:pPr>
              <w:jc w:val="both"/>
              <w:rPr>
                <w:sz w:val="22"/>
                <w:szCs w:val="22"/>
              </w:rPr>
            </w:pPr>
            <w:r w:rsidRPr="00C85830">
              <w:rPr>
                <w:sz w:val="28"/>
                <w:szCs w:val="28"/>
              </w:rPr>
              <w:t>Projekts ir izvietots ministrijas mājas lapā:</w:t>
            </w:r>
            <w:r w:rsidRPr="00C85830">
              <w:t xml:space="preserve"> </w:t>
            </w:r>
            <w:hyperlink r:id="rId9" w:history="1">
              <w:r w:rsidRPr="00C85830">
                <w:rPr>
                  <w:rStyle w:val="Hyperlink"/>
                </w:rPr>
                <w:t>https://izm.gov.lv/lv/sabiedribas-lidzdaliba/sabiedriskajai-apspriesanai-nodotie-normativo-aktu-projekti/3532-noteikumi-par-latvijas-zinatnes-padomes-ekspertiem-un-ekspertu-komisijam</w:t>
              </w:r>
            </w:hyperlink>
          </w:p>
        </w:tc>
      </w:tr>
      <w:tr w:rsidR="00FC1244" w:rsidRPr="00F12BC1" w:rsidTr="0050714E">
        <w:trPr>
          <w:cantSplit/>
        </w:trPr>
        <w:tc>
          <w:tcPr>
            <w:tcW w:w="311" w:type="pct"/>
            <w:hideMark/>
          </w:tcPr>
          <w:p w:rsidR="00FC1244" w:rsidRPr="00F12BC1" w:rsidRDefault="00FC1244" w:rsidP="0050714E">
            <w:pPr>
              <w:jc w:val="center"/>
              <w:rPr>
                <w:rFonts w:ascii="Cambria" w:hAnsi="Cambria"/>
                <w:sz w:val="28"/>
                <w:szCs w:val="28"/>
              </w:rPr>
            </w:pPr>
            <w:r w:rsidRPr="00F12BC1">
              <w:rPr>
                <w:rFonts w:ascii="Cambria" w:hAnsi="Cambria"/>
                <w:sz w:val="28"/>
                <w:szCs w:val="28"/>
              </w:rPr>
              <w:lastRenderedPageBreak/>
              <w:t>2.</w:t>
            </w:r>
          </w:p>
        </w:tc>
        <w:tc>
          <w:tcPr>
            <w:tcW w:w="1479" w:type="pct"/>
            <w:hideMark/>
          </w:tcPr>
          <w:p w:rsidR="00FC1244" w:rsidRPr="00F12BC1" w:rsidRDefault="00FC1244" w:rsidP="0050714E">
            <w:pPr>
              <w:jc w:val="both"/>
              <w:rPr>
                <w:sz w:val="28"/>
                <w:szCs w:val="28"/>
              </w:rPr>
            </w:pPr>
            <w:r w:rsidRPr="00F12BC1">
              <w:rPr>
                <w:sz w:val="28"/>
                <w:szCs w:val="28"/>
              </w:rPr>
              <w:t>Sabiedrības līdzdalība projekta izstrādē</w:t>
            </w:r>
          </w:p>
        </w:tc>
        <w:tc>
          <w:tcPr>
            <w:tcW w:w="3210" w:type="pct"/>
            <w:hideMark/>
          </w:tcPr>
          <w:p w:rsidR="00FC1244" w:rsidRPr="00F12BC1" w:rsidRDefault="00FC1244" w:rsidP="0050714E">
            <w:pPr>
              <w:jc w:val="both"/>
              <w:rPr>
                <w:sz w:val="28"/>
                <w:szCs w:val="28"/>
              </w:rPr>
            </w:pPr>
            <w:r w:rsidRPr="00F12BC1">
              <w:rPr>
                <w:sz w:val="28"/>
                <w:szCs w:val="28"/>
              </w:rPr>
              <w:t xml:space="preserve">Padomē tika izdiskutēti projektā minētie ekspertu kvalifikācijas kritēriji, zinātniskās darbības rezultāti un citi ar ekspertu komisiju izveides un darbību saistītie jautājumi gan  Noteikumu Nr.724 izstrādes, gan to darbības laikā. </w:t>
            </w:r>
          </w:p>
        </w:tc>
      </w:tr>
      <w:tr w:rsidR="00FC1244" w:rsidRPr="00F12BC1" w:rsidTr="0050714E">
        <w:trPr>
          <w:cantSplit/>
        </w:trPr>
        <w:tc>
          <w:tcPr>
            <w:tcW w:w="311" w:type="pct"/>
            <w:hideMark/>
          </w:tcPr>
          <w:p w:rsidR="00FC1244" w:rsidRPr="00F12BC1" w:rsidRDefault="00FC1244" w:rsidP="0050714E">
            <w:pPr>
              <w:jc w:val="center"/>
              <w:rPr>
                <w:rFonts w:ascii="Cambria" w:hAnsi="Cambria"/>
                <w:sz w:val="28"/>
                <w:szCs w:val="28"/>
              </w:rPr>
            </w:pPr>
            <w:r w:rsidRPr="00F12BC1">
              <w:rPr>
                <w:rFonts w:ascii="Cambria" w:hAnsi="Cambria"/>
                <w:sz w:val="28"/>
                <w:szCs w:val="28"/>
              </w:rPr>
              <w:t>3.</w:t>
            </w:r>
          </w:p>
        </w:tc>
        <w:tc>
          <w:tcPr>
            <w:tcW w:w="1479" w:type="pct"/>
            <w:hideMark/>
          </w:tcPr>
          <w:p w:rsidR="00FC1244" w:rsidRPr="00F12BC1" w:rsidRDefault="00FC1244" w:rsidP="0050714E">
            <w:pPr>
              <w:jc w:val="both"/>
              <w:rPr>
                <w:sz w:val="28"/>
                <w:szCs w:val="28"/>
              </w:rPr>
            </w:pPr>
            <w:r w:rsidRPr="00F12BC1">
              <w:rPr>
                <w:sz w:val="28"/>
                <w:szCs w:val="28"/>
              </w:rPr>
              <w:t>Sabiedrības līdzdalības rezultāti</w:t>
            </w:r>
          </w:p>
        </w:tc>
        <w:tc>
          <w:tcPr>
            <w:tcW w:w="3210" w:type="pct"/>
            <w:hideMark/>
          </w:tcPr>
          <w:p w:rsidR="00FC1244" w:rsidRPr="00F12BC1" w:rsidRDefault="00FC1244" w:rsidP="0050714E">
            <w:pPr>
              <w:jc w:val="both"/>
              <w:rPr>
                <w:sz w:val="28"/>
                <w:szCs w:val="28"/>
              </w:rPr>
            </w:pPr>
            <w:r w:rsidRPr="00F12BC1">
              <w:rPr>
                <w:sz w:val="28"/>
                <w:szCs w:val="28"/>
              </w:rPr>
              <w:t>Priekšlikumi, ja tādi būs ,tiks izskatīti līdz projekta izskatīšanai Ministru kabinetā.</w:t>
            </w:r>
          </w:p>
        </w:tc>
      </w:tr>
      <w:tr w:rsidR="00FC1244" w:rsidRPr="00F12BC1" w:rsidTr="0050714E">
        <w:trPr>
          <w:cantSplit/>
        </w:trPr>
        <w:tc>
          <w:tcPr>
            <w:tcW w:w="311" w:type="pct"/>
            <w:hideMark/>
          </w:tcPr>
          <w:p w:rsidR="00FC1244" w:rsidRPr="00F12BC1" w:rsidRDefault="00FC1244" w:rsidP="0050714E">
            <w:pPr>
              <w:jc w:val="center"/>
              <w:rPr>
                <w:rFonts w:ascii="Cambria" w:hAnsi="Cambria"/>
                <w:sz w:val="28"/>
                <w:szCs w:val="28"/>
              </w:rPr>
            </w:pPr>
            <w:r w:rsidRPr="00F12BC1">
              <w:rPr>
                <w:rFonts w:ascii="Cambria" w:hAnsi="Cambria"/>
                <w:sz w:val="28"/>
                <w:szCs w:val="28"/>
              </w:rPr>
              <w:t>4.</w:t>
            </w:r>
          </w:p>
        </w:tc>
        <w:tc>
          <w:tcPr>
            <w:tcW w:w="1479" w:type="pct"/>
            <w:hideMark/>
          </w:tcPr>
          <w:p w:rsidR="00FC1244" w:rsidRPr="00F12BC1" w:rsidRDefault="00FC1244" w:rsidP="0050714E">
            <w:pPr>
              <w:rPr>
                <w:sz w:val="28"/>
                <w:szCs w:val="28"/>
              </w:rPr>
            </w:pPr>
            <w:r w:rsidRPr="00F12BC1">
              <w:rPr>
                <w:sz w:val="28"/>
                <w:szCs w:val="28"/>
              </w:rPr>
              <w:t>Cita informācija</w:t>
            </w:r>
          </w:p>
        </w:tc>
        <w:tc>
          <w:tcPr>
            <w:tcW w:w="3210" w:type="pct"/>
            <w:hideMark/>
          </w:tcPr>
          <w:p w:rsidR="00FC1244" w:rsidRPr="00F12BC1" w:rsidRDefault="00FC1244" w:rsidP="0050714E">
            <w:pPr>
              <w:rPr>
                <w:sz w:val="28"/>
                <w:szCs w:val="28"/>
              </w:rPr>
            </w:pPr>
            <w:r w:rsidRPr="00F12BC1">
              <w:rPr>
                <w:sz w:val="28"/>
                <w:szCs w:val="28"/>
              </w:rPr>
              <w:t>nav</w:t>
            </w:r>
          </w:p>
        </w:tc>
      </w:tr>
    </w:tbl>
    <w:p w:rsidR="00FC1244" w:rsidRPr="00F12BC1" w:rsidRDefault="00FC1244" w:rsidP="00FC1244">
      <w:pPr>
        <w:pStyle w:val="Title"/>
        <w:spacing w:before="130" w:line="260" w:lineRule="exact"/>
        <w:jc w:val="both"/>
        <w:rPr>
          <w:rFonts w:ascii="Cambria" w:hAnsi="Cambr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2610"/>
        <w:gridCol w:w="5664"/>
      </w:tblGrid>
      <w:tr w:rsidR="00FC1244" w:rsidRPr="00F12BC1" w:rsidTr="0050714E">
        <w:trPr>
          <w:cantSplit/>
        </w:trPr>
        <w:tc>
          <w:tcPr>
            <w:tcW w:w="5000" w:type="pct"/>
            <w:gridSpan w:val="3"/>
            <w:vAlign w:val="center"/>
            <w:hideMark/>
          </w:tcPr>
          <w:p w:rsidR="00FC1244" w:rsidRPr="00F12BC1" w:rsidRDefault="00FC1244" w:rsidP="0050714E">
            <w:pPr>
              <w:jc w:val="center"/>
              <w:rPr>
                <w:b/>
                <w:bCs/>
                <w:sz w:val="28"/>
                <w:szCs w:val="28"/>
              </w:rPr>
            </w:pPr>
            <w:r w:rsidRPr="00F12BC1">
              <w:rPr>
                <w:b/>
                <w:bCs/>
                <w:sz w:val="28"/>
                <w:szCs w:val="28"/>
              </w:rPr>
              <w:t>VII. Tiesību akta projekta izpildes nodrošināšana un tās ietekme uz institūcijām</w:t>
            </w:r>
          </w:p>
        </w:tc>
      </w:tr>
      <w:tr w:rsidR="00FC1244" w:rsidRPr="00F12BC1" w:rsidTr="0050714E">
        <w:trPr>
          <w:cantSplit/>
        </w:trPr>
        <w:tc>
          <w:tcPr>
            <w:tcW w:w="311" w:type="pct"/>
            <w:hideMark/>
          </w:tcPr>
          <w:p w:rsidR="00FC1244" w:rsidRPr="00F12BC1" w:rsidRDefault="00FC1244" w:rsidP="0050714E">
            <w:pPr>
              <w:jc w:val="center"/>
              <w:rPr>
                <w:sz w:val="28"/>
                <w:szCs w:val="28"/>
              </w:rPr>
            </w:pPr>
            <w:r w:rsidRPr="00F12BC1">
              <w:rPr>
                <w:sz w:val="28"/>
                <w:szCs w:val="28"/>
              </w:rPr>
              <w:t>1.</w:t>
            </w:r>
          </w:p>
        </w:tc>
        <w:tc>
          <w:tcPr>
            <w:tcW w:w="1479" w:type="pct"/>
            <w:hideMark/>
          </w:tcPr>
          <w:p w:rsidR="00FC1244" w:rsidRPr="00F12BC1" w:rsidRDefault="00FC1244" w:rsidP="0050714E">
            <w:pPr>
              <w:rPr>
                <w:sz w:val="28"/>
                <w:szCs w:val="28"/>
              </w:rPr>
            </w:pPr>
            <w:r w:rsidRPr="00F12BC1">
              <w:rPr>
                <w:sz w:val="28"/>
                <w:szCs w:val="28"/>
              </w:rPr>
              <w:t>Projekta izpildē iesaistītās institūcijas</w:t>
            </w:r>
          </w:p>
        </w:tc>
        <w:tc>
          <w:tcPr>
            <w:tcW w:w="3210" w:type="pct"/>
            <w:hideMark/>
          </w:tcPr>
          <w:p w:rsidR="00FC1244" w:rsidRPr="00F12BC1" w:rsidRDefault="00FC1244" w:rsidP="0050714E">
            <w:pPr>
              <w:jc w:val="both"/>
              <w:rPr>
                <w:sz w:val="28"/>
                <w:szCs w:val="28"/>
              </w:rPr>
            </w:pPr>
            <w:r w:rsidRPr="00F12BC1">
              <w:rPr>
                <w:iCs/>
                <w:sz w:val="28"/>
                <w:szCs w:val="28"/>
              </w:rPr>
              <w:t>Izglītības un zinātnes ministrija un Latvijas Zinātnes padome</w:t>
            </w:r>
          </w:p>
        </w:tc>
      </w:tr>
      <w:tr w:rsidR="00FC1244" w:rsidRPr="00F12BC1" w:rsidTr="0050714E">
        <w:trPr>
          <w:cantSplit/>
        </w:trPr>
        <w:tc>
          <w:tcPr>
            <w:tcW w:w="311" w:type="pct"/>
            <w:hideMark/>
          </w:tcPr>
          <w:p w:rsidR="00FC1244" w:rsidRPr="00F12BC1" w:rsidRDefault="00FC1244" w:rsidP="0050714E">
            <w:pPr>
              <w:jc w:val="center"/>
              <w:rPr>
                <w:sz w:val="28"/>
                <w:szCs w:val="28"/>
              </w:rPr>
            </w:pPr>
            <w:r w:rsidRPr="00F12BC1">
              <w:rPr>
                <w:sz w:val="28"/>
                <w:szCs w:val="28"/>
              </w:rPr>
              <w:t>2.</w:t>
            </w:r>
          </w:p>
        </w:tc>
        <w:tc>
          <w:tcPr>
            <w:tcW w:w="1479" w:type="pct"/>
            <w:hideMark/>
          </w:tcPr>
          <w:p w:rsidR="00FC1244" w:rsidRPr="00F12BC1" w:rsidRDefault="00FC1244" w:rsidP="0050714E">
            <w:pPr>
              <w:rPr>
                <w:sz w:val="28"/>
                <w:szCs w:val="28"/>
              </w:rPr>
            </w:pPr>
            <w:r w:rsidRPr="00F12BC1">
              <w:rPr>
                <w:sz w:val="28"/>
                <w:szCs w:val="28"/>
              </w:rPr>
              <w:t>Projekta izpildes ietekme uz pārvaldes funkcijām un institucionālo struktūru.</w:t>
            </w:r>
            <w:r w:rsidRPr="00F12BC1">
              <w:rPr>
                <w:sz w:val="28"/>
                <w:szCs w:val="28"/>
              </w:rPr>
              <w:br/>
              <w:t>Jaunu institūciju izveide, esošu institūciju likvidācija vai reorganizācija, to ietekme uz institūcijas cilvēkresursiem</w:t>
            </w:r>
          </w:p>
        </w:tc>
        <w:tc>
          <w:tcPr>
            <w:tcW w:w="3210" w:type="pct"/>
            <w:hideMark/>
          </w:tcPr>
          <w:p w:rsidR="00FC1244" w:rsidRPr="00F12BC1" w:rsidRDefault="00FC1244" w:rsidP="0050714E">
            <w:pPr>
              <w:jc w:val="both"/>
              <w:rPr>
                <w:sz w:val="28"/>
                <w:szCs w:val="28"/>
              </w:rPr>
            </w:pPr>
            <w:r w:rsidRPr="00F12BC1">
              <w:rPr>
                <w:iCs/>
                <w:sz w:val="28"/>
                <w:szCs w:val="28"/>
              </w:rPr>
              <w:t>Projektam</w:t>
            </w:r>
            <w:r w:rsidRPr="00F12BC1">
              <w:rPr>
                <w:sz w:val="28"/>
                <w:szCs w:val="28"/>
              </w:rPr>
              <w:t xml:space="preserve"> nav ietekmes uz pārvaldes funkcijām un institucionālo struktūru. Saistībā ar projekta izpildi jaunu institūciju izveide, institūciju likvidācija vai reorganizācija nav nepieciešama.</w:t>
            </w:r>
          </w:p>
        </w:tc>
      </w:tr>
      <w:tr w:rsidR="00FC1244" w:rsidRPr="00F12BC1" w:rsidTr="0050714E">
        <w:trPr>
          <w:cantSplit/>
        </w:trPr>
        <w:tc>
          <w:tcPr>
            <w:tcW w:w="311" w:type="pct"/>
            <w:hideMark/>
          </w:tcPr>
          <w:p w:rsidR="00FC1244" w:rsidRPr="00F12BC1" w:rsidRDefault="00FC1244" w:rsidP="0050714E">
            <w:pPr>
              <w:jc w:val="center"/>
              <w:rPr>
                <w:sz w:val="28"/>
                <w:szCs w:val="28"/>
              </w:rPr>
            </w:pPr>
            <w:r w:rsidRPr="00F12BC1">
              <w:rPr>
                <w:sz w:val="28"/>
                <w:szCs w:val="28"/>
              </w:rPr>
              <w:t>3.</w:t>
            </w:r>
          </w:p>
        </w:tc>
        <w:tc>
          <w:tcPr>
            <w:tcW w:w="1479" w:type="pct"/>
            <w:hideMark/>
          </w:tcPr>
          <w:p w:rsidR="00FC1244" w:rsidRPr="00F12BC1" w:rsidRDefault="00FC1244" w:rsidP="0050714E">
            <w:pPr>
              <w:rPr>
                <w:sz w:val="28"/>
                <w:szCs w:val="28"/>
              </w:rPr>
            </w:pPr>
            <w:r w:rsidRPr="00F12BC1">
              <w:rPr>
                <w:sz w:val="28"/>
                <w:szCs w:val="28"/>
              </w:rPr>
              <w:t>Cita informācija</w:t>
            </w:r>
          </w:p>
        </w:tc>
        <w:tc>
          <w:tcPr>
            <w:tcW w:w="3210" w:type="pct"/>
            <w:hideMark/>
          </w:tcPr>
          <w:p w:rsidR="00FC1244" w:rsidRPr="00F12BC1" w:rsidRDefault="00FC1244" w:rsidP="0050714E">
            <w:pPr>
              <w:rPr>
                <w:sz w:val="28"/>
                <w:szCs w:val="28"/>
              </w:rPr>
            </w:pPr>
            <w:r w:rsidRPr="00F12BC1">
              <w:rPr>
                <w:sz w:val="28"/>
                <w:szCs w:val="28"/>
              </w:rPr>
              <w:t>Nav</w:t>
            </w:r>
          </w:p>
        </w:tc>
      </w:tr>
    </w:tbl>
    <w:p w:rsidR="00FC1244" w:rsidRPr="00F12BC1" w:rsidRDefault="00FC1244" w:rsidP="00FC1244">
      <w:pPr>
        <w:ind w:firstLine="720"/>
        <w:rPr>
          <w:sz w:val="28"/>
          <w:szCs w:val="28"/>
        </w:rPr>
      </w:pPr>
    </w:p>
    <w:p w:rsidR="00F12BC1" w:rsidRPr="00F12BC1" w:rsidRDefault="00F12BC1">
      <w:pPr>
        <w:rPr>
          <w:sz w:val="28"/>
          <w:szCs w:val="28"/>
        </w:rPr>
      </w:pPr>
    </w:p>
    <w:p w:rsidR="005F1E3A" w:rsidRPr="00F12BC1" w:rsidRDefault="005F1E3A" w:rsidP="005F1E3A">
      <w:pPr>
        <w:ind w:firstLine="720"/>
        <w:rPr>
          <w:sz w:val="28"/>
          <w:szCs w:val="28"/>
        </w:rPr>
      </w:pPr>
    </w:p>
    <w:p w:rsidR="005F1E3A" w:rsidRPr="00F12BC1" w:rsidRDefault="005F1E3A" w:rsidP="005F1E3A">
      <w:pPr>
        <w:ind w:firstLine="720"/>
        <w:rPr>
          <w:sz w:val="28"/>
          <w:szCs w:val="28"/>
        </w:rPr>
      </w:pPr>
      <w:r w:rsidRPr="00F12BC1">
        <w:rPr>
          <w:sz w:val="28"/>
          <w:szCs w:val="28"/>
        </w:rPr>
        <w:t>Izglītības un zinātnes ministre</w:t>
      </w:r>
      <w:r w:rsidRPr="00F12BC1">
        <w:rPr>
          <w:sz w:val="28"/>
          <w:szCs w:val="28"/>
        </w:rPr>
        <w:tab/>
      </w:r>
      <w:r w:rsidRPr="00F12BC1">
        <w:rPr>
          <w:sz w:val="28"/>
          <w:szCs w:val="28"/>
        </w:rPr>
        <w:tab/>
      </w:r>
      <w:r w:rsidRPr="00F12BC1">
        <w:rPr>
          <w:sz w:val="28"/>
          <w:szCs w:val="28"/>
        </w:rPr>
        <w:tab/>
      </w:r>
      <w:r w:rsidRPr="00F12BC1">
        <w:rPr>
          <w:sz w:val="28"/>
          <w:szCs w:val="28"/>
        </w:rPr>
        <w:tab/>
        <w:t>Ilga Šuplinska</w:t>
      </w:r>
    </w:p>
    <w:p w:rsidR="005F1E3A" w:rsidRPr="00F12BC1" w:rsidRDefault="005F1E3A" w:rsidP="005F1E3A">
      <w:pPr>
        <w:keepNext/>
        <w:ind w:firstLine="720"/>
        <w:jc w:val="both"/>
        <w:outlineLvl w:val="0"/>
        <w:rPr>
          <w:sz w:val="28"/>
          <w:szCs w:val="28"/>
          <w:lang w:eastAsia="en-US"/>
        </w:rPr>
      </w:pPr>
    </w:p>
    <w:p w:rsidR="005F1E3A" w:rsidRPr="00F12BC1" w:rsidRDefault="005F1E3A" w:rsidP="005F1E3A">
      <w:pPr>
        <w:rPr>
          <w:sz w:val="28"/>
          <w:szCs w:val="28"/>
          <w:lang w:eastAsia="en-US"/>
        </w:rPr>
      </w:pPr>
    </w:p>
    <w:p w:rsidR="005F1E3A" w:rsidRPr="00F12BC1" w:rsidRDefault="005F1E3A" w:rsidP="005F1E3A">
      <w:pPr>
        <w:ind w:firstLine="720"/>
        <w:jc w:val="both"/>
        <w:rPr>
          <w:sz w:val="28"/>
          <w:szCs w:val="28"/>
        </w:rPr>
      </w:pPr>
      <w:r w:rsidRPr="00F12BC1">
        <w:rPr>
          <w:sz w:val="28"/>
          <w:szCs w:val="28"/>
        </w:rPr>
        <w:t xml:space="preserve">Vizē: </w:t>
      </w:r>
    </w:p>
    <w:p w:rsidR="005F1E3A" w:rsidRPr="00F12BC1" w:rsidRDefault="005F1E3A" w:rsidP="005F1E3A">
      <w:pPr>
        <w:ind w:firstLine="720"/>
        <w:jc w:val="both"/>
        <w:rPr>
          <w:sz w:val="28"/>
          <w:szCs w:val="28"/>
        </w:rPr>
      </w:pPr>
      <w:r w:rsidRPr="00F12BC1">
        <w:rPr>
          <w:sz w:val="28"/>
          <w:szCs w:val="28"/>
        </w:rPr>
        <w:t>Valsts sekretāre</w:t>
      </w:r>
      <w:r w:rsidRPr="00F12BC1">
        <w:rPr>
          <w:sz w:val="28"/>
          <w:szCs w:val="28"/>
        </w:rPr>
        <w:tab/>
      </w:r>
      <w:r w:rsidRPr="00F12BC1">
        <w:rPr>
          <w:sz w:val="28"/>
          <w:szCs w:val="28"/>
        </w:rPr>
        <w:tab/>
      </w:r>
      <w:r w:rsidRPr="00F12BC1">
        <w:rPr>
          <w:sz w:val="28"/>
          <w:szCs w:val="28"/>
        </w:rPr>
        <w:tab/>
      </w:r>
      <w:r w:rsidRPr="00F12BC1">
        <w:rPr>
          <w:sz w:val="28"/>
          <w:szCs w:val="28"/>
        </w:rPr>
        <w:tab/>
      </w:r>
      <w:r w:rsidRPr="00F12BC1">
        <w:rPr>
          <w:sz w:val="28"/>
          <w:szCs w:val="28"/>
        </w:rPr>
        <w:tab/>
      </w:r>
      <w:r w:rsidRPr="00F12BC1">
        <w:rPr>
          <w:sz w:val="28"/>
          <w:szCs w:val="28"/>
        </w:rPr>
        <w:tab/>
        <w:t>Līga Lejiņa</w:t>
      </w: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F12BC1" w:rsidRDefault="005F1E3A" w:rsidP="005F1E3A">
      <w:pPr>
        <w:jc w:val="both"/>
        <w:rPr>
          <w:sz w:val="28"/>
          <w:szCs w:val="28"/>
        </w:rPr>
      </w:pPr>
    </w:p>
    <w:p w:rsidR="005F1E3A" w:rsidRPr="0067172D" w:rsidRDefault="005F1E3A" w:rsidP="005F1E3A">
      <w:pPr>
        <w:ind w:firstLine="709"/>
        <w:jc w:val="both"/>
        <w:outlineLvl w:val="0"/>
        <w:rPr>
          <w:sz w:val="20"/>
          <w:szCs w:val="20"/>
          <w:lang w:eastAsia="en-US"/>
        </w:rPr>
      </w:pPr>
      <w:r w:rsidRPr="0067172D">
        <w:rPr>
          <w:sz w:val="20"/>
          <w:szCs w:val="20"/>
          <w:lang w:eastAsia="en-US"/>
        </w:rPr>
        <w:t>Depkovska, 67047772</w:t>
      </w:r>
    </w:p>
    <w:p w:rsidR="005F1E3A" w:rsidRPr="0067172D" w:rsidRDefault="00BE1EB1" w:rsidP="005F1E3A">
      <w:pPr>
        <w:ind w:firstLine="709"/>
        <w:jc w:val="both"/>
        <w:rPr>
          <w:sz w:val="20"/>
          <w:szCs w:val="20"/>
        </w:rPr>
      </w:pPr>
      <w:hyperlink r:id="rId10" w:history="1">
        <w:r w:rsidR="005F1E3A" w:rsidRPr="0067172D">
          <w:rPr>
            <w:color w:val="0000FF"/>
            <w:sz w:val="20"/>
            <w:szCs w:val="20"/>
            <w:u w:val="single"/>
          </w:rPr>
          <w:t>anita.depkovska@izm.gov.lv</w:t>
        </w:r>
      </w:hyperlink>
    </w:p>
    <w:p w:rsidR="00E44472" w:rsidRPr="0067172D" w:rsidRDefault="00E44472">
      <w:pPr>
        <w:rPr>
          <w:sz w:val="20"/>
          <w:szCs w:val="20"/>
        </w:rPr>
      </w:pPr>
    </w:p>
    <w:sectPr w:rsidR="00E44472" w:rsidRPr="0067172D" w:rsidSect="00C85830">
      <w:headerReference w:type="default" r:id="rId11"/>
      <w:footerReference w:type="default" r:id="rId12"/>
      <w:footerReference w:type="first" r:id="rId13"/>
      <w:pgSz w:w="11906" w:h="16838"/>
      <w:pgMar w:top="709" w:right="1274" w:bottom="851" w:left="1800" w:header="708"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B1" w:rsidRDefault="00BE1EB1" w:rsidP="008F24FF">
      <w:r>
        <w:separator/>
      </w:r>
    </w:p>
  </w:endnote>
  <w:endnote w:type="continuationSeparator" w:id="0">
    <w:p w:rsidR="00BE1EB1" w:rsidRDefault="00BE1EB1" w:rsidP="008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3A" w:rsidRPr="00CF634C" w:rsidRDefault="00267345" w:rsidP="00CF634C">
    <w:pPr>
      <w:tabs>
        <w:tab w:val="right" w:pos="9071"/>
      </w:tabs>
      <w:jc w:val="both"/>
      <w:rPr>
        <w:bCs/>
        <w:sz w:val="20"/>
        <w:szCs w:val="20"/>
      </w:rPr>
    </w:pPr>
    <w:r w:rsidRPr="00CF634C">
      <w:rPr>
        <w:sz w:val="20"/>
        <w:szCs w:val="20"/>
      </w:rPr>
      <w:t>IZManot_</w:t>
    </w:r>
    <w:r w:rsidR="00923B99">
      <w:rPr>
        <w:sz w:val="20"/>
        <w:szCs w:val="20"/>
      </w:rPr>
      <w:t>18</w:t>
    </w:r>
    <w:r w:rsidRPr="00CF634C">
      <w:rPr>
        <w:sz w:val="20"/>
        <w:szCs w:val="20"/>
      </w:rPr>
      <w:t>06</w:t>
    </w:r>
    <w:r w:rsidR="0067172D" w:rsidRPr="00CF634C">
      <w:rPr>
        <w:sz w:val="20"/>
        <w:szCs w:val="20"/>
      </w:rPr>
      <w:t>19_LZP</w:t>
    </w:r>
    <w:r w:rsidR="007F3F64">
      <w:rPr>
        <w:sz w:val="20"/>
        <w:szCs w:val="20"/>
      </w:rPr>
      <w:t>eksperti</w:t>
    </w:r>
    <w:r w:rsidR="005F1E3A" w:rsidRPr="00CF634C">
      <w:rPr>
        <w:sz w:val="20"/>
        <w:szCs w:val="20"/>
      </w:rPr>
      <w:t xml:space="preserve">; </w:t>
    </w:r>
    <w:r w:rsidR="005F1E3A" w:rsidRPr="00CF634C">
      <w:rPr>
        <w:bCs/>
        <w:sz w:val="20"/>
        <w:szCs w:val="20"/>
      </w:rPr>
      <w:t>Ministru kabineta noteikumu projekta “</w:t>
    </w:r>
    <w:r w:rsidR="00CF634C" w:rsidRPr="00CF634C">
      <w:rPr>
        <w:sz w:val="20"/>
        <w:szCs w:val="20"/>
      </w:rPr>
      <w:t>Latvijas Zinātnes padomes ekspertu tiesību piešķiršanas un ekspertu komisiju izveides kārtība</w:t>
    </w:r>
    <w:r w:rsidR="005F1E3A" w:rsidRPr="00CF634C">
      <w:rPr>
        <w:bCs/>
        <w:sz w:val="20"/>
        <w:szCs w:val="20"/>
      </w:rPr>
      <w:t>”  sākotnējās ietekmes novērtējuma ziņojums (anotācija)</w:t>
    </w:r>
  </w:p>
  <w:p w:rsidR="005F1E3A" w:rsidRPr="00E3511A" w:rsidRDefault="005F1E3A" w:rsidP="00E3511A">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4C" w:rsidRPr="00CF634C" w:rsidRDefault="00923B99" w:rsidP="00CF634C">
    <w:pPr>
      <w:tabs>
        <w:tab w:val="right" w:pos="9071"/>
      </w:tabs>
      <w:jc w:val="both"/>
      <w:rPr>
        <w:bCs/>
        <w:sz w:val="20"/>
        <w:szCs w:val="20"/>
      </w:rPr>
    </w:pPr>
    <w:r>
      <w:rPr>
        <w:sz w:val="20"/>
        <w:szCs w:val="20"/>
      </w:rPr>
      <w:t>IZManot_18</w:t>
    </w:r>
    <w:r w:rsidR="00CF634C" w:rsidRPr="00CF634C">
      <w:rPr>
        <w:sz w:val="20"/>
        <w:szCs w:val="20"/>
      </w:rPr>
      <w:t>0619_LZP</w:t>
    </w:r>
    <w:r w:rsidR="007F3F64">
      <w:rPr>
        <w:sz w:val="20"/>
        <w:szCs w:val="20"/>
      </w:rPr>
      <w:t>eksperti</w:t>
    </w:r>
    <w:r w:rsidR="00CF634C" w:rsidRPr="00CF634C">
      <w:rPr>
        <w:sz w:val="20"/>
        <w:szCs w:val="20"/>
      </w:rPr>
      <w:t xml:space="preserve">; </w:t>
    </w:r>
    <w:r w:rsidR="00CF634C" w:rsidRPr="00CF634C">
      <w:rPr>
        <w:bCs/>
        <w:sz w:val="20"/>
        <w:szCs w:val="20"/>
      </w:rPr>
      <w:t>Ministru kabineta noteikumu projekta “</w:t>
    </w:r>
    <w:r w:rsidR="00CF634C" w:rsidRPr="00CF634C">
      <w:rPr>
        <w:sz w:val="20"/>
        <w:szCs w:val="20"/>
      </w:rPr>
      <w:t>Latvijas Zinātnes padomes ekspertu tiesību piešķiršanas un ekspertu komisiju izveides kārtība</w:t>
    </w:r>
    <w:r w:rsidR="00CF634C" w:rsidRPr="00CF634C">
      <w:rPr>
        <w:bCs/>
        <w:sz w:val="20"/>
        <w:szCs w:val="20"/>
      </w:rPr>
      <w:t>”  sākotnējās ietekmes novērtējuma ziņojums (anotācija)</w:t>
    </w:r>
  </w:p>
  <w:p w:rsidR="00CF634C" w:rsidRDefault="00CF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B1" w:rsidRDefault="00BE1EB1" w:rsidP="008F24FF">
      <w:r>
        <w:separator/>
      </w:r>
    </w:p>
  </w:footnote>
  <w:footnote w:type="continuationSeparator" w:id="0">
    <w:p w:rsidR="00BE1EB1" w:rsidRDefault="00BE1EB1" w:rsidP="008F24FF">
      <w:r>
        <w:continuationSeparator/>
      </w:r>
    </w:p>
  </w:footnote>
  <w:footnote w:id="1">
    <w:p w:rsidR="005F1E3A" w:rsidRPr="00045472" w:rsidRDefault="005F1E3A" w:rsidP="00045472">
      <w:pPr>
        <w:jc w:val="both"/>
        <w:rPr>
          <w:sz w:val="18"/>
          <w:szCs w:val="18"/>
        </w:rPr>
      </w:pPr>
      <w:r w:rsidRPr="00045472">
        <w:rPr>
          <w:rStyle w:val="FootnoteReference"/>
          <w:sz w:val="18"/>
          <w:szCs w:val="18"/>
        </w:rPr>
        <w:footnoteRef/>
      </w:r>
      <w:r w:rsidRPr="00045472">
        <w:rPr>
          <w:sz w:val="18"/>
          <w:szCs w:val="18"/>
        </w:rPr>
        <w:t xml:space="preserve"> </w:t>
      </w:r>
      <w:r w:rsidRPr="00045472">
        <w:rPr>
          <w:bCs/>
          <w:sz w:val="18"/>
          <w:szCs w:val="18"/>
        </w:rPr>
        <w:t xml:space="preserve">Ministru kabineta </w:t>
      </w:r>
      <w:r>
        <w:rPr>
          <w:sz w:val="18"/>
          <w:szCs w:val="18"/>
        </w:rPr>
        <w:t>2016. gada 16. augusta</w:t>
      </w:r>
      <w:r w:rsidRPr="00045472">
        <w:rPr>
          <w:sz w:val="18"/>
          <w:szCs w:val="18"/>
        </w:rPr>
        <w:t xml:space="preserve"> </w:t>
      </w:r>
      <w:r w:rsidRPr="00045472">
        <w:rPr>
          <w:bCs/>
          <w:sz w:val="18"/>
          <w:szCs w:val="18"/>
        </w:rPr>
        <w:t>rīkojums Nr. 452</w:t>
      </w:r>
      <w:r>
        <w:rPr>
          <w:sz w:val="18"/>
          <w:szCs w:val="18"/>
        </w:rPr>
        <w:t xml:space="preserve"> “</w:t>
      </w:r>
      <w:r w:rsidRPr="00045472">
        <w:rPr>
          <w:bCs/>
          <w:sz w:val="18"/>
          <w:szCs w:val="18"/>
        </w:rPr>
        <w:t>Par Latvijas Zinātnes padomes sastāvu</w:t>
      </w:r>
      <w:r>
        <w:rPr>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3635"/>
      <w:docPartObj>
        <w:docPartGallery w:val="Page Numbers (Top of Page)"/>
        <w:docPartUnique/>
      </w:docPartObj>
    </w:sdtPr>
    <w:sdtEndPr>
      <w:rPr>
        <w:noProof/>
      </w:rPr>
    </w:sdtEndPr>
    <w:sdtContent>
      <w:p w:rsidR="00C85830" w:rsidRDefault="00C85830">
        <w:pPr>
          <w:pStyle w:val="Header"/>
          <w:jc w:val="center"/>
        </w:pPr>
        <w:r>
          <w:fldChar w:fldCharType="begin"/>
        </w:r>
        <w:r>
          <w:instrText xml:space="preserve"> PAGE   \* MERGEFORMAT </w:instrText>
        </w:r>
        <w:r>
          <w:fldChar w:fldCharType="separate"/>
        </w:r>
        <w:r w:rsidR="00DD578D">
          <w:rPr>
            <w:noProof/>
          </w:rPr>
          <w:t>11</w:t>
        </w:r>
        <w:r>
          <w:rPr>
            <w:noProof/>
          </w:rPr>
          <w:fldChar w:fldCharType="end"/>
        </w:r>
      </w:p>
    </w:sdtContent>
  </w:sdt>
  <w:p w:rsidR="00C85830" w:rsidRDefault="00C8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954"/>
    <w:multiLevelType w:val="hybridMultilevel"/>
    <w:tmpl w:val="447C9C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5472"/>
    <w:rsid w:val="0005068F"/>
    <w:rsid w:val="000F09DA"/>
    <w:rsid w:val="00164275"/>
    <w:rsid w:val="0016469F"/>
    <w:rsid w:val="001D07D7"/>
    <w:rsid w:val="00267345"/>
    <w:rsid w:val="002F1B09"/>
    <w:rsid w:val="003D3FA7"/>
    <w:rsid w:val="004568F5"/>
    <w:rsid w:val="004A4C74"/>
    <w:rsid w:val="004D32B3"/>
    <w:rsid w:val="004F26D0"/>
    <w:rsid w:val="00590FA3"/>
    <w:rsid w:val="005F1E3A"/>
    <w:rsid w:val="006004F4"/>
    <w:rsid w:val="00620192"/>
    <w:rsid w:val="00655613"/>
    <w:rsid w:val="0067172D"/>
    <w:rsid w:val="007D254A"/>
    <w:rsid w:val="007F3F64"/>
    <w:rsid w:val="00813C71"/>
    <w:rsid w:val="008179C6"/>
    <w:rsid w:val="008A569D"/>
    <w:rsid w:val="008F24FF"/>
    <w:rsid w:val="00923B99"/>
    <w:rsid w:val="00941BAF"/>
    <w:rsid w:val="00995C4E"/>
    <w:rsid w:val="00A86B7A"/>
    <w:rsid w:val="00A977DF"/>
    <w:rsid w:val="00AB1928"/>
    <w:rsid w:val="00AD75AD"/>
    <w:rsid w:val="00AE0E04"/>
    <w:rsid w:val="00B02BAA"/>
    <w:rsid w:val="00B94112"/>
    <w:rsid w:val="00B9469A"/>
    <w:rsid w:val="00BD5588"/>
    <w:rsid w:val="00BE1EB1"/>
    <w:rsid w:val="00C23589"/>
    <w:rsid w:val="00C247F9"/>
    <w:rsid w:val="00C85830"/>
    <w:rsid w:val="00CA5D69"/>
    <w:rsid w:val="00CF634C"/>
    <w:rsid w:val="00DA1006"/>
    <w:rsid w:val="00DD578D"/>
    <w:rsid w:val="00DF4C8B"/>
    <w:rsid w:val="00E3511A"/>
    <w:rsid w:val="00E44472"/>
    <w:rsid w:val="00F12BC1"/>
    <w:rsid w:val="00F41FE8"/>
    <w:rsid w:val="00F60B4B"/>
    <w:rsid w:val="00FB08AC"/>
    <w:rsid w:val="00FC1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B398F-F6C1-4DE3-836B-E39E9BA0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8F24FF"/>
    <w:rPr>
      <w:sz w:val="16"/>
      <w:szCs w:val="16"/>
    </w:rPr>
  </w:style>
  <w:style w:type="paragraph" w:styleId="CommentText">
    <w:name w:val="annotation text"/>
    <w:basedOn w:val="Normal"/>
    <w:link w:val="CommentTextChar"/>
    <w:uiPriority w:val="99"/>
    <w:semiHidden/>
    <w:unhideWhenUsed/>
    <w:rsid w:val="008F24FF"/>
    <w:rPr>
      <w:sz w:val="20"/>
      <w:szCs w:val="20"/>
    </w:rPr>
  </w:style>
  <w:style w:type="character" w:customStyle="1" w:styleId="CommentTextChar">
    <w:name w:val="Comment Text Char"/>
    <w:basedOn w:val="DefaultParagraphFont"/>
    <w:link w:val="CommentText"/>
    <w:uiPriority w:val="99"/>
    <w:semiHidden/>
    <w:rsid w:val="008F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F24FF"/>
    <w:rPr>
      <w:b/>
      <w:bCs/>
    </w:rPr>
  </w:style>
  <w:style w:type="character" w:customStyle="1" w:styleId="CommentSubjectChar">
    <w:name w:val="Comment Subject Char"/>
    <w:basedOn w:val="CommentTextChar"/>
    <w:link w:val="CommentSubject"/>
    <w:uiPriority w:val="99"/>
    <w:semiHidden/>
    <w:rsid w:val="008F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F2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FF"/>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8F24FF"/>
    <w:rPr>
      <w:sz w:val="20"/>
      <w:szCs w:val="20"/>
    </w:rPr>
  </w:style>
  <w:style w:type="character" w:customStyle="1" w:styleId="FootnoteTextChar">
    <w:name w:val="Footnote Text Char"/>
    <w:basedOn w:val="DefaultParagraphFont"/>
    <w:link w:val="FootnoteText"/>
    <w:uiPriority w:val="99"/>
    <w:semiHidden/>
    <w:rsid w:val="008F24F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F24FF"/>
    <w:rPr>
      <w:vertAlign w:val="superscript"/>
    </w:rPr>
  </w:style>
  <w:style w:type="paragraph" w:styleId="ListParagraph">
    <w:name w:val="List Paragraph"/>
    <w:aliases w:val="2,Akapit z listą BS,H&amp;P List Paragraph,Strip"/>
    <w:basedOn w:val="Normal"/>
    <w:link w:val="ListParagraphChar"/>
    <w:uiPriority w:val="34"/>
    <w:qFormat/>
    <w:rsid w:val="00045472"/>
    <w:pPr>
      <w:ind w:left="720"/>
      <w:contextualSpacing/>
    </w:pPr>
  </w:style>
  <w:style w:type="character" w:customStyle="1" w:styleId="ListParagraphChar">
    <w:name w:val="List Paragraph Char"/>
    <w:aliases w:val="2 Char,Akapit z listą BS Char,H&amp;P List Paragraph Char,Strip Char"/>
    <w:link w:val="ListParagraph"/>
    <w:uiPriority w:val="34"/>
    <w:locked/>
    <w:rsid w:val="0004547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3511A"/>
    <w:pPr>
      <w:tabs>
        <w:tab w:val="center" w:pos="4153"/>
        <w:tab w:val="right" w:pos="8306"/>
      </w:tabs>
    </w:pPr>
  </w:style>
  <w:style w:type="character" w:customStyle="1" w:styleId="HeaderChar">
    <w:name w:val="Header Char"/>
    <w:basedOn w:val="DefaultParagraphFont"/>
    <w:link w:val="Header"/>
    <w:uiPriority w:val="99"/>
    <w:rsid w:val="00E3511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3511A"/>
    <w:pPr>
      <w:tabs>
        <w:tab w:val="center" w:pos="4153"/>
        <w:tab w:val="right" w:pos="8306"/>
      </w:tabs>
    </w:pPr>
  </w:style>
  <w:style w:type="character" w:customStyle="1" w:styleId="FooterChar">
    <w:name w:val="Footer Char"/>
    <w:basedOn w:val="DefaultParagraphFont"/>
    <w:link w:val="Footer"/>
    <w:uiPriority w:val="99"/>
    <w:rsid w:val="00E3511A"/>
    <w:rPr>
      <w:rFonts w:ascii="Times New Roman" w:eastAsia="Times New Roman" w:hAnsi="Times New Roman" w:cs="Times New Roman"/>
      <w:sz w:val="24"/>
      <w:szCs w:val="24"/>
      <w:lang w:eastAsia="lv-LV"/>
    </w:rPr>
  </w:style>
  <w:style w:type="paragraph" w:customStyle="1" w:styleId="naisc">
    <w:name w:val="naisc"/>
    <w:basedOn w:val="Normal"/>
    <w:rsid w:val="002F1B09"/>
    <w:pPr>
      <w:spacing w:before="75" w:after="75"/>
      <w:jc w:val="center"/>
    </w:pPr>
  </w:style>
  <w:style w:type="paragraph" w:styleId="EndnoteText">
    <w:name w:val="endnote text"/>
    <w:basedOn w:val="Normal"/>
    <w:link w:val="EndnoteTextChar"/>
    <w:uiPriority w:val="99"/>
    <w:semiHidden/>
    <w:unhideWhenUsed/>
    <w:rsid w:val="00620192"/>
    <w:rPr>
      <w:sz w:val="20"/>
      <w:szCs w:val="20"/>
    </w:rPr>
  </w:style>
  <w:style w:type="character" w:customStyle="1" w:styleId="EndnoteTextChar">
    <w:name w:val="Endnote Text Char"/>
    <w:basedOn w:val="DefaultParagraphFont"/>
    <w:link w:val="EndnoteText"/>
    <w:uiPriority w:val="99"/>
    <w:semiHidden/>
    <w:rsid w:val="0062019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20192"/>
    <w:rPr>
      <w:vertAlign w:val="superscript"/>
    </w:rPr>
  </w:style>
  <w:style w:type="character" w:customStyle="1" w:styleId="tlid-translation">
    <w:name w:val="tlid-translation"/>
    <w:basedOn w:val="DefaultParagraphFont"/>
    <w:rsid w:val="004A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978">
      <w:bodyDiv w:val="1"/>
      <w:marLeft w:val="0"/>
      <w:marRight w:val="0"/>
      <w:marTop w:val="0"/>
      <w:marBottom w:val="0"/>
      <w:divBdr>
        <w:top w:val="none" w:sz="0" w:space="0" w:color="auto"/>
        <w:left w:val="none" w:sz="0" w:space="0" w:color="auto"/>
        <w:bottom w:val="none" w:sz="0" w:space="0" w:color="auto"/>
        <w:right w:val="none" w:sz="0" w:space="0" w:color="auto"/>
      </w:divBdr>
      <w:divsChild>
        <w:div w:id="2143425701">
          <w:marLeft w:val="0"/>
          <w:marRight w:val="0"/>
          <w:marTop w:val="0"/>
          <w:marBottom w:val="0"/>
          <w:divBdr>
            <w:top w:val="none" w:sz="0" w:space="0" w:color="auto"/>
            <w:left w:val="none" w:sz="0" w:space="0" w:color="auto"/>
            <w:bottom w:val="none" w:sz="0" w:space="0" w:color="auto"/>
            <w:right w:val="none" w:sz="0" w:space="0" w:color="auto"/>
          </w:divBdr>
          <w:divsChild>
            <w:div w:id="2028018670">
              <w:marLeft w:val="0"/>
              <w:marRight w:val="0"/>
              <w:marTop w:val="0"/>
              <w:marBottom w:val="0"/>
              <w:divBdr>
                <w:top w:val="none" w:sz="0" w:space="0" w:color="auto"/>
                <w:left w:val="none" w:sz="0" w:space="0" w:color="auto"/>
                <w:bottom w:val="none" w:sz="0" w:space="0" w:color="auto"/>
                <w:right w:val="none" w:sz="0" w:space="0" w:color="auto"/>
              </w:divBdr>
              <w:divsChild>
                <w:div w:id="93131590">
                  <w:marLeft w:val="0"/>
                  <w:marRight w:val="0"/>
                  <w:marTop w:val="0"/>
                  <w:marBottom w:val="0"/>
                  <w:divBdr>
                    <w:top w:val="none" w:sz="0" w:space="0" w:color="auto"/>
                    <w:left w:val="none" w:sz="0" w:space="0" w:color="auto"/>
                    <w:bottom w:val="none" w:sz="0" w:space="0" w:color="auto"/>
                    <w:right w:val="none" w:sz="0" w:space="0" w:color="auto"/>
                  </w:divBdr>
                  <w:divsChild>
                    <w:div w:id="319778090">
                      <w:marLeft w:val="0"/>
                      <w:marRight w:val="0"/>
                      <w:marTop w:val="0"/>
                      <w:marBottom w:val="0"/>
                      <w:divBdr>
                        <w:top w:val="none" w:sz="0" w:space="0" w:color="auto"/>
                        <w:left w:val="none" w:sz="0" w:space="0" w:color="auto"/>
                        <w:bottom w:val="none" w:sz="0" w:space="0" w:color="auto"/>
                        <w:right w:val="none" w:sz="0" w:space="0" w:color="auto"/>
                      </w:divBdr>
                      <w:divsChild>
                        <w:div w:id="1883899181">
                          <w:marLeft w:val="0"/>
                          <w:marRight w:val="0"/>
                          <w:marTop w:val="0"/>
                          <w:marBottom w:val="0"/>
                          <w:divBdr>
                            <w:top w:val="none" w:sz="0" w:space="0" w:color="auto"/>
                            <w:left w:val="none" w:sz="0" w:space="0" w:color="auto"/>
                            <w:bottom w:val="none" w:sz="0" w:space="0" w:color="auto"/>
                            <w:right w:val="none" w:sz="0" w:space="0" w:color="auto"/>
                          </w:divBdr>
                          <w:divsChild>
                            <w:div w:id="17950594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942136">
      <w:bodyDiv w:val="1"/>
      <w:marLeft w:val="0"/>
      <w:marRight w:val="0"/>
      <w:marTop w:val="0"/>
      <w:marBottom w:val="0"/>
      <w:divBdr>
        <w:top w:val="none" w:sz="0" w:space="0" w:color="auto"/>
        <w:left w:val="none" w:sz="0" w:space="0" w:color="auto"/>
        <w:bottom w:val="none" w:sz="0" w:space="0" w:color="auto"/>
        <w:right w:val="none" w:sz="0" w:space="0" w:color="auto"/>
      </w:divBdr>
    </w:div>
    <w:div w:id="15639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jaunakie/stajas-speka/2019/07/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532-noteikumi-par-latvijas-zinatnes-padomes-ekspertiem-un-ekspertu-komisij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DEDB-7A85-4519-8B91-B83CBA0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13372</Words>
  <Characters>7623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Anita Depkovska</cp:lastModifiedBy>
  <cp:revision>2</cp:revision>
  <dcterms:created xsi:type="dcterms:W3CDTF">2019-06-18T10:27:00Z</dcterms:created>
  <dcterms:modified xsi:type="dcterms:W3CDTF">2019-06-18T10:27:00Z</dcterms:modified>
</cp:coreProperties>
</file>