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6FF" w:rsidRPr="003A66FF" w:rsidRDefault="00DA5170" w:rsidP="003A66FF">
      <w:pPr>
        <w:spacing w:after="0" w:line="240" w:lineRule="auto"/>
        <w:ind w:firstLine="72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 </w:t>
      </w:r>
      <w:r w:rsidR="003A66FF" w:rsidRPr="003A66FF">
        <w:rPr>
          <w:rFonts w:ascii="Times New Roman" w:eastAsia="Times New Roman" w:hAnsi="Times New Roman" w:cs="Times New Roman"/>
          <w:b/>
          <w:bCs/>
          <w:sz w:val="28"/>
          <w:szCs w:val="28"/>
          <w:lang w:eastAsia="lv-LV"/>
        </w:rPr>
        <w:t>Izziņa par atzinumos sniegtajiem iebildumiem</w:t>
      </w:r>
    </w:p>
    <w:p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Look w:val="00A0" w:firstRow="1" w:lastRow="0" w:firstColumn="1" w:lastColumn="0" w:noHBand="0" w:noVBand="0"/>
      </w:tblPr>
      <w:tblGrid>
        <w:gridCol w:w="14219"/>
      </w:tblGrid>
      <w:tr w:rsidR="003A66FF" w:rsidRPr="003A66FF" w:rsidTr="00AE250B">
        <w:trPr>
          <w:jc w:val="center"/>
        </w:trPr>
        <w:tc>
          <w:tcPr>
            <w:tcW w:w="5000" w:type="pct"/>
            <w:tcBorders>
              <w:bottom w:val="single" w:sz="6" w:space="0" w:color="000000"/>
            </w:tcBorders>
          </w:tcPr>
          <w:p w:rsidR="001904E8" w:rsidRPr="001904E8" w:rsidRDefault="006B495A" w:rsidP="001904E8">
            <w:pPr>
              <w:spacing w:beforeAutospacing="1" w:after="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Ministru kabineta noteikumu </w:t>
            </w:r>
            <w:r w:rsidR="00395C5F">
              <w:rPr>
                <w:rFonts w:ascii="Times New Roman" w:eastAsia="Times New Roman" w:hAnsi="Times New Roman" w:cs="Times New Roman"/>
                <w:b/>
                <w:bCs/>
                <w:sz w:val="28"/>
                <w:szCs w:val="28"/>
                <w:lang w:eastAsia="lv-LV"/>
              </w:rPr>
              <w:t xml:space="preserve">projekts </w:t>
            </w:r>
            <w:bookmarkStart w:id="0" w:name="_Hlk10192095"/>
            <w:r w:rsidRPr="006B495A">
              <w:rPr>
                <w:rFonts w:ascii="Times New Roman" w:eastAsia="Times New Roman" w:hAnsi="Times New Roman" w:cs="Times New Roman"/>
                <w:b/>
                <w:bCs/>
                <w:sz w:val="28"/>
                <w:szCs w:val="28"/>
                <w:lang w:eastAsia="lv-LV"/>
              </w:rPr>
              <w:t xml:space="preserve">„Grozījumi Ministru kabineta 2017.gada 28.marta </w:t>
            </w:r>
            <w:r>
              <w:rPr>
                <w:rFonts w:ascii="Times New Roman" w:eastAsia="Times New Roman" w:hAnsi="Times New Roman" w:cs="Times New Roman"/>
                <w:b/>
                <w:bCs/>
                <w:sz w:val="28"/>
                <w:szCs w:val="28"/>
                <w:lang w:eastAsia="lv-LV"/>
              </w:rPr>
              <w:br/>
            </w:r>
            <w:r w:rsidRPr="006B495A">
              <w:rPr>
                <w:rFonts w:ascii="Times New Roman" w:eastAsia="Times New Roman" w:hAnsi="Times New Roman" w:cs="Times New Roman"/>
                <w:b/>
                <w:bCs/>
                <w:sz w:val="28"/>
                <w:szCs w:val="28"/>
                <w:lang w:eastAsia="lv-LV"/>
              </w:rPr>
              <w:t>noteikumos Nr.172 „Bezdarbnieku uzskaites un reģistrēto vakanču informācijas sistēmas noteikumi”</w:t>
            </w:r>
          </w:p>
          <w:bookmarkEnd w:id="0"/>
          <w:p w:rsidR="003A66FF" w:rsidRPr="003A66FF" w:rsidRDefault="003A66FF" w:rsidP="001904E8">
            <w:pPr>
              <w:spacing w:beforeAutospacing="1" w:after="0" w:afterAutospacing="1" w:line="240" w:lineRule="auto"/>
              <w:jc w:val="center"/>
              <w:rPr>
                <w:rFonts w:ascii="Times New Roman" w:eastAsia="Times New Roman" w:hAnsi="Times New Roman" w:cs="Times New Roman"/>
                <w:b/>
                <w:sz w:val="28"/>
                <w:szCs w:val="28"/>
                <w:lang w:eastAsia="lv-LV"/>
              </w:rPr>
            </w:pPr>
          </w:p>
        </w:tc>
      </w:tr>
    </w:tbl>
    <w:p w:rsidR="003A66FF" w:rsidRPr="003A66FF" w:rsidRDefault="003A66FF" w:rsidP="003A66FF">
      <w:pPr>
        <w:spacing w:after="0" w:line="240" w:lineRule="auto"/>
        <w:ind w:firstLine="1080"/>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(dokumenta veids un nosaukums)</w:t>
      </w:r>
    </w:p>
    <w:p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p w:rsidR="003A66FF" w:rsidRPr="003A66FF" w:rsidRDefault="003A66FF" w:rsidP="003A66FF">
      <w:pPr>
        <w:spacing w:after="0" w:line="240" w:lineRule="auto"/>
        <w:jc w:val="center"/>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 Jautājumi, par kuriem saskaņošanā vienošanās nav panākta</w:t>
      </w:r>
    </w:p>
    <w:p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6"/>
        <w:gridCol w:w="3074"/>
        <w:gridCol w:w="3108"/>
        <w:gridCol w:w="2966"/>
        <w:gridCol w:w="2451"/>
        <w:gridCol w:w="1914"/>
      </w:tblGrid>
      <w:tr w:rsidR="003A66FF" w:rsidRPr="003A66FF" w:rsidTr="00AE250B">
        <w:tc>
          <w:tcPr>
            <w:tcW w:w="248" w:type="pct"/>
            <w:tcBorders>
              <w:top w:val="single" w:sz="6" w:space="0" w:color="000000"/>
              <w:left w:val="single" w:sz="6" w:space="0" w:color="000000"/>
              <w:bottom w:val="single" w:sz="6" w:space="0" w:color="000000"/>
              <w:right w:val="single" w:sz="6" w:space="0" w:color="000000"/>
            </w:tcBorders>
            <w:vAlign w:val="center"/>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Nr. p.k.</w:t>
            </w:r>
          </w:p>
        </w:tc>
        <w:tc>
          <w:tcPr>
            <w:tcW w:w="1081" w:type="pct"/>
            <w:tcBorders>
              <w:top w:val="single" w:sz="6" w:space="0" w:color="000000"/>
              <w:left w:val="single" w:sz="6" w:space="0" w:color="000000"/>
              <w:bottom w:val="single" w:sz="6" w:space="0" w:color="000000"/>
              <w:right w:val="single" w:sz="6" w:space="0" w:color="000000"/>
            </w:tcBorders>
            <w:vAlign w:val="center"/>
          </w:tcPr>
          <w:p w:rsidR="003A66FF" w:rsidRPr="003A66FF" w:rsidRDefault="003A66FF" w:rsidP="003A66FF">
            <w:pPr>
              <w:spacing w:after="0" w:line="240" w:lineRule="auto"/>
              <w:ind w:firstLine="12"/>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Saskaņošanai nosūtītā projekta redakcija (konkrēta punkta (panta) redakcija)</w:t>
            </w:r>
          </w:p>
        </w:tc>
        <w:tc>
          <w:tcPr>
            <w:tcW w:w="1093" w:type="pct"/>
            <w:tcBorders>
              <w:top w:val="single" w:sz="6" w:space="0" w:color="000000"/>
              <w:left w:val="single" w:sz="6" w:space="0" w:color="000000"/>
              <w:bottom w:val="single" w:sz="6" w:space="0" w:color="000000"/>
              <w:right w:val="single" w:sz="6" w:space="0" w:color="000000"/>
            </w:tcBorders>
            <w:vAlign w:val="center"/>
          </w:tcPr>
          <w:p w:rsidR="003A66FF" w:rsidRPr="003A66FF" w:rsidRDefault="003A66FF" w:rsidP="003A66FF">
            <w:pPr>
              <w:spacing w:after="0" w:line="240" w:lineRule="auto"/>
              <w:ind w:right="3"/>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rsidR="003A66FF" w:rsidRPr="003A66FF" w:rsidRDefault="003A66FF" w:rsidP="003A66FF">
            <w:pPr>
              <w:spacing w:after="0" w:line="240" w:lineRule="auto"/>
              <w:ind w:firstLine="21"/>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Atbildīgās ministrijas pamatojums iebilduma noraidījumam</w:t>
            </w:r>
          </w:p>
        </w:tc>
        <w:tc>
          <w:tcPr>
            <w:tcW w:w="862" w:type="pct"/>
            <w:tcBorders>
              <w:top w:val="single" w:sz="4" w:space="0" w:color="auto"/>
              <w:left w:val="single" w:sz="4" w:space="0" w:color="auto"/>
              <w:bottom w:val="single" w:sz="4" w:space="0" w:color="auto"/>
              <w:right w:val="single" w:sz="4" w:space="0" w:color="auto"/>
            </w:tcBorders>
            <w:vAlign w:val="center"/>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673" w:type="pct"/>
            <w:tcBorders>
              <w:top w:val="single" w:sz="4" w:space="0" w:color="auto"/>
              <w:left w:val="single" w:sz="4" w:space="0" w:color="auto"/>
              <w:bottom w:val="single" w:sz="4" w:space="0" w:color="auto"/>
            </w:tcBorders>
            <w:vAlign w:val="center"/>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Projekta attiecīgā punkta (panta) galīgā redakcija</w:t>
            </w:r>
          </w:p>
        </w:tc>
      </w:tr>
      <w:tr w:rsidR="003A66FF" w:rsidRPr="003A66FF" w:rsidTr="00AE250B">
        <w:tc>
          <w:tcPr>
            <w:tcW w:w="248" w:type="pct"/>
            <w:tcBorders>
              <w:top w:val="single" w:sz="6" w:space="0" w:color="000000"/>
              <w:left w:val="single" w:sz="6" w:space="0" w:color="000000"/>
              <w:bottom w:val="single" w:sz="6" w:space="0" w:color="000000"/>
              <w:right w:val="single" w:sz="6"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1</w:t>
            </w:r>
          </w:p>
        </w:tc>
        <w:tc>
          <w:tcPr>
            <w:tcW w:w="1081" w:type="pct"/>
            <w:tcBorders>
              <w:top w:val="single" w:sz="6" w:space="0" w:color="000000"/>
              <w:left w:val="single" w:sz="6" w:space="0" w:color="000000"/>
              <w:bottom w:val="single" w:sz="6" w:space="0" w:color="000000"/>
              <w:right w:val="single" w:sz="6" w:space="0" w:color="000000"/>
            </w:tcBorders>
          </w:tcPr>
          <w:p w:rsidR="003A66FF" w:rsidRPr="003A66FF"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2</w:t>
            </w:r>
          </w:p>
        </w:tc>
        <w:tc>
          <w:tcPr>
            <w:tcW w:w="1093" w:type="pct"/>
            <w:tcBorders>
              <w:top w:val="single" w:sz="6" w:space="0" w:color="000000"/>
              <w:left w:val="single" w:sz="6" w:space="0" w:color="000000"/>
              <w:bottom w:val="single" w:sz="6" w:space="0" w:color="000000"/>
              <w:right w:val="single" w:sz="6" w:space="0" w:color="000000"/>
            </w:tcBorders>
          </w:tcPr>
          <w:p w:rsidR="003A66FF" w:rsidRPr="003A66FF"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3</w:t>
            </w:r>
          </w:p>
        </w:tc>
        <w:tc>
          <w:tcPr>
            <w:tcW w:w="1043" w:type="pct"/>
            <w:tcBorders>
              <w:top w:val="single" w:sz="6" w:space="0" w:color="000000"/>
              <w:left w:val="single" w:sz="6" w:space="0" w:color="000000"/>
              <w:bottom w:val="single" w:sz="6" w:space="0" w:color="000000"/>
              <w:right w:val="single" w:sz="6" w:space="0" w:color="000000"/>
            </w:tcBorders>
          </w:tcPr>
          <w:p w:rsidR="003A66FF" w:rsidRPr="003A66FF"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4</w:t>
            </w:r>
          </w:p>
        </w:tc>
        <w:tc>
          <w:tcPr>
            <w:tcW w:w="862" w:type="pct"/>
            <w:tcBorders>
              <w:top w:val="single" w:sz="4" w:space="0" w:color="auto"/>
              <w:left w:val="single" w:sz="4" w:space="0" w:color="auto"/>
              <w:bottom w:val="single" w:sz="4" w:space="0" w:color="auto"/>
              <w:right w:val="single" w:sz="4" w:space="0" w:color="auto"/>
            </w:tcBorders>
          </w:tcPr>
          <w:p w:rsidR="003A66FF" w:rsidRPr="003A66FF" w:rsidRDefault="003A66FF" w:rsidP="003A66F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5</w:t>
            </w:r>
          </w:p>
        </w:tc>
        <w:tc>
          <w:tcPr>
            <w:tcW w:w="673" w:type="pct"/>
            <w:tcBorders>
              <w:top w:val="single" w:sz="4" w:space="0" w:color="auto"/>
              <w:left w:val="single" w:sz="4" w:space="0" w:color="auto"/>
              <w:bottom w:val="single" w:sz="4" w:space="0" w:color="auto"/>
            </w:tcBorders>
          </w:tcPr>
          <w:p w:rsidR="003A66FF" w:rsidRPr="003A66FF" w:rsidRDefault="003A66FF" w:rsidP="003A66F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6</w:t>
            </w:r>
          </w:p>
        </w:tc>
      </w:tr>
    </w:tbl>
    <w:p w:rsidR="003A66FF" w:rsidRDefault="003A66FF" w:rsidP="003A66FF">
      <w:pPr>
        <w:spacing w:after="0" w:line="240" w:lineRule="auto"/>
        <w:jc w:val="both"/>
        <w:rPr>
          <w:rFonts w:ascii="Times New Roman" w:eastAsia="Times New Roman" w:hAnsi="Times New Roman" w:cs="Times New Roman"/>
          <w:sz w:val="24"/>
          <w:szCs w:val="24"/>
          <w:lang w:eastAsia="lv-LV"/>
        </w:rPr>
      </w:pPr>
    </w:p>
    <w:p w:rsidR="00FA4B31" w:rsidRDefault="00FA4B31" w:rsidP="003A66FF">
      <w:pPr>
        <w:spacing w:after="0" w:line="240" w:lineRule="auto"/>
        <w:jc w:val="both"/>
        <w:rPr>
          <w:rFonts w:ascii="Times New Roman" w:eastAsia="Times New Roman" w:hAnsi="Times New Roman" w:cs="Times New Roman"/>
          <w:sz w:val="24"/>
          <w:szCs w:val="24"/>
          <w:lang w:eastAsia="lv-LV"/>
        </w:rPr>
      </w:pPr>
    </w:p>
    <w:p w:rsidR="00FA4B31" w:rsidRPr="003A66FF" w:rsidRDefault="00FA4B31" w:rsidP="003A66FF">
      <w:pPr>
        <w:spacing w:after="0" w:line="240" w:lineRule="auto"/>
        <w:jc w:val="both"/>
        <w:rPr>
          <w:rFonts w:ascii="Times New Roman" w:eastAsia="Times New Roman" w:hAnsi="Times New Roman" w:cs="Times New Roman"/>
          <w:sz w:val="24"/>
          <w:szCs w:val="24"/>
          <w:lang w:eastAsia="lv-LV"/>
        </w:rPr>
      </w:pPr>
    </w:p>
    <w:p w:rsidR="003A66FF" w:rsidRPr="003A66FF" w:rsidRDefault="003A66FF" w:rsidP="003A66FF">
      <w:pPr>
        <w:spacing w:after="0" w:line="240" w:lineRule="auto"/>
        <w:jc w:val="both"/>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Informācija par starpministriju (starpinstitūciju) sanāksmi vai elektronisko saskaņošanu</w:t>
      </w:r>
    </w:p>
    <w:p w:rsidR="003A66FF" w:rsidRPr="003A66FF" w:rsidRDefault="003A66FF" w:rsidP="003A66FF">
      <w:pPr>
        <w:spacing w:after="0" w:line="240" w:lineRule="auto"/>
        <w:jc w:val="both"/>
        <w:rPr>
          <w:rFonts w:ascii="Times New Roman" w:eastAsia="Times New Roman" w:hAnsi="Times New Roman" w:cs="Times New Roman"/>
          <w:b/>
          <w:sz w:val="24"/>
          <w:szCs w:val="24"/>
          <w:lang w:eastAsia="lv-LV"/>
        </w:rPr>
      </w:pPr>
    </w:p>
    <w:tbl>
      <w:tblPr>
        <w:tblW w:w="5058" w:type="pct"/>
        <w:tblLook w:val="00A0" w:firstRow="1" w:lastRow="0" w:firstColumn="1" w:lastColumn="0" w:noHBand="0" w:noVBand="0"/>
      </w:tblPr>
      <w:tblGrid>
        <w:gridCol w:w="631"/>
        <w:gridCol w:w="2301"/>
        <w:gridCol w:w="388"/>
        <w:gridCol w:w="115"/>
        <w:gridCol w:w="4048"/>
        <w:gridCol w:w="3567"/>
        <w:gridCol w:w="3328"/>
        <w:gridCol w:w="6"/>
      </w:tblGrid>
      <w:tr w:rsidR="003A66FF" w:rsidRPr="003A66FF" w:rsidTr="00B469FE">
        <w:tc>
          <w:tcPr>
            <w:tcW w:w="1019" w:type="pct"/>
            <w:gridSpan w:val="2"/>
          </w:tcPr>
          <w:p w:rsidR="003A66FF" w:rsidRPr="003A66FF" w:rsidRDefault="003A66FF" w:rsidP="003A66FF">
            <w:pPr>
              <w:spacing w:after="0" w:line="240" w:lineRule="auto"/>
              <w:jc w:val="both"/>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Datums</w:t>
            </w:r>
          </w:p>
        </w:tc>
        <w:tc>
          <w:tcPr>
            <w:tcW w:w="3981" w:type="pct"/>
            <w:gridSpan w:val="6"/>
            <w:tcBorders>
              <w:bottom w:val="single" w:sz="4" w:space="0" w:color="auto"/>
            </w:tcBorders>
          </w:tcPr>
          <w:p w:rsidR="003A66FF" w:rsidRPr="00954812" w:rsidRDefault="00B469FE" w:rsidP="003A66FF">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06</w:t>
            </w:r>
            <w:r w:rsidR="000F6213">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6</w:t>
            </w:r>
            <w:r w:rsidR="000F6213">
              <w:rPr>
                <w:rFonts w:ascii="Times New Roman" w:eastAsia="Times New Roman" w:hAnsi="Times New Roman" w:cs="Times New Roman"/>
                <w:sz w:val="24"/>
                <w:szCs w:val="24"/>
                <w:lang w:eastAsia="lv-LV"/>
              </w:rPr>
              <w:t>.2019</w:t>
            </w:r>
            <w:r w:rsidR="00954812" w:rsidRPr="00954812">
              <w:rPr>
                <w:rFonts w:ascii="Times New Roman" w:eastAsia="Times New Roman" w:hAnsi="Times New Roman" w:cs="Times New Roman"/>
                <w:sz w:val="24"/>
                <w:szCs w:val="24"/>
                <w:lang w:eastAsia="lv-LV"/>
              </w:rPr>
              <w:t>.</w:t>
            </w:r>
          </w:p>
        </w:tc>
      </w:tr>
      <w:tr w:rsidR="003A66FF" w:rsidRPr="003A66FF" w:rsidTr="00B469FE">
        <w:tc>
          <w:tcPr>
            <w:tcW w:w="1019" w:type="pct"/>
            <w:gridSpan w:val="2"/>
          </w:tcPr>
          <w:p w:rsidR="003A66FF" w:rsidRPr="003A66FF" w:rsidRDefault="003A66FF" w:rsidP="003A66FF">
            <w:pPr>
              <w:spacing w:after="0" w:line="240" w:lineRule="auto"/>
              <w:jc w:val="both"/>
              <w:rPr>
                <w:rFonts w:ascii="Times New Roman" w:eastAsia="Times New Roman" w:hAnsi="Times New Roman" w:cs="Times New Roman"/>
                <w:sz w:val="24"/>
                <w:szCs w:val="24"/>
                <w:lang w:eastAsia="lv-LV"/>
              </w:rPr>
            </w:pPr>
          </w:p>
        </w:tc>
        <w:tc>
          <w:tcPr>
            <w:tcW w:w="3981" w:type="pct"/>
            <w:gridSpan w:val="6"/>
            <w:tcBorders>
              <w:top w:val="single" w:sz="4" w:space="0" w:color="auto"/>
            </w:tcBorders>
          </w:tcPr>
          <w:p w:rsidR="00FB57FF" w:rsidRDefault="00FB57FF" w:rsidP="00FB57FF">
            <w:pPr>
              <w:spacing w:after="0" w:line="240" w:lineRule="auto"/>
              <w:rPr>
                <w:rFonts w:ascii="Times New Roman" w:eastAsia="Times New Roman" w:hAnsi="Times New Roman" w:cs="Times New Roman"/>
                <w:sz w:val="24"/>
                <w:szCs w:val="24"/>
                <w:lang w:eastAsia="lv-LV"/>
              </w:rPr>
            </w:pPr>
          </w:p>
          <w:p w:rsidR="003A66FF" w:rsidRPr="003A66FF" w:rsidRDefault="003A66FF" w:rsidP="004F27C3">
            <w:pPr>
              <w:spacing w:after="0" w:line="240" w:lineRule="auto"/>
              <w:ind w:firstLine="720"/>
              <w:rPr>
                <w:rFonts w:ascii="Times New Roman" w:eastAsia="Times New Roman" w:hAnsi="Times New Roman" w:cs="Times New Roman"/>
                <w:sz w:val="24"/>
                <w:szCs w:val="24"/>
                <w:lang w:eastAsia="lv-LV"/>
              </w:rPr>
            </w:pPr>
          </w:p>
        </w:tc>
      </w:tr>
      <w:tr w:rsidR="003A66FF" w:rsidRPr="003A66FF" w:rsidTr="00B469FE">
        <w:tc>
          <w:tcPr>
            <w:tcW w:w="1019" w:type="pct"/>
            <w:gridSpan w:val="2"/>
          </w:tcPr>
          <w:p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Saskaņošanas dalībnieki</w:t>
            </w:r>
          </w:p>
        </w:tc>
        <w:tc>
          <w:tcPr>
            <w:tcW w:w="3981" w:type="pct"/>
            <w:gridSpan w:val="6"/>
          </w:tcPr>
          <w:p w:rsidR="003A66FF" w:rsidRPr="003A66FF" w:rsidRDefault="004F27C3" w:rsidP="006B495A">
            <w:pPr>
              <w:spacing w:after="0" w:line="240" w:lineRule="auto"/>
              <w:rPr>
                <w:rFonts w:ascii="Times New Roman" w:eastAsia="Times New Roman" w:hAnsi="Times New Roman" w:cs="Times New Roman"/>
                <w:sz w:val="24"/>
                <w:szCs w:val="24"/>
                <w:lang w:eastAsia="lv-LV"/>
              </w:rPr>
            </w:pPr>
            <w:r w:rsidRPr="004F27C3">
              <w:rPr>
                <w:rFonts w:ascii="Times New Roman" w:eastAsia="Times New Roman" w:hAnsi="Times New Roman" w:cs="Times New Roman"/>
                <w:sz w:val="24"/>
                <w:szCs w:val="24"/>
                <w:lang w:eastAsia="lv-LV"/>
              </w:rPr>
              <w:t>Tieslietu</w:t>
            </w:r>
            <w:r w:rsidR="00122E0F">
              <w:rPr>
                <w:rFonts w:ascii="Times New Roman" w:eastAsia="Times New Roman" w:hAnsi="Times New Roman" w:cs="Times New Roman"/>
                <w:sz w:val="24"/>
                <w:szCs w:val="24"/>
                <w:lang w:eastAsia="lv-LV"/>
              </w:rPr>
              <w:t xml:space="preserve"> ministrija</w:t>
            </w:r>
            <w:r w:rsidR="00F257EF">
              <w:rPr>
                <w:rFonts w:ascii="Times New Roman" w:eastAsia="Times New Roman" w:hAnsi="Times New Roman" w:cs="Times New Roman"/>
                <w:sz w:val="24"/>
                <w:szCs w:val="24"/>
                <w:lang w:eastAsia="lv-LV"/>
              </w:rPr>
              <w:t>, Finanšu ministrija, Ekonomikas ministrija, Veselī</w:t>
            </w:r>
            <w:r w:rsidR="006B495A">
              <w:rPr>
                <w:rFonts w:ascii="Times New Roman" w:eastAsia="Times New Roman" w:hAnsi="Times New Roman" w:cs="Times New Roman"/>
                <w:sz w:val="24"/>
                <w:szCs w:val="24"/>
                <w:lang w:eastAsia="lv-LV"/>
              </w:rPr>
              <w:t xml:space="preserve">bas ministrija, Vides aizsardzības un </w:t>
            </w:r>
          </w:p>
        </w:tc>
      </w:tr>
      <w:tr w:rsidR="003A66FF" w:rsidRPr="003A66FF" w:rsidTr="00B469FE">
        <w:tc>
          <w:tcPr>
            <w:tcW w:w="1019" w:type="pct"/>
            <w:gridSpan w:val="2"/>
          </w:tcPr>
          <w:p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w:t>
            </w:r>
          </w:p>
        </w:tc>
        <w:tc>
          <w:tcPr>
            <w:tcW w:w="3981" w:type="pct"/>
            <w:gridSpan w:val="6"/>
            <w:tcBorders>
              <w:top w:val="single" w:sz="6" w:space="0" w:color="000000"/>
              <w:bottom w:val="single" w:sz="6" w:space="0" w:color="000000"/>
            </w:tcBorders>
          </w:tcPr>
          <w:p w:rsidR="006B495A" w:rsidRPr="003A66FF" w:rsidRDefault="006B495A" w:rsidP="00FB57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reģionālās attīstības ministrija, Iekšlietu </w:t>
            </w:r>
            <w:r w:rsidR="000F6213">
              <w:rPr>
                <w:rFonts w:ascii="Times New Roman" w:eastAsia="Times New Roman" w:hAnsi="Times New Roman" w:cs="Times New Roman"/>
                <w:sz w:val="24"/>
                <w:szCs w:val="24"/>
                <w:lang w:eastAsia="lv-LV"/>
              </w:rPr>
              <w:t xml:space="preserve">ministrija, Latvijas Brīvo arodbiedrību savienība, Latvijas Darba devēju konfederācija </w:t>
            </w:r>
          </w:p>
        </w:tc>
      </w:tr>
      <w:tr w:rsidR="003A66FF" w:rsidRPr="003A66FF" w:rsidTr="00B469FE">
        <w:trPr>
          <w:trHeight w:val="285"/>
        </w:trPr>
        <w:tc>
          <w:tcPr>
            <w:tcW w:w="1019" w:type="pct"/>
            <w:gridSpan w:val="2"/>
          </w:tcPr>
          <w:p w:rsidR="006B495A" w:rsidRDefault="006B495A" w:rsidP="003A66FF">
            <w:pPr>
              <w:spacing w:after="0" w:line="240" w:lineRule="auto"/>
              <w:rPr>
                <w:rFonts w:ascii="Times New Roman" w:eastAsia="Times New Roman" w:hAnsi="Times New Roman" w:cs="Times New Roman"/>
                <w:sz w:val="24"/>
                <w:szCs w:val="24"/>
                <w:lang w:eastAsia="lv-LV"/>
              </w:rPr>
            </w:pPr>
          </w:p>
          <w:p w:rsidR="006B495A"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w:t>
            </w:r>
            <w:bookmarkStart w:id="1" w:name="_GoBack"/>
            <w:bookmarkEnd w:id="1"/>
            <w:r w:rsidRPr="003A66FF">
              <w:rPr>
                <w:rFonts w:ascii="Times New Roman" w:eastAsia="Times New Roman" w:hAnsi="Times New Roman" w:cs="Times New Roman"/>
                <w:sz w:val="24"/>
                <w:szCs w:val="24"/>
                <w:lang w:eastAsia="lv-LV"/>
              </w:rPr>
              <w:t xml:space="preserve">anas dalībnieki </w:t>
            </w:r>
          </w:p>
          <w:p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xml:space="preserve">izskatīja šādu ministriju </w:t>
            </w:r>
            <w:r w:rsidRPr="003A66FF">
              <w:rPr>
                <w:rFonts w:ascii="Times New Roman" w:eastAsia="Times New Roman" w:hAnsi="Times New Roman" w:cs="Times New Roman"/>
                <w:sz w:val="24"/>
                <w:szCs w:val="24"/>
                <w:lang w:eastAsia="lv-LV"/>
              </w:rPr>
              <w:lastRenderedPageBreak/>
              <w:t>(citu institūciju) iebildumus</w:t>
            </w:r>
          </w:p>
        </w:tc>
        <w:tc>
          <w:tcPr>
            <w:tcW w:w="3981" w:type="pct"/>
            <w:gridSpan w:val="6"/>
            <w:tcBorders>
              <w:bottom w:val="single" w:sz="4" w:space="0" w:color="auto"/>
            </w:tcBorders>
          </w:tcPr>
          <w:p w:rsidR="00BC5367" w:rsidRDefault="00BC5367" w:rsidP="00BC5367">
            <w:pPr>
              <w:spacing w:after="0" w:line="240" w:lineRule="auto"/>
              <w:ind w:firstLine="12"/>
              <w:rPr>
                <w:rFonts w:ascii="Times New Roman" w:eastAsia="Times New Roman" w:hAnsi="Times New Roman" w:cs="Times New Roman"/>
                <w:sz w:val="24"/>
                <w:szCs w:val="24"/>
                <w:lang w:eastAsia="lv-LV"/>
              </w:rPr>
            </w:pPr>
          </w:p>
          <w:p w:rsidR="00BC5367" w:rsidRDefault="00BC5367" w:rsidP="00BC5367">
            <w:pPr>
              <w:spacing w:after="0" w:line="240" w:lineRule="auto"/>
              <w:ind w:firstLine="12"/>
              <w:rPr>
                <w:rFonts w:ascii="Times New Roman" w:eastAsia="Times New Roman" w:hAnsi="Times New Roman" w:cs="Times New Roman"/>
                <w:sz w:val="24"/>
                <w:szCs w:val="24"/>
                <w:lang w:eastAsia="lv-LV"/>
              </w:rPr>
            </w:pPr>
          </w:p>
          <w:p w:rsidR="003A66FF" w:rsidRPr="00BC5367" w:rsidRDefault="006B495A" w:rsidP="00BC5367">
            <w:pPr>
              <w:spacing w:after="0" w:line="240" w:lineRule="auto"/>
              <w:ind w:firstLine="1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Veselības ministrija, Vides aizsardzības un reģionālā attīstības ministrija</w:t>
            </w:r>
          </w:p>
        </w:tc>
      </w:tr>
      <w:tr w:rsidR="003A66FF" w:rsidRPr="003A66FF" w:rsidTr="00B469FE">
        <w:tc>
          <w:tcPr>
            <w:tcW w:w="1019" w:type="pct"/>
            <w:gridSpan w:val="2"/>
          </w:tcPr>
          <w:p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lastRenderedPageBreak/>
              <w:t>Ministrijas (citas institūcijas), kuras nav ieradušās uz sanāksmi vai kuras nav atbildējušas uz uzaicinājumu piedalīties elektroniskajā saskaņošanā</w:t>
            </w:r>
          </w:p>
        </w:tc>
        <w:tc>
          <w:tcPr>
            <w:tcW w:w="3981" w:type="pct"/>
            <w:gridSpan w:val="6"/>
            <w:tcBorders>
              <w:bottom w:val="single" w:sz="4" w:space="0" w:color="auto"/>
            </w:tcBorders>
          </w:tcPr>
          <w:p w:rsidR="003A66FF" w:rsidRPr="003A66FF" w:rsidRDefault="003A66FF" w:rsidP="00FB57FF">
            <w:pPr>
              <w:spacing w:after="0" w:line="240" w:lineRule="auto"/>
              <w:rPr>
                <w:rFonts w:ascii="Times New Roman" w:eastAsia="Times New Roman" w:hAnsi="Times New Roman" w:cs="Times New Roman"/>
                <w:sz w:val="24"/>
                <w:szCs w:val="24"/>
                <w:lang w:eastAsia="lv-LV"/>
              </w:rPr>
            </w:pPr>
          </w:p>
          <w:p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p>
        </w:tc>
      </w:tr>
      <w:tr w:rsidR="003A66FF" w:rsidRPr="003A66FF" w:rsidTr="00B469FE">
        <w:tc>
          <w:tcPr>
            <w:tcW w:w="1019" w:type="pct"/>
            <w:gridSpan w:val="2"/>
          </w:tcPr>
          <w:p w:rsidR="003A66FF" w:rsidRPr="003A66FF" w:rsidRDefault="003A66FF" w:rsidP="003A66FF">
            <w:pPr>
              <w:spacing w:after="0" w:line="240" w:lineRule="auto"/>
              <w:rPr>
                <w:rFonts w:ascii="Times New Roman" w:eastAsia="Times New Roman" w:hAnsi="Times New Roman" w:cs="Times New Roman"/>
                <w:sz w:val="24"/>
                <w:szCs w:val="24"/>
                <w:lang w:eastAsia="lv-LV"/>
              </w:rPr>
            </w:pPr>
          </w:p>
        </w:tc>
        <w:tc>
          <w:tcPr>
            <w:tcW w:w="3981" w:type="pct"/>
            <w:gridSpan w:val="6"/>
          </w:tcPr>
          <w:p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p>
        </w:tc>
      </w:tr>
      <w:tr w:rsidR="003A66FF" w:rsidRPr="003A66FF" w:rsidTr="00B469FE">
        <w:tc>
          <w:tcPr>
            <w:tcW w:w="1019" w:type="pct"/>
            <w:gridSpan w:val="2"/>
          </w:tcPr>
          <w:p w:rsidR="003A66FF" w:rsidRDefault="003A66FF" w:rsidP="003A66FF">
            <w:pPr>
              <w:spacing w:after="0" w:line="240" w:lineRule="auto"/>
              <w:rPr>
                <w:rFonts w:ascii="Times New Roman" w:eastAsia="Times New Roman" w:hAnsi="Times New Roman" w:cs="Times New Roman"/>
                <w:sz w:val="24"/>
                <w:szCs w:val="24"/>
                <w:lang w:eastAsia="lv-LV"/>
              </w:rPr>
            </w:pPr>
          </w:p>
          <w:p w:rsidR="003803A1" w:rsidRPr="003A66FF" w:rsidRDefault="003803A1" w:rsidP="003A66FF">
            <w:pPr>
              <w:spacing w:after="0" w:line="240" w:lineRule="auto"/>
              <w:rPr>
                <w:rFonts w:ascii="Times New Roman" w:eastAsia="Times New Roman" w:hAnsi="Times New Roman" w:cs="Times New Roman"/>
                <w:sz w:val="24"/>
                <w:szCs w:val="24"/>
                <w:lang w:eastAsia="lv-LV"/>
              </w:rPr>
            </w:pPr>
          </w:p>
        </w:tc>
        <w:tc>
          <w:tcPr>
            <w:tcW w:w="3981" w:type="pct"/>
            <w:gridSpan w:val="6"/>
          </w:tcPr>
          <w:p w:rsidR="0013739F" w:rsidRPr="003A66FF" w:rsidRDefault="0013739F" w:rsidP="0013739F">
            <w:pPr>
              <w:spacing w:after="0" w:line="240" w:lineRule="auto"/>
              <w:ind w:firstLine="838"/>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II. Jautājumi, par kuriem saskaņošanā vienošanās ir panākta</w:t>
            </w:r>
          </w:p>
          <w:p w:rsidR="003803A1" w:rsidRDefault="003803A1" w:rsidP="003803A1">
            <w:pPr>
              <w:spacing w:after="0" w:line="240" w:lineRule="auto"/>
              <w:rPr>
                <w:rFonts w:ascii="Times New Roman" w:eastAsia="Times New Roman" w:hAnsi="Times New Roman" w:cs="Times New Roman"/>
                <w:sz w:val="24"/>
                <w:szCs w:val="24"/>
                <w:lang w:eastAsia="lv-LV"/>
              </w:rPr>
            </w:pPr>
          </w:p>
          <w:p w:rsidR="003803A1" w:rsidRPr="003803A1" w:rsidRDefault="003803A1" w:rsidP="003803A1">
            <w:pPr>
              <w:spacing w:after="0" w:line="240" w:lineRule="auto"/>
              <w:rPr>
                <w:rFonts w:ascii="Times New Roman" w:eastAsia="Times New Roman" w:hAnsi="Times New Roman" w:cs="Times New Roman"/>
                <w:sz w:val="24"/>
                <w:szCs w:val="24"/>
                <w:lang w:eastAsia="lv-LV"/>
              </w:rPr>
            </w:pPr>
          </w:p>
        </w:tc>
      </w:tr>
      <w:tr w:rsidR="003803A1" w:rsidRPr="003A66FF" w:rsidTr="00B469FE">
        <w:tblPrEx>
          <w:tblBorders>
            <w:top w:val="single" w:sz="4" w:space="0" w:color="auto"/>
            <w:left w:val="single" w:sz="4" w:space="0" w:color="auto"/>
            <w:bottom w:val="single" w:sz="4" w:space="0" w:color="auto"/>
            <w:right w:val="single" w:sz="4" w:space="0" w:color="auto"/>
          </w:tblBorders>
        </w:tblPrEx>
        <w:trPr>
          <w:gridAfter w:val="1"/>
          <w:wAfter w:w="4" w:type="pct"/>
        </w:trPr>
        <w:tc>
          <w:tcPr>
            <w:tcW w:w="219" w:type="pct"/>
            <w:tcBorders>
              <w:top w:val="single" w:sz="6" w:space="0" w:color="000000"/>
              <w:left w:val="single" w:sz="6" w:space="0" w:color="000000"/>
              <w:bottom w:val="single" w:sz="6" w:space="0" w:color="000000"/>
              <w:right w:val="single" w:sz="6" w:space="0" w:color="000000"/>
            </w:tcBorders>
            <w:vAlign w:val="center"/>
          </w:tcPr>
          <w:p w:rsidR="003803A1" w:rsidRPr="003A66FF" w:rsidRDefault="003803A1" w:rsidP="008C0113">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Nr. p.k.</w:t>
            </w:r>
          </w:p>
        </w:tc>
        <w:tc>
          <w:tcPr>
            <w:tcW w:w="975" w:type="pct"/>
            <w:gridSpan w:val="3"/>
            <w:tcBorders>
              <w:top w:val="single" w:sz="6" w:space="0" w:color="000000"/>
              <w:left w:val="single" w:sz="6" w:space="0" w:color="000000"/>
              <w:bottom w:val="single" w:sz="6" w:space="0" w:color="000000"/>
              <w:right w:val="single" w:sz="6" w:space="0" w:color="000000"/>
            </w:tcBorders>
            <w:vAlign w:val="center"/>
          </w:tcPr>
          <w:p w:rsidR="003803A1" w:rsidRPr="003A66FF" w:rsidRDefault="003803A1" w:rsidP="008C0113">
            <w:pPr>
              <w:spacing w:after="0" w:line="240" w:lineRule="auto"/>
              <w:ind w:firstLine="12"/>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Saskaņošanai nosūtītā projekta redakcija (konkrēta punkta (panta) redakcija)</w:t>
            </w:r>
          </w:p>
        </w:tc>
        <w:tc>
          <w:tcPr>
            <w:tcW w:w="1407" w:type="pct"/>
            <w:tcBorders>
              <w:top w:val="single" w:sz="6" w:space="0" w:color="000000"/>
              <w:left w:val="single" w:sz="6" w:space="0" w:color="000000"/>
              <w:bottom w:val="single" w:sz="6" w:space="0" w:color="000000"/>
              <w:right w:val="single" w:sz="6" w:space="0" w:color="000000"/>
            </w:tcBorders>
            <w:vAlign w:val="center"/>
          </w:tcPr>
          <w:p w:rsidR="003803A1" w:rsidRPr="003A66FF" w:rsidRDefault="003803A1" w:rsidP="008C0113">
            <w:pPr>
              <w:spacing w:after="0" w:line="240" w:lineRule="auto"/>
              <w:ind w:right="3"/>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240" w:type="pct"/>
            <w:tcBorders>
              <w:top w:val="single" w:sz="6" w:space="0" w:color="000000"/>
              <w:left w:val="single" w:sz="6" w:space="0" w:color="000000"/>
              <w:bottom w:val="single" w:sz="6" w:space="0" w:color="000000"/>
              <w:right w:val="single" w:sz="6" w:space="0" w:color="000000"/>
            </w:tcBorders>
            <w:vAlign w:val="center"/>
          </w:tcPr>
          <w:p w:rsidR="003803A1" w:rsidRPr="003A66FF" w:rsidRDefault="003803A1" w:rsidP="008C0113">
            <w:pPr>
              <w:spacing w:after="0" w:line="240" w:lineRule="auto"/>
              <w:ind w:firstLine="21"/>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157" w:type="pct"/>
            <w:tcBorders>
              <w:top w:val="single" w:sz="4" w:space="0" w:color="auto"/>
              <w:left w:val="single" w:sz="4" w:space="0" w:color="auto"/>
              <w:bottom w:val="single" w:sz="4" w:space="0" w:color="auto"/>
            </w:tcBorders>
            <w:vAlign w:val="center"/>
          </w:tcPr>
          <w:p w:rsidR="003803A1" w:rsidRPr="003A66FF" w:rsidRDefault="003803A1" w:rsidP="008C0113">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Projekta attiecīgā punkta (panta) galīgā redakcija</w:t>
            </w:r>
          </w:p>
        </w:tc>
      </w:tr>
      <w:tr w:rsidR="003803A1" w:rsidRPr="003A66FF" w:rsidTr="00B469FE">
        <w:tblPrEx>
          <w:tblBorders>
            <w:top w:val="single" w:sz="4" w:space="0" w:color="auto"/>
            <w:left w:val="single" w:sz="4" w:space="0" w:color="auto"/>
            <w:bottom w:val="single" w:sz="4" w:space="0" w:color="auto"/>
            <w:right w:val="single" w:sz="4" w:space="0" w:color="auto"/>
          </w:tblBorders>
        </w:tblPrEx>
        <w:trPr>
          <w:gridAfter w:val="1"/>
          <w:wAfter w:w="4" w:type="pct"/>
        </w:trPr>
        <w:tc>
          <w:tcPr>
            <w:tcW w:w="219" w:type="pct"/>
            <w:tcBorders>
              <w:top w:val="single" w:sz="6" w:space="0" w:color="000000"/>
              <w:left w:val="single" w:sz="6" w:space="0" w:color="000000"/>
              <w:bottom w:val="single" w:sz="6" w:space="0" w:color="000000"/>
              <w:right w:val="single" w:sz="6" w:space="0" w:color="000000"/>
            </w:tcBorders>
          </w:tcPr>
          <w:p w:rsidR="003803A1" w:rsidRPr="003A66FF" w:rsidRDefault="003803A1" w:rsidP="008C0113">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1</w:t>
            </w:r>
          </w:p>
        </w:tc>
        <w:tc>
          <w:tcPr>
            <w:tcW w:w="975" w:type="pct"/>
            <w:gridSpan w:val="3"/>
            <w:tcBorders>
              <w:top w:val="single" w:sz="6" w:space="0" w:color="000000"/>
              <w:left w:val="single" w:sz="6" w:space="0" w:color="000000"/>
              <w:bottom w:val="single" w:sz="6" w:space="0" w:color="000000"/>
              <w:right w:val="single" w:sz="6" w:space="0" w:color="000000"/>
            </w:tcBorders>
          </w:tcPr>
          <w:p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2</w:t>
            </w:r>
          </w:p>
        </w:tc>
        <w:tc>
          <w:tcPr>
            <w:tcW w:w="1407" w:type="pct"/>
            <w:tcBorders>
              <w:top w:val="single" w:sz="6" w:space="0" w:color="000000"/>
              <w:left w:val="single" w:sz="6" w:space="0" w:color="000000"/>
              <w:bottom w:val="single" w:sz="6" w:space="0" w:color="000000"/>
              <w:right w:val="single" w:sz="6" w:space="0" w:color="000000"/>
            </w:tcBorders>
          </w:tcPr>
          <w:p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3</w:t>
            </w:r>
          </w:p>
        </w:tc>
        <w:tc>
          <w:tcPr>
            <w:tcW w:w="1240" w:type="pct"/>
            <w:tcBorders>
              <w:top w:val="single" w:sz="6" w:space="0" w:color="000000"/>
              <w:left w:val="single" w:sz="6" w:space="0" w:color="000000"/>
              <w:bottom w:val="single" w:sz="6" w:space="0" w:color="000000"/>
              <w:right w:val="single" w:sz="6" w:space="0" w:color="000000"/>
            </w:tcBorders>
          </w:tcPr>
          <w:p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4</w:t>
            </w:r>
          </w:p>
        </w:tc>
        <w:tc>
          <w:tcPr>
            <w:tcW w:w="1157" w:type="pct"/>
            <w:tcBorders>
              <w:top w:val="single" w:sz="4" w:space="0" w:color="auto"/>
              <w:left w:val="single" w:sz="4" w:space="0" w:color="auto"/>
              <w:bottom w:val="single" w:sz="4" w:space="0" w:color="auto"/>
            </w:tcBorders>
          </w:tcPr>
          <w:p w:rsidR="003803A1" w:rsidRPr="003A66FF" w:rsidRDefault="003803A1" w:rsidP="008C0113">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5</w:t>
            </w:r>
          </w:p>
        </w:tc>
      </w:tr>
      <w:tr w:rsidR="003803A1" w:rsidRPr="003A66FF" w:rsidTr="00B469FE">
        <w:tblPrEx>
          <w:tblBorders>
            <w:top w:val="single" w:sz="4" w:space="0" w:color="auto"/>
            <w:left w:val="single" w:sz="4" w:space="0" w:color="auto"/>
            <w:bottom w:val="single" w:sz="4" w:space="0" w:color="auto"/>
            <w:right w:val="single" w:sz="4" w:space="0" w:color="auto"/>
          </w:tblBorders>
        </w:tblPrEx>
        <w:tc>
          <w:tcPr>
            <w:tcW w:w="5000" w:type="pct"/>
            <w:gridSpan w:val="8"/>
            <w:tcBorders>
              <w:left w:val="single" w:sz="6" w:space="0" w:color="000000"/>
              <w:bottom w:val="single" w:sz="4" w:space="0" w:color="auto"/>
            </w:tcBorders>
          </w:tcPr>
          <w:p w:rsidR="003803A1" w:rsidRPr="003A66FF" w:rsidRDefault="003803A1" w:rsidP="008C0113">
            <w:pPr>
              <w:spacing w:after="0" w:line="240" w:lineRule="auto"/>
              <w:rPr>
                <w:rFonts w:ascii="Times New Roman" w:eastAsia="Times New Roman" w:hAnsi="Times New Roman" w:cs="Times New Roman"/>
                <w:b/>
                <w:i/>
                <w:sz w:val="24"/>
                <w:szCs w:val="24"/>
                <w:lang w:eastAsia="lv-LV"/>
              </w:rPr>
            </w:pPr>
          </w:p>
        </w:tc>
      </w:tr>
      <w:tr w:rsidR="003803A1" w:rsidTr="00B469FE">
        <w:tblPrEx>
          <w:tblBorders>
            <w:top w:val="single" w:sz="4" w:space="0" w:color="auto"/>
            <w:left w:val="single" w:sz="4" w:space="0" w:color="auto"/>
            <w:bottom w:val="single" w:sz="4" w:space="0" w:color="auto"/>
            <w:right w:val="single" w:sz="4" w:space="0" w:color="auto"/>
          </w:tblBorders>
        </w:tblPrEx>
        <w:trPr>
          <w:gridAfter w:val="1"/>
          <w:wAfter w:w="4" w:type="pct"/>
          <w:trHeight w:val="1685"/>
        </w:trPr>
        <w:tc>
          <w:tcPr>
            <w:tcW w:w="219" w:type="pct"/>
            <w:tcBorders>
              <w:left w:val="single" w:sz="6" w:space="0" w:color="000000"/>
              <w:bottom w:val="single" w:sz="4" w:space="0" w:color="auto"/>
              <w:right w:val="single" w:sz="6" w:space="0" w:color="000000"/>
            </w:tcBorders>
          </w:tcPr>
          <w:p w:rsidR="003803A1" w:rsidRDefault="003803A1" w:rsidP="008C0113">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p>
        </w:tc>
        <w:tc>
          <w:tcPr>
            <w:tcW w:w="935" w:type="pct"/>
            <w:gridSpan w:val="2"/>
            <w:tcBorders>
              <w:left w:val="single" w:sz="6" w:space="0" w:color="000000"/>
              <w:bottom w:val="single" w:sz="4" w:space="0" w:color="auto"/>
              <w:right w:val="single" w:sz="6" w:space="0" w:color="000000"/>
            </w:tcBorders>
          </w:tcPr>
          <w:p w:rsidR="000F7AF4" w:rsidRPr="00527F10" w:rsidRDefault="000F7AF4" w:rsidP="00F257EF">
            <w:pPr>
              <w:tabs>
                <w:tab w:val="left" w:pos="284"/>
              </w:tabs>
              <w:spacing w:after="0"/>
              <w:contextualSpacing/>
              <w:jc w:val="both"/>
              <w:rPr>
                <w:rFonts w:ascii="Times New Roman" w:eastAsia="Times New Roman" w:hAnsi="Times New Roman" w:cs="Times New Roman"/>
                <w:sz w:val="24"/>
                <w:szCs w:val="24"/>
              </w:rPr>
            </w:pPr>
          </w:p>
        </w:tc>
        <w:tc>
          <w:tcPr>
            <w:tcW w:w="1446" w:type="pct"/>
            <w:gridSpan w:val="2"/>
            <w:tcBorders>
              <w:left w:val="single" w:sz="6" w:space="0" w:color="000000"/>
              <w:bottom w:val="single" w:sz="4" w:space="0" w:color="auto"/>
              <w:right w:val="single" w:sz="6" w:space="0" w:color="000000"/>
            </w:tcBorders>
          </w:tcPr>
          <w:p w:rsidR="00F74633" w:rsidRDefault="00F74633" w:rsidP="007A6B8C">
            <w:pPr>
              <w:spacing w:after="0" w:line="240" w:lineRule="auto"/>
              <w:jc w:val="both"/>
              <w:rPr>
                <w:rFonts w:ascii="Times New Roman" w:eastAsia="Times New Roman" w:hAnsi="Times New Roman" w:cs="Times New Roman"/>
                <w:sz w:val="24"/>
                <w:szCs w:val="20"/>
              </w:rPr>
            </w:pPr>
            <w:r w:rsidRPr="00F74633">
              <w:rPr>
                <w:rFonts w:ascii="Times New Roman" w:eastAsia="Times New Roman" w:hAnsi="Times New Roman" w:cs="Times New Roman"/>
                <w:b/>
                <w:sz w:val="24"/>
                <w:szCs w:val="20"/>
              </w:rPr>
              <w:t>Tieslietu ministrija:</w:t>
            </w:r>
            <w:r>
              <w:rPr>
                <w:rFonts w:ascii="Times New Roman" w:eastAsia="Times New Roman" w:hAnsi="Times New Roman" w:cs="Times New Roman"/>
                <w:sz w:val="24"/>
                <w:szCs w:val="20"/>
              </w:rPr>
              <w:t xml:space="preserve"> </w:t>
            </w:r>
          </w:p>
          <w:p w:rsidR="00B209EB" w:rsidRDefault="00B209EB" w:rsidP="007A6B8C">
            <w:pPr>
              <w:spacing w:after="0" w:line="240" w:lineRule="auto"/>
              <w:jc w:val="both"/>
              <w:rPr>
                <w:rFonts w:ascii="Times New Roman" w:eastAsia="Times New Roman" w:hAnsi="Times New Roman" w:cs="Times New Roman"/>
                <w:sz w:val="24"/>
                <w:szCs w:val="20"/>
              </w:rPr>
            </w:pPr>
          </w:p>
          <w:p w:rsidR="004347DE" w:rsidRPr="004347DE" w:rsidRDefault="004347DE" w:rsidP="004347DE">
            <w:pPr>
              <w:spacing w:after="0" w:line="240" w:lineRule="auto"/>
              <w:jc w:val="both"/>
              <w:rPr>
                <w:rFonts w:ascii="Times New Roman" w:eastAsia="Times New Roman" w:hAnsi="Times New Roman" w:cs="Times New Roman"/>
                <w:sz w:val="24"/>
                <w:szCs w:val="20"/>
              </w:rPr>
            </w:pPr>
            <w:r w:rsidRPr="004347DE">
              <w:rPr>
                <w:rFonts w:ascii="Times New Roman" w:eastAsia="Times New Roman" w:hAnsi="Times New Roman" w:cs="Times New Roman"/>
                <w:sz w:val="24"/>
                <w:szCs w:val="20"/>
              </w:rPr>
              <w:t xml:space="preserve">1. Projekta 1. punkts paredz, ka personu reģistrā par bezdarba riskam pakļautajām personām papildus iekļauj informāciju par invaliditāti. Datu, kas sniedz informāciju par personas veselību, apstrāde saskaņā ar Eiropas Parlamenta un Padomes 2016. gada 27. aprīļa regulas (ES) 2016/679 par fizisku personu aizsardzību attiecībā uz personas datu apstrādi un šādu datu brīvu apriti un ar ko atceļ Direktīvu 95/46/EK (Vispārīgā datu aizsardzības </w:t>
            </w:r>
            <w:r w:rsidRPr="004347DE">
              <w:rPr>
                <w:rFonts w:ascii="Times New Roman" w:eastAsia="Times New Roman" w:hAnsi="Times New Roman" w:cs="Times New Roman"/>
                <w:sz w:val="24"/>
                <w:szCs w:val="20"/>
              </w:rPr>
              <w:lastRenderedPageBreak/>
              <w:t>regula) (turpmāk – Regula) 9. pantu ir īpašu kategoriju personas datu apstrāde, kas ir aizliegta, ja vien nav pamatota ar kādu no Regulas 9. panta 2. punktā minētajiem pamatojumiem. Piemēram, Regulas 9. panta 2. punkta "b" apakšpunktā kā viens no pamatojumiem ir norādīts, ka apstrāde ir vajadzīga, lai realizētu pārziņa pienākumus un īstenotu pārziņa vai datu subjekta konkrētas tiesības nodarbinātības, sociālā nodrošinājuma un sociālās aizsardzības tiesību jomā, ciktāl to pieļauj Eiropas Savienības vai dalībvalsts tiesību akti vai koplīgums atbilstīgi dalībvalsts tiesību aktiem, paredzot piemērotas garantijas datu subjekta pamattiesībām un interesēm.</w:t>
            </w:r>
          </w:p>
          <w:p w:rsidR="00B209EB" w:rsidRDefault="004347DE" w:rsidP="004347DE">
            <w:pPr>
              <w:spacing w:after="0" w:line="240" w:lineRule="auto"/>
              <w:jc w:val="both"/>
              <w:rPr>
                <w:rFonts w:ascii="Times New Roman" w:eastAsia="Times New Roman" w:hAnsi="Times New Roman" w:cs="Times New Roman"/>
                <w:sz w:val="24"/>
                <w:szCs w:val="20"/>
              </w:rPr>
            </w:pPr>
            <w:r w:rsidRPr="004347DE">
              <w:rPr>
                <w:rFonts w:ascii="Times New Roman" w:eastAsia="Times New Roman" w:hAnsi="Times New Roman" w:cs="Times New Roman"/>
                <w:sz w:val="24"/>
                <w:szCs w:val="20"/>
              </w:rPr>
              <w:t>Ievērojot minēto, lūdzam projekta anotācijā ietvert pamatojumu īpašu kategoriju personas datu apstrādei. Turklāt projekta anotācijas I sadaļas 2. punktā norādīts, ka "informācijas sniegšana par skolēna invaliditāti nav obligāta, un šādas informācijas nesniegšana neliedz dalību pasākumā", tomēr projekts neparedz izņēmumu gadījumā, ja datu subjekts vai viņa pilnvarotais pārstāvis nevēlas dot piekrišanu savu personas datu apstrādei.</w:t>
            </w:r>
          </w:p>
          <w:p w:rsidR="00B209EB" w:rsidRPr="00040973" w:rsidRDefault="00B209EB" w:rsidP="00F257EF">
            <w:pPr>
              <w:spacing w:after="0" w:line="240" w:lineRule="auto"/>
              <w:jc w:val="both"/>
              <w:rPr>
                <w:rFonts w:ascii="Times New Roman" w:eastAsia="Times New Roman" w:hAnsi="Times New Roman" w:cs="Times New Roman"/>
                <w:sz w:val="24"/>
                <w:szCs w:val="20"/>
              </w:rPr>
            </w:pPr>
          </w:p>
        </w:tc>
        <w:tc>
          <w:tcPr>
            <w:tcW w:w="1240" w:type="pct"/>
            <w:tcBorders>
              <w:left w:val="single" w:sz="6" w:space="0" w:color="000000"/>
              <w:bottom w:val="single" w:sz="4" w:space="0" w:color="auto"/>
              <w:right w:val="single" w:sz="6" w:space="0" w:color="000000"/>
            </w:tcBorders>
          </w:tcPr>
          <w:p w:rsidR="003803A1" w:rsidRDefault="003803A1" w:rsidP="007A6B8C">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rsidR="00F74633" w:rsidRDefault="00F74633" w:rsidP="007A6B8C">
            <w:pPr>
              <w:spacing w:after="0" w:line="240" w:lineRule="auto"/>
              <w:rPr>
                <w:rFonts w:ascii="Times New Roman" w:eastAsia="Times New Roman" w:hAnsi="Times New Roman" w:cs="Times New Roman"/>
                <w:b/>
                <w:sz w:val="24"/>
                <w:szCs w:val="24"/>
                <w:lang w:eastAsia="lv-LV"/>
              </w:rPr>
            </w:pPr>
          </w:p>
          <w:p w:rsidR="00476C40" w:rsidRPr="00476C40" w:rsidRDefault="00DF4EF4" w:rsidP="00476C4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45950">
              <w:rPr>
                <w:rFonts w:ascii="Times New Roman" w:eastAsia="Times New Roman" w:hAnsi="Times New Roman" w:cs="Times New Roman"/>
                <w:sz w:val="24"/>
                <w:szCs w:val="24"/>
                <w:lang w:eastAsia="lv-LV"/>
              </w:rPr>
              <w:t>apildināts</w:t>
            </w:r>
            <w:r>
              <w:rPr>
                <w:rFonts w:ascii="Times New Roman" w:eastAsia="Times New Roman" w:hAnsi="Times New Roman" w:cs="Times New Roman"/>
                <w:sz w:val="24"/>
                <w:szCs w:val="24"/>
                <w:lang w:eastAsia="lv-LV"/>
              </w:rPr>
              <w:t xml:space="preserve"> anotācijas </w:t>
            </w:r>
            <w:r w:rsidR="004F7D3C">
              <w:rPr>
                <w:rFonts w:ascii="Times New Roman" w:eastAsia="Times New Roman" w:hAnsi="Times New Roman" w:cs="Times New Roman"/>
                <w:sz w:val="24"/>
                <w:szCs w:val="24"/>
                <w:lang w:eastAsia="lv-LV"/>
              </w:rPr>
              <w:t>I sadaļas 1.punkts</w:t>
            </w:r>
            <w:r w:rsidR="00445950">
              <w:rPr>
                <w:rFonts w:ascii="Times New Roman" w:eastAsia="Times New Roman" w:hAnsi="Times New Roman" w:cs="Times New Roman"/>
                <w:sz w:val="24"/>
                <w:szCs w:val="24"/>
                <w:lang w:eastAsia="lv-LV"/>
              </w:rPr>
              <w:t xml:space="preserve"> </w:t>
            </w: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Default="00476C40" w:rsidP="00476C40">
            <w:pPr>
              <w:rPr>
                <w:rFonts w:ascii="Times New Roman" w:eastAsia="Times New Roman" w:hAnsi="Times New Roman" w:cs="Times New Roman"/>
                <w:sz w:val="24"/>
                <w:szCs w:val="24"/>
                <w:lang w:eastAsia="lv-LV"/>
              </w:rPr>
            </w:pPr>
          </w:p>
          <w:p w:rsidR="00DD7A78" w:rsidRDefault="00DD7A78"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tc>
        <w:tc>
          <w:tcPr>
            <w:tcW w:w="1157" w:type="pct"/>
            <w:tcBorders>
              <w:top w:val="single" w:sz="4" w:space="0" w:color="auto"/>
              <w:left w:val="single" w:sz="4" w:space="0" w:color="auto"/>
              <w:bottom w:val="single" w:sz="4" w:space="0" w:color="auto"/>
            </w:tcBorders>
          </w:tcPr>
          <w:p w:rsidR="008D44ED" w:rsidRPr="00AD38B4" w:rsidRDefault="00445950" w:rsidP="008D44ED">
            <w:pPr>
              <w:pStyle w:val="ListParagraph"/>
              <w:tabs>
                <w:tab w:val="left" w:pos="-44"/>
                <w:tab w:val="left" w:pos="381"/>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Anotācijas I sadaļas 2.punkts (1-2 </w:t>
            </w:r>
            <w:proofErr w:type="spellStart"/>
            <w:r>
              <w:rPr>
                <w:rFonts w:ascii="Times New Roman" w:eastAsia="Times New Roman" w:hAnsi="Times New Roman" w:cs="Times New Roman"/>
                <w:sz w:val="24"/>
                <w:szCs w:val="24"/>
              </w:rPr>
              <w:t>lp</w:t>
            </w:r>
            <w:proofErr w:type="spellEnd"/>
            <w:r>
              <w:rPr>
                <w:rFonts w:ascii="Times New Roman" w:eastAsia="Times New Roman" w:hAnsi="Times New Roman" w:cs="Times New Roman"/>
                <w:sz w:val="24"/>
                <w:szCs w:val="24"/>
              </w:rPr>
              <w:t>.)</w:t>
            </w:r>
          </w:p>
        </w:tc>
      </w:tr>
      <w:tr w:rsidR="00C1041A" w:rsidTr="00B469FE">
        <w:tblPrEx>
          <w:tblBorders>
            <w:top w:val="single" w:sz="4" w:space="0" w:color="auto"/>
            <w:left w:val="single" w:sz="4" w:space="0" w:color="auto"/>
            <w:bottom w:val="single" w:sz="4" w:space="0" w:color="auto"/>
            <w:right w:val="single" w:sz="4" w:space="0" w:color="auto"/>
          </w:tblBorders>
        </w:tblPrEx>
        <w:trPr>
          <w:gridAfter w:val="1"/>
          <w:wAfter w:w="4" w:type="pct"/>
          <w:trHeight w:val="1685"/>
        </w:trPr>
        <w:tc>
          <w:tcPr>
            <w:tcW w:w="219" w:type="pct"/>
            <w:tcBorders>
              <w:left w:val="single" w:sz="6" w:space="0" w:color="000000"/>
              <w:bottom w:val="single" w:sz="4" w:space="0" w:color="auto"/>
              <w:right w:val="single" w:sz="6" w:space="0" w:color="000000"/>
            </w:tcBorders>
          </w:tcPr>
          <w:p w:rsidR="00C1041A" w:rsidRDefault="00C1041A" w:rsidP="008C0113">
            <w:pPr>
              <w:spacing w:after="0" w:line="240" w:lineRule="auto"/>
              <w:ind w:firstLine="720"/>
              <w:jc w:val="center"/>
              <w:rPr>
                <w:rFonts w:ascii="Times New Roman" w:eastAsia="Times New Roman" w:hAnsi="Times New Roman" w:cs="Times New Roman"/>
                <w:sz w:val="24"/>
                <w:szCs w:val="24"/>
                <w:lang w:eastAsia="lv-LV"/>
              </w:rPr>
            </w:pPr>
            <w:r w:rsidRPr="00C1041A">
              <w:rPr>
                <w:rFonts w:ascii="Times New Roman" w:eastAsia="Times New Roman" w:hAnsi="Times New Roman" w:cs="Times New Roman"/>
                <w:sz w:val="24"/>
                <w:szCs w:val="24"/>
                <w:lang w:eastAsia="lv-LV"/>
              </w:rPr>
              <w:lastRenderedPageBreak/>
              <w:t>2</w:t>
            </w:r>
            <w:r>
              <w:rPr>
                <w:rFonts w:ascii="Times New Roman" w:eastAsia="Times New Roman" w:hAnsi="Times New Roman" w:cs="Times New Roman"/>
                <w:sz w:val="24"/>
                <w:szCs w:val="24"/>
                <w:lang w:eastAsia="lv-LV"/>
              </w:rPr>
              <w:t>2</w:t>
            </w:r>
            <w:r w:rsidRPr="00C1041A">
              <w:rPr>
                <w:rFonts w:ascii="Times New Roman" w:eastAsia="Times New Roman" w:hAnsi="Times New Roman" w:cs="Times New Roman"/>
                <w:sz w:val="24"/>
                <w:szCs w:val="24"/>
                <w:lang w:eastAsia="lv-LV"/>
              </w:rPr>
              <w:t>.</w:t>
            </w:r>
          </w:p>
        </w:tc>
        <w:tc>
          <w:tcPr>
            <w:tcW w:w="935" w:type="pct"/>
            <w:gridSpan w:val="2"/>
            <w:tcBorders>
              <w:left w:val="single" w:sz="6" w:space="0" w:color="000000"/>
              <w:bottom w:val="single" w:sz="4" w:space="0" w:color="auto"/>
              <w:right w:val="single" w:sz="6" w:space="0" w:color="000000"/>
            </w:tcBorders>
          </w:tcPr>
          <w:p w:rsidR="00C1041A" w:rsidRPr="00F257EF" w:rsidRDefault="00C1041A" w:rsidP="00C1041A">
            <w:pPr>
              <w:tabs>
                <w:tab w:val="left" w:pos="284"/>
              </w:tabs>
              <w:spacing w:after="0"/>
              <w:contextualSpacing/>
              <w:jc w:val="both"/>
              <w:rPr>
                <w:rFonts w:ascii="Times New Roman" w:eastAsia="Times New Roman" w:hAnsi="Times New Roman" w:cs="Times New Roman"/>
                <w:sz w:val="24"/>
                <w:szCs w:val="24"/>
              </w:rPr>
            </w:pPr>
          </w:p>
        </w:tc>
        <w:tc>
          <w:tcPr>
            <w:tcW w:w="1446" w:type="pct"/>
            <w:gridSpan w:val="2"/>
            <w:tcBorders>
              <w:left w:val="single" w:sz="6" w:space="0" w:color="000000"/>
              <w:bottom w:val="single" w:sz="4" w:space="0" w:color="auto"/>
              <w:right w:val="single" w:sz="6" w:space="0" w:color="000000"/>
            </w:tcBorders>
          </w:tcPr>
          <w:p w:rsidR="00C1041A" w:rsidRPr="00C1041A" w:rsidRDefault="00C1041A" w:rsidP="00C1041A">
            <w:pPr>
              <w:spacing w:after="0" w:line="240" w:lineRule="auto"/>
              <w:jc w:val="both"/>
              <w:rPr>
                <w:rFonts w:ascii="Times New Roman" w:eastAsia="Times New Roman" w:hAnsi="Times New Roman" w:cs="Times New Roman"/>
                <w:b/>
                <w:sz w:val="24"/>
                <w:szCs w:val="20"/>
              </w:rPr>
            </w:pPr>
            <w:r w:rsidRPr="00C1041A">
              <w:rPr>
                <w:rFonts w:ascii="Times New Roman" w:eastAsia="Times New Roman" w:hAnsi="Times New Roman" w:cs="Times New Roman"/>
                <w:b/>
                <w:sz w:val="24"/>
                <w:szCs w:val="20"/>
              </w:rPr>
              <w:t>Tieslietu ministrija:</w:t>
            </w:r>
            <w:r w:rsidRPr="00C1041A">
              <w:rPr>
                <w:rFonts w:ascii="Times New Roman" w:eastAsia="Times New Roman" w:hAnsi="Times New Roman" w:cs="Times New Roman"/>
                <w:sz w:val="24"/>
                <w:szCs w:val="20"/>
              </w:rPr>
              <w:t xml:space="preserve"> </w:t>
            </w:r>
          </w:p>
          <w:p w:rsidR="00C1041A" w:rsidRPr="00C1041A" w:rsidRDefault="00C1041A" w:rsidP="00C1041A">
            <w:pPr>
              <w:spacing w:after="0" w:line="240" w:lineRule="auto"/>
              <w:jc w:val="both"/>
              <w:rPr>
                <w:rFonts w:ascii="Times New Roman" w:eastAsia="Times New Roman" w:hAnsi="Times New Roman" w:cs="Times New Roman"/>
                <w:sz w:val="24"/>
                <w:szCs w:val="24"/>
              </w:rPr>
            </w:pPr>
          </w:p>
          <w:p w:rsidR="004347DE" w:rsidRDefault="004347DE" w:rsidP="004347DE">
            <w:pPr>
              <w:pStyle w:val="NormalWeb"/>
              <w:spacing w:before="0" w:after="0"/>
              <w:ind w:firstLine="720"/>
              <w:jc w:val="both"/>
            </w:pPr>
            <w:r>
              <w:t xml:space="preserve">2. No projekta 2. punkta izriet, ka personu reģistrā iekļauj vēl vienu informācijas par ģimeni veidu, proti, </w:t>
            </w:r>
            <w:r w:rsidRPr="00180163">
              <w:t>apstākļi, kas ietekmē dalību aktīvajos nodarbinātības pasākumos vai darba tiesisko attiecību uzsākšanu</w:t>
            </w:r>
            <w:r>
              <w:t>. Lūdzam precizēt projekta anotāciju un, ja nepieciešams, projektu, ievērojot turpmāk minētos apsvērumus.</w:t>
            </w:r>
          </w:p>
          <w:p w:rsidR="004347DE" w:rsidRDefault="004347DE" w:rsidP="004347DE">
            <w:pPr>
              <w:pStyle w:val="NormalWeb"/>
              <w:spacing w:before="0" w:after="0"/>
              <w:ind w:firstLine="720"/>
              <w:jc w:val="both"/>
            </w:pPr>
            <w:r>
              <w:t>2.1. Projekta anotācijas I sadaļas 2. punktā norādīts: "</w:t>
            </w:r>
            <w:r w:rsidRPr="003D102C">
              <w:t>Šobrīd pēc personas izvēles tā var sniegt aģentūrai informāciju par aprūpes pienākumiem attiecībā uz saviem bērniem, tomēr, ievērojot dažādus ģimenes apstākļus un dzīves situācijas, plānots papildus lūgt personai sniegt informāciju arī par citiem apstākļiem, kas varētu ietekmēt personas dalību aktīvajos nodarbinātības pasākumos vai darba tiesisko attiecību uzsākšanu (piemēram, nepilnas slodzes vai attālinātais darbs). Minētā informācija tiek apstrādāta, lai nelabvēlīgākā situācijā esošiem bezdarbniekiem nodrošinātu specifisku atbalsta pasākumu plānošanu un piemērotāku nodarbinātības pasākumu un darba laika organizāciju. Jāuzsver, ka minēt</w:t>
            </w:r>
            <w:r>
              <w:t>o</w:t>
            </w:r>
            <w:r w:rsidRPr="003D102C">
              <w:t xml:space="preserve"> informāciju persona sniedz brīvprātīgi, proti, atteikšanās sniegt šādu </w:t>
            </w:r>
            <w:r w:rsidRPr="003D102C">
              <w:lastRenderedPageBreak/>
              <w:t>informāciju nerada personai nelabvēlīgāku situāciju salīdzinājumā ar personām, kas šādu informāciju sniedz.</w:t>
            </w:r>
            <w:r>
              <w:t>"</w:t>
            </w:r>
          </w:p>
          <w:p w:rsidR="004347DE" w:rsidRPr="00A24890" w:rsidRDefault="004347DE" w:rsidP="004347DE">
            <w:pPr>
              <w:pStyle w:val="NormalWeb"/>
              <w:spacing w:before="0" w:after="0"/>
              <w:ind w:firstLine="720"/>
              <w:jc w:val="both"/>
            </w:pPr>
            <w:r>
              <w:t xml:space="preserve">Tomēr no </w:t>
            </w:r>
            <w:r w:rsidRPr="00A24890">
              <w:t>projekta anotācijas nav skaidri saprotams tiesiskais pamats šādai personas datu apstrādei</w:t>
            </w:r>
            <w:r>
              <w:t xml:space="preserve">. </w:t>
            </w:r>
            <w:r w:rsidRPr="00A24890">
              <w:t>Proti, ievērojot Regulas 6.</w:t>
            </w:r>
            <w:r>
              <w:t> </w:t>
            </w:r>
            <w:r w:rsidRPr="00A24890">
              <w:t>panta 1.</w:t>
            </w:r>
            <w:r>
              <w:t> </w:t>
            </w:r>
            <w:r w:rsidRPr="00A24890">
              <w:t>punktā noteikto, personas datu apstrāde ir likumīga tikai tādā apmērā un tikai tad, ja ir piemērojams vismaz viens no šajā pantā minētajiem pamatojumiem</w:t>
            </w:r>
            <w:r>
              <w:t xml:space="preserve">. Šajā gadījumā, </w:t>
            </w:r>
            <w:r w:rsidRPr="00A24890">
              <w:t>iespējams, būtu piemērojams Regulas 6.</w:t>
            </w:r>
            <w:r>
              <w:t> </w:t>
            </w:r>
            <w:r w:rsidRPr="00A24890">
              <w:t>panta 1.</w:t>
            </w:r>
            <w:r>
              <w:t> </w:t>
            </w:r>
            <w:r w:rsidRPr="00A24890">
              <w:t xml:space="preserve">punkta </w:t>
            </w:r>
            <w:r>
              <w:t>"</w:t>
            </w:r>
            <w:r w:rsidRPr="00A24890">
              <w:t>a</w:t>
            </w:r>
            <w:r>
              <w:t>" </w:t>
            </w:r>
            <w:r w:rsidRPr="00A24890">
              <w:t>apakšpunktā noteiktais tiesiskais pamats</w:t>
            </w:r>
            <w:r>
              <w:t xml:space="preserve"> – </w:t>
            </w:r>
            <w:r w:rsidRPr="000879EC">
              <w:t>datu subjekts ir devis piekrišanu savu personas datu apstrādei vienam vai vairākiem konkrētiem nolūkiem</w:t>
            </w:r>
            <w:r>
              <w:t>. S</w:t>
            </w:r>
            <w:r w:rsidRPr="00A24890">
              <w:t>askaņā ar Regulas 4.</w:t>
            </w:r>
            <w:r>
              <w:t> </w:t>
            </w:r>
            <w:r w:rsidRPr="00A24890">
              <w:t>panta 11</w:t>
            </w:r>
            <w:r>
              <w:t>. </w:t>
            </w:r>
            <w:r w:rsidRPr="00A24890">
              <w:t xml:space="preserve">apakšpunktu datu subjekta piekrišana ir jebkura brīvi sniegta, konkrēta, apzināta un viennozīmīga norāde uz datu subjekta vēlmēm, ar kuru viņš paziņojuma vai skaidri apstiprinošas darbības veidā sniedz piekrišanu savu personas datu apstrādei. Līdz ar to piekrišana ir jādod ar skaidri apstiprinošu darbību, kas nozīmē brīvi sniegtu, konkrētu, apzinātu un viennozīmīgu norādi par datu subjekta piekrišanu ar viņu saistīto personas datu apstrādei, piemēram, ar rakstisku, tostarp elektronisku, vai mutisku </w:t>
            </w:r>
            <w:r w:rsidRPr="00A24890">
              <w:lastRenderedPageBreak/>
              <w:t>paziņojumu.</w:t>
            </w:r>
            <w:r>
              <w:t xml:space="preserve"> Arī </w:t>
            </w:r>
            <w:r w:rsidRPr="00A24890">
              <w:t>Regulas 32.</w:t>
            </w:r>
            <w:r>
              <w:t> </w:t>
            </w:r>
            <w:r w:rsidRPr="00A24890">
              <w:t>apsvērum</w:t>
            </w:r>
            <w:r>
              <w:t xml:space="preserve">ā noteikts, ka </w:t>
            </w:r>
            <w:r w:rsidRPr="00A24890">
              <w:rPr>
                <w:iCs/>
              </w:rPr>
              <w:t>piekrišana būtu jādod ar skaidri apstiprinošu darbību, kas nozīmē brīvi sniegtu, konkrētu, apzinātu un viennozīmīgu norādi par datu subjekta piekrišanu ar viņu saistīto personas datu apstrādei, piemēram, ar rakstisku, tostarp elektronisku, vai mutisku paziņojumu. Tas varētu ietvert laukuma atzīmēšanu ar ķeksīti interneta tīmekļa vietnē, informācijas sabiedrības pakalpojumu tehnisko iestatījumu izvēli vai citu paziņojumu vai rīcību, kas šajā gadījumā skaidri norāda, ka datu subjekts piekrīt piedāvātajai savu personas datu apstrādei. Klusēšana, iepriekš atzīmēti laukumi vai atturēšanās no darbības tādējādi nebūtu jāuzskata par piekrišanu. Piekrišanai būtu jāattiecas uz visām apstrādes darbībām, ko veic vienā un tajā pašā nolūkā vai nolūkos. Ja apstrādei ir vairāki nolūki, piekrišana būtu jādod visiem nolūkiem. Ja datu subjekta piekrišana ir jādod pēc elektroniska pieprasījuma, pieprasījumam jābūt skaidram, kodolīgam, un tam nav nevajadzīgi jāpārtrauc tā pakalpojuma izmantošana, par ko tas tiek sniegts.</w:t>
            </w:r>
          </w:p>
          <w:p w:rsidR="004347DE" w:rsidRDefault="004347DE" w:rsidP="004347DE">
            <w:pPr>
              <w:pStyle w:val="NormalWeb"/>
              <w:spacing w:before="0" w:after="0"/>
              <w:ind w:firstLine="720"/>
              <w:jc w:val="both"/>
            </w:pPr>
            <w:r w:rsidRPr="00A24890">
              <w:t xml:space="preserve">Darba grupas personu aizsardzībai attiecībā uz personas datu apstrādi (kas izveidota, pamatojoties uz </w:t>
            </w:r>
            <w:r w:rsidRPr="00A24890">
              <w:lastRenderedPageBreak/>
              <w:t>Eiropas Parlamenta un Padomes 1995.</w:t>
            </w:r>
            <w:r>
              <w:t> </w:t>
            </w:r>
            <w:r w:rsidRPr="00A24890">
              <w:t>gada 24.</w:t>
            </w:r>
            <w:r>
              <w:t> </w:t>
            </w:r>
            <w:r w:rsidRPr="00A24890">
              <w:t xml:space="preserve">oktobra Direktīvas 95/46/EK </w:t>
            </w:r>
            <w:r>
              <w:t>p</w:t>
            </w:r>
            <w:r w:rsidRPr="00A24890">
              <w:t>ar personu aizsardzību attiecībā uz personas datu apstrādi un šādu datu brīvu apriti</w:t>
            </w:r>
            <w:r>
              <w:t xml:space="preserve"> </w:t>
            </w:r>
            <w:r w:rsidRPr="00A24890">
              <w:t>29.</w:t>
            </w:r>
            <w:r>
              <w:t> </w:t>
            </w:r>
            <w:r w:rsidRPr="00A24890">
              <w:t xml:space="preserve">pantu) izstrādātajās Vadlīnijās par jēdziena </w:t>
            </w:r>
            <w:r w:rsidRPr="000B2F49">
              <w:t>"</w:t>
            </w:r>
            <w:r w:rsidRPr="00A24890">
              <w:t>piekrišana</w:t>
            </w:r>
            <w:r w:rsidRPr="000B2F49">
              <w:t>"</w:t>
            </w:r>
            <w:r w:rsidRPr="00A24890">
              <w:t xml:space="preserve"> definīciju (</w:t>
            </w:r>
            <w:proofErr w:type="spellStart"/>
            <w:r w:rsidRPr="00A24890">
              <w:rPr>
                <w:i/>
              </w:rPr>
              <w:t>Guidelines</w:t>
            </w:r>
            <w:proofErr w:type="spellEnd"/>
            <w:r w:rsidRPr="00A24890">
              <w:rPr>
                <w:i/>
              </w:rPr>
              <w:t xml:space="preserve"> </w:t>
            </w:r>
            <w:proofErr w:type="spellStart"/>
            <w:r w:rsidRPr="00A24890">
              <w:rPr>
                <w:i/>
              </w:rPr>
              <w:t>on</w:t>
            </w:r>
            <w:proofErr w:type="spellEnd"/>
            <w:r w:rsidRPr="00A24890">
              <w:rPr>
                <w:i/>
              </w:rPr>
              <w:t xml:space="preserve"> </w:t>
            </w:r>
            <w:proofErr w:type="spellStart"/>
            <w:r w:rsidRPr="00A24890">
              <w:rPr>
                <w:i/>
              </w:rPr>
              <w:t>Consent</w:t>
            </w:r>
            <w:proofErr w:type="spellEnd"/>
            <w:r w:rsidRPr="00A24890">
              <w:rPr>
                <w:i/>
              </w:rPr>
              <w:t xml:space="preserve"> </w:t>
            </w:r>
            <w:proofErr w:type="spellStart"/>
            <w:r w:rsidRPr="00A24890">
              <w:rPr>
                <w:i/>
              </w:rPr>
              <w:t>under</w:t>
            </w:r>
            <w:proofErr w:type="spellEnd"/>
            <w:r w:rsidRPr="00A24890">
              <w:rPr>
                <w:i/>
              </w:rPr>
              <w:t xml:space="preserve"> </w:t>
            </w:r>
            <w:proofErr w:type="spellStart"/>
            <w:r w:rsidRPr="00A24890">
              <w:rPr>
                <w:i/>
              </w:rPr>
              <w:t>Regulation</w:t>
            </w:r>
            <w:proofErr w:type="spellEnd"/>
            <w:r w:rsidRPr="00A24890">
              <w:rPr>
                <w:i/>
              </w:rPr>
              <w:t xml:space="preserve"> 2016/679 </w:t>
            </w:r>
            <w:r w:rsidRPr="00B34123">
              <w:t>(</w:t>
            </w:r>
            <w:hyperlink r:id="rId8" w:history="1">
              <w:r w:rsidRPr="00B34123">
                <w:rPr>
                  <w:rStyle w:val="Hyperlink"/>
                  <w:u w:val="none"/>
                </w:rPr>
                <w:t>wp259rev.01</w:t>
              </w:r>
            </w:hyperlink>
            <w:r w:rsidRPr="00B34123">
              <w:t>))</w:t>
            </w:r>
            <w:r>
              <w:t xml:space="preserve"> </w:t>
            </w:r>
            <w:r w:rsidRPr="00A24890">
              <w:t xml:space="preserve">ir detalizēti skaidroti piekrišanas nosacījumi un to būtība. </w:t>
            </w:r>
            <w:r>
              <w:t xml:space="preserve">Piemēram, </w:t>
            </w:r>
            <w:r w:rsidRPr="00A24890">
              <w:t xml:space="preserve">piekrišana var būt pienācīgs tiesiskais pamats, ja datu subjektam tiek piedāvāta viņa piekrišanas izmantošanas kontrole un patiesas izvēles iespēja pieņemt vai noraidīt piedāvājumu, dot savu piekrišanu bez kaitīgām sekām datu subjektam, kurš noraidījis piekrišanas došanu. </w:t>
            </w:r>
            <w:r>
              <w:t>P</w:t>
            </w:r>
            <w:r w:rsidRPr="00A24890">
              <w:t xml:space="preserve">iekrišana var būt spēkā gadījumos, kad datu subjektam ir reālas izvēles iespējas bez maldināšanas, iebiedēšanas, piespiešanas vai ievērojamu negatīvu seku radīšanas, ja persona nepiekrīt datu apstrādei. Ja piekrišanas sekas mazina indivīda izvēles brīvību, tad piekrišana nav sniegta labprātīgi. Turklāt ikvienu piekrišanu ikviens var atsaukt, izņemot, ja datu apstrāde ir saistīta ar līgumsaistību izpildi. </w:t>
            </w:r>
            <w:r>
              <w:t>B</w:t>
            </w:r>
            <w:r w:rsidRPr="00A24890">
              <w:t>ūtisks priekšnoteikums piekrišanas atbilstībai ir iepriekšēja datu subjekta informēšana par personas datu apstrādi</w:t>
            </w:r>
            <w:r>
              <w:t>,</w:t>
            </w:r>
            <w:r w:rsidRPr="00A24890">
              <w:t xml:space="preserve"> ievērojot </w:t>
            </w:r>
            <w:r w:rsidRPr="00A24890">
              <w:lastRenderedPageBreak/>
              <w:t>Regulas 13.pantā noteikto obligāti sniedzamo informācijas kopumu.</w:t>
            </w:r>
            <w:r>
              <w:t xml:space="preserve"> </w:t>
            </w:r>
            <w:r w:rsidRPr="00A24890">
              <w:t>Tādējādi</w:t>
            </w:r>
            <w:r>
              <w:t xml:space="preserve"> </w:t>
            </w:r>
            <w:r w:rsidRPr="00A24890">
              <w:t>Regulas 6.</w:t>
            </w:r>
            <w:r>
              <w:t> </w:t>
            </w:r>
            <w:r w:rsidRPr="00A24890">
              <w:t>panta 1.</w:t>
            </w:r>
            <w:r>
              <w:t> </w:t>
            </w:r>
            <w:r w:rsidRPr="00A24890">
              <w:t xml:space="preserve">punkta </w:t>
            </w:r>
            <w:r>
              <w:t>"</w:t>
            </w:r>
            <w:r w:rsidRPr="00A24890">
              <w:t>a</w:t>
            </w:r>
            <w:r>
              <w:t>" </w:t>
            </w:r>
            <w:r w:rsidRPr="00A24890">
              <w:t xml:space="preserve">apakšpunktā noteiktais tiesiskais pamats </w:t>
            </w:r>
            <w:r>
              <w:t xml:space="preserve">varētu būt </w:t>
            </w:r>
            <w:r w:rsidRPr="00A24890">
              <w:t xml:space="preserve">piemērojams, ja tas atbilst iepriekš </w:t>
            </w:r>
            <w:r>
              <w:t xml:space="preserve">minētajiem </w:t>
            </w:r>
            <w:r w:rsidRPr="00A24890">
              <w:t>piekrišanas kritērijiem</w:t>
            </w:r>
            <w:r>
              <w:t>. Līdzīgs izvērtējums veicams arī citos gadījumos, kad projektā paredzēta datu subjekta piekrišana datu apstrādei.</w:t>
            </w:r>
          </w:p>
          <w:p w:rsidR="004347DE" w:rsidRPr="00A24890" w:rsidRDefault="004347DE" w:rsidP="004347DE">
            <w:pPr>
              <w:pStyle w:val="NormalWeb"/>
              <w:spacing w:before="0" w:after="0"/>
              <w:ind w:firstLine="720"/>
              <w:jc w:val="both"/>
            </w:pPr>
            <w:r>
              <w:t xml:space="preserve">2.2. Saskaņā ar </w:t>
            </w:r>
            <w:r w:rsidRPr="00156D73">
              <w:t>Ministru kabineta 2011.</w:t>
            </w:r>
            <w:r>
              <w:t> </w:t>
            </w:r>
            <w:r w:rsidRPr="00156D73">
              <w:t>gada 25.</w:t>
            </w:r>
            <w:r>
              <w:t> </w:t>
            </w:r>
            <w:r w:rsidRPr="00156D73">
              <w:t>janvāra noteikum</w:t>
            </w:r>
            <w:r>
              <w:t>u</w:t>
            </w:r>
            <w:r w:rsidRPr="00156D73">
              <w:t xml:space="preserve"> Nr.</w:t>
            </w:r>
            <w:r>
              <w:t> </w:t>
            </w:r>
            <w:r w:rsidRPr="00156D73">
              <w:t>75 "Noteikumi par aktīvo nodarbinātības pasākumu un preventīvo bezdarba samazināšanas pasākumu organizēšanas un finansēšanas kārtību un pasākumu īstenotāju izvēles principiem"</w:t>
            </w:r>
            <w:r>
              <w:t xml:space="preserve"> </w:t>
            </w:r>
            <w:r w:rsidRPr="0055193A">
              <w:t>141.</w:t>
            </w:r>
            <w:r w:rsidRPr="0055193A">
              <w:rPr>
                <w:vertAlign w:val="superscript"/>
              </w:rPr>
              <w:t>13</w:t>
            </w:r>
            <w:r w:rsidRPr="0055193A">
              <w:t>5.</w:t>
            </w:r>
            <w:r>
              <w:t> apakšpunktu Nodarbinātības valsts a</w:t>
            </w:r>
            <w:r w:rsidRPr="0002742E">
              <w:t>ģentūra sadarbībā ar bezdarbnieku nosaka viņam piemērotu darbu, ņemot vērā</w:t>
            </w:r>
            <w:r>
              <w:t xml:space="preserve"> arī </w:t>
            </w:r>
            <w:r w:rsidRPr="0055193A">
              <w:t xml:space="preserve">bezdarbnieka reālās iespējas uzsākt darba tiesiskās attiecības konkrētā darba vietā (nepastāv apstākļi, kas nav atkarīgi no bezdarbnieka gribas un kavē darba tiesisko attiecību uzsākšanu, piemēram, tāda bērna pieskatīšana, kas nav sasniedzis vecumu, no kura uzsāk sagatavošanu pamatizglītības ieguvei, ja pašvaldība nav nodrošinājusi pieskatīšanas pakalpojumu, personas ar invaliditāti kopšana. Minētie iemesli </w:t>
            </w:r>
            <w:r w:rsidRPr="0055193A">
              <w:lastRenderedPageBreak/>
              <w:t>jāapliecina ar kompetentās iestādes izziņu).</w:t>
            </w:r>
            <w:r>
              <w:t xml:space="preserve"> Lūdzam izvērtēt, vai šādi apstākļi vienmēr būs attiecināmi uz informāciju par ģimeni, respektīvi, vai nav iespējami arī cita veida </w:t>
            </w:r>
            <w:r w:rsidRPr="00180163">
              <w:t>apstākļi, kas ietekmē dalību aktīvajos nodarbinātības pasākumos vai darba tiesisko attiecību uzsākšanu</w:t>
            </w:r>
            <w:r>
              <w:t>.</w:t>
            </w:r>
          </w:p>
          <w:p w:rsidR="00C1041A" w:rsidRDefault="00C1041A" w:rsidP="00C1041A">
            <w:pPr>
              <w:spacing w:after="0" w:line="240" w:lineRule="auto"/>
              <w:jc w:val="both"/>
              <w:rPr>
                <w:rFonts w:ascii="Times New Roman" w:eastAsia="Times New Roman" w:hAnsi="Times New Roman" w:cs="Times New Roman"/>
                <w:b/>
                <w:sz w:val="24"/>
                <w:szCs w:val="20"/>
              </w:rPr>
            </w:pPr>
          </w:p>
          <w:p w:rsidR="008C3BA6" w:rsidRDefault="008C3BA6" w:rsidP="00C1041A">
            <w:pPr>
              <w:spacing w:after="0" w:line="240" w:lineRule="auto"/>
              <w:jc w:val="both"/>
              <w:rPr>
                <w:rFonts w:ascii="Times New Roman" w:eastAsia="Times New Roman" w:hAnsi="Times New Roman" w:cs="Times New Roman"/>
                <w:sz w:val="24"/>
                <w:szCs w:val="20"/>
              </w:rPr>
            </w:pPr>
            <w:r w:rsidRPr="008C3BA6">
              <w:rPr>
                <w:rFonts w:ascii="Times New Roman" w:eastAsia="Times New Roman" w:hAnsi="Times New Roman" w:cs="Times New Roman"/>
                <w:sz w:val="24"/>
                <w:szCs w:val="20"/>
              </w:rPr>
              <w:t>Priekšlikums:</w:t>
            </w:r>
          </w:p>
          <w:p w:rsidR="008C3BA6" w:rsidRPr="008C3BA6" w:rsidRDefault="008C3BA6" w:rsidP="00C1041A">
            <w:pPr>
              <w:spacing w:after="0" w:line="240" w:lineRule="auto"/>
              <w:jc w:val="both"/>
              <w:rPr>
                <w:rFonts w:ascii="Times New Roman" w:eastAsia="Times New Roman" w:hAnsi="Times New Roman" w:cs="Times New Roman"/>
                <w:sz w:val="24"/>
                <w:szCs w:val="20"/>
              </w:rPr>
            </w:pPr>
            <w:r w:rsidRPr="008C3BA6">
              <w:rPr>
                <w:rFonts w:ascii="Times New Roman" w:eastAsia="Times New Roman" w:hAnsi="Times New Roman" w:cs="Times New Roman"/>
                <w:sz w:val="24"/>
                <w:szCs w:val="20"/>
              </w:rPr>
              <w:t>Aicinām projekta anotācijas I sadaļas 2. punkta 1. apakšpunktā attiecībā uz skolēnu ar invaliditāti nodarbinātību precizēt datu apstrādes tiesisko pamatu, ietverot norādi uz Bezdarbnieku un darba meklētāju atbalsta likuma 16. panta trešo daļu.</w:t>
            </w:r>
          </w:p>
        </w:tc>
        <w:tc>
          <w:tcPr>
            <w:tcW w:w="1240" w:type="pct"/>
            <w:tcBorders>
              <w:left w:val="single" w:sz="6" w:space="0" w:color="000000"/>
              <w:bottom w:val="single" w:sz="4" w:space="0" w:color="auto"/>
              <w:right w:val="single" w:sz="6" w:space="0" w:color="000000"/>
            </w:tcBorders>
          </w:tcPr>
          <w:p w:rsidR="00C1041A" w:rsidRPr="008C224C" w:rsidRDefault="00C1041A" w:rsidP="00C104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Iebildums ņemt vērā</w:t>
            </w:r>
          </w:p>
          <w:p w:rsidR="00C1041A" w:rsidRDefault="00C1041A" w:rsidP="00C1041A">
            <w:pPr>
              <w:spacing w:after="0" w:line="240" w:lineRule="auto"/>
              <w:rPr>
                <w:rFonts w:ascii="Times New Roman" w:eastAsia="Times New Roman" w:hAnsi="Times New Roman" w:cs="Times New Roman"/>
                <w:b/>
                <w:sz w:val="24"/>
                <w:szCs w:val="24"/>
                <w:lang w:eastAsia="lv-LV"/>
              </w:rPr>
            </w:pPr>
          </w:p>
          <w:p w:rsidR="00C1041A" w:rsidRPr="00382FD5" w:rsidRDefault="00382FD5" w:rsidP="006B495A">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anotācijas I sadaļas 2.punkts</w:t>
            </w:r>
          </w:p>
        </w:tc>
        <w:tc>
          <w:tcPr>
            <w:tcW w:w="1157" w:type="pct"/>
            <w:tcBorders>
              <w:top w:val="single" w:sz="4" w:space="0" w:color="auto"/>
              <w:left w:val="single" w:sz="4" w:space="0" w:color="auto"/>
              <w:bottom w:val="single" w:sz="4" w:space="0" w:color="auto"/>
            </w:tcBorders>
          </w:tcPr>
          <w:p w:rsidR="00C1041A" w:rsidRDefault="00382FD5" w:rsidP="006B49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82FD5">
              <w:rPr>
                <w:rFonts w:ascii="Times New Roman" w:eastAsia="Times New Roman" w:hAnsi="Times New Roman" w:cs="Times New Roman"/>
                <w:sz w:val="24"/>
                <w:szCs w:val="24"/>
              </w:rPr>
              <w:t>notācijas I sadaļas 2.punkts</w:t>
            </w:r>
            <w:r>
              <w:rPr>
                <w:rFonts w:ascii="Times New Roman" w:eastAsia="Times New Roman" w:hAnsi="Times New Roman" w:cs="Times New Roman"/>
                <w:sz w:val="24"/>
                <w:szCs w:val="24"/>
              </w:rPr>
              <w:t xml:space="preserve"> (2.-3.lp.)</w:t>
            </w:r>
          </w:p>
        </w:tc>
      </w:tr>
      <w:tr w:rsidR="003803A1" w:rsidTr="00B469FE">
        <w:tblPrEx>
          <w:tblBorders>
            <w:top w:val="single" w:sz="4" w:space="0" w:color="auto"/>
            <w:left w:val="single" w:sz="4" w:space="0" w:color="auto"/>
            <w:bottom w:val="single" w:sz="4" w:space="0" w:color="auto"/>
            <w:right w:val="single" w:sz="4" w:space="0" w:color="auto"/>
          </w:tblBorders>
        </w:tblPrEx>
        <w:trPr>
          <w:gridAfter w:val="1"/>
          <w:wAfter w:w="4" w:type="pct"/>
          <w:trHeight w:val="1119"/>
        </w:trPr>
        <w:tc>
          <w:tcPr>
            <w:tcW w:w="219" w:type="pct"/>
            <w:tcBorders>
              <w:left w:val="single" w:sz="6" w:space="0" w:color="000000"/>
              <w:bottom w:val="single" w:sz="4" w:space="0" w:color="auto"/>
              <w:right w:val="single" w:sz="6" w:space="0" w:color="000000"/>
            </w:tcBorders>
          </w:tcPr>
          <w:p w:rsidR="003803A1" w:rsidRDefault="003803A1" w:rsidP="008C0113">
            <w:pPr>
              <w:spacing w:after="0" w:line="240" w:lineRule="auto"/>
              <w:ind w:firstLine="720"/>
              <w:jc w:val="center"/>
              <w:rPr>
                <w:rFonts w:ascii="Times New Roman" w:eastAsia="Times New Roman" w:hAnsi="Times New Roman" w:cs="Times New Roman"/>
                <w:sz w:val="24"/>
                <w:szCs w:val="24"/>
                <w:lang w:eastAsia="lv-LV"/>
              </w:rPr>
            </w:pPr>
          </w:p>
          <w:p w:rsidR="003803A1" w:rsidRPr="00527F10" w:rsidRDefault="00C1041A" w:rsidP="008C011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935" w:type="pct"/>
            <w:gridSpan w:val="2"/>
            <w:tcBorders>
              <w:left w:val="single" w:sz="6" w:space="0" w:color="000000"/>
              <w:bottom w:val="single" w:sz="4" w:space="0" w:color="auto"/>
              <w:right w:val="single" w:sz="6" w:space="0" w:color="000000"/>
            </w:tcBorders>
          </w:tcPr>
          <w:p w:rsidR="0056475C" w:rsidRPr="0056475C" w:rsidRDefault="0056475C" w:rsidP="0056475C">
            <w:pPr>
              <w:tabs>
                <w:tab w:val="left" w:pos="284"/>
              </w:tabs>
              <w:spacing w:after="0" w:line="240" w:lineRule="auto"/>
              <w:contextualSpacing/>
              <w:jc w:val="both"/>
              <w:rPr>
                <w:rFonts w:ascii="Times New Roman" w:eastAsia="Times New Roman" w:hAnsi="Times New Roman" w:cs="Times New Roman"/>
                <w:sz w:val="24"/>
                <w:szCs w:val="24"/>
              </w:rPr>
            </w:pPr>
            <w:r w:rsidRPr="0056475C">
              <w:rPr>
                <w:rFonts w:ascii="Times New Roman" w:eastAsia="Times New Roman" w:hAnsi="Times New Roman" w:cs="Times New Roman"/>
                <w:sz w:val="24"/>
                <w:szCs w:val="24"/>
              </w:rPr>
              <w:t>3.</w:t>
            </w:r>
            <w:r w:rsidRPr="0056475C">
              <w:rPr>
                <w:rFonts w:ascii="Times New Roman" w:eastAsia="Times New Roman" w:hAnsi="Times New Roman" w:cs="Times New Roman"/>
                <w:sz w:val="24"/>
                <w:szCs w:val="24"/>
              </w:rPr>
              <w:tab/>
              <w:t>Papildināt noteikumus ar 7.11.7.apakšpunktu šādā redakcijā:</w:t>
            </w:r>
          </w:p>
          <w:p w:rsidR="005A5DBB" w:rsidRDefault="0056475C" w:rsidP="0056475C">
            <w:pPr>
              <w:tabs>
                <w:tab w:val="left" w:pos="284"/>
              </w:tabs>
              <w:spacing w:after="0" w:line="240" w:lineRule="auto"/>
              <w:contextualSpacing/>
              <w:jc w:val="both"/>
              <w:rPr>
                <w:rFonts w:ascii="Times New Roman" w:eastAsia="Times New Roman" w:hAnsi="Times New Roman" w:cs="Times New Roman"/>
                <w:sz w:val="24"/>
                <w:szCs w:val="24"/>
              </w:rPr>
            </w:pPr>
            <w:r w:rsidRPr="0056475C">
              <w:rPr>
                <w:rFonts w:ascii="Times New Roman" w:eastAsia="Times New Roman" w:hAnsi="Times New Roman" w:cs="Times New Roman"/>
                <w:sz w:val="24"/>
                <w:szCs w:val="24"/>
              </w:rPr>
              <w:t>“7.11.7. informācija par fiziskas personas saimnieciskās darbības veidu un saimnieciskās darbības statusu (aktīva/neaktīva).”.</w:t>
            </w:r>
          </w:p>
        </w:tc>
        <w:tc>
          <w:tcPr>
            <w:tcW w:w="1446" w:type="pct"/>
            <w:gridSpan w:val="2"/>
            <w:tcBorders>
              <w:left w:val="single" w:sz="6" w:space="0" w:color="000000"/>
              <w:bottom w:val="single" w:sz="4" w:space="0" w:color="auto"/>
              <w:right w:val="single" w:sz="6" w:space="0" w:color="000000"/>
            </w:tcBorders>
          </w:tcPr>
          <w:p w:rsidR="004347DE" w:rsidRDefault="004347DE" w:rsidP="004C673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ministrija:</w:t>
            </w:r>
          </w:p>
          <w:p w:rsidR="004347DE" w:rsidRPr="004347DE" w:rsidRDefault="004347DE" w:rsidP="004C673E">
            <w:pPr>
              <w:spacing w:after="0" w:line="240" w:lineRule="auto"/>
              <w:jc w:val="both"/>
              <w:rPr>
                <w:rFonts w:ascii="Times New Roman" w:eastAsia="Times New Roman" w:hAnsi="Times New Roman" w:cs="Times New Roman"/>
                <w:b/>
                <w:sz w:val="24"/>
                <w:szCs w:val="24"/>
              </w:rPr>
            </w:pPr>
          </w:p>
          <w:p w:rsidR="004347DE" w:rsidRPr="004347DE" w:rsidRDefault="004347DE" w:rsidP="004347DE">
            <w:pPr>
              <w:spacing w:after="0" w:line="240" w:lineRule="auto"/>
              <w:jc w:val="both"/>
              <w:rPr>
                <w:rFonts w:ascii="Times New Roman" w:eastAsia="Times New Roman" w:hAnsi="Times New Roman" w:cs="Times New Roman"/>
                <w:sz w:val="24"/>
                <w:szCs w:val="24"/>
              </w:rPr>
            </w:pPr>
            <w:r w:rsidRPr="004347DE">
              <w:rPr>
                <w:rFonts w:ascii="Times New Roman" w:eastAsia="Times New Roman" w:hAnsi="Times New Roman" w:cs="Times New Roman"/>
                <w:sz w:val="24"/>
                <w:szCs w:val="24"/>
              </w:rPr>
              <w:t xml:space="preserve">Ministru kabineta noteikumu projekta 7.11.7 apakšpunktā paredzēto informāciju par fiziskās personas saimnieciskās darbības statusu (aktīvs/neaktīvs) Valsts ieņēmumu dienests nevar nodrošināt, jo dienesta rīcībā nav tādas  informācijas. </w:t>
            </w:r>
          </w:p>
          <w:p w:rsidR="004347DE" w:rsidRPr="004347DE" w:rsidRDefault="004347DE" w:rsidP="004347DE">
            <w:pPr>
              <w:spacing w:after="0" w:line="240" w:lineRule="auto"/>
              <w:jc w:val="both"/>
              <w:rPr>
                <w:rFonts w:ascii="Times New Roman" w:eastAsia="Times New Roman" w:hAnsi="Times New Roman" w:cs="Times New Roman"/>
                <w:sz w:val="24"/>
                <w:szCs w:val="24"/>
              </w:rPr>
            </w:pPr>
            <w:r w:rsidRPr="004347DE">
              <w:rPr>
                <w:rFonts w:ascii="Times New Roman" w:eastAsia="Times New Roman" w:hAnsi="Times New Roman" w:cs="Times New Roman"/>
                <w:sz w:val="24"/>
                <w:szCs w:val="24"/>
              </w:rPr>
              <w:t xml:space="preserve">Ņemot vērā minēto, lūdzam svītrot MK noteikumu projekta 7.11.7. apakšpunktā ietverto formulējumu (aktīva/neaktīva). </w:t>
            </w:r>
          </w:p>
          <w:p w:rsidR="00D2204B" w:rsidRDefault="004347DE" w:rsidP="004347DE">
            <w:pPr>
              <w:spacing w:after="0" w:line="240" w:lineRule="auto"/>
              <w:jc w:val="both"/>
              <w:rPr>
                <w:rFonts w:ascii="Times New Roman" w:eastAsia="Times New Roman" w:hAnsi="Times New Roman" w:cs="Times New Roman"/>
                <w:sz w:val="24"/>
                <w:szCs w:val="24"/>
              </w:rPr>
            </w:pPr>
            <w:r w:rsidRPr="004347DE">
              <w:rPr>
                <w:rFonts w:ascii="Times New Roman" w:eastAsia="Times New Roman" w:hAnsi="Times New Roman" w:cs="Times New Roman"/>
                <w:sz w:val="24"/>
                <w:szCs w:val="24"/>
              </w:rPr>
              <w:t xml:space="preserve">Valsts ieņēmumu dienesta tīmekļa vietnē publiskojamo datu bāzē ir pieejama informācija par fiziskām personām, </w:t>
            </w:r>
            <w:r w:rsidRPr="004347DE">
              <w:rPr>
                <w:rFonts w:ascii="Times New Roman" w:eastAsia="Times New Roman" w:hAnsi="Times New Roman" w:cs="Times New Roman"/>
                <w:sz w:val="24"/>
                <w:szCs w:val="24"/>
              </w:rPr>
              <w:lastRenderedPageBreak/>
              <w:t>kuras reģistrējušas saimniecisko darbību, kā arī informācija par tām personām, kurām dienests ir apturējis saimniecisko darbību.</w:t>
            </w:r>
          </w:p>
          <w:p w:rsidR="00445950" w:rsidRDefault="00445950" w:rsidP="004347DE">
            <w:pPr>
              <w:spacing w:after="0" w:line="240" w:lineRule="auto"/>
              <w:jc w:val="both"/>
              <w:rPr>
                <w:rFonts w:ascii="Times New Roman" w:eastAsia="Times New Roman" w:hAnsi="Times New Roman" w:cs="Times New Roman"/>
                <w:sz w:val="24"/>
                <w:szCs w:val="24"/>
              </w:rPr>
            </w:pPr>
          </w:p>
          <w:p w:rsidR="00445950" w:rsidRDefault="00445950" w:rsidP="004347DE">
            <w:pPr>
              <w:spacing w:after="0" w:line="240" w:lineRule="auto"/>
              <w:jc w:val="both"/>
              <w:rPr>
                <w:rFonts w:ascii="Times New Roman" w:eastAsia="Times New Roman" w:hAnsi="Times New Roman" w:cs="Times New Roman"/>
                <w:sz w:val="24"/>
                <w:szCs w:val="24"/>
              </w:rPr>
            </w:pPr>
            <w:r w:rsidRPr="00445950">
              <w:rPr>
                <w:rFonts w:ascii="Times New Roman" w:eastAsia="Times New Roman" w:hAnsi="Times New Roman" w:cs="Times New Roman"/>
                <w:b/>
                <w:sz w:val="24"/>
                <w:szCs w:val="24"/>
              </w:rPr>
              <w:t>Tieslietu ministrija</w:t>
            </w:r>
            <w:r>
              <w:rPr>
                <w:rFonts w:ascii="Times New Roman" w:eastAsia="Times New Roman" w:hAnsi="Times New Roman" w:cs="Times New Roman"/>
                <w:sz w:val="24"/>
                <w:szCs w:val="24"/>
              </w:rPr>
              <w:t xml:space="preserve"> (priekšlikums):</w:t>
            </w:r>
          </w:p>
          <w:p w:rsidR="00445950" w:rsidRDefault="00445950" w:rsidP="004347DE">
            <w:pPr>
              <w:spacing w:after="0" w:line="240" w:lineRule="auto"/>
              <w:jc w:val="both"/>
              <w:rPr>
                <w:rFonts w:ascii="Times New Roman" w:eastAsia="Times New Roman" w:hAnsi="Times New Roman" w:cs="Times New Roman"/>
                <w:sz w:val="24"/>
                <w:szCs w:val="24"/>
              </w:rPr>
            </w:pPr>
          </w:p>
          <w:p w:rsidR="00445950" w:rsidRDefault="00445950" w:rsidP="00445950">
            <w:pPr>
              <w:pStyle w:val="NormalWeb"/>
              <w:spacing w:before="0" w:after="0"/>
              <w:jc w:val="both"/>
            </w:pPr>
            <w:r>
              <w:t>Veidojot iedalījumu apakšpunktos, jāievēro, ka punkta ievaddaļai jābūt saskaņotai ar apakšpunktu (kopā jāveido viens loģisks teikums). Ievērojot minēto, aicinām redakcionāli precizēt projekta 3. punktu (vārdi "informācija par" jau ir lietota noteikumu 7.11. apakšpunktā).</w:t>
            </w:r>
          </w:p>
          <w:p w:rsidR="008C3BA6" w:rsidRDefault="008C3BA6" w:rsidP="008C3BA6">
            <w:pPr>
              <w:pStyle w:val="NormalWeb"/>
              <w:spacing w:after="0"/>
              <w:jc w:val="both"/>
            </w:pPr>
            <w:r>
              <w:t>Projekta 3. punkts paredz papildināt noteikumus ar 7.11.7. apakšpunktu šādā redakcijā: "7.11.7. fiziskas personas saimnieciskās darbības veids un saimnieciskās darbības apturēšanas fakts (ja tā ir apturēta saskaņā ar normatīvajiem aktiem)".</w:t>
            </w:r>
          </w:p>
          <w:p w:rsidR="00D2204B" w:rsidRPr="00040973" w:rsidRDefault="008C3BA6" w:rsidP="008C3BA6">
            <w:pPr>
              <w:pStyle w:val="NormalWeb"/>
              <w:spacing w:before="0" w:after="0"/>
              <w:jc w:val="both"/>
            </w:pPr>
            <w:r>
              <w:t>Aicinām izvērtēt norādes "(ja tā ir apturēta saskaņā ar normatīvajiem aktiem)" nepieciešamību. Saimnieciskās darbības apturēšanai jebkurā gadījumā būtu jābūt tiesiskai, saskaņā ar normatīvajiem aktiem</w:t>
            </w:r>
            <w:r>
              <w:t>.</w:t>
            </w:r>
          </w:p>
        </w:tc>
        <w:tc>
          <w:tcPr>
            <w:tcW w:w="1240" w:type="pct"/>
            <w:tcBorders>
              <w:left w:val="single" w:sz="6" w:space="0" w:color="000000"/>
              <w:bottom w:val="single" w:sz="4" w:space="0" w:color="auto"/>
              <w:right w:val="single" w:sz="6" w:space="0" w:color="000000"/>
            </w:tcBorders>
          </w:tcPr>
          <w:p w:rsidR="0056475C" w:rsidRPr="008C224C" w:rsidRDefault="0056475C" w:rsidP="005647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Iebildums ņemt vērā</w:t>
            </w:r>
          </w:p>
          <w:p w:rsidR="00382FD5" w:rsidRDefault="00382FD5" w:rsidP="006B495A">
            <w:pPr>
              <w:spacing w:line="240" w:lineRule="auto"/>
              <w:jc w:val="both"/>
              <w:rPr>
                <w:rFonts w:ascii="Times New Roman" w:eastAsia="Times New Roman" w:hAnsi="Times New Roman" w:cs="Times New Roman"/>
                <w:sz w:val="24"/>
                <w:szCs w:val="24"/>
                <w:lang w:eastAsia="lv-LV"/>
              </w:rPr>
            </w:pPr>
          </w:p>
          <w:p w:rsidR="00382FD5" w:rsidRPr="00642425" w:rsidRDefault="00382FD5" w:rsidP="006B495A">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noteikumu 7.11.7. apakšpunkta redakcija</w:t>
            </w:r>
            <w:r w:rsidR="00081D3F">
              <w:rPr>
                <w:rFonts w:ascii="Times New Roman" w:eastAsia="Times New Roman" w:hAnsi="Times New Roman" w:cs="Times New Roman"/>
                <w:sz w:val="24"/>
                <w:szCs w:val="24"/>
                <w:lang w:eastAsia="lv-LV"/>
              </w:rPr>
              <w:t xml:space="preserve"> un anotācijas I sadaļas 2.punkts.</w:t>
            </w:r>
          </w:p>
        </w:tc>
        <w:tc>
          <w:tcPr>
            <w:tcW w:w="1157" w:type="pct"/>
            <w:tcBorders>
              <w:top w:val="single" w:sz="4" w:space="0" w:color="auto"/>
              <w:left w:val="single" w:sz="4" w:space="0" w:color="auto"/>
              <w:bottom w:val="single" w:sz="4" w:space="0" w:color="auto"/>
            </w:tcBorders>
          </w:tcPr>
          <w:p w:rsidR="0056475C" w:rsidRPr="0056475C" w:rsidRDefault="0056475C" w:rsidP="0056475C">
            <w:pPr>
              <w:spacing w:line="240" w:lineRule="auto"/>
              <w:jc w:val="both"/>
              <w:rPr>
                <w:rFonts w:ascii="Times New Roman" w:eastAsia="Times New Roman" w:hAnsi="Times New Roman" w:cs="Times New Roman"/>
                <w:sz w:val="24"/>
                <w:szCs w:val="24"/>
              </w:rPr>
            </w:pPr>
            <w:r w:rsidRPr="0056475C">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sidRPr="0056475C">
              <w:rPr>
                <w:rFonts w:ascii="Times New Roman" w:eastAsia="Times New Roman" w:hAnsi="Times New Roman" w:cs="Times New Roman"/>
                <w:sz w:val="24"/>
                <w:szCs w:val="24"/>
              </w:rPr>
              <w:t>Papildināt noteikumus ar 7.11.7.apakšpunktu šādā redakcijā:</w:t>
            </w:r>
          </w:p>
          <w:p w:rsidR="003803A1" w:rsidRDefault="0056475C" w:rsidP="0056475C">
            <w:pPr>
              <w:spacing w:line="240" w:lineRule="auto"/>
              <w:jc w:val="both"/>
              <w:rPr>
                <w:rFonts w:ascii="Times New Roman" w:eastAsia="Times New Roman" w:hAnsi="Times New Roman" w:cs="Times New Roman"/>
                <w:sz w:val="24"/>
                <w:szCs w:val="24"/>
              </w:rPr>
            </w:pPr>
            <w:r w:rsidRPr="0056475C">
              <w:rPr>
                <w:rFonts w:ascii="Times New Roman" w:eastAsia="Times New Roman" w:hAnsi="Times New Roman" w:cs="Times New Roman"/>
                <w:sz w:val="24"/>
                <w:szCs w:val="24"/>
              </w:rPr>
              <w:t>“</w:t>
            </w:r>
            <w:r w:rsidR="001E6567" w:rsidRPr="001E6567">
              <w:rPr>
                <w:rFonts w:ascii="Times New Roman" w:eastAsia="Times New Roman" w:hAnsi="Times New Roman" w:cs="Times New Roman"/>
                <w:sz w:val="24"/>
                <w:szCs w:val="24"/>
              </w:rPr>
              <w:t>7.11.7. fiziskas personas saimnieciskās darbības veids un saimnieciskās darbības apturēšanas fakts (ja tā ir apturēta saskaņā ar normatīvajiem aktiem).</w:t>
            </w:r>
            <w:r w:rsidRPr="0056475C">
              <w:rPr>
                <w:rFonts w:ascii="Times New Roman" w:eastAsia="Times New Roman" w:hAnsi="Times New Roman" w:cs="Times New Roman"/>
                <w:sz w:val="24"/>
                <w:szCs w:val="24"/>
              </w:rPr>
              <w:t>”.</w:t>
            </w:r>
          </w:p>
          <w:p w:rsidR="00081D3F" w:rsidRPr="006F5887" w:rsidRDefault="00081D3F" w:rsidP="0056475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Anotācijas I sadaļas 2.punkts (3.lp.)</w:t>
            </w:r>
          </w:p>
          <w:p w:rsidR="003803A1" w:rsidRPr="006F5887"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p w:rsidR="003803A1" w:rsidRDefault="003803A1" w:rsidP="007A6B8C">
            <w:pPr>
              <w:spacing w:line="240" w:lineRule="auto"/>
              <w:rPr>
                <w:rFonts w:ascii="Times New Roman" w:eastAsia="Times New Roman" w:hAnsi="Times New Roman" w:cs="Times New Roman"/>
                <w:sz w:val="24"/>
                <w:szCs w:val="24"/>
              </w:rPr>
            </w:pPr>
          </w:p>
          <w:p w:rsidR="003803A1"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tc>
      </w:tr>
      <w:tr w:rsidR="00152F45" w:rsidTr="00B469FE">
        <w:tblPrEx>
          <w:tblBorders>
            <w:top w:val="single" w:sz="4" w:space="0" w:color="auto"/>
            <w:left w:val="single" w:sz="4" w:space="0" w:color="auto"/>
            <w:bottom w:val="single" w:sz="4" w:space="0" w:color="auto"/>
            <w:right w:val="single" w:sz="4" w:space="0" w:color="auto"/>
          </w:tblBorders>
        </w:tblPrEx>
        <w:trPr>
          <w:gridAfter w:val="1"/>
          <w:wAfter w:w="4" w:type="pct"/>
          <w:trHeight w:val="1119"/>
        </w:trPr>
        <w:tc>
          <w:tcPr>
            <w:tcW w:w="219" w:type="pct"/>
            <w:tcBorders>
              <w:left w:val="single" w:sz="6" w:space="0" w:color="000000"/>
              <w:bottom w:val="single" w:sz="4" w:space="0" w:color="auto"/>
              <w:right w:val="single" w:sz="6" w:space="0" w:color="000000"/>
            </w:tcBorders>
          </w:tcPr>
          <w:p w:rsidR="00152F45" w:rsidRDefault="00152F45" w:rsidP="008C0113">
            <w:pPr>
              <w:spacing w:after="0" w:line="240" w:lineRule="auto"/>
              <w:ind w:firstLine="720"/>
              <w:jc w:val="center"/>
              <w:rPr>
                <w:rFonts w:ascii="Times New Roman" w:eastAsia="Times New Roman" w:hAnsi="Times New Roman" w:cs="Times New Roman"/>
                <w:sz w:val="24"/>
                <w:szCs w:val="24"/>
                <w:lang w:eastAsia="lv-LV"/>
              </w:rPr>
            </w:pPr>
          </w:p>
        </w:tc>
        <w:tc>
          <w:tcPr>
            <w:tcW w:w="935" w:type="pct"/>
            <w:gridSpan w:val="2"/>
            <w:tcBorders>
              <w:left w:val="single" w:sz="6" w:space="0" w:color="000000"/>
              <w:bottom w:val="single" w:sz="4" w:space="0" w:color="auto"/>
              <w:right w:val="single" w:sz="6" w:space="0" w:color="000000"/>
            </w:tcBorders>
          </w:tcPr>
          <w:p w:rsidR="00152F45" w:rsidRPr="00152F45" w:rsidRDefault="00152F45" w:rsidP="00152F45">
            <w:pPr>
              <w:tabs>
                <w:tab w:val="left" w:pos="284"/>
              </w:tabs>
              <w:spacing w:after="0"/>
              <w:contextualSpacing/>
              <w:jc w:val="both"/>
              <w:rPr>
                <w:rFonts w:ascii="Times New Roman" w:eastAsia="Times New Roman" w:hAnsi="Times New Roman" w:cs="Times New Roman"/>
                <w:sz w:val="24"/>
                <w:szCs w:val="24"/>
              </w:rPr>
            </w:pPr>
            <w:r w:rsidRPr="00152F45">
              <w:rPr>
                <w:rFonts w:ascii="Times New Roman" w:eastAsia="Times New Roman" w:hAnsi="Times New Roman" w:cs="Times New Roman"/>
                <w:sz w:val="24"/>
                <w:szCs w:val="24"/>
              </w:rPr>
              <w:t>4. Papildināt noteikumus ar 7.16.16. un 7.16.17. apakšpunktu šādā redakcijā:</w:t>
            </w:r>
          </w:p>
          <w:p w:rsidR="00152F45" w:rsidRPr="00152F45" w:rsidRDefault="00152F45" w:rsidP="00152F45">
            <w:pPr>
              <w:tabs>
                <w:tab w:val="left" w:pos="284"/>
              </w:tabs>
              <w:spacing w:after="0"/>
              <w:contextualSpacing/>
              <w:jc w:val="both"/>
              <w:rPr>
                <w:rFonts w:ascii="Times New Roman" w:eastAsia="Times New Roman" w:hAnsi="Times New Roman" w:cs="Times New Roman"/>
                <w:sz w:val="24"/>
                <w:szCs w:val="24"/>
              </w:rPr>
            </w:pPr>
            <w:r w:rsidRPr="00152F45">
              <w:rPr>
                <w:rFonts w:ascii="Times New Roman" w:eastAsia="Times New Roman" w:hAnsi="Times New Roman" w:cs="Times New Roman"/>
                <w:sz w:val="24"/>
                <w:szCs w:val="24"/>
              </w:rPr>
              <w:lastRenderedPageBreak/>
              <w:t>„7.16.16. pārejoša darbnespēja, tās sākuma un beigu datums;</w:t>
            </w:r>
          </w:p>
          <w:p w:rsidR="00152F45" w:rsidRPr="00152F45" w:rsidRDefault="00152F45" w:rsidP="00152F45">
            <w:pPr>
              <w:tabs>
                <w:tab w:val="left" w:pos="284"/>
              </w:tabs>
              <w:spacing w:after="0"/>
              <w:contextualSpacing/>
              <w:jc w:val="both"/>
              <w:rPr>
                <w:rFonts w:ascii="Times New Roman" w:eastAsia="Times New Roman" w:hAnsi="Times New Roman" w:cs="Times New Roman"/>
                <w:sz w:val="24"/>
                <w:szCs w:val="24"/>
              </w:rPr>
            </w:pPr>
            <w:r w:rsidRPr="00152F45">
              <w:rPr>
                <w:rFonts w:ascii="Times New Roman" w:eastAsia="Times New Roman" w:hAnsi="Times New Roman" w:cs="Times New Roman"/>
                <w:sz w:val="24"/>
                <w:szCs w:val="24"/>
              </w:rPr>
              <w:t>7.16.17. atzīme par to, vai persona ir ilgstošais bezdarbnieks”.</w:t>
            </w:r>
          </w:p>
          <w:p w:rsidR="00152F45" w:rsidRPr="0056475C" w:rsidRDefault="00152F45" w:rsidP="0056475C">
            <w:pPr>
              <w:tabs>
                <w:tab w:val="left" w:pos="284"/>
              </w:tabs>
              <w:spacing w:after="0"/>
              <w:contextualSpacing/>
              <w:jc w:val="both"/>
              <w:rPr>
                <w:rFonts w:ascii="Times New Roman" w:eastAsia="Times New Roman" w:hAnsi="Times New Roman" w:cs="Times New Roman"/>
                <w:sz w:val="24"/>
                <w:szCs w:val="24"/>
              </w:rPr>
            </w:pPr>
          </w:p>
        </w:tc>
        <w:tc>
          <w:tcPr>
            <w:tcW w:w="1446" w:type="pct"/>
            <w:gridSpan w:val="2"/>
            <w:tcBorders>
              <w:left w:val="single" w:sz="6" w:space="0" w:color="000000"/>
              <w:bottom w:val="single" w:sz="4" w:space="0" w:color="auto"/>
              <w:right w:val="single" w:sz="6" w:space="0" w:color="000000"/>
            </w:tcBorders>
          </w:tcPr>
          <w:p w:rsidR="00152F45" w:rsidRDefault="00152F45" w:rsidP="00D220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Veselības ministrija:</w:t>
            </w:r>
          </w:p>
          <w:p w:rsidR="00152F45" w:rsidRDefault="00152F45" w:rsidP="00D2204B">
            <w:pPr>
              <w:spacing w:after="0" w:line="240" w:lineRule="auto"/>
              <w:jc w:val="both"/>
              <w:rPr>
                <w:rFonts w:ascii="Times New Roman" w:eastAsia="Times New Roman" w:hAnsi="Times New Roman" w:cs="Times New Roman"/>
                <w:b/>
                <w:sz w:val="24"/>
                <w:szCs w:val="24"/>
              </w:rPr>
            </w:pPr>
          </w:p>
          <w:p w:rsidR="00152F45" w:rsidRPr="00152F45" w:rsidRDefault="00152F45" w:rsidP="00152F45">
            <w:pPr>
              <w:spacing w:after="0" w:line="240" w:lineRule="auto"/>
              <w:jc w:val="both"/>
              <w:rPr>
                <w:rFonts w:ascii="Times New Roman" w:eastAsia="Times New Roman" w:hAnsi="Times New Roman" w:cs="Times New Roman"/>
                <w:sz w:val="24"/>
                <w:szCs w:val="24"/>
              </w:rPr>
            </w:pPr>
            <w:r w:rsidRPr="00152F45">
              <w:rPr>
                <w:rFonts w:ascii="Times New Roman" w:eastAsia="Times New Roman" w:hAnsi="Times New Roman" w:cs="Times New Roman"/>
                <w:sz w:val="24"/>
                <w:szCs w:val="24"/>
              </w:rPr>
              <w:t xml:space="preserve">Noteikumu projekts paredz papildināt bezdarbnieku uzskaites un reģistrēto </w:t>
            </w:r>
            <w:r w:rsidRPr="00152F45">
              <w:rPr>
                <w:rFonts w:ascii="Times New Roman" w:eastAsia="Times New Roman" w:hAnsi="Times New Roman" w:cs="Times New Roman"/>
                <w:sz w:val="24"/>
                <w:szCs w:val="24"/>
              </w:rPr>
              <w:lastRenderedPageBreak/>
              <w:t>vakanču informācijas sistēmas (turpmāk – informācijas sistēma) to personu reģistru, kuras ir pieprasījušas un saņēmušas vai kurām ir atteikts bezdarbnieka vai darba meklētāja statuss, kā arī bezdarba riskam pakļautās personas (turpmāk – personu reģistrs), ar datiem par pārejošu darbnespēju, tās sākuma un beigu datumu (noteikumu projekta 4.punkts). Attiecīgo informāciju par pārejošu darbnespēju, tās sākuma un beigu datumu, informācijas sistēmā plānots iegūt no Nacionālā veselības dienesta (noteikumu projekta 10.punkts). Noteikumu projekta anotācijā paskaidrots, ka Nodarbinātības valsts aģentūra šādu informāciju varētu saņemt no Nacionālā veselības dienesta e-veselības sistēmas ietvaros, jo bezdarbniekiem rodas grūtības iesniegt aģentūrai pārejošo darbnespēju apliecinošu dokumentu, kas tiek pieprasīts kā bezdarbniekam noteikto pienākumu nepildīšanas attaisnojoša iemesla-pārejošas darbnespējas- apstiprinošs dokuments. Tādējādi plānots atvieglot slogu bezdarbniekiem, kuri pārejošas darbnespējas dēļ nepilda bezdarbnieka vai darba meklētāja noteiktos pienākumus (skaits anotācijā netiek norādīts).</w:t>
            </w:r>
          </w:p>
          <w:p w:rsidR="00152F45" w:rsidRPr="00152F45" w:rsidRDefault="00152F45" w:rsidP="00152F45">
            <w:pPr>
              <w:spacing w:after="0" w:line="240" w:lineRule="auto"/>
              <w:jc w:val="both"/>
              <w:rPr>
                <w:rFonts w:ascii="Times New Roman" w:eastAsia="Times New Roman" w:hAnsi="Times New Roman" w:cs="Times New Roman"/>
                <w:sz w:val="24"/>
                <w:szCs w:val="24"/>
              </w:rPr>
            </w:pPr>
            <w:r w:rsidRPr="00152F45">
              <w:rPr>
                <w:rFonts w:ascii="Times New Roman" w:eastAsia="Times New Roman" w:hAnsi="Times New Roman" w:cs="Times New Roman"/>
                <w:sz w:val="24"/>
                <w:szCs w:val="24"/>
              </w:rPr>
              <w:t xml:space="preserve">Skaidrojam, ka šāda elektronisko datu </w:t>
            </w:r>
            <w:r w:rsidRPr="00152F45">
              <w:rPr>
                <w:rFonts w:ascii="Times New Roman" w:eastAsia="Times New Roman" w:hAnsi="Times New Roman" w:cs="Times New Roman"/>
                <w:sz w:val="24"/>
                <w:szCs w:val="24"/>
              </w:rPr>
              <w:lastRenderedPageBreak/>
              <w:t>aprites ieviešana būtu saistīta ne tikai ar grozījumu veikšanu Ministru kabineta 2017.gada 28.marta noteikumos Nr.172 “Bezdarbnieku uzskaites un reģistrēto vakanču informācijas sistēmas noteikumi”, bet arī attiecīgi grozāmi Ministru kabineta 2014. gada 11. marta noteikumi Nr.134 “Noteikumi par vienoto veselības nozares elektronisko informācijas sistēmu”, kas nosaka datu apstrādes kārtību vienotajā veselības nozares elektroniskajā informācijas sistēmā (turpmāk – e-veselības sistēma). Taču būtiskākais šādu izmaiņu ieviešanā ir nevis attiecīgā normatīvā regulējuma noteikšana, bet gan šādas funkcionalitātes ieviešana abās informācijas sistēmās un ar to saistītie resursi, tajā skaitā finansiālās izmaksas, kas attiecīgi norādāmi arī noteikumu projekta anotācijas II., III., IV. un VII. sadaļā.</w:t>
            </w:r>
          </w:p>
          <w:p w:rsidR="00152F45" w:rsidRPr="00152F45" w:rsidRDefault="00152F45" w:rsidP="00152F45">
            <w:pPr>
              <w:spacing w:after="0" w:line="240" w:lineRule="auto"/>
              <w:jc w:val="both"/>
              <w:rPr>
                <w:rFonts w:ascii="Times New Roman" w:eastAsia="Times New Roman" w:hAnsi="Times New Roman" w:cs="Times New Roman"/>
                <w:sz w:val="24"/>
                <w:szCs w:val="24"/>
              </w:rPr>
            </w:pPr>
            <w:r w:rsidRPr="00152F45">
              <w:rPr>
                <w:rFonts w:ascii="Times New Roman" w:eastAsia="Times New Roman" w:hAnsi="Times New Roman" w:cs="Times New Roman"/>
                <w:sz w:val="24"/>
                <w:szCs w:val="24"/>
              </w:rPr>
              <w:t xml:space="preserve">Sniedzam informāciju, ka, ņemot vērā aktualitāti, īpaši no veselības aprūpes viedokļa, un pieejamos resursus, uz šo brīdi jau ir identificēta virkne prioritāri veicamo uzlabojumu un izmaiņu e-veselības sistēmā, tajā skaitā sadarbībā ar nozares profesionāļiem ir noteiktas līdz 2021. gadam e-veselības ERAF projektu  ietvaros attīstāmās e-veselības sistēmas funkcionalitātes un </w:t>
            </w:r>
            <w:r w:rsidRPr="00152F45">
              <w:rPr>
                <w:rFonts w:ascii="Times New Roman" w:eastAsia="Times New Roman" w:hAnsi="Times New Roman" w:cs="Times New Roman"/>
                <w:sz w:val="24"/>
                <w:szCs w:val="24"/>
              </w:rPr>
              <w:lastRenderedPageBreak/>
              <w:t xml:space="preserve">elektronizējamie nozares procesi, lai veicinātu veselības aprūpes pakalpojumu kvalitāti, mazinātu administratīvo slogu un uzlabotu veselības nozares pārvaldību un uzraudzību. Tāpat paskaidrojam, ka konceptuāli jaunu izmaiņu ieviešana var kavēt jau uzsākto un ieplānoto e-veselības sistēmas izmaiņu ieviešanu, turklāt papildu funkcionalitāšu ieviešana saistās arī ar finanšu izmaksām. Ņemot vērā, ka attiecīgo datu apmaiņas elektronizācija varētu atvieglot administratīvo slogu, kas saistīts ar elektronisko darbnespējas lapu izdrukāšanu un apstrādi gan bezdarbniekiem un darba meklētājiem, gan Nodarbinātības valsts aģentūras darbiniekiem, Veselības ministrija šādu iniciatīvu varētu iekļaut e-veselības sistēmas attīstības projektā, iespējami, pēc 2021. gada, kad tiks pabeigti jau uzsāktie e-veselības ERAF projekti. Vienlaikus šādas iniciatīvas virzīšanas izvērtēšanai būtu nepieciešama papildus informācija, piemēram, par vidējo gadījumu skaitu gadā, kad bezdarbniekiem un darba meklētajiem Nodarbinātības valsts aģentūrā jāiesniedz pārejošu darbnespēju apliecinošs dokuments, kā arī gadījumu skaits, kad tas netiek izdarīts vai tiek izdarīts novēloti sakarā ar personas </w:t>
            </w:r>
            <w:r w:rsidRPr="00152F45">
              <w:rPr>
                <w:rFonts w:ascii="Times New Roman" w:eastAsia="Times New Roman" w:hAnsi="Times New Roman" w:cs="Times New Roman"/>
                <w:sz w:val="24"/>
                <w:szCs w:val="24"/>
              </w:rPr>
              <w:lastRenderedPageBreak/>
              <w:t>nespēju to izdarīt.</w:t>
            </w:r>
          </w:p>
          <w:p w:rsidR="00152F45" w:rsidRPr="00152F45" w:rsidRDefault="00152F45" w:rsidP="00152F45">
            <w:pPr>
              <w:spacing w:after="0" w:line="240" w:lineRule="auto"/>
              <w:jc w:val="both"/>
              <w:rPr>
                <w:rFonts w:ascii="Times New Roman" w:eastAsia="Times New Roman" w:hAnsi="Times New Roman" w:cs="Times New Roman"/>
                <w:sz w:val="24"/>
                <w:szCs w:val="24"/>
              </w:rPr>
            </w:pPr>
            <w:r w:rsidRPr="00152F45">
              <w:rPr>
                <w:rFonts w:ascii="Times New Roman" w:eastAsia="Times New Roman" w:hAnsi="Times New Roman" w:cs="Times New Roman"/>
                <w:sz w:val="24"/>
                <w:szCs w:val="24"/>
              </w:rPr>
              <w:t xml:space="preserve">Lai novērstu situācijas, kad bezdarbniekiem un darba meklētājiem ir grūtības nezināšanas vai atbilstošo prasmju trūkuma dēļ iesniegt Nodarbinātības valsts aģentūrai pārejošu darbnespēju apliecinošu dokumentu, aicinām </w:t>
            </w:r>
            <w:proofErr w:type="spellStart"/>
            <w:r w:rsidRPr="00152F45">
              <w:rPr>
                <w:rFonts w:ascii="Times New Roman" w:eastAsia="Times New Roman" w:hAnsi="Times New Roman" w:cs="Times New Roman"/>
                <w:sz w:val="24"/>
                <w:szCs w:val="24"/>
              </w:rPr>
              <w:t>proaktīvi</w:t>
            </w:r>
            <w:proofErr w:type="spellEnd"/>
            <w:r w:rsidRPr="00152F45">
              <w:rPr>
                <w:rFonts w:ascii="Times New Roman" w:eastAsia="Times New Roman" w:hAnsi="Times New Roman" w:cs="Times New Roman"/>
                <w:sz w:val="24"/>
                <w:szCs w:val="24"/>
              </w:rPr>
              <w:t xml:space="preserve"> informēt klientus par elektroniski izrakstītas darbnespējas uzrādīšanas risinājumiem un tai skaitā par to, ka personai ir tiesības lūgt ārstam vai ārsta palīgam izdrukāt e-veselības sistēmā sagatavoto pārejošas darbnespējas lapu papīra formātā . Tāpat Labklājības ministrija var izskatīt iespējas mainīt attiecīgo kārtību un bezdarbniekam iesniedzamo dokumenta veidu Nodarbinātības valsts aģentūrā saslimšanas un pārejošas darbnespējas gadījumos. </w:t>
            </w:r>
          </w:p>
          <w:p w:rsidR="00152F45" w:rsidRPr="00152F45" w:rsidRDefault="00152F45" w:rsidP="00152F45">
            <w:pPr>
              <w:spacing w:after="0" w:line="240" w:lineRule="auto"/>
              <w:jc w:val="both"/>
              <w:rPr>
                <w:rFonts w:ascii="Times New Roman" w:eastAsia="Times New Roman" w:hAnsi="Times New Roman" w:cs="Times New Roman"/>
                <w:sz w:val="24"/>
                <w:szCs w:val="24"/>
              </w:rPr>
            </w:pPr>
            <w:r w:rsidRPr="00152F45">
              <w:rPr>
                <w:rFonts w:ascii="Times New Roman" w:eastAsia="Times New Roman" w:hAnsi="Times New Roman" w:cs="Times New Roman"/>
                <w:sz w:val="24"/>
                <w:szCs w:val="24"/>
              </w:rPr>
              <w:t>Ņemot vērā minēto, lūdzam svītrot noteikumu projekta 4. un 10.punktu, kā arī vienlaikus aicinām Labklājības ministriju pirms tādu priekšlikumu virzīšanas, kas skar veselības nozari un e-veselības sistēmu, konsultēties ar Veselības ministriju par to īstenošanas iespējām un tam nepieciešamiem finanšu resursiem.</w:t>
            </w:r>
          </w:p>
        </w:tc>
        <w:tc>
          <w:tcPr>
            <w:tcW w:w="1240" w:type="pct"/>
            <w:tcBorders>
              <w:left w:val="single" w:sz="6" w:space="0" w:color="000000"/>
              <w:bottom w:val="single" w:sz="4" w:space="0" w:color="auto"/>
              <w:right w:val="single" w:sz="6" w:space="0" w:color="000000"/>
            </w:tcBorders>
          </w:tcPr>
          <w:p w:rsidR="00152F45" w:rsidRDefault="00152F45" w:rsidP="0056475C">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ņemts vērā</w:t>
            </w:r>
          </w:p>
          <w:p w:rsidR="00152F45" w:rsidRDefault="00152F45" w:rsidP="0056475C">
            <w:pPr>
              <w:spacing w:after="0" w:line="240" w:lineRule="auto"/>
              <w:rPr>
                <w:rFonts w:ascii="Times New Roman" w:eastAsia="Times New Roman" w:hAnsi="Times New Roman" w:cs="Times New Roman"/>
                <w:b/>
                <w:sz w:val="24"/>
                <w:szCs w:val="24"/>
                <w:lang w:eastAsia="lv-LV"/>
              </w:rPr>
            </w:pPr>
          </w:p>
          <w:p w:rsidR="00152F45" w:rsidRPr="00152F45" w:rsidRDefault="00152F45" w:rsidP="005647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Svītrots atbilstoši Veselības ministrijas iebildumam.</w:t>
            </w:r>
          </w:p>
        </w:tc>
        <w:tc>
          <w:tcPr>
            <w:tcW w:w="1157" w:type="pct"/>
            <w:tcBorders>
              <w:top w:val="single" w:sz="4" w:space="0" w:color="auto"/>
              <w:left w:val="single" w:sz="4" w:space="0" w:color="auto"/>
              <w:bottom w:val="single" w:sz="4" w:space="0" w:color="auto"/>
            </w:tcBorders>
          </w:tcPr>
          <w:p w:rsidR="00152F45" w:rsidRPr="00152F45" w:rsidRDefault="00152F45" w:rsidP="00152F45">
            <w:pPr>
              <w:spacing w:line="240" w:lineRule="auto"/>
              <w:jc w:val="both"/>
              <w:rPr>
                <w:rFonts w:ascii="Times New Roman" w:eastAsia="Times New Roman" w:hAnsi="Times New Roman" w:cs="Times New Roman"/>
                <w:sz w:val="24"/>
                <w:szCs w:val="24"/>
              </w:rPr>
            </w:pPr>
            <w:r w:rsidRPr="00152F45">
              <w:rPr>
                <w:rFonts w:ascii="Times New Roman" w:eastAsia="Times New Roman" w:hAnsi="Times New Roman" w:cs="Times New Roman"/>
                <w:sz w:val="24"/>
                <w:szCs w:val="24"/>
              </w:rPr>
              <w:t>4. Papildināt noteikumus ar 7.16.16. apakšpunktu šādā redakcijā:</w:t>
            </w:r>
          </w:p>
          <w:p w:rsidR="00152F45" w:rsidRPr="0056475C" w:rsidRDefault="00152F45" w:rsidP="00152F45">
            <w:pPr>
              <w:spacing w:line="240" w:lineRule="auto"/>
              <w:jc w:val="both"/>
              <w:rPr>
                <w:rFonts w:ascii="Times New Roman" w:eastAsia="Times New Roman" w:hAnsi="Times New Roman" w:cs="Times New Roman"/>
                <w:sz w:val="24"/>
                <w:szCs w:val="24"/>
              </w:rPr>
            </w:pPr>
            <w:r w:rsidRPr="00152F45">
              <w:rPr>
                <w:rFonts w:ascii="Times New Roman" w:eastAsia="Times New Roman" w:hAnsi="Times New Roman" w:cs="Times New Roman"/>
                <w:sz w:val="24"/>
                <w:szCs w:val="24"/>
              </w:rPr>
              <w:t xml:space="preserve">„7.16.16. atzīme par to, vai </w:t>
            </w:r>
            <w:r w:rsidRPr="00152F45">
              <w:rPr>
                <w:rFonts w:ascii="Times New Roman" w:eastAsia="Times New Roman" w:hAnsi="Times New Roman" w:cs="Times New Roman"/>
                <w:sz w:val="24"/>
                <w:szCs w:val="24"/>
              </w:rPr>
              <w:lastRenderedPageBreak/>
              <w:t>persona ir ilgstošais bezdarbnieks”.</w:t>
            </w:r>
          </w:p>
        </w:tc>
      </w:tr>
      <w:tr w:rsidR="00D2204B" w:rsidTr="00B469FE">
        <w:tblPrEx>
          <w:tblBorders>
            <w:top w:val="single" w:sz="4" w:space="0" w:color="auto"/>
            <w:left w:val="single" w:sz="4" w:space="0" w:color="auto"/>
            <w:bottom w:val="single" w:sz="4" w:space="0" w:color="auto"/>
            <w:right w:val="single" w:sz="4" w:space="0" w:color="auto"/>
          </w:tblBorders>
        </w:tblPrEx>
        <w:trPr>
          <w:gridAfter w:val="1"/>
          <w:wAfter w:w="4" w:type="pct"/>
          <w:trHeight w:val="1119"/>
        </w:trPr>
        <w:tc>
          <w:tcPr>
            <w:tcW w:w="219" w:type="pct"/>
            <w:tcBorders>
              <w:left w:val="single" w:sz="6" w:space="0" w:color="000000"/>
              <w:bottom w:val="single" w:sz="4" w:space="0" w:color="auto"/>
              <w:right w:val="single" w:sz="6" w:space="0" w:color="000000"/>
            </w:tcBorders>
          </w:tcPr>
          <w:p w:rsidR="00447CD4" w:rsidRDefault="00447CD4" w:rsidP="008C0113">
            <w:pPr>
              <w:spacing w:after="0" w:line="240" w:lineRule="auto"/>
              <w:ind w:firstLine="720"/>
              <w:jc w:val="center"/>
              <w:rPr>
                <w:rFonts w:ascii="Times New Roman" w:eastAsia="Times New Roman" w:hAnsi="Times New Roman" w:cs="Times New Roman"/>
                <w:sz w:val="24"/>
                <w:szCs w:val="24"/>
                <w:lang w:eastAsia="lv-LV"/>
              </w:rPr>
            </w:pPr>
          </w:p>
          <w:p w:rsidR="00D2204B" w:rsidRPr="00447CD4" w:rsidRDefault="00447CD4" w:rsidP="00447CD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935" w:type="pct"/>
            <w:gridSpan w:val="2"/>
            <w:tcBorders>
              <w:left w:val="single" w:sz="6" w:space="0" w:color="000000"/>
              <w:bottom w:val="single" w:sz="4" w:space="0" w:color="auto"/>
              <w:right w:val="single" w:sz="6" w:space="0" w:color="000000"/>
            </w:tcBorders>
          </w:tcPr>
          <w:p w:rsidR="0056475C" w:rsidRPr="0056475C" w:rsidRDefault="0056475C" w:rsidP="0056475C">
            <w:pPr>
              <w:tabs>
                <w:tab w:val="left" w:pos="284"/>
              </w:tabs>
              <w:spacing w:after="0"/>
              <w:contextualSpacing/>
              <w:jc w:val="both"/>
              <w:rPr>
                <w:rFonts w:ascii="Times New Roman" w:eastAsia="Times New Roman" w:hAnsi="Times New Roman" w:cs="Times New Roman"/>
                <w:sz w:val="24"/>
                <w:szCs w:val="24"/>
              </w:rPr>
            </w:pPr>
            <w:r w:rsidRPr="0056475C">
              <w:rPr>
                <w:rFonts w:ascii="Times New Roman" w:eastAsia="Times New Roman" w:hAnsi="Times New Roman" w:cs="Times New Roman"/>
                <w:sz w:val="24"/>
                <w:szCs w:val="24"/>
              </w:rPr>
              <w:t>9. Papildināt noteikumus ar 11.3.6.apkašpunktu šādā redakcijā:</w:t>
            </w:r>
          </w:p>
          <w:p w:rsidR="00D2204B" w:rsidRDefault="0056475C" w:rsidP="0056475C">
            <w:pPr>
              <w:tabs>
                <w:tab w:val="left" w:pos="284"/>
              </w:tabs>
              <w:spacing w:after="0"/>
              <w:contextualSpacing/>
              <w:jc w:val="both"/>
              <w:rPr>
                <w:rFonts w:ascii="Times New Roman" w:eastAsia="Times New Roman" w:hAnsi="Times New Roman" w:cs="Times New Roman"/>
                <w:sz w:val="24"/>
                <w:szCs w:val="24"/>
              </w:rPr>
            </w:pPr>
            <w:r w:rsidRPr="0056475C">
              <w:rPr>
                <w:rFonts w:ascii="Times New Roman" w:eastAsia="Times New Roman" w:hAnsi="Times New Roman" w:cs="Times New Roman"/>
                <w:sz w:val="24"/>
                <w:szCs w:val="24"/>
              </w:rPr>
              <w:t>„11.3.6. personas digitālais attēls”.</w:t>
            </w:r>
          </w:p>
          <w:p w:rsidR="0056475C" w:rsidRDefault="0056475C" w:rsidP="0056475C">
            <w:pPr>
              <w:tabs>
                <w:tab w:val="left" w:pos="284"/>
              </w:tabs>
              <w:spacing w:after="0"/>
              <w:contextualSpacing/>
              <w:jc w:val="both"/>
              <w:rPr>
                <w:rFonts w:ascii="Times New Roman" w:eastAsia="Times New Roman" w:hAnsi="Times New Roman" w:cs="Times New Roman"/>
                <w:sz w:val="24"/>
                <w:szCs w:val="24"/>
              </w:rPr>
            </w:pPr>
          </w:p>
          <w:p w:rsidR="0056475C" w:rsidRDefault="0056475C" w:rsidP="0056475C">
            <w:pPr>
              <w:tabs>
                <w:tab w:val="left" w:pos="284"/>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anotācijas I sadaļas 2.punkts</w:t>
            </w:r>
          </w:p>
        </w:tc>
        <w:tc>
          <w:tcPr>
            <w:tcW w:w="1446" w:type="pct"/>
            <w:gridSpan w:val="2"/>
            <w:tcBorders>
              <w:left w:val="single" w:sz="6" w:space="0" w:color="000000"/>
              <w:bottom w:val="single" w:sz="4" w:space="0" w:color="auto"/>
              <w:right w:val="single" w:sz="6" w:space="0" w:color="000000"/>
            </w:tcBorders>
          </w:tcPr>
          <w:p w:rsidR="00D2204B" w:rsidRDefault="004347DE" w:rsidP="00D220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Tieslietu</w:t>
            </w:r>
            <w:r w:rsidR="00D2204B" w:rsidRPr="00D2204B">
              <w:rPr>
                <w:rFonts w:ascii="Times New Roman" w:eastAsia="Times New Roman" w:hAnsi="Times New Roman" w:cs="Times New Roman"/>
                <w:b/>
                <w:sz w:val="24"/>
                <w:szCs w:val="24"/>
              </w:rPr>
              <w:t xml:space="preserve"> ministrija</w:t>
            </w:r>
            <w:r w:rsidR="00152F45">
              <w:rPr>
                <w:rFonts w:ascii="Times New Roman" w:eastAsia="Times New Roman" w:hAnsi="Times New Roman" w:cs="Times New Roman"/>
                <w:b/>
                <w:sz w:val="24"/>
                <w:szCs w:val="24"/>
              </w:rPr>
              <w:t>:</w:t>
            </w:r>
            <w:r w:rsidR="00D2204B">
              <w:rPr>
                <w:rFonts w:ascii="Times New Roman" w:eastAsia="Times New Roman" w:hAnsi="Times New Roman" w:cs="Times New Roman"/>
                <w:sz w:val="24"/>
                <w:szCs w:val="24"/>
              </w:rPr>
              <w:t xml:space="preserve"> </w:t>
            </w:r>
          </w:p>
          <w:p w:rsidR="00447CD4" w:rsidRDefault="00447CD4" w:rsidP="00D2204B">
            <w:pPr>
              <w:spacing w:after="0" w:line="240" w:lineRule="auto"/>
              <w:jc w:val="both"/>
              <w:rPr>
                <w:rFonts w:ascii="Times New Roman" w:eastAsia="Times New Roman" w:hAnsi="Times New Roman" w:cs="Times New Roman"/>
                <w:sz w:val="24"/>
                <w:szCs w:val="24"/>
              </w:rPr>
            </w:pPr>
          </w:p>
          <w:p w:rsidR="004347DE" w:rsidRPr="00D66A0D" w:rsidRDefault="004347DE" w:rsidP="00152F45">
            <w:pPr>
              <w:pStyle w:val="NormalWeb"/>
              <w:spacing w:before="0" w:after="0"/>
              <w:jc w:val="both"/>
            </w:pPr>
            <w:r>
              <w:t>3. </w:t>
            </w:r>
            <w:r w:rsidRPr="00D66A0D">
              <w:t xml:space="preserve">Saskaņā ar </w:t>
            </w:r>
            <w:r>
              <w:t>p</w:t>
            </w:r>
            <w:r w:rsidRPr="00D66A0D">
              <w:t>rojekta 9.</w:t>
            </w:r>
            <w:r>
              <w:t> </w:t>
            </w:r>
            <w:r w:rsidRPr="00D66A0D">
              <w:t>punktu Brīvprātīgā darba veicēju informācijas sistēmā kā papildu datus pēc tās personas izvēles, kura vēlas veikt brīvprātīgo darbu, ievietos personas digitālo attēlu. Regulas 4.</w:t>
            </w:r>
            <w:r>
              <w:t> </w:t>
            </w:r>
            <w:r w:rsidRPr="00D66A0D">
              <w:t>panta 1.</w:t>
            </w:r>
            <w:r>
              <w:t> </w:t>
            </w:r>
            <w:r w:rsidRPr="00D66A0D">
              <w:t xml:space="preserve">punkts noteic, ka </w:t>
            </w:r>
            <w:r>
              <w:t>"</w:t>
            </w:r>
            <w:r w:rsidRPr="00D66A0D">
              <w:t>personas dati</w:t>
            </w:r>
            <w:r>
              <w:t xml:space="preserve">" </w:t>
            </w:r>
            <w:r w:rsidRPr="00D66A0D">
              <w:t xml:space="preserve">ir jebkura informācija, kas attiecas uz identificētu vai identificējamu fizisku personu. Personas fotogrāfija ir personas dati, ja pēc šīs fotogrāfijas minēto personu var atpazīt. Ievērojot minēto, lūdzam </w:t>
            </w:r>
            <w:r>
              <w:t xml:space="preserve">projekta </w:t>
            </w:r>
            <w:r w:rsidRPr="00D66A0D">
              <w:t>anotācijā pamatot papildu personas datu apstrādi.</w:t>
            </w:r>
          </w:p>
          <w:p w:rsidR="008C3BA6" w:rsidRDefault="008C3BA6" w:rsidP="00447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Priekšlikums:</w:t>
            </w:r>
          </w:p>
          <w:p w:rsidR="00D2204B" w:rsidRDefault="008C3BA6" w:rsidP="00447CD4">
            <w:pPr>
              <w:spacing w:after="0" w:line="240" w:lineRule="auto"/>
              <w:jc w:val="both"/>
              <w:rPr>
                <w:rFonts w:ascii="Times New Roman" w:eastAsia="Times New Roman" w:hAnsi="Times New Roman" w:cs="Times New Roman"/>
                <w:sz w:val="24"/>
                <w:szCs w:val="24"/>
              </w:rPr>
            </w:pPr>
            <w:r w:rsidRPr="008C3BA6">
              <w:rPr>
                <w:rFonts w:ascii="Times New Roman" w:eastAsia="Times New Roman" w:hAnsi="Times New Roman" w:cs="Times New Roman"/>
                <w:sz w:val="24"/>
                <w:szCs w:val="24"/>
              </w:rPr>
              <w:t>Saskaņā ar projekta anotācijas I sadaļas 2. punkta 8. apakšpunktu brīvprātīgā darba veicējam būs iespēja jebkurā brīdī piekļūt sistēmai un nepieciešamības gadījumā labot vai dzēst savus datus, tajā skaitā, fotoattēlu. Lūdzam projekta anotācijā ietvert papildu skaidrojumu, kādā veidā brīvprātīgais varēs piekļūt sistēmai.</w:t>
            </w:r>
          </w:p>
        </w:tc>
        <w:tc>
          <w:tcPr>
            <w:tcW w:w="1240" w:type="pct"/>
            <w:tcBorders>
              <w:left w:val="single" w:sz="6" w:space="0" w:color="000000"/>
              <w:bottom w:val="single" w:sz="4" w:space="0" w:color="auto"/>
              <w:right w:val="single" w:sz="6" w:space="0" w:color="000000"/>
            </w:tcBorders>
          </w:tcPr>
          <w:p w:rsidR="0056475C" w:rsidRDefault="0056475C" w:rsidP="0056475C">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Iebildums ņemt vērā</w:t>
            </w:r>
          </w:p>
          <w:p w:rsidR="0056475C" w:rsidRDefault="0056475C" w:rsidP="0056475C">
            <w:pPr>
              <w:spacing w:after="0" w:line="240" w:lineRule="auto"/>
              <w:rPr>
                <w:rFonts w:ascii="Times New Roman" w:eastAsia="Times New Roman" w:hAnsi="Times New Roman" w:cs="Times New Roman"/>
                <w:sz w:val="24"/>
                <w:szCs w:val="24"/>
                <w:lang w:eastAsia="lv-LV"/>
              </w:rPr>
            </w:pPr>
          </w:p>
          <w:p w:rsidR="0056475C" w:rsidRPr="008C224C" w:rsidRDefault="0056475C" w:rsidP="005647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Papildināts projekta anotācijas</w:t>
            </w:r>
            <w:r>
              <w:rPr>
                <w:rFonts w:ascii="Times New Roman" w:eastAsia="Times New Roman" w:hAnsi="Times New Roman" w:cs="Times New Roman"/>
                <w:sz w:val="24"/>
                <w:szCs w:val="24"/>
                <w:lang w:eastAsia="lv-LV"/>
              </w:rPr>
              <w:br/>
              <w:t xml:space="preserve">I sadaļas 2.punkts (5 </w:t>
            </w:r>
            <w:proofErr w:type="spellStart"/>
            <w:r>
              <w:rPr>
                <w:rFonts w:ascii="Times New Roman" w:eastAsia="Times New Roman" w:hAnsi="Times New Roman" w:cs="Times New Roman"/>
                <w:sz w:val="24"/>
                <w:szCs w:val="24"/>
                <w:lang w:eastAsia="lv-LV"/>
              </w:rPr>
              <w:t>lp</w:t>
            </w:r>
            <w:proofErr w:type="spellEnd"/>
            <w:r>
              <w:rPr>
                <w:rFonts w:ascii="Times New Roman" w:eastAsia="Times New Roman" w:hAnsi="Times New Roman" w:cs="Times New Roman"/>
                <w:sz w:val="24"/>
                <w:szCs w:val="24"/>
                <w:lang w:eastAsia="lv-LV"/>
              </w:rPr>
              <w:t>.)</w:t>
            </w:r>
          </w:p>
          <w:p w:rsidR="00D2204B" w:rsidRPr="006F5887" w:rsidRDefault="00D2204B" w:rsidP="00A3798F">
            <w:pPr>
              <w:spacing w:line="240" w:lineRule="auto"/>
              <w:jc w:val="both"/>
              <w:rPr>
                <w:rFonts w:ascii="Times New Roman" w:eastAsia="Times New Roman" w:hAnsi="Times New Roman" w:cs="Times New Roman"/>
                <w:sz w:val="24"/>
                <w:szCs w:val="24"/>
                <w:lang w:eastAsia="lv-LV"/>
              </w:rPr>
            </w:pPr>
          </w:p>
        </w:tc>
        <w:tc>
          <w:tcPr>
            <w:tcW w:w="1157" w:type="pct"/>
            <w:tcBorders>
              <w:top w:val="single" w:sz="4" w:space="0" w:color="auto"/>
              <w:left w:val="single" w:sz="4" w:space="0" w:color="auto"/>
              <w:bottom w:val="single" w:sz="4" w:space="0" w:color="auto"/>
            </w:tcBorders>
          </w:tcPr>
          <w:p w:rsidR="00081D3F" w:rsidRPr="00081D3F" w:rsidRDefault="003E7E3B" w:rsidP="00081D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6475C" w:rsidRPr="0056475C">
              <w:rPr>
                <w:rFonts w:ascii="Times New Roman" w:eastAsia="Times New Roman" w:hAnsi="Times New Roman" w:cs="Times New Roman"/>
                <w:sz w:val="24"/>
                <w:szCs w:val="24"/>
              </w:rPr>
              <w:t>.</w:t>
            </w:r>
            <w:r w:rsidR="0056475C">
              <w:rPr>
                <w:rFonts w:ascii="Times New Roman" w:eastAsia="Times New Roman" w:hAnsi="Times New Roman" w:cs="Times New Roman"/>
                <w:sz w:val="24"/>
                <w:szCs w:val="24"/>
              </w:rPr>
              <w:t> </w:t>
            </w:r>
            <w:r w:rsidR="0056475C" w:rsidRPr="0056475C">
              <w:rPr>
                <w:rFonts w:ascii="Times New Roman" w:eastAsia="Times New Roman" w:hAnsi="Times New Roman" w:cs="Times New Roman"/>
                <w:sz w:val="24"/>
                <w:szCs w:val="24"/>
              </w:rPr>
              <w:t>Noteikumu</w:t>
            </w:r>
            <w:r w:rsidR="00081D3F">
              <w:rPr>
                <w:rFonts w:ascii="Times New Roman" w:eastAsia="Times New Roman" w:hAnsi="Times New Roman" w:cs="Times New Roman"/>
                <w:sz w:val="24"/>
                <w:szCs w:val="24"/>
              </w:rPr>
              <w:t xml:space="preserve"> </w:t>
            </w:r>
            <w:r w:rsidR="0056475C" w:rsidRPr="0056475C">
              <w:rPr>
                <w:rFonts w:ascii="Times New Roman" w:eastAsia="Times New Roman" w:hAnsi="Times New Roman" w:cs="Times New Roman"/>
                <w:sz w:val="24"/>
                <w:szCs w:val="24"/>
              </w:rPr>
              <w:t>11.2.</w:t>
            </w:r>
            <w:r w:rsidR="00081D3F">
              <w:rPr>
                <w:rFonts w:ascii="Times New Roman" w:eastAsia="Times New Roman" w:hAnsi="Times New Roman" w:cs="Times New Roman"/>
                <w:sz w:val="24"/>
                <w:szCs w:val="24"/>
              </w:rPr>
              <w:t xml:space="preserve"> </w:t>
            </w:r>
            <w:r w:rsidR="0056475C" w:rsidRPr="0056475C">
              <w:rPr>
                <w:rFonts w:ascii="Times New Roman" w:eastAsia="Times New Roman" w:hAnsi="Times New Roman" w:cs="Times New Roman"/>
                <w:sz w:val="24"/>
                <w:szCs w:val="24"/>
              </w:rPr>
              <w:t xml:space="preserve">apakšpunktu </w:t>
            </w:r>
            <w:r w:rsidR="00081D3F" w:rsidRPr="00081D3F">
              <w:rPr>
                <w:rFonts w:ascii="Times New Roman" w:eastAsia="Times New Roman" w:hAnsi="Times New Roman" w:cs="Times New Roman"/>
                <w:sz w:val="24"/>
                <w:szCs w:val="24"/>
              </w:rPr>
              <w:t xml:space="preserve">paredzēts papildināt ar iespēju pēc personas izvēles pievienot savam lietotāja profilam tās digitālo attēlu (fotogrāfiju). Šāda iespēja atvieglos brīvprātīgā darba veicēja identificēšanu no brīvprātīgā darba organizētāja puses. Turklāt </w:t>
            </w:r>
            <w:r w:rsidR="00635453">
              <w:rPr>
                <w:rFonts w:ascii="Times New Roman" w:eastAsia="Times New Roman" w:hAnsi="Times New Roman" w:cs="Times New Roman"/>
                <w:sz w:val="24"/>
                <w:szCs w:val="24"/>
              </w:rPr>
              <w:t>g</w:t>
            </w:r>
            <w:r w:rsidR="00081D3F" w:rsidRPr="00081D3F">
              <w:rPr>
                <w:rFonts w:ascii="Times New Roman" w:eastAsia="Times New Roman" w:hAnsi="Times New Roman" w:cs="Times New Roman"/>
                <w:sz w:val="24"/>
                <w:szCs w:val="24"/>
              </w:rPr>
              <w:t>adījumos, kad, ievērojot veicamā brīvprātīgā darba raksturu, piemēram, Dziesmu</w:t>
            </w:r>
            <w:r w:rsidR="00635453">
              <w:rPr>
                <w:rFonts w:ascii="Times New Roman" w:eastAsia="Times New Roman" w:hAnsi="Times New Roman" w:cs="Times New Roman"/>
                <w:sz w:val="24"/>
                <w:szCs w:val="24"/>
              </w:rPr>
              <w:t xml:space="preserve"> </w:t>
            </w:r>
            <w:r w:rsidR="00081D3F" w:rsidRPr="00081D3F">
              <w:rPr>
                <w:rFonts w:ascii="Times New Roman" w:eastAsia="Times New Roman" w:hAnsi="Times New Roman" w:cs="Times New Roman"/>
                <w:sz w:val="24"/>
                <w:szCs w:val="24"/>
              </w:rPr>
              <w:t>svētku laikā, brīvprātīgajam būs nepieciešams sagatavot identifikācijas kartes ar fotoattēlu, ar brīvprātīgā darba veicēja atļauju brīvprātīgā darba organizētājs varēs izmantot brīvprātīgā publicēto fotogrāfiju, nepieprasot to iesniegt atsevišķi.</w:t>
            </w:r>
          </w:p>
          <w:p w:rsidR="00D2204B" w:rsidRPr="00D2204B" w:rsidRDefault="00081D3F" w:rsidP="00081D3F">
            <w:pPr>
              <w:spacing w:line="240" w:lineRule="auto"/>
              <w:jc w:val="both"/>
              <w:rPr>
                <w:rFonts w:ascii="Times New Roman" w:eastAsia="Times New Roman" w:hAnsi="Times New Roman" w:cs="Times New Roman"/>
                <w:sz w:val="24"/>
                <w:szCs w:val="24"/>
              </w:rPr>
            </w:pPr>
            <w:r w:rsidRPr="00081D3F">
              <w:rPr>
                <w:rFonts w:ascii="Times New Roman" w:eastAsia="Times New Roman" w:hAnsi="Times New Roman" w:cs="Times New Roman"/>
                <w:sz w:val="24"/>
                <w:szCs w:val="24"/>
              </w:rPr>
              <w:t xml:space="preserve">Brīvprātīgā darba veicēju fotoattēli būs pieejami tikai aģentūras atbildīgajiem darbiniekiem un brīvprātīgā darba organizētajam, savukārt brīvprātīgā darba veicējam būs iespēja jebkurā brīdī piekļūt sistēmai un nepieciešamības </w:t>
            </w:r>
            <w:r w:rsidRPr="00081D3F">
              <w:rPr>
                <w:rFonts w:ascii="Times New Roman" w:eastAsia="Times New Roman" w:hAnsi="Times New Roman" w:cs="Times New Roman"/>
                <w:sz w:val="24"/>
                <w:szCs w:val="24"/>
              </w:rPr>
              <w:lastRenderedPageBreak/>
              <w:t>gadījumā labot vai dzēst savus datus, tajā skaitā, fotoattēlu.</w:t>
            </w:r>
          </w:p>
        </w:tc>
      </w:tr>
      <w:tr w:rsidR="003803A1" w:rsidTr="00B469FE">
        <w:tblPrEx>
          <w:tblBorders>
            <w:top w:val="single" w:sz="4" w:space="0" w:color="auto"/>
            <w:left w:val="single" w:sz="4" w:space="0" w:color="auto"/>
            <w:bottom w:val="single" w:sz="4" w:space="0" w:color="auto"/>
            <w:right w:val="single" w:sz="4" w:space="0" w:color="auto"/>
          </w:tblBorders>
        </w:tblPrEx>
        <w:trPr>
          <w:gridAfter w:val="1"/>
          <w:wAfter w:w="4" w:type="pct"/>
          <w:trHeight w:val="1685"/>
        </w:trPr>
        <w:tc>
          <w:tcPr>
            <w:tcW w:w="219" w:type="pct"/>
            <w:tcBorders>
              <w:left w:val="single" w:sz="6" w:space="0" w:color="000000"/>
              <w:bottom w:val="single" w:sz="4" w:space="0" w:color="auto"/>
              <w:right w:val="single" w:sz="6" w:space="0" w:color="000000"/>
            </w:tcBorders>
          </w:tcPr>
          <w:p w:rsidR="003803A1" w:rsidRDefault="003803A1" w:rsidP="008C0113">
            <w:pPr>
              <w:spacing w:after="0" w:line="240" w:lineRule="auto"/>
              <w:ind w:firstLine="720"/>
              <w:jc w:val="center"/>
              <w:rPr>
                <w:rFonts w:ascii="Times New Roman" w:eastAsia="Times New Roman" w:hAnsi="Times New Roman" w:cs="Times New Roman"/>
                <w:sz w:val="24"/>
                <w:szCs w:val="24"/>
                <w:lang w:eastAsia="lv-LV"/>
              </w:rPr>
            </w:pPr>
          </w:p>
          <w:p w:rsidR="003803A1" w:rsidRPr="00527F10" w:rsidRDefault="00447CD4" w:rsidP="008C011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3803A1">
              <w:rPr>
                <w:rFonts w:ascii="Times New Roman" w:eastAsia="Times New Roman" w:hAnsi="Times New Roman" w:cs="Times New Roman"/>
                <w:sz w:val="24"/>
                <w:szCs w:val="24"/>
                <w:lang w:eastAsia="lv-LV"/>
              </w:rPr>
              <w:t>.</w:t>
            </w:r>
          </w:p>
        </w:tc>
        <w:tc>
          <w:tcPr>
            <w:tcW w:w="935" w:type="pct"/>
            <w:gridSpan w:val="2"/>
            <w:tcBorders>
              <w:left w:val="single" w:sz="6" w:space="0" w:color="000000"/>
              <w:bottom w:val="single" w:sz="4" w:space="0" w:color="auto"/>
              <w:right w:val="single" w:sz="6" w:space="0" w:color="000000"/>
            </w:tcBorders>
            <w:shd w:val="clear" w:color="auto" w:fill="auto"/>
          </w:tcPr>
          <w:p w:rsidR="00D177DE" w:rsidRDefault="00D177DE" w:rsidP="005A5DBB">
            <w:pPr>
              <w:tabs>
                <w:tab w:val="left" w:pos="284"/>
              </w:tabs>
              <w:spacing w:after="0"/>
              <w:contextualSpacing/>
              <w:jc w:val="both"/>
              <w:rPr>
                <w:rFonts w:ascii="Times New Roman" w:eastAsia="Times New Roman" w:hAnsi="Times New Roman" w:cs="Times New Roman"/>
                <w:sz w:val="24"/>
                <w:szCs w:val="24"/>
              </w:rPr>
            </w:pPr>
          </w:p>
          <w:p w:rsidR="004C673E" w:rsidRDefault="004C673E" w:rsidP="004C673E">
            <w:pPr>
              <w:tabs>
                <w:tab w:val="left" w:pos="284"/>
              </w:tabs>
              <w:spacing w:after="0" w:line="240" w:lineRule="auto"/>
              <w:contextualSpacing/>
              <w:jc w:val="both"/>
              <w:rPr>
                <w:rFonts w:ascii="Times New Roman" w:eastAsia="Times New Roman" w:hAnsi="Times New Roman" w:cs="Times New Roman"/>
                <w:sz w:val="24"/>
                <w:szCs w:val="24"/>
              </w:rPr>
            </w:pPr>
          </w:p>
          <w:p w:rsidR="003803A1" w:rsidRDefault="003803A1" w:rsidP="004C673E">
            <w:pPr>
              <w:tabs>
                <w:tab w:val="left" w:pos="284"/>
              </w:tabs>
              <w:spacing w:after="0" w:line="240" w:lineRule="auto"/>
              <w:contextualSpacing/>
              <w:jc w:val="both"/>
              <w:rPr>
                <w:rFonts w:ascii="Times New Roman" w:eastAsia="Times New Roman" w:hAnsi="Times New Roman" w:cs="Times New Roman"/>
                <w:sz w:val="24"/>
                <w:szCs w:val="24"/>
              </w:rPr>
            </w:pPr>
          </w:p>
        </w:tc>
        <w:tc>
          <w:tcPr>
            <w:tcW w:w="1446" w:type="pct"/>
            <w:gridSpan w:val="2"/>
            <w:tcBorders>
              <w:left w:val="single" w:sz="6" w:space="0" w:color="000000"/>
              <w:bottom w:val="single" w:sz="4" w:space="0" w:color="auto"/>
              <w:right w:val="single" w:sz="6" w:space="0" w:color="000000"/>
            </w:tcBorders>
          </w:tcPr>
          <w:p w:rsidR="005A5DBB" w:rsidRDefault="00A87C30" w:rsidP="005A5D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w:t>
            </w:r>
            <w:r w:rsidR="005A5DBB" w:rsidRPr="00527F10">
              <w:rPr>
                <w:rFonts w:ascii="Times New Roman" w:eastAsia="Times New Roman" w:hAnsi="Times New Roman" w:cs="Times New Roman"/>
                <w:b/>
                <w:sz w:val="24"/>
                <w:szCs w:val="24"/>
              </w:rPr>
              <w:t xml:space="preserve"> ministrija:</w:t>
            </w:r>
          </w:p>
          <w:p w:rsidR="004347DE" w:rsidRDefault="004347DE" w:rsidP="005A5DBB">
            <w:pPr>
              <w:spacing w:after="0" w:line="240" w:lineRule="auto"/>
              <w:jc w:val="both"/>
              <w:rPr>
                <w:rFonts w:ascii="Times New Roman" w:eastAsia="Times New Roman" w:hAnsi="Times New Roman" w:cs="Times New Roman"/>
                <w:b/>
                <w:sz w:val="24"/>
                <w:szCs w:val="24"/>
              </w:rPr>
            </w:pPr>
          </w:p>
          <w:p w:rsidR="004347DE" w:rsidRDefault="004347DE" w:rsidP="0056475C">
            <w:pPr>
              <w:pStyle w:val="NormalWeb"/>
              <w:spacing w:before="0" w:after="0"/>
              <w:jc w:val="both"/>
            </w:pPr>
            <w:r>
              <w:t>4. </w:t>
            </w:r>
            <w:r w:rsidRPr="00D66A0D">
              <w:t>Datu glabāšana ir uzskatāma par personas datu apstrādi Regulas 4.</w:t>
            </w:r>
            <w:r>
              <w:t> </w:t>
            </w:r>
            <w:r w:rsidRPr="00D66A0D">
              <w:t>panta 2.</w:t>
            </w:r>
            <w:r>
              <w:t> </w:t>
            </w:r>
            <w:r w:rsidRPr="00D66A0D">
              <w:t>punkta izpratnē. Saskaņā ar Regulas 5.</w:t>
            </w:r>
            <w:r>
              <w:t> </w:t>
            </w:r>
            <w:r w:rsidRPr="00D66A0D">
              <w:t>panta 1.</w:t>
            </w:r>
            <w:r>
              <w:t> </w:t>
            </w:r>
            <w:r w:rsidRPr="00D66A0D">
              <w:t xml:space="preserve">punkta </w:t>
            </w:r>
            <w:r>
              <w:t>"</w:t>
            </w:r>
            <w:r w:rsidRPr="00D66A0D">
              <w:t>e</w:t>
            </w:r>
            <w:r>
              <w:t>" </w:t>
            </w:r>
            <w:r w:rsidRPr="00D66A0D">
              <w:t>apakšpunktu pārzinim jānodrošina personas datu glabāšana tik ilgi, cik tas ir objektīvi nepieciešams nolūkiem, kādiem personas dati tiek apstrādāti. Savukārt Regulas 5.</w:t>
            </w:r>
            <w:r>
              <w:t> </w:t>
            </w:r>
            <w:r w:rsidRPr="00D66A0D">
              <w:t>panta 1.</w:t>
            </w:r>
            <w:r>
              <w:t> </w:t>
            </w:r>
            <w:r w:rsidRPr="00D66A0D">
              <w:t xml:space="preserve">punkta </w:t>
            </w:r>
            <w:r>
              <w:t>"</w:t>
            </w:r>
            <w:r w:rsidRPr="00D66A0D">
              <w:t>a</w:t>
            </w:r>
            <w:r>
              <w:t>"</w:t>
            </w:r>
            <w:r w:rsidRPr="00D66A0D">
              <w:t xml:space="preserve"> apakšpunktā ir noteikts datu apstrādes likumības un godprātības princips, t.</w:t>
            </w:r>
            <w:r>
              <w:t> </w:t>
            </w:r>
            <w:r w:rsidRPr="00D66A0D">
              <w:t>i., jebkurai personas datu apstrādei ir jābūt tiesiskam pamatam.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w:t>
            </w:r>
            <w:r>
              <w:t> </w:t>
            </w:r>
            <w:r w:rsidRPr="00D66A0D">
              <w:t xml:space="preserve">– personu, kuras dati tiek apstrādāti). Jebkurai datu glabāšanai (kā jebkurai cita veida apstrādei) ir nepieciešams tiesisks pamats un mērķis. Ievērojot minēto, lūdzam anotācijā </w:t>
            </w:r>
            <w:r w:rsidRPr="00D66A0D">
              <w:lastRenderedPageBreak/>
              <w:t>papildus skaidrot projekta 14.</w:t>
            </w:r>
            <w:r>
              <w:t> </w:t>
            </w:r>
            <w:r w:rsidRPr="00D66A0D">
              <w:t>punktā ietverto datu glabāšanas termiņu. Analoģi</w:t>
            </w:r>
            <w:r>
              <w:t xml:space="preserve">ska regulējuma esība pati par sevi nav pamatojums </w:t>
            </w:r>
            <w:r w:rsidRPr="00D66A0D">
              <w:t>datu glabāšana</w:t>
            </w:r>
            <w:r>
              <w:t>i</w:t>
            </w:r>
            <w:r w:rsidRPr="00D66A0D">
              <w:t>, un attiecībā uz civiltiesisko strīdu iespēju lūdzam norādīt normatīvos aktus, kas to nosaka</w:t>
            </w:r>
            <w:r>
              <w:t>, un kāda tam ir saistība ar Bezdarbnieku uzskaites un reģistrēto vakanču informācijas sistēmas izveidošanas mērķi.</w:t>
            </w:r>
          </w:p>
          <w:p w:rsidR="008C3BA6" w:rsidRPr="00D66A0D" w:rsidRDefault="008C3BA6" w:rsidP="0056475C">
            <w:pPr>
              <w:pStyle w:val="NormalWeb"/>
              <w:spacing w:before="0" w:after="0"/>
              <w:jc w:val="both"/>
            </w:pPr>
          </w:p>
          <w:p w:rsidR="00447CD4" w:rsidRDefault="008C3BA6" w:rsidP="006B49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Priekšlikums:</w:t>
            </w:r>
          </w:p>
          <w:p w:rsidR="008C3BA6" w:rsidRPr="004D32AA" w:rsidRDefault="008C3BA6" w:rsidP="006B495A">
            <w:pPr>
              <w:spacing w:after="0" w:line="240" w:lineRule="auto"/>
              <w:jc w:val="both"/>
              <w:rPr>
                <w:rFonts w:ascii="Times New Roman" w:eastAsia="Times New Roman" w:hAnsi="Times New Roman" w:cs="Times New Roman"/>
                <w:sz w:val="24"/>
                <w:szCs w:val="24"/>
              </w:rPr>
            </w:pPr>
            <w:r w:rsidRPr="008C3BA6">
              <w:rPr>
                <w:rFonts w:ascii="Times New Roman" w:eastAsia="Times New Roman" w:hAnsi="Times New Roman" w:cs="Times New Roman"/>
                <w:sz w:val="24"/>
                <w:szCs w:val="24"/>
              </w:rPr>
              <w:t xml:space="preserve">Projekta anotācijas I sadaļas 2. punkta 7. apakšpunktā ietvertais skaidrojums par līgumu ar bezdarbniekiem un darba meklētājiem raksturu ir diskutabls. Ministru kabineta 2011. gada 25. janvāra noteikumu Nr. 75 "Noteikumi par aktīvo nodarbinātības pasākumu un preventīvo bezdarba samazināšanas pasākumu organizēšanas un finansēšanas kārtību un pasākumu īstenotāju izvēles principiem" 35. punkts nenoteic tiesisko attiecību raksturu (publiski tiesiskas vai privāttiesiskas attiecības). Pamatā publiskas personas pakalpojumi tiek sniegti, īstenojot valsts pārvaldes uzdevumus, publisko tiesību jomā (sal. Briede J., </w:t>
            </w:r>
            <w:proofErr w:type="spellStart"/>
            <w:r w:rsidRPr="008C3BA6">
              <w:rPr>
                <w:rFonts w:ascii="Times New Roman" w:eastAsia="Times New Roman" w:hAnsi="Times New Roman" w:cs="Times New Roman"/>
                <w:sz w:val="24"/>
                <w:szCs w:val="24"/>
              </w:rPr>
              <w:t>Danovskis</w:t>
            </w:r>
            <w:proofErr w:type="spellEnd"/>
            <w:r w:rsidRPr="008C3BA6">
              <w:rPr>
                <w:rFonts w:ascii="Times New Roman" w:eastAsia="Times New Roman" w:hAnsi="Times New Roman" w:cs="Times New Roman"/>
                <w:sz w:val="24"/>
                <w:szCs w:val="24"/>
              </w:rPr>
              <w:t xml:space="preserve"> E., Kovaļevska A. Administratīvās tiesības. Rīga: Tiesu namu aģentūra, 2016, 82.-83. lpp.). Līdz ar to aicinām neizmantot šādu </w:t>
            </w:r>
            <w:r w:rsidRPr="008C3BA6">
              <w:rPr>
                <w:rFonts w:ascii="Times New Roman" w:eastAsia="Times New Roman" w:hAnsi="Times New Roman" w:cs="Times New Roman"/>
                <w:sz w:val="24"/>
                <w:szCs w:val="24"/>
              </w:rPr>
              <w:lastRenderedPageBreak/>
              <w:t>skaidrojumu vai precizēt tiesību normu uzskaitījumu, norādot tieši tās, kas paredz strīdu risināšanu Civilprocesa likuma noteiktajā kārtībā.</w:t>
            </w:r>
          </w:p>
        </w:tc>
        <w:tc>
          <w:tcPr>
            <w:tcW w:w="1240" w:type="pct"/>
            <w:tcBorders>
              <w:left w:val="single" w:sz="6" w:space="0" w:color="000000"/>
              <w:bottom w:val="single" w:sz="4" w:space="0" w:color="auto"/>
              <w:right w:val="single" w:sz="6" w:space="0" w:color="000000"/>
            </w:tcBorders>
          </w:tcPr>
          <w:p w:rsidR="003803A1" w:rsidRDefault="005A5DBB" w:rsidP="008C0113">
            <w:pPr>
              <w:spacing w:after="0" w:line="240" w:lineRule="auto"/>
              <w:rPr>
                <w:rFonts w:ascii="Times New Roman" w:eastAsia="Times New Roman" w:hAnsi="Times New Roman" w:cs="Times New Roman"/>
                <w:b/>
                <w:sz w:val="24"/>
                <w:szCs w:val="24"/>
                <w:lang w:eastAsia="lv-LV"/>
              </w:rPr>
            </w:pPr>
            <w:r w:rsidRPr="005A5DBB">
              <w:rPr>
                <w:rFonts w:ascii="Times New Roman" w:eastAsia="Times New Roman" w:hAnsi="Times New Roman" w:cs="Times New Roman"/>
                <w:b/>
                <w:sz w:val="24"/>
                <w:szCs w:val="24"/>
                <w:lang w:eastAsia="lv-LV"/>
              </w:rPr>
              <w:lastRenderedPageBreak/>
              <w:t>Iebildums ņemts vērā.</w:t>
            </w:r>
          </w:p>
          <w:p w:rsidR="00081D3F" w:rsidRDefault="00081D3F" w:rsidP="008C0113">
            <w:pPr>
              <w:spacing w:after="0" w:line="240" w:lineRule="auto"/>
              <w:rPr>
                <w:rFonts w:ascii="Times New Roman" w:eastAsia="Times New Roman" w:hAnsi="Times New Roman" w:cs="Times New Roman"/>
                <w:b/>
                <w:sz w:val="24"/>
                <w:szCs w:val="24"/>
                <w:lang w:eastAsia="lv-LV"/>
              </w:rPr>
            </w:pPr>
          </w:p>
          <w:p w:rsidR="00081D3F" w:rsidRPr="00081D3F" w:rsidRDefault="00081D3F" w:rsidP="008C01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projekta anotācijas I sadaļas 2.punkts.</w:t>
            </w:r>
          </w:p>
          <w:p w:rsidR="003803A1" w:rsidRDefault="003803A1" w:rsidP="008C0113">
            <w:pPr>
              <w:spacing w:after="0" w:line="240" w:lineRule="auto"/>
              <w:rPr>
                <w:rFonts w:ascii="Times New Roman" w:eastAsia="Times New Roman" w:hAnsi="Times New Roman" w:cs="Times New Roman"/>
                <w:b/>
                <w:sz w:val="24"/>
                <w:szCs w:val="24"/>
                <w:lang w:eastAsia="lv-LV"/>
              </w:rPr>
            </w:pPr>
          </w:p>
          <w:p w:rsidR="00447CD4" w:rsidRPr="00C90AE6" w:rsidRDefault="00447CD4" w:rsidP="003127C3">
            <w:pPr>
              <w:spacing w:after="0" w:line="240" w:lineRule="auto"/>
              <w:jc w:val="both"/>
              <w:rPr>
                <w:rFonts w:ascii="Times New Roman" w:eastAsia="Times New Roman" w:hAnsi="Times New Roman" w:cs="Times New Roman"/>
                <w:sz w:val="24"/>
                <w:szCs w:val="24"/>
                <w:lang w:eastAsia="lv-LV"/>
              </w:rPr>
            </w:pPr>
          </w:p>
        </w:tc>
        <w:tc>
          <w:tcPr>
            <w:tcW w:w="1157" w:type="pct"/>
            <w:tcBorders>
              <w:top w:val="single" w:sz="4" w:space="0" w:color="auto"/>
              <w:left w:val="single" w:sz="4" w:space="0" w:color="auto"/>
              <w:bottom w:val="single" w:sz="4" w:space="0" w:color="auto"/>
            </w:tcBorders>
          </w:tcPr>
          <w:p w:rsidR="00C90AE6" w:rsidRDefault="00081D3F" w:rsidP="006B49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Anotācijas I sadaļas 2.punkts (4.-5.lp.)</w:t>
            </w:r>
          </w:p>
        </w:tc>
      </w:tr>
      <w:tr w:rsidR="00B469FE" w:rsidTr="00B469FE">
        <w:tblPrEx>
          <w:tblBorders>
            <w:top w:val="single" w:sz="4" w:space="0" w:color="auto"/>
            <w:left w:val="single" w:sz="4" w:space="0" w:color="auto"/>
            <w:bottom w:val="single" w:sz="4" w:space="0" w:color="auto"/>
            <w:right w:val="single" w:sz="4" w:space="0" w:color="auto"/>
          </w:tblBorders>
        </w:tblPrEx>
        <w:trPr>
          <w:gridAfter w:val="1"/>
          <w:wAfter w:w="4" w:type="pct"/>
          <w:trHeight w:val="1685"/>
        </w:trPr>
        <w:tc>
          <w:tcPr>
            <w:tcW w:w="219" w:type="pct"/>
            <w:tcBorders>
              <w:left w:val="single" w:sz="6" w:space="0" w:color="000000"/>
              <w:bottom w:val="single" w:sz="4" w:space="0" w:color="auto"/>
              <w:right w:val="single" w:sz="6" w:space="0" w:color="000000"/>
            </w:tcBorders>
          </w:tcPr>
          <w:p w:rsidR="00B469FE" w:rsidRDefault="00B469FE" w:rsidP="008C0113">
            <w:pPr>
              <w:spacing w:after="0" w:line="240" w:lineRule="auto"/>
              <w:ind w:firstLine="720"/>
              <w:jc w:val="center"/>
              <w:rPr>
                <w:rFonts w:ascii="Times New Roman" w:eastAsia="Times New Roman" w:hAnsi="Times New Roman" w:cs="Times New Roman"/>
                <w:sz w:val="24"/>
                <w:szCs w:val="24"/>
                <w:lang w:eastAsia="lv-LV"/>
              </w:rPr>
            </w:pPr>
          </w:p>
          <w:p w:rsidR="00B469FE" w:rsidRPr="00B469FE" w:rsidRDefault="00B469FE" w:rsidP="00B469F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935" w:type="pct"/>
            <w:gridSpan w:val="2"/>
            <w:tcBorders>
              <w:left w:val="single" w:sz="6" w:space="0" w:color="000000"/>
              <w:bottom w:val="single" w:sz="4" w:space="0" w:color="auto"/>
              <w:right w:val="single" w:sz="6" w:space="0" w:color="000000"/>
            </w:tcBorders>
            <w:shd w:val="clear" w:color="auto" w:fill="auto"/>
          </w:tcPr>
          <w:p w:rsidR="00B469FE" w:rsidRDefault="00B469FE" w:rsidP="005A5DBB">
            <w:pPr>
              <w:tabs>
                <w:tab w:val="left" w:pos="284"/>
              </w:tabs>
              <w:spacing w:after="0"/>
              <w:contextualSpacing/>
              <w:jc w:val="both"/>
              <w:rPr>
                <w:rFonts w:ascii="Times New Roman" w:eastAsia="Times New Roman" w:hAnsi="Times New Roman" w:cs="Times New Roman"/>
                <w:sz w:val="24"/>
                <w:szCs w:val="24"/>
              </w:rPr>
            </w:pPr>
          </w:p>
        </w:tc>
        <w:tc>
          <w:tcPr>
            <w:tcW w:w="1446" w:type="pct"/>
            <w:gridSpan w:val="2"/>
            <w:tcBorders>
              <w:left w:val="single" w:sz="6" w:space="0" w:color="000000"/>
              <w:bottom w:val="single" w:sz="4" w:space="0" w:color="auto"/>
              <w:right w:val="single" w:sz="6" w:space="0" w:color="000000"/>
            </w:tcBorders>
          </w:tcPr>
          <w:p w:rsidR="00B469FE" w:rsidRDefault="00B469FE" w:rsidP="005A5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Labklājības ministrija (</w:t>
            </w:r>
            <w:r w:rsidRPr="00B469FE">
              <w:rPr>
                <w:rFonts w:ascii="Times New Roman" w:eastAsia="Times New Roman" w:hAnsi="Times New Roman" w:cs="Times New Roman"/>
                <w:sz w:val="24"/>
                <w:szCs w:val="24"/>
              </w:rPr>
              <w:t>priekšlikums</w:t>
            </w:r>
            <w:r>
              <w:rPr>
                <w:rFonts w:ascii="Times New Roman" w:eastAsia="Times New Roman" w:hAnsi="Times New Roman" w:cs="Times New Roman"/>
                <w:sz w:val="24"/>
                <w:szCs w:val="24"/>
              </w:rPr>
              <w:t>)</w:t>
            </w:r>
            <w:r w:rsidRPr="00B469FE">
              <w:rPr>
                <w:rFonts w:ascii="Times New Roman" w:eastAsia="Times New Roman" w:hAnsi="Times New Roman" w:cs="Times New Roman"/>
                <w:sz w:val="24"/>
                <w:szCs w:val="24"/>
              </w:rPr>
              <w:t>:</w:t>
            </w:r>
          </w:p>
          <w:p w:rsidR="00B469FE" w:rsidRDefault="00B469FE" w:rsidP="005A5DBB">
            <w:pPr>
              <w:spacing w:after="0" w:line="240" w:lineRule="auto"/>
              <w:jc w:val="both"/>
              <w:rPr>
                <w:rFonts w:ascii="Times New Roman" w:eastAsia="Times New Roman" w:hAnsi="Times New Roman" w:cs="Times New Roman"/>
                <w:b/>
                <w:sz w:val="24"/>
                <w:szCs w:val="24"/>
              </w:rPr>
            </w:pPr>
          </w:p>
          <w:p w:rsidR="00B469FE" w:rsidRPr="00B469FE" w:rsidRDefault="00B469FE" w:rsidP="00B469FE">
            <w:pPr>
              <w:spacing w:line="240" w:lineRule="auto"/>
              <w:jc w:val="both"/>
              <w:rPr>
                <w:rFonts w:ascii="Times New Roman" w:eastAsia="Times New Roman" w:hAnsi="Times New Roman" w:cs="Times New Roman"/>
                <w:sz w:val="24"/>
                <w:szCs w:val="24"/>
              </w:rPr>
            </w:pPr>
            <w:r w:rsidRPr="00B469FE">
              <w:rPr>
                <w:rFonts w:ascii="Times New Roman" w:eastAsia="Times New Roman" w:hAnsi="Times New Roman" w:cs="Times New Roman"/>
                <w:sz w:val="24"/>
                <w:szCs w:val="24"/>
              </w:rPr>
              <w:t>Sociālā uzņēmum</w:t>
            </w:r>
            <w:r>
              <w:rPr>
                <w:rFonts w:ascii="Times New Roman" w:eastAsia="Times New Roman" w:hAnsi="Times New Roman" w:cs="Times New Roman"/>
                <w:sz w:val="24"/>
                <w:szCs w:val="24"/>
              </w:rPr>
              <w:t>a</w:t>
            </w:r>
            <w:r w:rsidRPr="00B469FE">
              <w:rPr>
                <w:rFonts w:ascii="Times New Roman" w:eastAsia="Times New Roman" w:hAnsi="Times New Roman" w:cs="Times New Roman"/>
                <w:sz w:val="24"/>
                <w:szCs w:val="24"/>
              </w:rPr>
              <w:t xml:space="preserve"> likuma 5.panta ceturtā daļa paredz, ka Labklājības ministrija pieņem lēmumu par sociālā uzņēmuma statusa piešķiršanu. Atbilstoši Ministru kabineta 2018.gada 27.maija noteikumu Nr.173 “Noteikumi par sociālās atstumtības riskam pakļauto iedzīvotāju grupām un sociālā uzņēmuma statusa piešķiršanas, reģistrēšanas un uzraudzības kārtību” (turpmāk – Noteikumi Nr.173) 2.4.apakšpunktam viena no sociālās uzņēmējdarbības mērķa grupām ir ilgstošie bezdarbnieki. Ievērojot, ka  Noteikumi Nr.172 tiek papildināti ar automātiski atlasītu informāciju par ilgstošu atrašanos bezdarbnieka statusā (atzīme par to, vai persona ir ilgstošais bezdarbnieks), procesu uzlabošanai minēto informāciju nepieciešams nodot arī Labklājības ministrijai. Turklāt Noteikumu Nr.173 6.3.apakšpunkts paredz saņemt no aģentūras informāciju ne tikai par bezdarbnieka statusa </w:t>
            </w:r>
            <w:r w:rsidRPr="00B469FE">
              <w:rPr>
                <w:rFonts w:ascii="Times New Roman" w:eastAsia="Times New Roman" w:hAnsi="Times New Roman" w:cs="Times New Roman"/>
                <w:sz w:val="24"/>
                <w:szCs w:val="24"/>
              </w:rPr>
              <w:lastRenderedPageBreak/>
              <w:t xml:space="preserve">piešķiršanu, bet arī par tā zaudēšanu, līdz ar to attiecīgi </w:t>
            </w:r>
            <w:r>
              <w:rPr>
                <w:rFonts w:ascii="Times New Roman" w:eastAsia="Times New Roman" w:hAnsi="Times New Roman" w:cs="Times New Roman"/>
                <w:sz w:val="24"/>
                <w:szCs w:val="24"/>
              </w:rPr>
              <w:t>nepieciešams</w:t>
            </w:r>
            <w:r w:rsidRPr="00B469FE">
              <w:rPr>
                <w:rFonts w:ascii="Times New Roman" w:eastAsia="Times New Roman" w:hAnsi="Times New Roman" w:cs="Times New Roman"/>
                <w:sz w:val="24"/>
                <w:szCs w:val="24"/>
              </w:rPr>
              <w:t xml:space="preserve"> papildināt Noteikumu Nr.172 13.1.apakšpunkt</w:t>
            </w:r>
            <w:r>
              <w:rPr>
                <w:rFonts w:ascii="Times New Roman" w:eastAsia="Times New Roman" w:hAnsi="Times New Roman" w:cs="Times New Roman"/>
                <w:sz w:val="24"/>
                <w:szCs w:val="24"/>
              </w:rPr>
              <w:t>u</w:t>
            </w:r>
            <w:r w:rsidRPr="00B469FE">
              <w:rPr>
                <w:rFonts w:ascii="Times New Roman" w:eastAsia="Times New Roman" w:hAnsi="Times New Roman" w:cs="Times New Roman"/>
                <w:sz w:val="24"/>
                <w:szCs w:val="24"/>
              </w:rPr>
              <w:t>.</w:t>
            </w:r>
          </w:p>
        </w:tc>
        <w:tc>
          <w:tcPr>
            <w:tcW w:w="1240" w:type="pct"/>
            <w:tcBorders>
              <w:left w:val="single" w:sz="6" w:space="0" w:color="000000"/>
              <w:bottom w:val="single" w:sz="4" w:space="0" w:color="auto"/>
              <w:right w:val="single" w:sz="6" w:space="0" w:color="000000"/>
            </w:tcBorders>
          </w:tcPr>
          <w:p w:rsidR="00B469FE" w:rsidRPr="005A5DBB" w:rsidRDefault="00B469FE" w:rsidP="008C011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tc>
        <w:tc>
          <w:tcPr>
            <w:tcW w:w="1157" w:type="pct"/>
            <w:tcBorders>
              <w:top w:val="single" w:sz="4" w:space="0" w:color="auto"/>
              <w:left w:val="single" w:sz="4" w:space="0" w:color="auto"/>
              <w:bottom w:val="single" w:sz="4" w:space="0" w:color="auto"/>
            </w:tcBorders>
          </w:tcPr>
          <w:p w:rsidR="00B469FE" w:rsidRDefault="00B469FE" w:rsidP="006B495A">
            <w:pPr>
              <w:spacing w:line="240" w:lineRule="auto"/>
              <w:jc w:val="both"/>
              <w:rPr>
                <w:rFonts w:ascii="Times New Roman" w:eastAsia="Times New Roman" w:hAnsi="Times New Roman" w:cs="Times New Roman"/>
                <w:sz w:val="24"/>
                <w:szCs w:val="24"/>
              </w:rPr>
            </w:pPr>
            <w:r w:rsidRPr="00B469FE">
              <w:rPr>
                <w:rFonts w:ascii="Times New Roman" w:eastAsia="Times New Roman" w:hAnsi="Times New Roman" w:cs="Times New Roman"/>
                <w:sz w:val="24"/>
                <w:szCs w:val="24"/>
              </w:rPr>
              <w:t>12. Aizstāt 13.</w:t>
            </w:r>
            <w:r w:rsidR="008C3BA6">
              <w:rPr>
                <w:rFonts w:ascii="Times New Roman" w:eastAsia="Times New Roman" w:hAnsi="Times New Roman" w:cs="Times New Roman"/>
                <w:sz w:val="24"/>
                <w:szCs w:val="24"/>
              </w:rPr>
              <w:t>1</w:t>
            </w:r>
            <w:r w:rsidRPr="00B469FE">
              <w:rPr>
                <w:rFonts w:ascii="Times New Roman" w:eastAsia="Times New Roman" w:hAnsi="Times New Roman" w:cs="Times New Roman"/>
                <w:sz w:val="24"/>
                <w:szCs w:val="24"/>
              </w:rPr>
              <w:t>.apakšpunktā skaitļus un vārdu “7.16.2. un 7.16.5.” ar skaitļiem un vārdu “7.16.2., 7.16.5., 7.16.8. un 7.16.16.”</w:t>
            </w:r>
          </w:p>
          <w:p w:rsidR="00B469FE" w:rsidRDefault="00B469FE" w:rsidP="006B49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Papildināts anotācijas I sadaļas 2.punkts (5.lp.)</w:t>
            </w:r>
          </w:p>
        </w:tc>
      </w:tr>
      <w:tr w:rsidR="003803A1" w:rsidTr="00B469FE">
        <w:tblPrEx>
          <w:tblBorders>
            <w:top w:val="single" w:sz="4" w:space="0" w:color="auto"/>
            <w:left w:val="single" w:sz="4" w:space="0" w:color="auto"/>
            <w:bottom w:val="single" w:sz="4" w:space="0" w:color="auto"/>
            <w:right w:val="single" w:sz="4" w:space="0" w:color="auto"/>
          </w:tblBorders>
        </w:tblPrEx>
        <w:trPr>
          <w:gridAfter w:val="1"/>
          <w:wAfter w:w="4" w:type="pct"/>
          <w:trHeight w:val="1685"/>
        </w:trPr>
        <w:tc>
          <w:tcPr>
            <w:tcW w:w="219" w:type="pct"/>
            <w:tcBorders>
              <w:left w:val="single" w:sz="6" w:space="0" w:color="000000"/>
              <w:bottom w:val="single" w:sz="4" w:space="0" w:color="auto"/>
              <w:right w:val="single" w:sz="6" w:space="0" w:color="000000"/>
            </w:tcBorders>
          </w:tcPr>
          <w:p w:rsidR="003803A1" w:rsidRDefault="003803A1" w:rsidP="008C0113">
            <w:pPr>
              <w:spacing w:after="0" w:line="240" w:lineRule="auto"/>
              <w:ind w:firstLine="720"/>
              <w:jc w:val="center"/>
              <w:rPr>
                <w:rFonts w:ascii="Times New Roman" w:eastAsia="Times New Roman" w:hAnsi="Times New Roman" w:cs="Times New Roman"/>
                <w:sz w:val="24"/>
                <w:szCs w:val="24"/>
                <w:lang w:eastAsia="lv-LV"/>
              </w:rPr>
            </w:pPr>
          </w:p>
          <w:p w:rsidR="003803A1" w:rsidRPr="00664758" w:rsidRDefault="00B469FE" w:rsidP="008C011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3803A1">
              <w:rPr>
                <w:rFonts w:ascii="Times New Roman" w:eastAsia="Times New Roman" w:hAnsi="Times New Roman" w:cs="Times New Roman"/>
                <w:sz w:val="24"/>
                <w:szCs w:val="24"/>
                <w:lang w:eastAsia="lv-LV"/>
              </w:rPr>
              <w:t>.</w:t>
            </w:r>
          </w:p>
        </w:tc>
        <w:tc>
          <w:tcPr>
            <w:tcW w:w="935" w:type="pct"/>
            <w:gridSpan w:val="2"/>
            <w:tcBorders>
              <w:left w:val="single" w:sz="6" w:space="0" w:color="000000"/>
              <w:bottom w:val="single" w:sz="4" w:space="0" w:color="auto"/>
              <w:right w:val="single" w:sz="6" w:space="0" w:color="000000"/>
            </w:tcBorders>
          </w:tcPr>
          <w:p w:rsidR="003803A1" w:rsidRPr="00527F10" w:rsidRDefault="003803A1" w:rsidP="00FD1137">
            <w:pPr>
              <w:tabs>
                <w:tab w:val="left" w:pos="284"/>
              </w:tabs>
              <w:spacing w:after="0" w:line="240" w:lineRule="auto"/>
              <w:contextualSpacing/>
              <w:jc w:val="both"/>
              <w:rPr>
                <w:rFonts w:ascii="Times New Roman" w:eastAsia="Times New Roman" w:hAnsi="Times New Roman" w:cs="Times New Roman"/>
                <w:sz w:val="24"/>
                <w:szCs w:val="24"/>
              </w:rPr>
            </w:pPr>
          </w:p>
        </w:tc>
        <w:tc>
          <w:tcPr>
            <w:tcW w:w="1446" w:type="pct"/>
            <w:gridSpan w:val="2"/>
            <w:tcBorders>
              <w:left w:val="single" w:sz="6" w:space="0" w:color="000000"/>
              <w:bottom w:val="single" w:sz="4" w:space="0" w:color="auto"/>
              <w:right w:val="single" w:sz="6" w:space="0" w:color="000000"/>
            </w:tcBorders>
          </w:tcPr>
          <w:p w:rsidR="005A5DBB" w:rsidRPr="008C3BA6" w:rsidRDefault="0056475C" w:rsidP="00DD7A78">
            <w:pPr>
              <w:shd w:val="clear" w:color="auto" w:fill="FFFFFF" w:themeFill="background1"/>
              <w:spacing w:after="0" w:line="240" w:lineRule="auto"/>
              <w:jc w:val="both"/>
              <w:rPr>
                <w:rFonts w:ascii="Times New Roman" w:eastAsia="Times New Roman" w:hAnsi="Times New Roman" w:cs="Times New Roman"/>
                <w:b/>
                <w:sz w:val="24"/>
                <w:szCs w:val="24"/>
              </w:rPr>
            </w:pPr>
            <w:r w:rsidRPr="008C3BA6">
              <w:rPr>
                <w:rFonts w:ascii="Times New Roman" w:eastAsia="Times New Roman" w:hAnsi="Times New Roman" w:cs="Times New Roman"/>
                <w:b/>
                <w:sz w:val="24"/>
                <w:szCs w:val="24"/>
              </w:rPr>
              <w:t>Vides aizsardzības un reģionālās attīstības ministrija</w:t>
            </w:r>
            <w:r w:rsidR="005A5DBB" w:rsidRPr="008C3BA6">
              <w:rPr>
                <w:rFonts w:ascii="Times New Roman" w:eastAsia="Times New Roman" w:hAnsi="Times New Roman" w:cs="Times New Roman"/>
                <w:sz w:val="24"/>
                <w:szCs w:val="24"/>
              </w:rPr>
              <w:t>:</w:t>
            </w:r>
          </w:p>
          <w:p w:rsidR="00A87C30" w:rsidRPr="008C3BA6" w:rsidRDefault="00A87C30" w:rsidP="005A5DBB">
            <w:pPr>
              <w:spacing w:after="0" w:line="240" w:lineRule="auto"/>
              <w:jc w:val="both"/>
              <w:rPr>
                <w:rFonts w:ascii="Times New Roman" w:eastAsia="Times New Roman" w:hAnsi="Times New Roman" w:cs="Times New Roman"/>
                <w:b/>
                <w:sz w:val="24"/>
                <w:szCs w:val="24"/>
              </w:rPr>
            </w:pPr>
          </w:p>
          <w:p w:rsidR="003803A1" w:rsidRPr="008C3BA6" w:rsidRDefault="004347DE" w:rsidP="008C3BA6">
            <w:pPr>
              <w:widowControl w:val="0"/>
              <w:tabs>
                <w:tab w:val="center" w:pos="1276"/>
                <w:tab w:val="right" w:pos="9072"/>
              </w:tabs>
              <w:spacing w:after="0" w:line="240" w:lineRule="auto"/>
              <w:contextualSpacing/>
              <w:jc w:val="both"/>
              <w:rPr>
                <w:rFonts w:ascii="Times New Roman" w:eastAsia="Calibri" w:hAnsi="Times New Roman" w:cs="Times New Roman"/>
                <w:sz w:val="24"/>
                <w:szCs w:val="24"/>
              </w:rPr>
            </w:pPr>
            <w:r w:rsidRPr="008C3BA6">
              <w:rPr>
                <w:rFonts w:ascii="Times New Roman" w:eastAsia="Calibri" w:hAnsi="Times New Roman" w:cs="Times New Roman"/>
                <w:sz w:val="24"/>
                <w:szCs w:val="24"/>
              </w:rPr>
              <w:t xml:space="preserve">Noteikumu projektā paredzēts, ka Bezdarbnieku uzskaites un reģistrēto vakanču informācija sistēmā saņems papildus informāciju no Nacionālā veselības dienesta, Valsts ieņēmumu dienesta un Valsts sociālās apdrošināšanas aģentūras. VARAM lūdz noteikumu projekta anotācijā precizēt, vai informācijas saņemšana notiks ar Valsts reģionālās attīstības aģentūras (turpmāk – VRAA) Valsts informācijas sistēmu savietotāja palīdzību (turpmāk – VISS), vai izmantojot jau esošo tiešo saskarni. Gadījumā, ja ir paredzēts veidot jaunu datu apmaiņas kanālu, tad VARAM informē, ka saskaņā ar 2019. gada 4.aprīlī pieņemto informatīvo ziņojumu “Par informācijas aprites un piekļuves risinājumiem valsts pārvaldē” valsts pārvaldes iestādēm informācijas sistēmu (turpmāk – IS) izveides vai būtiskas pārveides procesā, kas uzsākts pēc šī ziņojuma pieņemšanas, </w:t>
            </w:r>
            <w:r w:rsidRPr="008C3BA6">
              <w:rPr>
                <w:rFonts w:ascii="Times New Roman" w:eastAsia="Calibri" w:hAnsi="Times New Roman" w:cs="Times New Roman"/>
                <w:sz w:val="24"/>
                <w:szCs w:val="24"/>
              </w:rPr>
              <w:lastRenderedPageBreak/>
              <w:t>informācijas apmaiņai (t.sk. ar citām atvasinātām publiskām personām, privāto sektoru un starptautiskām organizācijām) jāizmanto VRAA VISS, ja informācijas nodošana notiek vai tiek prognozēts, ka notiks uz vairāk nekā vienu IS ārpus iestādes.</w:t>
            </w:r>
          </w:p>
        </w:tc>
        <w:tc>
          <w:tcPr>
            <w:tcW w:w="1240" w:type="pct"/>
            <w:tcBorders>
              <w:left w:val="single" w:sz="6" w:space="0" w:color="000000"/>
              <w:bottom w:val="single" w:sz="4" w:space="0" w:color="auto"/>
              <w:right w:val="single" w:sz="6" w:space="0" w:color="000000"/>
            </w:tcBorders>
          </w:tcPr>
          <w:p w:rsidR="005A5DBB" w:rsidRDefault="00AA267F" w:rsidP="005A5DBB">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w:t>
            </w:r>
            <w:r w:rsidR="005A5DBB" w:rsidRPr="003A66FF">
              <w:rPr>
                <w:rFonts w:ascii="Times New Roman" w:eastAsia="Times New Roman" w:hAnsi="Times New Roman" w:cs="Times New Roman"/>
                <w:b/>
                <w:sz w:val="24"/>
                <w:szCs w:val="24"/>
                <w:lang w:eastAsia="lv-LV"/>
              </w:rPr>
              <w:t>emts vērā.</w:t>
            </w:r>
          </w:p>
          <w:p w:rsidR="0056475C" w:rsidRDefault="0056475C" w:rsidP="005A5DBB">
            <w:pPr>
              <w:spacing w:after="0" w:line="240" w:lineRule="auto"/>
              <w:rPr>
                <w:rFonts w:ascii="Times New Roman" w:eastAsia="Times New Roman" w:hAnsi="Times New Roman" w:cs="Times New Roman"/>
                <w:b/>
                <w:sz w:val="24"/>
                <w:szCs w:val="24"/>
                <w:lang w:eastAsia="lv-LV"/>
              </w:rPr>
            </w:pPr>
          </w:p>
          <w:p w:rsidR="0056475C" w:rsidRPr="0056475C" w:rsidRDefault="0056475C" w:rsidP="005A5DB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Papildināts projekta anotācijas </w:t>
            </w:r>
            <w:r>
              <w:rPr>
                <w:rFonts w:ascii="Times New Roman" w:eastAsia="Times New Roman" w:hAnsi="Times New Roman" w:cs="Times New Roman"/>
                <w:sz w:val="24"/>
                <w:szCs w:val="24"/>
                <w:lang w:eastAsia="lv-LV"/>
              </w:rPr>
              <w:br/>
              <w:t xml:space="preserve">I sadaļas </w:t>
            </w:r>
            <w:r w:rsidR="006F31BE">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.punkts</w:t>
            </w:r>
            <w:r w:rsidR="006F31BE">
              <w:rPr>
                <w:rFonts w:ascii="Times New Roman" w:eastAsia="Times New Roman" w:hAnsi="Times New Roman" w:cs="Times New Roman"/>
                <w:sz w:val="24"/>
                <w:szCs w:val="24"/>
                <w:lang w:eastAsia="lv-LV"/>
              </w:rPr>
              <w:t xml:space="preserve"> </w:t>
            </w:r>
          </w:p>
          <w:p w:rsidR="003803A1" w:rsidRDefault="003803A1" w:rsidP="005A5DBB">
            <w:pPr>
              <w:spacing w:after="0" w:line="240" w:lineRule="auto"/>
              <w:jc w:val="both"/>
              <w:rPr>
                <w:rFonts w:ascii="Times New Roman" w:eastAsia="Times New Roman" w:hAnsi="Times New Roman" w:cs="Times New Roman"/>
                <w:sz w:val="24"/>
                <w:szCs w:val="24"/>
                <w:lang w:eastAsia="lv-LV"/>
              </w:rPr>
            </w:pPr>
          </w:p>
          <w:p w:rsidR="00347CAD" w:rsidRPr="00885546" w:rsidRDefault="00347CAD" w:rsidP="00347CAD">
            <w:pPr>
              <w:spacing w:after="0" w:line="240" w:lineRule="auto"/>
              <w:jc w:val="both"/>
              <w:rPr>
                <w:rFonts w:ascii="Times New Roman" w:eastAsia="Times New Roman" w:hAnsi="Times New Roman" w:cs="Times New Roman"/>
                <w:sz w:val="24"/>
                <w:szCs w:val="24"/>
                <w:lang w:eastAsia="lv-LV"/>
              </w:rPr>
            </w:pPr>
          </w:p>
        </w:tc>
        <w:tc>
          <w:tcPr>
            <w:tcW w:w="1157" w:type="pct"/>
            <w:tcBorders>
              <w:top w:val="single" w:sz="4" w:space="0" w:color="auto"/>
              <w:left w:val="single" w:sz="4" w:space="0" w:color="auto"/>
              <w:bottom w:val="single" w:sz="4" w:space="0" w:color="auto"/>
            </w:tcBorders>
          </w:tcPr>
          <w:p w:rsidR="006F31BE" w:rsidRPr="0056475C" w:rsidRDefault="006F31BE" w:rsidP="006F31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Anotācijas I sadaļas 4.punkts </w:t>
            </w:r>
          </w:p>
          <w:p w:rsidR="006F31BE" w:rsidRDefault="006F31BE" w:rsidP="0056475C">
            <w:pPr>
              <w:tabs>
                <w:tab w:val="left" w:pos="284"/>
              </w:tabs>
              <w:spacing w:after="0" w:line="240" w:lineRule="auto"/>
              <w:contextualSpacing/>
              <w:jc w:val="both"/>
              <w:rPr>
                <w:rFonts w:ascii="Times New Roman" w:eastAsia="Times New Roman" w:hAnsi="Times New Roman" w:cs="Times New Roman"/>
                <w:sz w:val="24"/>
                <w:szCs w:val="24"/>
              </w:rPr>
            </w:pPr>
          </w:p>
          <w:p w:rsidR="003803A1" w:rsidRDefault="00E009FA" w:rsidP="0056475C">
            <w:pPr>
              <w:tabs>
                <w:tab w:val="left" w:pos="284"/>
              </w:tabs>
              <w:spacing w:after="0" w:line="240" w:lineRule="auto"/>
              <w:contextualSpacing/>
              <w:jc w:val="both"/>
              <w:rPr>
                <w:rFonts w:ascii="Times New Roman" w:eastAsia="Times New Roman" w:hAnsi="Times New Roman" w:cs="Times New Roman"/>
                <w:sz w:val="24"/>
                <w:szCs w:val="24"/>
              </w:rPr>
            </w:pPr>
            <w:r w:rsidRPr="00E009FA">
              <w:rPr>
                <w:rFonts w:ascii="Times New Roman" w:eastAsia="Times New Roman" w:hAnsi="Times New Roman" w:cs="Times New Roman"/>
                <w:sz w:val="24"/>
                <w:szCs w:val="24"/>
              </w:rPr>
              <w:t xml:space="preserve">Noteikumos paredzēto datu saņemšana un nodošana citu iestāžu pārziņa esošajā informācijas sistēmām tiks nodrošināta, izmantojot Valsts reģionālās attīstības aģentūras Valsts informācijas sistēmu </w:t>
            </w:r>
            <w:proofErr w:type="spellStart"/>
            <w:r w:rsidRPr="00E009FA">
              <w:rPr>
                <w:rFonts w:ascii="Times New Roman" w:eastAsia="Times New Roman" w:hAnsi="Times New Roman" w:cs="Times New Roman"/>
                <w:sz w:val="24"/>
                <w:szCs w:val="24"/>
              </w:rPr>
              <w:t>savietotāja</w:t>
            </w:r>
            <w:proofErr w:type="spellEnd"/>
            <w:r w:rsidRPr="00E009FA">
              <w:rPr>
                <w:rFonts w:ascii="Times New Roman" w:eastAsia="Times New Roman" w:hAnsi="Times New Roman" w:cs="Times New Roman"/>
                <w:sz w:val="24"/>
                <w:szCs w:val="24"/>
              </w:rPr>
              <w:t xml:space="preserve"> (VISS) palīdzību</w:t>
            </w:r>
            <w:r>
              <w:rPr>
                <w:rFonts w:ascii="Times New Roman" w:eastAsia="Times New Roman" w:hAnsi="Times New Roman" w:cs="Times New Roman"/>
                <w:sz w:val="24"/>
                <w:szCs w:val="24"/>
              </w:rPr>
              <w:t>.</w:t>
            </w:r>
          </w:p>
        </w:tc>
      </w:tr>
    </w:tbl>
    <w:p w:rsid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p w:rsidR="006F31BE" w:rsidRDefault="006F31BE" w:rsidP="003A66FF">
      <w:pPr>
        <w:spacing w:after="0" w:line="240" w:lineRule="auto"/>
        <w:ind w:firstLine="720"/>
        <w:jc w:val="both"/>
        <w:rPr>
          <w:rFonts w:ascii="Times New Roman" w:eastAsia="Times New Roman" w:hAnsi="Times New Roman" w:cs="Times New Roman"/>
          <w:sz w:val="24"/>
          <w:szCs w:val="24"/>
          <w:lang w:eastAsia="lv-LV"/>
        </w:rPr>
      </w:pPr>
    </w:p>
    <w:p w:rsidR="006F31BE" w:rsidRPr="003A66FF" w:rsidRDefault="006F31BE" w:rsidP="003A66FF">
      <w:pPr>
        <w:spacing w:after="0" w:line="240" w:lineRule="auto"/>
        <w:ind w:firstLine="720"/>
        <w:jc w:val="both"/>
        <w:rPr>
          <w:rFonts w:ascii="Times New Roman" w:eastAsia="Times New Roman" w:hAnsi="Times New Roman" w:cs="Times New Roman"/>
          <w:sz w:val="24"/>
          <w:szCs w:val="24"/>
          <w:lang w:eastAsia="lv-LV"/>
        </w:rPr>
      </w:pPr>
    </w:p>
    <w:p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p w:rsidR="003A66FF" w:rsidRPr="003A66FF" w:rsidRDefault="003A66FF" w:rsidP="00040973">
      <w:pPr>
        <w:spacing w:after="0" w:line="240" w:lineRule="auto"/>
        <w:jc w:val="both"/>
        <w:rPr>
          <w:rFonts w:ascii="Times New Roman" w:eastAsia="Times New Roman" w:hAnsi="Times New Roman" w:cs="Times New Roman"/>
          <w:sz w:val="24"/>
          <w:szCs w:val="24"/>
          <w:lang w:eastAsia="lv-LV"/>
        </w:rPr>
      </w:pPr>
    </w:p>
    <w:p w:rsidR="003A66FF" w:rsidRPr="003A66FF" w:rsidRDefault="0081271D" w:rsidP="003A66FF">
      <w:pPr>
        <w:spacing w:after="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Olga </w:t>
      </w:r>
      <w:proofErr w:type="spellStart"/>
      <w:r>
        <w:rPr>
          <w:rFonts w:ascii="Times New Roman" w:eastAsia="Times New Roman" w:hAnsi="Times New Roman" w:cs="Times New Roman"/>
          <w:sz w:val="24"/>
          <w:szCs w:val="24"/>
          <w:lang w:eastAsia="lv-LV"/>
        </w:rPr>
        <w:t>Iļjina</w:t>
      </w:r>
      <w:proofErr w:type="spellEnd"/>
    </w:p>
    <w:tbl>
      <w:tblPr>
        <w:tblW w:w="0" w:type="auto"/>
        <w:tblLook w:val="00A0" w:firstRow="1" w:lastRow="0" w:firstColumn="1" w:lastColumn="0" w:noHBand="0" w:noVBand="0"/>
      </w:tblPr>
      <w:tblGrid>
        <w:gridCol w:w="8268"/>
      </w:tblGrid>
      <w:tr w:rsidR="003A66FF" w:rsidRPr="003A66FF" w:rsidTr="00AE250B">
        <w:tc>
          <w:tcPr>
            <w:tcW w:w="8268" w:type="dxa"/>
            <w:tcBorders>
              <w:top w:val="single" w:sz="4"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(par projektu atbildīgās amatpersonas vārds un uzvārds)</w:t>
            </w:r>
          </w:p>
        </w:tc>
      </w:tr>
      <w:tr w:rsidR="003A66FF" w:rsidRPr="003A66FF" w:rsidTr="00AE250B">
        <w:tc>
          <w:tcPr>
            <w:tcW w:w="8268" w:type="dxa"/>
            <w:tcBorders>
              <w:bottom w:val="single" w:sz="4"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vecākā eksperte</w:t>
            </w:r>
          </w:p>
        </w:tc>
      </w:tr>
      <w:tr w:rsidR="003A66FF" w:rsidRPr="003A66FF" w:rsidTr="00AE250B">
        <w:tc>
          <w:tcPr>
            <w:tcW w:w="8268" w:type="dxa"/>
            <w:tcBorders>
              <w:top w:val="single" w:sz="4"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(amats)</w:t>
            </w:r>
          </w:p>
        </w:tc>
      </w:tr>
      <w:tr w:rsidR="003A66FF" w:rsidRPr="003A66FF" w:rsidTr="00AE250B">
        <w:tc>
          <w:tcPr>
            <w:tcW w:w="8268" w:type="dxa"/>
            <w:tcBorders>
              <w:bottom w:val="single" w:sz="4" w:space="0" w:color="000000"/>
            </w:tcBorders>
          </w:tcPr>
          <w:p w:rsidR="003A66FF" w:rsidRPr="003A66FF" w:rsidRDefault="003A66FF" w:rsidP="0081271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xml:space="preserve">Tālr.: </w:t>
            </w:r>
            <w:r w:rsidR="0081271D">
              <w:rPr>
                <w:rFonts w:ascii="Times New Roman" w:eastAsia="Times New Roman" w:hAnsi="Times New Roman" w:cs="Times New Roman"/>
                <w:sz w:val="24"/>
                <w:szCs w:val="24"/>
                <w:lang w:eastAsia="lv-LV"/>
              </w:rPr>
              <w:t>67021616</w:t>
            </w:r>
            <w:r w:rsidRPr="003A66FF">
              <w:rPr>
                <w:rFonts w:ascii="Times New Roman" w:eastAsia="Times New Roman" w:hAnsi="Times New Roman" w:cs="Times New Roman"/>
                <w:sz w:val="24"/>
                <w:szCs w:val="24"/>
                <w:lang w:eastAsia="lv-LV"/>
              </w:rPr>
              <w:t>; fakss:</w:t>
            </w:r>
            <w:r w:rsidRPr="003A66FF">
              <w:rPr>
                <w:rFonts w:ascii="Times New Roman" w:eastAsia="Arial" w:hAnsi="Times New Roman" w:cs="Times New Roman"/>
                <w:kern w:val="1"/>
                <w:sz w:val="24"/>
                <w:szCs w:val="24"/>
                <w:lang w:eastAsia="ar-SA"/>
              </w:rPr>
              <w:t xml:space="preserve"> 67021505</w:t>
            </w:r>
          </w:p>
        </w:tc>
      </w:tr>
      <w:tr w:rsidR="003A66FF" w:rsidRPr="003A66FF" w:rsidTr="00AE250B">
        <w:tc>
          <w:tcPr>
            <w:tcW w:w="8268" w:type="dxa"/>
            <w:tcBorders>
              <w:top w:val="single" w:sz="4"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(tālruņa un faksa numurs)</w:t>
            </w:r>
          </w:p>
        </w:tc>
      </w:tr>
      <w:tr w:rsidR="003A66FF" w:rsidRPr="003A66FF" w:rsidTr="00AE250B">
        <w:tc>
          <w:tcPr>
            <w:tcW w:w="8268" w:type="dxa"/>
            <w:tcBorders>
              <w:bottom w:val="single" w:sz="4" w:space="0" w:color="000000"/>
            </w:tcBorders>
          </w:tcPr>
          <w:p w:rsidR="003A66FF" w:rsidRPr="003A66FF" w:rsidRDefault="002A4809" w:rsidP="0081271D">
            <w:pPr>
              <w:spacing w:after="0" w:line="240" w:lineRule="auto"/>
              <w:jc w:val="center"/>
              <w:rPr>
                <w:rFonts w:ascii="Times New Roman" w:eastAsia="Times New Roman" w:hAnsi="Times New Roman" w:cs="Times New Roman"/>
                <w:sz w:val="24"/>
                <w:szCs w:val="24"/>
                <w:lang w:eastAsia="lv-LV"/>
              </w:rPr>
            </w:pPr>
            <w:hyperlink r:id="rId9" w:history="1">
              <w:r w:rsidR="0081271D" w:rsidRPr="00C56344">
                <w:rPr>
                  <w:rStyle w:val="Hyperlink"/>
                  <w:rFonts w:ascii="Times New Roman" w:eastAsia="Times New Roman" w:hAnsi="Times New Roman" w:cs="Times New Roman"/>
                  <w:sz w:val="24"/>
                  <w:szCs w:val="24"/>
                  <w:lang w:eastAsia="lv-LV"/>
                </w:rPr>
                <w:t>Olga.Iljina@lm.gov.lv</w:t>
              </w:r>
            </w:hyperlink>
          </w:p>
        </w:tc>
      </w:tr>
      <w:tr w:rsidR="003A66FF" w:rsidRPr="003A66FF" w:rsidTr="00AE250B">
        <w:tc>
          <w:tcPr>
            <w:tcW w:w="8268" w:type="dxa"/>
            <w:tcBorders>
              <w:top w:val="single" w:sz="4"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(e-pasta adrese)</w:t>
            </w:r>
          </w:p>
        </w:tc>
      </w:tr>
    </w:tbl>
    <w:p w:rsidR="003A66FF" w:rsidRPr="003A66FF" w:rsidRDefault="003A66FF" w:rsidP="003A66FF">
      <w:pPr>
        <w:spacing w:after="0" w:line="240" w:lineRule="auto"/>
        <w:rPr>
          <w:rFonts w:ascii="Times New Roman" w:eastAsia="Times New Roman" w:hAnsi="Times New Roman" w:cs="Times New Roman"/>
          <w:sz w:val="28"/>
          <w:szCs w:val="28"/>
          <w:lang w:eastAsia="lv-LV"/>
        </w:rPr>
      </w:pPr>
    </w:p>
    <w:p w:rsidR="00040973" w:rsidRDefault="0081271D" w:rsidP="00040973">
      <w:pPr>
        <w:spacing w:after="0" w:line="240" w:lineRule="auto"/>
        <w:rPr>
          <w:rFonts w:ascii="Times New Roman" w:eastAsia="Times New Roman" w:hAnsi="Times New Roman" w:cs="Times New Roman"/>
          <w:sz w:val="20"/>
          <w:szCs w:val="24"/>
          <w:lang w:eastAsia="lv-LV"/>
        </w:rPr>
      </w:pPr>
      <w:proofErr w:type="spellStart"/>
      <w:r>
        <w:rPr>
          <w:rFonts w:ascii="Times New Roman" w:eastAsia="Times New Roman" w:hAnsi="Times New Roman" w:cs="Times New Roman"/>
          <w:sz w:val="20"/>
          <w:szCs w:val="24"/>
          <w:lang w:eastAsia="lv-LV"/>
        </w:rPr>
        <w:t>O</w:t>
      </w:r>
      <w:r w:rsidR="00040973">
        <w:rPr>
          <w:rFonts w:ascii="Times New Roman" w:eastAsia="Times New Roman" w:hAnsi="Times New Roman" w:cs="Times New Roman"/>
          <w:sz w:val="20"/>
          <w:szCs w:val="24"/>
          <w:lang w:eastAsia="lv-LV"/>
        </w:rPr>
        <w:t>.</w:t>
      </w:r>
      <w:r>
        <w:rPr>
          <w:rFonts w:ascii="Times New Roman" w:eastAsia="Times New Roman" w:hAnsi="Times New Roman" w:cs="Times New Roman"/>
          <w:sz w:val="20"/>
          <w:szCs w:val="24"/>
          <w:lang w:eastAsia="lv-LV"/>
        </w:rPr>
        <w:t>Iļjina</w:t>
      </w:r>
      <w:proofErr w:type="spellEnd"/>
    </w:p>
    <w:p w:rsidR="001373E6" w:rsidRPr="003A66FF" w:rsidRDefault="002A4809" w:rsidP="00040973">
      <w:pPr>
        <w:spacing w:after="0" w:line="240" w:lineRule="auto"/>
        <w:rPr>
          <w:rFonts w:ascii="Times New Roman" w:eastAsia="Times New Roman" w:hAnsi="Times New Roman" w:cs="Times New Roman"/>
          <w:sz w:val="20"/>
          <w:szCs w:val="24"/>
          <w:lang w:eastAsia="lv-LV"/>
        </w:rPr>
      </w:pPr>
      <w:hyperlink r:id="rId10" w:history="1">
        <w:r w:rsidR="001373E6" w:rsidRPr="00C56344">
          <w:rPr>
            <w:rStyle w:val="Hyperlink"/>
            <w:rFonts w:ascii="Times New Roman" w:eastAsia="Times New Roman" w:hAnsi="Times New Roman" w:cs="Times New Roman"/>
            <w:sz w:val="20"/>
            <w:szCs w:val="24"/>
            <w:lang w:eastAsia="lv-LV"/>
          </w:rPr>
          <w:t>Olga.Iljinae@lm.gov.lv</w:t>
        </w:r>
      </w:hyperlink>
      <w:r w:rsidR="001373E6" w:rsidRPr="003A66FF">
        <w:rPr>
          <w:rFonts w:ascii="Times New Roman" w:eastAsia="Times New Roman" w:hAnsi="Times New Roman" w:cs="Times New Roman"/>
          <w:sz w:val="20"/>
          <w:szCs w:val="24"/>
          <w:lang w:eastAsia="lv-LV"/>
        </w:rPr>
        <w:t xml:space="preserve"> </w:t>
      </w:r>
      <w:r w:rsidR="001373E6" w:rsidRPr="003A66FF">
        <w:rPr>
          <w:rFonts w:ascii="Times New Roman" w:eastAsia="Times New Roman" w:hAnsi="Times New Roman" w:cs="Times New Roman"/>
          <w:sz w:val="20"/>
          <w:szCs w:val="24"/>
          <w:lang w:eastAsia="lv-LV"/>
        </w:rPr>
        <w:tab/>
      </w:r>
    </w:p>
    <w:p w:rsidR="00040973" w:rsidRDefault="0081271D" w:rsidP="00040973">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67021616</w:t>
      </w:r>
    </w:p>
    <w:p w:rsidR="007F26CB" w:rsidRDefault="007F26CB"/>
    <w:sectPr w:rsidR="007F26CB" w:rsidSect="008C3BA6">
      <w:headerReference w:type="even" r:id="rId11"/>
      <w:headerReference w:type="default" r:id="rId12"/>
      <w:footerReference w:type="default" r:id="rId13"/>
      <w:footerReference w:type="first" r:id="rId14"/>
      <w:pgSz w:w="16838" w:h="11906" w:orient="landscape" w:code="9"/>
      <w:pgMar w:top="1276"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809" w:rsidRDefault="002A4809" w:rsidP="00527F10">
      <w:pPr>
        <w:spacing w:after="0" w:line="240" w:lineRule="auto"/>
      </w:pPr>
      <w:r>
        <w:separator/>
      </w:r>
    </w:p>
  </w:endnote>
  <w:endnote w:type="continuationSeparator" w:id="0">
    <w:p w:rsidR="002A4809" w:rsidRDefault="002A4809" w:rsidP="005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F4" w:rsidRPr="006B495A" w:rsidRDefault="0018539F" w:rsidP="006B495A">
    <w:pPr>
      <w:pStyle w:val="Footer"/>
      <w:rPr>
        <w:sz w:val="20"/>
        <w:szCs w:val="20"/>
      </w:rPr>
    </w:pPr>
    <w:r>
      <w:rPr>
        <w:sz w:val="20"/>
        <w:szCs w:val="20"/>
      </w:rPr>
      <w:t>LMizz_</w:t>
    </w:r>
    <w:r w:rsidR="008C3BA6">
      <w:rPr>
        <w:sz w:val="20"/>
        <w:szCs w:val="20"/>
      </w:rPr>
      <w:t>14</w:t>
    </w:r>
    <w:r w:rsidR="00B469FE">
      <w:rPr>
        <w:sz w:val="20"/>
        <w:szCs w:val="20"/>
      </w:rPr>
      <w:t>06</w:t>
    </w:r>
    <w:r w:rsidR="00F257EF">
      <w:rPr>
        <w:sz w:val="20"/>
        <w:szCs w:val="20"/>
      </w:rPr>
      <w:t>19</w:t>
    </w:r>
    <w:r w:rsidR="000F7AF4" w:rsidRPr="00111CBC">
      <w:rPr>
        <w:sz w:val="20"/>
        <w:szCs w:val="20"/>
      </w:rPr>
      <w:t>_</w:t>
    </w:r>
    <w:r w:rsidR="00C12C9D">
      <w:rPr>
        <w:sz w:val="20"/>
        <w:szCs w:val="20"/>
      </w:rPr>
      <w:t>B</w:t>
    </w:r>
    <w:r w:rsidR="00081D3F">
      <w:rPr>
        <w:sz w:val="20"/>
        <w:szCs w:val="20"/>
      </w:rPr>
      <w:t>URVIS</w:t>
    </w:r>
    <w:r w:rsidR="00627E6B">
      <w:rPr>
        <w:sz w:val="20"/>
        <w:szCs w:val="20"/>
      </w:rPr>
      <w:t>;</w:t>
    </w:r>
    <w:r w:rsidR="000F7AF4" w:rsidRPr="00111CBC">
      <w:rPr>
        <w:sz w:val="20"/>
        <w:szCs w:val="20"/>
      </w:rPr>
      <w:t xml:space="preserve"> </w:t>
    </w:r>
    <w:r w:rsidR="006B495A" w:rsidRPr="006B495A">
      <w:rPr>
        <w:sz w:val="20"/>
        <w:szCs w:val="20"/>
      </w:rPr>
      <w:t>Ministru kabineta noteikumu projekts „Grozījumi Ministru</w:t>
    </w:r>
    <w:r w:rsidR="006B495A">
      <w:rPr>
        <w:sz w:val="20"/>
        <w:szCs w:val="20"/>
      </w:rPr>
      <w:t xml:space="preserve"> kabineta 2017.gada 28.marta </w:t>
    </w:r>
    <w:r w:rsidR="006B495A" w:rsidRPr="006B495A">
      <w:rPr>
        <w:sz w:val="20"/>
        <w:szCs w:val="20"/>
      </w:rPr>
      <w:t>noteikumos Nr.172 „Bezdarbnieku uzskaites un reģistrēto vakanču informācijas sistēmas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F4" w:rsidRPr="00942E90" w:rsidRDefault="000F7AF4" w:rsidP="006B495A">
    <w:pPr>
      <w:pStyle w:val="Footer"/>
      <w:rPr>
        <w:sz w:val="20"/>
        <w:szCs w:val="20"/>
      </w:rPr>
    </w:pPr>
    <w:r w:rsidRPr="00B42A35">
      <w:rPr>
        <w:sz w:val="20"/>
        <w:szCs w:val="20"/>
      </w:rPr>
      <w:t>LMizz_</w:t>
    </w:r>
    <w:r w:rsidR="008C3BA6">
      <w:rPr>
        <w:sz w:val="20"/>
        <w:szCs w:val="20"/>
      </w:rPr>
      <w:t>14</w:t>
    </w:r>
    <w:r w:rsidR="00B469FE">
      <w:rPr>
        <w:sz w:val="20"/>
        <w:szCs w:val="20"/>
      </w:rPr>
      <w:t>06</w:t>
    </w:r>
    <w:r w:rsidR="00F257EF">
      <w:rPr>
        <w:sz w:val="20"/>
        <w:szCs w:val="20"/>
      </w:rPr>
      <w:t>19</w:t>
    </w:r>
    <w:r>
      <w:rPr>
        <w:sz w:val="20"/>
        <w:szCs w:val="20"/>
      </w:rPr>
      <w:t>_</w:t>
    </w:r>
    <w:r w:rsidR="00C12C9D">
      <w:rPr>
        <w:sz w:val="20"/>
        <w:szCs w:val="20"/>
      </w:rPr>
      <w:t>BDMAL</w:t>
    </w:r>
    <w:r w:rsidR="00627E6B">
      <w:rPr>
        <w:sz w:val="20"/>
        <w:szCs w:val="20"/>
      </w:rPr>
      <w:t xml:space="preserve">; </w:t>
    </w:r>
    <w:r w:rsidR="006B495A" w:rsidRPr="006B495A">
      <w:rPr>
        <w:sz w:val="20"/>
        <w:szCs w:val="20"/>
      </w:rPr>
      <w:t>Ministru kabineta noteikumu projekts „Grozījumi Minist</w:t>
    </w:r>
    <w:r w:rsidR="006B495A">
      <w:rPr>
        <w:sz w:val="20"/>
        <w:szCs w:val="20"/>
      </w:rPr>
      <w:t xml:space="preserve">ru kabineta 2017.gada 28.marta </w:t>
    </w:r>
    <w:r w:rsidR="006B495A" w:rsidRPr="006B495A">
      <w:rPr>
        <w:sz w:val="20"/>
        <w:szCs w:val="20"/>
      </w:rPr>
      <w:t>noteikumos Nr.172 „Bezdarbnieku uzskaites un reģistrēto vakanču informācijas sistēmas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809" w:rsidRDefault="002A4809" w:rsidP="00527F10">
      <w:pPr>
        <w:spacing w:after="0" w:line="240" w:lineRule="auto"/>
      </w:pPr>
      <w:r>
        <w:separator/>
      </w:r>
    </w:p>
  </w:footnote>
  <w:footnote w:type="continuationSeparator" w:id="0">
    <w:p w:rsidR="002A4809" w:rsidRDefault="002A4809" w:rsidP="0052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F4" w:rsidRDefault="000F7AF4"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7AF4" w:rsidRDefault="000F7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F4" w:rsidRDefault="000F7AF4"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DD0">
      <w:rPr>
        <w:rStyle w:val="PageNumber"/>
        <w:noProof/>
      </w:rPr>
      <w:t>13</w:t>
    </w:r>
    <w:r>
      <w:rPr>
        <w:rStyle w:val="PageNumber"/>
      </w:rPr>
      <w:fldChar w:fldCharType="end"/>
    </w:r>
  </w:p>
  <w:p w:rsidR="000F7AF4" w:rsidRDefault="000F7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4A4D"/>
    <w:multiLevelType w:val="hybridMultilevel"/>
    <w:tmpl w:val="5EAA0564"/>
    <w:lvl w:ilvl="0" w:tplc="973A1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E4587B"/>
    <w:multiLevelType w:val="hybridMultilevel"/>
    <w:tmpl w:val="0638EDC8"/>
    <w:lvl w:ilvl="0" w:tplc="DB2496F0">
      <w:start w:val="1"/>
      <w:numFmt w:val="decimal"/>
      <w:lvlText w:val="%1."/>
      <w:lvlJc w:val="left"/>
      <w:pPr>
        <w:ind w:left="3763" w:hanging="360"/>
      </w:pPr>
      <w:rPr>
        <w:rFonts w:ascii="Times New Roman" w:hAnsi="Times New Roman" w:cs="Times New Roman"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31F573C"/>
    <w:multiLevelType w:val="hybridMultilevel"/>
    <w:tmpl w:val="03622E56"/>
    <w:lvl w:ilvl="0" w:tplc="54FA4F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3A533FE0"/>
    <w:multiLevelType w:val="hybridMultilevel"/>
    <w:tmpl w:val="553E9CF8"/>
    <w:lvl w:ilvl="0" w:tplc="A5BCBC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6F6FA1"/>
    <w:multiLevelType w:val="hybridMultilevel"/>
    <w:tmpl w:val="819E03F4"/>
    <w:lvl w:ilvl="0" w:tplc="7DB642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6312009E"/>
    <w:multiLevelType w:val="hybridMultilevel"/>
    <w:tmpl w:val="F2F43210"/>
    <w:lvl w:ilvl="0" w:tplc="C6DEBB1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B820EA2"/>
    <w:multiLevelType w:val="hybridMultilevel"/>
    <w:tmpl w:val="ADAC1C1C"/>
    <w:lvl w:ilvl="0" w:tplc="42485A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FF"/>
    <w:rsid w:val="00005F5C"/>
    <w:rsid w:val="00006852"/>
    <w:rsid w:val="00013CC3"/>
    <w:rsid w:val="00040886"/>
    <w:rsid w:val="00040973"/>
    <w:rsid w:val="000641CC"/>
    <w:rsid w:val="0007076D"/>
    <w:rsid w:val="00081D3F"/>
    <w:rsid w:val="000C3F4F"/>
    <w:rsid w:val="000C7665"/>
    <w:rsid w:val="000D5B0D"/>
    <w:rsid w:val="000F35F7"/>
    <w:rsid w:val="000F6213"/>
    <w:rsid w:val="000F7AF4"/>
    <w:rsid w:val="000F7AF6"/>
    <w:rsid w:val="0010443F"/>
    <w:rsid w:val="00111CBC"/>
    <w:rsid w:val="0012045F"/>
    <w:rsid w:val="00121EF9"/>
    <w:rsid w:val="00122E0F"/>
    <w:rsid w:val="00124CF4"/>
    <w:rsid w:val="0013739F"/>
    <w:rsid w:val="001373E6"/>
    <w:rsid w:val="00142B47"/>
    <w:rsid w:val="00144C51"/>
    <w:rsid w:val="00145263"/>
    <w:rsid w:val="00152F45"/>
    <w:rsid w:val="00160F78"/>
    <w:rsid w:val="00165782"/>
    <w:rsid w:val="00175B0D"/>
    <w:rsid w:val="0018539F"/>
    <w:rsid w:val="001904E8"/>
    <w:rsid w:val="00190A2A"/>
    <w:rsid w:val="00196E96"/>
    <w:rsid w:val="001C41A8"/>
    <w:rsid w:val="001C627B"/>
    <w:rsid w:val="001E0ED9"/>
    <w:rsid w:val="001E6567"/>
    <w:rsid w:val="001F295E"/>
    <w:rsid w:val="001F4274"/>
    <w:rsid w:val="00201D52"/>
    <w:rsid w:val="00206A65"/>
    <w:rsid w:val="00214A83"/>
    <w:rsid w:val="00221340"/>
    <w:rsid w:val="00246395"/>
    <w:rsid w:val="002600B2"/>
    <w:rsid w:val="002738CB"/>
    <w:rsid w:val="00274EEE"/>
    <w:rsid w:val="00277A86"/>
    <w:rsid w:val="00296C03"/>
    <w:rsid w:val="002A4809"/>
    <w:rsid w:val="002D01AB"/>
    <w:rsid w:val="002F48B0"/>
    <w:rsid w:val="003127C3"/>
    <w:rsid w:val="0031477E"/>
    <w:rsid w:val="0033402E"/>
    <w:rsid w:val="0033551C"/>
    <w:rsid w:val="003413E7"/>
    <w:rsid w:val="003455B3"/>
    <w:rsid w:val="00347CAD"/>
    <w:rsid w:val="00353CF9"/>
    <w:rsid w:val="00357A01"/>
    <w:rsid w:val="003803A1"/>
    <w:rsid w:val="00382FD5"/>
    <w:rsid w:val="00395C5F"/>
    <w:rsid w:val="003A2632"/>
    <w:rsid w:val="003A66FF"/>
    <w:rsid w:val="003B07A4"/>
    <w:rsid w:val="003B1757"/>
    <w:rsid w:val="003E6F48"/>
    <w:rsid w:val="003E7E3B"/>
    <w:rsid w:val="003F6E76"/>
    <w:rsid w:val="004347DE"/>
    <w:rsid w:val="00436395"/>
    <w:rsid w:val="00445950"/>
    <w:rsid w:val="00447CD4"/>
    <w:rsid w:val="00466430"/>
    <w:rsid w:val="00476C40"/>
    <w:rsid w:val="00482996"/>
    <w:rsid w:val="00482EAE"/>
    <w:rsid w:val="004C673E"/>
    <w:rsid w:val="004D32AA"/>
    <w:rsid w:val="004E07A0"/>
    <w:rsid w:val="004E6541"/>
    <w:rsid w:val="004F224C"/>
    <w:rsid w:val="004F27C3"/>
    <w:rsid w:val="004F7D3C"/>
    <w:rsid w:val="00527F10"/>
    <w:rsid w:val="0053160C"/>
    <w:rsid w:val="005442EE"/>
    <w:rsid w:val="005475BA"/>
    <w:rsid w:val="0056475C"/>
    <w:rsid w:val="005669E4"/>
    <w:rsid w:val="005846BA"/>
    <w:rsid w:val="005A5DBB"/>
    <w:rsid w:val="005D202F"/>
    <w:rsid w:val="005D7387"/>
    <w:rsid w:val="005F080D"/>
    <w:rsid w:val="00621CB0"/>
    <w:rsid w:val="00622C7B"/>
    <w:rsid w:val="00627E6B"/>
    <w:rsid w:val="00635453"/>
    <w:rsid w:val="00636C75"/>
    <w:rsid w:val="00641FA9"/>
    <w:rsid w:val="00642425"/>
    <w:rsid w:val="00647E38"/>
    <w:rsid w:val="00651405"/>
    <w:rsid w:val="00661C9A"/>
    <w:rsid w:val="00664758"/>
    <w:rsid w:val="00665483"/>
    <w:rsid w:val="00670E4C"/>
    <w:rsid w:val="00690E31"/>
    <w:rsid w:val="006B495A"/>
    <w:rsid w:val="006B666B"/>
    <w:rsid w:val="006B78BC"/>
    <w:rsid w:val="006C6FC2"/>
    <w:rsid w:val="006D0DA8"/>
    <w:rsid w:val="006D34E5"/>
    <w:rsid w:val="006F134C"/>
    <w:rsid w:val="006F31BE"/>
    <w:rsid w:val="006F5887"/>
    <w:rsid w:val="007049DD"/>
    <w:rsid w:val="00725A05"/>
    <w:rsid w:val="00736415"/>
    <w:rsid w:val="007476B7"/>
    <w:rsid w:val="0075688D"/>
    <w:rsid w:val="00770E33"/>
    <w:rsid w:val="00781950"/>
    <w:rsid w:val="00785FD6"/>
    <w:rsid w:val="007950E3"/>
    <w:rsid w:val="00796882"/>
    <w:rsid w:val="007A6B8C"/>
    <w:rsid w:val="007B368E"/>
    <w:rsid w:val="007B563D"/>
    <w:rsid w:val="007D283D"/>
    <w:rsid w:val="007E1961"/>
    <w:rsid w:val="007F26CB"/>
    <w:rsid w:val="007F494F"/>
    <w:rsid w:val="007F6E6A"/>
    <w:rsid w:val="0081271D"/>
    <w:rsid w:val="0081678D"/>
    <w:rsid w:val="00841A25"/>
    <w:rsid w:val="00841D4F"/>
    <w:rsid w:val="00847E84"/>
    <w:rsid w:val="00882A93"/>
    <w:rsid w:val="00885546"/>
    <w:rsid w:val="008867F9"/>
    <w:rsid w:val="008A43ED"/>
    <w:rsid w:val="008C0113"/>
    <w:rsid w:val="008C13A6"/>
    <w:rsid w:val="008C224C"/>
    <w:rsid w:val="008C3BA6"/>
    <w:rsid w:val="008C4313"/>
    <w:rsid w:val="008C4AF7"/>
    <w:rsid w:val="008C5E04"/>
    <w:rsid w:val="008D3A77"/>
    <w:rsid w:val="008D44ED"/>
    <w:rsid w:val="008D4A19"/>
    <w:rsid w:val="008E1FAA"/>
    <w:rsid w:val="008F282F"/>
    <w:rsid w:val="009016ED"/>
    <w:rsid w:val="00916668"/>
    <w:rsid w:val="00927686"/>
    <w:rsid w:val="009320B9"/>
    <w:rsid w:val="00937D58"/>
    <w:rsid w:val="00940882"/>
    <w:rsid w:val="00954812"/>
    <w:rsid w:val="00956CAE"/>
    <w:rsid w:val="009679AD"/>
    <w:rsid w:val="00984D1E"/>
    <w:rsid w:val="009879DC"/>
    <w:rsid w:val="009901E2"/>
    <w:rsid w:val="00991A2A"/>
    <w:rsid w:val="009972D9"/>
    <w:rsid w:val="009A5C65"/>
    <w:rsid w:val="009A6FE0"/>
    <w:rsid w:val="009B3A52"/>
    <w:rsid w:val="009C03CA"/>
    <w:rsid w:val="009E2771"/>
    <w:rsid w:val="00A3798F"/>
    <w:rsid w:val="00A4006D"/>
    <w:rsid w:val="00A850CA"/>
    <w:rsid w:val="00A87C30"/>
    <w:rsid w:val="00AA267F"/>
    <w:rsid w:val="00AC1C59"/>
    <w:rsid w:val="00AD38B4"/>
    <w:rsid w:val="00AD5DBF"/>
    <w:rsid w:val="00AE250B"/>
    <w:rsid w:val="00B07AAC"/>
    <w:rsid w:val="00B209EB"/>
    <w:rsid w:val="00B25339"/>
    <w:rsid w:val="00B34A42"/>
    <w:rsid w:val="00B425CF"/>
    <w:rsid w:val="00B43215"/>
    <w:rsid w:val="00B469FE"/>
    <w:rsid w:val="00B63EF6"/>
    <w:rsid w:val="00B67FD3"/>
    <w:rsid w:val="00BB548B"/>
    <w:rsid w:val="00BC5367"/>
    <w:rsid w:val="00BD174A"/>
    <w:rsid w:val="00C03290"/>
    <w:rsid w:val="00C1041A"/>
    <w:rsid w:val="00C11EB8"/>
    <w:rsid w:val="00C12C9D"/>
    <w:rsid w:val="00C1669E"/>
    <w:rsid w:val="00C21188"/>
    <w:rsid w:val="00C227D5"/>
    <w:rsid w:val="00C24513"/>
    <w:rsid w:val="00C51DB2"/>
    <w:rsid w:val="00C60DD0"/>
    <w:rsid w:val="00C65B41"/>
    <w:rsid w:val="00C8164D"/>
    <w:rsid w:val="00C90AE6"/>
    <w:rsid w:val="00CA0557"/>
    <w:rsid w:val="00CA4ADC"/>
    <w:rsid w:val="00CD2AF7"/>
    <w:rsid w:val="00CE3A4D"/>
    <w:rsid w:val="00CF518A"/>
    <w:rsid w:val="00D01348"/>
    <w:rsid w:val="00D04806"/>
    <w:rsid w:val="00D177DE"/>
    <w:rsid w:val="00D2204B"/>
    <w:rsid w:val="00D26F41"/>
    <w:rsid w:val="00D30A92"/>
    <w:rsid w:val="00D35CBE"/>
    <w:rsid w:val="00D60566"/>
    <w:rsid w:val="00D966CC"/>
    <w:rsid w:val="00DA0430"/>
    <w:rsid w:val="00DA399A"/>
    <w:rsid w:val="00DA3FD3"/>
    <w:rsid w:val="00DA5170"/>
    <w:rsid w:val="00DD29C1"/>
    <w:rsid w:val="00DD7A78"/>
    <w:rsid w:val="00DD7F72"/>
    <w:rsid w:val="00DE34F1"/>
    <w:rsid w:val="00DF4EF4"/>
    <w:rsid w:val="00DF7F53"/>
    <w:rsid w:val="00E009FA"/>
    <w:rsid w:val="00E12C7C"/>
    <w:rsid w:val="00E24FFC"/>
    <w:rsid w:val="00E276C1"/>
    <w:rsid w:val="00E27942"/>
    <w:rsid w:val="00E31B15"/>
    <w:rsid w:val="00E445F6"/>
    <w:rsid w:val="00E4705C"/>
    <w:rsid w:val="00E47168"/>
    <w:rsid w:val="00E6553F"/>
    <w:rsid w:val="00E6725B"/>
    <w:rsid w:val="00E90BD4"/>
    <w:rsid w:val="00E93AA6"/>
    <w:rsid w:val="00EB43F3"/>
    <w:rsid w:val="00EB60AB"/>
    <w:rsid w:val="00EE43E7"/>
    <w:rsid w:val="00EE73BF"/>
    <w:rsid w:val="00F113A1"/>
    <w:rsid w:val="00F2226D"/>
    <w:rsid w:val="00F22920"/>
    <w:rsid w:val="00F257EF"/>
    <w:rsid w:val="00F27AE5"/>
    <w:rsid w:val="00F53AE3"/>
    <w:rsid w:val="00F67C7A"/>
    <w:rsid w:val="00F70C8E"/>
    <w:rsid w:val="00F74633"/>
    <w:rsid w:val="00FA4B31"/>
    <w:rsid w:val="00FB57FF"/>
    <w:rsid w:val="00FD11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2F2F"/>
  <w15:docId w15:val="{729A29CB-148A-4804-AF94-6255AA9B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A66FF"/>
    <w:rPr>
      <w:rFonts w:ascii="Times New Roman" w:eastAsia="Times New Roman" w:hAnsi="Times New Roman" w:cs="Times New Roman"/>
      <w:sz w:val="24"/>
      <w:szCs w:val="24"/>
      <w:lang w:eastAsia="lv-LV"/>
    </w:rPr>
  </w:style>
  <w:style w:type="character" w:styleId="PageNumber">
    <w:name w:val="page number"/>
    <w:uiPriority w:val="99"/>
    <w:rsid w:val="003A66FF"/>
    <w:rPr>
      <w:rFonts w:cs="Times New Roman"/>
    </w:rPr>
  </w:style>
  <w:style w:type="paragraph" w:styleId="Footer">
    <w:name w:val="footer"/>
    <w:basedOn w:val="Normal"/>
    <w:link w:val="Foot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3A66F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7F10"/>
    <w:rPr>
      <w:color w:val="0000FF" w:themeColor="hyperlink"/>
      <w:u w:val="single"/>
    </w:rPr>
  </w:style>
  <w:style w:type="paragraph" w:styleId="ListParagraph">
    <w:name w:val="List Paragraph"/>
    <w:basedOn w:val="Normal"/>
    <w:uiPriority w:val="34"/>
    <w:qFormat/>
    <w:rsid w:val="00C03290"/>
    <w:pPr>
      <w:ind w:left="720"/>
      <w:contextualSpacing/>
    </w:pPr>
  </w:style>
  <w:style w:type="paragraph" w:styleId="BalloonText">
    <w:name w:val="Balloon Text"/>
    <w:basedOn w:val="Normal"/>
    <w:link w:val="BalloonTextChar"/>
    <w:uiPriority w:val="99"/>
    <w:semiHidden/>
    <w:unhideWhenUsed/>
    <w:rsid w:val="00DD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C1"/>
    <w:rPr>
      <w:rFonts w:ascii="Tahoma" w:hAnsi="Tahoma" w:cs="Tahoma"/>
      <w:sz w:val="16"/>
      <w:szCs w:val="16"/>
    </w:rPr>
  </w:style>
  <w:style w:type="paragraph" w:styleId="NoSpacing">
    <w:name w:val="No Spacing"/>
    <w:uiPriority w:val="1"/>
    <w:qFormat/>
    <w:rsid w:val="00A87C30"/>
    <w:pPr>
      <w:widowControl w:val="0"/>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D2204B"/>
    <w:rPr>
      <w:sz w:val="16"/>
      <w:szCs w:val="16"/>
    </w:rPr>
  </w:style>
  <w:style w:type="paragraph" w:styleId="CommentText">
    <w:name w:val="annotation text"/>
    <w:basedOn w:val="Normal"/>
    <w:link w:val="CommentTextChar"/>
    <w:uiPriority w:val="99"/>
    <w:semiHidden/>
    <w:unhideWhenUsed/>
    <w:rsid w:val="00D2204B"/>
    <w:pPr>
      <w:spacing w:line="240" w:lineRule="auto"/>
    </w:pPr>
    <w:rPr>
      <w:sz w:val="20"/>
      <w:szCs w:val="20"/>
    </w:rPr>
  </w:style>
  <w:style w:type="character" w:customStyle="1" w:styleId="CommentTextChar">
    <w:name w:val="Comment Text Char"/>
    <w:basedOn w:val="DefaultParagraphFont"/>
    <w:link w:val="CommentText"/>
    <w:uiPriority w:val="99"/>
    <w:semiHidden/>
    <w:rsid w:val="00D2204B"/>
    <w:rPr>
      <w:sz w:val="20"/>
      <w:szCs w:val="20"/>
    </w:rPr>
  </w:style>
  <w:style w:type="paragraph" w:styleId="NormalWeb">
    <w:name w:val="Normal (Web)"/>
    <w:basedOn w:val="Normal"/>
    <w:uiPriority w:val="99"/>
    <w:rsid w:val="004347DE"/>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1449">
      <w:bodyDiv w:val="1"/>
      <w:marLeft w:val="0"/>
      <w:marRight w:val="0"/>
      <w:marTop w:val="0"/>
      <w:marBottom w:val="0"/>
      <w:divBdr>
        <w:top w:val="none" w:sz="0" w:space="0" w:color="auto"/>
        <w:left w:val="none" w:sz="0" w:space="0" w:color="auto"/>
        <w:bottom w:val="none" w:sz="0" w:space="0" w:color="auto"/>
        <w:right w:val="none" w:sz="0" w:space="0" w:color="auto"/>
      </w:divBdr>
    </w:div>
    <w:div w:id="745302942">
      <w:bodyDiv w:val="1"/>
      <w:marLeft w:val="0"/>
      <w:marRight w:val="0"/>
      <w:marTop w:val="0"/>
      <w:marBottom w:val="0"/>
      <w:divBdr>
        <w:top w:val="none" w:sz="0" w:space="0" w:color="auto"/>
        <w:left w:val="none" w:sz="0" w:space="0" w:color="auto"/>
        <w:bottom w:val="none" w:sz="0" w:space="0" w:color="auto"/>
        <w:right w:val="none" w:sz="0" w:space="0" w:color="auto"/>
      </w:divBdr>
    </w:div>
    <w:div w:id="10794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newsroom/article29/item-detail.cfm?item_id=6230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a.Iljinae@lm.gov.lv" TargetMode="External"/><Relationship Id="rId4" Type="http://schemas.openxmlformats.org/officeDocument/2006/relationships/settings" Target="settings.xml"/><Relationship Id="rId9" Type="http://schemas.openxmlformats.org/officeDocument/2006/relationships/hyperlink" Target="mailto:Olga.Iljina@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52D7-EE75-4B03-8445-CC8E7B3A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15594</Words>
  <Characters>8889</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Grozījumi Ministru kabineta 2007.gada 3.jūlija noteikumos Nr.458 "Komersantu - darbiekārtošanas pakalpojumu sniedzēju - licencēšanas un uzraudzības kārtība""</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3.jūlija noteikumos Nr.458 "Komersantu - darbiekārtošanas pakalpojumu sniedzēju - licencēšanas un uzraudzības kārtība""</dc:title>
  <dc:subject>Izziņa</dc:subject>
  <dc:creator>Olga Iļjina</dc:creator>
  <cp:lastModifiedBy>Olga Iljina</cp:lastModifiedBy>
  <cp:revision>2</cp:revision>
  <cp:lastPrinted>2019-05-31T12:01:00Z</cp:lastPrinted>
  <dcterms:created xsi:type="dcterms:W3CDTF">2019-06-14T05:55:00Z</dcterms:created>
  <dcterms:modified xsi:type="dcterms:W3CDTF">2019-06-14T05:55:00Z</dcterms:modified>
</cp:coreProperties>
</file>