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633D" w:rsidR="00976FDA" w:rsidP="006856D8" w:rsidRDefault="00976FDA" w14:paraId="41BF00B4" w14:textId="7CD5AC31">
      <w:pPr>
        <w:tabs>
          <w:tab w:val="left" w:pos="993"/>
        </w:tabs>
        <w:jc w:val="center"/>
        <w:rPr>
          <w:b/>
        </w:rPr>
      </w:pPr>
      <w:bookmarkStart w:name="_Hlk504644161" w:id="0"/>
      <w:bookmarkStart w:name="_Hlk8120597" w:id="1"/>
      <w:r w:rsidRPr="0094633D">
        <w:rPr>
          <w:b/>
        </w:rPr>
        <w:t xml:space="preserve">Informatīvais ziņojums par Ministru kabineta </w:t>
      </w:r>
      <w:r w:rsidRPr="00F35D34" w:rsidR="007F6F19">
        <w:rPr>
          <w:b/>
        </w:rPr>
        <w:t>2018.</w:t>
      </w:r>
      <w:r w:rsidRPr="00F35D34" w:rsidR="00CE271E">
        <w:rPr>
          <w:b/>
        </w:rPr>
        <w:t> </w:t>
      </w:r>
      <w:r w:rsidRPr="00F35D34" w:rsidR="007F6F19">
        <w:rPr>
          <w:b/>
        </w:rPr>
        <w:t>gada 6.</w:t>
      </w:r>
      <w:r w:rsidRPr="00F35D34" w:rsidR="00CE271E">
        <w:rPr>
          <w:b/>
        </w:rPr>
        <w:t> </w:t>
      </w:r>
      <w:r w:rsidRPr="00F35D34" w:rsidR="007F6F19">
        <w:rPr>
          <w:b/>
        </w:rPr>
        <w:t xml:space="preserve">februāra </w:t>
      </w:r>
      <w:r w:rsidRPr="0094633D">
        <w:rPr>
          <w:b/>
        </w:rPr>
        <w:t xml:space="preserve">sēdē </w:t>
      </w:r>
      <w:r w:rsidRPr="00F35D34" w:rsidR="007F6F19">
        <w:rPr>
          <w:b/>
        </w:rPr>
        <w:t>(prot. Nr.</w:t>
      </w:r>
      <w:r w:rsidRPr="00F35D34" w:rsidR="00CE271E">
        <w:rPr>
          <w:b/>
        </w:rPr>
        <w:t> </w:t>
      </w:r>
      <w:r w:rsidRPr="00F35D34" w:rsidR="007F6F19">
        <w:rPr>
          <w:b/>
        </w:rPr>
        <w:t>7, 40.</w:t>
      </w:r>
      <w:r w:rsidR="00CA1043">
        <w:rPr>
          <w:b/>
        </w:rPr>
        <w:t> </w:t>
      </w:r>
      <w:r w:rsidRPr="00F35D34" w:rsidR="007F6F19">
        <w:rPr>
          <w:b/>
        </w:rPr>
        <w:t>§,</w:t>
      </w:r>
      <w:r w:rsidRPr="00F35D34" w:rsidR="00F27A9A">
        <w:rPr>
          <w:b/>
        </w:rPr>
        <w:t xml:space="preserve"> </w:t>
      </w:r>
      <w:r w:rsidRPr="00F35D34" w:rsidR="00A16D3E">
        <w:rPr>
          <w:b/>
        </w:rPr>
        <w:t>3.</w:t>
      </w:r>
      <w:r w:rsidRPr="00F35D34" w:rsidR="0089128A">
        <w:rPr>
          <w:b/>
        </w:rPr>
        <w:t>, 7.</w:t>
      </w:r>
      <w:r w:rsidRPr="00F35D34" w:rsidR="00A80818">
        <w:rPr>
          <w:b/>
        </w:rPr>
        <w:t xml:space="preserve"> </w:t>
      </w:r>
      <w:r w:rsidRPr="00F35D34" w:rsidR="00A16D3E">
        <w:rPr>
          <w:b/>
        </w:rPr>
        <w:t xml:space="preserve">un </w:t>
      </w:r>
      <w:r w:rsidRPr="00F35D34" w:rsidR="00F27A9A">
        <w:rPr>
          <w:b/>
        </w:rPr>
        <w:t>12.</w:t>
      </w:r>
      <w:r w:rsidRPr="00F35D34" w:rsidR="00CE271E">
        <w:rPr>
          <w:b/>
        </w:rPr>
        <w:t> </w:t>
      </w:r>
      <w:r w:rsidRPr="00F35D34" w:rsidR="007F6F19">
        <w:rPr>
          <w:b/>
        </w:rPr>
        <w:t>punkts)</w:t>
      </w:r>
      <w:r w:rsidRPr="0094633D" w:rsidR="007F6F19">
        <w:rPr>
          <w:b/>
        </w:rPr>
        <w:t xml:space="preserve"> </w:t>
      </w:r>
      <w:r w:rsidRPr="0094633D">
        <w:rPr>
          <w:b/>
        </w:rPr>
        <w:t>dotā uzdevuma izpildei nepieciešamo rīcību</w:t>
      </w:r>
    </w:p>
    <w:bookmarkEnd w:id="0"/>
    <w:p w:rsidRPr="00CA1043" w:rsidR="00976FDA" w:rsidP="005E3ECD" w:rsidRDefault="00976FDA" w14:paraId="578AD57A" w14:textId="56EB00E5">
      <w:pPr>
        <w:tabs>
          <w:tab w:val="left" w:pos="993"/>
        </w:tabs>
        <w:ind w:firstLine="709"/>
        <w:jc w:val="both"/>
      </w:pPr>
    </w:p>
    <w:bookmarkEnd w:id="1"/>
    <w:p w:rsidRPr="00CA1043" w:rsidR="00A16D3E" w:rsidP="005E3ECD" w:rsidRDefault="00A16D3E" w14:paraId="108E3599" w14:textId="4AF990BD">
      <w:pPr>
        <w:tabs>
          <w:tab w:val="left" w:pos="993"/>
        </w:tabs>
        <w:ind w:firstLine="709"/>
        <w:jc w:val="both"/>
      </w:pPr>
    </w:p>
    <w:p w:rsidRPr="00CA1043" w:rsidR="00A16D3E" w:rsidP="00A16D3E" w:rsidRDefault="00A16D3E" w14:paraId="24B525F4" w14:textId="25BAF617">
      <w:pPr>
        <w:tabs>
          <w:tab w:val="left" w:pos="993"/>
        </w:tabs>
        <w:ind w:firstLine="709"/>
        <w:jc w:val="both"/>
      </w:pPr>
      <w:r w:rsidRPr="00CA1043">
        <w:t>2018.</w:t>
      </w:r>
      <w:r w:rsidRPr="0094633D" w:rsidR="00BC3261">
        <w:t> </w:t>
      </w:r>
      <w:r w:rsidRPr="0094633D">
        <w:t>gada 6.</w:t>
      </w:r>
      <w:r w:rsidRPr="0094633D" w:rsidR="00BC3261">
        <w:t> </w:t>
      </w:r>
      <w:r w:rsidRPr="0094633D">
        <w:t>februārī (prot. Nr.</w:t>
      </w:r>
      <w:r w:rsidRPr="0094633D" w:rsidR="00BC3261">
        <w:t> </w:t>
      </w:r>
      <w:r w:rsidRPr="0094633D">
        <w:t>7, 40.</w:t>
      </w:r>
      <w:r w:rsidRPr="0094633D" w:rsidR="00BC3261">
        <w:t> </w:t>
      </w:r>
      <w:r w:rsidRPr="0094633D">
        <w:t>§) Ministru kabinets izskatīja informatīvo ziņojumu "</w:t>
      </w:r>
      <w:r w:rsidRPr="0094633D">
        <w:rPr>
          <w:i/>
        </w:rPr>
        <w:t>Par Ministru kabineta 2017.</w:t>
      </w:r>
      <w:r w:rsidRPr="0094633D" w:rsidR="00BC3261">
        <w:rPr>
          <w:i/>
        </w:rPr>
        <w:t> </w:t>
      </w:r>
      <w:r w:rsidRPr="0094633D">
        <w:rPr>
          <w:i/>
        </w:rPr>
        <w:t>gada 8.</w:t>
      </w:r>
      <w:r w:rsidRPr="0094633D" w:rsidR="00BC3261">
        <w:rPr>
          <w:i/>
        </w:rPr>
        <w:t> </w:t>
      </w:r>
      <w:r w:rsidRPr="0094633D">
        <w:rPr>
          <w:i/>
        </w:rPr>
        <w:t>septembra sēdē (prot. Nr.</w:t>
      </w:r>
      <w:r w:rsidRPr="0094633D" w:rsidR="00BC3261">
        <w:rPr>
          <w:i/>
        </w:rPr>
        <w:t> </w:t>
      </w:r>
      <w:r w:rsidRPr="0094633D">
        <w:rPr>
          <w:i/>
        </w:rPr>
        <w:t>44 2.</w:t>
      </w:r>
      <w:r w:rsidRPr="0094633D" w:rsidR="00BC3261">
        <w:rPr>
          <w:i/>
        </w:rPr>
        <w:t> </w:t>
      </w:r>
      <w:r w:rsidRPr="0094633D">
        <w:rPr>
          <w:i/>
        </w:rPr>
        <w:t>§ 2.</w:t>
      </w:r>
      <w:r w:rsidRPr="0094633D" w:rsidR="00BC3261">
        <w:rPr>
          <w:i/>
        </w:rPr>
        <w:t> </w:t>
      </w:r>
      <w:r w:rsidRPr="0094633D">
        <w:rPr>
          <w:i/>
        </w:rPr>
        <w:t>punkts) dotā uzdevuma izpildei nepieciešamo rīcību</w:t>
      </w:r>
      <w:r w:rsidRPr="0094633D">
        <w:t xml:space="preserve">" un </w:t>
      </w:r>
      <w:r w:rsidRPr="0094633D" w:rsidR="00B21B8E">
        <w:t>pieņ</w:t>
      </w:r>
      <w:r w:rsidRPr="0094633D" w:rsidR="003F30CB">
        <w:t>ēma</w:t>
      </w:r>
      <w:r w:rsidRPr="0094633D" w:rsidR="00B21B8E">
        <w:t xml:space="preserve"> vairākus lēmumus</w:t>
      </w:r>
      <w:r w:rsidRPr="0094633D" w:rsidR="00B21B8E">
        <w:rPr>
          <w:rStyle w:val="Vresatsauce"/>
        </w:rPr>
        <w:footnoteReference w:id="1"/>
      </w:r>
      <w:r w:rsidRPr="0094633D" w:rsidR="00B21B8E">
        <w:t xml:space="preserve"> </w:t>
      </w:r>
      <w:r w:rsidRPr="0094633D" w:rsidR="003F30CB">
        <w:t xml:space="preserve">saistībā ar jaunā Liepājas cietuma būvniecību. </w:t>
      </w:r>
    </w:p>
    <w:p w:rsidRPr="0094633D" w:rsidR="001A381E" w:rsidP="001A381E" w:rsidRDefault="00A16D3E" w14:paraId="70C31473" w14:textId="2C64E6DB">
      <w:pPr>
        <w:ind w:firstLine="709"/>
        <w:jc w:val="both"/>
      </w:pPr>
      <w:r w:rsidRPr="00CA1043">
        <w:t xml:space="preserve">Pamatojoties uz </w:t>
      </w:r>
      <w:r w:rsidRPr="00CA1043" w:rsidR="003F30CB">
        <w:t xml:space="preserve">Ministru kabineta </w:t>
      </w:r>
      <w:r w:rsidRPr="00CA1043" w:rsidR="00BC3261">
        <w:t>2018. </w:t>
      </w:r>
      <w:r w:rsidRPr="0094633D" w:rsidR="00BC3261">
        <w:t xml:space="preserve">gada 6. februāra </w:t>
      </w:r>
      <w:r w:rsidRPr="0094633D" w:rsidR="003F30CB">
        <w:t>sēdes protokolā Nr.</w:t>
      </w:r>
      <w:r w:rsidRPr="0094633D" w:rsidR="00BC3261">
        <w:t> </w:t>
      </w:r>
      <w:r w:rsidRPr="0094633D" w:rsidR="003F30CB">
        <w:t>7, 40.</w:t>
      </w:r>
      <w:r w:rsidRPr="0094633D" w:rsidR="00BC3261">
        <w:t> </w:t>
      </w:r>
      <w:r w:rsidRPr="0094633D" w:rsidR="003F30CB">
        <w:t>§ 3., 7. un 12.</w:t>
      </w:r>
      <w:r w:rsidRPr="0094633D" w:rsidR="00BC3261">
        <w:t> </w:t>
      </w:r>
      <w:r w:rsidRPr="0094633D" w:rsidR="003F30CB">
        <w:t xml:space="preserve">punktā </w:t>
      </w:r>
      <w:r w:rsidRPr="0094633D">
        <w:t xml:space="preserve">minētajiem uzdevumiem, ir izstrādāts šis informatīvais ziņojums. </w:t>
      </w:r>
      <w:r w:rsidRPr="0094633D" w:rsidR="001A381E">
        <w:t>Šis informatīvais ziņojums izstrādāts</w:t>
      </w:r>
      <w:r w:rsidRPr="0094633D" w:rsidR="00DB2B2A">
        <w:t xml:space="preserve"> arī</w:t>
      </w:r>
      <w:r w:rsidRPr="0094633D" w:rsidR="001A381E">
        <w:t xml:space="preserve">, lai nodrošinātu attiecīgu Ministru kabineta lēmumu par līdzekļu piešķiršanu jaunā cietuma būvniecības procesa turpināšanai pieņemšanu un izlemtu citus saistītus jautājumus. </w:t>
      </w:r>
    </w:p>
    <w:p w:rsidRPr="0094633D" w:rsidR="00A16D3E" w:rsidP="005E3ECD" w:rsidRDefault="00A16D3E" w14:paraId="38836B38" w14:textId="77777777">
      <w:pPr>
        <w:tabs>
          <w:tab w:val="left" w:pos="993"/>
        </w:tabs>
        <w:ind w:firstLine="709"/>
        <w:jc w:val="both"/>
      </w:pPr>
    </w:p>
    <w:p w:rsidRPr="0094633D" w:rsidR="004207D1" w:rsidP="00AF446B" w:rsidRDefault="00F27A9A" w14:paraId="042C8C3B" w14:textId="0384ACC2">
      <w:pPr>
        <w:pStyle w:val="Sarakstarindkopa"/>
        <w:numPr>
          <w:ilvl w:val="0"/>
          <w:numId w:val="17"/>
        </w:numPr>
        <w:jc w:val="both"/>
        <w:rPr>
          <w:b/>
        </w:rPr>
      </w:pPr>
      <w:r w:rsidRPr="0094633D">
        <w:rPr>
          <w:b/>
        </w:rPr>
        <w:t>V</w:t>
      </w:r>
      <w:r w:rsidRPr="0094633D" w:rsidR="004F6A56">
        <w:rPr>
          <w:b/>
        </w:rPr>
        <w:t xml:space="preserve">ēsturiskā informācija </w:t>
      </w:r>
    </w:p>
    <w:p w:rsidRPr="0094633D" w:rsidR="00FF0971" w:rsidP="005E3ECD" w:rsidRDefault="007D0ED2" w14:paraId="3C0C5DEB" w14:textId="1A61A538">
      <w:pPr>
        <w:tabs>
          <w:tab w:val="left" w:pos="993"/>
        </w:tabs>
        <w:ind w:firstLine="709"/>
        <w:jc w:val="both"/>
      </w:pPr>
      <w:r w:rsidRPr="0094633D">
        <w:t xml:space="preserve">Ar Ministru kabineta </w:t>
      </w:r>
      <w:r w:rsidRPr="0094633D">
        <w:rPr>
          <w:b/>
        </w:rPr>
        <w:t>2013.</w:t>
      </w:r>
      <w:r w:rsidRPr="0094633D" w:rsidR="00CE271E">
        <w:rPr>
          <w:b/>
        </w:rPr>
        <w:t> </w:t>
      </w:r>
      <w:r w:rsidRPr="0094633D">
        <w:rPr>
          <w:b/>
        </w:rPr>
        <w:t>gada 12.</w:t>
      </w:r>
      <w:r w:rsidRPr="0094633D" w:rsidR="00CE271E">
        <w:rPr>
          <w:b/>
        </w:rPr>
        <w:t> </w:t>
      </w:r>
      <w:r w:rsidRPr="0094633D">
        <w:rPr>
          <w:b/>
        </w:rPr>
        <w:t>februāra</w:t>
      </w:r>
      <w:r w:rsidRPr="0094633D">
        <w:t xml:space="preserve"> rīkojumu Nr.</w:t>
      </w:r>
      <w:r w:rsidRPr="0094633D" w:rsidR="00CE271E">
        <w:t> </w:t>
      </w:r>
      <w:r w:rsidRPr="0094633D">
        <w:t xml:space="preserve">50 </w:t>
      </w:r>
      <w:r w:rsidRPr="0094633D" w:rsidR="00CE271E">
        <w:t>"</w:t>
      </w:r>
      <w:r w:rsidRPr="0094633D">
        <w:t>Par Ieslodzījuma vietu infrastruktūras attīstības koncepciju</w:t>
      </w:r>
      <w:r w:rsidRPr="0094633D" w:rsidR="00CE271E">
        <w:t>"</w:t>
      </w:r>
      <w:r w:rsidRPr="0094633D">
        <w:t xml:space="preserve"> (turpmāk – </w:t>
      </w:r>
      <w:r w:rsidRPr="0094633D" w:rsidR="001848CF">
        <w:t>r</w:t>
      </w:r>
      <w:r w:rsidRPr="0094633D">
        <w:t>īkojums</w:t>
      </w:r>
      <w:r w:rsidRPr="0094633D" w:rsidR="00CA0FFC">
        <w:t xml:space="preserve"> Nr.</w:t>
      </w:r>
      <w:r w:rsidRPr="0094633D" w:rsidR="00CE271E">
        <w:t> </w:t>
      </w:r>
      <w:r w:rsidRPr="0094633D" w:rsidR="00CA0FFC">
        <w:t>50</w:t>
      </w:r>
      <w:r w:rsidRPr="0094633D">
        <w:t>) tika atbalstīta jauna cietuma celtniecība</w:t>
      </w:r>
      <w:r w:rsidRPr="0094633D" w:rsidR="00FF0971">
        <w:t xml:space="preserve">. </w:t>
      </w:r>
      <w:r w:rsidRPr="0094633D" w:rsidR="004F6A56">
        <w:t>Jaunais cietums plānots 1200 ieslodzītajiem</w:t>
      </w:r>
      <w:r w:rsidRPr="0094633D" w:rsidR="007F6F19">
        <w:t xml:space="preserve"> vīriešiem</w:t>
      </w:r>
      <w:r w:rsidRPr="0094633D" w:rsidR="00CE271E">
        <w:t>;</w:t>
      </w:r>
      <w:r w:rsidRPr="0094633D" w:rsidR="004F6A56">
        <w:t xml:space="preserve"> tajā paredzēti visi ieslodzījuma režīmi, atbilstība starptautiskajām prasībām, jauni un inovatīvi ieslodzīto drošības un uzraudzības risinājumi, kā arī atbilstošas notiesāto resocializācijas iespējas.</w:t>
      </w:r>
    </w:p>
    <w:p w:rsidRPr="0094633D" w:rsidR="00E763A2" w:rsidP="005E3ECD" w:rsidRDefault="00E763A2" w14:paraId="417BD9D6" w14:textId="2D301934">
      <w:pPr>
        <w:pStyle w:val="Virsraksts1"/>
        <w:tabs>
          <w:tab w:val="left" w:pos="993"/>
        </w:tabs>
        <w:spacing w:before="0" w:after="0"/>
        <w:ind w:firstLine="709"/>
        <w:rPr>
          <w:rFonts w:ascii="Times New Roman" w:hAnsi="Times New Roman"/>
          <w:b w:val="0"/>
          <w:sz w:val="24"/>
          <w:szCs w:val="24"/>
        </w:rPr>
      </w:pPr>
      <w:r w:rsidRPr="0094633D">
        <w:rPr>
          <w:rFonts w:ascii="Times New Roman" w:hAnsi="Times New Roman"/>
          <w:sz w:val="24"/>
          <w:szCs w:val="24"/>
        </w:rPr>
        <w:t>2013.</w:t>
      </w:r>
      <w:r w:rsidRPr="0094633D" w:rsidR="00CE271E">
        <w:rPr>
          <w:rFonts w:ascii="Times New Roman" w:hAnsi="Times New Roman"/>
          <w:sz w:val="24"/>
          <w:szCs w:val="24"/>
        </w:rPr>
        <w:t> </w:t>
      </w:r>
      <w:r w:rsidRPr="0094633D">
        <w:rPr>
          <w:rFonts w:ascii="Times New Roman" w:hAnsi="Times New Roman"/>
          <w:sz w:val="24"/>
          <w:szCs w:val="24"/>
        </w:rPr>
        <w:t>gada 26.</w:t>
      </w:r>
      <w:r w:rsidRPr="0094633D" w:rsidR="00CE271E">
        <w:rPr>
          <w:rFonts w:ascii="Times New Roman" w:hAnsi="Times New Roman"/>
          <w:sz w:val="24"/>
          <w:szCs w:val="24"/>
        </w:rPr>
        <w:t> </w:t>
      </w:r>
      <w:r w:rsidRPr="0094633D">
        <w:rPr>
          <w:rFonts w:ascii="Times New Roman" w:hAnsi="Times New Roman"/>
          <w:sz w:val="24"/>
          <w:szCs w:val="24"/>
        </w:rPr>
        <w:t>jūnijā</w:t>
      </w:r>
      <w:r w:rsidRPr="0094633D">
        <w:rPr>
          <w:rFonts w:ascii="Times New Roman" w:hAnsi="Times New Roman"/>
          <w:b w:val="0"/>
          <w:sz w:val="24"/>
          <w:szCs w:val="24"/>
        </w:rPr>
        <w:t xml:space="preserve"> Tallinā tika parakstīts Igaunijas Republikas Tieslietu ministrijas un Latvijas Republikas Tieslietu ministrijas saprašanās memorands (turpmāk – Memorands), kurā, ievērojot Igaunijas </w:t>
      </w:r>
      <w:r w:rsidR="00CA1043">
        <w:rPr>
          <w:rFonts w:ascii="Times New Roman" w:hAnsi="Times New Roman"/>
          <w:b w:val="0"/>
          <w:sz w:val="24"/>
          <w:szCs w:val="24"/>
        </w:rPr>
        <w:t xml:space="preserve">Republikas </w:t>
      </w:r>
      <w:r w:rsidRPr="0094633D">
        <w:rPr>
          <w:rFonts w:ascii="Times New Roman" w:hAnsi="Times New Roman"/>
          <w:b w:val="0"/>
          <w:sz w:val="24"/>
          <w:szCs w:val="24"/>
        </w:rPr>
        <w:t xml:space="preserve">Tieslietu ministrijā uzkrāto pieredzi un Latvijas </w:t>
      </w:r>
      <w:r w:rsidR="00AE0A0F">
        <w:rPr>
          <w:rFonts w:ascii="Times New Roman" w:hAnsi="Times New Roman"/>
          <w:b w:val="0"/>
          <w:sz w:val="24"/>
          <w:szCs w:val="24"/>
        </w:rPr>
        <w:t xml:space="preserve">Republikas </w:t>
      </w:r>
      <w:r w:rsidRPr="0094633D">
        <w:rPr>
          <w:rFonts w:ascii="Times New Roman" w:hAnsi="Times New Roman"/>
          <w:b w:val="0"/>
          <w:sz w:val="24"/>
          <w:szCs w:val="24"/>
        </w:rPr>
        <w:t xml:space="preserve">Tieslietu ministrijas vēlmi pārņemt Igaunijas </w:t>
      </w:r>
      <w:r w:rsidR="00CA1043">
        <w:rPr>
          <w:rFonts w:ascii="Times New Roman" w:hAnsi="Times New Roman"/>
          <w:b w:val="0"/>
          <w:sz w:val="24"/>
          <w:szCs w:val="24"/>
        </w:rPr>
        <w:t xml:space="preserve">Republikas </w:t>
      </w:r>
      <w:r w:rsidRPr="0094633D">
        <w:rPr>
          <w:rFonts w:ascii="Times New Roman" w:hAnsi="Times New Roman"/>
          <w:b w:val="0"/>
          <w:sz w:val="24"/>
          <w:szCs w:val="24"/>
        </w:rPr>
        <w:t>Tieslietu ministrijas labo praksi ieslodzījuma vietu infrastruktūras attīstībā, nostiprināta abu valstu vēlme sadarboties ieslodzījuma vietu infrastruktūras attīstīšanā. Memoranda 1.</w:t>
      </w:r>
      <w:r w:rsidRPr="0094633D" w:rsidR="00CE271E">
        <w:rPr>
          <w:rFonts w:ascii="Times New Roman" w:hAnsi="Times New Roman"/>
          <w:b w:val="0"/>
          <w:sz w:val="24"/>
          <w:szCs w:val="24"/>
        </w:rPr>
        <w:t> </w:t>
      </w:r>
      <w:r w:rsidRPr="0094633D">
        <w:rPr>
          <w:rFonts w:ascii="Times New Roman" w:hAnsi="Times New Roman"/>
          <w:b w:val="0"/>
          <w:sz w:val="24"/>
          <w:szCs w:val="24"/>
        </w:rPr>
        <w:t xml:space="preserve">punktā norādīts, ka </w:t>
      </w:r>
      <w:r w:rsidRPr="0094633D" w:rsidR="00CE271E">
        <w:rPr>
          <w:rFonts w:ascii="Times New Roman" w:hAnsi="Times New Roman"/>
          <w:b w:val="0"/>
          <w:sz w:val="24"/>
          <w:szCs w:val="24"/>
        </w:rPr>
        <w:t>"</w:t>
      </w:r>
      <w:r w:rsidRPr="0094633D">
        <w:rPr>
          <w:rFonts w:ascii="Times New Roman" w:hAnsi="Times New Roman"/>
          <w:b w:val="0"/>
          <w:iCs/>
          <w:sz w:val="24"/>
          <w:szCs w:val="24"/>
        </w:rPr>
        <w:t>Puses, ievērojot labas partnerības principus, sadarbojas tieslietu jomā, jo īpaši ieslodzījum</w:t>
      </w:r>
      <w:r w:rsidRPr="0094633D" w:rsidR="002B5061">
        <w:rPr>
          <w:rFonts w:ascii="Times New Roman" w:hAnsi="Times New Roman"/>
          <w:b w:val="0"/>
          <w:iCs/>
          <w:sz w:val="24"/>
          <w:szCs w:val="24"/>
        </w:rPr>
        <w:t>a</w:t>
      </w:r>
      <w:r w:rsidRPr="0094633D">
        <w:rPr>
          <w:rFonts w:ascii="Times New Roman" w:hAnsi="Times New Roman"/>
          <w:b w:val="0"/>
          <w:iCs/>
          <w:sz w:val="24"/>
          <w:szCs w:val="24"/>
        </w:rPr>
        <w:t xml:space="preserve"> vietu infrastruktūras attīstības jautājumos</w:t>
      </w:r>
      <w:r w:rsidRPr="0094633D" w:rsidR="00CE271E">
        <w:rPr>
          <w:rFonts w:ascii="Times New Roman" w:hAnsi="Times New Roman"/>
          <w:b w:val="0"/>
          <w:iCs/>
          <w:sz w:val="24"/>
          <w:szCs w:val="24"/>
        </w:rPr>
        <w:t>"</w:t>
      </w:r>
      <w:r w:rsidRPr="0094633D">
        <w:rPr>
          <w:rFonts w:ascii="Times New Roman" w:hAnsi="Times New Roman"/>
          <w:b w:val="0"/>
          <w:iCs/>
          <w:sz w:val="24"/>
          <w:szCs w:val="24"/>
        </w:rPr>
        <w:t xml:space="preserve">. Savukārt Memoranda </w:t>
      </w:r>
      <w:r w:rsidRPr="0094633D">
        <w:rPr>
          <w:rFonts w:ascii="Times New Roman" w:hAnsi="Times New Roman"/>
          <w:b w:val="0"/>
          <w:sz w:val="24"/>
          <w:szCs w:val="24"/>
        </w:rPr>
        <w:t>3.</w:t>
      </w:r>
      <w:r w:rsidRPr="0094633D" w:rsidR="00CE271E">
        <w:rPr>
          <w:rFonts w:ascii="Times New Roman" w:hAnsi="Times New Roman"/>
          <w:b w:val="0"/>
          <w:sz w:val="24"/>
          <w:szCs w:val="24"/>
        </w:rPr>
        <w:t> </w:t>
      </w:r>
      <w:r w:rsidRPr="0094633D">
        <w:rPr>
          <w:rFonts w:ascii="Times New Roman" w:hAnsi="Times New Roman"/>
          <w:b w:val="0"/>
          <w:sz w:val="24"/>
          <w:szCs w:val="24"/>
        </w:rPr>
        <w:t xml:space="preserve">punktā norādīts, ka </w:t>
      </w:r>
      <w:r w:rsidRPr="0094633D" w:rsidR="00CE271E">
        <w:rPr>
          <w:rFonts w:ascii="Times New Roman" w:hAnsi="Times New Roman"/>
          <w:b w:val="0"/>
          <w:sz w:val="24"/>
          <w:szCs w:val="24"/>
        </w:rPr>
        <w:t>"</w:t>
      </w:r>
      <w:r w:rsidRPr="0094633D">
        <w:rPr>
          <w:rFonts w:ascii="Times New Roman" w:hAnsi="Times New Roman"/>
          <w:b w:val="0"/>
          <w:iCs/>
          <w:sz w:val="24"/>
          <w:szCs w:val="24"/>
        </w:rPr>
        <w:t>Saprašanās Memoranda 1.</w:t>
      </w:r>
      <w:r w:rsidRPr="0094633D" w:rsidR="00CE271E">
        <w:rPr>
          <w:rFonts w:ascii="Times New Roman" w:hAnsi="Times New Roman"/>
          <w:b w:val="0"/>
          <w:iCs/>
          <w:sz w:val="24"/>
          <w:szCs w:val="24"/>
        </w:rPr>
        <w:t> </w:t>
      </w:r>
      <w:r w:rsidRPr="0094633D">
        <w:rPr>
          <w:rFonts w:ascii="Times New Roman" w:hAnsi="Times New Roman"/>
          <w:b w:val="0"/>
          <w:iCs/>
          <w:sz w:val="24"/>
          <w:szCs w:val="24"/>
        </w:rPr>
        <w:t>punkta izpildei Puses apņemas noslēgt atsevišķu, juridiski saistošu vienošanos atbilstoši Pušu normatīvajiem aktiem un nacionālajos normatīvajos aktos noteiktajai procedūrai</w:t>
      </w:r>
      <w:r w:rsidRPr="0094633D" w:rsidR="00CE271E">
        <w:rPr>
          <w:rFonts w:ascii="Times New Roman" w:hAnsi="Times New Roman"/>
          <w:b w:val="0"/>
          <w:iCs/>
          <w:sz w:val="24"/>
          <w:szCs w:val="24"/>
        </w:rPr>
        <w:t>"</w:t>
      </w:r>
      <w:r w:rsidRPr="0094633D">
        <w:rPr>
          <w:rFonts w:ascii="Times New Roman" w:hAnsi="Times New Roman"/>
          <w:b w:val="0"/>
          <w:iCs/>
          <w:sz w:val="24"/>
          <w:szCs w:val="24"/>
        </w:rPr>
        <w:t>.</w:t>
      </w:r>
    </w:p>
    <w:p w:rsidRPr="0094633D" w:rsidR="00E763A2" w:rsidP="005E3ECD" w:rsidRDefault="00E763A2" w14:paraId="4760BBEF" w14:textId="386921A1">
      <w:pPr>
        <w:ind w:firstLine="709"/>
        <w:jc w:val="both"/>
      </w:pPr>
      <w:r w:rsidRPr="0094633D">
        <w:t xml:space="preserve">Atbilstoši Ministru kabineta </w:t>
      </w:r>
      <w:r w:rsidRPr="0094633D">
        <w:rPr>
          <w:b/>
        </w:rPr>
        <w:t>2014.</w:t>
      </w:r>
      <w:r w:rsidRPr="0094633D" w:rsidR="00CE271E">
        <w:rPr>
          <w:b/>
        </w:rPr>
        <w:t> </w:t>
      </w:r>
      <w:r w:rsidRPr="0094633D">
        <w:rPr>
          <w:b/>
        </w:rPr>
        <w:t>gada 15.</w:t>
      </w:r>
      <w:r w:rsidRPr="0094633D" w:rsidR="00CE271E">
        <w:rPr>
          <w:b/>
        </w:rPr>
        <w:t> </w:t>
      </w:r>
      <w:r w:rsidRPr="0094633D">
        <w:rPr>
          <w:b/>
        </w:rPr>
        <w:t>aprīļa</w:t>
      </w:r>
      <w:r w:rsidRPr="0094633D">
        <w:t xml:space="preserve"> sēdes protokol</w:t>
      </w:r>
      <w:r w:rsidR="00AE0A0F">
        <w:t>a</w:t>
      </w:r>
      <w:r w:rsidRPr="0094633D">
        <w:t xml:space="preserve"> Nr.</w:t>
      </w:r>
      <w:r w:rsidRPr="0094633D" w:rsidR="00CE271E">
        <w:t> </w:t>
      </w:r>
      <w:r w:rsidRPr="0094633D">
        <w:t>23 28.</w:t>
      </w:r>
      <w:r w:rsidRPr="0094633D" w:rsidR="00CE271E">
        <w:t> </w:t>
      </w:r>
      <w:r w:rsidRPr="0094633D">
        <w:t xml:space="preserve">§ </w:t>
      </w:r>
      <w:r w:rsidRPr="0094633D" w:rsidR="00CE271E">
        <w:t>"</w:t>
      </w:r>
      <w:r w:rsidR="00AE0A0F">
        <w:rPr>
          <w:i/>
        </w:rPr>
        <w:t>I</w:t>
      </w:r>
      <w:r w:rsidRPr="0094633D">
        <w:rPr>
          <w:i/>
        </w:rPr>
        <w:t>nformatīv</w:t>
      </w:r>
      <w:r w:rsidR="00AE0A0F">
        <w:rPr>
          <w:i/>
        </w:rPr>
        <w:t>ais</w:t>
      </w:r>
      <w:r w:rsidRPr="0094633D">
        <w:rPr>
          <w:i/>
        </w:rPr>
        <w:t xml:space="preserve"> ziņojum</w:t>
      </w:r>
      <w:r w:rsidR="00AE0A0F">
        <w:rPr>
          <w:i/>
        </w:rPr>
        <w:t>s</w:t>
      </w:r>
      <w:r w:rsidRPr="0094633D">
        <w:rPr>
          <w:i/>
        </w:rPr>
        <w:t xml:space="preserve"> </w:t>
      </w:r>
      <w:r w:rsidR="00AE0A0F">
        <w:rPr>
          <w:i/>
        </w:rPr>
        <w:t>"P</w:t>
      </w:r>
      <w:r w:rsidRPr="0094633D">
        <w:rPr>
          <w:i/>
        </w:rPr>
        <w:t>ar Ministru kabineta 2013.</w:t>
      </w:r>
      <w:r w:rsidRPr="0094633D" w:rsidR="00CE271E">
        <w:rPr>
          <w:i/>
        </w:rPr>
        <w:t> </w:t>
      </w:r>
      <w:r w:rsidRPr="0094633D">
        <w:rPr>
          <w:i/>
        </w:rPr>
        <w:t>gada 12.</w:t>
      </w:r>
      <w:r w:rsidRPr="0094633D" w:rsidR="00CE271E">
        <w:rPr>
          <w:i/>
        </w:rPr>
        <w:t> </w:t>
      </w:r>
      <w:r w:rsidRPr="0094633D">
        <w:rPr>
          <w:i/>
        </w:rPr>
        <w:t>februāra rīkojuma Nr.</w:t>
      </w:r>
      <w:r w:rsidRPr="0094633D" w:rsidR="00CE271E">
        <w:rPr>
          <w:i/>
        </w:rPr>
        <w:t> </w:t>
      </w:r>
      <w:r w:rsidRPr="0094633D">
        <w:rPr>
          <w:i/>
        </w:rPr>
        <w:t>50 8.1.</w:t>
      </w:r>
      <w:r w:rsidRPr="0094633D" w:rsidR="00CE271E">
        <w:rPr>
          <w:i/>
        </w:rPr>
        <w:t> </w:t>
      </w:r>
      <w:r w:rsidRPr="0094633D">
        <w:rPr>
          <w:i/>
        </w:rPr>
        <w:t>apakšpunktā Tieslietu ministrijai noteiktā uzdevuma izpildi un tās rezultātiem</w:t>
      </w:r>
      <w:r w:rsidRPr="0094633D" w:rsidR="00CE271E">
        <w:t>"</w:t>
      </w:r>
      <w:r w:rsidR="00AE0A0F">
        <w:t>"</w:t>
      </w:r>
      <w:r w:rsidRPr="0094633D">
        <w:t xml:space="preserve"> 1.</w:t>
      </w:r>
      <w:r w:rsidRPr="0094633D" w:rsidR="00CE271E">
        <w:t> </w:t>
      </w:r>
      <w:r w:rsidRPr="0094633D">
        <w:t>punktā noteiktajam Tieslietu ministrija 2014.</w:t>
      </w:r>
      <w:r w:rsidRPr="0094633D" w:rsidR="00CE271E">
        <w:t> </w:t>
      </w:r>
      <w:r w:rsidRPr="0094633D">
        <w:t>gada 30.</w:t>
      </w:r>
      <w:r w:rsidRPr="0094633D" w:rsidR="00CE271E">
        <w:t> </w:t>
      </w:r>
      <w:r w:rsidRPr="0094633D">
        <w:t>aprīlī noslēdza līgumu ar Igaunijas Republikas Nekustamo īpašumu aģentūru</w:t>
      </w:r>
      <w:r w:rsidRPr="0094633D">
        <w:rPr>
          <w:rStyle w:val="Vresatsauce"/>
        </w:rPr>
        <w:footnoteReference w:id="2"/>
      </w:r>
      <w:r w:rsidRPr="0094633D">
        <w:t xml:space="preserve"> (turpmāk – INĪA) par jaunā cietuma būvprojekta sagatavošanu. </w:t>
      </w:r>
    </w:p>
    <w:p w:rsidRPr="0094633D" w:rsidR="007D0ED2" w:rsidP="005E3ECD" w:rsidRDefault="007D0ED2" w14:paraId="6516ADD1" w14:textId="343BFD8C">
      <w:pPr>
        <w:tabs>
          <w:tab w:val="left" w:pos="993"/>
        </w:tabs>
        <w:ind w:firstLine="709"/>
        <w:jc w:val="both"/>
      </w:pPr>
      <w:r w:rsidRPr="00CA1043">
        <w:t xml:space="preserve">Ministru kabineta </w:t>
      </w:r>
      <w:r w:rsidRPr="00CA1043">
        <w:rPr>
          <w:b/>
        </w:rPr>
        <w:t>2014.</w:t>
      </w:r>
      <w:r w:rsidRPr="00CA1043" w:rsidR="00CE271E">
        <w:rPr>
          <w:b/>
        </w:rPr>
        <w:t> </w:t>
      </w:r>
      <w:r w:rsidRPr="00CA1043">
        <w:rPr>
          <w:b/>
        </w:rPr>
        <w:t>gada 22.</w:t>
      </w:r>
      <w:r w:rsidRPr="00CA1043" w:rsidR="00CE271E">
        <w:rPr>
          <w:b/>
        </w:rPr>
        <w:t> </w:t>
      </w:r>
      <w:r w:rsidRPr="00CA1043">
        <w:rPr>
          <w:b/>
        </w:rPr>
        <w:t>jūlija</w:t>
      </w:r>
      <w:r w:rsidRPr="00CA1043">
        <w:t xml:space="preserve"> sēdes protokola Nr.</w:t>
      </w:r>
      <w:r w:rsidRPr="00CA1043" w:rsidR="00CE271E">
        <w:t> </w:t>
      </w:r>
      <w:r w:rsidRPr="0094633D">
        <w:t>40 61.</w:t>
      </w:r>
      <w:r w:rsidRPr="0094633D" w:rsidR="00CE271E">
        <w:t> </w:t>
      </w:r>
      <w:r w:rsidRPr="0094633D">
        <w:t>§ 2.</w:t>
      </w:r>
      <w:r w:rsidRPr="0094633D" w:rsidR="00CE271E">
        <w:t> </w:t>
      </w:r>
      <w:r w:rsidRPr="0094633D">
        <w:t>punktā Tieslietu ministrijai tika uzdots turpināt darbu pie jaunā cietuma būvniecības procesa nodrošināšanas uz valsts īpašumā esošā nekustamā īpašuma Alsungas ielā 29, Liepājā</w:t>
      </w:r>
      <w:r w:rsidRPr="0094633D" w:rsidR="00E763A2">
        <w:t xml:space="preserve">, jo atbilstoši Igaunijas </w:t>
      </w:r>
      <w:r w:rsidRPr="0094633D" w:rsidR="00E763A2">
        <w:lastRenderedPageBreak/>
        <w:t>ekspertu slēdziena</w:t>
      </w:r>
      <w:r w:rsidRPr="0094633D" w:rsidR="00E77929">
        <w:t>m</w:t>
      </w:r>
      <w:r w:rsidRPr="0094633D" w:rsidR="00E763A2">
        <w:t xml:space="preserve"> jaunajam cietumam sākotnēji paredzētā teritorija Olaines cietumā neatbilda visām specifiskajām prasībām efektīva</w:t>
      </w:r>
      <w:r w:rsidRPr="0094633D" w:rsidR="00E77929">
        <w:t>s</w:t>
      </w:r>
      <w:r w:rsidRPr="0094633D" w:rsidR="00E763A2">
        <w:t xml:space="preserve"> cietuma izvietojuma plānošanas nodrošināšanai</w:t>
      </w:r>
      <w:r w:rsidRPr="0094633D">
        <w:t>.</w:t>
      </w:r>
    </w:p>
    <w:p w:rsidRPr="0094633D" w:rsidR="00E763A2" w:rsidP="005E3ECD" w:rsidRDefault="00E763A2" w14:paraId="32171DA4" w14:textId="54845500">
      <w:pPr>
        <w:ind w:firstLine="709"/>
        <w:jc w:val="both"/>
        <w:rPr>
          <w:bCs/>
          <w:iCs/>
        </w:rPr>
      </w:pPr>
      <w:r w:rsidRPr="0094633D">
        <w:t xml:space="preserve">Līguma ar ĪNIA izpildes ietvaros tika izstrādāta jaunā </w:t>
      </w:r>
      <w:r w:rsidRPr="0094633D" w:rsidR="001A381E">
        <w:t xml:space="preserve">Liepājas </w:t>
      </w:r>
      <w:r w:rsidRPr="0094633D">
        <w:t>cietuma projektēšanas iepirkuma dokumentācija un INĪA 2014.</w:t>
      </w:r>
      <w:r w:rsidRPr="0094633D" w:rsidR="00CE271E">
        <w:t> </w:t>
      </w:r>
      <w:r w:rsidRPr="0094633D">
        <w:t xml:space="preserve">gada decembrī izsludināja iepirkumu jaunā cietuma projektētāja atlasei. </w:t>
      </w:r>
      <w:r w:rsidRPr="0094633D">
        <w:rPr>
          <w:b/>
        </w:rPr>
        <w:t>2015.</w:t>
      </w:r>
      <w:r w:rsidRPr="0094633D" w:rsidR="00CE271E">
        <w:rPr>
          <w:b/>
        </w:rPr>
        <w:t> </w:t>
      </w:r>
      <w:r w:rsidRPr="0094633D">
        <w:rPr>
          <w:b/>
        </w:rPr>
        <w:t>gada 20.</w:t>
      </w:r>
      <w:r w:rsidRPr="0094633D" w:rsidR="00CE271E">
        <w:rPr>
          <w:b/>
        </w:rPr>
        <w:t> </w:t>
      </w:r>
      <w:r w:rsidRPr="0094633D">
        <w:rPr>
          <w:b/>
        </w:rPr>
        <w:t>martā</w:t>
      </w:r>
      <w:r w:rsidRPr="0094633D">
        <w:t xml:space="preserve"> tika noslēgts līgums starp INĪA un SIA </w:t>
      </w:r>
      <w:r w:rsidRPr="0094633D" w:rsidR="0020766F">
        <w:t>"</w:t>
      </w:r>
      <w:r w:rsidRPr="0094633D">
        <w:t>REM PRO</w:t>
      </w:r>
      <w:r w:rsidRPr="0094633D" w:rsidR="00CE271E">
        <w:t>"</w:t>
      </w:r>
      <w:r w:rsidRPr="0094633D">
        <w:t xml:space="preserve"> par jaunā cietuma projektēšanas darbiem un autoruzraudzību</w:t>
      </w:r>
      <w:r w:rsidRPr="0094633D" w:rsidR="001A381E">
        <w:t xml:space="preserve"> un tā </w:t>
      </w:r>
      <w:r w:rsidRPr="0094633D">
        <w:t>ietvaros notik</w:t>
      </w:r>
      <w:r w:rsidRPr="0094633D" w:rsidR="005737BD">
        <w:t>a</w:t>
      </w:r>
      <w:r w:rsidRPr="0094633D">
        <w:t xml:space="preserve"> jaunā </w:t>
      </w:r>
      <w:r w:rsidRPr="0094633D" w:rsidR="005737BD">
        <w:t xml:space="preserve">Liepājas </w:t>
      </w:r>
      <w:r w:rsidRPr="0094633D">
        <w:t>cietuma projekta izstrāde. 2015.</w:t>
      </w:r>
      <w:r w:rsidRPr="0094633D" w:rsidR="00CE271E">
        <w:t> </w:t>
      </w:r>
      <w:r w:rsidRPr="0094633D">
        <w:t>gada 21.</w:t>
      </w:r>
      <w:r w:rsidRPr="0094633D" w:rsidR="00CE271E">
        <w:t> </w:t>
      </w:r>
      <w:r w:rsidRPr="0094633D">
        <w:t>oktobrī tika saņemta būvatļauja jaunajam cietumam Liepājas pilsētas būvvaldē. 2016. gada 20. septembrī Liepājas būvvalde nolēma izteikt 2015. gada 21. oktobra būvatļauju jaunā redakcijā.</w:t>
      </w:r>
      <w:r w:rsidRPr="0094633D" w:rsidR="005737BD">
        <w:t xml:space="preserve"> </w:t>
      </w:r>
      <w:r w:rsidRPr="0094633D">
        <w:rPr>
          <w:bCs/>
          <w:iCs/>
        </w:rPr>
        <w:t xml:space="preserve">Jaunā </w:t>
      </w:r>
      <w:r w:rsidRPr="0094633D" w:rsidR="008627DB">
        <w:rPr>
          <w:bCs/>
          <w:iCs/>
        </w:rPr>
        <w:t>Liep</w:t>
      </w:r>
      <w:r w:rsidRPr="0094633D" w:rsidR="001A381E">
        <w:rPr>
          <w:bCs/>
          <w:iCs/>
        </w:rPr>
        <w:t xml:space="preserve">ājas </w:t>
      </w:r>
      <w:r w:rsidRPr="0094633D">
        <w:rPr>
          <w:bCs/>
          <w:iCs/>
        </w:rPr>
        <w:t xml:space="preserve">cietuma būvprojekta izstrāde </w:t>
      </w:r>
      <w:r w:rsidRPr="0094633D" w:rsidR="005737BD">
        <w:rPr>
          <w:bCs/>
          <w:iCs/>
        </w:rPr>
        <w:t>tika</w:t>
      </w:r>
      <w:r w:rsidRPr="0094633D">
        <w:rPr>
          <w:bCs/>
          <w:iCs/>
        </w:rPr>
        <w:t xml:space="preserve"> pabeigta un </w:t>
      </w:r>
      <w:r w:rsidRPr="0094633D">
        <w:rPr>
          <w:b/>
          <w:bCs/>
          <w:iCs/>
        </w:rPr>
        <w:t>2016. gada 2. novembrī</w:t>
      </w:r>
      <w:r w:rsidRPr="0094633D">
        <w:rPr>
          <w:bCs/>
          <w:iCs/>
        </w:rPr>
        <w:t xml:space="preserve"> Tieslietu ministrija saņēma pēdējos būvprojekta sējumus.</w:t>
      </w:r>
    </w:p>
    <w:p w:rsidR="005C1D1D" w:rsidP="005E3ECD" w:rsidRDefault="005C1D1D" w14:paraId="1C060E58" w14:textId="77777777">
      <w:pPr>
        <w:ind w:firstLine="709"/>
        <w:jc w:val="both"/>
        <w:rPr>
          <w:b/>
        </w:rPr>
      </w:pPr>
    </w:p>
    <w:p w:rsidRPr="0094633D" w:rsidR="005737BD" w:rsidP="005E3ECD" w:rsidRDefault="00E763A2" w14:paraId="3BD8F9F0" w14:textId="45DBCAF6">
      <w:pPr>
        <w:ind w:firstLine="709"/>
        <w:jc w:val="both"/>
        <w:rPr>
          <w:lang w:eastAsia="lv-LV"/>
        </w:rPr>
      </w:pPr>
      <w:r w:rsidRPr="0094633D">
        <w:rPr>
          <w:b/>
        </w:rPr>
        <w:t>2016. gada 14. jūnijā</w:t>
      </w:r>
      <w:r w:rsidRPr="0094633D">
        <w:t xml:space="preserve"> Ministru kabinets </w:t>
      </w:r>
      <w:r w:rsidRPr="0094633D">
        <w:rPr>
          <w:rStyle w:val="Hipersaite"/>
          <w:color w:val="auto"/>
        </w:rPr>
        <w:t xml:space="preserve">izskatīja informatīvo ziņojumu </w:t>
      </w:r>
      <w:r w:rsidRPr="0094633D" w:rsidR="00CE271E">
        <w:t>"</w:t>
      </w:r>
      <w:r w:rsidRPr="0094633D">
        <w:rPr>
          <w:rStyle w:val="Hipersaite"/>
          <w:i/>
          <w:color w:val="auto"/>
        </w:rPr>
        <w:t>Par Ministru kabineta 2013. gada 12. februāra rīkojuma Nr. 50 8.2. apakšpunktā Tieslietu ministrijai noteiktā uzdevuma izpildes gaitu un rezultātiem</w:t>
      </w:r>
      <w:r w:rsidRPr="0094633D" w:rsidR="00CE271E">
        <w:rPr>
          <w:rStyle w:val="Hipersaite"/>
          <w:color w:val="auto"/>
        </w:rPr>
        <w:t>"</w:t>
      </w:r>
      <w:r w:rsidRPr="0094633D">
        <w:rPr>
          <w:rStyle w:val="Hipersaite"/>
          <w:color w:val="auto"/>
        </w:rPr>
        <w:t xml:space="preserve"> (prot. Nr. </w:t>
      </w:r>
      <w:r w:rsidRPr="0094633D">
        <w:rPr>
          <w:lang w:eastAsia="lv-LV"/>
        </w:rPr>
        <w:t>29 57.</w:t>
      </w:r>
      <w:r w:rsidRPr="0094633D" w:rsidR="00CE271E">
        <w:rPr>
          <w:lang w:eastAsia="lv-LV"/>
        </w:rPr>
        <w:t> </w:t>
      </w:r>
      <w:r w:rsidRPr="0094633D">
        <w:rPr>
          <w:lang w:eastAsia="lv-LV"/>
        </w:rPr>
        <w:t>§) un nolēma pieņemt zināšanai, ka Tieslietu ministrija piemēros Publisko iepirkumu likuma 3. panta pirmās daļas 7. punktā noteikto izņēmumu, slēdzot līgumu ar valst</w:t>
      </w:r>
      <w:r w:rsidRPr="0094633D" w:rsidR="00303529">
        <w:rPr>
          <w:lang w:eastAsia="lv-LV"/>
        </w:rPr>
        <w:t>s</w:t>
      </w:r>
      <w:r w:rsidRPr="0094633D">
        <w:rPr>
          <w:lang w:eastAsia="lv-LV"/>
        </w:rPr>
        <w:t xml:space="preserve"> kapitālsabiedrību "Tiesu namu aģentūra</w:t>
      </w:r>
      <w:r w:rsidRPr="0094633D" w:rsidR="00CE271E">
        <w:rPr>
          <w:lang w:eastAsia="lv-LV"/>
        </w:rPr>
        <w:t>"</w:t>
      </w:r>
      <w:r w:rsidRPr="0094633D">
        <w:rPr>
          <w:lang w:eastAsia="lv-LV"/>
        </w:rPr>
        <w:t xml:space="preserve"> (turpmāk – Aģentūra) par jaun</w:t>
      </w:r>
      <w:r w:rsidRPr="0094633D" w:rsidR="001A381E">
        <w:rPr>
          <w:lang w:eastAsia="lv-LV"/>
        </w:rPr>
        <w:t xml:space="preserve">ā Liepājas </w:t>
      </w:r>
      <w:r w:rsidRPr="0094633D">
        <w:rPr>
          <w:lang w:eastAsia="lv-LV"/>
        </w:rPr>
        <w:t xml:space="preserve">cietuma būvdarbu organizēšanu. Attiecīgs līgums ar Aģentūru tika noslēgts </w:t>
      </w:r>
      <w:r w:rsidRPr="0094633D">
        <w:rPr>
          <w:b/>
          <w:lang w:eastAsia="lv-LV"/>
        </w:rPr>
        <w:t>2016. gada 29. jūnijā</w:t>
      </w:r>
      <w:r w:rsidRPr="0094633D">
        <w:rPr>
          <w:lang w:eastAsia="lv-LV"/>
        </w:rPr>
        <w:t xml:space="preserve">. </w:t>
      </w:r>
    </w:p>
    <w:p w:rsidRPr="0094633D" w:rsidR="00E763A2" w:rsidP="005E3ECD" w:rsidRDefault="00E763A2" w14:paraId="0DF95278" w14:textId="17BD04AA">
      <w:pPr>
        <w:ind w:firstLine="709"/>
        <w:jc w:val="both"/>
        <w:rPr>
          <w:lang w:eastAsia="lv-LV"/>
        </w:rPr>
      </w:pPr>
      <w:r w:rsidRPr="0094633D">
        <w:rPr>
          <w:lang w:eastAsia="lv-LV"/>
        </w:rPr>
        <w:t>Noslēgtais līgums paredz, ka</w:t>
      </w:r>
      <w:r w:rsidRPr="0094633D">
        <w:t xml:space="preserve"> Aģentūra organizē jauna cietuma būvdarbu veikšanu uz zemesgabala Alsungas ielā 29, Liepājā (kadastra numurs 1700 002 0183), </w:t>
      </w:r>
      <w:r w:rsidRPr="0094633D" w:rsidR="00CE271E">
        <w:t>tostarp</w:t>
      </w:r>
      <w:r w:rsidRPr="0094633D">
        <w:t>:</w:t>
      </w:r>
    </w:p>
    <w:p w:rsidRPr="0094633D" w:rsidR="00E763A2" w:rsidP="005E3ECD" w:rsidRDefault="00E763A2" w14:paraId="30DD76BF" w14:textId="77777777">
      <w:pPr>
        <w:numPr>
          <w:ilvl w:val="0"/>
          <w:numId w:val="3"/>
        </w:numPr>
        <w:tabs>
          <w:tab w:val="left" w:pos="993"/>
        </w:tabs>
        <w:suppressAutoHyphens w:val="0"/>
        <w:ind w:left="0" w:firstLine="709"/>
        <w:jc w:val="both"/>
      </w:pPr>
      <w:r w:rsidRPr="0094633D">
        <w:t>organizē jaunā cietuma būvdarbu iepirkumu un citus cietuma būvdarbu izpildei nepieciešamos iepirkumus;</w:t>
      </w:r>
    </w:p>
    <w:p w:rsidRPr="0094633D" w:rsidR="00E763A2" w:rsidP="005E3ECD" w:rsidRDefault="00E763A2" w14:paraId="3B215D38" w14:textId="77777777">
      <w:pPr>
        <w:numPr>
          <w:ilvl w:val="0"/>
          <w:numId w:val="3"/>
        </w:numPr>
        <w:tabs>
          <w:tab w:val="left" w:pos="993"/>
        </w:tabs>
        <w:suppressAutoHyphens w:val="0"/>
        <w:ind w:left="0" w:firstLine="709"/>
        <w:jc w:val="both"/>
      </w:pPr>
      <w:r w:rsidRPr="0094633D">
        <w:t>slēdz līgumu ar uzvarējušo pretendentu (būvdarbu iepirkuma un citu iepirkumu uzvarētājiem) un kontrolē to izpildi;</w:t>
      </w:r>
      <w:r w:rsidRPr="00F35D34">
        <w:rPr>
          <w:rFonts w:eastAsia="Arial"/>
        </w:rPr>
        <w:t xml:space="preserve"> </w:t>
      </w:r>
    </w:p>
    <w:p w:rsidRPr="00CA1043" w:rsidR="00E763A2" w:rsidP="005E3ECD" w:rsidRDefault="00E763A2" w14:paraId="0A021366" w14:textId="77777777">
      <w:pPr>
        <w:numPr>
          <w:ilvl w:val="0"/>
          <w:numId w:val="3"/>
        </w:numPr>
        <w:tabs>
          <w:tab w:val="left" w:pos="993"/>
        </w:tabs>
        <w:suppressAutoHyphens w:val="0"/>
        <w:ind w:left="0" w:firstLine="709"/>
        <w:jc w:val="both"/>
      </w:pPr>
      <w:r w:rsidRPr="00CA1043">
        <w:t>vada un pārrauga jaunā cietuma būvdarbu izpildi;</w:t>
      </w:r>
    </w:p>
    <w:p w:rsidRPr="0094633D" w:rsidR="00E763A2" w:rsidP="005E3ECD" w:rsidRDefault="00E763A2" w14:paraId="0CAEF2AB" w14:textId="77777777">
      <w:pPr>
        <w:numPr>
          <w:ilvl w:val="0"/>
          <w:numId w:val="3"/>
        </w:numPr>
        <w:tabs>
          <w:tab w:val="left" w:pos="993"/>
        </w:tabs>
        <w:suppressAutoHyphens w:val="0"/>
        <w:ind w:left="0" w:firstLine="709"/>
        <w:jc w:val="both"/>
      </w:pPr>
      <w:r w:rsidRPr="00CA1043">
        <w:t>organizē jaunā cietuma būvju nodošanu e</w:t>
      </w:r>
      <w:r w:rsidRPr="0094633D">
        <w:t>kspluatācijā un cietuma nodošanu Tieslietu ministrijai.</w:t>
      </w:r>
    </w:p>
    <w:p w:rsidRPr="0094633D" w:rsidR="00B8210B" w:rsidP="005E3ECD" w:rsidRDefault="00F34F43" w14:paraId="2EA04FF5" w14:textId="501277A2">
      <w:pPr>
        <w:ind w:firstLine="709"/>
        <w:jc w:val="both"/>
        <w:rPr>
          <w:i/>
        </w:rPr>
      </w:pPr>
      <w:r w:rsidRPr="0094633D">
        <w:rPr>
          <w:bCs/>
        </w:rPr>
        <w:t>Aģentūras p</w:t>
      </w:r>
      <w:r w:rsidRPr="0094633D" w:rsidR="00B8210B">
        <w:rPr>
          <w:bCs/>
        </w:rPr>
        <w:t>aziņojums par iepirkumu "</w:t>
      </w:r>
      <w:r w:rsidRPr="0094633D" w:rsidR="00B8210B">
        <w:rPr>
          <w:b/>
        </w:rPr>
        <w:t>Jauna cietuma kompleksa Alsungas ielā 29, Liepājā, būvniecība</w:t>
      </w:r>
      <w:r w:rsidRPr="0094633D" w:rsidR="00B8210B">
        <w:t xml:space="preserve">" Iepirkumu uzraudzības biroja mājaslapā un Eiropas Savienības Oficiālajā Vēstnesī tika publicēts 2017. gada 17. februārī, norādot, ka piedāvājumu iesniegšanas termiņš ir 2017. gada 17. maijs. Taču, ņemot vērā lielo interesi par </w:t>
      </w:r>
      <w:r w:rsidRPr="0094633D" w:rsidR="001A381E">
        <w:t xml:space="preserve">jaunā </w:t>
      </w:r>
      <w:r w:rsidRPr="0094633D" w:rsidR="00B8210B">
        <w:t xml:space="preserve">Liepājas cietuma būvniecības iepirkumu, kā arī garo brīvdienu periodu, </w:t>
      </w:r>
      <w:r w:rsidRPr="0094633D" w:rsidR="001A381E">
        <w:t xml:space="preserve">un </w:t>
      </w:r>
      <w:r w:rsidRPr="0094633D" w:rsidR="00B8210B">
        <w:t>lai garantētu visām ieinteresētajām personām iespēju iesniegt savus piedāvājumus, pretendentu piedāvājumu iesniegšanas termiņš tika pagarināts līdz 2017. gada 31. maijam.</w:t>
      </w:r>
    </w:p>
    <w:p w:rsidRPr="0094633D" w:rsidR="00B8210B" w:rsidP="005E3ECD" w:rsidRDefault="00B8210B" w14:paraId="57282891" w14:textId="77777777">
      <w:pPr>
        <w:ind w:firstLine="709"/>
        <w:jc w:val="both"/>
      </w:pPr>
      <w:r w:rsidRPr="0094633D">
        <w:t>2017. gada 31. maijā tika saņemti piedāvājumi no diviem pretendentiem:</w:t>
      </w:r>
    </w:p>
    <w:p w:rsidRPr="0094633D" w:rsidR="00B8210B" w:rsidP="005E3ECD" w:rsidRDefault="00B8210B" w14:paraId="3AA93637" w14:textId="77777777">
      <w:pPr>
        <w:numPr>
          <w:ilvl w:val="0"/>
          <w:numId w:val="15"/>
        </w:numPr>
        <w:tabs>
          <w:tab w:val="left" w:pos="851"/>
        </w:tabs>
        <w:suppressAutoHyphens w:val="0"/>
        <w:ind w:left="0" w:firstLine="709"/>
        <w:jc w:val="both"/>
      </w:pPr>
      <w:r w:rsidRPr="0094633D">
        <w:t xml:space="preserve">AS "UPB" (reģistrācijas numurs </w:t>
      </w:r>
      <w:r w:rsidRPr="0094633D">
        <w:rPr>
          <w:rStyle w:val="st"/>
        </w:rPr>
        <w:t>42103000187)</w:t>
      </w:r>
      <w:r w:rsidRPr="0094633D">
        <w:t xml:space="preserve"> par kopējo piedāvājuma cenu 114 120 357,98 EUR</w:t>
      </w:r>
      <w:r w:rsidRPr="0094633D" w:rsidR="00F34F43">
        <w:t xml:space="preserve"> (bez PVN) </w:t>
      </w:r>
      <w:r w:rsidRPr="0094633D">
        <w:t>un būvniecības termiņu 32 kalendārie mēneši;</w:t>
      </w:r>
    </w:p>
    <w:p w:rsidRPr="0094633D" w:rsidR="00B8210B" w:rsidP="005E3ECD" w:rsidRDefault="00B8210B" w14:paraId="0891B945" w14:textId="77777777">
      <w:pPr>
        <w:numPr>
          <w:ilvl w:val="0"/>
          <w:numId w:val="15"/>
        </w:numPr>
        <w:tabs>
          <w:tab w:val="left" w:pos="851"/>
        </w:tabs>
        <w:suppressAutoHyphens w:val="0"/>
        <w:ind w:left="0" w:firstLine="709"/>
        <w:jc w:val="both"/>
      </w:pPr>
      <w:r w:rsidRPr="0094633D">
        <w:t xml:space="preserve">SIA "RE&amp;RE" (reģistrācijas numurs </w:t>
      </w:r>
      <w:r w:rsidRPr="0094633D">
        <w:rPr>
          <w:rStyle w:val="st"/>
        </w:rPr>
        <w:t>40003112106</w:t>
      </w:r>
      <w:r w:rsidRPr="0094633D">
        <w:t>) par kopējo piedāvājuma cenu 123 416 618,28 EUR</w:t>
      </w:r>
      <w:r w:rsidRPr="0094633D" w:rsidR="00F34F43">
        <w:t xml:space="preserve"> (bez PVN) </w:t>
      </w:r>
      <w:r w:rsidRPr="0094633D">
        <w:t xml:space="preserve">un būvniecības termiņu 36 kalendārie mēneši. </w:t>
      </w:r>
    </w:p>
    <w:p w:rsidRPr="0094633D" w:rsidR="00AD6CD2" w:rsidP="005E3ECD" w:rsidRDefault="00B8210B" w14:paraId="597D4503" w14:textId="4FC9E662">
      <w:pPr>
        <w:tabs>
          <w:tab w:val="num" w:pos="426"/>
        </w:tabs>
        <w:spacing w:line="240" w:lineRule="atLeast"/>
        <w:ind w:firstLine="709"/>
        <w:jc w:val="both"/>
        <w:rPr>
          <w:b/>
          <w:bCs/>
        </w:rPr>
      </w:pPr>
      <w:r w:rsidRPr="0094633D">
        <w:t>Vienlaikus 2017. gada februārī tika izstrādāts un apstiprināts atklāta konkursa "</w:t>
      </w:r>
      <w:r w:rsidRPr="0094633D">
        <w:rPr>
          <w:b/>
        </w:rPr>
        <w:t>Jauna cietuma kompleksa Alsungas ielā 29, Liepājā, būvuzraudzība</w:t>
      </w:r>
      <w:r w:rsidRPr="0094633D">
        <w:t>" nolikums</w:t>
      </w:r>
      <w:r w:rsidRPr="0094633D" w:rsidR="005737BD">
        <w:t xml:space="preserve">; </w:t>
      </w:r>
      <w:r w:rsidRPr="0094633D">
        <w:t xml:space="preserve">paziņojums par iepirkumu tika publicēts 2017. gada 27. februārī Iepirkumu uzraudzības biroja mājaslapā un Eiropas Savienības Oficiālajā Vēstnesī. Līdz norādītajam piedāvājumu iesniegšanas termiņam (2017. gada 19. maijs) piedāvājumu iesniedza viens pretendents </w:t>
      </w:r>
      <w:r w:rsidRPr="0094633D" w:rsidR="001A381E">
        <w:t xml:space="preserve">– </w:t>
      </w:r>
      <w:r w:rsidRPr="0094633D">
        <w:rPr>
          <w:bCs/>
        </w:rPr>
        <w:t>personu apvienība SIA "PRO VIA" (reģistrācijas numurs 40003372696) un SIA "Forma 2" (reģistrācijas numurs 50003883681). Pretendenta finanšu piedāvājumā norādītā kopējā cena par būvuzraudzības veikšanu sastādīja 1 715 520,15 EUR</w:t>
      </w:r>
      <w:r w:rsidRPr="0094633D" w:rsidR="00F34F43">
        <w:rPr>
          <w:bCs/>
        </w:rPr>
        <w:t xml:space="preserve"> (bez PVN). </w:t>
      </w:r>
      <w:r w:rsidRPr="0094633D">
        <w:rPr>
          <w:bCs/>
        </w:rPr>
        <w:t xml:space="preserve">Tā kā iepirkuma komisija, uzsākot pretendenta vērtēšanu, konstatēja, ka personu apvienība SIA "PRO VIA" un SIA "Forma 2" neatbilst atklāta konkursa nolikumā izvirzītajām kvalifikācijas prasībām, proti, </w:t>
      </w:r>
      <w:r w:rsidRPr="0094633D">
        <w:t xml:space="preserve">iesniegts </w:t>
      </w:r>
      <w:r w:rsidRPr="0094633D">
        <w:lastRenderedPageBreak/>
        <w:t xml:space="preserve">kvalifikācijas prasībām neatbilstošs piedāvājums, tad tālāka piedāvājuma vērtēšana tika izbeigta, </w:t>
      </w:r>
      <w:r w:rsidRPr="0094633D">
        <w:rPr>
          <w:b/>
          <w:bCs/>
        </w:rPr>
        <w:t>pieņemot lēmumu par iepirkuma izbeigšanu bez rezultātiem.</w:t>
      </w:r>
    </w:p>
    <w:p w:rsidRPr="0094633D" w:rsidR="00AD6CD2" w:rsidP="005E3ECD" w:rsidRDefault="00AD6CD2" w14:paraId="35CD5FBA" w14:textId="77777777">
      <w:pPr>
        <w:tabs>
          <w:tab w:val="num" w:pos="426"/>
        </w:tabs>
        <w:spacing w:line="240" w:lineRule="atLeast"/>
        <w:ind w:firstLine="709"/>
        <w:jc w:val="both"/>
        <w:rPr>
          <w:b/>
          <w:bCs/>
        </w:rPr>
      </w:pPr>
    </w:p>
    <w:p w:rsidRPr="0094633D" w:rsidR="00B8210B" w:rsidP="005E3ECD" w:rsidRDefault="00F34F43" w14:paraId="22DE4208" w14:textId="438E6D91">
      <w:pPr>
        <w:tabs>
          <w:tab w:val="num" w:pos="426"/>
        </w:tabs>
        <w:ind w:firstLine="709"/>
        <w:jc w:val="both"/>
        <w:rPr>
          <w:bCs/>
        </w:rPr>
      </w:pPr>
      <w:r w:rsidRPr="0094633D">
        <w:rPr>
          <w:bCs/>
        </w:rPr>
        <w:t xml:space="preserve">Ministru kabineta </w:t>
      </w:r>
      <w:r w:rsidRPr="0094633D" w:rsidR="00AD6CD2">
        <w:rPr>
          <w:b/>
          <w:bCs/>
        </w:rPr>
        <w:t>2017.</w:t>
      </w:r>
      <w:r w:rsidRPr="0094633D" w:rsidR="00CE271E">
        <w:rPr>
          <w:b/>
          <w:bCs/>
        </w:rPr>
        <w:t> </w:t>
      </w:r>
      <w:r w:rsidRPr="0094633D" w:rsidR="00AD6CD2">
        <w:rPr>
          <w:b/>
          <w:bCs/>
        </w:rPr>
        <w:t>gada 8.</w:t>
      </w:r>
      <w:r w:rsidRPr="0094633D" w:rsidR="00CE271E">
        <w:rPr>
          <w:b/>
          <w:bCs/>
        </w:rPr>
        <w:t> </w:t>
      </w:r>
      <w:r w:rsidRPr="0094633D" w:rsidR="00AD6CD2">
        <w:rPr>
          <w:b/>
          <w:bCs/>
        </w:rPr>
        <w:t>septembra</w:t>
      </w:r>
      <w:r w:rsidRPr="0094633D" w:rsidR="00AD6CD2">
        <w:rPr>
          <w:bCs/>
        </w:rPr>
        <w:t xml:space="preserve"> </w:t>
      </w:r>
      <w:r w:rsidRPr="0094633D">
        <w:rPr>
          <w:bCs/>
        </w:rPr>
        <w:t>ārkārtas s</w:t>
      </w:r>
      <w:r w:rsidRPr="0094633D" w:rsidR="00AD6CD2">
        <w:rPr>
          <w:bCs/>
        </w:rPr>
        <w:t>ēd</w:t>
      </w:r>
      <w:r w:rsidRPr="0094633D">
        <w:rPr>
          <w:bCs/>
        </w:rPr>
        <w:t>ē (p</w:t>
      </w:r>
      <w:r w:rsidRPr="0094633D" w:rsidR="00AD6CD2">
        <w:rPr>
          <w:bCs/>
        </w:rPr>
        <w:t>rot</w:t>
      </w:r>
      <w:r w:rsidRPr="0094633D">
        <w:rPr>
          <w:bCs/>
        </w:rPr>
        <w:t xml:space="preserve">. </w:t>
      </w:r>
      <w:r w:rsidRPr="0094633D" w:rsidR="00AD6CD2">
        <w:rPr>
          <w:bCs/>
        </w:rPr>
        <w:t>Nr.</w:t>
      </w:r>
      <w:r w:rsidRPr="0094633D" w:rsidR="00CE271E">
        <w:rPr>
          <w:bCs/>
        </w:rPr>
        <w:t> </w:t>
      </w:r>
      <w:r w:rsidRPr="0094633D" w:rsidR="00AD6CD2">
        <w:rPr>
          <w:bCs/>
        </w:rPr>
        <w:t>44 1.</w:t>
      </w:r>
      <w:r w:rsidRPr="0094633D" w:rsidR="00CE271E">
        <w:rPr>
          <w:bCs/>
        </w:rPr>
        <w:t> </w:t>
      </w:r>
      <w:r w:rsidRPr="0094633D" w:rsidR="00AD6CD2">
        <w:rPr>
          <w:bCs/>
        </w:rPr>
        <w:t>§</w:t>
      </w:r>
      <w:r w:rsidRPr="0094633D">
        <w:rPr>
          <w:bCs/>
        </w:rPr>
        <w:t>), izskatot</w:t>
      </w:r>
      <w:r w:rsidRPr="0094633D" w:rsidR="00AD6CD2">
        <w:rPr>
          <w:bCs/>
        </w:rPr>
        <w:t xml:space="preserve"> </w:t>
      </w:r>
      <w:r w:rsidRPr="0094633D">
        <w:rPr>
          <w:bCs/>
        </w:rPr>
        <w:t>i</w:t>
      </w:r>
      <w:r w:rsidRPr="0094633D" w:rsidR="00AD6CD2">
        <w:rPr>
          <w:bCs/>
        </w:rPr>
        <w:t>nformatīv</w:t>
      </w:r>
      <w:r w:rsidRPr="0094633D">
        <w:rPr>
          <w:bCs/>
        </w:rPr>
        <w:t>o</w:t>
      </w:r>
      <w:r w:rsidRPr="0094633D" w:rsidR="00AD6CD2">
        <w:rPr>
          <w:bCs/>
        </w:rPr>
        <w:t xml:space="preserve"> ziņojum</w:t>
      </w:r>
      <w:r w:rsidRPr="0094633D">
        <w:rPr>
          <w:bCs/>
        </w:rPr>
        <w:t>u</w:t>
      </w:r>
      <w:r w:rsidRPr="0094633D" w:rsidR="00AD6CD2">
        <w:rPr>
          <w:bCs/>
        </w:rPr>
        <w:t xml:space="preserve"> "</w:t>
      </w:r>
      <w:r w:rsidRPr="0094633D" w:rsidR="00AD6CD2">
        <w:rPr>
          <w:bCs/>
          <w:i/>
        </w:rPr>
        <w:t>Par fiskālās telpas pasākumiem un izdevumiem prioritārajiem pasākumiem valsts budžetam 2018.</w:t>
      </w:r>
      <w:r w:rsidRPr="0094633D" w:rsidR="00CE271E">
        <w:rPr>
          <w:bCs/>
          <w:i/>
        </w:rPr>
        <w:t> </w:t>
      </w:r>
      <w:r w:rsidRPr="0094633D" w:rsidR="00AD6CD2">
        <w:rPr>
          <w:bCs/>
          <w:i/>
        </w:rPr>
        <w:t>gadam un ietvaram 2018.</w:t>
      </w:r>
      <w:r w:rsidRPr="0094633D" w:rsidR="00CE271E">
        <w:rPr>
          <w:bCs/>
          <w:i/>
        </w:rPr>
        <w:t>–</w:t>
      </w:r>
      <w:r w:rsidRPr="0094633D" w:rsidR="00AD6CD2">
        <w:rPr>
          <w:bCs/>
          <w:i/>
        </w:rPr>
        <w:t>2020.</w:t>
      </w:r>
      <w:r w:rsidRPr="0094633D" w:rsidR="00CE271E">
        <w:rPr>
          <w:bCs/>
          <w:i/>
        </w:rPr>
        <w:t> </w:t>
      </w:r>
      <w:r w:rsidRPr="0094633D" w:rsidR="00AD6CD2">
        <w:rPr>
          <w:bCs/>
          <w:i/>
        </w:rPr>
        <w:t>gadam</w:t>
      </w:r>
      <w:r w:rsidRPr="0094633D" w:rsidR="00AD6CD2">
        <w:rPr>
          <w:bCs/>
        </w:rPr>
        <w:t>"</w:t>
      </w:r>
      <w:r w:rsidRPr="0094633D" w:rsidR="00CE271E">
        <w:rPr>
          <w:bCs/>
        </w:rPr>
        <w:t>,</w:t>
      </w:r>
      <w:r w:rsidRPr="0094633D">
        <w:rPr>
          <w:bCs/>
        </w:rPr>
        <w:t xml:space="preserve"> </w:t>
      </w:r>
      <w:r w:rsidRPr="0094633D">
        <w:rPr>
          <w:b/>
          <w:bCs/>
        </w:rPr>
        <w:t xml:space="preserve">tika nolemts </w:t>
      </w:r>
      <w:r w:rsidRPr="0094633D" w:rsidR="000A3704">
        <w:rPr>
          <w:b/>
          <w:bCs/>
        </w:rPr>
        <w:t xml:space="preserve">jaunā </w:t>
      </w:r>
      <w:r w:rsidRPr="0094633D" w:rsidR="00AD6CD2">
        <w:rPr>
          <w:b/>
          <w:bCs/>
        </w:rPr>
        <w:t>Liepājas cietuma būvniecības procesa uzsākšan</w:t>
      </w:r>
      <w:r w:rsidRPr="0094633D">
        <w:rPr>
          <w:b/>
          <w:bCs/>
        </w:rPr>
        <w:t>u</w:t>
      </w:r>
      <w:r w:rsidRPr="0094633D" w:rsidR="00AD6CD2">
        <w:rPr>
          <w:b/>
          <w:bCs/>
        </w:rPr>
        <w:t xml:space="preserve"> atlikt līdz 2020.</w:t>
      </w:r>
      <w:r w:rsidRPr="0094633D" w:rsidR="00CE271E">
        <w:rPr>
          <w:b/>
          <w:bCs/>
        </w:rPr>
        <w:t> </w:t>
      </w:r>
      <w:r w:rsidRPr="0094633D" w:rsidR="00AD6CD2">
        <w:rPr>
          <w:b/>
          <w:bCs/>
        </w:rPr>
        <w:t>gadam</w:t>
      </w:r>
      <w:r w:rsidRPr="0094633D" w:rsidR="000A3704">
        <w:rPr>
          <w:rStyle w:val="Vresatsauce"/>
          <w:b/>
          <w:bCs/>
        </w:rPr>
        <w:footnoteReference w:id="3"/>
      </w:r>
      <w:r w:rsidRPr="00F35D34">
        <w:t>.</w:t>
      </w:r>
    </w:p>
    <w:p w:rsidRPr="0094633D" w:rsidR="00976FDA" w:rsidP="001A381E" w:rsidRDefault="00F34F43" w14:paraId="519CF0DC" w14:textId="0B0316C1">
      <w:pPr>
        <w:ind w:firstLine="709"/>
        <w:jc w:val="both"/>
        <w:rPr>
          <w:lang w:eastAsia="lv-LV"/>
        </w:rPr>
      </w:pPr>
      <w:r w:rsidRPr="00CA1043">
        <w:t xml:space="preserve">Tāpat </w:t>
      </w:r>
      <w:r w:rsidRPr="00CA1043" w:rsidR="00976FDA">
        <w:t xml:space="preserve">Ministru kabinets </w:t>
      </w:r>
      <w:r w:rsidRPr="00CA1043" w:rsidR="00976FDA">
        <w:rPr>
          <w:b/>
        </w:rPr>
        <w:t>2017.</w:t>
      </w:r>
      <w:r w:rsidRPr="00CA1043" w:rsidR="008531E3">
        <w:rPr>
          <w:b/>
        </w:rPr>
        <w:t> </w:t>
      </w:r>
      <w:r w:rsidRPr="00CA1043" w:rsidR="00976FDA">
        <w:rPr>
          <w:b/>
        </w:rPr>
        <w:t>gada 8.</w:t>
      </w:r>
      <w:r w:rsidRPr="00CA1043" w:rsidR="008531E3">
        <w:rPr>
          <w:b/>
        </w:rPr>
        <w:t> </w:t>
      </w:r>
      <w:r w:rsidRPr="00CA1043" w:rsidR="00976FDA">
        <w:rPr>
          <w:b/>
        </w:rPr>
        <w:t>septembra</w:t>
      </w:r>
      <w:r w:rsidRPr="00CA1043" w:rsidR="00976FDA">
        <w:t xml:space="preserve"> ārkārtas sēdē, izskatot </w:t>
      </w:r>
      <w:r w:rsidRPr="00F35D34" w:rsidR="00BA0B45">
        <w:t>i</w:t>
      </w:r>
      <w:r w:rsidRPr="00F35D34" w:rsidR="00976FDA">
        <w:t>nformatīvo ziņojumu</w:t>
      </w:r>
      <w:r w:rsidRPr="0094633D" w:rsidR="00976FDA">
        <w:rPr>
          <w:i/>
        </w:rPr>
        <w:t xml:space="preserve"> </w:t>
      </w:r>
      <w:r w:rsidRPr="0094633D" w:rsidR="008531E3">
        <w:rPr>
          <w:i/>
        </w:rPr>
        <w:t>"</w:t>
      </w:r>
      <w:r w:rsidRPr="0094633D" w:rsidR="00976FDA">
        <w:rPr>
          <w:i/>
        </w:rPr>
        <w:t>Par nepieciešamību uzsākt jauna cietuma būvniecību Latvijā</w:t>
      </w:r>
      <w:r w:rsidRPr="0094633D" w:rsidR="008531E3">
        <w:rPr>
          <w:i/>
        </w:rPr>
        <w:t>""</w:t>
      </w:r>
      <w:r w:rsidRPr="0094633D" w:rsidR="00976FDA">
        <w:t xml:space="preserve"> (sēdes protokol</w:t>
      </w:r>
      <w:r w:rsidRPr="0094633D" w:rsidR="00E64980">
        <w:t>a</w:t>
      </w:r>
      <w:r w:rsidRPr="0094633D" w:rsidR="00976FDA">
        <w:t xml:space="preserve"> Nr.</w:t>
      </w:r>
      <w:r w:rsidRPr="0094633D" w:rsidR="008531E3">
        <w:t> </w:t>
      </w:r>
      <w:r w:rsidRPr="0094633D" w:rsidR="00976FDA">
        <w:t>44</w:t>
      </w:r>
      <w:r w:rsidRPr="0094633D" w:rsidR="001A381E">
        <w:t xml:space="preserve"> 2.</w:t>
      </w:r>
      <w:r w:rsidRPr="0094633D" w:rsidR="0094633D">
        <w:t> </w:t>
      </w:r>
      <w:r w:rsidRPr="00CA1043" w:rsidR="00976FDA">
        <w:t>§</w:t>
      </w:r>
      <w:r w:rsidRPr="00CA1043" w:rsidR="001A381E">
        <w:t xml:space="preserve"> </w:t>
      </w:r>
      <w:r w:rsidR="00010085">
        <w:t>2.</w:t>
      </w:r>
      <w:r w:rsidRPr="00CA1043" w:rsidR="001A381E">
        <w:t>punkts</w:t>
      </w:r>
      <w:r w:rsidRPr="0094633D" w:rsidR="00976FDA">
        <w:t>), nolēma</w:t>
      </w:r>
      <w:r w:rsidRPr="0094633D" w:rsidR="001A381E">
        <w:t xml:space="preserve"> uzdot </w:t>
      </w:r>
      <w:r w:rsidRPr="00CA1043" w:rsidR="00976FDA">
        <w:rPr>
          <w:lang w:eastAsia="lv-LV"/>
        </w:rPr>
        <w:t xml:space="preserve">Tieslietu ministrijai sadarbībā ar Finanšu ministriju sagatavot informatīvo ziņojumu par nepieciešamajiem pasākumiem, </w:t>
      </w:r>
      <w:r w:rsidRPr="00CA1043" w:rsidR="00976FDA">
        <w:rPr>
          <w:b/>
          <w:lang w:eastAsia="lv-LV"/>
        </w:rPr>
        <w:t>lai jaunā cietuma būvniecība tiktu uzsākta ne vēlāk kā 2020.</w:t>
      </w:r>
      <w:r w:rsidRPr="00CA1043" w:rsidR="008531E3">
        <w:rPr>
          <w:b/>
          <w:lang w:eastAsia="lv-LV"/>
        </w:rPr>
        <w:t> </w:t>
      </w:r>
      <w:r w:rsidRPr="00CA1043" w:rsidR="00976FDA">
        <w:rPr>
          <w:b/>
          <w:lang w:eastAsia="lv-LV"/>
        </w:rPr>
        <w:t>gadā un pabeigta līdz 2023.</w:t>
      </w:r>
      <w:r w:rsidRPr="00CA1043" w:rsidR="008531E3">
        <w:rPr>
          <w:b/>
          <w:lang w:eastAsia="lv-LV"/>
        </w:rPr>
        <w:t> </w:t>
      </w:r>
      <w:r w:rsidRPr="00CA1043" w:rsidR="00976FDA">
        <w:rPr>
          <w:b/>
          <w:lang w:eastAsia="lv-LV"/>
        </w:rPr>
        <w:t>gadam</w:t>
      </w:r>
      <w:r w:rsidRPr="0094633D" w:rsidR="00976FDA">
        <w:rPr>
          <w:lang w:eastAsia="lv-LV"/>
        </w:rPr>
        <w:t>, un tieslietu ministram līdz 2017.</w:t>
      </w:r>
      <w:r w:rsidRPr="0094633D" w:rsidR="008531E3">
        <w:rPr>
          <w:lang w:eastAsia="lv-LV"/>
        </w:rPr>
        <w:t> </w:t>
      </w:r>
      <w:r w:rsidRPr="0094633D" w:rsidR="00976FDA">
        <w:rPr>
          <w:lang w:eastAsia="lv-LV"/>
        </w:rPr>
        <w:t>gada 15.</w:t>
      </w:r>
      <w:r w:rsidRPr="0094633D" w:rsidR="008531E3">
        <w:rPr>
          <w:lang w:eastAsia="lv-LV"/>
        </w:rPr>
        <w:t> </w:t>
      </w:r>
      <w:r w:rsidRPr="0094633D" w:rsidR="00976FDA">
        <w:rPr>
          <w:lang w:eastAsia="lv-LV"/>
        </w:rPr>
        <w:t>decembrim iesniegt informatīvo ziņojumu izskatīšanai Ministru kabinetā.</w:t>
      </w:r>
    </w:p>
    <w:p w:rsidR="005C1D1D" w:rsidP="005E3ECD" w:rsidRDefault="005C1D1D" w14:paraId="6D793976" w14:textId="77777777">
      <w:pPr>
        <w:ind w:firstLine="709"/>
        <w:jc w:val="both"/>
        <w:rPr>
          <w:lang w:eastAsia="lv-LV"/>
        </w:rPr>
      </w:pPr>
    </w:p>
    <w:p w:rsidRPr="0094633D" w:rsidR="004F6A56" w:rsidP="005E3ECD" w:rsidRDefault="004F6A56" w14:paraId="0CD0F819" w14:textId="0A72B43D">
      <w:pPr>
        <w:ind w:firstLine="709"/>
        <w:jc w:val="both"/>
        <w:rPr>
          <w:lang w:eastAsia="lv-LV"/>
        </w:rPr>
      </w:pPr>
      <w:r w:rsidRPr="0094633D">
        <w:rPr>
          <w:lang w:eastAsia="lv-LV"/>
        </w:rPr>
        <w:t xml:space="preserve">Pamatojoties uz Ministru kabineta pieņemto lēmumu, </w:t>
      </w:r>
      <w:r w:rsidRPr="0094633D" w:rsidR="005737BD">
        <w:rPr>
          <w:lang w:eastAsia="lv-LV"/>
        </w:rPr>
        <w:t xml:space="preserve">Aģentūra </w:t>
      </w:r>
      <w:r w:rsidRPr="0094633D">
        <w:rPr>
          <w:b/>
          <w:lang w:eastAsia="lv-LV"/>
        </w:rPr>
        <w:t>2017.</w:t>
      </w:r>
      <w:r w:rsidRPr="0094633D" w:rsidR="00CE271E">
        <w:rPr>
          <w:b/>
          <w:lang w:eastAsia="lv-LV"/>
        </w:rPr>
        <w:t> </w:t>
      </w:r>
      <w:r w:rsidRPr="0094633D">
        <w:rPr>
          <w:b/>
          <w:lang w:eastAsia="lv-LV"/>
        </w:rPr>
        <w:t>gada 15.</w:t>
      </w:r>
      <w:r w:rsidRPr="0094633D" w:rsidR="00CE271E">
        <w:rPr>
          <w:b/>
          <w:lang w:eastAsia="lv-LV"/>
        </w:rPr>
        <w:t> </w:t>
      </w:r>
      <w:r w:rsidRPr="0094633D">
        <w:rPr>
          <w:b/>
          <w:lang w:eastAsia="lv-LV"/>
        </w:rPr>
        <w:t xml:space="preserve">septembrī </w:t>
      </w:r>
      <w:r w:rsidRPr="0094633D">
        <w:rPr>
          <w:bCs/>
          <w:lang w:eastAsia="et-EE"/>
        </w:rPr>
        <w:t xml:space="preserve">pārtrauca atklāto konkursu </w:t>
      </w:r>
      <w:r w:rsidRPr="0094633D">
        <w:t>"Jauna cietuma kompleksa Alsungas ielā 29, Liepājā, būvniecība" (TNA 2016/44)</w:t>
      </w:r>
      <w:r w:rsidRPr="0094633D">
        <w:rPr>
          <w:lang w:eastAsia="lv-LV"/>
        </w:rPr>
        <w:t>.</w:t>
      </w:r>
    </w:p>
    <w:p w:rsidR="005C1D1D" w:rsidP="00BA06E6" w:rsidRDefault="005C1D1D" w14:paraId="38E37E57" w14:textId="77777777">
      <w:pPr>
        <w:ind w:firstLine="709"/>
        <w:jc w:val="both"/>
        <w:rPr>
          <w:b/>
        </w:rPr>
      </w:pPr>
    </w:p>
    <w:p w:rsidRPr="0094633D" w:rsidR="00A42336" w:rsidP="00BA06E6" w:rsidRDefault="0032629D" w14:paraId="0C84082A" w14:textId="2F610AAE">
      <w:pPr>
        <w:ind w:firstLine="709"/>
        <w:jc w:val="both"/>
      </w:pPr>
      <w:r w:rsidRPr="00F35D34">
        <w:rPr>
          <w:b/>
        </w:rPr>
        <w:t>2018.</w:t>
      </w:r>
      <w:r w:rsidRPr="00F35D34" w:rsidR="00CE271E">
        <w:rPr>
          <w:b/>
        </w:rPr>
        <w:t> </w:t>
      </w:r>
      <w:r w:rsidRPr="00F35D34">
        <w:rPr>
          <w:b/>
        </w:rPr>
        <w:t>gada 6.</w:t>
      </w:r>
      <w:r w:rsidRPr="00F35D34" w:rsidR="00CE271E">
        <w:rPr>
          <w:b/>
        </w:rPr>
        <w:t> </w:t>
      </w:r>
      <w:r w:rsidRPr="00F35D34">
        <w:rPr>
          <w:b/>
        </w:rPr>
        <w:t>februā</w:t>
      </w:r>
      <w:r w:rsidRPr="00F35D34" w:rsidR="007743E4">
        <w:rPr>
          <w:b/>
        </w:rPr>
        <w:t>rī</w:t>
      </w:r>
      <w:r w:rsidRPr="00F35D34">
        <w:t xml:space="preserve"> </w:t>
      </w:r>
      <w:r w:rsidRPr="00F35D34" w:rsidR="007743E4">
        <w:t>(</w:t>
      </w:r>
      <w:r w:rsidRPr="00F35D34" w:rsidR="005737BD">
        <w:t>p</w:t>
      </w:r>
      <w:r w:rsidRPr="00F35D34">
        <w:t>rot. Nr.</w:t>
      </w:r>
      <w:r w:rsidRPr="00F35D34" w:rsidR="00CE271E">
        <w:t> </w:t>
      </w:r>
      <w:r w:rsidRPr="00F35D34">
        <w:t>7, 40.</w:t>
      </w:r>
      <w:r w:rsidRPr="00F35D34" w:rsidR="00CE271E">
        <w:t> </w:t>
      </w:r>
      <w:r w:rsidRPr="00F35D34">
        <w:t xml:space="preserve">§) </w:t>
      </w:r>
      <w:r w:rsidRPr="00F35D34" w:rsidR="005737BD">
        <w:t>Ministru kabinets izskatīja i</w:t>
      </w:r>
      <w:r w:rsidRPr="00F35D34">
        <w:t>nformatīv</w:t>
      </w:r>
      <w:r w:rsidRPr="00F35D34" w:rsidR="005737BD">
        <w:t>o</w:t>
      </w:r>
      <w:r w:rsidRPr="00F35D34">
        <w:t xml:space="preserve"> ziņojum</w:t>
      </w:r>
      <w:r w:rsidRPr="00F35D34" w:rsidR="005737BD">
        <w:t>u</w:t>
      </w:r>
      <w:r w:rsidRPr="00F35D34">
        <w:t xml:space="preserve"> "</w:t>
      </w:r>
      <w:r w:rsidRPr="00F35D34">
        <w:rPr>
          <w:i/>
        </w:rPr>
        <w:t>Par Ministru kabineta 2017.</w:t>
      </w:r>
      <w:r w:rsidRPr="00F35D34" w:rsidR="001848CF">
        <w:rPr>
          <w:i/>
        </w:rPr>
        <w:t> </w:t>
      </w:r>
      <w:r w:rsidRPr="00F35D34">
        <w:rPr>
          <w:i/>
        </w:rPr>
        <w:t>gada 8.</w:t>
      </w:r>
      <w:r w:rsidRPr="00F35D34" w:rsidR="001848CF">
        <w:rPr>
          <w:i/>
        </w:rPr>
        <w:t> </w:t>
      </w:r>
      <w:r w:rsidRPr="00F35D34">
        <w:rPr>
          <w:i/>
        </w:rPr>
        <w:t>septembra sēdē (prot. Nr.</w:t>
      </w:r>
      <w:r w:rsidRPr="00F35D34" w:rsidR="001848CF">
        <w:rPr>
          <w:i/>
        </w:rPr>
        <w:t> </w:t>
      </w:r>
      <w:r w:rsidRPr="00F35D34">
        <w:rPr>
          <w:i/>
        </w:rPr>
        <w:t>44 2.</w:t>
      </w:r>
      <w:r w:rsidRPr="00F35D34" w:rsidR="001848CF">
        <w:rPr>
          <w:i/>
        </w:rPr>
        <w:t> </w:t>
      </w:r>
      <w:r w:rsidRPr="00F35D34">
        <w:rPr>
          <w:i/>
        </w:rPr>
        <w:t>§ 2.</w:t>
      </w:r>
      <w:r w:rsidRPr="00F35D34" w:rsidR="001848CF">
        <w:rPr>
          <w:i/>
        </w:rPr>
        <w:t> </w:t>
      </w:r>
      <w:r w:rsidRPr="00F35D34">
        <w:rPr>
          <w:i/>
        </w:rPr>
        <w:t>punkts) dotā uzdevuma izpildei nepieciešamo rīcību</w:t>
      </w:r>
      <w:r w:rsidRPr="00F35D34">
        <w:t>"</w:t>
      </w:r>
      <w:r w:rsidRPr="00F35D34" w:rsidR="00F90269">
        <w:t>, kurā tika</w:t>
      </w:r>
      <w:r w:rsidRPr="00F35D34" w:rsidR="00B8210B">
        <w:t xml:space="preserve"> </w:t>
      </w:r>
      <w:r w:rsidRPr="00F35D34" w:rsidR="00F34F43">
        <w:t>atspoguļota informācija par</w:t>
      </w:r>
      <w:r w:rsidRPr="00F35D34" w:rsidR="00F90269">
        <w:t xml:space="preserve"> j</w:t>
      </w:r>
      <w:r w:rsidRPr="0094633D" w:rsidR="00B8210B">
        <w:t>aunā Liepājas cietuma projekta izvērtējum</w:t>
      </w:r>
      <w:r w:rsidRPr="00CA1043" w:rsidR="00F34F43">
        <w:t>u</w:t>
      </w:r>
      <w:r w:rsidRPr="00CA1043" w:rsidR="00B8210B">
        <w:t xml:space="preserve">, </w:t>
      </w:r>
      <w:r w:rsidRPr="00CA1043" w:rsidR="00F90269">
        <w:t>kura rezultātā tika paredzēts ietaupījums</w:t>
      </w:r>
      <w:r w:rsidRPr="00CA1043" w:rsidR="004F6A56">
        <w:t xml:space="preserve"> </w:t>
      </w:r>
      <w:r w:rsidRPr="00CA1043" w:rsidR="004F6A56">
        <w:rPr>
          <w:lang w:eastAsia="lv-LV"/>
        </w:rPr>
        <w:t>7</w:t>
      </w:r>
      <w:r w:rsidRPr="00CA1043" w:rsidR="0094633D">
        <w:rPr>
          <w:lang w:eastAsia="lv-LV"/>
        </w:rPr>
        <w:t> </w:t>
      </w:r>
      <w:r w:rsidRPr="00CA1043" w:rsidR="004F6A56">
        <w:rPr>
          <w:lang w:eastAsia="lv-LV"/>
        </w:rPr>
        <w:t>158</w:t>
      </w:r>
      <w:r w:rsidRPr="0094633D" w:rsidR="0094633D">
        <w:rPr>
          <w:lang w:eastAsia="lv-LV"/>
        </w:rPr>
        <w:t> </w:t>
      </w:r>
      <w:r w:rsidRPr="0094633D" w:rsidR="004F6A56">
        <w:rPr>
          <w:lang w:eastAsia="lv-LV"/>
        </w:rPr>
        <w:t>402</w:t>
      </w:r>
      <w:r w:rsidRPr="0094633D" w:rsidR="0094633D">
        <w:rPr>
          <w:lang w:eastAsia="lv-LV"/>
        </w:rPr>
        <w:t> </w:t>
      </w:r>
      <w:r w:rsidRPr="0094633D" w:rsidR="004F6A56">
        <w:rPr>
          <w:i/>
          <w:lang w:eastAsia="lv-LV"/>
        </w:rPr>
        <w:t>euro</w:t>
      </w:r>
      <w:r w:rsidRPr="0094633D" w:rsidR="00F90269">
        <w:rPr>
          <w:lang w:eastAsia="lv-LV"/>
        </w:rPr>
        <w:t xml:space="preserve"> apmērā. </w:t>
      </w:r>
      <w:r w:rsidRPr="0094633D" w:rsidR="003F30CB">
        <w:rPr>
          <w:lang w:eastAsia="lv-LV"/>
        </w:rPr>
        <w:t xml:space="preserve">Lielāku ietaupījumu nav iespējams panākt, jo tad būtiski ciestu jaunā cietuma drošības </w:t>
      </w:r>
      <w:r w:rsidRPr="0094633D" w:rsidR="00A42336">
        <w:rPr>
          <w:lang w:eastAsia="lv-LV"/>
        </w:rPr>
        <w:t xml:space="preserve">līmenis </w:t>
      </w:r>
      <w:r w:rsidRPr="0094633D" w:rsidR="003F30CB">
        <w:rPr>
          <w:lang w:eastAsia="lv-LV"/>
        </w:rPr>
        <w:t xml:space="preserve">un uzraudzības tehniskie risinājumi, kas ir nepieļaujami tik lielam cietumam, kura vadība </w:t>
      </w:r>
      <w:r w:rsidRPr="0094633D" w:rsidR="00D573ED">
        <w:rPr>
          <w:lang w:eastAsia="lv-LV"/>
        </w:rPr>
        <w:t xml:space="preserve">jau tā </w:t>
      </w:r>
      <w:r w:rsidRPr="0094633D" w:rsidR="003F30CB">
        <w:rPr>
          <w:lang w:eastAsia="lv-LV"/>
        </w:rPr>
        <w:t xml:space="preserve">pieprasa nopietnus drošības un uzraudzības risinājumus. </w:t>
      </w:r>
      <w:r w:rsidRPr="0094633D" w:rsidR="005673AB">
        <w:rPr>
          <w:lang w:eastAsia="lv-LV"/>
        </w:rPr>
        <w:t>Papildus</w:t>
      </w:r>
      <w:r w:rsidRPr="0094633D" w:rsidR="003F30CB">
        <w:rPr>
          <w:lang w:eastAsia="lv-LV"/>
        </w:rPr>
        <w:t xml:space="preserve"> jāņem vērā, ka 201</w:t>
      </w:r>
      <w:r w:rsidRPr="0094633D" w:rsidR="00A42336">
        <w:rPr>
          <w:lang w:eastAsia="lv-LV"/>
        </w:rPr>
        <w:t>9</w:t>
      </w:r>
      <w:r w:rsidRPr="0094633D" w:rsidR="003F30CB">
        <w:rPr>
          <w:lang w:eastAsia="lv-LV"/>
        </w:rPr>
        <w:t>.</w:t>
      </w:r>
      <w:r w:rsidRPr="0094633D" w:rsidR="0094633D">
        <w:rPr>
          <w:lang w:eastAsia="lv-LV"/>
        </w:rPr>
        <w:t> </w:t>
      </w:r>
      <w:r w:rsidRPr="0094633D" w:rsidR="003F30CB">
        <w:rPr>
          <w:lang w:eastAsia="lv-LV"/>
        </w:rPr>
        <w:t xml:space="preserve">gadā nav iespējams </w:t>
      </w:r>
      <w:r w:rsidRPr="0094633D" w:rsidR="00A42336">
        <w:rPr>
          <w:lang w:eastAsia="lv-LV"/>
        </w:rPr>
        <w:t>uz</w:t>
      </w:r>
      <w:r w:rsidRPr="0094633D" w:rsidR="003F30CB">
        <w:rPr>
          <w:lang w:eastAsia="lv-LV"/>
        </w:rPr>
        <w:t xml:space="preserve">būvēt jaunu cietumu </w:t>
      </w:r>
      <w:r w:rsidRPr="0094633D" w:rsidR="00D573ED">
        <w:rPr>
          <w:lang w:eastAsia="lv-LV"/>
        </w:rPr>
        <w:t>2013.</w:t>
      </w:r>
      <w:r w:rsidRPr="0094633D" w:rsidR="00BC3261">
        <w:rPr>
          <w:lang w:eastAsia="lv-LV"/>
        </w:rPr>
        <w:t> </w:t>
      </w:r>
      <w:r w:rsidRPr="0094633D" w:rsidR="00D573ED">
        <w:rPr>
          <w:lang w:eastAsia="lv-LV"/>
        </w:rPr>
        <w:t>gadā ar rīkojumu Nr.</w:t>
      </w:r>
      <w:r w:rsidRPr="0094633D" w:rsidR="00BC3261">
        <w:rPr>
          <w:lang w:eastAsia="lv-LV"/>
        </w:rPr>
        <w:t> </w:t>
      </w:r>
      <w:r w:rsidRPr="0094633D" w:rsidR="00D573ED">
        <w:rPr>
          <w:lang w:eastAsia="lv-LV"/>
        </w:rPr>
        <w:t xml:space="preserve">50 </w:t>
      </w:r>
      <w:r w:rsidRPr="0094633D" w:rsidR="003F30CB">
        <w:rPr>
          <w:lang w:eastAsia="lv-LV"/>
        </w:rPr>
        <w:t>noteikt</w:t>
      </w:r>
      <w:r w:rsidRPr="0094633D" w:rsidR="00A42336">
        <w:rPr>
          <w:lang w:eastAsia="lv-LV"/>
        </w:rPr>
        <w:t>u</w:t>
      </w:r>
      <w:r w:rsidRPr="0094633D" w:rsidR="003F30CB">
        <w:rPr>
          <w:lang w:eastAsia="lv-LV"/>
        </w:rPr>
        <w:t xml:space="preserve"> izmaksu ietvar</w:t>
      </w:r>
      <w:r w:rsidRPr="0094633D" w:rsidR="005673AB">
        <w:rPr>
          <w:lang w:eastAsia="lv-LV"/>
        </w:rPr>
        <w:t>ā</w:t>
      </w:r>
      <w:r w:rsidRPr="0094633D" w:rsidR="003F30CB">
        <w:rPr>
          <w:lang w:eastAsia="lv-LV"/>
        </w:rPr>
        <w:t xml:space="preserve"> būvniecības izmaksu pieauguma dēļ. </w:t>
      </w:r>
      <w:r w:rsidRPr="0094633D" w:rsidR="00A42336">
        <w:rPr>
          <w:lang w:eastAsia="lv-LV"/>
        </w:rPr>
        <w:t xml:space="preserve">Turklāt, kā </w:t>
      </w:r>
      <w:r w:rsidRPr="0094633D" w:rsidR="005673AB">
        <w:rPr>
          <w:lang w:eastAsia="lv-LV"/>
        </w:rPr>
        <w:t xml:space="preserve">tas tieši </w:t>
      </w:r>
      <w:r w:rsidRPr="0094633D" w:rsidR="00A42336">
        <w:rPr>
          <w:lang w:eastAsia="lv-LV"/>
        </w:rPr>
        <w:t>minēts Ieslodzījuma vietu infrastruktūras attīstības koncepcijā</w:t>
      </w:r>
      <w:r w:rsidRPr="0094633D" w:rsidR="005673AB">
        <w:rPr>
          <w:lang w:eastAsia="lv-LV"/>
        </w:rPr>
        <w:t xml:space="preserve"> (</w:t>
      </w:r>
      <w:r w:rsidRPr="0094633D" w:rsidR="00A42336">
        <w:rPr>
          <w:lang w:eastAsia="lv-LV"/>
        </w:rPr>
        <w:t xml:space="preserve">tika apstiprināta ar </w:t>
      </w:r>
      <w:r w:rsidR="00BA0B45">
        <w:rPr>
          <w:lang w:eastAsia="lv-LV"/>
        </w:rPr>
        <w:t xml:space="preserve">Ministru kabineta 2013. gada 12. februāra </w:t>
      </w:r>
      <w:r w:rsidRPr="0094633D" w:rsidR="00A42336">
        <w:rPr>
          <w:lang w:eastAsia="lv-LV"/>
        </w:rPr>
        <w:t>rīkojumu Nr.</w:t>
      </w:r>
      <w:r w:rsidRPr="0094633D" w:rsidR="00BC3261">
        <w:rPr>
          <w:lang w:eastAsia="lv-LV"/>
        </w:rPr>
        <w:t> </w:t>
      </w:r>
      <w:r w:rsidRPr="0094633D" w:rsidR="00A42336">
        <w:rPr>
          <w:lang w:eastAsia="lv-LV"/>
        </w:rPr>
        <w:t>50</w:t>
      </w:r>
      <w:r w:rsidRPr="0094633D" w:rsidR="005673AB">
        <w:rPr>
          <w:lang w:eastAsia="lv-LV"/>
        </w:rPr>
        <w:t>)</w:t>
      </w:r>
      <w:r w:rsidRPr="0094633D" w:rsidR="00A42336">
        <w:rPr>
          <w:lang w:eastAsia="lv-LV"/>
        </w:rPr>
        <w:t xml:space="preserve">, jaunā cietuma aprēķini </w:t>
      </w:r>
      <w:r w:rsidRPr="0094633D" w:rsidR="00D573ED">
        <w:rPr>
          <w:lang w:eastAsia="lv-LV"/>
        </w:rPr>
        <w:t xml:space="preserve">bija </w:t>
      </w:r>
      <w:r w:rsidRPr="0094633D" w:rsidR="00A42336">
        <w:rPr>
          <w:lang w:eastAsia="lv-LV"/>
        </w:rPr>
        <w:t xml:space="preserve">balstīti uz </w:t>
      </w:r>
      <w:r w:rsidRPr="0094633D" w:rsidR="005673AB">
        <w:t>2010.</w:t>
      </w:r>
      <w:r w:rsidRPr="0094633D" w:rsidR="00BC3261">
        <w:t> </w:t>
      </w:r>
      <w:r w:rsidRPr="0094633D" w:rsidR="005673AB">
        <w:t xml:space="preserve">gada nogalē pabeigtos </w:t>
      </w:r>
      <w:r w:rsidRPr="0094633D" w:rsidR="00A42336">
        <w:t>projektos izstrādāta finanšu ekonomiskā pamatojuma</w:t>
      </w:r>
      <w:r w:rsidRPr="0094633D" w:rsidR="005673AB">
        <w:t xml:space="preserve">. Tieslietu ministrija savos informatīvajos ziņojumos valdībai aizvien ir minējusi, ka jaunā Liepājas cietuma būvniecības uzsākšanas atlikšana tikai sadārdzina projekta izmaksas būvniecības nozares cenu pieauguma dēļ. </w:t>
      </w:r>
      <w:r w:rsidRPr="0094633D" w:rsidR="008B7DEB">
        <w:t>To pierāda arī abu jaunā Liepā</w:t>
      </w:r>
      <w:r w:rsidRPr="0094633D" w:rsidR="00D573ED">
        <w:t>ja</w:t>
      </w:r>
      <w:r w:rsidRPr="0094633D" w:rsidR="008B7DEB">
        <w:t xml:space="preserve">s cietuma būvnieka iepirkuma konkursa rezultāti. </w:t>
      </w:r>
      <w:r w:rsidRPr="0094633D" w:rsidR="00A42336">
        <w:t xml:space="preserve">Līdz ar to, </w:t>
      </w:r>
      <w:r w:rsidRPr="0094633D" w:rsidR="005673AB">
        <w:t>vēl vairāk samazināt jaunā Liepājas cietuma izmaksas nav iespējams</w:t>
      </w:r>
      <w:r w:rsidRPr="0094633D" w:rsidR="008B7DEB">
        <w:t>, jo nevar mazināt drošības līmeni slēgtajā cietumā</w:t>
      </w:r>
      <w:r w:rsidRPr="0094633D" w:rsidR="00D573ED">
        <w:t>, turklāt kavēšanās ar būvniecības uzsākšanu valstij izmaksās aizvien vairāk</w:t>
      </w:r>
      <w:r w:rsidRPr="0094633D" w:rsidR="005673AB">
        <w:t xml:space="preserve">. </w:t>
      </w:r>
      <w:r w:rsidRPr="0094633D" w:rsidR="00A42336">
        <w:t xml:space="preserve"> </w:t>
      </w:r>
    </w:p>
    <w:p w:rsidRPr="00F35D34" w:rsidR="00F90269" w:rsidP="001A381E" w:rsidRDefault="005673AB" w14:paraId="582B9CB6" w14:textId="707BEDA8">
      <w:pPr>
        <w:ind w:firstLine="709"/>
        <w:jc w:val="both"/>
      </w:pPr>
      <w:r w:rsidRPr="0094633D">
        <w:rPr>
          <w:lang w:eastAsia="lv-LV"/>
        </w:rPr>
        <w:t>Atgriežoties pie</w:t>
      </w:r>
      <w:r w:rsidRPr="0094633D" w:rsidR="00F90269">
        <w:rPr>
          <w:lang w:eastAsia="lv-LV"/>
        </w:rPr>
        <w:t xml:space="preserve"> </w:t>
      </w:r>
      <w:r w:rsidRPr="0094633D">
        <w:rPr>
          <w:lang w:eastAsia="lv-LV"/>
        </w:rPr>
        <w:t xml:space="preserve">iepriekš </w:t>
      </w:r>
      <w:r w:rsidRPr="0094633D" w:rsidR="003F30CB">
        <w:rPr>
          <w:lang w:eastAsia="lv-LV"/>
        </w:rPr>
        <w:t>minē</w:t>
      </w:r>
      <w:r w:rsidRPr="0094633D">
        <w:rPr>
          <w:lang w:eastAsia="lv-LV"/>
        </w:rPr>
        <w:t>tā</w:t>
      </w:r>
      <w:r w:rsidRPr="0094633D" w:rsidR="003F30CB">
        <w:rPr>
          <w:lang w:eastAsia="lv-LV"/>
        </w:rPr>
        <w:t xml:space="preserve"> </w:t>
      </w:r>
      <w:r w:rsidRPr="0094633D" w:rsidR="00F90269">
        <w:rPr>
          <w:lang w:eastAsia="lv-LV"/>
        </w:rPr>
        <w:t>informatīvā ziņojum</w:t>
      </w:r>
      <w:r w:rsidRPr="0094633D">
        <w:rPr>
          <w:lang w:eastAsia="lv-LV"/>
        </w:rPr>
        <w:t>a</w:t>
      </w:r>
      <w:r w:rsidRPr="0094633D" w:rsidR="00F90269">
        <w:rPr>
          <w:lang w:eastAsia="lv-LV"/>
        </w:rPr>
        <w:t xml:space="preserve"> </w:t>
      </w:r>
      <w:r w:rsidRPr="00F35D34">
        <w:t>"</w:t>
      </w:r>
      <w:r w:rsidRPr="00F35D34">
        <w:rPr>
          <w:i/>
        </w:rPr>
        <w:t>Par Ministru kabineta 2017. gada 8. septembra sēdē (prot. Nr. 44 2. § 2. punkts) dotā uzdevuma izpildei nepieciešamo rīcību</w:t>
      </w:r>
      <w:r w:rsidRPr="00F35D34">
        <w:t xml:space="preserve">", tajā </w:t>
      </w:r>
      <w:r w:rsidRPr="0094633D" w:rsidR="00F90269">
        <w:rPr>
          <w:lang w:eastAsia="lv-LV"/>
        </w:rPr>
        <w:t>tika ietverti iespējamie varianti j</w:t>
      </w:r>
      <w:r w:rsidRPr="0094633D" w:rsidR="00B8210B">
        <w:t xml:space="preserve">aunā cietuma būvniecības </w:t>
      </w:r>
      <w:r w:rsidRPr="00CA1043" w:rsidR="00F34F43">
        <w:t xml:space="preserve">uzsākšanas </w:t>
      </w:r>
      <w:r w:rsidRPr="00CA1043" w:rsidR="00B8210B">
        <w:t>nodrošināšanai līdz 2020.</w:t>
      </w:r>
      <w:r w:rsidRPr="00CA1043" w:rsidR="001848CF">
        <w:t> </w:t>
      </w:r>
      <w:r w:rsidRPr="00CA1043" w:rsidR="00B8210B">
        <w:t>gadam</w:t>
      </w:r>
      <w:r w:rsidRPr="00CA1043" w:rsidR="001848CF">
        <w:t>,</w:t>
      </w:r>
      <w:r w:rsidRPr="00CA1043" w:rsidR="00B8210B">
        <w:t xml:space="preserve"> veicamie darbi</w:t>
      </w:r>
      <w:r w:rsidRPr="00CA1043" w:rsidR="00F90269">
        <w:t xml:space="preserve"> un būvniecības finansējuma avoti</w:t>
      </w:r>
      <w:r w:rsidRPr="0094633D" w:rsidR="00601228">
        <w:t xml:space="preserve">. </w:t>
      </w:r>
      <w:r w:rsidRPr="00F35D34" w:rsidR="004F6A56">
        <w:t>M</w:t>
      </w:r>
      <w:r w:rsidRPr="00F35D34" w:rsidR="00F27A9A">
        <w:t>inistru kabinet</w:t>
      </w:r>
      <w:r w:rsidRPr="00F35D34" w:rsidR="002B5061">
        <w:t>s</w:t>
      </w:r>
      <w:r w:rsidRPr="00F35D34" w:rsidR="004F6A56">
        <w:t xml:space="preserve"> </w:t>
      </w:r>
      <w:r w:rsidRPr="00F35D34" w:rsidR="00B8210B">
        <w:t>nolēma</w:t>
      </w:r>
      <w:r w:rsidRPr="00F35D34" w:rsidR="00F90269">
        <w:t xml:space="preserve"> </w:t>
      </w:r>
      <w:r w:rsidRPr="00F35D34" w:rsidR="00F27A9A">
        <w:t>(prot. Nr.</w:t>
      </w:r>
      <w:r w:rsidRPr="00F35D34" w:rsidR="001848CF">
        <w:t> </w:t>
      </w:r>
      <w:r w:rsidRPr="00F35D34" w:rsidR="00F27A9A">
        <w:t>7, 40.</w:t>
      </w:r>
      <w:r w:rsidRPr="00F35D34" w:rsidR="001848CF">
        <w:t> </w:t>
      </w:r>
      <w:r w:rsidRPr="00F35D34" w:rsidR="00F27A9A">
        <w:t>§)</w:t>
      </w:r>
      <w:r w:rsidRPr="00F35D34" w:rsidR="001A381E">
        <w:t xml:space="preserve"> </w:t>
      </w:r>
      <w:r w:rsidRPr="00F35D34" w:rsidR="001A381E">
        <w:rPr>
          <w:b/>
        </w:rPr>
        <w:t>a</w:t>
      </w:r>
      <w:r w:rsidRPr="00F35D34" w:rsidR="0032629D">
        <w:rPr>
          <w:b/>
        </w:rPr>
        <w:t>tbalstīt jauna cietuma būvniecības Liepājā uzsākšanu atbilstoši informatīvajā ziņojumā "Par Ministru kabineta 2017.</w:t>
      </w:r>
      <w:r w:rsidRPr="00F35D34" w:rsidR="001848CF">
        <w:rPr>
          <w:b/>
        </w:rPr>
        <w:t> </w:t>
      </w:r>
      <w:r w:rsidRPr="00F35D34" w:rsidR="0032629D">
        <w:rPr>
          <w:b/>
        </w:rPr>
        <w:t>gada 8.</w:t>
      </w:r>
      <w:r w:rsidRPr="00F35D34" w:rsidR="001848CF">
        <w:rPr>
          <w:b/>
        </w:rPr>
        <w:t> </w:t>
      </w:r>
      <w:r w:rsidRPr="00F35D34" w:rsidR="0032629D">
        <w:rPr>
          <w:b/>
        </w:rPr>
        <w:t>septembra sēdē (prot.</w:t>
      </w:r>
      <w:r w:rsidRPr="00F35D34" w:rsidR="00F90269">
        <w:rPr>
          <w:b/>
        </w:rPr>
        <w:t> </w:t>
      </w:r>
      <w:r w:rsidRPr="00F35D34" w:rsidR="0032629D">
        <w:rPr>
          <w:b/>
        </w:rPr>
        <w:t>Nr.</w:t>
      </w:r>
      <w:r w:rsidRPr="00F35D34" w:rsidR="001848CF">
        <w:rPr>
          <w:b/>
        </w:rPr>
        <w:t> </w:t>
      </w:r>
      <w:r w:rsidRPr="00F35D34" w:rsidR="0032629D">
        <w:rPr>
          <w:b/>
        </w:rPr>
        <w:t>44 2.</w:t>
      </w:r>
      <w:r w:rsidRPr="00F35D34" w:rsidR="001848CF">
        <w:rPr>
          <w:b/>
        </w:rPr>
        <w:t> </w:t>
      </w:r>
      <w:r w:rsidRPr="00F35D34" w:rsidR="0032629D">
        <w:rPr>
          <w:b/>
        </w:rPr>
        <w:t>§ 2.</w:t>
      </w:r>
      <w:r w:rsidRPr="00F35D34" w:rsidR="001848CF">
        <w:rPr>
          <w:b/>
        </w:rPr>
        <w:t> </w:t>
      </w:r>
      <w:r w:rsidRPr="00F35D34" w:rsidR="0032629D">
        <w:rPr>
          <w:b/>
        </w:rPr>
        <w:t>punkts) dotā uzdevuma izpildei nepieciešamo rīcību" iekļautajam 2.</w:t>
      </w:r>
      <w:r w:rsidRPr="00F35D34" w:rsidR="001848CF">
        <w:rPr>
          <w:b/>
        </w:rPr>
        <w:t> </w:t>
      </w:r>
      <w:r w:rsidRPr="00F35D34" w:rsidR="0032629D">
        <w:rPr>
          <w:b/>
        </w:rPr>
        <w:t>variantam</w:t>
      </w:r>
      <w:r w:rsidRPr="00F35D34" w:rsidR="00601228">
        <w:rPr>
          <w:b/>
        </w:rPr>
        <w:t xml:space="preserve"> </w:t>
      </w:r>
      <w:r w:rsidRPr="00F35D34" w:rsidR="00601228">
        <w:t>(</w:t>
      </w:r>
      <w:r w:rsidRPr="00F35D34" w:rsidR="003505D8">
        <w:t>2.</w:t>
      </w:r>
      <w:r w:rsidRPr="00F35D34" w:rsidR="0094633D">
        <w:t> </w:t>
      </w:r>
      <w:r w:rsidRPr="00F35D34" w:rsidR="003505D8">
        <w:t xml:space="preserve">variants paredz, ka </w:t>
      </w:r>
      <w:r w:rsidRPr="0094633D" w:rsidR="00601228">
        <w:t xml:space="preserve">2018. gadā tiek uzsākta vienota </w:t>
      </w:r>
      <w:r w:rsidRPr="0094633D" w:rsidR="003505D8">
        <w:t xml:space="preserve">jaunā cietuma </w:t>
      </w:r>
      <w:r w:rsidRPr="00CA1043" w:rsidR="00601228">
        <w:t xml:space="preserve">būvdarbu un būvprojektēšanas, ieskaitot autoruzraudzību iepirkuma procedūra un būvuzraudzības </w:t>
      </w:r>
      <w:r w:rsidRPr="00CA1043" w:rsidR="00601228">
        <w:lastRenderedPageBreak/>
        <w:t>iepirkuma procedūra, neveicot 1.</w:t>
      </w:r>
      <w:r w:rsidRPr="00CA1043" w:rsidR="001848CF">
        <w:t> </w:t>
      </w:r>
      <w:r w:rsidRPr="00CA1043" w:rsidR="00601228">
        <w:t>variantā minētos priekšdarbus)</w:t>
      </w:r>
      <w:r w:rsidRPr="00F35D34" w:rsidR="0032629D">
        <w:t>.</w:t>
      </w:r>
      <w:r w:rsidRPr="00F35D34" w:rsidR="001A381E">
        <w:t xml:space="preserve"> Tāpat Ministru kabineta sēdes protokolā tika ietverta vēl virkne citu uzdevumu, tai skaitā – p</w:t>
      </w:r>
      <w:r w:rsidRPr="00F35D34" w:rsidR="0032629D">
        <w:t xml:space="preserve">ieņemt zināšanai, ka Tieslietu ministrija un </w:t>
      </w:r>
      <w:r w:rsidRPr="00F35D34" w:rsidR="001848CF">
        <w:t>A</w:t>
      </w:r>
      <w:r w:rsidRPr="00F35D34" w:rsidR="0032629D">
        <w:t>ģentūra pārskatīs jaunā Liepājas cietuma būvprojektu ar mērķi samazināt jaunā cietuma izmaksas, ņemot vērā informatīvajā ziņojumā ietvertos nosacījumus</w:t>
      </w:r>
      <w:r w:rsidRPr="00F35D34" w:rsidR="001A381E">
        <w:t xml:space="preserve"> un a</w:t>
      </w:r>
      <w:r w:rsidRPr="00F35D34" w:rsidR="0032629D">
        <w:t>tļaut jauna iepirkuma izsludināšanu par jaunā Liepājas cietuma būvniecību un būvprojektēšanu, ieskaitot autoruzraudzību, kā arī par būvuzraudzību.</w:t>
      </w:r>
    </w:p>
    <w:p w:rsidRPr="00F35D34" w:rsidR="005D7A21" w:rsidP="001A381E" w:rsidRDefault="005D7A21" w14:paraId="61E97AD5" w14:textId="51311D80">
      <w:pPr>
        <w:ind w:firstLine="709"/>
        <w:jc w:val="both"/>
      </w:pPr>
    </w:p>
    <w:p w:rsidRPr="0094633D" w:rsidR="005D7A21" w:rsidP="005D7A21" w:rsidRDefault="005D7A21" w14:paraId="7864C5E1" w14:textId="5D59324D">
      <w:pPr>
        <w:ind w:firstLine="709"/>
        <w:jc w:val="both"/>
      </w:pPr>
      <w:r w:rsidRPr="0094633D">
        <w:t>Izpildot Ministru kabineta 2018. gada 6. februāra sēdē doto uzdevumu (</w:t>
      </w:r>
      <w:r w:rsidRPr="00F35D34">
        <w:t>prot. Nr.</w:t>
      </w:r>
      <w:r w:rsidRPr="00F35D34" w:rsidR="0094633D">
        <w:t> </w:t>
      </w:r>
      <w:r w:rsidRPr="00F35D34">
        <w:t>7, 40.</w:t>
      </w:r>
      <w:r w:rsidRPr="00F35D34" w:rsidR="0094633D">
        <w:t> </w:t>
      </w:r>
      <w:r w:rsidRPr="00F35D34">
        <w:t>§ 10.</w:t>
      </w:r>
      <w:r w:rsidRPr="00F35D34" w:rsidR="0094633D">
        <w:t> </w:t>
      </w:r>
      <w:r w:rsidRPr="00F35D34">
        <w:t xml:space="preserve">punkts) – </w:t>
      </w:r>
      <w:r w:rsidRPr="00F35D34">
        <w:rPr>
          <w:i/>
        </w:rPr>
        <w:t>atļaut jauna iepirkuma izsludināšanu par jaunā Liepājas cietuma būvniecību un būvprojektēšanu, ieskaitot autoruzraudzību, kā arī par būvuzraudzību</w:t>
      </w:r>
      <w:r w:rsidRPr="00F35D34">
        <w:t>,</w:t>
      </w:r>
      <w:r w:rsidRPr="0094633D">
        <w:t xml:space="preserve"> Aģentūra sadarbībā ar Tieslietu ministriju un Ieslodzījuma vietu pārvaldi, piesaistot zvērinātu advokātu biroju "SORAINEN" un biedrības "Latvijas Būvinženieru savienība" nozīmētu ekspertu, 2018.</w:t>
      </w:r>
      <w:r w:rsidRPr="0094633D" w:rsidR="0094633D">
        <w:t> </w:t>
      </w:r>
      <w:r w:rsidRPr="00CA1043">
        <w:t xml:space="preserve">gada oktobrī atkārtoti izsludināja atklātus konkursus "Jaunā cietuma kompleksa Alsungas ielā 29, Liepājā, projektēšana, autoruzraudzība un būvniecība" un "Jaunā cietuma kompleksa Alsungas ielā 29, Liepājā, būvuzraudzība". Pārskatot </w:t>
      </w:r>
      <w:proofErr w:type="spellStart"/>
      <w:r w:rsidRPr="00CA1043">
        <w:t>būvizmaksas</w:t>
      </w:r>
      <w:proofErr w:type="spellEnd"/>
      <w:r w:rsidRPr="00CA1043">
        <w:t>, Aģentūra kā iepirkumu organizētājs sadarbībā ar Ieslodzījuma vietu pārvaldi vienojās par izmaiņām būvprojektā, kuras iespējams veikt, lai samazinātu izmaksas, vienlaikus saglabājot ēkas funkcionalitātes, drošības un ekspluatācijas efektivitātes prasības.</w:t>
      </w:r>
    </w:p>
    <w:p w:rsidRPr="0094633D" w:rsidR="005D7A21" w:rsidP="005D7A21" w:rsidRDefault="005D7A21" w14:paraId="636B8868" w14:textId="201D1ABB">
      <w:pPr>
        <w:ind w:firstLine="709"/>
        <w:jc w:val="both"/>
      </w:pPr>
      <w:r w:rsidRPr="0094633D">
        <w:t xml:space="preserve">Šobrīd iepirkuma komisija ir izvērtējusi </w:t>
      </w:r>
      <w:r w:rsidRPr="0094633D" w:rsidR="003505D8">
        <w:t xml:space="preserve">saņemtos </w:t>
      </w:r>
      <w:r w:rsidRPr="0094633D">
        <w:t>jaunā Liepājas cietuma kompleksa projektēšanas, autoruzraudzības un būvniecības pretendentu piedāvājumus. Aģentūras 2018.</w:t>
      </w:r>
      <w:r w:rsidRPr="0094633D" w:rsidR="0094633D">
        <w:t> </w:t>
      </w:r>
      <w:r w:rsidRPr="0094633D">
        <w:t xml:space="preserve">gadā atkārtoti izsludinātajā atklātajā </w:t>
      </w:r>
      <w:r w:rsidRPr="0094633D">
        <w:rPr>
          <w:b/>
        </w:rPr>
        <w:t>konkursā par jaunā Liepājas cietuma kompleksa projektēšanu, autoruzraudzību un būvniecību</w:t>
      </w:r>
      <w:r w:rsidRPr="0094633D">
        <w:t xml:space="preserve"> piedāvājumus iesniedza kopumā trīs būvuzņēmumi: SIA "</w:t>
      </w:r>
      <w:proofErr w:type="spellStart"/>
      <w:r w:rsidRPr="0094633D">
        <w:t>Abora</w:t>
      </w:r>
      <w:proofErr w:type="spellEnd"/>
      <w:r w:rsidRPr="0094633D">
        <w:t>" un AS "UPB" no Latvijas, kā arī viens no Igaunijas vadošajiem būvuzņēmējiem AS "</w:t>
      </w:r>
      <w:proofErr w:type="spellStart"/>
      <w:r w:rsidRPr="0094633D">
        <w:t>Merko</w:t>
      </w:r>
      <w:proofErr w:type="spellEnd"/>
      <w:r w:rsidRPr="0094633D">
        <w:t xml:space="preserve"> </w:t>
      </w:r>
      <w:proofErr w:type="spellStart"/>
      <w:r w:rsidRPr="0094633D">
        <w:t>Ehitus</w:t>
      </w:r>
      <w:proofErr w:type="spellEnd"/>
      <w:r w:rsidRPr="0094633D">
        <w:t xml:space="preserve"> </w:t>
      </w:r>
      <w:proofErr w:type="spellStart"/>
      <w:r w:rsidRPr="0094633D">
        <w:t>Eesti</w:t>
      </w:r>
      <w:proofErr w:type="spellEnd"/>
      <w:r w:rsidRPr="0094633D">
        <w:t xml:space="preserve">". Izvērtējot piedāvājumus, iepirkumu komisija konstatēja, ka </w:t>
      </w:r>
      <w:r w:rsidRPr="0094633D" w:rsidR="003505D8">
        <w:t>konkursā par jaunā Liepājas cietuma kompleksa projektēšanu, autoruzraudzību un būvniecību</w:t>
      </w:r>
      <w:r w:rsidRPr="0094633D" w:rsidR="003505D8">
        <w:rPr>
          <w:b/>
        </w:rPr>
        <w:t xml:space="preserve"> </w:t>
      </w:r>
      <w:r w:rsidRPr="0094633D">
        <w:rPr>
          <w:b/>
        </w:rPr>
        <w:t>par uzvarētāju atzīstama SIA "</w:t>
      </w:r>
      <w:proofErr w:type="spellStart"/>
      <w:r w:rsidRPr="0094633D">
        <w:rPr>
          <w:b/>
        </w:rPr>
        <w:t>Abora</w:t>
      </w:r>
      <w:proofErr w:type="spellEnd"/>
      <w:r w:rsidRPr="0094633D">
        <w:rPr>
          <w:b/>
        </w:rPr>
        <w:t>"</w:t>
      </w:r>
      <w:r w:rsidRPr="0094633D">
        <w:t xml:space="preserve">, kas </w:t>
      </w:r>
      <w:r w:rsidRPr="0094633D" w:rsidR="003505D8">
        <w:t xml:space="preserve">gan </w:t>
      </w:r>
      <w:r w:rsidRPr="0094633D">
        <w:t>atbilst visiem vērtēšanas kritērijiem un nosacījumiem, gan ir iesniegusi piedāvājumu ar viszemāko cenu, piedāvājot Liepājas cietuma kompleksa projektēšanu, autoruzraudzību un būvniecību veikt par kopumā 113 597 002</w:t>
      </w:r>
      <w:r w:rsidRPr="0094633D" w:rsidR="0094633D">
        <w:t> </w:t>
      </w:r>
      <w:r w:rsidRPr="0094633D">
        <w:rPr>
          <w:i/>
        </w:rPr>
        <w:t>euro</w:t>
      </w:r>
      <w:r w:rsidRPr="0094633D">
        <w:t xml:space="preserve"> (bez PVN). Par uzvarētāju </w:t>
      </w:r>
      <w:r w:rsidRPr="0094633D">
        <w:rPr>
          <w:b/>
        </w:rPr>
        <w:t>jaunā Liepājas cietuma kompleksa būvuzraudzībai tika atzīta personu grupa "P.M.G, L4",</w:t>
      </w:r>
      <w:r w:rsidRPr="0094633D">
        <w:t xml:space="preserve"> ko veido SIA "P.M.G." un SIA "</w:t>
      </w:r>
      <w:r w:rsidR="005C1D1D">
        <w:t xml:space="preserve">Firma </w:t>
      </w:r>
      <w:r w:rsidRPr="0094633D">
        <w:t>L4", kura piedāvāja objekta būvuzraudzību nodrošināt par kopumā 2</w:t>
      </w:r>
      <w:r w:rsidRPr="0094633D" w:rsidR="0094633D">
        <w:t> </w:t>
      </w:r>
      <w:r w:rsidRPr="0094633D">
        <w:t>156</w:t>
      </w:r>
      <w:r w:rsidRPr="0094633D" w:rsidR="0094633D">
        <w:t> </w:t>
      </w:r>
      <w:r w:rsidRPr="0094633D">
        <w:t>970</w:t>
      </w:r>
      <w:r w:rsidRPr="0094633D" w:rsidR="0094633D">
        <w:t> </w:t>
      </w:r>
      <w:r w:rsidRPr="0094633D">
        <w:rPr>
          <w:i/>
        </w:rPr>
        <w:t>euro</w:t>
      </w:r>
      <w:r w:rsidRPr="0094633D">
        <w:t xml:space="preserve"> (bez PVN). </w:t>
      </w:r>
    </w:p>
    <w:p w:rsidRPr="0094633D" w:rsidR="005D7A21" w:rsidP="005D7A21" w:rsidRDefault="005D7A21" w14:paraId="2F5CE748" w14:textId="640D5E49">
      <w:pPr>
        <w:ind w:firstLine="709"/>
        <w:jc w:val="both"/>
      </w:pPr>
      <w:r w:rsidRPr="0094633D">
        <w:t>Pārējo pretendentu piedāvātās cenas Liepājas cietuma kompleksa projektēšanai, autoruzraudzībai un būvniecību bija attiecīgi: AS "UPB" – 127 197</w:t>
      </w:r>
      <w:r w:rsidRPr="0094633D" w:rsidR="0094633D">
        <w:t> </w:t>
      </w:r>
      <w:r w:rsidRPr="0094633D">
        <w:t>373</w:t>
      </w:r>
      <w:r w:rsidRPr="0094633D" w:rsidR="0094633D">
        <w:t> </w:t>
      </w:r>
      <w:r w:rsidRPr="0094633D">
        <w:rPr>
          <w:i/>
        </w:rPr>
        <w:t>euro</w:t>
      </w:r>
      <w:r w:rsidRPr="0094633D">
        <w:t xml:space="preserve"> (bez PVN) (pēc iepirkuma komisijas finanšu piedāvājuma pārrēķina labojot aritmētisku kļūdu – 125</w:t>
      </w:r>
      <w:r w:rsidRPr="0094633D" w:rsidR="0094633D">
        <w:t> </w:t>
      </w:r>
      <w:r w:rsidRPr="0094633D">
        <w:t>385</w:t>
      </w:r>
      <w:r w:rsidRPr="0094633D" w:rsidR="0094633D">
        <w:t> </w:t>
      </w:r>
      <w:r w:rsidRPr="0094633D">
        <w:t>647</w:t>
      </w:r>
      <w:r w:rsidRPr="0094633D" w:rsidR="0094633D">
        <w:t> </w:t>
      </w:r>
      <w:r w:rsidRPr="0094633D">
        <w:rPr>
          <w:i/>
        </w:rPr>
        <w:t>euro</w:t>
      </w:r>
      <w:r w:rsidRPr="0094633D">
        <w:t>), bet "</w:t>
      </w:r>
      <w:proofErr w:type="spellStart"/>
      <w:r w:rsidRPr="0094633D">
        <w:t>Merko</w:t>
      </w:r>
      <w:proofErr w:type="spellEnd"/>
      <w:r w:rsidRPr="0094633D">
        <w:t xml:space="preserve"> </w:t>
      </w:r>
      <w:proofErr w:type="spellStart"/>
      <w:r w:rsidRPr="0094633D">
        <w:t>Ehitus</w:t>
      </w:r>
      <w:proofErr w:type="spellEnd"/>
      <w:r w:rsidRPr="0094633D">
        <w:t xml:space="preserve"> </w:t>
      </w:r>
      <w:proofErr w:type="spellStart"/>
      <w:r w:rsidRPr="0094633D">
        <w:t>Eesti</w:t>
      </w:r>
      <w:proofErr w:type="spellEnd"/>
      <w:r w:rsidRPr="0094633D">
        <w:t>" – 137 374 775</w:t>
      </w:r>
      <w:r w:rsidRPr="0094633D" w:rsidR="0094633D">
        <w:t> </w:t>
      </w:r>
      <w:r w:rsidRPr="0094633D">
        <w:rPr>
          <w:i/>
        </w:rPr>
        <w:t>euro</w:t>
      </w:r>
      <w:r w:rsidRPr="0094633D">
        <w:t xml:space="preserve"> (bez PVN). Iepirkumu komisijas lēmumu saskaņā ar likumu pretendenti var pārsūdzēt 10 dienu laikā.</w:t>
      </w:r>
    </w:p>
    <w:p w:rsidRPr="0094633D" w:rsidR="005D7A21" w:rsidP="005D7A21" w:rsidRDefault="005D7A21" w14:paraId="1307AEDE" w14:textId="6FE708A2">
      <w:pPr>
        <w:ind w:firstLine="709"/>
        <w:jc w:val="both"/>
      </w:pPr>
      <w:r w:rsidRPr="0094633D">
        <w:t xml:space="preserve">Īstenojot iepirkumu konkursu, tika izmantota </w:t>
      </w:r>
      <w:proofErr w:type="spellStart"/>
      <w:r w:rsidRPr="0094633D">
        <w:rPr>
          <w:i/>
        </w:rPr>
        <w:t>design&amp;build</w:t>
      </w:r>
      <w:proofErr w:type="spellEnd"/>
      <w:r w:rsidRPr="0094633D">
        <w:t xml:space="preserve"> metode, apvienojot vienā iepirkumā izmaiņu veikšanu būvprojektā, autoruzraudzību un būvniecību, lai izvairītos no iespējamām papildu izmaksām būvdarbu veikšanas laikā un nodrošinātu kvalitatīvu būvdarbu izpildi, prasot no uzvarētāja pilnu atbildību par projekta būvniecības realizēšanu.</w:t>
      </w:r>
      <w:r w:rsidRPr="0094633D" w:rsidR="00654F10">
        <w:t xml:space="preserve"> Jaunais </w:t>
      </w:r>
      <w:r w:rsidRPr="0094633D">
        <w:t>Liepājas cietums saskaņā ar normatīvajiem aktiem ir klasificēts kā valsts noslēpumu saturošs būvprojekts, tādēļ papildu pieredzei un finanšu rādītājiem kā viena no prasībām pretendentiem tika piemērots industriālās drošības sertifikāts, kas apliecina kompānijas uzņēmējdarbības prakses caurspīdīgumu un konfidenciālas informācijas glabāšanas drošumu.</w:t>
      </w:r>
    </w:p>
    <w:p w:rsidR="00DB2B2A" w:rsidP="005E3ECD" w:rsidRDefault="00DB2B2A" w14:paraId="2D281AF2" w14:textId="5E9E51A3">
      <w:pPr>
        <w:ind w:firstLine="709"/>
        <w:jc w:val="both"/>
      </w:pPr>
    </w:p>
    <w:p w:rsidRPr="0094633D" w:rsidR="00974CC3" w:rsidP="00974CC3" w:rsidRDefault="00974CC3" w14:paraId="20CBEA9C" w14:textId="0D432132">
      <w:pPr>
        <w:tabs>
          <w:tab w:val="left" w:pos="993"/>
          <w:tab w:val="left" w:pos="1276"/>
        </w:tabs>
        <w:ind w:firstLine="709"/>
        <w:jc w:val="both"/>
      </w:pPr>
      <w:r w:rsidRPr="0094633D">
        <w:rPr>
          <w:b/>
        </w:rPr>
        <w:t>2.</w:t>
      </w:r>
      <w:r w:rsidRPr="0094633D" w:rsidR="0094633D">
        <w:rPr>
          <w:b/>
        </w:rPr>
        <w:t> </w:t>
      </w:r>
      <w:r w:rsidRPr="0094633D" w:rsidR="00E52FD2">
        <w:rPr>
          <w:b/>
        </w:rPr>
        <w:t>Ieslodzījuma vietu infrastruktūras īss raksturojums</w:t>
      </w:r>
    </w:p>
    <w:p w:rsidRPr="0094633D" w:rsidR="00974CC3" w:rsidP="00974CC3" w:rsidRDefault="00E52FD2" w14:paraId="11F575B6" w14:textId="0030F526">
      <w:pPr>
        <w:tabs>
          <w:tab w:val="left" w:pos="993"/>
          <w:tab w:val="left" w:pos="1276"/>
        </w:tabs>
        <w:ind w:firstLine="709"/>
        <w:jc w:val="both"/>
      </w:pPr>
      <w:r w:rsidRPr="0094633D">
        <w:t xml:space="preserve">Ieslodzījuma vietu ēkas </w:t>
      </w:r>
      <w:r w:rsidRPr="0094633D" w:rsidR="00514539">
        <w:t xml:space="preserve">un to saimniecība (infrastruktūra) </w:t>
      </w:r>
      <w:r w:rsidRPr="0094633D">
        <w:t>ir ļoti apjomīgs resurss</w:t>
      </w:r>
      <w:r w:rsidRPr="0094633D" w:rsidR="0020766F">
        <w:t>,</w:t>
      </w:r>
      <w:r w:rsidRPr="0094633D" w:rsidR="00E704DE">
        <w:t xml:space="preserve"> piemēram,</w:t>
      </w:r>
      <w:r w:rsidRPr="0094633D">
        <w:t xml:space="preserve"> visu </w:t>
      </w:r>
      <w:r w:rsidRPr="0094633D">
        <w:rPr>
          <w:bCs/>
        </w:rPr>
        <w:t>ieslodzījuma vietu ēku kopējā apkurināmā platība ir aptuveni 140</w:t>
      </w:r>
      <w:r w:rsidRPr="0094633D" w:rsidR="0094633D">
        <w:rPr>
          <w:bCs/>
        </w:rPr>
        <w:t> </w:t>
      </w:r>
      <w:r w:rsidRPr="0094633D">
        <w:rPr>
          <w:bCs/>
        </w:rPr>
        <w:t>000</w:t>
      </w:r>
      <w:r w:rsidRPr="0094633D" w:rsidR="0094633D">
        <w:rPr>
          <w:bCs/>
        </w:rPr>
        <w:t> </w:t>
      </w:r>
      <w:r w:rsidRPr="0094633D">
        <w:rPr>
          <w:bCs/>
        </w:rPr>
        <w:t>m</w:t>
      </w:r>
      <w:r w:rsidRPr="0094633D">
        <w:rPr>
          <w:bCs/>
          <w:vertAlign w:val="superscript"/>
        </w:rPr>
        <w:t>2</w:t>
      </w:r>
      <w:r w:rsidRPr="0094633D">
        <w:t xml:space="preserve">, kas </w:t>
      </w:r>
      <w:r w:rsidRPr="0094633D" w:rsidR="0020766F">
        <w:t xml:space="preserve">pārsniedz </w:t>
      </w:r>
      <w:r w:rsidRPr="0094633D">
        <w:t>20 futbola laukumu platīb</w:t>
      </w:r>
      <w:r w:rsidRPr="0094633D" w:rsidR="0020766F">
        <w:t>u</w:t>
      </w:r>
      <w:r w:rsidRPr="0094633D">
        <w:t xml:space="preserve">. </w:t>
      </w:r>
      <w:r w:rsidRPr="0094633D" w:rsidR="00974CC3">
        <w:t xml:space="preserve">Ieslodzījuma vietās ir jānodrošina atbilstoši </w:t>
      </w:r>
      <w:r w:rsidRPr="0094633D" w:rsidR="00514539">
        <w:t xml:space="preserve">normatīvi </w:t>
      </w:r>
      <w:r w:rsidRPr="0094633D" w:rsidR="00514539">
        <w:lastRenderedPageBreak/>
        <w:t xml:space="preserve">noteikti </w:t>
      </w:r>
      <w:r w:rsidRPr="0094633D" w:rsidR="00974CC3">
        <w:t xml:space="preserve">cilvēku uzturēšanās apstākļi – telpu/ēku uzturēšana un remonti, apkure, ventilācija, kanalizācija, ūdens apgāde, apgaismojums, ugunsdrošība u.tml. </w:t>
      </w:r>
    </w:p>
    <w:p w:rsidRPr="0094633D" w:rsidR="00E704DE" w:rsidP="00974CC3" w:rsidRDefault="00E52FD2" w14:paraId="727779FF" w14:textId="5517ED3F">
      <w:pPr>
        <w:tabs>
          <w:tab w:val="left" w:pos="993"/>
          <w:tab w:val="left" w:pos="1276"/>
        </w:tabs>
        <w:ind w:firstLine="709"/>
        <w:jc w:val="both"/>
      </w:pPr>
      <w:r w:rsidRPr="0094633D">
        <w:t xml:space="preserve">Ieslodzījuma vietas darbojas </w:t>
      </w:r>
      <w:r w:rsidRPr="0094633D">
        <w:rPr>
          <w:b/>
        </w:rPr>
        <w:t>ļoti vecās ēkās</w:t>
      </w:r>
      <w:r w:rsidRPr="0094633D">
        <w:t xml:space="preserve">. </w:t>
      </w:r>
      <w:r w:rsidRPr="0094633D" w:rsidR="0020766F">
        <w:t>N</w:t>
      </w:r>
      <w:r w:rsidRPr="0094633D" w:rsidR="00E704DE">
        <w:t>ereti ēkām ir kultūras pieminekļu statuss</w:t>
      </w:r>
      <w:r w:rsidRPr="0094633D" w:rsidR="0020766F">
        <w:t>,</w:t>
      </w:r>
      <w:r w:rsidRPr="0094633D" w:rsidR="00E704DE">
        <w:t xml:space="preserve"> un to pārbūve atbilstoši ieslodzījuma izpildes vajadzībām nemaz nav iespējama. </w:t>
      </w:r>
      <w:r w:rsidRPr="0094633D" w:rsidR="00601228">
        <w:t>T</w:t>
      </w:r>
      <w:r w:rsidRPr="0094633D" w:rsidR="00E704DE">
        <w:t>ik vecu un nolietotu ēku uzturēšana un rekonstrukcija ir laikietilpīga un prasa milzīgus resursus, turklāt</w:t>
      </w:r>
      <w:r w:rsidRPr="0094633D" w:rsidR="0020766F">
        <w:t>,</w:t>
      </w:r>
      <w:r w:rsidRPr="0094633D" w:rsidR="00E704DE">
        <w:t xml:space="preserve"> </w:t>
      </w:r>
      <w:r w:rsidRPr="0094633D" w:rsidR="00601228">
        <w:t xml:space="preserve">pat ja </w:t>
      </w:r>
      <w:r w:rsidRPr="0094633D" w:rsidR="00E704DE">
        <w:t xml:space="preserve">ēkas </w:t>
      </w:r>
      <w:r w:rsidRPr="0094633D" w:rsidR="00601228">
        <w:t>tiktu ren</w:t>
      </w:r>
      <w:r w:rsidRPr="0094633D" w:rsidR="00E704DE">
        <w:t>ovē</w:t>
      </w:r>
      <w:r w:rsidRPr="0094633D" w:rsidR="00601228">
        <w:t>tas</w:t>
      </w:r>
      <w:r w:rsidRPr="0094633D" w:rsidR="00E704DE">
        <w:t>, neti</w:t>
      </w:r>
      <w:r w:rsidRPr="0094633D" w:rsidR="00601228">
        <w:t>ks</w:t>
      </w:r>
      <w:r w:rsidRPr="0094633D" w:rsidR="00E704DE">
        <w:t xml:space="preserve"> iegūta infrastruktūra, kurā būtu iespējama efektīva ieslodzījuma izpilde no ieslodzīto plūsmu organizēšanas </w:t>
      </w:r>
      <w:r w:rsidRPr="0094633D" w:rsidR="00601228">
        <w:t xml:space="preserve">un personāla resursu efektīvas izmantošanas </w:t>
      </w:r>
      <w:r w:rsidRPr="0094633D" w:rsidR="00E704DE">
        <w:t xml:space="preserve">viedokļa.  </w:t>
      </w:r>
    </w:p>
    <w:p w:rsidRPr="0094633D" w:rsidR="00E52FD2" w:rsidP="00E704DE" w:rsidRDefault="0020766F" w14:paraId="0CE957CB" w14:textId="71395844">
      <w:pPr>
        <w:pStyle w:val="Vienkrsteksts"/>
        <w:ind w:firstLine="709"/>
        <w:jc w:val="both"/>
        <w:rPr>
          <w:rFonts w:ascii="Times New Roman" w:hAnsi="Times New Roman" w:cs="Times New Roman"/>
          <w:sz w:val="24"/>
          <w:szCs w:val="24"/>
        </w:rPr>
      </w:pPr>
      <w:r w:rsidRPr="0094633D">
        <w:rPr>
          <w:rFonts w:ascii="Times New Roman" w:hAnsi="Times New Roman" w:cs="Times New Roman"/>
          <w:sz w:val="24"/>
          <w:szCs w:val="24"/>
        </w:rPr>
        <w:t>Turpmāk</w:t>
      </w:r>
      <w:r w:rsidRPr="0094633D" w:rsidR="00E52FD2">
        <w:rPr>
          <w:rFonts w:ascii="Times New Roman" w:hAnsi="Times New Roman" w:cs="Times New Roman"/>
          <w:sz w:val="24"/>
          <w:szCs w:val="24"/>
        </w:rPr>
        <w:t xml:space="preserve"> </w:t>
      </w:r>
      <w:r w:rsidR="00010085">
        <w:rPr>
          <w:rFonts w:ascii="Times New Roman" w:hAnsi="Times New Roman" w:cs="Times New Roman"/>
          <w:sz w:val="24"/>
          <w:szCs w:val="24"/>
        </w:rPr>
        <w:t>1. un 2.</w:t>
      </w:r>
      <w:r w:rsidRPr="0094633D" w:rsidR="00E52FD2">
        <w:rPr>
          <w:rFonts w:ascii="Times New Roman" w:hAnsi="Times New Roman" w:cs="Times New Roman"/>
          <w:sz w:val="24"/>
          <w:szCs w:val="24"/>
        </w:rPr>
        <w:t>tabulā redzam</w:t>
      </w:r>
      <w:r w:rsidRPr="0094633D" w:rsidR="00601228">
        <w:rPr>
          <w:rFonts w:ascii="Times New Roman" w:hAnsi="Times New Roman" w:cs="Times New Roman"/>
          <w:sz w:val="24"/>
          <w:szCs w:val="24"/>
        </w:rPr>
        <w:t>a informācija par</w:t>
      </w:r>
      <w:r w:rsidRPr="0094633D" w:rsidR="00E52FD2">
        <w:rPr>
          <w:rFonts w:ascii="Times New Roman" w:hAnsi="Times New Roman" w:cs="Times New Roman"/>
          <w:sz w:val="24"/>
          <w:szCs w:val="24"/>
        </w:rPr>
        <w:t xml:space="preserve"> esošo cietumu ēku vecu</w:t>
      </w:r>
      <w:r w:rsidRPr="0094633D" w:rsidR="00601228">
        <w:rPr>
          <w:rFonts w:ascii="Times New Roman" w:hAnsi="Times New Roman" w:cs="Times New Roman"/>
          <w:sz w:val="24"/>
          <w:szCs w:val="24"/>
        </w:rPr>
        <w:t>mu</w:t>
      </w:r>
      <w:r w:rsidRPr="0094633D" w:rsidR="00E704DE">
        <w:rPr>
          <w:rFonts w:ascii="Times New Roman" w:hAnsi="Times New Roman" w:cs="Times New Roman"/>
          <w:sz w:val="24"/>
          <w:szCs w:val="24"/>
        </w:rPr>
        <w:t>, kā arī pēdējos desmit gados veikto renovāciju vai rekonstrukciju rezultātā sakārtoto ēku skait</w:t>
      </w:r>
      <w:r w:rsidR="003A1FDA">
        <w:rPr>
          <w:rFonts w:ascii="Times New Roman" w:hAnsi="Times New Roman" w:cs="Times New Roman"/>
          <w:sz w:val="24"/>
          <w:szCs w:val="24"/>
        </w:rPr>
        <w:t>u</w:t>
      </w:r>
      <w:r w:rsidRPr="0094633D" w:rsidR="00E704DE">
        <w:rPr>
          <w:rFonts w:ascii="Times New Roman" w:hAnsi="Times New Roman" w:cs="Times New Roman"/>
          <w:sz w:val="24"/>
          <w:szCs w:val="24"/>
        </w:rPr>
        <w:t>.</w:t>
      </w:r>
    </w:p>
    <w:p w:rsidRPr="0094633D" w:rsidR="005C6BEE" w:rsidP="00E704DE" w:rsidRDefault="005C6BEE" w14:paraId="48B7FE66" w14:textId="77777777">
      <w:pPr>
        <w:pStyle w:val="Vienkrsteksts"/>
        <w:ind w:firstLine="709"/>
        <w:jc w:val="both"/>
        <w:rPr>
          <w:rFonts w:ascii="Times New Roman" w:hAnsi="Times New Roman" w:cs="Times New Roman"/>
          <w:sz w:val="24"/>
          <w:szCs w:val="24"/>
        </w:rPr>
      </w:pPr>
    </w:p>
    <w:p w:rsidRPr="0094633D" w:rsidR="00E52FD2" w:rsidP="005D7A21" w:rsidRDefault="00E52FD2" w14:paraId="6ED9B606" w14:textId="6A51DDF6">
      <w:pPr>
        <w:tabs>
          <w:tab w:val="left" w:pos="993"/>
          <w:tab w:val="left" w:pos="1276"/>
        </w:tabs>
        <w:jc w:val="both"/>
        <w:rPr>
          <w:i/>
        </w:rPr>
      </w:pPr>
      <w:r w:rsidRPr="0094633D">
        <w:rPr>
          <w:i/>
        </w:rPr>
        <w:t>1.</w:t>
      </w:r>
      <w:r w:rsidRPr="0094633D" w:rsidR="0020766F">
        <w:rPr>
          <w:i/>
        </w:rPr>
        <w:t> </w:t>
      </w:r>
      <w:r w:rsidRPr="0094633D">
        <w:rPr>
          <w:i/>
        </w:rPr>
        <w:t xml:space="preserve">tabula. Ieslodzījuma vietu ēku vecums </w:t>
      </w:r>
    </w:p>
    <w:p w:rsidRPr="0094633D" w:rsidR="00E52FD2" w:rsidP="00E52FD2" w:rsidRDefault="005C6BEE" w14:paraId="3128F59F" w14:textId="08323227">
      <w:pPr>
        <w:tabs>
          <w:tab w:val="left" w:pos="0"/>
          <w:tab w:val="left" w:pos="1276"/>
        </w:tabs>
        <w:jc w:val="both"/>
      </w:pPr>
      <w:r w:rsidRPr="0094633D">
        <w:rPr>
          <w:b/>
          <w:noProof/>
        </w:rPr>
        <w:drawing>
          <wp:inline distT="0" distB="0" distL="0" distR="0" wp14:anchorId="08BAAE28" wp14:editId="1634E8C3">
            <wp:extent cx="5734050" cy="4121150"/>
            <wp:effectExtent l="0" t="0" r="0" b="1270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Pr="00CA1043" w:rsidR="00E704DE" w:rsidP="00E704DE" w:rsidRDefault="00E704DE" w14:paraId="4E104839" w14:textId="55A777F4">
      <w:pPr>
        <w:pStyle w:val="Vienkrsteksts"/>
        <w:ind w:firstLine="709"/>
        <w:jc w:val="both"/>
        <w:rPr>
          <w:rFonts w:ascii="Times New Roman" w:hAnsi="Times New Roman" w:cs="Times New Roman"/>
          <w:sz w:val="24"/>
          <w:szCs w:val="24"/>
        </w:rPr>
      </w:pPr>
    </w:p>
    <w:p w:rsidRPr="0094633D" w:rsidR="005C6BEE" w:rsidP="00E704DE" w:rsidRDefault="005C6BEE" w14:paraId="14B1B0DF" w14:textId="46B1B850">
      <w:pPr>
        <w:pStyle w:val="Vienkrsteksts"/>
        <w:ind w:firstLine="709"/>
        <w:jc w:val="both"/>
        <w:rPr>
          <w:rFonts w:ascii="Times New Roman" w:hAnsi="Times New Roman" w:cs="Times New Roman"/>
          <w:sz w:val="24"/>
          <w:szCs w:val="24"/>
        </w:rPr>
      </w:pPr>
      <w:r w:rsidRPr="00CA1043">
        <w:rPr>
          <w:rFonts w:ascii="Times New Roman" w:hAnsi="Times New Roman" w:cs="Times New Roman"/>
          <w:sz w:val="24"/>
          <w:szCs w:val="24"/>
        </w:rPr>
        <w:t>Tād</w:t>
      </w:r>
      <w:r w:rsidR="003A1FDA">
        <w:rPr>
          <w:rFonts w:ascii="Times New Roman" w:hAnsi="Times New Roman" w:cs="Times New Roman"/>
          <w:sz w:val="24"/>
          <w:szCs w:val="24"/>
        </w:rPr>
        <w:t>ē</w:t>
      </w:r>
      <w:r w:rsidRPr="00CA1043">
        <w:rPr>
          <w:rFonts w:ascii="Times New Roman" w:hAnsi="Times New Roman" w:cs="Times New Roman"/>
          <w:sz w:val="24"/>
          <w:szCs w:val="24"/>
        </w:rPr>
        <w:t>jādi no tabulas redzams, ka jaunākās ēkas ir 40 un vairāk gadus vecas, vecākās – gandrīz divus gadsimtus vecas. Protams, šī tabula neattiecas uz no jauna uzbūvētajām ēkām Cēsu Audzināšanas iestādē nepilngadīgajiem (izmeklēšanas korpuss) un Atkarīgo centru Olaines cietumā</w:t>
      </w:r>
      <w:r w:rsidRPr="0094633D" w:rsidR="00514539">
        <w:rPr>
          <w:rFonts w:ascii="Times New Roman" w:hAnsi="Times New Roman" w:cs="Times New Roman"/>
          <w:sz w:val="24"/>
          <w:szCs w:val="24"/>
        </w:rPr>
        <w:t>, tomēr jauno ēku īpatsvars kopējā infrastruktūrā ir niecīgs</w:t>
      </w:r>
      <w:r w:rsidRPr="0094633D">
        <w:rPr>
          <w:rFonts w:ascii="Times New Roman" w:hAnsi="Times New Roman" w:cs="Times New Roman"/>
          <w:sz w:val="24"/>
          <w:szCs w:val="24"/>
        </w:rPr>
        <w:t xml:space="preserve">. </w:t>
      </w:r>
    </w:p>
    <w:p w:rsidR="005C6BEE" w:rsidP="00E704DE" w:rsidRDefault="005C6BEE" w14:paraId="16AAA58A" w14:textId="79E49AD2">
      <w:pPr>
        <w:pStyle w:val="Vienkrsteksts"/>
        <w:ind w:firstLine="709"/>
        <w:jc w:val="both"/>
        <w:rPr>
          <w:rFonts w:ascii="Times New Roman" w:hAnsi="Times New Roman" w:cs="Times New Roman"/>
          <w:sz w:val="24"/>
          <w:szCs w:val="24"/>
        </w:rPr>
      </w:pPr>
    </w:p>
    <w:p w:rsidR="005C1D1D" w:rsidP="00E704DE" w:rsidRDefault="005C1D1D" w14:paraId="52145E0E" w14:textId="726921EA">
      <w:pPr>
        <w:pStyle w:val="Vienkrsteksts"/>
        <w:ind w:firstLine="709"/>
        <w:jc w:val="both"/>
        <w:rPr>
          <w:rFonts w:ascii="Times New Roman" w:hAnsi="Times New Roman" w:cs="Times New Roman"/>
          <w:sz w:val="24"/>
          <w:szCs w:val="24"/>
        </w:rPr>
      </w:pPr>
    </w:p>
    <w:p w:rsidR="005C1D1D" w:rsidP="00E704DE" w:rsidRDefault="005C1D1D" w14:paraId="4646FE40" w14:textId="2C94BAFD">
      <w:pPr>
        <w:pStyle w:val="Vienkrsteksts"/>
        <w:ind w:firstLine="709"/>
        <w:jc w:val="both"/>
        <w:rPr>
          <w:rFonts w:ascii="Times New Roman" w:hAnsi="Times New Roman" w:cs="Times New Roman"/>
          <w:sz w:val="24"/>
          <w:szCs w:val="24"/>
        </w:rPr>
      </w:pPr>
    </w:p>
    <w:p w:rsidR="005C1D1D" w:rsidP="00E704DE" w:rsidRDefault="005C1D1D" w14:paraId="60D6384D" w14:textId="153ACB40">
      <w:pPr>
        <w:pStyle w:val="Vienkrsteksts"/>
        <w:ind w:firstLine="709"/>
        <w:jc w:val="both"/>
        <w:rPr>
          <w:rFonts w:ascii="Times New Roman" w:hAnsi="Times New Roman" w:cs="Times New Roman"/>
          <w:sz w:val="24"/>
          <w:szCs w:val="24"/>
        </w:rPr>
      </w:pPr>
    </w:p>
    <w:p w:rsidR="005C1D1D" w:rsidP="00E704DE" w:rsidRDefault="005C1D1D" w14:paraId="0B941199" w14:textId="77777777">
      <w:pPr>
        <w:pStyle w:val="Vienkrsteksts"/>
        <w:ind w:firstLine="709"/>
        <w:jc w:val="both"/>
        <w:rPr>
          <w:rFonts w:ascii="Times New Roman" w:hAnsi="Times New Roman" w:cs="Times New Roman"/>
          <w:sz w:val="24"/>
          <w:szCs w:val="24"/>
        </w:rPr>
      </w:pPr>
    </w:p>
    <w:p w:rsidRPr="0094633D" w:rsidR="00C635F0" w:rsidP="00E704DE" w:rsidRDefault="00C635F0" w14:paraId="248FECB7" w14:textId="77777777">
      <w:pPr>
        <w:pStyle w:val="Vienkrsteksts"/>
        <w:ind w:firstLine="709"/>
        <w:jc w:val="both"/>
        <w:rPr>
          <w:rFonts w:ascii="Times New Roman" w:hAnsi="Times New Roman" w:cs="Times New Roman"/>
          <w:sz w:val="24"/>
          <w:szCs w:val="24"/>
        </w:rPr>
      </w:pPr>
    </w:p>
    <w:p w:rsidRPr="0094633D" w:rsidR="00E52FD2" w:rsidP="00E704DE" w:rsidRDefault="00E52FD2" w14:paraId="1DA7356C" w14:textId="79B85E86">
      <w:pPr>
        <w:tabs>
          <w:tab w:val="left" w:pos="993"/>
          <w:tab w:val="left" w:pos="1276"/>
        </w:tabs>
        <w:jc w:val="both"/>
        <w:rPr>
          <w:i/>
        </w:rPr>
      </w:pPr>
      <w:r w:rsidRPr="0094633D">
        <w:rPr>
          <w:i/>
        </w:rPr>
        <w:t>2.</w:t>
      </w:r>
      <w:r w:rsidRPr="0094633D" w:rsidR="00BE0326">
        <w:rPr>
          <w:i/>
        </w:rPr>
        <w:t> </w:t>
      </w:r>
      <w:r w:rsidRPr="0094633D">
        <w:rPr>
          <w:i/>
        </w:rPr>
        <w:t xml:space="preserve">tabula. </w:t>
      </w:r>
      <w:r w:rsidRPr="0094633D">
        <w:rPr>
          <w:bCs/>
          <w:i/>
        </w:rPr>
        <w:t xml:space="preserve">Rekonstrukcija vai renovācija ieslodzījuma vietās pēdējo 10 gadu laikā </w:t>
      </w:r>
    </w:p>
    <w:p w:rsidRPr="0094633D" w:rsidR="00E52FD2" w:rsidP="00E704DE" w:rsidRDefault="00E52FD2" w14:paraId="32B92DE7" w14:textId="77777777">
      <w:pPr>
        <w:tabs>
          <w:tab w:val="left" w:pos="1276"/>
        </w:tabs>
        <w:jc w:val="both"/>
      </w:pPr>
      <w:r w:rsidRPr="0094633D">
        <w:rPr>
          <w:noProof/>
        </w:rPr>
        <w:lastRenderedPageBreak/>
        <w:drawing>
          <wp:inline distT="0" distB="0" distL="0" distR="0" wp14:anchorId="6E0B1A77" wp14:editId="6B73B9F2">
            <wp:extent cx="5760085" cy="2978150"/>
            <wp:effectExtent l="0" t="0" r="12065" b="1270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Pr="00CA1043" w:rsidR="00E52FD2" w:rsidP="005D7A21" w:rsidRDefault="005C6BEE" w14:paraId="0522BD34" w14:textId="5A1D3E6F">
      <w:pPr>
        <w:tabs>
          <w:tab w:val="left" w:pos="993"/>
          <w:tab w:val="left" w:pos="1276"/>
        </w:tabs>
        <w:ind w:firstLine="709"/>
        <w:jc w:val="both"/>
      </w:pPr>
      <w:r w:rsidRPr="00CA1043">
        <w:t xml:space="preserve">No </w:t>
      </w:r>
      <w:r w:rsidR="00C635F0">
        <w:t>tabulas</w:t>
      </w:r>
      <w:r w:rsidRPr="00CA1043">
        <w:t xml:space="preserve"> redzams, ka pēdējos desmit gados ir izdevies rekonstruēt vai renovēt niecīgu daļu no ieslodzījuma vietu infrastruktūras apjoma. </w:t>
      </w:r>
    </w:p>
    <w:p w:rsidRPr="00CA1043" w:rsidR="005C6BEE" w:rsidP="00E704DE" w:rsidRDefault="005C6BEE" w14:paraId="0911203F" w14:textId="77777777">
      <w:pPr>
        <w:pStyle w:val="Vienkrsteksts"/>
        <w:ind w:firstLine="709"/>
        <w:jc w:val="both"/>
        <w:rPr>
          <w:rFonts w:ascii="Times New Roman" w:hAnsi="Times New Roman" w:cs="Times New Roman"/>
          <w:sz w:val="24"/>
          <w:szCs w:val="24"/>
        </w:rPr>
      </w:pPr>
    </w:p>
    <w:p w:rsidRPr="0094633D" w:rsidR="00E52FD2" w:rsidP="00E704DE" w:rsidRDefault="00E52FD2" w14:paraId="2089A91E" w14:textId="3673870F">
      <w:pPr>
        <w:pStyle w:val="Vienkrsteksts"/>
        <w:ind w:firstLine="709"/>
        <w:jc w:val="both"/>
        <w:rPr>
          <w:rFonts w:ascii="Times New Roman" w:hAnsi="Times New Roman" w:cs="Times New Roman"/>
          <w:sz w:val="24"/>
          <w:szCs w:val="24"/>
        </w:rPr>
      </w:pPr>
      <w:r w:rsidRPr="00CA1043">
        <w:rPr>
          <w:rFonts w:ascii="Times New Roman" w:hAnsi="Times New Roman" w:cs="Times New Roman"/>
          <w:sz w:val="24"/>
          <w:szCs w:val="24"/>
        </w:rPr>
        <w:t>2018.</w:t>
      </w:r>
      <w:r w:rsidRPr="0094633D" w:rsidR="00BE0326">
        <w:rPr>
          <w:rFonts w:ascii="Times New Roman" w:hAnsi="Times New Roman" w:cs="Times New Roman"/>
          <w:sz w:val="24"/>
          <w:szCs w:val="24"/>
        </w:rPr>
        <w:t> </w:t>
      </w:r>
      <w:r w:rsidRPr="0094633D">
        <w:rPr>
          <w:rFonts w:ascii="Times New Roman" w:hAnsi="Times New Roman" w:cs="Times New Roman"/>
          <w:sz w:val="24"/>
          <w:szCs w:val="24"/>
        </w:rPr>
        <w:t>gadā Ieslodzījuma vietu pārvaldes atklāt</w:t>
      </w:r>
      <w:r w:rsidRPr="0094633D" w:rsidR="00601228">
        <w:rPr>
          <w:rFonts w:ascii="Times New Roman" w:hAnsi="Times New Roman" w:cs="Times New Roman"/>
          <w:sz w:val="24"/>
          <w:szCs w:val="24"/>
        </w:rPr>
        <w:t>ā</w:t>
      </w:r>
      <w:r w:rsidRPr="0094633D">
        <w:rPr>
          <w:rFonts w:ascii="Times New Roman" w:hAnsi="Times New Roman" w:cs="Times New Roman"/>
          <w:sz w:val="24"/>
          <w:szCs w:val="24"/>
        </w:rPr>
        <w:t xml:space="preserve"> konkursā "Ieslodzījuma vietu pārvaldes ēku tehniskā apsekošana"</w:t>
      </w:r>
      <w:r w:rsidRPr="0094633D" w:rsidR="00601228">
        <w:rPr>
          <w:rFonts w:ascii="Times New Roman" w:hAnsi="Times New Roman" w:cs="Times New Roman"/>
          <w:sz w:val="24"/>
          <w:szCs w:val="24"/>
        </w:rPr>
        <w:t xml:space="preserve"> (</w:t>
      </w:r>
      <w:r w:rsidRPr="0094633D">
        <w:rPr>
          <w:rFonts w:ascii="Times New Roman" w:hAnsi="Times New Roman" w:cs="Times New Roman"/>
          <w:sz w:val="24"/>
          <w:szCs w:val="24"/>
        </w:rPr>
        <w:t>identifikācijas Nr.</w:t>
      </w:r>
      <w:r w:rsidRPr="0094633D" w:rsidR="00BE0326">
        <w:rPr>
          <w:rFonts w:ascii="Times New Roman" w:hAnsi="Times New Roman" w:cs="Times New Roman"/>
          <w:sz w:val="24"/>
          <w:szCs w:val="24"/>
        </w:rPr>
        <w:t> </w:t>
      </w:r>
      <w:r w:rsidRPr="0094633D">
        <w:rPr>
          <w:rFonts w:ascii="Times New Roman" w:hAnsi="Times New Roman" w:cs="Times New Roman"/>
          <w:sz w:val="24"/>
          <w:szCs w:val="24"/>
        </w:rPr>
        <w:t>IeVP 2018/24</w:t>
      </w:r>
      <w:r w:rsidRPr="0094633D" w:rsidR="00601228">
        <w:rPr>
          <w:rFonts w:ascii="Times New Roman" w:hAnsi="Times New Roman" w:cs="Times New Roman"/>
          <w:sz w:val="24"/>
          <w:szCs w:val="24"/>
        </w:rPr>
        <w:t>)</w:t>
      </w:r>
      <w:r w:rsidRPr="0094633D">
        <w:rPr>
          <w:rFonts w:ascii="Times New Roman" w:hAnsi="Times New Roman" w:cs="Times New Roman"/>
          <w:sz w:val="24"/>
          <w:szCs w:val="24"/>
        </w:rPr>
        <w:t xml:space="preserve"> izvēlētais būvkomersants atbilstoši Latvijas būvnormatīva LBN 405-15 "Būvju tehniskā apsekošana" </w:t>
      </w:r>
      <w:r w:rsidRPr="0094633D" w:rsidR="00601228">
        <w:rPr>
          <w:rFonts w:ascii="Times New Roman" w:hAnsi="Times New Roman" w:cs="Times New Roman"/>
          <w:sz w:val="24"/>
          <w:szCs w:val="24"/>
        </w:rPr>
        <w:t xml:space="preserve">prasībām </w:t>
      </w:r>
      <w:r w:rsidRPr="0094633D">
        <w:rPr>
          <w:rFonts w:ascii="Times New Roman" w:hAnsi="Times New Roman" w:cs="Times New Roman"/>
          <w:sz w:val="24"/>
          <w:szCs w:val="24"/>
        </w:rPr>
        <w:t>un saskaņā ar Ministru kabineta 2015.</w:t>
      </w:r>
      <w:r w:rsidRPr="0094633D" w:rsidR="00BE0326">
        <w:rPr>
          <w:rFonts w:ascii="Times New Roman" w:hAnsi="Times New Roman" w:cs="Times New Roman"/>
          <w:sz w:val="24"/>
          <w:szCs w:val="24"/>
        </w:rPr>
        <w:t> </w:t>
      </w:r>
      <w:r w:rsidRPr="0094633D">
        <w:rPr>
          <w:rFonts w:ascii="Times New Roman" w:hAnsi="Times New Roman" w:cs="Times New Roman"/>
          <w:sz w:val="24"/>
          <w:szCs w:val="24"/>
        </w:rPr>
        <w:t>gada 30.</w:t>
      </w:r>
      <w:r w:rsidRPr="0094633D" w:rsidR="00BE0326">
        <w:rPr>
          <w:rFonts w:ascii="Times New Roman" w:hAnsi="Times New Roman" w:cs="Times New Roman"/>
          <w:sz w:val="24"/>
          <w:szCs w:val="24"/>
        </w:rPr>
        <w:t> </w:t>
      </w:r>
      <w:r w:rsidRPr="0094633D">
        <w:rPr>
          <w:rFonts w:ascii="Times New Roman" w:hAnsi="Times New Roman" w:cs="Times New Roman"/>
          <w:sz w:val="24"/>
          <w:szCs w:val="24"/>
        </w:rPr>
        <w:t>jūnija noteikumiem Nr.</w:t>
      </w:r>
      <w:r w:rsidRPr="0094633D" w:rsidR="00BE0326">
        <w:rPr>
          <w:rFonts w:ascii="Times New Roman" w:hAnsi="Times New Roman" w:cs="Times New Roman"/>
          <w:sz w:val="24"/>
          <w:szCs w:val="24"/>
        </w:rPr>
        <w:t> </w:t>
      </w:r>
      <w:r w:rsidRPr="0094633D">
        <w:rPr>
          <w:rFonts w:ascii="Times New Roman" w:hAnsi="Times New Roman" w:cs="Times New Roman"/>
          <w:sz w:val="24"/>
          <w:szCs w:val="24"/>
        </w:rPr>
        <w:t>337 "Noteikumi par Latvijas būvnormatīvu LBN 405-15 "Būvju tehniskā apsekošana"" veica būvju tehnisko apsekošanu vis</w:t>
      </w:r>
      <w:r w:rsidRPr="0094633D" w:rsidR="00601228">
        <w:rPr>
          <w:rFonts w:ascii="Times New Roman" w:hAnsi="Times New Roman" w:cs="Times New Roman"/>
          <w:sz w:val="24"/>
          <w:szCs w:val="24"/>
        </w:rPr>
        <w:t>ā</w:t>
      </w:r>
      <w:r w:rsidRPr="0094633D">
        <w:rPr>
          <w:rFonts w:ascii="Times New Roman" w:hAnsi="Times New Roman" w:cs="Times New Roman"/>
          <w:sz w:val="24"/>
          <w:szCs w:val="24"/>
        </w:rPr>
        <w:t xml:space="preserve">s </w:t>
      </w:r>
      <w:r w:rsidRPr="0094633D" w:rsidR="00601228">
        <w:rPr>
          <w:rFonts w:ascii="Times New Roman" w:hAnsi="Times New Roman" w:cs="Times New Roman"/>
          <w:sz w:val="24"/>
          <w:szCs w:val="24"/>
        </w:rPr>
        <w:t>ieslodzījuma vietās</w:t>
      </w:r>
      <w:r w:rsidRPr="0094633D">
        <w:rPr>
          <w:rFonts w:ascii="Times New Roman" w:hAnsi="Times New Roman" w:cs="Times New Roman"/>
          <w:sz w:val="24"/>
          <w:szCs w:val="24"/>
        </w:rPr>
        <w:t xml:space="preserve">. </w:t>
      </w:r>
    </w:p>
    <w:p w:rsidRPr="0094633D" w:rsidR="00E52FD2" w:rsidP="00E52FD2" w:rsidRDefault="00E52FD2" w14:paraId="4652C500" w14:textId="0836DAF3">
      <w:pPr>
        <w:pStyle w:val="Vienkrsteksts"/>
        <w:ind w:firstLine="709"/>
        <w:jc w:val="both"/>
        <w:rPr>
          <w:rFonts w:ascii="Times New Roman" w:hAnsi="Times New Roman" w:cs="Times New Roman"/>
          <w:sz w:val="24"/>
          <w:szCs w:val="24"/>
        </w:rPr>
      </w:pPr>
      <w:r w:rsidRPr="0094633D">
        <w:rPr>
          <w:rFonts w:ascii="Times New Roman" w:hAnsi="Times New Roman" w:cs="Times New Roman"/>
          <w:sz w:val="24"/>
          <w:szCs w:val="24"/>
        </w:rPr>
        <w:t>Apsekošanas mērķis bija noskaidrot</w:t>
      </w:r>
      <w:r w:rsidR="00C635F0">
        <w:rPr>
          <w:rFonts w:ascii="Times New Roman" w:hAnsi="Times New Roman" w:cs="Times New Roman"/>
          <w:sz w:val="24"/>
          <w:szCs w:val="24"/>
        </w:rPr>
        <w:t>,</w:t>
      </w:r>
      <w:r w:rsidRPr="0094633D">
        <w:rPr>
          <w:rFonts w:ascii="Times New Roman" w:hAnsi="Times New Roman" w:cs="Times New Roman"/>
          <w:sz w:val="24"/>
          <w:szCs w:val="24"/>
        </w:rPr>
        <w:t xml:space="preserve"> </w:t>
      </w:r>
      <w:r w:rsidRPr="0094633D">
        <w:rPr>
          <w:rFonts w:ascii="Times New Roman" w:hAnsi="Times New Roman" w:cs="Times New Roman"/>
          <w:b/>
          <w:sz w:val="24"/>
          <w:szCs w:val="24"/>
        </w:rPr>
        <w:t xml:space="preserve">vai </w:t>
      </w:r>
      <w:r w:rsidRPr="0094633D" w:rsidR="00E704DE">
        <w:rPr>
          <w:rFonts w:ascii="Times New Roman" w:hAnsi="Times New Roman" w:cs="Times New Roman"/>
          <w:b/>
          <w:sz w:val="24"/>
          <w:szCs w:val="24"/>
        </w:rPr>
        <w:t xml:space="preserve">cietumu </w:t>
      </w:r>
      <w:r w:rsidRPr="0094633D">
        <w:rPr>
          <w:rFonts w:ascii="Times New Roman" w:hAnsi="Times New Roman" w:cs="Times New Roman"/>
          <w:b/>
          <w:sz w:val="24"/>
          <w:szCs w:val="24"/>
        </w:rPr>
        <w:t>ēkā</w:t>
      </w:r>
      <w:r w:rsidRPr="0094633D" w:rsidR="00E704DE">
        <w:rPr>
          <w:rFonts w:ascii="Times New Roman" w:hAnsi="Times New Roman" w:cs="Times New Roman"/>
          <w:b/>
          <w:sz w:val="24"/>
          <w:szCs w:val="24"/>
        </w:rPr>
        <w:t>s</w:t>
      </w:r>
      <w:r w:rsidRPr="0094633D">
        <w:rPr>
          <w:rFonts w:ascii="Times New Roman" w:hAnsi="Times New Roman" w:cs="Times New Roman"/>
          <w:b/>
          <w:sz w:val="24"/>
          <w:szCs w:val="24"/>
        </w:rPr>
        <w:t xml:space="preserve"> var uzturēties cilvēki, vai to tālāka ekspluatācija nav bīstama cilvēku veselībai un dzīvībai</w:t>
      </w:r>
      <w:r w:rsidR="00C635F0">
        <w:rPr>
          <w:rFonts w:ascii="Times New Roman" w:hAnsi="Times New Roman" w:cs="Times New Roman"/>
          <w:b/>
          <w:sz w:val="24"/>
          <w:szCs w:val="24"/>
        </w:rPr>
        <w:t xml:space="preserve">, </w:t>
      </w:r>
      <w:r w:rsidRPr="0094633D">
        <w:rPr>
          <w:rFonts w:ascii="Times New Roman" w:hAnsi="Times New Roman" w:cs="Times New Roman"/>
          <w:b/>
          <w:sz w:val="24"/>
          <w:szCs w:val="24"/>
        </w:rPr>
        <w:t>vai nesošo konstrukciju izturība ir pietiekama, lai ēkās varētu uzturēties cilvēki</w:t>
      </w:r>
      <w:r w:rsidR="00C635F0">
        <w:rPr>
          <w:rFonts w:ascii="Times New Roman" w:hAnsi="Times New Roman" w:cs="Times New Roman"/>
          <w:b/>
          <w:sz w:val="24"/>
          <w:szCs w:val="24"/>
        </w:rPr>
        <w:t xml:space="preserve">, </w:t>
      </w:r>
      <w:r w:rsidRPr="0094633D">
        <w:rPr>
          <w:rFonts w:ascii="Times New Roman" w:hAnsi="Times New Roman" w:cs="Times New Roman"/>
          <w:b/>
          <w:sz w:val="24"/>
          <w:szCs w:val="24"/>
        </w:rPr>
        <w:t>izvērtēt</w:t>
      </w:r>
      <w:r w:rsidR="00C635F0">
        <w:rPr>
          <w:rFonts w:ascii="Times New Roman" w:hAnsi="Times New Roman" w:cs="Times New Roman"/>
          <w:b/>
          <w:sz w:val="24"/>
          <w:szCs w:val="24"/>
        </w:rPr>
        <w:t xml:space="preserve"> </w:t>
      </w:r>
      <w:r w:rsidRPr="0094633D">
        <w:rPr>
          <w:rFonts w:ascii="Times New Roman" w:hAnsi="Times New Roman" w:cs="Times New Roman"/>
          <w:b/>
          <w:sz w:val="24"/>
          <w:szCs w:val="24"/>
        </w:rPr>
        <w:t xml:space="preserve">ēku renovācijas iespējas, norādot, kādi pasākumi ir nepieciešami un to aptuveno izmaksu apjomu, vai </w:t>
      </w:r>
      <w:r w:rsidRPr="0094633D" w:rsidR="00E704DE">
        <w:rPr>
          <w:rFonts w:ascii="Times New Roman" w:hAnsi="Times New Roman" w:cs="Times New Roman"/>
          <w:b/>
          <w:sz w:val="24"/>
          <w:szCs w:val="24"/>
        </w:rPr>
        <w:t xml:space="preserve">arī </w:t>
      </w:r>
      <w:r w:rsidRPr="0094633D">
        <w:rPr>
          <w:rFonts w:ascii="Times New Roman" w:hAnsi="Times New Roman" w:cs="Times New Roman"/>
          <w:b/>
          <w:sz w:val="24"/>
          <w:szCs w:val="24"/>
        </w:rPr>
        <w:t>ēku turpmākā ekspluatācija nav iespējama.</w:t>
      </w:r>
      <w:r w:rsidRPr="0094633D" w:rsidR="00E53A35">
        <w:rPr>
          <w:rFonts w:ascii="Times New Roman" w:hAnsi="Times New Roman" w:cs="Times New Roman"/>
          <w:sz w:val="24"/>
          <w:szCs w:val="24"/>
        </w:rPr>
        <w:t xml:space="preserve"> </w:t>
      </w:r>
      <w:r w:rsidRPr="0094633D">
        <w:rPr>
          <w:rFonts w:ascii="Times New Roman" w:hAnsi="Times New Roman" w:cs="Times New Roman"/>
          <w:sz w:val="24"/>
          <w:szCs w:val="24"/>
        </w:rPr>
        <w:t>Netika apsekoti</w:t>
      </w:r>
      <w:r w:rsidRPr="0094633D" w:rsidR="00E704DE">
        <w:rPr>
          <w:rFonts w:ascii="Times New Roman" w:hAnsi="Times New Roman" w:cs="Times New Roman"/>
          <w:sz w:val="24"/>
          <w:szCs w:val="24"/>
        </w:rPr>
        <w:t xml:space="preserve"> cietumu</w:t>
      </w:r>
      <w:r w:rsidRPr="0094633D">
        <w:rPr>
          <w:rFonts w:ascii="Times New Roman" w:hAnsi="Times New Roman" w:cs="Times New Roman"/>
          <w:sz w:val="24"/>
          <w:szCs w:val="24"/>
        </w:rPr>
        <w:t xml:space="preserve"> ēku iekšējie inženiertīkli, jo</w:t>
      </w:r>
      <w:r w:rsidRPr="0094633D" w:rsidR="00E704DE">
        <w:rPr>
          <w:rFonts w:ascii="Times New Roman" w:hAnsi="Times New Roman" w:cs="Times New Roman"/>
          <w:sz w:val="24"/>
          <w:szCs w:val="24"/>
        </w:rPr>
        <w:t xml:space="preserve"> </w:t>
      </w:r>
      <w:r w:rsidRPr="0094633D" w:rsidR="00E704DE">
        <w:rPr>
          <w:rFonts w:ascii="Times New Roman" w:hAnsi="Times New Roman" w:cs="Times New Roman"/>
          <w:b/>
          <w:sz w:val="24"/>
          <w:szCs w:val="24"/>
        </w:rPr>
        <w:t>ieslodzījuma vietu ēku iekšējo inženiertīklu nolietojums pārsniedz pieļaujamo</w:t>
      </w:r>
      <w:r w:rsidRPr="0094633D" w:rsidR="00E704DE">
        <w:rPr>
          <w:rFonts w:ascii="Times New Roman" w:hAnsi="Times New Roman" w:cs="Times New Roman"/>
          <w:sz w:val="24"/>
          <w:szCs w:val="24"/>
        </w:rPr>
        <w:t>, izņēmumi ir atsevišķas ēkas Cēsu Audzināšanas iestādē nepilngadīgajiem un Olaines cietumā, kurās iekšējie inženiertīkli tika atjaunoti, piesaistot Eiropas struktūrfondus.</w:t>
      </w:r>
    </w:p>
    <w:p w:rsidRPr="0094633D" w:rsidR="00E704DE" w:rsidP="00E52FD2" w:rsidRDefault="00E704DE" w14:paraId="21F39633" w14:textId="77777777">
      <w:pPr>
        <w:pStyle w:val="Vienkrsteksts"/>
        <w:ind w:firstLine="709"/>
        <w:jc w:val="both"/>
        <w:rPr>
          <w:rFonts w:ascii="Times New Roman" w:hAnsi="Times New Roman" w:cs="Times New Roman"/>
          <w:sz w:val="24"/>
          <w:szCs w:val="24"/>
        </w:rPr>
      </w:pPr>
      <w:r w:rsidRPr="0094633D">
        <w:rPr>
          <w:rFonts w:ascii="Times New Roman" w:hAnsi="Times New Roman" w:cs="Times New Roman"/>
          <w:sz w:val="24"/>
          <w:szCs w:val="24"/>
        </w:rPr>
        <w:t>Apsekojumā tika konstatēts, ka:</w:t>
      </w:r>
    </w:p>
    <w:p w:rsidRPr="0094633D" w:rsidR="00E52FD2" w:rsidP="00303529" w:rsidRDefault="00BE0326" w14:paraId="22734330" w14:textId="3F22D139">
      <w:pPr>
        <w:pStyle w:val="Vienkrsteksts"/>
        <w:tabs>
          <w:tab w:val="left" w:pos="1134"/>
        </w:tabs>
        <w:ind w:firstLine="720"/>
        <w:jc w:val="both"/>
        <w:rPr>
          <w:rFonts w:ascii="Times New Roman" w:hAnsi="Times New Roman" w:cs="Times New Roman"/>
          <w:sz w:val="24"/>
          <w:szCs w:val="24"/>
        </w:rPr>
      </w:pPr>
      <w:r w:rsidRPr="0094633D">
        <w:rPr>
          <w:rFonts w:ascii="Times New Roman" w:hAnsi="Times New Roman" w:cs="Times New Roman"/>
          <w:sz w:val="24"/>
          <w:szCs w:val="24"/>
        </w:rPr>
        <w:t>1) </w:t>
      </w:r>
      <w:r w:rsidRPr="0094633D" w:rsidR="00E56313">
        <w:rPr>
          <w:rFonts w:ascii="Times New Roman" w:hAnsi="Times New Roman" w:cs="Times New Roman"/>
          <w:sz w:val="24"/>
          <w:szCs w:val="24"/>
        </w:rPr>
        <w:t xml:space="preserve">cietumu </w:t>
      </w:r>
      <w:r w:rsidRPr="0094633D" w:rsidR="00E704DE">
        <w:rPr>
          <w:rFonts w:ascii="Times New Roman" w:hAnsi="Times New Roman" w:cs="Times New Roman"/>
          <w:sz w:val="24"/>
          <w:szCs w:val="24"/>
        </w:rPr>
        <w:t>b</w:t>
      </w:r>
      <w:r w:rsidRPr="0094633D" w:rsidR="00E52FD2">
        <w:rPr>
          <w:rFonts w:ascii="Times New Roman" w:hAnsi="Times New Roman" w:cs="Times New Roman"/>
          <w:sz w:val="24"/>
          <w:szCs w:val="24"/>
        </w:rPr>
        <w:t xml:space="preserve">ūvju </w:t>
      </w:r>
      <w:r w:rsidRPr="0094633D" w:rsidR="00E52FD2">
        <w:rPr>
          <w:rFonts w:ascii="Times New Roman" w:hAnsi="Times New Roman" w:cs="Times New Roman"/>
          <w:b/>
          <w:sz w:val="24"/>
          <w:szCs w:val="24"/>
          <w:u w:val="single"/>
        </w:rPr>
        <w:t>vecums</w:t>
      </w:r>
      <w:r w:rsidRPr="0094633D" w:rsidR="00E52FD2">
        <w:rPr>
          <w:rFonts w:ascii="Times New Roman" w:hAnsi="Times New Roman" w:cs="Times New Roman"/>
          <w:sz w:val="24"/>
          <w:szCs w:val="24"/>
        </w:rPr>
        <w:t xml:space="preserve"> ir </w:t>
      </w:r>
      <w:r w:rsidRPr="0094633D" w:rsidR="00E52FD2">
        <w:rPr>
          <w:rFonts w:ascii="Times New Roman" w:hAnsi="Times New Roman" w:cs="Times New Roman"/>
          <w:b/>
          <w:sz w:val="24"/>
          <w:szCs w:val="24"/>
          <w:u w:val="single"/>
        </w:rPr>
        <w:t>nepieļaujami liels</w:t>
      </w:r>
      <w:r w:rsidRPr="0094633D" w:rsidR="00E56313">
        <w:rPr>
          <w:rFonts w:ascii="Times New Roman" w:hAnsi="Times New Roman" w:cs="Times New Roman"/>
          <w:b/>
          <w:sz w:val="24"/>
          <w:szCs w:val="24"/>
          <w:u w:val="single"/>
        </w:rPr>
        <w:t>;</w:t>
      </w:r>
      <w:r w:rsidRPr="0094633D" w:rsidR="00E52FD2">
        <w:rPr>
          <w:rFonts w:ascii="Times New Roman" w:hAnsi="Times New Roman" w:cs="Times New Roman"/>
          <w:sz w:val="24"/>
          <w:szCs w:val="24"/>
        </w:rPr>
        <w:t xml:space="preserve"> </w:t>
      </w:r>
      <w:r w:rsidRPr="0094633D" w:rsidR="00E52FD2">
        <w:rPr>
          <w:rFonts w:ascii="Times New Roman" w:hAnsi="Times New Roman" w:cs="Times New Roman"/>
          <w:b/>
          <w:sz w:val="24"/>
          <w:szCs w:val="24"/>
        </w:rPr>
        <w:t xml:space="preserve">tikai Olaines cietuma un Jēkabpils cietuma ēkas ir </w:t>
      </w:r>
      <w:r w:rsidRPr="0094633D" w:rsidR="00E53A35">
        <w:rPr>
          <w:rFonts w:ascii="Times New Roman" w:hAnsi="Times New Roman" w:cs="Times New Roman"/>
          <w:b/>
          <w:sz w:val="24"/>
          <w:szCs w:val="24"/>
        </w:rPr>
        <w:t xml:space="preserve">celtas </w:t>
      </w:r>
      <w:r w:rsidRPr="0094633D" w:rsidR="00E52FD2">
        <w:rPr>
          <w:rFonts w:ascii="Times New Roman" w:hAnsi="Times New Roman" w:cs="Times New Roman"/>
          <w:b/>
          <w:sz w:val="24"/>
          <w:szCs w:val="24"/>
        </w:rPr>
        <w:t>20.</w:t>
      </w:r>
      <w:r w:rsidRPr="0094633D">
        <w:rPr>
          <w:rFonts w:ascii="Times New Roman" w:hAnsi="Times New Roman" w:cs="Times New Roman"/>
          <w:b/>
          <w:sz w:val="24"/>
          <w:szCs w:val="24"/>
        </w:rPr>
        <w:t> </w:t>
      </w:r>
      <w:r w:rsidRPr="0094633D" w:rsidR="00E52FD2">
        <w:rPr>
          <w:rFonts w:ascii="Times New Roman" w:hAnsi="Times New Roman" w:cs="Times New Roman"/>
          <w:b/>
          <w:sz w:val="24"/>
          <w:szCs w:val="24"/>
        </w:rPr>
        <w:t>gadsimta septiņdesmitajos gados</w:t>
      </w:r>
      <w:r w:rsidRPr="0094633D">
        <w:rPr>
          <w:rFonts w:ascii="Times New Roman" w:hAnsi="Times New Roman" w:cs="Times New Roman"/>
          <w:b/>
          <w:sz w:val="24"/>
          <w:szCs w:val="24"/>
        </w:rPr>
        <w:t>,</w:t>
      </w:r>
      <w:r w:rsidRPr="0094633D" w:rsidR="00E52FD2">
        <w:rPr>
          <w:rFonts w:ascii="Times New Roman" w:hAnsi="Times New Roman" w:cs="Times New Roman"/>
          <w:b/>
          <w:sz w:val="24"/>
          <w:szCs w:val="24"/>
        </w:rPr>
        <w:t xml:space="preserve"> un </w:t>
      </w:r>
      <w:r w:rsidRPr="0094633D" w:rsidR="00E52FD2">
        <w:rPr>
          <w:rFonts w:ascii="Times New Roman" w:hAnsi="Times New Roman" w:cs="Times New Roman"/>
          <w:b/>
          <w:sz w:val="24"/>
          <w:szCs w:val="24"/>
          <w:u w:val="single"/>
        </w:rPr>
        <w:t>tajās atmaksājas ieguldīt līdzekļus atjaunošanai</w:t>
      </w:r>
      <w:r w:rsidRPr="0094633D" w:rsidR="00E53A35">
        <w:rPr>
          <w:rFonts w:ascii="Times New Roman" w:hAnsi="Times New Roman" w:cs="Times New Roman"/>
          <w:b/>
          <w:sz w:val="24"/>
          <w:szCs w:val="24"/>
        </w:rPr>
        <w:t>;</w:t>
      </w:r>
    </w:p>
    <w:p w:rsidRPr="0094633D" w:rsidR="00E52FD2" w:rsidP="00303529" w:rsidRDefault="00BE0326" w14:paraId="09B674F9" w14:textId="2AF8AC21">
      <w:pPr>
        <w:pStyle w:val="Vienkrsteksts"/>
        <w:tabs>
          <w:tab w:val="left" w:pos="1134"/>
        </w:tabs>
        <w:ind w:firstLine="720"/>
        <w:jc w:val="both"/>
        <w:rPr>
          <w:rFonts w:ascii="Times New Roman" w:hAnsi="Times New Roman" w:cs="Times New Roman"/>
          <w:sz w:val="24"/>
          <w:szCs w:val="24"/>
        </w:rPr>
      </w:pPr>
      <w:r w:rsidRPr="0094633D">
        <w:rPr>
          <w:rFonts w:ascii="Times New Roman" w:hAnsi="Times New Roman" w:cs="Times New Roman"/>
          <w:sz w:val="24"/>
          <w:szCs w:val="24"/>
        </w:rPr>
        <w:t>2) </w:t>
      </w:r>
      <w:r w:rsidRPr="0094633D" w:rsidR="00E53A35">
        <w:rPr>
          <w:rFonts w:ascii="Times New Roman" w:hAnsi="Times New Roman" w:cs="Times New Roman"/>
          <w:sz w:val="24"/>
          <w:szCs w:val="24"/>
        </w:rPr>
        <w:t>l</w:t>
      </w:r>
      <w:r w:rsidRPr="0094633D" w:rsidR="00E52FD2">
        <w:rPr>
          <w:rFonts w:ascii="Times New Roman" w:hAnsi="Times New Roman" w:cs="Times New Roman"/>
          <w:sz w:val="24"/>
          <w:szCs w:val="24"/>
        </w:rPr>
        <w:t xml:space="preserve">ai arī </w:t>
      </w:r>
      <w:r w:rsidRPr="0094633D">
        <w:rPr>
          <w:rFonts w:ascii="Times New Roman" w:hAnsi="Times New Roman" w:cs="Times New Roman"/>
          <w:sz w:val="24"/>
          <w:szCs w:val="24"/>
        </w:rPr>
        <w:t xml:space="preserve">Ieslodzījuma vietu pārvalde </w:t>
      </w:r>
      <w:r w:rsidRPr="0094633D" w:rsidR="00E52FD2">
        <w:rPr>
          <w:rFonts w:ascii="Times New Roman" w:hAnsi="Times New Roman" w:cs="Times New Roman"/>
          <w:sz w:val="24"/>
          <w:szCs w:val="24"/>
        </w:rPr>
        <w:t>regulāri veic ēku atsevišķu inženiertīklu atjaunošanu un kosmētiskos remontus, reaģējot uz ieslodzīto sūdzīb</w:t>
      </w:r>
      <w:r w:rsidRPr="0094633D" w:rsidR="00E53A35">
        <w:rPr>
          <w:rFonts w:ascii="Times New Roman" w:hAnsi="Times New Roman" w:cs="Times New Roman"/>
          <w:sz w:val="24"/>
          <w:szCs w:val="24"/>
        </w:rPr>
        <w:t>ām,</w:t>
      </w:r>
      <w:r w:rsidRPr="0094633D" w:rsidR="00E52FD2">
        <w:rPr>
          <w:rFonts w:ascii="Times New Roman" w:hAnsi="Times New Roman" w:cs="Times New Roman"/>
          <w:sz w:val="24"/>
          <w:szCs w:val="24"/>
        </w:rPr>
        <w:t xml:space="preserve"> </w:t>
      </w:r>
      <w:r w:rsidRPr="0094633D" w:rsidR="00E52FD2">
        <w:rPr>
          <w:rFonts w:ascii="Times New Roman" w:hAnsi="Times New Roman" w:cs="Times New Roman"/>
          <w:b/>
          <w:sz w:val="24"/>
          <w:szCs w:val="24"/>
        </w:rPr>
        <w:t xml:space="preserve">kopumā ēku </w:t>
      </w:r>
      <w:r w:rsidRPr="0094633D" w:rsidR="00E52FD2">
        <w:rPr>
          <w:rFonts w:ascii="Times New Roman" w:hAnsi="Times New Roman" w:cs="Times New Roman"/>
          <w:b/>
          <w:sz w:val="24"/>
          <w:szCs w:val="24"/>
          <w:u w:val="single"/>
        </w:rPr>
        <w:t>nolietojuma dinamiku apturēt nav iespējams</w:t>
      </w:r>
      <w:r w:rsidRPr="0094633D" w:rsidR="00E52FD2">
        <w:rPr>
          <w:rFonts w:ascii="Times New Roman" w:hAnsi="Times New Roman" w:cs="Times New Roman"/>
          <w:b/>
          <w:sz w:val="24"/>
          <w:szCs w:val="24"/>
        </w:rPr>
        <w:t>.</w:t>
      </w:r>
      <w:r w:rsidRPr="0094633D" w:rsidR="00E52FD2">
        <w:rPr>
          <w:rFonts w:ascii="Times New Roman" w:hAnsi="Times New Roman" w:cs="Times New Roman"/>
          <w:sz w:val="24"/>
          <w:szCs w:val="24"/>
        </w:rPr>
        <w:t xml:space="preserve"> Kritisks stāvoklis ir Liepājas cietumā un Iļģuciema cietumā, kur nolietojuma koeficients ir virs 0,09</w:t>
      </w:r>
      <w:r w:rsidRPr="0094633D">
        <w:rPr>
          <w:rFonts w:ascii="Times New Roman" w:hAnsi="Times New Roman" w:cs="Times New Roman"/>
          <w:sz w:val="24"/>
          <w:szCs w:val="24"/>
        </w:rPr>
        <w:t>;</w:t>
      </w:r>
      <w:r w:rsidRPr="0094633D" w:rsidR="00E52FD2">
        <w:rPr>
          <w:rFonts w:ascii="Times New Roman" w:hAnsi="Times New Roman" w:cs="Times New Roman"/>
          <w:sz w:val="24"/>
          <w:szCs w:val="24"/>
        </w:rPr>
        <w:t xml:space="preserve"> nāk</w:t>
      </w:r>
      <w:r w:rsidRPr="0094633D">
        <w:rPr>
          <w:rFonts w:ascii="Times New Roman" w:hAnsi="Times New Roman" w:cs="Times New Roman"/>
          <w:sz w:val="24"/>
          <w:szCs w:val="24"/>
        </w:rPr>
        <w:t>amais</w:t>
      </w:r>
      <w:r w:rsidRPr="0094633D" w:rsidR="00E52FD2">
        <w:rPr>
          <w:rFonts w:ascii="Times New Roman" w:hAnsi="Times New Roman" w:cs="Times New Roman"/>
          <w:sz w:val="24"/>
          <w:szCs w:val="24"/>
        </w:rPr>
        <w:t xml:space="preserve"> bīstamākais ir Cēsu Audzināšanas iestāde nepilngadīgajiem ar 0,07 un Rīgas Centrālcietum</w:t>
      </w:r>
      <w:r w:rsidRPr="0094633D" w:rsidR="00E53A35">
        <w:rPr>
          <w:rFonts w:ascii="Times New Roman" w:hAnsi="Times New Roman" w:cs="Times New Roman"/>
          <w:sz w:val="24"/>
          <w:szCs w:val="24"/>
        </w:rPr>
        <w:t xml:space="preserve">s, kur </w:t>
      </w:r>
      <w:r w:rsidRPr="0094633D" w:rsidR="00E52FD2">
        <w:rPr>
          <w:rFonts w:ascii="Times New Roman" w:hAnsi="Times New Roman" w:cs="Times New Roman"/>
          <w:sz w:val="24"/>
          <w:szCs w:val="24"/>
        </w:rPr>
        <w:t xml:space="preserve">ēkām </w:t>
      </w:r>
      <w:r w:rsidRPr="0094633D" w:rsidR="00E53A35">
        <w:rPr>
          <w:rFonts w:ascii="Times New Roman" w:hAnsi="Times New Roman" w:cs="Times New Roman"/>
          <w:sz w:val="24"/>
          <w:szCs w:val="24"/>
        </w:rPr>
        <w:t>i</w:t>
      </w:r>
      <w:r w:rsidRPr="0094633D" w:rsidR="00E52FD2">
        <w:rPr>
          <w:rFonts w:ascii="Times New Roman" w:hAnsi="Times New Roman" w:cs="Times New Roman"/>
          <w:sz w:val="24"/>
          <w:szCs w:val="24"/>
        </w:rPr>
        <w:t>r patvaļīgās būvniecības pazīm</w:t>
      </w:r>
      <w:r w:rsidRPr="0094633D" w:rsidR="00E53A35">
        <w:rPr>
          <w:rFonts w:ascii="Times New Roman" w:hAnsi="Times New Roman" w:cs="Times New Roman"/>
          <w:sz w:val="24"/>
          <w:szCs w:val="24"/>
        </w:rPr>
        <w:t>es</w:t>
      </w:r>
      <w:r w:rsidR="00D96A4C">
        <w:rPr>
          <w:rFonts w:ascii="Times New Roman" w:hAnsi="Times New Roman" w:cs="Times New Roman"/>
          <w:sz w:val="24"/>
          <w:szCs w:val="24"/>
        </w:rPr>
        <w:t>;</w:t>
      </w:r>
    </w:p>
    <w:p w:rsidRPr="0094633D" w:rsidR="00E52FD2" w:rsidP="00303529" w:rsidRDefault="00BE0326" w14:paraId="125022A8" w14:textId="20F04A61">
      <w:pPr>
        <w:pStyle w:val="Vienkrsteksts"/>
        <w:tabs>
          <w:tab w:val="left" w:pos="1134"/>
        </w:tabs>
        <w:ind w:firstLine="720"/>
        <w:jc w:val="both"/>
        <w:rPr>
          <w:rFonts w:ascii="Times New Roman" w:hAnsi="Times New Roman" w:cs="Times New Roman"/>
          <w:sz w:val="24"/>
          <w:szCs w:val="24"/>
        </w:rPr>
      </w:pPr>
      <w:r w:rsidRPr="0094633D">
        <w:rPr>
          <w:rFonts w:ascii="Times New Roman" w:hAnsi="Times New Roman" w:cs="Times New Roman"/>
          <w:sz w:val="24"/>
          <w:szCs w:val="24"/>
        </w:rPr>
        <w:t>3) </w:t>
      </w:r>
      <w:r w:rsidRPr="0094633D" w:rsidR="00E53A35">
        <w:rPr>
          <w:rFonts w:ascii="Times New Roman" w:hAnsi="Times New Roman" w:cs="Times New Roman"/>
          <w:sz w:val="24"/>
          <w:szCs w:val="24"/>
        </w:rPr>
        <w:t>i</w:t>
      </w:r>
      <w:r w:rsidRPr="0094633D" w:rsidR="00E52FD2">
        <w:rPr>
          <w:rFonts w:ascii="Times New Roman" w:hAnsi="Times New Roman" w:cs="Times New Roman"/>
          <w:sz w:val="24"/>
          <w:szCs w:val="24"/>
        </w:rPr>
        <w:t xml:space="preserve">zvērtējot </w:t>
      </w:r>
      <w:r w:rsidRPr="0094633D" w:rsidR="00E53A35">
        <w:rPr>
          <w:rFonts w:ascii="Times New Roman" w:hAnsi="Times New Roman" w:cs="Times New Roman"/>
          <w:sz w:val="24"/>
          <w:szCs w:val="24"/>
        </w:rPr>
        <w:t xml:space="preserve">nepieciešamo </w:t>
      </w:r>
      <w:r w:rsidRPr="0094633D" w:rsidR="00E52FD2">
        <w:rPr>
          <w:rFonts w:ascii="Times New Roman" w:hAnsi="Times New Roman" w:cs="Times New Roman"/>
          <w:sz w:val="24"/>
          <w:szCs w:val="24"/>
        </w:rPr>
        <w:t>investīciju apjomu minimālo darbu izpildei, jau šodien būtu slēdzam</w:t>
      </w:r>
      <w:r w:rsidR="00D96A4C">
        <w:rPr>
          <w:rFonts w:ascii="Times New Roman" w:hAnsi="Times New Roman" w:cs="Times New Roman"/>
          <w:sz w:val="24"/>
          <w:szCs w:val="24"/>
        </w:rPr>
        <w:t>s</w:t>
      </w:r>
      <w:r w:rsidRPr="0094633D" w:rsidR="00E52FD2">
        <w:rPr>
          <w:rFonts w:ascii="Times New Roman" w:hAnsi="Times New Roman" w:cs="Times New Roman"/>
          <w:sz w:val="24"/>
          <w:szCs w:val="24"/>
        </w:rPr>
        <w:t xml:space="preserve"> R</w:t>
      </w:r>
      <w:r w:rsidRPr="0094633D" w:rsidR="00E53A35">
        <w:rPr>
          <w:rFonts w:ascii="Times New Roman" w:hAnsi="Times New Roman" w:cs="Times New Roman"/>
          <w:sz w:val="24"/>
          <w:szCs w:val="24"/>
        </w:rPr>
        <w:t>īgas Centrālcietums</w:t>
      </w:r>
      <w:r w:rsidRPr="0094633D" w:rsidR="00E56313">
        <w:rPr>
          <w:rFonts w:ascii="Times New Roman" w:hAnsi="Times New Roman" w:cs="Times New Roman"/>
          <w:sz w:val="24"/>
          <w:szCs w:val="24"/>
        </w:rPr>
        <w:t xml:space="preserve"> un</w:t>
      </w:r>
      <w:r w:rsidRPr="0094633D" w:rsidR="00E53A35">
        <w:rPr>
          <w:rFonts w:ascii="Times New Roman" w:hAnsi="Times New Roman" w:cs="Times New Roman"/>
          <w:sz w:val="24"/>
          <w:szCs w:val="24"/>
        </w:rPr>
        <w:t xml:space="preserve"> </w:t>
      </w:r>
      <w:r w:rsidRPr="0094633D" w:rsidR="00E52FD2">
        <w:rPr>
          <w:rFonts w:ascii="Times New Roman" w:hAnsi="Times New Roman" w:cs="Times New Roman"/>
          <w:sz w:val="24"/>
          <w:szCs w:val="24"/>
        </w:rPr>
        <w:t>Daugavgrīvas cietums</w:t>
      </w:r>
      <w:r w:rsidRPr="0094633D" w:rsidR="00E56313">
        <w:rPr>
          <w:rFonts w:ascii="Times New Roman" w:hAnsi="Times New Roman" w:cs="Times New Roman"/>
          <w:sz w:val="24"/>
          <w:szCs w:val="24"/>
        </w:rPr>
        <w:t>.</w:t>
      </w:r>
      <w:r w:rsidRPr="0094633D" w:rsidR="00E52FD2">
        <w:rPr>
          <w:rFonts w:ascii="Times New Roman" w:hAnsi="Times New Roman" w:cs="Times New Roman"/>
          <w:sz w:val="24"/>
          <w:szCs w:val="24"/>
        </w:rPr>
        <w:t xml:space="preserve"> Daugavgrīvas cietumam kā vēstures piemineklim ir piemērojamas likuma "Par kultūras pieminekļu aizsardzību"</w:t>
      </w:r>
      <w:r w:rsidRPr="0094633D" w:rsidR="00E53A35">
        <w:rPr>
          <w:rFonts w:ascii="Times New Roman" w:hAnsi="Times New Roman" w:cs="Times New Roman"/>
          <w:sz w:val="24"/>
          <w:szCs w:val="24"/>
        </w:rPr>
        <w:t xml:space="preserve"> </w:t>
      </w:r>
      <w:r w:rsidRPr="0094633D" w:rsidR="00E52FD2">
        <w:rPr>
          <w:rFonts w:ascii="Times New Roman" w:hAnsi="Times New Roman" w:cs="Times New Roman"/>
          <w:sz w:val="24"/>
          <w:szCs w:val="24"/>
        </w:rPr>
        <w:t>normas, kas būtiski sadārdzina izpildāmos darbus saistībā ar Valsts pieminekļu aizsardzības inspekcijas Latgales reģionālās nodaļas izvirzītajām prasībām.</w:t>
      </w:r>
    </w:p>
    <w:p w:rsidRPr="0094633D" w:rsidR="00601228" w:rsidP="005E3ECD" w:rsidRDefault="00E53A35" w14:paraId="0484A752" w14:textId="5FC7D0B1">
      <w:pPr>
        <w:ind w:firstLine="709"/>
        <w:jc w:val="both"/>
      </w:pPr>
      <w:r w:rsidRPr="0094633D">
        <w:t>Minētais apsekojums ieskicē ieslodzījuma vietu infrastruktūras galvenās problēmas, tomēr papildus tehniskajiem jautājumiem pastāv arī efektīva</w:t>
      </w:r>
      <w:r w:rsidRPr="0094633D" w:rsidR="00BA1C67">
        <w:t>s</w:t>
      </w:r>
      <w:r w:rsidRPr="0094633D">
        <w:t xml:space="preserve"> ies</w:t>
      </w:r>
      <w:r w:rsidRPr="0094633D" w:rsidR="00BA1C67">
        <w:t>lodz</w:t>
      </w:r>
      <w:r w:rsidRPr="0094633D">
        <w:t xml:space="preserve">ījuma izpildes </w:t>
      </w:r>
      <w:r w:rsidRPr="0094633D">
        <w:lastRenderedPageBreak/>
        <w:t>organ</w:t>
      </w:r>
      <w:r w:rsidRPr="0094633D" w:rsidR="00BA1C67">
        <w:t>izācijas</w:t>
      </w:r>
      <w:r w:rsidRPr="0094633D">
        <w:t xml:space="preserve"> nosacījumi</w:t>
      </w:r>
      <w:r w:rsidRPr="0094633D" w:rsidR="00601228">
        <w:t>,</w:t>
      </w:r>
      <w:r w:rsidRPr="0094633D">
        <w:t xml:space="preserve"> bez kuru izpildes</w:t>
      </w:r>
      <w:r w:rsidRPr="0094633D" w:rsidR="00601228">
        <w:t>,</w:t>
      </w:r>
      <w:r w:rsidRPr="0094633D">
        <w:t xml:space="preserve"> pat fiziski atjaunojot e</w:t>
      </w:r>
      <w:r w:rsidRPr="0094633D" w:rsidR="00BA1C67">
        <w:t>s</w:t>
      </w:r>
      <w:r w:rsidRPr="0094633D">
        <w:t xml:space="preserve">ošās ēkas, nevar sasniegt maksimālu līdzekļu </w:t>
      </w:r>
      <w:r w:rsidRPr="0094633D" w:rsidR="00BA1C67">
        <w:t>lietderīgas</w:t>
      </w:r>
      <w:r w:rsidRPr="0094633D">
        <w:t xml:space="preserve"> izmantošanas efektu. </w:t>
      </w:r>
    </w:p>
    <w:p w:rsidRPr="0094633D" w:rsidR="00E56313" w:rsidP="005E3ECD" w:rsidRDefault="00E53A35" w14:paraId="0B794B40" w14:textId="458D6914">
      <w:pPr>
        <w:ind w:firstLine="709"/>
        <w:jc w:val="both"/>
      </w:pPr>
      <w:r w:rsidRPr="0094633D">
        <w:t xml:space="preserve">Piemēram, tieši no </w:t>
      </w:r>
      <w:r w:rsidRPr="0094633D">
        <w:rPr>
          <w:b/>
        </w:rPr>
        <w:t>ēku plānojuma</w:t>
      </w:r>
      <w:r w:rsidRPr="0094633D">
        <w:t xml:space="preserve"> ir atkarīgs, cik daudz per</w:t>
      </w:r>
      <w:r w:rsidRPr="0094633D" w:rsidR="00BA1C67">
        <w:t>sonāla</w:t>
      </w:r>
      <w:r w:rsidRPr="0094633D">
        <w:t xml:space="preserve"> resursu būs nepieciešams, lai nogādātu ieslodzītos dažādos maršrutos (piemēr</w:t>
      </w:r>
      <w:r w:rsidRPr="0094633D" w:rsidR="00BA1C67">
        <w:t>am</w:t>
      </w:r>
      <w:r w:rsidRPr="0094633D">
        <w:t xml:space="preserve">, uz </w:t>
      </w:r>
      <w:r w:rsidRPr="0094633D" w:rsidR="00BA1C67">
        <w:t>cietuma</w:t>
      </w:r>
      <w:r w:rsidRPr="0094633D">
        <w:t xml:space="preserve"> ēdnīcu </w:t>
      </w:r>
      <w:r w:rsidRPr="0094633D" w:rsidR="00BA1C67">
        <w:t>vai</w:t>
      </w:r>
      <w:r w:rsidRPr="0094633D">
        <w:t xml:space="preserve"> izvadātu ēdienu ratiņos, uz satikšanos, uz </w:t>
      </w:r>
      <w:r w:rsidRPr="0094633D" w:rsidR="00BA1C67">
        <w:t>mācību klasi, pie cietuma psihologa, pie cietuma sociālā darbinieka, uz resocializācijas programmu u.</w:t>
      </w:r>
      <w:r w:rsidRPr="0094633D" w:rsidR="00BE0326">
        <w:t> </w:t>
      </w:r>
      <w:r w:rsidRPr="0094633D" w:rsidR="00BA1C67">
        <w:t xml:space="preserve">tml.). </w:t>
      </w:r>
      <w:r w:rsidRPr="0094633D" w:rsidR="00E56313">
        <w:t xml:space="preserve">Savukārt no ēku </w:t>
      </w:r>
      <w:r w:rsidRPr="0094633D" w:rsidR="00E56313">
        <w:rPr>
          <w:b/>
        </w:rPr>
        <w:t>izvietojuma zemesgabalā</w:t>
      </w:r>
      <w:r w:rsidRPr="0094633D" w:rsidR="00E56313">
        <w:t xml:space="preserve"> un </w:t>
      </w:r>
      <w:r w:rsidRPr="0094633D" w:rsidR="00E56313">
        <w:rPr>
          <w:b/>
        </w:rPr>
        <w:t>iekšējā plānojuma</w:t>
      </w:r>
      <w:r w:rsidRPr="0094633D" w:rsidR="00E56313">
        <w:t xml:space="preserve"> atkarīgs, cik daudz personāla resursu būs nepieciešams, lai nodrošinātu ieslodzīto uzraudzību</w:t>
      </w:r>
      <w:r w:rsidRPr="0094633D" w:rsidR="00BE0326">
        <w:t>,</w:t>
      </w:r>
      <w:r w:rsidRPr="0094633D" w:rsidR="00E56313">
        <w:t xml:space="preserve"> un vai to var izdarīt ar tehniskiem līdzekļiem. </w:t>
      </w:r>
    </w:p>
    <w:p w:rsidRPr="0094633D" w:rsidR="00BA1C67" w:rsidP="005E3ECD" w:rsidRDefault="00BA1C67" w14:paraId="266F91B3" w14:textId="3D621D4A">
      <w:pPr>
        <w:ind w:firstLine="709"/>
        <w:jc w:val="both"/>
      </w:pPr>
      <w:r w:rsidRPr="0094633D">
        <w:t xml:space="preserve">Tāpat tieši no cietuma </w:t>
      </w:r>
      <w:r w:rsidRPr="0094633D" w:rsidR="00E56313">
        <w:t xml:space="preserve">ēku izvietojuma </w:t>
      </w:r>
      <w:r w:rsidRPr="0094633D">
        <w:t xml:space="preserve">un </w:t>
      </w:r>
      <w:r w:rsidRPr="0094633D">
        <w:rPr>
          <w:b/>
        </w:rPr>
        <w:t>ieslodzīto maršrutiem</w:t>
      </w:r>
      <w:r w:rsidRPr="0094633D">
        <w:t xml:space="preserve"> ir atkarīgi aizliegto priekšmetu un vielu nonākšanas ceļi cietumā (ieslodzīto pārvietošan</w:t>
      </w:r>
      <w:r w:rsidRPr="0094633D" w:rsidR="00E56313">
        <w:t>ā</w:t>
      </w:r>
      <w:r w:rsidRPr="0094633D">
        <w:t xml:space="preserve">s pa zemi ir daudz </w:t>
      </w:r>
      <w:r w:rsidRPr="0094633D" w:rsidR="0026567C">
        <w:t>nedrošāka</w:t>
      </w:r>
      <w:r w:rsidRPr="0094633D">
        <w:t xml:space="preserve"> </w:t>
      </w:r>
      <w:r w:rsidRPr="0094633D" w:rsidR="00EA2FB1">
        <w:t xml:space="preserve">nekā </w:t>
      </w:r>
      <w:r w:rsidRPr="0094633D">
        <w:t>pārvietošan</w:t>
      </w:r>
      <w:r w:rsidRPr="0094633D" w:rsidR="00BE0326">
        <w:t>o</w:t>
      </w:r>
      <w:r w:rsidRPr="0094633D">
        <w:t xml:space="preserve">s pa galerijām vai </w:t>
      </w:r>
      <w:r w:rsidRPr="0094633D" w:rsidR="0026567C">
        <w:t xml:space="preserve">pa </w:t>
      </w:r>
      <w:r w:rsidRPr="0094633D">
        <w:t>pazem</w:t>
      </w:r>
      <w:r w:rsidRPr="0094633D" w:rsidR="0026567C">
        <w:t>es tuneļiem</w:t>
      </w:r>
      <w:r w:rsidRPr="0094633D" w:rsidR="00E56313">
        <w:t>)</w:t>
      </w:r>
      <w:r w:rsidRPr="0094633D">
        <w:t>, ieslodzījuma vietu atrašanās dzīvojamo māju tuvumā bez atbilstošas drošības joslas (ne mazāk par 50</w:t>
      </w:r>
      <w:r w:rsidRPr="0094633D" w:rsidR="00BE0326">
        <w:t> </w:t>
      </w:r>
      <w:r w:rsidRPr="0094633D">
        <w:t>m) ir liels risks dažādiem atjautīgiem nelegālo priekšmetu un vielu nodošanas ieslodzītajiem veidiem u.</w:t>
      </w:r>
      <w:r w:rsidR="006A5740">
        <w:t> </w:t>
      </w:r>
      <w:r w:rsidRPr="0094633D">
        <w:t>tml. Tāpat no materiāliem, kas izmantoti ēku būvniecībā</w:t>
      </w:r>
      <w:r w:rsidRPr="0094633D" w:rsidR="00BE0326">
        <w:t>,</w:t>
      </w:r>
      <w:r w:rsidRPr="0094633D">
        <w:t xml:space="preserve"> ir tieši atk</w:t>
      </w:r>
      <w:r w:rsidRPr="0094633D" w:rsidR="00E56313">
        <w:t xml:space="preserve">arīgs, cik viegli ieslodzītajiem tajos veidot dažādus slēpņus. </w:t>
      </w:r>
    </w:p>
    <w:p w:rsidRPr="0094633D" w:rsidR="00974CC3" w:rsidP="005E3ECD" w:rsidRDefault="00974CC3" w14:paraId="066A71FD" w14:textId="27F98873">
      <w:pPr>
        <w:ind w:firstLine="709"/>
        <w:jc w:val="both"/>
      </w:pPr>
      <w:r w:rsidRPr="0094633D">
        <w:t xml:space="preserve">Jāatzīmē, ka neatbilstoša un nedroša ieslodzījuma vietu infrastruktūra palielina arī ieslodzīto bēgšanas risku. </w:t>
      </w:r>
    </w:p>
    <w:p w:rsidRPr="0094633D" w:rsidR="00FE488D" w:rsidP="00FE488D" w:rsidRDefault="003505D8" w14:paraId="4581728F" w14:textId="46DAE9A2">
      <w:pPr>
        <w:ind w:firstLine="709"/>
        <w:jc w:val="both"/>
      </w:pPr>
      <w:r w:rsidRPr="0094633D">
        <w:t xml:space="preserve">Līdz ar to, esošo cietumu infrastruktūra jau ilgstoši ir tik katastrofālā stāvoklī, ka šobrīd tajā vairs nav lietderīgi ieguldīt līdzekļus tās atjaunošanā (ar retiem izņēmumiem). </w:t>
      </w:r>
      <w:r w:rsidRPr="00161C09">
        <w:t xml:space="preserve">Pirmie mēģinājumi ilgtermiņā </w:t>
      </w:r>
      <w:r w:rsidRPr="00161C09" w:rsidR="00FE488D">
        <w:t xml:space="preserve">konceptuāli </w:t>
      </w:r>
      <w:r w:rsidRPr="00161C09">
        <w:t>plānot iesl</w:t>
      </w:r>
      <w:r w:rsidRPr="00161C09" w:rsidR="00FE488D">
        <w:t>odzījuma</w:t>
      </w:r>
      <w:r w:rsidRPr="00161C09">
        <w:t xml:space="preserve"> vietu infrastrukt</w:t>
      </w:r>
      <w:r w:rsidRPr="00161C09" w:rsidR="00FE488D">
        <w:t>ūras</w:t>
      </w:r>
      <w:r w:rsidRPr="00161C09">
        <w:t xml:space="preserve"> stāvokli </w:t>
      </w:r>
      <w:r w:rsidRPr="00161C09" w:rsidR="00FE488D">
        <w:t>meklējami vēl 2005.</w:t>
      </w:r>
      <w:r w:rsidRPr="00161C09" w:rsidR="0094633D">
        <w:t> </w:t>
      </w:r>
      <w:r w:rsidRPr="00161C09" w:rsidR="00FE488D">
        <w:t>gadā, kad Ministru kabinets 2005.</w:t>
      </w:r>
      <w:r w:rsidRPr="00161C09" w:rsidR="0094633D">
        <w:t> </w:t>
      </w:r>
      <w:r w:rsidRPr="00161C09" w:rsidR="00FE488D">
        <w:t>gadā 2.</w:t>
      </w:r>
      <w:r w:rsidRPr="00161C09" w:rsidR="0094633D">
        <w:t> </w:t>
      </w:r>
      <w:r w:rsidRPr="00161C09" w:rsidR="00FE488D">
        <w:t>maijā ar rīkojumu Nr.</w:t>
      </w:r>
      <w:r w:rsidRPr="00161C09" w:rsidR="0094633D">
        <w:t> </w:t>
      </w:r>
      <w:r w:rsidRPr="00161C09" w:rsidR="00FE488D">
        <w:t>280 apstiprināja Ieslodzījuma vietu attīstības koncepciju. Tomēr jānorāda, ka šī koncepcija budžeta</w:t>
      </w:r>
      <w:r w:rsidRPr="00161C09" w:rsidR="00A60DE8">
        <w:t xml:space="preserve"> </w:t>
      </w:r>
      <w:r w:rsidRPr="00161C09" w:rsidR="00FE488D">
        <w:t>l</w:t>
      </w:r>
      <w:r w:rsidRPr="00161C09" w:rsidR="00A60DE8">
        <w:t>īdz</w:t>
      </w:r>
      <w:r w:rsidRPr="00161C09" w:rsidR="00FE488D">
        <w:t xml:space="preserve">ekļu dēļ tika īstenota </w:t>
      </w:r>
      <w:r w:rsidRPr="00161C09" w:rsidR="00A60DE8">
        <w:t xml:space="preserve">tikai daļēji. </w:t>
      </w:r>
      <w:r w:rsidRPr="00161C09" w:rsidR="00974CC3">
        <w:t>Arī i</w:t>
      </w:r>
      <w:r w:rsidRPr="00161C09" w:rsidR="00A60DE8">
        <w:t xml:space="preserve">eslodzījuma vietu infrastruktūras uzturēšana nekad nav tikusi atbilstoši finansēta, par ko liecina regulārie Tieslietu ministrijas </w:t>
      </w:r>
      <w:r w:rsidRPr="00161C09" w:rsidR="00974CC3">
        <w:t>informatīvie</w:t>
      </w:r>
      <w:r w:rsidRPr="00161C09" w:rsidR="00A60DE8">
        <w:t xml:space="preserve"> ziņojumi valdībā par kritisko situāciju.</w:t>
      </w:r>
      <w:r w:rsidRPr="0094633D" w:rsidR="00A60DE8">
        <w:t xml:space="preserve"> </w:t>
      </w:r>
    </w:p>
    <w:p w:rsidRPr="0094633D" w:rsidR="00CC07D3" w:rsidP="00FE488D" w:rsidRDefault="00CC07D3" w14:paraId="6B186CE8" w14:textId="77777777">
      <w:pPr>
        <w:ind w:firstLine="709"/>
        <w:jc w:val="both"/>
      </w:pPr>
    </w:p>
    <w:p w:rsidRPr="0094633D" w:rsidR="00974CC3" w:rsidP="005E3ECD" w:rsidRDefault="00974CC3" w14:paraId="2C865D9F" w14:textId="5741D978">
      <w:pPr>
        <w:ind w:firstLine="709"/>
        <w:jc w:val="both"/>
        <w:rPr>
          <w:b/>
        </w:rPr>
      </w:pPr>
      <w:r w:rsidRPr="006A5740">
        <w:rPr>
          <w:b/>
        </w:rPr>
        <w:t>3.</w:t>
      </w:r>
      <w:r w:rsidRPr="006A5740" w:rsidR="0094633D">
        <w:rPr>
          <w:b/>
        </w:rPr>
        <w:t> </w:t>
      </w:r>
      <w:r w:rsidRPr="006A5740">
        <w:rPr>
          <w:b/>
        </w:rPr>
        <w:t>Līdz šim īstenotie pasākumi situācijas uzlabošanai</w:t>
      </w:r>
    </w:p>
    <w:p w:rsidRPr="0094633D" w:rsidR="00974CC3" w:rsidP="00974CC3" w:rsidRDefault="00A60DE8" w14:paraId="09D9660C" w14:textId="1440C6D5">
      <w:pPr>
        <w:ind w:firstLine="709"/>
        <w:jc w:val="both"/>
      </w:pPr>
      <w:r w:rsidRPr="0094633D">
        <w:t xml:space="preserve">Līdz šim </w:t>
      </w:r>
      <w:r w:rsidRPr="0094633D" w:rsidR="00974CC3">
        <w:t>Tieslietu</w:t>
      </w:r>
      <w:r w:rsidRPr="0094633D">
        <w:t xml:space="preserve"> ministrija kopā ar Iesl</w:t>
      </w:r>
      <w:r w:rsidRPr="0094633D" w:rsidR="00974CC3">
        <w:t>od</w:t>
      </w:r>
      <w:r w:rsidRPr="0094633D">
        <w:t>zīju</w:t>
      </w:r>
      <w:r w:rsidRPr="0094633D" w:rsidR="00974CC3">
        <w:t>ma</w:t>
      </w:r>
      <w:r w:rsidRPr="0094633D">
        <w:t xml:space="preserve"> vietu pārvaldi ir </w:t>
      </w:r>
      <w:r w:rsidRPr="0094633D" w:rsidR="00974CC3">
        <w:t xml:space="preserve">strādājušas pie dažādiem </w:t>
      </w:r>
      <w:r w:rsidRPr="0094633D">
        <w:t xml:space="preserve">pasākumiem, lai </w:t>
      </w:r>
      <w:r w:rsidRPr="0094633D" w:rsidR="00974CC3">
        <w:t>risinātu ieslodzījuma vietu infrastruktūras situācij</w:t>
      </w:r>
      <w:r w:rsidR="00161C09">
        <w:t>u</w:t>
      </w:r>
      <w:r w:rsidRPr="0094633D" w:rsidR="00974CC3">
        <w:t xml:space="preserve">. Tieslietu ministrija vēsturiski ir regulāri informējusi valdību par kritisko situāciju ieslodzījuma vietās, sagatavojot informatīvos ziņojumus. </w:t>
      </w:r>
    </w:p>
    <w:p w:rsidRPr="0094633D" w:rsidR="00FE488D" w:rsidP="005E3ECD" w:rsidRDefault="00974CC3" w14:paraId="2FB3B849" w14:textId="21AC2F67">
      <w:pPr>
        <w:ind w:firstLine="709"/>
        <w:jc w:val="both"/>
      </w:pPr>
      <w:r w:rsidRPr="0094633D">
        <w:t>Ir veikti arī nopietni pasākumi, lai pilnveidotu</w:t>
      </w:r>
      <w:r w:rsidRPr="0094633D" w:rsidR="00A60DE8">
        <w:t xml:space="preserve"> krimināltiesību sistēmu</w:t>
      </w:r>
      <w:r w:rsidRPr="0094633D">
        <w:t>, un tam ir bijusi būtiska ietekme uz ieslodzījuma vietām:</w:t>
      </w:r>
    </w:p>
    <w:p w:rsidRPr="0094633D" w:rsidR="00974CC3" w:rsidP="00974CC3" w:rsidRDefault="00974CC3" w14:paraId="40FA4166" w14:textId="0A002F35">
      <w:pPr>
        <w:pStyle w:val="Sarakstarindkopa"/>
        <w:numPr>
          <w:ilvl w:val="0"/>
          <w:numId w:val="15"/>
        </w:numPr>
        <w:tabs>
          <w:tab w:val="left" w:pos="993"/>
        </w:tabs>
        <w:ind w:left="0" w:firstLine="709"/>
        <w:jc w:val="both"/>
      </w:pPr>
      <w:r w:rsidRPr="0094633D">
        <w:t>2003.</w:t>
      </w:r>
      <w:r w:rsidRPr="0094633D" w:rsidR="0094633D">
        <w:t> </w:t>
      </w:r>
      <w:r w:rsidRPr="0094633D">
        <w:t>gadā tika izveidots Valsts probācijas dienests, kas šobr</w:t>
      </w:r>
      <w:r w:rsidRPr="0094633D" w:rsidR="00FB6FF6">
        <w:t>īd ir izveidojies par nopietnu soda izpildes iestādi (2018.</w:t>
      </w:r>
      <w:r w:rsidRPr="0094633D" w:rsidR="0094633D">
        <w:t> </w:t>
      </w:r>
      <w:r w:rsidRPr="0094633D" w:rsidR="00FB6FF6">
        <w:t>gadā – vairāk nekā 18 000 probācijas klientu). Šī dienesta izveide ilgtermiņā ir ļāvusi novirzīt notiesātās personas, kas nav izdarījušas tādus noziedzīgus nodarījumus, par kuriem ir nepieciešams cietumsods, uz soda izciešanu sabiedrībā;</w:t>
      </w:r>
    </w:p>
    <w:p w:rsidRPr="0094633D" w:rsidR="00FB6FF6" w:rsidP="00FB6FF6" w:rsidRDefault="00FB6FF6" w14:paraId="686DE314" w14:textId="3A1789F2">
      <w:pPr>
        <w:pStyle w:val="Sarakstarindkopa"/>
        <w:numPr>
          <w:ilvl w:val="0"/>
          <w:numId w:val="15"/>
        </w:numPr>
        <w:tabs>
          <w:tab w:val="left" w:pos="993"/>
        </w:tabs>
        <w:ind w:left="0" w:firstLine="709"/>
        <w:jc w:val="both"/>
      </w:pPr>
      <w:r w:rsidRPr="0094633D">
        <w:t>Ir veikti grozījumi Krimināllikumā ļoti dažādos jautājumos, piemēram, 2004.</w:t>
      </w:r>
      <w:r w:rsidRPr="0094633D" w:rsidR="0094633D">
        <w:t> </w:t>
      </w:r>
      <w:r w:rsidRPr="0094633D">
        <w:t>gadā tika būtiski paplašināts piespiedu darba pielietojums, savukārt 2013.</w:t>
      </w:r>
      <w:r w:rsidRPr="0094633D" w:rsidR="0094633D">
        <w:t> </w:t>
      </w:r>
      <w:r w:rsidRPr="0094633D">
        <w:t>gadā notika Krimināllikuma apjomīga reforma, 2015.</w:t>
      </w:r>
      <w:r w:rsidRPr="0094633D" w:rsidR="0094633D">
        <w:t> </w:t>
      </w:r>
      <w:r w:rsidRPr="0094633D">
        <w:t xml:space="preserve">gadā tika ieviesta iespēja no cietuma atbrīvot nosacīti pirms termiņa ar elektroniskās uzraudzības noteikšanu un citas būtiskas reformas. </w:t>
      </w:r>
      <w:r w:rsidRPr="0094633D" w:rsidR="0061262C">
        <w:t>Visu līdz šim veikto reformu rezultātā</w:t>
      </w:r>
      <w:r w:rsidRPr="0094633D">
        <w:t xml:space="preserve"> kopumā ir būtiski samazinā</w:t>
      </w:r>
      <w:r w:rsidRPr="0094633D" w:rsidR="0061262C">
        <w:t>jies ieslodzīto skaits</w:t>
      </w:r>
      <w:r w:rsidRPr="0094633D">
        <w:t>:</w:t>
      </w:r>
    </w:p>
    <w:tbl>
      <w:tblPr>
        <w:tblStyle w:val="Reatabula"/>
        <w:tblW w:w="0" w:type="auto"/>
        <w:tblInd w:w="-5" w:type="dxa"/>
        <w:tblLook w:val="04A0" w:firstRow="1" w:lastRow="0" w:firstColumn="1" w:lastColumn="0" w:noHBand="0" w:noVBand="1"/>
      </w:tblPr>
      <w:tblGrid>
        <w:gridCol w:w="5045"/>
        <w:gridCol w:w="1759"/>
        <w:gridCol w:w="2262"/>
      </w:tblGrid>
      <w:tr w:rsidRPr="0094633D" w:rsidR="0094633D" w:rsidTr="00853BD2" w14:paraId="34E01229" w14:textId="77777777">
        <w:tc>
          <w:tcPr>
            <w:tcW w:w="5045" w:type="dxa"/>
          </w:tcPr>
          <w:p w:rsidRPr="0094633D" w:rsidR="00FB6FF6" w:rsidP="00FB6FF6" w:rsidRDefault="00FB6FF6" w14:paraId="4D804D18" w14:textId="77777777">
            <w:pPr>
              <w:pStyle w:val="Sarakstarindkopa"/>
              <w:tabs>
                <w:tab w:val="left" w:pos="993"/>
              </w:tabs>
              <w:ind w:left="0"/>
              <w:jc w:val="both"/>
              <w:rPr>
                <w:b/>
                <w:lang w:val="lv-LV"/>
              </w:rPr>
            </w:pPr>
          </w:p>
        </w:tc>
        <w:tc>
          <w:tcPr>
            <w:tcW w:w="1759" w:type="dxa"/>
          </w:tcPr>
          <w:p w:rsidRPr="0094633D" w:rsidR="00FB6FF6" w:rsidP="00FB6FF6" w:rsidRDefault="00FB6FF6" w14:paraId="15AD7C4F" w14:textId="3413D38B">
            <w:pPr>
              <w:pStyle w:val="Sarakstarindkopa"/>
              <w:tabs>
                <w:tab w:val="left" w:pos="993"/>
              </w:tabs>
              <w:ind w:left="0"/>
              <w:jc w:val="both"/>
              <w:rPr>
                <w:b/>
              </w:rPr>
            </w:pPr>
            <w:r w:rsidRPr="0094633D">
              <w:rPr>
                <w:b/>
              </w:rPr>
              <w:t>2004.</w:t>
            </w:r>
            <w:r w:rsidRPr="0094633D" w:rsidR="0094633D">
              <w:rPr>
                <w:b/>
              </w:rPr>
              <w:t> </w:t>
            </w:r>
            <w:r w:rsidRPr="0094633D">
              <w:rPr>
                <w:b/>
              </w:rPr>
              <w:t>gads</w:t>
            </w:r>
          </w:p>
        </w:tc>
        <w:tc>
          <w:tcPr>
            <w:tcW w:w="2262" w:type="dxa"/>
          </w:tcPr>
          <w:p w:rsidRPr="0094633D" w:rsidR="00FB6FF6" w:rsidP="00FB6FF6" w:rsidRDefault="00FB6FF6" w14:paraId="3B8693C7" w14:textId="6EE81F01">
            <w:pPr>
              <w:pStyle w:val="Sarakstarindkopa"/>
              <w:tabs>
                <w:tab w:val="left" w:pos="993"/>
              </w:tabs>
              <w:ind w:left="0"/>
              <w:jc w:val="both"/>
              <w:rPr>
                <w:b/>
              </w:rPr>
            </w:pPr>
            <w:r w:rsidRPr="0094633D">
              <w:rPr>
                <w:b/>
              </w:rPr>
              <w:t>2019.</w:t>
            </w:r>
            <w:r w:rsidRPr="0094633D" w:rsidR="0094633D">
              <w:rPr>
                <w:b/>
              </w:rPr>
              <w:t> </w:t>
            </w:r>
            <w:proofErr w:type="spellStart"/>
            <w:r w:rsidRPr="0094633D">
              <w:rPr>
                <w:b/>
              </w:rPr>
              <w:t>gad</w:t>
            </w:r>
            <w:r w:rsidR="00853BD2">
              <w:rPr>
                <w:b/>
              </w:rPr>
              <w:t>a</w:t>
            </w:r>
            <w:proofErr w:type="spellEnd"/>
            <w:r w:rsidR="00853BD2">
              <w:rPr>
                <w:b/>
              </w:rPr>
              <w:t xml:space="preserve"> </w:t>
            </w:r>
            <w:proofErr w:type="gramStart"/>
            <w:r w:rsidR="00853BD2">
              <w:rPr>
                <w:b/>
              </w:rPr>
              <w:t>1.jūlijā</w:t>
            </w:r>
            <w:proofErr w:type="gramEnd"/>
          </w:p>
        </w:tc>
      </w:tr>
      <w:tr w:rsidRPr="0094633D" w:rsidR="0094633D" w:rsidTr="00853BD2" w14:paraId="1FA618A1" w14:textId="77777777">
        <w:tc>
          <w:tcPr>
            <w:tcW w:w="5045" w:type="dxa"/>
          </w:tcPr>
          <w:p w:rsidRPr="00F35D34" w:rsidR="00FB6FF6" w:rsidP="00FB6FF6" w:rsidRDefault="00FB6FF6" w14:paraId="69859D20" w14:textId="1033AB0A">
            <w:pPr>
              <w:pStyle w:val="Sarakstarindkopa"/>
              <w:tabs>
                <w:tab w:val="left" w:pos="993"/>
              </w:tabs>
              <w:ind w:left="0"/>
              <w:jc w:val="both"/>
              <w:rPr>
                <w:lang w:val="lv-LV"/>
              </w:rPr>
            </w:pPr>
            <w:r w:rsidRPr="00161C09">
              <w:t xml:space="preserve">Ieslodzīto skaits </w:t>
            </w:r>
          </w:p>
        </w:tc>
        <w:tc>
          <w:tcPr>
            <w:tcW w:w="1759" w:type="dxa"/>
          </w:tcPr>
          <w:p w:rsidRPr="0094633D" w:rsidR="00FB6FF6" w:rsidP="00FB6FF6" w:rsidRDefault="00FB6FF6" w14:paraId="132572B5" w14:textId="2A2C032F">
            <w:pPr>
              <w:pStyle w:val="Sarakstarindkopa"/>
              <w:tabs>
                <w:tab w:val="left" w:pos="993"/>
              </w:tabs>
              <w:ind w:left="0"/>
              <w:jc w:val="both"/>
            </w:pPr>
            <w:r w:rsidRPr="0094633D">
              <w:t>8231</w:t>
            </w:r>
          </w:p>
        </w:tc>
        <w:tc>
          <w:tcPr>
            <w:tcW w:w="2262" w:type="dxa"/>
          </w:tcPr>
          <w:p w:rsidRPr="0094633D" w:rsidR="00FB6FF6" w:rsidP="00FB6FF6" w:rsidRDefault="00FB6FF6" w14:paraId="1EAE4BFE" w14:textId="05C71750">
            <w:pPr>
              <w:pStyle w:val="Sarakstarindkopa"/>
              <w:tabs>
                <w:tab w:val="left" w:pos="993"/>
              </w:tabs>
              <w:ind w:left="0"/>
              <w:jc w:val="both"/>
            </w:pPr>
            <w:r w:rsidRPr="0094633D">
              <w:t>3</w:t>
            </w:r>
            <w:r w:rsidR="00853BD2">
              <w:t>452</w:t>
            </w:r>
          </w:p>
        </w:tc>
      </w:tr>
    </w:tbl>
    <w:p w:rsidRPr="0094633D" w:rsidR="00FB6FF6" w:rsidP="00FB6FF6" w:rsidRDefault="00FB6FF6" w14:paraId="42E76215" w14:textId="4EDD67F3">
      <w:pPr>
        <w:pStyle w:val="Sarakstarindkopa"/>
        <w:numPr>
          <w:ilvl w:val="0"/>
          <w:numId w:val="15"/>
        </w:numPr>
        <w:tabs>
          <w:tab w:val="left" w:pos="993"/>
        </w:tabs>
        <w:ind w:left="0" w:firstLine="709"/>
        <w:jc w:val="both"/>
      </w:pPr>
      <w:r w:rsidRPr="0094633D">
        <w:t xml:space="preserve">Krimināllikuma un Kriminālprocesa likuma grozījumu rezultātā ilgtermiņā vidējais brīvības atņemšanas sods ir </w:t>
      </w:r>
      <w:r w:rsidRPr="0094633D" w:rsidR="008401F7">
        <w:t xml:space="preserve">būtiski </w:t>
      </w:r>
      <w:r w:rsidRPr="0094633D">
        <w:t>samazinājies</w:t>
      </w:r>
      <w:r w:rsidRPr="0094633D" w:rsidR="008401F7">
        <w:t>;</w:t>
      </w:r>
    </w:p>
    <w:p w:rsidRPr="0094633D" w:rsidR="008401F7" w:rsidP="00FB6FF6" w:rsidRDefault="00514539" w14:paraId="1EE9B2B7" w14:textId="084F0769">
      <w:pPr>
        <w:pStyle w:val="Sarakstarindkopa"/>
        <w:numPr>
          <w:ilvl w:val="0"/>
          <w:numId w:val="15"/>
        </w:numPr>
        <w:tabs>
          <w:tab w:val="left" w:pos="993"/>
        </w:tabs>
        <w:ind w:left="0" w:firstLine="709"/>
        <w:jc w:val="both"/>
      </w:pPr>
      <w:r w:rsidRPr="0094633D">
        <w:t>Šo reformu rezultātā</w:t>
      </w:r>
      <w:r w:rsidRPr="0094633D" w:rsidR="0061262C">
        <w:t xml:space="preserve"> i</w:t>
      </w:r>
      <w:r w:rsidRPr="0094633D" w:rsidR="008401F7">
        <w:t xml:space="preserve">r būtiski mainījies ieslodzītā profils – šobrīd ieslodzījuma vietās atrodas personas par smagu vai sevišķi smagu noziegumu izdarīšanu, apmēram puse no tām cietumā atrodas atkārtoti. Līdz ar to, nedroša infrastruktūra šobrīd rada lielākus riskus </w:t>
      </w:r>
      <w:r w:rsidRPr="0094633D" w:rsidR="0061262C">
        <w:t xml:space="preserve">ieslodzīto profila dēļ </w:t>
      </w:r>
      <w:r w:rsidRPr="0094633D" w:rsidR="008401F7">
        <w:t>(bēgšana</w:t>
      </w:r>
      <w:r w:rsidRPr="0094633D" w:rsidR="00CC07D3">
        <w:t>s risks</w:t>
      </w:r>
      <w:r w:rsidRPr="0094633D" w:rsidR="008401F7">
        <w:t xml:space="preserve">, pretošanās </w:t>
      </w:r>
      <w:r w:rsidRPr="0094633D" w:rsidR="00CC07D3">
        <w:t>cietuma</w:t>
      </w:r>
      <w:r w:rsidRPr="0094633D" w:rsidR="008401F7">
        <w:t xml:space="preserve"> darbi</w:t>
      </w:r>
      <w:r w:rsidRPr="0094633D" w:rsidR="00CC07D3">
        <w:t>nie</w:t>
      </w:r>
      <w:r w:rsidRPr="0094633D" w:rsidR="008401F7">
        <w:t>kiem, dažāda veida nekārtības cietumos</w:t>
      </w:r>
      <w:r w:rsidRPr="0094633D" w:rsidR="00CC07D3">
        <w:t xml:space="preserve"> u.tml.</w:t>
      </w:r>
      <w:r w:rsidRPr="0094633D" w:rsidR="008401F7">
        <w:t>)</w:t>
      </w:r>
      <w:r w:rsidRPr="0094633D" w:rsidR="00CC07D3">
        <w:t xml:space="preserve"> un tas var ietekmēt arī sabiedrības drošību.</w:t>
      </w:r>
    </w:p>
    <w:p w:rsidRPr="0094633D" w:rsidR="00FB6FF6" w:rsidP="00FB6FF6" w:rsidRDefault="00FB6FF6" w14:paraId="400A8153" w14:textId="2B5F4F61">
      <w:pPr>
        <w:pStyle w:val="Sarakstarindkopa"/>
        <w:tabs>
          <w:tab w:val="left" w:pos="993"/>
        </w:tabs>
        <w:ind w:left="709"/>
        <w:jc w:val="both"/>
      </w:pPr>
    </w:p>
    <w:p w:rsidRPr="0094633D" w:rsidR="008401F7" w:rsidP="008401F7" w:rsidRDefault="008401F7" w14:paraId="0274F6C3" w14:textId="1418A4FC">
      <w:pPr>
        <w:pStyle w:val="Sarakstarindkopa"/>
        <w:tabs>
          <w:tab w:val="left" w:pos="993"/>
        </w:tabs>
        <w:ind w:left="0" w:firstLine="709"/>
        <w:jc w:val="both"/>
      </w:pPr>
      <w:r w:rsidRPr="0094633D">
        <w:t>Arī Ieslodzījuma vietu pārvalde piešķirto līdzekļu ietvaros ir regulāri veikusi renovācijas un remonta darbus ieslodzījum</w:t>
      </w:r>
      <w:r w:rsidR="00C635F0">
        <w:t>a vietās</w:t>
      </w:r>
      <w:r w:rsidRPr="0094633D">
        <w:t>, bet ir veikusi arī ar infrastruktūru saistītas būtiskas un kardinālas reformas:</w:t>
      </w:r>
    </w:p>
    <w:p w:rsidRPr="0094633D" w:rsidR="008401F7" w:rsidP="008401F7" w:rsidRDefault="008401F7" w14:paraId="3F3AC9E2" w14:textId="107E1597">
      <w:pPr>
        <w:pStyle w:val="Sarakstarindkopa"/>
        <w:numPr>
          <w:ilvl w:val="0"/>
          <w:numId w:val="15"/>
        </w:numPr>
        <w:tabs>
          <w:tab w:val="left" w:pos="993"/>
        </w:tabs>
        <w:ind w:left="0" w:firstLine="709"/>
        <w:jc w:val="both"/>
      </w:pPr>
      <w:r w:rsidRPr="0094633D">
        <w:t>Atbilstoši ieslodzīto skaita samazinājumam un, arī pamatojoties uz infrastruktūras stāvokli, ieslodzījuma vietu skaits no 15 cietumiem ir samazināts uz 9 cietumiem 2019.</w:t>
      </w:r>
      <w:r w:rsidRPr="0094633D" w:rsidR="0094633D">
        <w:t> </w:t>
      </w:r>
      <w:r w:rsidRPr="0094633D">
        <w:t>gadā.</w:t>
      </w:r>
    </w:p>
    <w:p w:rsidRPr="0094633D" w:rsidR="008401F7" w:rsidP="008401F7" w:rsidRDefault="008401F7" w14:paraId="45853DCB" w14:textId="23D42A19">
      <w:pPr>
        <w:pStyle w:val="Sarakstarindkopa"/>
        <w:numPr>
          <w:ilvl w:val="0"/>
          <w:numId w:val="15"/>
        </w:numPr>
        <w:tabs>
          <w:tab w:val="left" w:pos="993"/>
        </w:tabs>
        <w:ind w:left="0" w:firstLine="709"/>
        <w:jc w:val="both"/>
      </w:pPr>
      <w:r w:rsidRPr="0094633D">
        <w:t>Atbilstoši pieejam</w:t>
      </w:r>
      <w:r w:rsidR="00C635F0">
        <w:t>a</w:t>
      </w:r>
      <w:r w:rsidRPr="0094633D">
        <w:t xml:space="preserve">m starptautisko partneru finansējumam (pārsvarā Norvēģijas valdības finansējuma ietvaros) ir tikusi radīta jauna infrastruktūra – uzbūvēts viens jauns korpuss un renovēts </w:t>
      </w:r>
      <w:r w:rsidRPr="0094633D" w:rsidR="0061262C">
        <w:t xml:space="preserve">viens </w:t>
      </w:r>
      <w:r w:rsidRPr="0094633D">
        <w:t>korpuss Cēsu Audzināšanas iestādē nepilngadīgajiem, uzbūvēts Atkarīgo centrs Olaines cietumā;</w:t>
      </w:r>
    </w:p>
    <w:p w:rsidRPr="0094633D" w:rsidR="008401F7" w:rsidP="008401F7" w:rsidRDefault="008401F7" w14:paraId="0C56202E" w14:textId="6DA9EC9E">
      <w:pPr>
        <w:pStyle w:val="Sarakstarindkopa"/>
        <w:numPr>
          <w:ilvl w:val="0"/>
          <w:numId w:val="15"/>
        </w:numPr>
        <w:tabs>
          <w:tab w:val="left" w:pos="993"/>
        </w:tabs>
        <w:ind w:left="0" w:firstLine="709"/>
        <w:jc w:val="both"/>
      </w:pPr>
      <w:r w:rsidRPr="0094633D">
        <w:t xml:space="preserve">Par valsts budžeta līdzekļiem renovēts izmeklēšanas cietuma korpuss Valmieras cietumā. </w:t>
      </w:r>
    </w:p>
    <w:p w:rsidRPr="0094633D" w:rsidR="008401F7" w:rsidP="008401F7" w:rsidRDefault="008401F7" w14:paraId="2AE76A5A" w14:textId="15A308E0">
      <w:pPr>
        <w:tabs>
          <w:tab w:val="left" w:pos="993"/>
        </w:tabs>
        <w:jc w:val="both"/>
      </w:pPr>
    </w:p>
    <w:p w:rsidRPr="0094633D" w:rsidR="00CC07D3" w:rsidP="00CC07D3" w:rsidRDefault="00CC07D3" w14:paraId="2A9825E2" w14:textId="500F049E">
      <w:pPr>
        <w:tabs>
          <w:tab w:val="left" w:pos="993"/>
        </w:tabs>
        <w:ind w:firstLine="709"/>
        <w:jc w:val="both"/>
        <w:rPr>
          <w:b/>
        </w:rPr>
      </w:pPr>
      <w:r w:rsidRPr="0094633D">
        <w:t xml:space="preserve">Līdz ar to, šobrīd </w:t>
      </w:r>
      <w:r w:rsidRPr="0094633D" w:rsidR="0061262C">
        <w:t xml:space="preserve">ieslodzījuma vietu sistēmā un kriminālsodu sistēmā </w:t>
      </w:r>
      <w:r w:rsidRPr="0094633D">
        <w:t xml:space="preserve">ir veikti visi iespējamie pasākumi, lai situāciju risinātu Tieslietu ministrijas </w:t>
      </w:r>
      <w:r w:rsidRPr="0094633D" w:rsidR="0061262C">
        <w:t>ietvarā</w:t>
      </w:r>
      <w:r w:rsidRPr="0094633D">
        <w:t xml:space="preserve">, </w:t>
      </w:r>
      <w:r w:rsidRPr="0094633D">
        <w:rPr>
          <w:b/>
        </w:rPr>
        <w:t xml:space="preserve">tomēr šobrīd infrastruktūras nolietojuma dēļ </w:t>
      </w:r>
      <w:r w:rsidRPr="0094633D" w:rsidR="0061262C">
        <w:rPr>
          <w:b/>
        </w:rPr>
        <w:t xml:space="preserve">jauni risinājumi vairs nav rodami </w:t>
      </w:r>
      <w:r w:rsidRPr="0094633D">
        <w:rPr>
          <w:b/>
        </w:rPr>
        <w:t xml:space="preserve">esošajā un nedrošajā ieslodzījuma vietu infrastruktūrā. </w:t>
      </w:r>
      <w:r w:rsidRPr="0094633D" w:rsidR="0061262C">
        <w:rPr>
          <w:b/>
        </w:rPr>
        <w:t>Ir nepieciešama jauna un droša cietuma būvniecība, kurā būs iespējams izvietot gandrīz 30</w:t>
      </w:r>
      <w:r w:rsidRPr="0094633D" w:rsidR="0094633D">
        <w:rPr>
          <w:b/>
        </w:rPr>
        <w:t> </w:t>
      </w:r>
      <w:r w:rsidRPr="0094633D" w:rsidR="0061262C">
        <w:rPr>
          <w:b/>
        </w:rPr>
        <w:t>% no šobrīd esošajiem ieslodzītajiem, tād</w:t>
      </w:r>
      <w:r w:rsidR="00161C09">
        <w:rPr>
          <w:b/>
        </w:rPr>
        <w:t>ē</w:t>
      </w:r>
      <w:r w:rsidRPr="0094633D" w:rsidR="0061262C">
        <w:rPr>
          <w:b/>
        </w:rPr>
        <w:t xml:space="preserve">jādi būtiski mazinot drošības riskus cietumu sistēmā. </w:t>
      </w:r>
    </w:p>
    <w:p w:rsidRPr="0094633D" w:rsidR="00FB6FF6" w:rsidP="00FB6FF6" w:rsidRDefault="00FB6FF6" w14:paraId="7EDC971C" w14:textId="77777777">
      <w:pPr>
        <w:pStyle w:val="Sarakstarindkopa"/>
        <w:tabs>
          <w:tab w:val="left" w:pos="993"/>
        </w:tabs>
        <w:ind w:left="709"/>
        <w:jc w:val="both"/>
      </w:pPr>
    </w:p>
    <w:p w:rsidRPr="0094633D" w:rsidR="00F27A9A" w:rsidP="00974CC3" w:rsidRDefault="00974CC3" w14:paraId="421774A7" w14:textId="33E70D1A">
      <w:pPr>
        <w:tabs>
          <w:tab w:val="left" w:pos="993"/>
        </w:tabs>
        <w:ind w:firstLine="709"/>
        <w:jc w:val="both"/>
        <w:rPr>
          <w:b/>
        </w:rPr>
      </w:pPr>
      <w:r w:rsidRPr="0094633D">
        <w:rPr>
          <w:b/>
        </w:rPr>
        <w:t>4.</w:t>
      </w:r>
      <w:r w:rsidRPr="0094633D" w:rsidR="0094633D">
        <w:rPr>
          <w:b/>
        </w:rPr>
        <w:t> </w:t>
      </w:r>
      <w:r w:rsidRPr="0094633D" w:rsidR="00F27A9A">
        <w:rPr>
          <w:b/>
        </w:rPr>
        <w:t>Jaunā cietuma Liepājā būvniecības procesa kavēšanās iespējamās sekas</w:t>
      </w:r>
    </w:p>
    <w:p w:rsidRPr="0094633D" w:rsidR="00893312" w:rsidP="00893312" w:rsidRDefault="00893312" w14:paraId="591D070F" w14:textId="65D211DF">
      <w:pPr>
        <w:pStyle w:val="Paraststmeklis"/>
        <w:spacing w:before="0" w:beforeAutospacing="0" w:after="0" w:afterAutospacing="0"/>
        <w:ind w:firstLine="709"/>
        <w:jc w:val="both"/>
      </w:pPr>
      <w:r w:rsidRPr="00F35D34">
        <w:t xml:space="preserve">Jaunā cietuma būvniecība ir viens no svarīgākajiem sabiedrības drošības jautājumiem vidējā termiņā, jo novecojusī esošo ieslodzījuma vietu infrastruktūra jau gadiem nav tikusi pietiekami finansēta un infrastruktūras stāvoklis var radīt nopietnu iekšējās drošības apdraudējumu valstī. Par situācijas nopietnību liecina Tieslietu ministrijas regulārie ziņojumi Ministru kabinetam par stāvokli ieslodzījuma vietās. Turklāt arī starptautiskās cilvēktiesību organizācijas, piemēram, </w:t>
      </w:r>
      <w:r w:rsidRPr="00F35D34" w:rsidR="00BE0326">
        <w:t xml:space="preserve">Eiropas Komiteja spīdzināšanas un necilvēcīgas vai pazemojošas rīcības vai soda novēršanai (turpmāk – </w:t>
      </w:r>
      <w:r w:rsidRPr="00F35D34">
        <w:t>CPT Komiteja</w:t>
      </w:r>
      <w:r w:rsidRPr="00F35D34" w:rsidR="00BE0326">
        <w:t>)</w:t>
      </w:r>
      <w:r w:rsidRPr="00F35D34">
        <w:t xml:space="preserve"> jau ilgstoši izsaka Latvijai pamatotu kritiku par ieslodzījuma vietu slikto infrastruktūras stāvokli, neskatoties uz pēdējos gados veiktajiem pārdomātajiem uzlabojumiem. Šī organizācija pozitīvi novērtē Latvijas centienus brīvības atņemšanas soda izpildes pilnveidošanā (tiesiskā regulējuma pilnveidošanā, personāla attīstībā utt.), bet katrā ziņojumā pēc vizītes Latvijā norāda uz ieslodzījuma vietu infrastruktūras kopējo nožēlojamo stāvokli, kas tieši apdraud sabiedrības drošību un kārtību, kā arī uz nepieciešamajiem uzlabojumiem, </w:t>
      </w:r>
      <w:r w:rsidRPr="00F35D34" w:rsidR="00EA2FB1">
        <w:t>kurus</w:t>
      </w:r>
      <w:r w:rsidRPr="00F35D34">
        <w:t xml:space="preserve"> nav iespējams ieviest esošajā infrastruktūrā.</w:t>
      </w:r>
      <w:r w:rsidRPr="00F35D34" w:rsidR="005C3CA6">
        <w:t xml:space="preserve"> </w:t>
      </w:r>
    </w:p>
    <w:p w:rsidRPr="0094633D" w:rsidR="00F27A9A" w:rsidP="005E3ECD" w:rsidRDefault="00AF446B" w14:paraId="18E304BC" w14:textId="123716DC">
      <w:pPr>
        <w:ind w:firstLine="709"/>
        <w:jc w:val="both"/>
      </w:pPr>
      <w:r w:rsidRPr="00CA1043">
        <w:t>Jaunā cietuma būvniecības un sekojoši arī – tā darbības uzsākšanas</w:t>
      </w:r>
      <w:r w:rsidRPr="00CA1043" w:rsidR="00BE0326">
        <w:t> –</w:t>
      </w:r>
      <w:r w:rsidRPr="00CA1043">
        <w:t xml:space="preserve"> termiņa nobīdes jau ir izraisījušas sekas un ietekmi uz ieslodzījuma vietu sistēmu u</w:t>
      </w:r>
      <w:r w:rsidRPr="00CA1043" w:rsidR="00EA2FB1">
        <w:t>n</w:t>
      </w:r>
      <w:r w:rsidRPr="00CA1043">
        <w:t xml:space="preserve"> kriminālsodu izpildes sistēmu kopumā. Turklāt nākamajos gados sekas prognozējamas aizvien pieaugošā apjomā – sākot no valsts budžeta līdzekļu tērēšanas slēdzamo cietumu remontēšanai un beidzot ar iespējamu starptautisko institūciju </w:t>
      </w:r>
      <w:r w:rsidRPr="0094633D" w:rsidR="00EA2FB1">
        <w:t xml:space="preserve">publiskiem </w:t>
      </w:r>
      <w:r w:rsidRPr="0094633D">
        <w:t xml:space="preserve">paziņojumiem, ka </w:t>
      </w:r>
      <w:r w:rsidRPr="0094633D" w:rsidR="00EA2FB1">
        <w:t xml:space="preserve">cietumu infrastruktūra ir tādā stāvoklī, ka ir secināms, ka Latvijā </w:t>
      </w:r>
      <w:r w:rsidRPr="0094633D">
        <w:t xml:space="preserve">notiek ieslodzīto spīdzināšana. </w:t>
      </w:r>
    </w:p>
    <w:p w:rsidRPr="0094633D" w:rsidR="00AF446B" w:rsidP="005E3ECD" w:rsidRDefault="00AF446B" w14:paraId="1E733569" w14:textId="0F71B07E">
      <w:pPr>
        <w:ind w:firstLine="709"/>
        <w:jc w:val="both"/>
      </w:pPr>
      <w:r w:rsidRPr="0094633D">
        <w:t>Papildus jāmin, ka</w:t>
      </w:r>
      <w:r w:rsidRPr="0094633D" w:rsidR="00E56313">
        <w:t>,</w:t>
      </w:r>
      <w:r w:rsidRPr="0094633D">
        <w:t xml:space="preserve"> kamēr nav skaidrības par jaunā cietuma darbības uzsākšanas termiņu, </w:t>
      </w:r>
      <w:r w:rsidRPr="0094633D" w:rsidR="00BE0326">
        <w:t xml:space="preserve">Tieslietu ministrija </w:t>
      </w:r>
      <w:r w:rsidRPr="0094633D">
        <w:t xml:space="preserve">nevar pabeigt arī darbu pie jaunā Kriminālsodu izpildes likumprojekta izstrādes. </w:t>
      </w:r>
    </w:p>
    <w:p w:rsidR="00AF446B" w:rsidP="005E3ECD" w:rsidRDefault="00AF446B" w14:paraId="0521DAE0" w14:textId="0CBF92D5">
      <w:pPr>
        <w:ind w:firstLine="709"/>
        <w:jc w:val="both"/>
      </w:pPr>
    </w:p>
    <w:p w:rsidRPr="0094633D" w:rsidR="00BA0076" w:rsidP="00CC07D3" w:rsidRDefault="00CC07D3" w14:paraId="58396082" w14:textId="6B30F52A">
      <w:pPr>
        <w:tabs>
          <w:tab w:val="left" w:pos="1276"/>
        </w:tabs>
        <w:ind w:firstLine="709"/>
        <w:jc w:val="both"/>
        <w:rPr>
          <w:b/>
          <w:i/>
        </w:rPr>
      </w:pPr>
      <w:r w:rsidRPr="0094633D">
        <w:rPr>
          <w:b/>
          <w:i/>
        </w:rPr>
        <w:t>4.1.</w:t>
      </w:r>
      <w:r w:rsidRPr="0094633D" w:rsidR="0094633D">
        <w:rPr>
          <w:b/>
          <w:i/>
        </w:rPr>
        <w:t> </w:t>
      </w:r>
      <w:r w:rsidRPr="0094633D" w:rsidR="00EA2FB1">
        <w:rPr>
          <w:b/>
          <w:i/>
        </w:rPr>
        <w:t xml:space="preserve">CPT </w:t>
      </w:r>
      <w:r w:rsidR="00051801">
        <w:rPr>
          <w:b/>
          <w:i/>
        </w:rPr>
        <w:t>K</w:t>
      </w:r>
      <w:r w:rsidRPr="0094633D" w:rsidR="00EA2FB1">
        <w:rPr>
          <w:b/>
          <w:i/>
        </w:rPr>
        <w:t>omitejas</w:t>
      </w:r>
      <w:r w:rsidRPr="0094633D" w:rsidR="00AF446B">
        <w:rPr>
          <w:b/>
          <w:i/>
        </w:rPr>
        <w:t xml:space="preserve"> izteiktie apsvērumi par esošo ieslodzījuma vietu infrastruktūras stāvokli un iespējamām sekām, ja netik</w:t>
      </w:r>
      <w:r w:rsidRPr="0094633D" w:rsidR="00EA2FB1">
        <w:rPr>
          <w:b/>
          <w:i/>
        </w:rPr>
        <w:t>s</w:t>
      </w:r>
      <w:r w:rsidRPr="0094633D" w:rsidR="00AF446B">
        <w:rPr>
          <w:b/>
          <w:i/>
        </w:rPr>
        <w:t xml:space="preserve"> veikti uzlabojumi</w:t>
      </w:r>
    </w:p>
    <w:p w:rsidRPr="0094633D" w:rsidR="00893312" w:rsidP="005D7A21" w:rsidRDefault="003818DC" w14:paraId="382A2B29" w14:textId="168E4B3E">
      <w:pPr>
        <w:suppressAutoHyphens w:val="0"/>
        <w:ind w:firstLine="709"/>
        <w:jc w:val="both"/>
      </w:pPr>
      <w:r w:rsidRPr="0094633D">
        <w:t xml:space="preserve">CPT Komiteja ir </w:t>
      </w:r>
      <w:r w:rsidRPr="0094633D">
        <w:rPr>
          <w:bCs/>
          <w:lang w:eastAsia="lv-LV"/>
        </w:rPr>
        <w:t xml:space="preserve">Eiropas konvencijā par spīdzināšanas un necilvēcīgas vai pazemojošas rīcības vai soda novēršanu </w:t>
      </w:r>
      <w:r w:rsidRPr="0094633D" w:rsidR="006E66F3">
        <w:rPr>
          <w:bCs/>
          <w:lang w:eastAsia="lv-LV"/>
        </w:rPr>
        <w:t xml:space="preserve">(turpmāk – Konvencija) </w:t>
      </w:r>
      <w:r w:rsidRPr="0094633D">
        <w:rPr>
          <w:bCs/>
          <w:lang w:eastAsia="lv-LV"/>
        </w:rPr>
        <w:t>paredzēta institūcija, k</w:t>
      </w:r>
      <w:r w:rsidRPr="0094633D" w:rsidR="008E2FD2">
        <w:rPr>
          <w:bCs/>
          <w:lang w:eastAsia="lv-LV"/>
        </w:rPr>
        <w:t xml:space="preserve">urai piešķirtas ļoti plašas pilnvaras pārbaudīt situāciju iestādēs, kur personas tiek turētas pret viņu gribu – ieslodzījuma vietās, policijas iecirkņos, psihiatriskajās slimnīcās u.tml. Pēc katras vizītes valstī CPT </w:t>
      </w:r>
      <w:r w:rsidR="00051801">
        <w:rPr>
          <w:bCs/>
          <w:lang w:eastAsia="lv-LV"/>
        </w:rPr>
        <w:t>K</w:t>
      </w:r>
      <w:r w:rsidRPr="0094633D" w:rsidR="008E2FD2">
        <w:rPr>
          <w:bCs/>
          <w:lang w:eastAsia="lv-LV"/>
        </w:rPr>
        <w:t xml:space="preserve">omiteja sagatavo ziņojumu ar rekomendācijām, kuru izpildei stingri seko līdzi. Ja valsts </w:t>
      </w:r>
      <w:r w:rsidRPr="0094633D" w:rsidR="008E2FD2">
        <w:rPr>
          <w:bCs/>
          <w:lang w:eastAsia="lv-LV"/>
        </w:rPr>
        <w:lastRenderedPageBreak/>
        <w:t xml:space="preserve">nesadarbojas un nepilda CPT </w:t>
      </w:r>
      <w:r w:rsidR="00051801">
        <w:rPr>
          <w:bCs/>
          <w:lang w:eastAsia="lv-LV"/>
        </w:rPr>
        <w:t>K</w:t>
      </w:r>
      <w:r w:rsidRPr="0094633D" w:rsidR="008E2FD2">
        <w:rPr>
          <w:bCs/>
          <w:lang w:eastAsia="lv-LV"/>
        </w:rPr>
        <w:t xml:space="preserve">omitejas rekomendācijas, tad </w:t>
      </w:r>
      <w:r w:rsidR="00051801">
        <w:rPr>
          <w:bCs/>
          <w:lang w:eastAsia="lv-LV"/>
        </w:rPr>
        <w:t>K</w:t>
      </w:r>
      <w:r w:rsidRPr="0094633D" w:rsidR="008E2FD2">
        <w:rPr>
          <w:bCs/>
          <w:lang w:eastAsia="lv-LV"/>
        </w:rPr>
        <w:t xml:space="preserve">onvencijā paredzēts mehānisms tālākai rīcībai – augsta līmeņa sarunas ar valdības pārstāvjiem un komitejas publiskā paziņojuma paušana, kas ir būtisks </w:t>
      </w:r>
      <w:r w:rsidRPr="0094633D" w:rsidR="003A71E0">
        <w:rPr>
          <w:bCs/>
          <w:lang w:eastAsia="lv-LV"/>
        </w:rPr>
        <w:t xml:space="preserve">traips valsts starptautiskajam prestižam. </w:t>
      </w:r>
      <w:r w:rsidRPr="00F35D34" w:rsidR="00893312">
        <w:t>Šād</w:t>
      </w:r>
      <w:r w:rsidRPr="00F35D34" w:rsidR="003A71E0">
        <w:t>i</w:t>
      </w:r>
      <w:r w:rsidRPr="00F35D34" w:rsidR="00893312">
        <w:t xml:space="preserve"> </w:t>
      </w:r>
      <w:r w:rsidRPr="00F35D34" w:rsidR="003A71E0">
        <w:t xml:space="preserve">publiskie </w:t>
      </w:r>
      <w:r w:rsidRPr="00F35D34" w:rsidR="00893312">
        <w:t xml:space="preserve">paziņojumus ir </w:t>
      </w:r>
      <w:r w:rsidRPr="00F35D34" w:rsidR="003A71E0">
        <w:t xml:space="preserve">bijuši par </w:t>
      </w:r>
      <w:r w:rsidRPr="00F35D34" w:rsidR="00893312">
        <w:t>Krievij</w:t>
      </w:r>
      <w:r w:rsidRPr="00F35D34" w:rsidR="003A71E0">
        <w:t>u</w:t>
      </w:r>
      <w:r w:rsidRPr="00F35D34" w:rsidR="00893312">
        <w:t xml:space="preserve"> (par cietumiem Čečenijā), Turcij</w:t>
      </w:r>
      <w:r w:rsidRPr="00F35D34" w:rsidR="003A71E0">
        <w:t>u</w:t>
      </w:r>
      <w:r w:rsidRPr="00F35D34" w:rsidR="00893312">
        <w:t xml:space="preserve"> un Grieķij</w:t>
      </w:r>
      <w:r w:rsidRPr="00F35D34" w:rsidR="003A71E0">
        <w:t>u</w:t>
      </w:r>
      <w:r w:rsidRPr="00F35D34" w:rsidR="00893312">
        <w:t xml:space="preserve"> (par situāciju imigrantu centros imigrācijas krīzes laikā). Šāds publisks paziņojums būtu būtisks kaitējums Latvijas publiskajai reputācijai.</w:t>
      </w:r>
    </w:p>
    <w:p w:rsidRPr="0094633D" w:rsidR="0043140C" w:rsidP="005E3ECD" w:rsidRDefault="001419A4" w14:paraId="2C384E9E" w14:textId="1D5FD4A1">
      <w:pPr>
        <w:suppressAutoHyphens w:val="0"/>
        <w:autoSpaceDE w:val="0"/>
        <w:autoSpaceDN w:val="0"/>
        <w:adjustRightInd w:val="0"/>
        <w:ind w:firstLine="709"/>
        <w:jc w:val="both"/>
        <w:rPr>
          <w:rFonts w:eastAsia="Calibri"/>
          <w:bCs/>
          <w:lang w:eastAsia="lv-LV"/>
        </w:rPr>
      </w:pPr>
      <w:r w:rsidRPr="00420B51">
        <w:rPr>
          <w:rFonts w:eastAsia="Calibri"/>
          <w:bCs/>
          <w:lang w:eastAsia="lv-LV"/>
        </w:rPr>
        <w:t>Ziņojum</w:t>
      </w:r>
      <w:r w:rsidRPr="00420B51" w:rsidR="00973B5F">
        <w:rPr>
          <w:rFonts w:eastAsia="Calibri"/>
          <w:bCs/>
          <w:lang w:eastAsia="lv-LV"/>
        </w:rPr>
        <w:t>ā</w:t>
      </w:r>
      <w:r w:rsidRPr="00420B51">
        <w:rPr>
          <w:rStyle w:val="Vresatsauce"/>
          <w:rFonts w:eastAsia="Calibri"/>
          <w:bCs/>
          <w:lang w:eastAsia="lv-LV"/>
        </w:rPr>
        <w:footnoteReference w:id="4"/>
      </w:r>
      <w:r w:rsidRPr="00420B51">
        <w:rPr>
          <w:rFonts w:eastAsia="Calibri"/>
          <w:bCs/>
          <w:lang w:eastAsia="lv-LV"/>
        </w:rPr>
        <w:t xml:space="preserve"> Latvijas valdībai par CPT</w:t>
      </w:r>
      <w:r w:rsidRPr="00420B51" w:rsidR="0016068C">
        <w:rPr>
          <w:rFonts w:eastAsia="Calibri"/>
          <w:bCs/>
          <w:lang w:eastAsia="lv-LV"/>
        </w:rPr>
        <w:t xml:space="preserve"> Komitejas</w:t>
      </w:r>
      <w:r w:rsidRPr="00420B51">
        <w:rPr>
          <w:rFonts w:eastAsia="Calibri"/>
          <w:bCs/>
          <w:lang w:eastAsia="lv-LV"/>
        </w:rPr>
        <w:t xml:space="preserve"> vizīti Latvijā no 2016.</w:t>
      </w:r>
      <w:r w:rsidRPr="00420B51" w:rsidR="0016068C">
        <w:rPr>
          <w:rFonts w:eastAsia="Calibri"/>
          <w:bCs/>
          <w:lang w:eastAsia="lv-LV"/>
        </w:rPr>
        <w:t> </w:t>
      </w:r>
      <w:r w:rsidRPr="00420B51">
        <w:rPr>
          <w:rFonts w:eastAsia="Calibri"/>
          <w:bCs/>
          <w:lang w:eastAsia="lv-LV"/>
        </w:rPr>
        <w:t>gada 12. līdz 22.</w:t>
      </w:r>
      <w:r w:rsidRPr="008A27BE" w:rsidR="0016068C">
        <w:rPr>
          <w:rFonts w:eastAsia="Calibri"/>
          <w:bCs/>
          <w:lang w:eastAsia="lv-LV"/>
        </w:rPr>
        <w:t> </w:t>
      </w:r>
      <w:r w:rsidRPr="008A27BE">
        <w:rPr>
          <w:rFonts w:eastAsia="Calibri"/>
          <w:bCs/>
          <w:lang w:eastAsia="lv-LV"/>
        </w:rPr>
        <w:t>aprīlim</w:t>
      </w:r>
      <w:r w:rsidRPr="008A27BE" w:rsidR="00973B5F">
        <w:rPr>
          <w:rFonts w:eastAsia="Calibri"/>
          <w:bCs/>
          <w:lang w:eastAsia="lv-LV"/>
        </w:rPr>
        <w:t xml:space="preserve"> minēts, ka CPT </w:t>
      </w:r>
      <w:r w:rsidRPr="008A27BE" w:rsidR="0016068C">
        <w:rPr>
          <w:rFonts w:eastAsia="Calibri"/>
          <w:bCs/>
          <w:lang w:eastAsia="lv-LV"/>
        </w:rPr>
        <w:t xml:space="preserve">Komitejas </w:t>
      </w:r>
      <w:r w:rsidRPr="008A27BE" w:rsidR="00973B5F">
        <w:rPr>
          <w:rFonts w:eastAsia="Calibri"/>
          <w:bCs/>
          <w:lang w:eastAsia="lv-LV"/>
        </w:rPr>
        <w:t>apmeklēto cietumu infrastruktūra ir novecojusi un neatbilst starptautiskajām prasībām.</w:t>
      </w:r>
      <w:r w:rsidRPr="0094633D" w:rsidR="00973B5F">
        <w:rPr>
          <w:rFonts w:eastAsia="Calibri"/>
          <w:bCs/>
          <w:lang w:eastAsia="lv-LV"/>
        </w:rPr>
        <w:t xml:space="preserve"> Ziņojumā pozitīvi izcelts fakts, ka Latvija ir ieviesusi </w:t>
      </w:r>
      <w:r w:rsidRPr="0094633D" w:rsidR="0016068C">
        <w:rPr>
          <w:rFonts w:eastAsia="Calibri"/>
          <w:bCs/>
          <w:lang w:eastAsia="lv-LV"/>
        </w:rPr>
        <w:t>nosacījumu "</w:t>
      </w:r>
      <w:r w:rsidRPr="0094633D" w:rsidR="00973B5F">
        <w:rPr>
          <w:rFonts w:eastAsia="Calibri"/>
          <w:bCs/>
          <w:lang w:eastAsia="lv-LV"/>
        </w:rPr>
        <w:t>4</w:t>
      </w:r>
      <w:r w:rsidRPr="0094633D" w:rsidR="0016068C">
        <w:rPr>
          <w:rFonts w:eastAsia="Calibri"/>
          <w:bCs/>
          <w:lang w:eastAsia="lv-LV"/>
        </w:rPr>
        <w:t> </w:t>
      </w:r>
      <w:r w:rsidRPr="0094633D" w:rsidR="00973B5F">
        <w:rPr>
          <w:rFonts w:eastAsia="Calibri"/>
          <w:bCs/>
          <w:lang w:eastAsia="lv-LV"/>
        </w:rPr>
        <w:t>m</w:t>
      </w:r>
      <w:r w:rsidRPr="0094633D" w:rsidR="00973B5F">
        <w:rPr>
          <w:rFonts w:eastAsia="Calibri"/>
          <w:bCs/>
          <w:vertAlign w:val="superscript"/>
          <w:lang w:eastAsia="lv-LV"/>
        </w:rPr>
        <w:t>2</w:t>
      </w:r>
      <w:r w:rsidRPr="0094633D" w:rsidR="00973B5F">
        <w:rPr>
          <w:rFonts w:eastAsia="Calibri"/>
          <w:bCs/>
          <w:lang w:eastAsia="lv-LV"/>
        </w:rPr>
        <w:t xml:space="preserve"> uz vienu ieslodzīto</w:t>
      </w:r>
      <w:r w:rsidRPr="0094633D" w:rsidR="0016068C">
        <w:rPr>
          <w:rFonts w:eastAsia="Calibri"/>
          <w:bCs/>
          <w:lang w:eastAsia="lv-LV"/>
        </w:rPr>
        <w:t>"</w:t>
      </w:r>
      <w:r w:rsidRPr="0094633D" w:rsidR="00973B5F">
        <w:rPr>
          <w:rFonts w:eastAsia="Calibri"/>
          <w:bCs/>
          <w:lang w:eastAsia="lv-LV"/>
        </w:rPr>
        <w:t xml:space="preserve"> un atzīmēts, ka Cēsu Audzināšanas iestāde nepilngadīgajiem (viens ieslodzīto korpuss renovēts, otrs uzbūvēts ar Norvēģijas finansējama atbalstu 2011.</w:t>
      </w:r>
      <w:r w:rsidRPr="0094633D" w:rsidR="0016068C">
        <w:rPr>
          <w:rFonts w:eastAsia="Calibri"/>
          <w:bCs/>
          <w:lang w:eastAsia="lv-LV"/>
        </w:rPr>
        <w:t> </w:t>
      </w:r>
      <w:r w:rsidRPr="0094633D" w:rsidR="00973B5F">
        <w:rPr>
          <w:rFonts w:eastAsia="Calibri"/>
          <w:bCs/>
          <w:lang w:eastAsia="lv-LV"/>
        </w:rPr>
        <w:t xml:space="preserve">gadā) pilnībā atbilst starptautiskajām prasībām. </w:t>
      </w:r>
    </w:p>
    <w:p w:rsidR="00973B5F" w:rsidP="005E3ECD" w:rsidRDefault="00973B5F" w14:paraId="454B2D7A" w14:textId="6DB0ED5A">
      <w:pPr>
        <w:suppressAutoHyphens w:val="0"/>
        <w:autoSpaceDE w:val="0"/>
        <w:autoSpaceDN w:val="0"/>
        <w:adjustRightInd w:val="0"/>
        <w:ind w:firstLine="709"/>
        <w:jc w:val="both"/>
        <w:rPr>
          <w:rFonts w:eastAsia="Calibri"/>
          <w:lang w:eastAsia="lv-LV"/>
        </w:rPr>
      </w:pPr>
      <w:r w:rsidRPr="0094633D">
        <w:rPr>
          <w:rFonts w:eastAsia="Calibri"/>
          <w:lang w:eastAsia="lv-LV"/>
        </w:rPr>
        <w:t>Savukārt cit</w:t>
      </w:r>
      <w:r w:rsidRPr="0094633D" w:rsidR="00CE691D">
        <w:rPr>
          <w:rFonts w:eastAsia="Calibri"/>
          <w:lang w:eastAsia="lv-LV"/>
        </w:rPr>
        <w:t>u</w:t>
      </w:r>
      <w:r w:rsidRPr="0094633D">
        <w:rPr>
          <w:rFonts w:eastAsia="Calibri"/>
          <w:lang w:eastAsia="lv-LV"/>
        </w:rPr>
        <w:t xml:space="preserve"> apmeklēt</w:t>
      </w:r>
      <w:r w:rsidRPr="0094633D" w:rsidR="00CE691D">
        <w:rPr>
          <w:rFonts w:eastAsia="Calibri"/>
          <w:lang w:eastAsia="lv-LV"/>
        </w:rPr>
        <w:t>o</w:t>
      </w:r>
      <w:r w:rsidRPr="0094633D">
        <w:rPr>
          <w:rFonts w:eastAsia="Calibri"/>
          <w:lang w:eastAsia="lv-LV"/>
        </w:rPr>
        <w:t xml:space="preserve"> ieslodzījuma viet</w:t>
      </w:r>
      <w:r w:rsidRPr="0094633D" w:rsidR="00CE691D">
        <w:rPr>
          <w:rFonts w:eastAsia="Calibri"/>
          <w:lang w:eastAsia="lv-LV"/>
        </w:rPr>
        <w:t>u infrastruktūrai un tehniskajam stāvoklim</w:t>
      </w:r>
      <w:r w:rsidRPr="0094633D">
        <w:rPr>
          <w:rFonts w:eastAsia="Calibri"/>
          <w:lang w:eastAsia="lv-LV"/>
        </w:rPr>
        <w:t xml:space="preserve"> CPT </w:t>
      </w:r>
      <w:r w:rsidRPr="0094633D" w:rsidR="0016068C">
        <w:rPr>
          <w:rFonts w:eastAsia="Calibri"/>
          <w:lang w:eastAsia="lv-LV"/>
        </w:rPr>
        <w:t xml:space="preserve">Komitejas </w:t>
      </w:r>
      <w:r w:rsidRPr="0094633D">
        <w:rPr>
          <w:rFonts w:eastAsia="Calibri"/>
          <w:lang w:eastAsia="lv-LV"/>
        </w:rPr>
        <w:t>ziņojumā pausta skarba kritika:</w:t>
      </w:r>
    </w:p>
    <w:p w:rsidRPr="00CA1043" w:rsidR="001419A4" w:rsidP="005E3ECD" w:rsidRDefault="0016068C" w14:paraId="5D9DD0F0" w14:textId="42888CD7">
      <w:pPr>
        <w:suppressAutoHyphens w:val="0"/>
        <w:autoSpaceDE w:val="0"/>
        <w:autoSpaceDN w:val="0"/>
        <w:adjustRightInd w:val="0"/>
        <w:ind w:firstLine="709"/>
        <w:jc w:val="both"/>
        <w:rPr>
          <w:rFonts w:eastAsia="Calibri"/>
          <w:i/>
          <w:lang w:eastAsia="lv-LV"/>
        </w:rPr>
      </w:pPr>
      <w:r w:rsidRPr="0094633D">
        <w:rPr>
          <w:rFonts w:eastAsia="Calibri"/>
          <w:i/>
          <w:lang w:eastAsia="lv-LV"/>
        </w:rPr>
        <w:t>"</w:t>
      </w:r>
      <w:r w:rsidRPr="0094633D" w:rsidR="001419A4">
        <w:rPr>
          <w:rFonts w:eastAsia="Calibri"/>
          <w:i/>
          <w:lang w:eastAsia="lv-LV"/>
        </w:rPr>
        <w:t>Turpretī lielākā daļa</w:t>
      </w:r>
      <w:r w:rsidRPr="0094633D" w:rsidR="001419A4">
        <w:rPr>
          <w:rStyle w:val="Vresatsauce"/>
          <w:rFonts w:eastAsia="Calibri"/>
          <w:i/>
          <w:lang w:eastAsia="lv-LV"/>
        </w:rPr>
        <w:footnoteReference w:id="5"/>
      </w:r>
      <w:r w:rsidRPr="0094633D" w:rsidR="001419A4">
        <w:rPr>
          <w:rFonts w:eastAsia="Calibri"/>
          <w:i/>
          <w:lang w:eastAsia="lv-LV"/>
        </w:rPr>
        <w:t xml:space="preserve"> ieslodzītajiem paredzēto telpu Daugavgrīvas cietuma Grīvas nodaļā ir ļoti sliktā stāvoklī (piemēram, apdrupušas sienas, stipri nodilušas un reizēm pat sapuvušas grīdas, ļodzīgas mēbeles u. c.) un pakļautas stiprai mitruma iedarbībai, ko rada</w:t>
      </w:r>
      <w:r w:rsidRPr="00CA1043" w:rsidR="00973B5F">
        <w:rPr>
          <w:rFonts w:eastAsia="Calibri"/>
          <w:i/>
          <w:lang w:eastAsia="lv-LV"/>
        </w:rPr>
        <w:t xml:space="preserve"> </w:t>
      </w:r>
      <w:r w:rsidRPr="00CA1043" w:rsidR="001419A4">
        <w:rPr>
          <w:rFonts w:eastAsia="Calibri"/>
          <w:i/>
          <w:lang w:eastAsia="lv-LV"/>
        </w:rPr>
        <w:t>ventilācijas sistēmas trūkums. Turklāt daudzās kamerās iekļūst ļoti nedaudz dienasgaismas, un kamerās esošie sanitārie mezgli daudzās kamerās ir drausmīgā higiēnas stāvoklī.</w:t>
      </w:r>
    </w:p>
    <w:p w:rsidRPr="0094633D" w:rsidR="001419A4" w:rsidP="005E3ECD" w:rsidRDefault="001419A4" w14:paraId="0A656214" w14:textId="6D9C7D42">
      <w:pPr>
        <w:suppressAutoHyphens w:val="0"/>
        <w:autoSpaceDE w:val="0"/>
        <w:autoSpaceDN w:val="0"/>
        <w:adjustRightInd w:val="0"/>
        <w:ind w:firstLine="709"/>
        <w:jc w:val="both"/>
        <w:rPr>
          <w:rFonts w:eastAsia="Calibri"/>
          <w:i/>
          <w:lang w:eastAsia="lv-LV"/>
        </w:rPr>
      </w:pPr>
      <w:r w:rsidRPr="0094633D">
        <w:rPr>
          <w:rFonts w:eastAsia="Calibri"/>
          <w:i/>
          <w:lang w:eastAsia="lv-LV"/>
        </w:rPr>
        <w:t>Pēc apmeklējuma Latvijas iestādes informēja CPT, ka, ņemot vērā ēkas vēstures pieminekļa statusu, Grīvas nodaļā nav iespējams veikt liela mēroga rekonstrukciju, tomēr laika posmā no 2017.</w:t>
      </w:r>
      <w:r w:rsidRPr="0094633D" w:rsidR="0094633D">
        <w:rPr>
          <w:rFonts w:eastAsia="Calibri"/>
          <w:i/>
          <w:lang w:eastAsia="lv-LV"/>
        </w:rPr>
        <w:t> </w:t>
      </w:r>
      <w:r w:rsidRPr="0094633D">
        <w:rPr>
          <w:rFonts w:eastAsia="Calibri"/>
          <w:i/>
          <w:lang w:eastAsia="lv-LV"/>
        </w:rPr>
        <w:t>gada līdz 2020.</w:t>
      </w:r>
      <w:r w:rsidRPr="0094633D" w:rsidR="0094633D">
        <w:rPr>
          <w:rFonts w:eastAsia="Calibri"/>
          <w:i/>
          <w:lang w:eastAsia="lv-LV"/>
        </w:rPr>
        <w:t> </w:t>
      </w:r>
      <w:r w:rsidRPr="0094633D">
        <w:rPr>
          <w:rFonts w:eastAsia="Calibri"/>
          <w:i/>
          <w:lang w:eastAsia="lv-LV"/>
        </w:rPr>
        <w:t>gadam iestādē notiks pakāpeniski labiekārtošanas darbi. Komitejas uzmanība tika vērsta arī uz to, ka ilgtermiņā iestādes plāno Grīvas nodaļu slēgt. CPT ņem šo informāciju vērā; starpposmā tā iesaka Grīvas nodaļā veikt neatliekamus pasākumus, lai nodrošinātu pieņemamu higiēnas līmeni visā cietumā (īpaši attiecībā uz kamerās esošajiem sanitārajiem mezgliem).</w:t>
      </w:r>
      <w:r w:rsidRPr="0094633D" w:rsidR="00CE691D">
        <w:rPr>
          <w:rFonts w:eastAsia="Calibri"/>
          <w:i/>
          <w:lang w:eastAsia="lv-LV"/>
        </w:rPr>
        <w:t>"</w:t>
      </w:r>
    </w:p>
    <w:p w:rsidRPr="0094633D" w:rsidR="001419A4" w:rsidP="005E3ECD" w:rsidRDefault="00CE691D" w14:paraId="0E17FF12" w14:textId="277E2C36">
      <w:pPr>
        <w:suppressAutoHyphens w:val="0"/>
        <w:autoSpaceDE w:val="0"/>
        <w:autoSpaceDN w:val="0"/>
        <w:adjustRightInd w:val="0"/>
        <w:ind w:firstLine="709"/>
        <w:jc w:val="both"/>
        <w:rPr>
          <w:rFonts w:eastAsia="Calibri"/>
          <w:bCs/>
          <w:i/>
          <w:lang w:eastAsia="lv-LV"/>
        </w:rPr>
      </w:pPr>
      <w:r w:rsidRPr="0094633D">
        <w:rPr>
          <w:rFonts w:eastAsia="Calibri"/>
          <w:i/>
          <w:lang w:eastAsia="lv-LV"/>
        </w:rPr>
        <w:t>"</w:t>
      </w:r>
      <w:r w:rsidRPr="0094633D" w:rsidR="001419A4">
        <w:rPr>
          <w:rFonts w:eastAsia="Calibri"/>
          <w:i/>
          <w:lang w:eastAsia="lv-LV"/>
        </w:rPr>
        <w:t>Visbeidzot, delegācija tika informēta, ka ir piešķirti budžeta līdzekļi 1200 vietām paredzēta</w:t>
      </w:r>
      <w:r w:rsidRPr="0094633D" w:rsidR="00973B5F">
        <w:rPr>
          <w:rFonts w:eastAsia="Calibri"/>
          <w:i/>
          <w:lang w:eastAsia="lv-LV"/>
        </w:rPr>
        <w:t xml:space="preserve"> </w:t>
      </w:r>
      <w:r w:rsidRPr="0094633D" w:rsidR="001419A4">
        <w:rPr>
          <w:rFonts w:eastAsia="Calibri"/>
          <w:i/>
          <w:lang w:eastAsia="lv-LV"/>
        </w:rPr>
        <w:t>cietuma būvniecībai (galvenokārt ar divvietīgām kamerām) Liepājā, ko paredzēts nodot</w:t>
      </w:r>
      <w:r w:rsidRPr="0094633D" w:rsidR="00973B5F">
        <w:rPr>
          <w:rFonts w:eastAsia="Calibri"/>
          <w:i/>
          <w:lang w:eastAsia="lv-LV"/>
        </w:rPr>
        <w:t xml:space="preserve"> </w:t>
      </w:r>
      <w:r w:rsidRPr="0094633D" w:rsidR="001419A4">
        <w:rPr>
          <w:rFonts w:eastAsia="Calibri"/>
          <w:i/>
          <w:lang w:eastAsia="lv-LV"/>
        </w:rPr>
        <w:t>ekspluatācijā līdz 2019.</w:t>
      </w:r>
      <w:r w:rsidRPr="0094633D" w:rsidR="0016068C">
        <w:rPr>
          <w:rFonts w:eastAsia="Calibri"/>
          <w:i/>
          <w:lang w:eastAsia="lv-LV"/>
        </w:rPr>
        <w:t> </w:t>
      </w:r>
      <w:r w:rsidRPr="0094633D" w:rsidR="001419A4">
        <w:rPr>
          <w:rFonts w:eastAsia="Calibri"/>
          <w:i/>
          <w:lang w:eastAsia="lv-LV"/>
        </w:rPr>
        <w:t>gadam</w:t>
      </w:r>
      <w:r w:rsidRPr="0094633D" w:rsidR="000B12B2">
        <w:rPr>
          <w:rFonts w:eastAsia="Calibri"/>
          <w:i/>
          <w:lang w:eastAsia="lv-LV"/>
        </w:rPr>
        <w:t xml:space="preserve">. </w:t>
      </w:r>
      <w:r w:rsidRPr="0094633D" w:rsidR="001419A4">
        <w:rPr>
          <w:rFonts w:eastAsia="Calibri"/>
          <w:bCs/>
          <w:i/>
          <w:lang w:eastAsia="lv-LV"/>
        </w:rPr>
        <w:t>Komiteja vēlētos pastāvīgi saņemt informāciju</w:t>
      </w:r>
      <w:r w:rsidRPr="0094633D" w:rsidR="000B12B2">
        <w:rPr>
          <w:rFonts w:eastAsia="Calibri"/>
          <w:bCs/>
          <w:i/>
          <w:lang w:eastAsia="lv-LV"/>
        </w:rPr>
        <w:t xml:space="preserve"> </w:t>
      </w:r>
      <w:r w:rsidRPr="0094633D">
        <w:rPr>
          <w:rFonts w:eastAsia="Calibri"/>
          <w:bCs/>
          <w:i/>
          <w:lang w:eastAsia="lv-LV"/>
        </w:rPr>
        <w:t>par</w:t>
      </w:r>
      <w:r w:rsidRPr="0094633D" w:rsidR="001419A4">
        <w:rPr>
          <w:rFonts w:eastAsia="Calibri"/>
          <w:bCs/>
          <w:i/>
          <w:lang w:eastAsia="lv-LV"/>
        </w:rPr>
        <w:t xml:space="preserve"> jaunā Liepājas cietuma būvniecības laika plānu un informāciju par tā</w:t>
      </w:r>
      <w:r w:rsidRPr="0094633D" w:rsidR="00AF446B">
        <w:rPr>
          <w:rFonts w:eastAsia="Calibri"/>
          <w:bCs/>
          <w:i/>
          <w:lang w:eastAsia="lv-LV"/>
        </w:rPr>
        <w:t xml:space="preserve"> </w:t>
      </w:r>
      <w:r w:rsidRPr="0094633D" w:rsidR="001419A4">
        <w:rPr>
          <w:rFonts w:eastAsia="Calibri"/>
          <w:bCs/>
          <w:i/>
          <w:lang w:eastAsia="lv-LV"/>
        </w:rPr>
        <w:t>projektu kopumā</w:t>
      </w:r>
      <w:r w:rsidRPr="0094633D">
        <w:rPr>
          <w:rFonts w:eastAsia="Calibri"/>
          <w:bCs/>
          <w:i/>
          <w:lang w:eastAsia="lv-LV"/>
        </w:rPr>
        <w:t>"</w:t>
      </w:r>
      <w:r w:rsidRPr="0094633D" w:rsidR="001419A4">
        <w:rPr>
          <w:rFonts w:eastAsia="Calibri"/>
          <w:bCs/>
          <w:i/>
          <w:lang w:eastAsia="lv-LV"/>
        </w:rPr>
        <w:t>.</w:t>
      </w:r>
      <w:r w:rsidRPr="0094633D" w:rsidR="000B12B2">
        <w:rPr>
          <w:rStyle w:val="Vresatsauce"/>
          <w:rFonts w:eastAsia="Calibri"/>
          <w:i/>
          <w:lang w:eastAsia="lv-LV"/>
        </w:rPr>
        <w:t xml:space="preserve"> </w:t>
      </w:r>
      <w:r w:rsidRPr="0094633D" w:rsidR="000B12B2">
        <w:rPr>
          <w:rStyle w:val="Vresatsauce"/>
          <w:rFonts w:eastAsia="Calibri"/>
          <w:i/>
          <w:lang w:eastAsia="lv-LV"/>
        </w:rPr>
        <w:footnoteReference w:id="6"/>
      </w:r>
    </w:p>
    <w:p w:rsidRPr="0094633D" w:rsidR="000B12B2" w:rsidP="005E3ECD" w:rsidRDefault="00CE691D" w14:paraId="43129894" w14:textId="2E72E85D">
      <w:pPr>
        <w:suppressAutoHyphens w:val="0"/>
        <w:autoSpaceDE w:val="0"/>
        <w:autoSpaceDN w:val="0"/>
        <w:adjustRightInd w:val="0"/>
        <w:ind w:firstLine="709"/>
        <w:jc w:val="both"/>
        <w:rPr>
          <w:rFonts w:eastAsia="Calibri"/>
          <w:bCs/>
          <w:i/>
          <w:lang w:eastAsia="lv-LV"/>
        </w:rPr>
      </w:pPr>
      <w:r w:rsidRPr="00CA1043">
        <w:rPr>
          <w:rFonts w:eastAsia="Calibri"/>
          <w:i/>
          <w:lang w:eastAsia="lv-LV"/>
        </w:rPr>
        <w:t>"</w:t>
      </w:r>
      <w:r w:rsidRPr="00CA1043" w:rsidR="000B12B2">
        <w:rPr>
          <w:i/>
        </w:rPr>
        <w:t>49.</w:t>
      </w:r>
      <w:r w:rsidRPr="00CA1043" w:rsidR="0016068C">
        <w:rPr>
          <w:i/>
        </w:rPr>
        <w:t> </w:t>
      </w:r>
      <w:r w:rsidRPr="00CA1043" w:rsidR="000B12B2">
        <w:rPr>
          <w:rFonts w:eastAsia="Calibri"/>
          <w:i/>
          <w:lang w:eastAsia="lv-LV"/>
        </w:rPr>
        <w:t>Tomēr bažas joprojām rada tas, ka [Jelgavas cietuma] daudzās kamerās visā iestādē (piemēram, 1. un 5.</w:t>
      </w:r>
      <w:r w:rsidRPr="00CA1043" w:rsidR="0016068C">
        <w:rPr>
          <w:rFonts w:eastAsia="Calibri"/>
          <w:i/>
          <w:lang w:eastAsia="lv-LV"/>
        </w:rPr>
        <w:t> </w:t>
      </w:r>
      <w:r w:rsidRPr="0094633D" w:rsidR="000B12B2">
        <w:rPr>
          <w:rFonts w:eastAsia="Calibri"/>
          <w:i/>
          <w:lang w:eastAsia="lv-LV"/>
        </w:rPr>
        <w:t xml:space="preserve">korpusā) joprojām nav nodrošināta pietiekama ventilācija un dienasgaisma (tāpēc, ka logi ir pilnībā vai daļēji aizmūrēti ar gaismu necaurlaidīga stikla ķieģeļiem). </w:t>
      </w:r>
      <w:r w:rsidRPr="0094633D" w:rsidR="000B12B2">
        <w:rPr>
          <w:rFonts w:eastAsia="Calibri"/>
          <w:bCs/>
          <w:i/>
          <w:lang w:eastAsia="lv-LV"/>
        </w:rPr>
        <w:t>CPT iesaka nekavējoties novērst šos trūkumus</w:t>
      </w:r>
      <w:r w:rsidRPr="0094633D">
        <w:rPr>
          <w:rFonts w:eastAsia="Calibri"/>
          <w:bCs/>
          <w:i/>
          <w:lang w:eastAsia="lv-LV"/>
        </w:rPr>
        <w:t>"</w:t>
      </w:r>
      <w:r w:rsidRPr="0094633D" w:rsidR="000B12B2">
        <w:rPr>
          <w:rFonts w:eastAsia="Calibri"/>
          <w:bCs/>
          <w:i/>
          <w:lang w:eastAsia="lv-LV"/>
        </w:rPr>
        <w:t>.</w:t>
      </w:r>
      <w:r w:rsidRPr="0094633D" w:rsidR="000B12B2">
        <w:rPr>
          <w:rStyle w:val="Vresatsauce"/>
          <w:rFonts w:eastAsia="Calibri"/>
          <w:bCs/>
          <w:i/>
          <w:lang w:eastAsia="lv-LV"/>
        </w:rPr>
        <w:footnoteReference w:id="7"/>
      </w:r>
    </w:p>
    <w:p w:rsidRPr="0094633D" w:rsidR="000B12B2" w:rsidP="005E3ECD" w:rsidRDefault="00734532" w14:paraId="7BFBE216" w14:textId="5B18F919">
      <w:pPr>
        <w:suppressAutoHyphens w:val="0"/>
        <w:autoSpaceDE w:val="0"/>
        <w:autoSpaceDN w:val="0"/>
        <w:adjustRightInd w:val="0"/>
        <w:ind w:firstLine="709"/>
        <w:jc w:val="both"/>
        <w:rPr>
          <w:rFonts w:eastAsia="Calibri"/>
          <w:i/>
          <w:lang w:eastAsia="lv-LV"/>
        </w:rPr>
      </w:pPr>
      <w:r w:rsidRPr="00CA1043">
        <w:rPr>
          <w:rFonts w:eastAsia="Calibri"/>
          <w:bCs/>
          <w:lang w:eastAsia="lv-LV"/>
        </w:rPr>
        <w:t>"</w:t>
      </w:r>
      <w:r w:rsidRPr="00CA1043" w:rsidR="000B12B2">
        <w:rPr>
          <w:rFonts w:eastAsia="Calibri"/>
          <w:i/>
          <w:lang w:eastAsia="lv-LV"/>
        </w:rPr>
        <w:t>50.</w:t>
      </w:r>
      <w:r w:rsidRPr="00CA1043" w:rsidR="0016068C">
        <w:rPr>
          <w:rFonts w:eastAsia="Calibri"/>
          <w:i/>
          <w:lang w:eastAsia="lv-LV"/>
        </w:rPr>
        <w:t> </w:t>
      </w:r>
      <w:r w:rsidRPr="00CA1043" w:rsidR="000B12B2">
        <w:rPr>
          <w:rFonts w:eastAsia="Calibri"/>
          <w:i/>
          <w:lang w:eastAsia="lv-LV"/>
        </w:rPr>
        <w:t xml:space="preserve">Tomēr </w:t>
      </w:r>
      <w:r w:rsidRPr="00CA1043" w:rsidR="00973B5F">
        <w:rPr>
          <w:rFonts w:eastAsia="Calibri"/>
          <w:i/>
          <w:lang w:eastAsia="lv-LV"/>
        </w:rPr>
        <w:t xml:space="preserve">[Jelgavas cietuma] </w:t>
      </w:r>
      <w:r w:rsidRPr="00CA1043" w:rsidR="000B12B2">
        <w:rPr>
          <w:rFonts w:eastAsia="Calibri"/>
          <w:i/>
          <w:lang w:eastAsia="lv-LV"/>
        </w:rPr>
        <w:t>daudzas kameras 1. un 2.</w:t>
      </w:r>
      <w:r w:rsidRPr="00CA1043" w:rsidR="0016068C">
        <w:rPr>
          <w:rFonts w:eastAsia="Calibri"/>
          <w:i/>
          <w:lang w:eastAsia="lv-LV"/>
        </w:rPr>
        <w:t> </w:t>
      </w:r>
      <w:r w:rsidRPr="00CA1043" w:rsidR="000B12B2">
        <w:rPr>
          <w:rFonts w:eastAsia="Calibri"/>
          <w:i/>
          <w:lang w:eastAsia="lv-LV"/>
        </w:rPr>
        <w:t>korpusā joprojām ir sliktā tehniskā stāvoklī un tajās vien</w:t>
      </w:r>
      <w:r w:rsidRPr="0094633D" w:rsidR="00973B5F">
        <w:rPr>
          <w:rFonts w:eastAsia="Calibri"/>
          <w:i/>
          <w:lang w:eastAsia="lv-LV"/>
        </w:rPr>
        <w:t xml:space="preserve"> </w:t>
      </w:r>
      <w:r w:rsidRPr="0094633D" w:rsidR="000B12B2">
        <w:rPr>
          <w:rFonts w:eastAsia="Calibri"/>
          <w:i/>
          <w:lang w:eastAsia="lv-LV"/>
        </w:rPr>
        <w:t>ierobežoti iekļūst dienasgaisma; kamerās esošās tualetes bieži nav pilnībā nošķirtas. Materiālie apstākļi ir īpaši slikti 1.</w:t>
      </w:r>
      <w:r w:rsidRPr="0094633D" w:rsidR="0016068C">
        <w:rPr>
          <w:rFonts w:eastAsia="Calibri"/>
          <w:i/>
          <w:lang w:eastAsia="lv-LV"/>
        </w:rPr>
        <w:t> </w:t>
      </w:r>
      <w:r w:rsidRPr="0094633D" w:rsidR="000B12B2">
        <w:rPr>
          <w:rFonts w:eastAsia="Calibri"/>
          <w:i/>
          <w:lang w:eastAsia="lv-LV"/>
        </w:rPr>
        <w:t>korpusā esošajās uzņemšanas kamerās, kur ir maz dienasgaismas, vājš mākslīgais apgaismojums, netīras sienas un mitruma bojātas grīdas, un netīras tualetes. Delegācija arīdzan norādīja, ka virknē kameru atsevišķās cietuma daļās (piem., 2. un 4.</w:t>
      </w:r>
      <w:r w:rsidRPr="0094633D" w:rsidR="0016068C">
        <w:rPr>
          <w:rFonts w:eastAsia="Calibri"/>
          <w:i/>
          <w:lang w:eastAsia="lv-LV"/>
        </w:rPr>
        <w:t> </w:t>
      </w:r>
      <w:r w:rsidRPr="0094633D" w:rsidR="000B12B2">
        <w:rPr>
          <w:rFonts w:eastAsia="Calibri"/>
          <w:i/>
          <w:lang w:eastAsia="lv-LV"/>
        </w:rPr>
        <w:t>korpusā) nav ievērots 4</w:t>
      </w:r>
      <w:r w:rsidRPr="0094633D" w:rsidR="0094633D">
        <w:rPr>
          <w:rFonts w:eastAsia="Calibri"/>
          <w:i/>
          <w:lang w:eastAsia="lv-LV"/>
        </w:rPr>
        <w:t> </w:t>
      </w:r>
      <w:r w:rsidRPr="0094633D" w:rsidR="000B12B2">
        <w:rPr>
          <w:rFonts w:eastAsia="Calibri"/>
          <w:i/>
          <w:lang w:eastAsia="lv-LV"/>
        </w:rPr>
        <w:t>m</w:t>
      </w:r>
      <w:r w:rsidRPr="0094633D" w:rsidR="000B12B2">
        <w:rPr>
          <w:rFonts w:eastAsia="Calibri"/>
          <w:i/>
          <w:vertAlign w:val="superscript"/>
          <w:lang w:eastAsia="lv-LV"/>
        </w:rPr>
        <w:t>2</w:t>
      </w:r>
      <w:r w:rsidRPr="0094633D" w:rsidR="000B12B2">
        <w:rPr>
          <w:rFonts w:eastAsia="Calibri"/>
          <w:i/>
          <w:lang w:eastAsia="lv-LV"/>
        </w:rPr>
        <w:t xml:space="preserve"> dzīvojamās platības standarts katram ieslodzītajam. Piemēram, 2.</w:t>
      </w:r>
      <w:r w:rsidRPr="0094633D" w:rsidR="0016068C">
        <w:rPr>
          <w:rFonts w:eastAsia="Calibri"/>
          <w:i/>
          <w:lang w:eastAsia="lv-LV"/>
        </w:rPr>
        <w:t> </w:t>
      </w:r>
      <w:r w:rsidRPr="0094633D" w:rsidR="000B12B2">
        <w:rPr>
          <w:rFonts w:eastAsia="Calibri"/>
          <w:i/>
          <w:lang w:eastAsia="lv-LV"/>
        </w:rPr>
        <w:t>korpusā divu ieslodzīto izmitināšanai domāta kameras platība ir vien kādi 7,7</w:t>
      </w:r>
      <w:r w:rsidRPr="0094633D" w:rsidR="0094633D">
        <w:rPr>
          <w:rFonts w:eastAsia="Calibri"/>
          <w:i/>
          <w:lang w:eastAsia="lv-LV"/>
        </w:rPr>
        <w:t> </w:t>
      </w:r>
      <w:r w:rsidRPr="0094633D" w:rsidR="000B12B2">
        <w:rPr>
          <w:rFonts w:eastAsia="Calibri"/>
          <w:i/>
          <w:lang w:eastAsia="lv-LV"/>
        </w:rPr>
        <w:t>m</w:t>
      </w:r>
      <w:r w:rsidRPr="0094633D" w:rsidR="000B12B2">
        <w:rPr>
          <w:rFonts w:eastAsia="Calibri"/>
          <w:i/>
          <w:vertAlign w:val="superscript"/>
          <w:lang w:eastAsia="lv-LV"/>
        </w:rPr>
        <w:t>2</w:t>
      </w:r>
      <w:r w:rsidRPr="0094633D" w:rsidR="000B12B2">
        <w:rPr>
          <w:rFonts w:eastAsia="Calibri"/>
          <w:i/>
          <w:lang w:eastAsia="lv-LV"/>
        </w:rPr>
        <w:t xml:space="preserve"> (ieskaitot aptuveni 1,4</w:t>
      </w:r>
      <w:r w:rsidRPr="0094633D" w:rsidR="0094633D">
        <w:rPr>
          <w:rFonts w:eastAsia="Calibri"/>
          <w:i/>
          <w:lang w:eastAsia="lv-LV"/>
        </w:rPr>
        <w:t> </w:t>
      </w:r>
      <w:r w:rsidRPr="0094633D" w:rsidR="000B12B2">
        <w:rPr>
          <w:rFonts w:eastAsia="Calibri"/>
          <w:i/>
          <w:lang w:eastAsia="lv-LV"/>
        </w:rPr>
        <w:t>m</w:t>
      </w:r>
      <w:r w:rsidRPr="0094633D" w:rsidR="000B12B2">
        <w:rPr>
          <w:rFonts w:eastAsia="Calibri"/>
          <w:i/>
          <w:vertAlign w:val="superscript"/>
          <w:lang w:eastAsia="lv-LV"/>
        </w:rPr>
        <w:t>2</w:t>
      </w:r>
      <w:r w:rsidRPr="0094633D" w:rsidR="000B12B2">
        <w:rPr>
          <w:rFonts w:eastAsia="Calibri"/>
          <w:i/>
          <w:lang w:eastAsia="lv-LV"/>
        </w:rPr>
        <w:t xml:space="preserve"> lielo kamerā esošās tualetes platību)</w:t>
      </w:r>
      <w:r w:rsidRPr="0094633D">
        <w:rPr>
          <w:rFonts w:eastAsia="Calibri"/>
          <w:i/>
          <w:lang w:eastAsia="lv-LV"/>
        </w:rPr>
        <w:t>"</w:t>
      </w:r>
      <w:r w:rsidRPr="0094633D" w:rsidR="000B12B2">
        <w:rPr>
          <w:rFonts w:eastAsia="Calibri"/>
          <w:i/>
          <w:lang w:eastAsia="lv-LV"/>
        </w:rPr>
        <w:t>.</w:t>
      </w:r>
      <w:r w:rsidRPr="0094633D" w:rsidR="000B12B2">
        <w:rPr>
          <w:rStyle w:val="Vresatsauce"/>
          <w:rFonts w:eastAsia="Calibri"/>
          <w:i/>
          <w:lang w:eastAsia="lv-LV"/>
        </w:rPr>
        <w:footnoteReference w:id="8"/>
      </w:r>
    </w:p>
    <w:p w:rsidRPr="0094633D" w:rsidR="00734532" w:rsidP="005E3ECD" w:rsidRDefault="00734532" w14:paraId="2A72C011" w14:textId="7E413E2A">
      <w:pPr>
        <w:suppressAutoHyphens w:val="0"/>
        <w:autoSpaceDE w:val="0"/>
        <w:autoSpaceDN w:val="0"/>
        <w:adjustRightInd w:val="0"/>
        <w:ind w:firstLine="709"/>
        <w:jc w:val="both"/>
      </w:pPr>
      <w:r w:rsidRPr="00CA1043">
        <w:t xml:space="preserve">Tāpat CPT </w:t>
      </w:r>
      <w:r w:rsidR="008A27BE">
        <w:t>K</w:t>
      </w:r>
      <w:r w:rsidRPr="00CA1043">
        <w:t xml:space="preserve">omiteja izsaka norādes ne tikai par infrastruktūru, kurā ikdienā uzturas ieslodzītie, bet arī par infrastruktūru, kurā tiek īstenotas ieslodzītajiem likumā noteiktās tiesības. </w:t>
      </w:r>
      <w:r w:rsidRPr="00CA1043">
        <w:lastRenderedPageBreak/>
        <w:t xml:space="preserve">Līdz ar to </w:t>
      </w:r>
      <w:r w:rsidRPr="00CA1043">
        <w:rPr>
          <w:b/>
        </w:rPr>
        <w:t xml:space="preserve">CPT </w:t>
      </w:r>
      <w:r w:rsidR="008A27BE">
        <w:rPr>
          <w:b/>
        </w:rPr>
        <w:t>K</w:t>
      </w:r>
      <w:r w:rsidRPr="00CA1043">
        <w:rPr>
          <w:b/>
        </w:rPr>
        <w:t xml:space="preserve">omitejas rekomendācijas neattiecas tikai </w:t>
      </w:r>
      <w:r w:rsidR="008563C7">
        <w:rPr>
          <w:b/>
        </w:rPr>
        <w:t xml:space="preserve">uz </w:t>
      </w:r>
      <w:r w:rsidRPr="00CA1043">
        <w:rPr>
          <w:b/>
        </w:rPr>
        <w:t>tiem cietumiem, kuri apmeklēti, bet uz visu ieslodzījuma vietu sistēmu vai tajā vēsturiski pastāvoš</w:t>
      </w:r>
      <w:r w:rsidRPr="0094633D" w:rsidR="0061262C">
        <w:rPr>
          <w:b/>
        </w:rPr>
        <w:t>ajiem</w:t>
      </w:r>
      <w:r w:rsidRPr="0094633D">
        <w:rPr>
          <w:b/>
        </w:rPr>
        <w:t xml:space="preserve"> tehnisk</w:t>
      </w:r>
      <w:r w:rsidRPr="0094633D" w:rsidR="0061262C">
        <w:rPr>
          <w:b/>
        </w:rPr>
        <w:t>ajiem</w:t>
      </w:r>
      <w:r w:rsidRPr="0094633D">
        <w:rPr>
          <w:b/>
        </w:rPr>
        <w:t xml:space="preserve"> risinājum</w:t>
      </w:r>
      <w:r w:rsidRPr="0094633D" w:rsidR="0061262C">
        <w:rPr>
          <w:b/>
        </w:rPr>
        <w:t>iem</w:t>
      </w:r>
      <w:r w:rsidRPr="0094633D">
        <w:rPr>
          <w:b/>
        </w:rPr>
        <w:t xml:space="preserve"> kopumā</w:t>
      </w:r>
      <w:r w:rsidRPr="0094633D">
        <w:t xml:space="preserve"> (piemēram, pastaigu laukumu izvietošana uz jumta). </w:t>
      </w:r>
    </w:p>
    <w:p w:rsidRPr="0094633D" w:rsidR="000B12B2" w:rsidP="005E3ECD" w:rsidRDefault="00734532" w14:paraId="2893FF03" w14:textId="0A146E28">
      <w:pPr>
        <w:suppressAutoHyphens w:val="0"/>
        <w:autoSpaceDE w:val="0"/>
        <w:autoSpaceDN w:val="0"/>
        <w:adjustRightInd w:val="0"/>
        <w:ind w:firstLine="709"/>
        <w:jc w:val="both"/>
        <w:rPr>
          <w:rFonts w:eastAsia="Calibri"/>
          <w:bCs/>
          <w:i/>
          <w:u w:val="single"/>
          <w:lang w:eastAsia="lv-LV"/>
        </w:rPr>
      </w:pPr>
      <w:r w:rsidRPr="0094633D">
        <w:rPr>
          <w:i/>
        </w:rPr>
        <w:t>"</w:t>
      </w:r>
      <w:r w:rsidRPr="0094633D" w:rsidR="000B12B2">
        <w:rPr>
          <w:i/>
        </w:rPr>
        <w:t>51.</w:t>
      </w:r>
      <w:r w:rsidRPr="0094633D" w:rsidR="0016068C">
        <w:rPr>
          <w:rFonts w:eastAsia="Calibri"/>
          <w:i/>
          <w:lang w:eastAsia="lv-LV"/>
        </w:rPr>
        <w:t> </w:t>
      </w:r>
      <w:r w:rsidRPr="0094633D" w:rsidR="000B12B2">
        <w:rPr>
          <w:rFonts w:eastAsia="Calibri"/>
          <w:i/>
          <w:lang w:eastAsia="lv-LV"/>
        </w:rPr>
        <w:t xml:space="preserve">paredzētās </w:t>
      </w:r>
      <w:r w:rsidRPr="0094633D">
        <w:rPr>
          <w:rFonts w:eastAsia="Calibri"/>
          <w:i/>
          <w:lang w:eastAsia="lv-LV"/>
        </w:rPr>
        <w:t xml:space="preserve">[pastaigu] </w:t>
      </w:r>
      <w:r w:rsidRPr="0094633D" w:rsidR="000B12B2">
        <w:rPr>
          <w:rFonts w:eastAsia="Calibri"/>
          <w:i/>
          <w:lang w:eastAsia="lv-LV"/>
        </w:rPr>
        <w:t>zonas Rīgas Centrālcietumā ir ne vien pārāk mazas, bet tās atrodas uz jumta. Šajā sakarā vēl lielāka nozīme ir tam, ka saskaņā ar 2016.</w:t>
      </w:r>
      <w:r w:rsidRPr="0094633D" w:rsidR="0016068C">
        <w:rPr>
          <w:rFonts w:eastAsia="Calibri"/>
          <w:i/>
          <w:lang w:eastAsia="lv-LV"/>
        </w:rPr>
        <w:t> </w:t>
      </w:r>
      <w:r w:rsidRPr="0094633D" w:rsidR="000B12B2">
        <w:rPr>
          <w:rFonts w:eastAsia="Calibri"/>
          <w:i/>
          <w:lang w:eastAsia="lv-LV"/>
        </w:rPr>
        <w:t>gada 29.</w:t>
      </w:r>
      <w:r w:rsidRPr="0094633D" w:rsidR="0016068C">
        <w:rPr>
          <w:rFonts w:eastAsia="Calibri"/>
          <w:i/>
          <w:lang w:eastAsia="lv-LV"/>
        </w:rPr>
        <w:t> </w:t>
      </w:r>
      <w:r w:rsidRPr="0094633D" w:rsidR="000B12B2">
        <w:rPr>
          <w:rFonts w:eastAsia="Calibri"/>
          <w:i/>
          <w:lang w:eastAsia="lv-LV"/>
        </w:rPr>
        <w:t>septembra vēstuli Latvijas iestādes plāno 2017.</w:t>
      </w:r>
      <w:r w:rsidRPr="0094633D" w:rsidR="0016068C">
        <w:rPr>
          <w:rFonts w:eastAsia="Calibri"/>
          <w:i/>
          <w:lang w:eastAsia="lv-LV"/>
        </w:rPr>
        <w:t> </w:t>
      </w:r>
      <w:r w:rsidRPr="0094633D" w:rsidR="000B12B2">
        <w:rPr>
          <w:rFonts w:eastAsia="Calibri"/>
          <w:i/>
          <w:lang w:eastAsia="lv-LV"/>
        </w:rPr>
        <w:t>gadā izveidot papildu āra aktivitātēm paredzētas zonas uz Rīgas Centrālcietuma palīgēku jumta. CPT skatījumā āra aktivitātē paredzētajai infrastruktūrai jāatrodas uz zemes, kur vien tas iespējams, un tām jābūt pietiekami lielām, lai ieslodzītajiem būtu iespēja sevi fiziski nodarbināt</w:t>
      </w:r>
      <w:r w:rsidRPr="0094633D" w:rsidR="000B12B2">
        <w:rPr>
          <w:rFonts w:eastAsia="Calibri"/>
          <w:b/>
          <w:i/>
          <w:lang w:eastAsia="lv-LV"/>
        </w:rPr>
        <w:t>.</w:t>
      </w:r>
      <w:r w:rsidRPr="0094633D">
        <w:rPr>
          <w:rFonts w:eastAsia="Calibri"/>
          <w:b/>
          <w:i/>
          <w:lang w:eastAsia="lv-LV"/>
        </w:rPr>
        <w:t xml:space="preserve"> </w:t>
      </w:r>
      <w:r w:rsidRPr="0094633D" w:rsidR="000B12B2">
        <w:rPr>
          <w:rFonts w:eastAsia="Calibri"/>
          <w:bCs/>
          <w:i/>
          <w:u w:val="single"/>
          <w:lang w:eastAsia="lv-LV"/>
        </w:rPr>
        <w:t>Komiteja aicina Latvijas iestādes vēlreiz apsvērt pastaigu pagalmu izveidi Rīgas</w:t>
      </w:r>
      <w:r w:rsidRPr="0094633D" w:rsidR="00973B5F">
        <w:rPr>
          <w:rFonts w:eastAsia="Calibri"/>
          <w:bCs/>
          <w:i/>
          <w:u w:val="single"/>
          <w:lang w:eastAsia="lv-LV"/>
        </w:rPr>
        <w:t xml:space="preserve"> </w:t>
      </w:r>
      <w:r w:rsidRPr="0094633D" w:rsidR="000B12B2">
        <w:rPr>
          <w:rFonts w:eastAsia="Calibri"/>
          <w:bCs/>
          <w:i/>
          <w:u w:val="single"/>
          <w:lang w:eastAsia="lv-LV"/>
        </w:rPr>
        <w:t>Centrālcietumā un, kur attiecināms, arī citos cietumos</w:t>
      </w:r>
      <w:r w:rsidRPr="0094633D" w:rsidR="0016068C">
        <w:rPr>
          <w:rFonts w:eastAsia="Calibri"/>
          <w:bCs/>
          <w:i/>
          <w:u w:val="single"/>
          <w:lang w:eastAsia="lv-LV"/>
        </w:rPr>
        <w:t>.</w:t>
      </w:r>
      <w:r w:rsidRPr="0094633D">
        <w:rPr>
          <w:rFonts w:eastAsia="Calibri"/>
          <w:bCs/>
          <w:i/>
          <w:u w:val="single"/>
          <w:lang w:eastAsia="lv-LV"/>
        </w:rPr>
        <w:t>"</w:t>
      </w:r>
      <w:r w:rsidRPr="0094633D" w:rsidR="000B12B2">
        <w:rPr>
          <w:rStyle w:val="Vresatsauce"/>
          <w:rFonts w:eastAsia="Calibri"/>
          <w:bCs/>
          <w:i/>
          <w:u w:val="single"/>
          <w:lang w:eastAsia="lv-LV"/>
        </w:rPr>
        <w:footnoteReference w:id="9"/>
      </w:r>
    </w:p>
    <w:p w:rsidRPr="00CA1043" w:rsidR="000B12B2" w:rsidP="005E3ECD" w:rsidRDefault="00734532" w14:paraId="2B51EE11" w14:textId="178BDAF1">
      <w:pPr>
        <w:suppressAutoHyphens w:val="0"/>
        <w:autoSpaceDE w:val="0"/>
        <w:autoSpaceDN w:val="0"/>
        <w:adjustRightInd w:val="0"/>
        <w:ind w:firstLine="709"/>
        <w:jc w:val="both"/>
        <w:rPr>
          <w:rFonts w:eastAsia="Calibri"/>
          <w:b/>
          <w:bCs/>
          <w:i/>
          <w:lang w:eastAsia="lv-LV"/>
        </w:rPr>
      </w:pPr>
      <w:r w:rsidRPr="00CA1043">
        <w:rPr>
          <w:rFonts w:eastAsia="Calibri"/>
          <w:i/>
          <w:lang w:eastAsia="lv-LV"/>
        </w:rPr>
        <w:t>"</w:t>
      </w:r>
      <w:r w:rsidRPr="00CA1043" w:rsidR="000B12B2">
        <w:rPr>
          <w:rFonts w:eastAsia="Calibri"/>
          <w:i/>
          <w:lang w:eastAsia="lv-LV"/>
        </w:rPr>
        <w:t>52.</w:t>
      </w:r>
      <w:r w:rsidRPr="00CA1043" w:rsidR="0016068C">
        <w:rPr>
          <w:rFonts w:eastAsia="Calibri"/>
          <w:i/>
          <w:lang w:eastAsia="lv-LV"/>
        </w:rPr>
        <w:t> </w:t>
      </w:r>
      <w:r w:rsidRPr="00CA1043" w:rsidR="000B12B2">
        <w:rPr>
          <w:rFonts w:eastAsia="Calibri"/>
          <w:i/>
          <w:lang w:eastAsia="lv-LV"/>
        </w:rPr>
        <w:t>Visos trīs apmeklētajos cietumos ieslodzītajiem tiek nodrošināts pietiekams daudzums</w:t>
      </w:r>
      <w:r w:rsidRPr="0094633D" w:rsidR="00973B5F">
        <w:rPr>
          <w:rFonts w:eastAsia="Calibri"/>
          <w:i/>
          <w:lang w:eastAsia="lv-LV"/>
        </w:rPr>
        <w:t xml:space="preserve"> </w:t>
      </w:r>
      <w:r w:rsidRPr="0094633D" w:rsidR="000B12B2">
        <w:rPr>
          <w:rFonts w:eastAsia="Calibri"/>
          <w:i/>
          <w:lang w:eastAsia="lv-LV"/>
        </w:rPr>
        <w:t xml:space="preserve">būtisko personiskās </w:t>
      </w:r>
      <w:r w:rsidRPr="0094633D" w:rsidR="000B12B2">
        <w:rPr>
          <w:rFonts w:eastAsia="Calibri"/>
          <w:i/>
          <w:iCs/>
          <w:lang w:eastAsia="lv-LV"/>
        </w:rPr>
        <w:t xml:space="preserve">higiēnas </w:t>
      </w:r>
      <w:r w:rsidRPr="0094633D" w:rsidR="000B12B2">
        <w:rPr>
          <w:rFonts w:eastAsia="Calibri"/>
          <w:i/>
          <w:lang w:eastAsia="lv-LV"/>
        </w:rPr>
        <w:t xml:space="preserve">līdzekļu. Tomēr delegācija no ieslodzītajiem saņēma daudz sūdzību par to, ka mazgāšanās dušā iespējama vien reizi nedēļā, kas nav gana personīgās higiēnas uzturēšanai. </w:t>
      </w:r>
      <w:r w:rsidRPr="0094633D" w:rsidR="000B12B2">
        <w:rPr>
          <w:rFonts w:eastAsia="Calibri"/>
          <w:bCs/>
          <w:i/>
          <w:u w:val="single"/>
          <w:lang w:eastAsia="lv-LV"/>
        </w:rPr>
        <w:t>CPT iesaka ļaut ieslodzītajiem daudz biežāku dušas apmeklējumu, ņemot vērā Eiropas Cietumu noteikumu 19.4.</w:t>
      </w:r>
      <w:r w:rsidRPr="0094633D" w:rsidR="0016068C">
        <w:rPr>
          <w:rFonts w:eastAsia="Calibri"/>
          <w:bCs/>
          <w:i/>
          <w:u w:val="single"/>
          <w:lang w:eastAsia="lv-LV"/>
        </w:rPr>
        <w:t> </w:t>
      </w:r>
      <w:r w:rsidRPr="0094633D" w:rsidR="000B12B2">
        <w:rPr>
          <w:rFonts w:eastAsia="Calibri"/>
          <w:bCs/>
          <w:i/>
          <w:u w:val="single"/>
          <w:lang w:eastAsia="lv-LV"/>
        </w:rPr>
        <w:t>noteikumu</w:t>
      </w:r>
      <w:r w:rsidRPr="0094633D" w:rsidR="000B12B2">
        <w:rPr>
          <w:rStyle w:val="Vresatsauce"/>
          <w:rFonts w:eastAsia="Calibri"/>
          <w:bCs/>
          <w:i/>
          <w:u w:val="single"/>
          <w:lang w:eastAsia="lv-LV"/>
        </w:rPr>
        <w:footnoteReference w:id="10"/>
      </w:r>
      <w:r w:rsidRPr="0094633D" w:rsidR="000B12B2">
        <w:rPr>
          <w:rFonts w:eastAsia="Calibri"/>
          <w:bCs/>
          <w:i/>
          <w:u w:val="single"/>
          <w:lang w:eastAsia="lv-LV"/>
        </w:rPr>
        <w:t>.</w:t>
      </w:r>
      <w:r w:rsidRPr="0094633D">
        <w:rPr>
          <w:rFonts w:eastAsia="Calibri"/>
          <w:bCs/>
          <w:i/>
          <w:u w:val="single"/>
          <w:lang w:eastAsia="lv-LV"/>
        </w:rPr>
        <w:t>"</w:t>
      </w:r>
    </w:p>
    <w:p w:rsidRPr="0094633D" w:rsidR="000B12B2" w:rsidP="005E3ECD" w:rsidRDefault="00734532" w14:paraId="277F9DEC" w14:textId="6B5B1FA6">
      <w:pPr>
        <w:suppressAutoHyphens w:val="0"/>
        <w:autoSpaceDE w:val="0"/>
        <w:autoSpaceDN w:val="0"/>
        <w:adjustRightInd w:val="0"/>
        <w:ind w:firstLine="709"/>
        <w:jc w:val="both"/>
        <w:rPr>
          <w:rFonts w:eastAsia="Calibri"/>
          <w:bCs/>
          <w:i/>
          <w:lang w:eastAsia="lv-LV"/>
        </w:rPr>
      </w:pPr>
      <w:r w:rsidRPr="00CA1043">
        <w:rPr>
          <w:rFonts w:eastAsia="Calibri"/>
          <w:i/>
          <w:lang w:eastAsia="lv-LV"/>
        </w:rPr>
        <w:t>"</w:t>
      </w:r>
      <w:r w:rsidRPr="00CA1043" w:rsidR="000B12B2">
        <w:rPr>
          <w:rFonts w:eastAsia="Calibri"/>
          <w:i/>
          <w:lang w:eastAsia="lv-LV"/>
        </w:rPr>
        <w:t>57.</w:t>
      </w:r>
      <w:r w:rsidRPr="00CA1043" w:rsidR="0016068C">
        <w:rPr>
          <w:rFonts w:eastAsia="Calibri"/>
          <w:i/>
          <w:lang w:eastAsia="lv-LV"/>
        </w:rPr>
        <w:t> </w:t>
      </w:r>
      <w:r w:rsidRPr="00CA1043" w:rsidR="000B12B2">
        <w:rPr>
          <w:rFonts w:eastAsia="Calibri"/>
          <w:bCs/>
          <w:i/>
          <w:lang w:eastAsia="lv-LV"/>
        </w:rPr>
        <w:t>CPT aicina Latvijas iestādes veikt nepieciešamo, lai Daugavgrīvas cietumā un Rīgas</w:t>
      </w:r>
      <w:r w:rsidRPr="00CA1043" w:rsidR="00973B5F">
        <w:rPr>
          <w:rFonts w:eastAsia="Calibri"/>
          <w:bCs/>
          <w:i/>
          <w:lang w:eastAsia="lv-LV"/>
        </w:rPr>
        <w:t xml:space="preserve"> </w:t>
      </w:r>
      <w:r w:rsidRPr="0094633D" w:rsidR="000B12B2">
        <w:rPr>
          <w:rFonts w:eastAsia="Calibri"/>
          <w:bCs/>
          <w:i/>
          <w:lang w:eastAsia="lv-LV"/>
        </w:rPr>
        <w:t>Centrālcietumā izstrādātu un ieviestu visaptverošu ārpus kameras aktivitāšu režīmu</w:t>
      </w:r>
      <w:r w:rsidRPr="0094633D" w:rsidR="00973B5F">
        <w:rPr>
          <w:rFonts w:eastAsia="Calibri"/>
          <w:bCs/>
          <w:i/>
          <w:lang w:eastAsia="lv-LV"/>
        </w:rPr>
        <w:t xml:space="preserve"> </w:t>
      </w:r>
      <w:r w:rsidRPr="0094633D" w:rsidR="000B12B2">
        <w:rPr>
          <w:rFonts w:eastAsia="Calibri"/>
          <w:bCs/>
          <w:i/>
          <w:lang w:eastAsia="lv-LV"/>
        </w:rPr>
        <w:t>(ieskaitot grupu kopīgas aktivitātes) visiem ieslodzītajiem, ieskaitot zemākās pakāpes režīmā turētos ieslodzītos un uz izmeklēšanas laiku apcietinātos. Mērķis ir nodrošināt, ka visiem ieslodzītajiem ir iespēja pavadīt ievērojamu dienas daļu (tas ir, astoņas vai vairāk stundas) ārpus savas kameras, iesaistoties dažādās jēgpilnās nodarbēs (darbs, ieteicams ar arodapmācības ieguldījumu; izglītība; sports; atpūta / biedrošanās).</w:t>
      </w:r>
      <w:r w:rsidRPr="0094633D" w:rsidR="00973B5F">
        <w:rPr>
          <w:rFonts w:eastAsia="Calibri"/>
          <w:bCs/>
          <w:i/>
          <w:lang w:eastAsia="lv-LV"/>
        </w:rPr>
        <w:t xml:space="preserve"> </w:t>
      </w:r>
      <w:r w:rsidRPr="0094633D" w:rsidR="000B12B2">
        <w:rPr>
          <w:rFonts w:eastAsia="Calibri"/>
          <w:i/>
          <w:lang w:eastAsia="lv-LV"/>
        </w:rPr>
        <w:t xml:space="preserve">Tāpat </w:t>
      </w:r>
      <w:r w:rsidRPr="0094633D" w:rsidR="000B12B2">
        <w:rPr>
          <w:rFonts w:eastAsia="Calibri"/>
          <w:bCs/>
          <w:i/>
          <w:lang w:eastAsia="lv-LV"/>
        </w:rPr>
        <w:t>jāveic nepieciešamais, lai Jelgavas cietumā palielinātu to ieslodzīto skaitu, kas</w:t>
      </w:r>
      <w:r w:rsidRPr="0094633D" w:rsidR="00973B5F">
        <w:rPr>
          <w:rFonts w:eastAsia="Calibri"/>
          <w:bCs/>
          <w:i/>
          <w:lang w:eastAsia="lv-LV"/>
        </w:rPr>
        <w:t xml:space="preserve"> </w:t>
      </w:r>
      <w:r w:rsidRPr="0094633D" w:rsidR="000B12B2">
        <w:rPr>
          <w:rFonts w:eastAsia="Calibri"/>
          <w:bCs/>
          <w:i/>
          <w:lang w:eastAsia="lv-LV"/>
        </w:rPr>
        <w:t>piedalās mērķtiecīgās ārpus kameras aktivitātēs, īpašu uzsvaru liekot uz ieslodzītajiem, kas tiek turēti zemākā līmeņa režīmā</w:t>
      </w:r>
      <w:r w:rsidRPr="0094633D" w:rsidR="0016068C">
        <w:rPr>
          <w:rFonts w:eastAsia="Calibri"/>
          <w:bCs/>
          <w:i/>
          <w:lang w:eastAsia="lv-LV"/>
        </w:rPr>
        <w:t>."</w:t>
      </w:r>
      <w:r w:rsidRPr="0094633D" w:rsidR="000B12B2">
        <w:rPr>
          <w:rStyle w:val="Vresatsauce"/>
          <w:rFonts w:eastAsia="Calibri"/>
          <w:bCs/>
          <w:i/>
          <w:lang w:eastAsia="lv-LV"/>
        </w:rPr>
        <w:footnoteReference w:id="11"/>
      </w:r>
    </w:p>
    <w:p w:rsidRPr="00CA1043" w:rsidR="006E66F3" w:rsidP="005E3ECD" w:rsidRDefault="00734532" w14:paraId="4DF09BFB" w14:textId="27FAD43C">
      <w:pPr>
        <w:suppressAutoHyphens w:val="0"/>
        <w:autoSpaceDE w:val="0"/>
        <w:autoSpaceDN w:val="0"/>
        <w:adjustRightInd w:val="0"/>
        <w:ind w:firstLine="709"/>
        <w:jc w:val="both"/>
        <w:rPr>
          <w:rFonts w:eastAsia="Calibri"/>
          <w:bCs/>
          <w:lang w:eastAsia="lv-LV"/>
        </w:rPr>
      </w:pPr>
      <w:r w:rsidRPr="00CA1043">
        <w:rPr>
          <w:rFonts w:eastAsia="Calibri"/>
          <w:bCs/>
          <w:lang w:eastAsia="lv-LV"/>
        </w:rPr>
        <w:t xml:space="preserve">Līdz ar to, CPT </w:t>
      </w:r>
      <w:r w:rsidR="008563C7">
        <w:rPr>
          <w:rFonts w:eastAsia="Calibri"/>
          <w:bCs/>
          <w:lang w:eastAsia="lv-LV"/>
        </w:rPr>
        <w:t>K</w:t>
      </w:r>
      <w:r w:rsidRPr="00CA1043">
        <w:rPr>
          <w:rFonts w:eastAsia="Calibri"/>
          <w:bCs/>
          <w:lang w:eastAsia="lv-LV"/>
        </w:rPr>
        <w:t xml:space="preserve">omitejas izteiktās rekomendācijas ir atbalstāmas pēc būtības, bet </w:t>
      </w:r>
      <w:r w:rsidRPr="00CA1043">
        <w:rPr>
          <w:rFonts w:eastAsia="Calibri"/>
          <w:b/>
          <w:bCs/>
          <w:lang w:eastAsia="lv-LV"/>
        </w:rPr>
        <w:t>tās nav izpildāmas esošajā ieslodzījuma vietu infrastruktūrā</w:t>
      </w:r>
      <w:r w:rsidRPr="00CA1043">
        <w:rPr>
          <w:rFonts w:eastAsia="Calibri"/>
          <w:bCs/>
          <w:lang w:eastAsia="lv-LV"/>
        </w:rPr>
        <w:t xml:space="preserve">. </w:t>
      </w:r>
    </w:p>
    <w:p w:rsidRPr="00CA1043" w:rsidR="001F3903" w:rsidP="005E3ECD" w:rsidRDefault="001F3903" w14:paraId="60E04AE6" w14:textId="77777777">
      <w:pPr>
        <w:suppressAutoHyphens w:val="0"/>
        <w:autoSpaceDE w:val="0"/>
        <w:autoSpaceDN w:val="0"/>
        <w:adjustRightInd w:val="0"/>
        <w:ind w:firstLine="709"/>
        <w:jc w:val="both"/>
        <w:rPr>
          <w:rFonts w:eastAsia="Calibri"/>
          <w:bCs/>
          <w:lang w:eastAsia="lv-LV"/>
        </w:rPr>
      </w:pPr>
    </w:p>
    <w:p w:rsidRPr="00CA1043" w:rsidR="007379FA" w:rsidP="005E3ECD" w:rsidRDefault="007379FA" w14:paraId="2474CF12" w14:textId="1744F0FF">
      <w:pPr>
        <w:suppressAutoHyphens w:val="0"/>
        <w:autoSpaceDE w:val="0"/>
        <w:autoSpaceDN w:val="0"/>
        <w:adjustRightInd w:val="0"/>
        <w:ind w:firstLine="709"/>
        <w:jc w:val="both"/>
        <w:rPr>
          <w:rFonts w:eastAsia="Calibri"/>
          <w:bCs/>
          <w:lang w:eastAsia="lv-LV"/>
        </w:rPr>
      </w:pPr>
      <w:r w:rsidRPr="0094633D">
        <w:rPr>
          <w:rFonts w:eastAsia="Calibri"/>
          <w:bCs/>
          <w:lang w:eastAsia="lv-LV"/>
        </w:rPr>
        <w:t xml:space="preserve">Ilgstoša rekomendāciju neizpilde diemžēl var novest pie CPT </w:t>
      </w:r>
      <w:r w:rsidRPr="0094633D" w:rsidR="001F3903">
        <w:rPr>
          <w:rFonts w:eastAsia="Calibri"/>
          <w:bCs/>
          <w:lang w:eastAsia="lv-LV"/>
        </w:rPr>
        <w:t>K</w:t>
      </w:r>
      <w:r w:rsidRPr="0094633D">
        <w:rPr>
          <w:rFonts w:eastAsia="Calibri"/>
          <w:bCs/>
          <w:lang w:eastAsia="lv-LV"/>
        </w:rPr>
        <w:t xml:space="preserve">omitejas </w:t>
      </w:r>
      <w:r w:rsidRPr="0094633D" w:rsidR="001F3903">
        <w:rPr>
          <w:rFonts w:eastAsia="Calibri"/>
          <w:bCs/>
          <w:lang w:eastAsia="lv-LV"/>
        </w:rPr>
        <w:t>tālākas</w:t>
      </w:r>
      <w:r w:rsidRPr="0094633D">
        <w:rPr>
          <w:rFonts w:eastAsia="Calibri"/>
          <w:bCs/>
          <w:lang w:eastAsia="lv-LV"/>
        </w:rPr>
        <w:t xml:space="preserve"> rīcības, </w:t>
      </w:r>
      <w:r w:rsidRPr="0094633D">
        <w:rPr>
          <w:rFonts w:eastAsia="Calibri"/>
          <w:b/>
          <w:bCs/>
          <w:lang w:eastAsia="lv-LV"/>
        </w:rPr>
        <w:t>dodot uzdevumu slēgt konkrētus cietumu segmentus vai kameras</w:t>
      </w:r>
      <w:r w:rsidRPr="0094633D">
        <w:rPr>
          <w:rFonts w:eastAsia="Calibri"/>
          <w:bCs/>
          <w:lang w:eastAsia="lv-LV"/>
        </w:rPr>
        <w:t>. Latvijā ir šāda pieredze, jo 2009.</w:t>
      </w:r>
      <w:r w:rsidRPr="0094633D" w:rsidR="0094633D">
        <w:rPr>
          <w:rFonts w:eastAsia="Calibri"/>
          <w:bCs/>
          <w:lang w:eastAsia="lv-LV"/>
        </w:rPr>
        <w:t> </w:t>
      </w:r>
      <w:r w:rsidRPr="0094633D">
        <w:rPr>
          <w:rFonts w:eastAsia="Calibri"/>
          <w:bCs/>
          <w:lang w:eastAsia="lv-LV"/>
        </w:rPr>
        <w:t>gada 8.</w:t>
      </w:r>
      <w:r w:rsidRPr="0094633D" w:rsidR="0094633D">
        <w:rPr>
          <w:rFonts w:eastAsia="Calibri"/>
          <w:bCs/>
          <w:lang w:eastAsia="lv-LV"/>
        </w:rPr>
        <w:t> </w:t>
      </w:r>
      <w:r w:rsidRPr="0094633D">
        <w:rPr>
          <w:rFonts w:eastAsia="Calibri"/>
          <w:bCs/>
          <w:lang w:eastAsia="lv-LV"/>
        </w:rPr>
        <w:t>decembrī augsta līmeņa sarun</w:t>
      </w:r>
      <w:r w:rsidRPr="0094633D" w:rsidR="006E66F3">
        <w:rPr>
          <w:rFonts w:eastAsia="Calibri"/>
          <w:bCs/>
          <w:lang w:eastAsia="lv-LV"/>
        </w:rPr>
        <w:t xml:space="preserve">u laikā CPT </w:t>
      </w:r>
      <w:r w:rsidRPr="0094633D" w:rsidR="001F3903">
        <w:rPr>
          <w:rFonts w:eastAsia="Calibri"/>
          <w:bCs/>
          <w:lang w:eastAsia="lv-LV"/>
        </w:rPr>
        <w:t>K</w:t>
      </w:r>
      <w:r w:rsidRPr="0094633D" w:rsidR="006E66F3">
        <w:rPr>
          <w:rFonts w:eastAsia="Calibri"/>
          <w:bCs/>
          <w:lang w:eastAsia="lv-LV"/>
        </w:rPr>
        <w:t xml:space="preserve">omiteja izteica </w:t>
      </w:r>
      <w:r w:rsidRPr="0094633D" w:rsidR="006E66F3">
        <w:rPr>
          <w:rFonts w:eastAsia="Calibri"/>
          <w:bCs/>
          <w:i/>
          <w:lang w:eastAsia="lv-LV"/>
        </w:rPr>
        <w:t xml:space="preserve">nekavējoši izpildāmu </w:t>
      </w:r>
      <w:r w:rsidRPr="0094633D" w:rsidR="00234138">
        <w:rPr>
          <w:rFonts w:eastAsia="Calibri"/>
          <w:bCs/>
          <w:i/>
          <w:lang w:eastAsia="lv-LV"/>
        </w:rPr>
        <w:t>novērojumu</w:t>
      </w:r>
      <w:r w:rsidRPr="0094633D" w:rsidR="006E66F3">
        <w:rPr>
          <w:rStyle w:val="Vresatsauce"/>
          <w:rFonts w:eastAsia="Calibri"/>
          <w:bCs/>
          <w:lang w:eastAsia="lv-LV"/>
        </w:rPr>
        <w:footnoteReference w:id="12"/>
      </w:r>
      <w:r w:rsidRPr="0094633D" w:rsidR="006E66F3">
        <w:rPr>
          <w:rFonts w:eastAsia="Calibri"/>
          <w:bCs/>
          <w:lang w:eastAsia="lv-LV"/>
        </w:rPr>
        <w:t xml:space="preserve"> un uzdeva nekavējoties </w:t>
      </w:r>
      <w:r w:rsidRPr="0094633D" w:rsidR="006E66F3">
        <w:rPr>
          <w:rFonts w:eastAsia="Calibri"/>
          <w:b/>
          <w:bCs/>
          <w:lang w:eastAsia="lv-LV"/>
        </w:rPr>
        <w:t>slēgt vairākas soda izolatora kameras Jēkabpils un Jelgavas cietumos</w:t>
      </w:r>
      <w:r w:rsidRPr="00CA1043" w:rsidR="006E66F3">
        <w:rPr>
          <w:rFonts w:eastAsia="Calibri"/>
          <w:bCs/>
          <w:lang w:eastAsia="lv-LV"/>
        </w:rPr>
        <w:t>. Atbilstoši Konvencijā noteiktajam Latvija minēto prasību izpildīja 2010.</w:t>
      </w:r>
      <w:r w:rsidRPr="00CA1043" w:rsidR="0094633D">
        <w:rPr>
          <w:rFonts w:eastAsia="Calibri"/>
          <w:bCs/>
          <w:lang w:eastAsia="lv-LV"/>
        </w:rPr>
        <w:t> </w:t>
      </w:r>
      <w:r w:rsidRPr="00CA1043" w:rsidR="006E66F3">
        <w:rPr>
          <w:rFonts w:eastAsia="Calibri"/>
          <w:bCs/>
          <w:lang w:eastAsia="lv-LV"/>
        </w:rPr>
        <w:t>gadā</w:t>
      </w:r>
      <w:r w:rsidRPr="00CA1043" w:rsidR="00234138">
        <w:rPr>
          <w:rFonts w:eastAsia="Calibri"/>
          <w:bCs/>
          <w:lang w:eastAsia="lv-LV"/>
        </w:rPr>
        <w:t xml:space="preserve">. </w:t>
      </w:r>
    </w:p>
    <w:p w:rsidRPr="0094633D" w:rsidR="00234138" w:rsidP="005E3ECD" w:rsidRDefault="00234138" w14:paraId="4CCA606C" w14:textId="4ADE2880">
      <w:pPr>
        <w:suppressAutoHyphens w:val="0"/>
        <w:autoSpaceDE w:val="0"/>
        <w:autoSpaceDN w:val="0"/>
        <w:adjustRightInd w:val="0"/>
        <w:ind w:firstLine="709"/>
        <w:jc w:val="both"/>
        <w:rPr>
          <w:rFonts w:eastAsia="Calibri"/>
          <w:bCs/>
          <w:lang w:eastAsia="lv-LV"/>
        </w:rPr>
      </w:pPr>
      <w:r w:rsidRPr="00CA1043">
        <w:rPr>
          <w:rFonts w:eastAsia="Calibri"/>
          <w:bCs/>
          <w:lang w:eastAsia="lv-LV"/>
        </w:rPr>
        <w:t xml:space="preserve">Tāpat CPT </w:t>
      </w:r>
      <w:r w:rsidRPr="0094633D" w:rsidR="001F3903">
        <w:rPr>
          <w:rFonts w:eastAsia="Calibri"/>
          <w:bCs/>
          <w:lang w:eastAsia="lv-LV"/>
        </w:rPr>
        <w:t>K</w:t>
      </w:r>
      <w:r w:rsidRPr="0094633D">
        <w:rPr>
          <w:rFonts w:eastAsia="Calibri"/>
          <w:bCs/>
          <w:lang w:eastAsia="lv-LV"/>
        </w:rPr>
        <w:t>omiteja arī iepriekš, piemēram, pēc 2007.</w:t>
      </w:r>
      <w:r w:rsidRPr="0094633D" w:rsidR="0094633D">
        <w:rPr>
          <w:rFonts w:eastAsia="Calibri"/>
          <w:bCs/>
          <w:lang w:eastAsia="lv-LV"/>
        </w:rPr>
        <w:t> </w:t>
      </w:r>
      <w:r w:rsidRPr="0094633D">
        <w:rPr>
          <w:rFonts w:eastAsia="Calibri"/>
          <w:bCs/>
          <w:lang w:eastAsia="lv-LV"/>
        </w:rPr>
        <w:t>gada vizītes</w:t>
      </w:r>
      <w:r w:rsidRPr="0094633D">
        <w:rPr>
          <w:rStyle w:val="Vresatsauce"/>
          <w:rFonts w:eastAsia="Calibri"/>
          <w:bCs/>
          <w:lang w:eastAsia="lv-LV"/>
        </w:rPr>
        <w:footnoteReference w:id="13"/>
      </w:r>
      <w:r w:rsidRPr="0094633D">
        <w:rPr>
          <w:rFonts w:eastAsia="Calibri"/>
          <w:bCs/>
          <w:lang w:eastAsia="lv-LV"/>
        </w:rPr>
        <w:t xml:space="preserve"> izteica </w:t>
      </w:r>
      <w:r w:rsidRPr="0094633D">
        <w:rPr>
          <w:rFonts w:eastAsia="Calibri"/>
          <w:bCs/>
          <w:i/>
          <w:lang w:eastAsia="lv-LV"/>
        </w:rPr>
        <w:t>nekavējoši izpildāmos novērojumus</w:t>
      </w:r>
      <w:r w:rsidRPr="00CA1043">
        <w:rPr>
          <w:rFonts w:eastAsia="Calibri"/>
          <w:bCs/>
          <w:lang w:eastAsia="lv-LV"/>
        </w:rPr>
        <w:t xml:space="preserve"> un </w:t>
      </w:r>
      <w:r w:rsidRPr="00CA1043">
        <w:rPr>
          <w:rFonts w:eastAsia="Calibri"/>
          <w:b/>
          <w:bCs/>
          <w:lang w:eastAsia="lv-LV"/>
        </w:rPr>
        <w:t>uzdeva slēgt Cēsu audzināšana iestādes nepilngadīgajiem izmeklēšanas nodaļas korpusu</w:t>
      </w:r>
      <w:r w:rsidRPr="00CA1043">
        <w:rPr>
          <w:rFonts w:eastAsia="Calibri"/>
          <w:bCs/>
          <w:lang w:eastAsia="lv-LV"/>
        </w:rPr>
        <w:t>, kā arī izteica šādus novērojumus attiecībā uz dažādiem citiem jautājumiem</w:t>
      </w:r>
      <w:r w:rsidRPr="00CA1043" w:rsidR="001C6DC6">
        <w:rPr>
          <w:rFonts w:eastAsia="Calibri"/>
          <w:bCs/>
          <w:lang w:eastAsia="lv-LV"/>
        </w:rPr>
        <w:t xml:space="preserve"> (piemēram, par tobrīd likumdoša</w:t>
      </w:r>
      <w:r w:rsidRPr="0094633D" w:rsidR="001C6DC6">
        <w:rPr>
          <w:rFonts w:eastAsia="Calibri"/>
          <w:bCs/>
          <w:lang w:eastAsia="lv-LV"/>
        </w:rPr>
        <w:t>nā pastāvošu aizliegumu soda izolatorā esošiem notiesātajiem izmantot pastaigu)</w:t>
      </w:r>
      <w:r w:rsidRPr="0094633D">
        <w:rPr>
          <w:rFonts w:eastAsia="Calibri"/>
          <w:bCs/>
          <w:lang w:eastAsia="lv-LV"/>
        </w:rPr>
        <w:t xml:space="preserve">. </w:t>
      </w:r>
    </w:p>
    <w:p w:rsidRPr="0094633D" w:rsidR="000B12B2" w:rsidP="005E3ECD" w:rsidRDefault="005C3CA6" w14:paraId="65DA370E" w14:textId="40EE9846">
      <w:pPr>
        <w:ind w:firstLine="709"/>
        <w:jc w:val="both"/>
      </w:pPr>
      <w:r w:rsidRPr="0094633D">
        <w:t xml:space="preserve">Diemžēl, ņemot vērā iepriekšējo gadu pieredzi un CPT </w:t>
      </w:r>
      <w:r w:rsidRPr="0094633D" w:rsidR="0016068C">
        <w:t xml:space="preserve">Komitejas </w:t>
      </w:r>
      <w:r w:rsidRPr="0094633D">
        <w:t xml:space="preserve">jau agrāk </w:t>
      </w:r>
      <w:r w:rsidRPr="0094633D" w:rsidR="00734532">
        <w:t xml:space="preserve">piekopto praksi </w:t>
      </w:r>
      <w:r w:rsidRPr="0094633D">
        <w:t xml:space="preserve">ir prognozējams, </w:t>
      </w:r>
      <w:r w:rsidRPr="0094633D" w:rsidR="00E52FD2">
        <w:t>ka</w:t>
      </w:r>
      <w:r w:rsidRPr="0094633D">
        <w:t xml:space="preserve"> nāk</w:t>
      </w:r>
      <w:r w:rsidRPr="0094633D" w:rsidR="0016068C">
        <w:t>am</w:t>
      </w:r>
      <w:r w:rsidRPr="0094633D">
        <w:t>ās vizītes laikā 2020.</w:t>
      </w:r>
      <w:r w:rsidRPr="0094633D" w:rsidR="0016068C">
        <w:t> </w:t>
      </w:r>
      <w:r w:rsidRPr="0094633D">
        <w:t xml:space="preserve">gadā vai vēlāk </w:t>
      </w:r>
      <w:r w:rsidRPr="0094633D">
        <w:rPr>
          <w:b/>
        </w:rPr>
        <w:t xml:space="preserve">tiks saņemts </w:t>
      </w:r>
      <w:r w:rsidRPr="0094633D" w:rsidR="001F3903">
        <w:rPr>
          <w:b/>
          <w:i/>
        </w:rPr>
        <w:t>nekavējoši izpildāms norādījums</w:t>
      </w:r>
      <w:r w:rsidRPr="0094633D">
        <w:rPr>
          <w:b/>
        </w:rPr>
        <w:t xml:space="preserve"> nekavējoties slēgt Daugavgrīvas cietuma Grīvas nodaļu</w:t>
      </w:r>
      <w:r w:rsidRPr="0094633D">
        <w:t xml:space="preserve">, kur </w:t>
      </w:r>
      <w:r w:rsidRPr="0094633D" w:rsidR="00E52FD2">
        <w:t>2019.</w:t>
      </w:r>
      <w:r w:rsidRPr="0094633D" w:rsidR="0016068C">
        <w:t> </w:t>
      </w:r>
      <w:r w:rsidRPr="0094633D" w:rsidR="00E52FD2">
        <w:t>gada 18.</w:t>
      </w:r>
      <w:r w:rsidRPr="0094633D" w:rsidR="0016068C">
        <w:t> </w:t>
      </w:r>
      <w:r w:rsidRPr="0094633D" w:rsidR="00E52FD2">
        <w:t>martā</w:t>
      </w:r>
      <w:r w:rsidRPr="0094633D">
        <w:t xml:space="preserve"> at</w:t>
      </w:r>
      <w:r w:rsidRPr="0094633D" w:rsidR="00E52FD2">
        <w:t>radās 665</w:t>
      </w:r>
      <w:r w:rsidRPr="0094633D">
        <w:t xml:space="preserve"> ieslodzītie. </w:t>
      </w:r>
      <w:r w:rsidRPr="0094633D" w:rsidR="003310DB">
        <w:t xml:space="preserve">Režīma īpatnību un savstarpējās izolācijas noteikumu dēļ šos ieslodzītos nevar vienkārši pārvietot uz citu cietumu, kurā ir brīvas vietas. </w:t>
      </w:r>
      <w:r w:rsidRPr="0094633D">
        <w:t xml:space="preserve"> </w:t>
      </w:r>
    </w:p>
    <w:p w:rsidRPr="0094633D" w:rsidR="00734532" w:rsidP="005E3ECD" w:rsidRDefault="00734532" w14:paraId="4BBA2C47" w14:textId="70F83388">
      <w:pPr>
        <w:ind w:firstLine="709"/>
        <w:jc w:val="both"/>
        <w:rPr>
          <w:b/>
        </w:rPr>
      </w:pPr>
      <w:r w:rsidRPr="0094633D">
        <w:lastRenderedPageBreak/>
        <w:t xml:space="preserve">Tāpat kopumā ir jāsecina, ka CPT </w:t>
      </w:r>
      <w:r w:rsidRPr="0094633D" w:rsidR="001F3903">
        <w:t>K</w:t>
      </w:r>
      <w:r w:rsidRPr="0094633D">
        <w:t xml:space="preserve">omitejas izteiktās rekomendācijas nevar izpildīt esošajā ieslodzījuma vietu infrastruktūrā un lai Latvijas valsts neaptraipītu savu starptautisko prestižu ar kaunpilniem </w:t>
      </w:r>
      <w:r w:rsidRPr="0094633D" w:rsidR="002C0041">
        <w:t>CPT K</w:t>
      </w:r>
      <w:r w:rsidRPr="0094633D">
        <w:t xml:space="preserve">omitejas paziņojumiem, ir </w:t>
      </w:r>
      <w:r w:rsidRPr="0094633D">
        <w:rPr>
          <w:b/>
        </w:rPr>
        <w:t>nepieciešams lemt par nekavējošu jaunā Liepā</w:t>
      </w:r>
      <w:r w:rsidRPr="0094633D" w:rsidR="003310DB">
        <w:rPr>
          <w:b/>
        </w:rPr>
        <w:t>ja</w:t>
      </w:r>
      <w:r w:rsidRPr="0094633D">
        <w:rPr>
          <w:b/>
        </w:rPr>
        <w:t xml:space="preserve">s cietuma būvniecības uzsākšanu.  </w:t>
      </w:r>
    </w:p>
    <w:p w:rsidRPr="0094633D" w:rsidR="005C3CA6" w:rsidP="005E3ECD" w:rsidRDefault="005C3CA6" w14:paraId="6CF1F1AA" w14:textId="77777777">
      <w:pPr>
        <w:ind w:firstLine="709"/>
        <w:jc w:val="both"/>
      </w:pPr>
    </w:p>
    <w:p w:rsidRPr="0094633D" w:rsidR="005C3CA6" w:rsidP="00CC07D3" w:rsidRDefault="005C3CA6" w14:paraId="1B06D113" w14:textId="0B2C80E2">
      <w:pPr>
        <w:pStyle w:val="Sarakstarindkopa"/>
        <w:numPr>
          <w:ilvl w:val="1"/>
          <w:numId w:val="25"/>
        </w:numPr>
        <w:tabs>
          <w:tab w:val="left" w:pos="993"/>
          <w:tab w:val="left" w:pos="1276"/>
        </w:tabs>
        <w:ind w:left="0" w:firstLine="709"/>
        <w:jc w:val="both"/>
        <w:rPr>
          <w:b/>
          <w:i/>
        </w:rPr>
      </w:pPr>
      <w:r w:rsidRPr="0094633D">
        <w:rPr>
          <w:b/>
          <w:i/>
        </w:rPr>
        <w:t>Būvniecības valsts kontroles biroja atzinumos minētie</w:t>
      </w:r>
      <w:r w:rsidRPr="0094633D" w:rsidR="00E52FD2">
        <w:rPr>
          <w:b/>
          <w:i/>
        </w:rPr>
        <w:t xml:space="preserve"> ieslodzījuma vietu infrastruktūras</w:t>
      </w:r>
      <w:r w:rsidRPr="0094633D">
        <w:rPr>
          <w:b/>
          <w:i/>
        </w:rPr>
        <w:t xml:space="preserve"> trūkumi</w:t>
      </w:r>
    </w:p>
    <w:p w:rsidRPr="0094633D" w:rsidR="00E52FD2" w:rsidP="00E52FD2" w:rsidRDefault="00E52FD2" w14:paraId="42F81FFC" w14:textId="1F155E89">
      <w:pPr>
        <w:pStyle w:val="Sarakstarindkopa"/>
        <w:tabs>
          <w:tab w:val="left" w:pos="993"/>
          <w:tab w:val="left" w:pos="1276"/>
        </w:tabs>
        <w:ind w:left="0" w:firstLine="709"/>
        <w:jc w:val="both"/>
      </w:pPr>
      <w:r w:rsidRPr="0094633D">
        <w:t xml:space="preserve">Likumsakarīgi, ka par </w:t>
      </w:r>
      <w:r w:rsidRPr="0094633D" w:rsidR="00734532">
        <w:t xml:space="preserve">attiecīgā </w:t>
      </w:r>
      <w:r w:rsidRPr="0094633D">
        <w:t xml:space="preserve">vecuma ēkām ar ļoti intensīvu nolietojumu tiek saņemti negatīvi Būvniecības valsts kontroles biroja (turpmāk – BVKB) atzinumi. </w:t>
      </w:r>
    </w:p>
    <w:p w:rsidRPr="0094633D" w:rsidR="00531B50" w:rsidP="005D7A21" w:rsidRDefault="00035F7A" w14:paraId="2C2D711F" w14:textId="108527D8">
      <w:pPr>
        <w:pStyle w:val="Sarakstarindkopa"/>
        <w:tabs>
          <w:tab w:val="left" w:pos="993"/>
          <w:tab w:val="left" w:pos="1276"/>
        </w:tabs>
        <w:ind w:left="0" w:firstLine="709"/>
        <w:jc w:val="both"/>
      </w:pPr>
      <w:r w:rsidRPr="0094633D">
        <w:t xml:space="preserve">BVKB atzinumos </w:t>
      </w:r>
      <w:r w:rsidRPr="0094633D" w:rsidR="002C1463">
        <w:t xml:space="preserve">ir </w:t>
      </w:r>
      <w:r w:rsidRPr="0094633D" w:rsidR="00E71263">
        <w:t xml:space="preserve">bijušas </w:t>
      </w:r>
      <w:r w:rsidRPr="0094633D" w:rsidR="002C1463">
        <w:t>norādes par atsevišķām ēkām, kurās ir j</w:t>
      </w:r>
      <w:r w:rsidRPr="0094633D" w:rsidR="00222B52">
        <w:t>ānovērš konstatētā bīstamība</w:t>
      </w:r>
      <w:r w:rsidRPr="0094633D" w:rsidR="00531B50">
        <w:t>, vai arī ir konstatēta patvaļīga būvniecība</w:t>
      </w:r>
      <w:r w:rsidRPr="0094633D" w:rsidR="00E71263">
        <w:t xml:space="preserve">. </w:t>
      </w:r>
      <w:r w:rsidRPr="0094633D" w:rsidR="00531B50">
        <w:t>Konstatētā bīstamība pārsvarā gadījumu ir saistīta ar ugunsdrošību, lietošanas drošību un vides pieejamību.</w:t>
      </w:r>
    </w:p>
    <w:p w:rsidRPr="0094633D" w:rsidR="001D5731" w:rsidP="00531B50" w:rsidRDefault="001D5731" w14:paraId="15914F6F" w14:textId="2B0D08DB">
      <w:pPr>
        <w:pStyle w:val="Sarakstarindkopa"/>
        <w:tabs>
          <w:tab w:val="left" w:pos="993"/>
          <w:tab w:val="left" w:pos="1276"/>
        </w:tabs>
        <w:ind w:left="0" w:firstLine="709"/>
        <w:jc w:val="both"/>
      </w:pPr>
      <w:r w:rsidRPr="0094633D">
        <w:t>Tomēr lielākajā daļā ieslodzījuma vietu ēku šādas pārbaudes nav veiktas. Tāpēc ir prognozējams, ka turpmākajos gados varētu pieaugt negatīvu BVKB atzinumu skaits</w:t>
      </w:r>
      <w:r w:rsidRPr="0094633D" w:rsidR="00531B50">
        <w:t xml:space="preserve"> un varētu tikt saņemti </w:t>
      </w:r>
      <w:r w:rsidR="00C635F0">
        <w:t xml:space="preserve">BVKB </w:t>
      </w:r>
      <w:r w:rsidRPr="0094633D" w:rsidR="00531B50">
        <w:t xml:space="preserve">atzinumi ar aizliegumu ekspluatēt noteiktas </w:t>
      </w:r>
      <w:r w:rsidRPr="0094633D" w:rsidR="003310DB">
        <w:t xml:space="preserve">cietumu </w:t>
      </w:r>
      <w:r w:rsidRPr="0094633D" w:rsidR="00531B50">
        <w:t xml:space="preserve">ēkas līdz bīstamības novēršanai vai </w:t>
      </w:r>
      <w:r w:rsidR="00F35D34">
        <w:t xml:space="preserve">par </w:t>
      </w:r>
      <w:r w:rsidRPr="0094633D" w:rsidR="003310DB">
        <w:t>cietumu</w:t>
      </w:r>
      <w:r w:rsidRPr="0094633D" w:rsidR="00531B50">
        <w:t xml:space="preserve"> </w:t>
      </w:r>
      <w:r w:rsidR="00F35D34">
        <w:t>ēku e</w:t>
      </w:r>
      <w:r w:rsidRPr="0094633D" w:rsidR="00531B50">
        <w:t xml:space="preserve">kspluatācijas apturēšanu.  </w:t>
      </w:r>
    </w:p>
    <w:p w:rsidRPr="0094633D" w:rsidR="00CC07D3" w:rsidP="00531B50" w:rsidRDefault="00CC07D3" w14:paraId="5B52A653" w14:textId="5EC4D6D8">
      <w:pPr>
        <w:pStyle w:val="Sarakstarindkopa"/>
        <w:tabs>
          <w:tab w:val="left" w:pos="993"/>
          <w:tab w:val="left" w:pos="1276"/>
        </w:tabs>
        <w:ind w:left="0" w:firstLine="709"/>
        <w:jc w:val="both"/>
      </w:pPr>
      <w:r w:rsidRPr="0094633D">
        <w:t xml:space="preserve">Ja BVKB aizliegtu kāda cietuma infrastruktūras izmantošanu, tad tas radītu ārkārtējus drošības riskus citos cietumos, jo liela skaita ieslodzīto pārvietošana īsā laikā nav iespējama, turklāt esošās infrastruktūras pārpildīšana ar lielu skaitu bīstamu personu rada </w:t>
      </w:r>
      <w:r w:rsidRPr="0094633D" w:rsidR="003310DB">
        <w:t>ap</w:t>
      </w:r>
      <w:r w:rsidRPr="0094633D">
        <w:t xml:space="preserve">draudējumu gan darbiniekiem, sabiedrībai kopumā. </w:t>
      </w:r>
    </w:p>
    <w:p w:rsidRPr="0094633D" w:rsidR="001F3903" w:rsidP="008A52C5" w:rsidRDefault="001F3903" w14:paraId="46F73496" w14:textId="77777777">
      <w:pPr>
        <w:pStyle w:val="Sarakstarindkopa"/>
        <w:tabs>
          <w:tab w:val="left" w:pos="993"/>
          <w:tab w:val="left" w:pos="1276"/>
        </w:tabs>
        <w:ind w:left="0" w:firstLine="709"/>
        <w:jc w:val="both"/>
      </w:pPr>
    </w:p>
    <w:p w:rsidRPr="0094633D" w:rsidR="000B12B2" w:rsidP="00CC07D3" w:rsidRDefault="00CC07D3" w14:paraId="7F7F097F" w14:textId="5CACC8C1">
      <w:pPr>
        <w:pStyle w:val="Sarakstarindkopa"/>
        <w:tabs>
          <w:tab w:val="left" w:pos="993"/>
          <w:tab w:val="left" w:pos="1276"/>
        </w:tabs>
        <w:ind w:left="0" w:firstLine="709"/>
        <w:jc w:val="both"/>
        <w:rPr>
          <w:b/>
          <w:i/>
        </w:rPr>
      </w:pPr>
      <w:r w:rsidRPr="0094633D">
        <w:rPr>
          <w:b/>
          <w:i/>
        </w:rPr>
        <w:t>4.3.</w:t>
      </w:r>
      <w:r w:rsidRPr="0094633D" w:rsidR="0094633D">
        <w:rPr>
          <w:b/>
          <w:i/>
        </w:rPr>
        <w:t> </w:t>
      </w:r>
      <w:r w:rsidRPr="0094633D" w:rsidR="00973B5F">
        <w:rPr>
          <w:b/>
          <w:i/>
        </w:rPr>
        <w:t>N</w:t>
      </w:r>
      <w:r w:rsidRPr="0094633D" w:rsidR="00302E25">
        <w:rPr>
          <w:b/>
          <w:i/>
        </w:rPr>
        <w:t>eatļaut</w:t>
      </w:r>
      <w:r w:rsidRPr="0094633D" w:rsidR="00973B5F">
        <w:rPr>
          <w:b/>
          <w:i/>
        </w:rPr>
        <w:t>o</w:t>
      </w:r>
      <w:r w:rsidRPr="0094633D" w:rsidR="00302E25">
        <w:rPr>
          <w:b/>
          <w:i/>
        </w:rPr>
        <w:t xml:space="preserve"> priekšmet</w:t>
      </w:r>
      <w:r w:rsidRPr="0094633D" w:rsidR="00973B5F">
        <w:rPr>
          <w:b/>
          <w:i/>
        </w:rPr>
        <w:t>u</w:t>
      </w:r>
      <w:r w:rsidRPr="0094633D" w:rsidR="00302E25">
        <w:rPr>
          <w:b/>
          <w:i/>
        </w:rPr>
        <w:t xml:space="preserve"> un viel</w:t>
      </w:r>
      <w:r w:rsidRPr="0094633D" w:rsidR="00973B5F">
        <w:rPr>
          <w:b/>
          <w:i/>
        </w:rPr>
        <w:t>u problēmas un radītie riski ieslodzījuma vietās</w:t>
      </w:r>
    </w:p>
    <w:p w:rsidRPr="0094633D" w:rsidR="001E144B" w:rsidP="005E3ECD" w:rsidRDefault="00B5735C" w14:paraId="479C3F2D" w14:textId="37161D9E">
      <w:pPr>
        <w:ind w:firstLine="709"/>
        <w:jc w:val="both"/>
      </w:pPr>
      <w:r w:rsidRPr="0094633D">
        <w:t xml:space="preserve">Novecojusi un nepiemērota ieslodzījuma vietu infrastruktūra ietekmē arī ieslodzījuma vietās esošo neatļauto priekšmetu un vielu apjomu. </w:t>
      </w:r>
      <w:r w:rsidRPr="0094633D" w:rsidR="001E144B">
        <w:t>Vecajā infrastruktūrā izmantotie materiāli (piemēram, dēļu grīdas, metāla gultas, telpu apšuvuma materiāli u.</w:t>
      </w:r>
      <w:r w:rsidRPr="0094633D" w:rsidR="0016068C">
        <w:t> </w:t>
      </w:r>
      <w:r w:rsidRPr="0094633D" w:rsidR="001E144B">
        <w:t xml:space="preserve">tml.) dod lieliskas iespējas veidot daudz sīku slēptuvju nelegālo priekšmetu un vielu slēpšanai, kuras fiziski izkontrolēt cietumu darbinieki nespēj. Jaunā cietuma projektā šī problēma faktiski samazināta līdz minimumam, jo visur paredzēti tādi materiāli, kuros slēptuves veidot ir gandrīz neiespējami (betona grīdas, sienās nostiprinātas gultas utt.). </w:t>
      </w:r>
    </w:p>
    <w:p w:rsidRPr="0094633D" w:rsidR="00B5735C" w:rsidP="005E3ECD" w:rsidRDefault="00B5735C" w14:paraId="50308CDE" w14:textId="49794871">
      <w:pPr>
        <w:ind w:firstLine="709"/>
        <w:jc w:val="both"/>
      </w:pPr>
      <w:r w:rsidRPr="0094633D">
        <w:t xml:space="preserve">Tāpat </w:t>
      </w:r>
      <w:r w:rsidRPr="0094633D" w:rsidR="001E144B">
        <w:t>nelegālo priekšmetu un vielu apjomu esošajos cietumos tieši</w:t>
      </w:r>
      <w:r w:rsidRPr="0094633D">
        <w:t xml:space="preserve"> nosaka arī neatbilstoš</w:t>
      </w:r>
      <w:r w:rsidRPr="0094633D" w:rsidR="001E144B">
        <w:t>aj</w:t>
      </w:r>
      <w:r w:rsidRPr="0094633D">
        <w:t>ā infrastruktūrā organizētās ieslodzīto plūsmas</w:t>
      </w:r>
      <w:r w:rsidRPr="0094633D" w:rsidR="001E144B">
        <w:t xml:space="preserve"> (kuras </w:t>
      </w:r>
      <w:r w:rsidRPr="0094633D" w:rsidR="00826FCA">
        <w:t xml:space="preserve">citādi </w:t>
      </w:r>
      <w:r w:rsidRPr="0094633D" w:rsidR="001E144B">
        <w:t>organizēt nav iespējams)</w:t>
      </w:r>
      <w:r w:rsidRPr="0094633D" w:rsidR="00826FCA">
        <w:t>,</w:t>
      </w:r>
      <w:r w:rsidRPr="0094633D">
        <w:t xml:space="preserve"> piemēram, </w:t>
      </w:r>
      <w:r w:rsidRPr="0094633D" w:rsidR="001E144B">
        <w:t>gari</w:t>
      </w:r>
      <w:r w:rsidRPr="0094633D">
        <w:t xml:space="preserve"> </w:t>
      </w:r>
      <w:r w:rsidRPr="0094633D" w:rsidR="001E144B">
        <w:t>ieslodzīt</w:t>
      </w:r>
      <w:r w:rsidRPr="0094633D" w:rsidR="00826FCA">
        <w:t>o</w:t>
      </w:r>
      <w:r w:rsidRPr="0094633D">
        <w:t xml:space="preserve"> </w:t>
      </w:r>
      <w:r w:rsidRPr="0094633D" w:rsidR="001E144B">
        <w:t>ikdienas maršruti</w:t>
      </w:r>
      <w:r w:rsidRPr="0094633D">
        <w:t xml:space="preserve"> pa zem</w:t>
      </w:r>
      <w:r w:rsidRPr="0094633D" w:rsidR="001E144B">
        <w:t>i, šie pārvietošanās</w:t>
      </w:r>
      <w:r w:rsidRPr="0094633D">
        <w:t xml:space="preserve"> </w:t>
      </w:r>
      <w:r w:rsidRPr="0094633D" w:rsidR="001E144B">
        <w:t>ceļi nav norobežoti. Šādā situācijā</w:t>
      </w:r>
      <w:r w:rsidRPr="0094633D">
        <w:t xml:space="preserve"> </w:t>
      </w:r>
      <w:r w:rsidRPr="0094633D" w:rsidR="001E144B">
        <w:t xml:space="preserve">ir </w:t>
      </w:r>
      <w:r w:rsidRPr="0094633D">
        <w:t xml:space="preserve">viegli ar </w:t>
      </w:r>
      <w:r w:rsidRPr="0094633D" w:rsidR="001E144B">
        <w:t>dažādiem palīglīdzekļiem nogādāt (iemest/iešaut) šajos maršrutos nelegāl</w:t>
      </w:r>
      <w:r w:rsidRPr="0094633D" w:rsidR="00826FCA">
        <w:t>u</w:t>
      </w:r>
      <w:r w:rsidRPr="0094633D" w:rsidR="001E144B">
        <w:t xml:space="preserve">s priekšmetus un vielas. Savukārt jaunā cietuma projektā ietvertie galeriju risinājumi pilnībā izslēdz šādu risku. </w:t>
      </w:r>
    </w:p>
    <w:p w:rsidRPr="0094633D" w:rsidR="000B12B2" w:rsidP="0073352C" w:rsidRDefault="001E144B" w14:paraId="2632D8CF" w14:textId="456209B5">
      <w:pPr>
        <w:ind w:firstLine="709"/>
        <w:jc w:val="both"/>
      </w:pPr>
      <w:r w:rsidRPr="0094633D">
        <w:t>Par problēmas apjomu liecina informācija no Ieslodzījuma vietu pārvaldes 2017.</w:t>
      </w:r>
      <w:r w:rsidRPr="0094633D" w:rsidR="0016068C">
        <w:t> </w:t>
      </w:r>
      <w:r w:rsidRPr="0094633D">
        <w:t>gada publiskā pārskata</w:t>
      </w:r>
      <w:r w:rsidRPr="0094633D" w:rsidR="0073352C">
        <w:t xml:space="preserve"> un Tieslietu ministrijas rīcībā esošā informācija par 2018.</w:t>
      </w:r>
      <w:r w:rsidRPr="0094633D" w:rsidR="0016068C">
        <w:t> </w:t>
      </w:r>
      <w:r w:rsidRPr="0094633D" w:rsidR="0073352C">
        <w:t>gadu</w:t>
      </w:r>
      <w:r w:rsidRPr="0094633D">
        <w:t xml:space="preserve">. </w:t>
      </w:r>
    </w:p>
    <w:p w:rsidRPr="0094633D" w:rsidR="0073352C" w:rsidP="0073352C" w:rsidRDefault="0073352C" w14:paraId="51C69037" w14:textId="49978126">
      <w:pPr>
        <w:jc w:val="both"/>
      </w:pPr>
    </w:p>
    <w:p w:rsidRPr="00CA1043" w:rsidR="0073352C" w:rsidP="0073352C" w:rsidRDefault="00F35D34" w14:paraId="67023506" w14:textId="2313A5F1">
      <w:pPr>
        <w:jc w:val="both"/>
        <w:rPr>
          <w:i/>
        </w:rPr>
      </w:pPr>
      <w:r>
        <w:rPr>
          <w:i/>
        </w:rPr>
        <w:t>3</w:t>
      </w:r>
      <w:r w:rsidRPr="0094633D" w:rsidR="0073352C">
        <w:rPr>
          <w:i/>
        </w:rPr>
        <w:t>.</w:t>
      </w:r>
      <w:r w:rsidRPr="0094633D" w:rsidR="0016068C">
        <w:rPr>
          <w:i/>
        </w:rPr>
        <w:t> </w:t>
      </w:r>
      <w:r w:rsidRPr="0094633D" w:rsidR="0073352C">
        <w:rPr>
          <w:i/>
        </w:rPr>
        <w:t xml:space="preserve">tabula. </w:t>
      </w:r>
      <w:r w:rsidRPr="0094633D" w:rsidR="008E780D">
        <w:rPr>
          <w:i/>
        </w:rPr>
        <w:t>Ieslodzījuma</w:t>
      </w:r>
      <w:r w:rsidRPr="0094633D" w:rsidR="0073352C">
        <w:rPr>
          <w:i/>
        </w:rPr>
        <w:t xml:space="preserve"> vietās izņemtie aizliegtie priekšmeti un vielas 2016.–2018.</w:t>
      </w:r>
      <w:r w:rsidRPr="00CA1043" w:rsidR="0016068C">
        <w:rPr>
          <w:i/>
        </w:rPr>
        <w:t> </w:t>
      </w:r>
      <w:r w:rsidRPr="00CA1043" w:rsidR="0073352C">
        <w:rPr>
          <w:i/>
        </w:rPr>
        <w:t xml:space="preserve">gadā </w:t>
      </w:r>
    </w:p>
    <w:tbl>
      <w:tblPr>
        <w:tblStyle w:val="Reatabula"/>
        <w:tblW w:w="0" w:type="auto"/>
        <w:tblLook w:val="04A0" w:firstRow="1" w:lastRow="0" w:firstColumn="1" w:lastColumn="0" w:noHBand="0" w:noVBand="1"/>
      </w:tblPr>
      <w:tblGrid>
        <w:gridCol w:w="4673"/>
        <w:gridCol w:w="1418"/>
        <w:gridCol w:w="1417"/>
        <w:gridCol w:w="1553"/>
      </w:tblGrid>
      <w:tr w:rsidRPr="0094633D" w:rsidR="0094633D" w:rsidTr="008E780D" w14:paraId="41353D02" w14:textId="77777777">
        <w:tc>
          <w:tcPr>
            <w:tcW w:w="4673" w:type="dxa"/>
            <w:shd w:val="clear" w:color="auto" w:fill="A6A6A6" w:themeFill="background1" w:themeFillShade="A6"/>
          </w:tcPr>
          <w:p w:rsidRPr="00CA1043" w:rsidR="008E780D" w:rsidP="0073352C" w:rsidRDefault="008E780D" w14:paraId="3C6D0ABE" w14:textId="77777777">
            <w:pPr>
              <w:jc w:val="both"/>
              <w:rPr>
                <w:b/>
                <w:lang w:val="lv-LV"/>
              </w:rPr>
            </w:pPr>
          </w:p>
        </w:tc>
        <w:tc>
          <w:tcPr>
            <w:tcW w:w="1418" w:type="dxa"/>
            <w:shd w:val="clear" w:color="auto" w:fill="A6A6A6" w:themeFill="background1" w:themeFillShade="A6"/>
          </w:tcPr>
          <w:p w:rsidRPr="0094633D" w:rsidR="008E780D" w:rsidP="0073352C" w:rsidRDefault="008E780D" w14:paraId="3E41DD8F" w14:textId="02DBDA00">
            <w:pPr>
              <w:jc w:val="both"/>
              <w:rPr>
                <w:b/>
                <w:lang w:val="lv-LV"/>
              </w:rPr>
            </w:pPr>
            <w:r w:rsidRPr="0094633D">
              <w:rPr>
                <w:b/>
              </w:rPr>
              <w:t>2016.</w:t>
            </w:r>
            <w:r w:rsidRPr="0094633D" w:rsidR="00826FCA">
              <w:rPr>
                <w:b/>
              </w:rPr>
              <w:t> </w:t>
            </w:r>
            <w:r w:rsidRPr="0094633D">
              <w:rPr>
                <w:b/>
              </w:rPr>
              <w:t>gads</w:t>
            </w:r>
          </w:p>
        </w:tc>
        <w:tc>
          <w:tcPr>
            <w:tcW w:w="1417" w:type="dxa"/>
            <w:shd w:val="clear" w:color="auto" w:fill="A6A6A6" w:themeFill="background1" w:themeFillShade="A6"/>
          </w:tcPr>
          <w:p w:rsidRPr="0094633D" w:rsidR="008E780D" w:rsidP="0073352C" w:rsidRDefault="008E780D" w14:paraId="7FDD9C2C" w14:textId="4746DF55">
            <w:pPr>
              <w:jc w:val="both"/>
              <w:rPr>
                <w:b/>
                <w:lang w:val="lv-LV"/>
              </w:rPr>
            </w:pPr>
            <w:r w:rsidRPr="0094633D">
              <w:rPr>
                <w:b/>
              </w:rPr>
              <w:t>2017.</w:t>
            </w:r>
            <w:r w:rsidRPr="0094633D" w:rsidR="00826FCA">
              <w:rPr>
                <w:b/>
              </w:rPr>
              <w:t> </w:t>
            </w:r>
            <w:r w:rsidRPr="0094633D">
              <w:rPr>
                <w:b/>
              </w:rPr>
              <w:t>gads</w:t>
            </w:r>
          </w:p>
        </w:tc>
        <w:tc>
          <w:tcPr>
            <w:tcW w:w="1553" w:type="dxa"/>
            <w:shd w:val="clear" w:color="auto" w:fill="A6A6A6" w:themeFill="background1" w:themeFillShade="A6"/>
          </w:tcPr>
          <w:p w:rsidRPr="0094633D" w:rsidR="008E780D" w:rsidP="0073352C" w:rsidRDefault="008E780D" w14:paraId="73BD5365" w14:textId="04F2959A">
            <w:pPr>
              <w:jc w:val="both"/>
              <w:rPr>
                <w:b/>
                <w:lang w:val="lv-LV"/>
              </w:rPr>
            </w:pPr>
            <w:r w:rsidRPr="0094633D">
              <w:rPr>
                <w:b/>
              </w:rPr>
              <w:t>2018.</w:t>
            </w:r>
            <w:r w:rsidRPr="0094633D" w:rsidR="00826FCA">
              <w:rPr>
                <w:b/>
              </w:rPr>
              <w:t> </w:t>
            </w:r>
            <w:r w:rsidRPr="0094633D">
              <w:rPr>
                <w:b/>
              </w:rPr>
              <w:t>gads</w:t>
            </w:r>
          </w:p>
        </w:tc>
      </w:tr>
      <w:tr w:rsidRPr="0094633D" w:rsidR="0094633D" w:rsidTr="008E780D" w14:paraId="1E876D79" w14:textId="77777777">
        <w:tc>
          <w:tcPr>
            <w:tcW w:w="4673" w:type="dxa"/>
          </w:tcPr>
          <w:p w:rsidRPr="0094633D" w:rsidR="008E780D" w:rsidP="0073352C" w:rsidRDefault="008E780D" w14:paraId="32723E2F" w14:textId="3795C726">
            <w:pPr>
              <w:jc w:val="both"/>
              <w:rPr>
                <w:b/>
                <w:lang w:val="lv-LV"/>
              </w:rPr>
            </w:pPr>
            <w:r w:rsidRPr="0094633D">
              <w:rPr>
                <w:b/>
              </w:rPr>
              <w:t>Alkohols (l)</w:t>
            </w:r>
          </w:p>
        </w:tc>
        <w:tc>
          <w:tcPr>
            <w:tcW w:w="1418" w:type="dxa"/>
          </w:tcPr>
          <w:p w:rsidRPr="0094633D" w:rsidR="008E780D" w:rsidP="0073352C" w:rsidRDefault="008E780D" w14:paraId="63C85D59" w14:textId="749FE0B3">
            <w:pPr>
              <w:jc w:val="both"/>
              <w:rPr>
                <w:lang w:val="lv-LV"/>
              </w:rPr>
            </w:pPr>
            <w:r w:rsidRPr="0094633D">
              <w:t>24.436</w:t>
            </w:r>
          </w:p>
        </w:tc>
        <w:tc>
          <w:tcPr>
            <w:tcW w:w="1417" w:type="dxa"/>
          </w:tcPr>
          <w:p w:rsidRPr="0094633D" w:rsidR="008E780D" w:rsidP="0073352C" w:rsidRDefault="008E780D" w14:paraId="18B21C17" w14:textId="6EBBAF97">
            <w:pPr>
              <w:jc w:val="both"/>
              <w:rPr>
                <w:lang w:val="lv-LV"/>
              </w:rPr>
            </w:pPr>
            <w:r w:rsidRPr="0094633D">
              <w:t>1.25</w:t>
            </w:r>
          </w:p>
        </w:tc>
        <w:tc>
          <w:tcPr>
            <w:tcW w:w="1553" w:type="dxa"/>
          </w:tcPr>
          <w:p w:rsidRPr="0094633D" w:rsidR="008E780D" w:rsidP="0073352C" w:rsidRDefault="008E780D" w14:paraId="03EC6265" w14:textId="374E64E4">
            <w:pPr>
              <w:jc w:val="both"/>
              <w:rPr>
                <w:lang w:val="lv-LV"/>
              </w:rPr>
            </w:pPr>
            <w:r w:rsidRPr="0094633D">
              <w:t>3.98</w:t>
            </w:r>
          </w:p>
        </w:tc>
      </w:tr>
      <w:tr w:rsidRPr="0094633D" w:rsidR="0094633D" w:rsidTr="008E780D" w14:paraId="10F6F82F" w14:textId="77777777">
        <w:tc>
          <w:tcPr>
            <w:tcW w:w="4673" w:type="dxa"/>
          </w:tcPr>
          <w:p w:rsidRPr="0094633D" w:rsidR="008E780D" w:rsidP="0073352C" w:rsidRDefault="008E780D" w14:paraId="4C7F77F3" w14:textId="01488AFF">
            <w:pPr>
              <w:jc w:val="both"/>
              <w:rPr>
                <w:b/>
                <w:lang w:val="lv-LV"/>
              </w:rPr>
            </w:pPr>
            <w:r w:rsidRPr="0094633D">
              <w:rPr>
                <w:b/>
              </w:rPr>
              <w:t>Alkohola surogāti (l)</w:t>
            </w:r>
          </w:p>
        </w:tc>
        <w:tc>
          <w:tcPr>
            <w:tcW w:w="1418" w:type="dxa"/>
          </w:tcPr>
          <w:p w:rsidRPr="0094633D" w:rsidR="008E780D" w:rsidP="0073352C" w:rsidRDefault="008E780D" w14:paraId="51297992" w14:textId="46039689">
            <w:pPr>
              <w:jc w:val="both"/>
              <w:rPr>
                <w:lang w:val="lv-LV"/>
              </w:rPr>
            </w:pPr>
            <w:r w:rsidRPr="0094633D">
              <w:t>2988.85</w:t>
            </w:r>
          </w:p>
        </w:tc>
        <w:tc>
          <w:tcPr>
            <w:tcW w:w="1417" w:type="dxa"/>
          </w:tcPr>
          <w:p w:rsidRPr="0094633D" w:rsidR="008E780D" w:rsidP="0073352C" w:rsidRDefault="008E780D" w14:paraId="3F29BD24" w14:textId="18BB87CD">
            <w:pPr>
              <w:jc w:val="both"/>
              <w:rPr>
                <w:lang w:val="lv-LV"/>
              </w:rPr>
            </w:pPr>
            <w:r w:rsidRPr="0094633D">
              <w:t>3194.4</w:t>
            </w:r>
          </w:p>
        </w:tc>
        <w:tc>
          <w:tcPr>
            <w:tcW w:w="1553" w:type="dxa"/>
          </w:tcPr>
          <w:p w:rsidRPr="0094633D" w:rsidR="008E780D" w:rsidP="0073352C" w:rsidRDefault="008E780D" w14:paraId="3F49E585" w14:textId="1FCEACB8">
            <w:pPr>
              <w:jc w:val="both"/>
              <w:rPr>
                <w:lang w:val="lv-LV"/>
              </w:rPr>
            </w:pPr>
            <w:r w:rsidRPr="0094633D">
              <w:t>2408.17</w:t>
            </w:r>
          </w:p>
        </w:tc>
      </w:tr>
      <w:tr w:rsidRPr="0094633D" w:rsidR="0094633D" w:rsidTr="008E780D" w14:paraId="44F89941" w14:textId="77777777">
        <w:tc>
          <w:tcPr>
            <w:tcW w:w="4673" w:type="dxa"/>
          </w:tcPr>
          <w:p w:rsidRPr="0094633D" w:rsidR="008E780D" w:rsidP="0073352C" w:rsidRDefault="008E780D" w14:paraId="6D9BE6E2" w14:textId="4C3C0781">
            <w:pPr>
              <w:jc w:val="both"/>
              <w:rPr>
                <w:b/>
                <w:lang w:val="lv-LV"/>
              </w:rPr>
            </w:pPr>
            <w:r w:rsidRPr="0094633D">
              <w:rPr>
                <w:b/>
              </w:rPr>
              <w:t>Aizliegtie medicīniskie preparāti (gr)</w:t>
            </w:r>
          </w:p>
        </w:tc>
        <w:tc>
          <w:tcPr>
            <w:tcW w:w="1418" w:type="dxa"/>
          </w:tcPr>
          <w:p w:rsidRPr="0094633D" w:rsidR="008E780D" w:rsidP="0073352C" w:rsidRDefault="008E780D" w14:paraId="10F554B4" w14:textId="08D0C5FB">
            <w:pPr>
              <w:jc w:val="both"/>
              <w:rPr>
                <w:lang w:val="lv-LV"/>
              </w:rPr>
            </w:pPr>
            <w:r w:rsidRPr="0094633D">
              <w:t>296.7</w:t>
            </w:r>
          </w:p>
        </w:tc>
        <w:tc>
          <w:tcPr>
            <w:tcW w:w="1417" w:type="dxa"/>
          </w:tcPr>
          <w:p w:rsidRPr="0094633D" w:rsidR="008E780D" w:rsidP="0073352C" w:rsidRDefault="008E780D" w14:paraId="2EBF46BF" w14:textId="205DBF83">
            <w:pPr>
              <w:jc w:val="both"/>
              <w:rPr>
                <w:lang w:val="lv-LV"/>
              </w:rPr>
            </w:pPr>
            <w:r w:rsidRPr="0094633D">
              <w:t>53.743</w:t>
            </w:r>
          </w:p>
        </w:tc>
        <w:tc>
          <w:tcPr>
            <w:tcW w:w="1553" w:type="dxa"/>
          </w:tcPr>
          <w:p w:rsidRPr="0094633D" w:rsidR="008E780D" w:rsidP="0073352C" w:rsidRDefault="008E780D" w14:paraId="7B09E08E" w14:textId="3666A11F">
            <w:pPr>
              <w:jc w:val="both"/>
              <w:rPr>
                <w:lang w:val="lv-LV"/>
              </w:rPr>
            </w:pPr>
            <w:r w:rsidRPr="0094633D">
              <w:t>20.69</w:t>
            </w:r>
          </w:p>
        </w:tc>
      </w:tr>
      <w:tr w:rsidRPr="0094633D" w:rsidR="0094633D" w:rsidTr="008E780D" w14:paraId="5135C688" w14:textId="77777777">
        <w:tc>
          <w:tcPr>
            <w:tcW w:w="4673" w:type="dxa"/>
          </w:tcPr>
          <w:p w:rsidRPr="0094633D" w:rsidR="008E780D" w:rsidP="0073352C" w:rsidRDefault="008E780D" w14:paraId="101C1B39" w14:textId="140984E5">
            <w:pPr>
              <w:jc w:val="both"/>
              <w:rPr>
                <w:b/>
                <w:lang w:val="lv-LV"/>
              </w:rPr>
            </w:pPr>
            <w:r w:rsidRPr="0094633D">
              <w:rPr>
                <w:b/>
              </w:rPr>
              <w:t>Narkotiskās vielas (gr)</w:t>
            </w:r>
          </w:p>
        </w:tc>
        <w:tc>
          <w:tcPr>
            <w:tcW w:w="1418" w:type="dxa"/>
          </w:tcPr>
          <w:p w:rsidRPr="0094633D" w:rsidR="008E780D" w:rsidP="0073352C" w:rsidRDefault="008E780D" w14:paraId="214D0D8F" w14:textId="30A30624">
            <w:pPr>
              <w:jc w:val="both"/>
              <w:rPr>
                <w:lang w:val="lv-LV"/>
              </w:rPr>
            </w:pPr>
            <w:r w:rsidRPr="0094633D">
              <w:t>32.4588</w:t>
            </w:r>
          </w:p>
        </w:tc>
        <w:tc>
          <w:tcPr>
            <w:tcW w:w="1417" w:type="dxa"/>
          </w:tcPr>
          <w:p w:rsidRPr="0094633D" w:rsidR="008E780D" w:rsidP="0073352C" w:rsidRDefault="008E780D" w14:paraId="240DF51A" w14:textId="1CEEFC8A">
            <w:pPr>
              <w:jc w:val="both"/>
              <w:rPr>
                <w:lang w:val="lv-LV"/>
              </w:rPr>
            </w:pPr>
            <w:r w:rsidRPr="0094633D">
              <w:t>42.8989</w:t>
            </w:r>
          </w:p>
        </w:tc>
        <w:tc>
          <w:tcPr>
            <w:tcW w:w="1553" w:type="dxa"/>
          </w:tcPr>
          <w:p w:rsidRPr="0094633D" w:rsidR="008E780D" w:rsidP="0073352C" w:rsidRDefault="008E780D" w14:paraId="4680AB3B" w14:textId="1D31D1C3">
            <w:pPr>
              <w:jc w:val="both"/>
              <w:rPr>
                <w:lang w:val="lv-LV"/>
              </w:rPr>
            </w:pPr>
            <w:r w:rsidRPr="0094633D">
              <w:t>151.8495</w:t>
            </w:r>
          </w:p>
        </w:tc>
      </w:tr>
      <w:tr w:rsidRPr="0094633D" w:rsidR="0094633D" w:rsidTr="008E780D" w14:paraId="22C733F9" w14:textId="77777777">
        <w:tc>
          <w:tcPr>
            <w:tcW w:w="4673" w:type="dxa"/>
          </w:tcPr>
          <w:p w:rsidRPr="0094633D" w:rsidR="008E780D" w:rsidP="0073352C" w:rsidRDefault="008E780D" w14:paraId="170E2FEB" w14:textId="67BEF89D">
            <w:pPr>
              <w:jc w:val="both"/>
              <w:rPr>
                <w:b/>
                <w:lang w:val="lv-LV"/>
              </w:rPr>
            </w:pPr>
            <w:r w:rsidRPr="0094633D">
              <w:rPr>
                <w:b/>
              </w:rPr>
              <w:t>Psihotropās vielas (gr)</w:t>
            </w:r>
          </w:p>
        </w:tc>
        <w:tc>
          <w:tcPr>
            <w:tcW w:w="1418" w:type="dxa"/>
          </w:tcPr>
          <w:p w:rsidRPr="0094633D" w:rsidR="008E780D" w:rsidP="0073352C" w:rsidRDefault="008E780D" w14:paraId="1650FC0D" w14:textId="0195FC8A">
            <w:pPr>
              <w:jc w:val="both"/>
              <w:rPr>
                <w:lang w:val="lv-LV"/>
              </w:rPr>
            </w:pPr>
            <w:r w:rsidRPr="0094633D">
              <w:t>194.7578</w:t>
            </w:r>
          </w:p>
        </w:tc>
        <w:tc>
          <w:tcPr>
            <w:tcW w:w="1417" w:type="dxa"/>
          </w:tcPr>
          <w:p w:rsidRPr="0094633D" w:rsidR="008E780D" w:rsidP="0073352C" w:rsidRDefault="008E780D" w14:paraId="3BE2429C" w14:textId="486D8B00">
            <w:pPr>
              <w:jc w:val="both"/>
              <w:rPr>
                <w:lang w:val="lv-LV"/>
              </w:rPr>
            </w:pPr>
            <w:r w:rsidRPr="0094633D">
              <w:t>552.655</w:t>
            </w:r>
          </w:p>
        </w:tc>
        <w:tc>
          <w:tcPr>
            <w:tcW w:w="1553" w:type="dxa"/>
          </w:tcPr>
          <w:p w:rsidRPr="0094633D" w:rsidR="008E780D" w:rsidP="0073352C" w:rsidRDefault="008E780D" w14:paraId="722223E0" w14:textId="1DD99459">
            <w:pPr>
              <w:jc w:val="both"/>
              <w:rPr>
                <w:lang w:val="lv-LV"/>
              </w:rPr>
            </w:pPr>
            <w:r w:rsidRPr="0094633D">
              <w:t>161.845</w:t>
            </w:r>
          </w:p>
        </w:tc>
      </w:tr>
      <w:tr w:rsidRPr="0094633D" w:rsidR="0094633D" w:rsidTr="008E780D" w14:paraId="0BE4F6C1" w14:textId="77777777">
        <w:tc>
          <w:tcPr>
            <w:tcW w:w="4673" w:type="dxa"/>
          </w:tcPr>
          <w:p w:rsidRPr="0094633D" w:rsidR="008E780D" w:rsidP="0073352C" w:rsidRDefault="008E780D" w14:paraId="4F21AB00" w14:textId="6B45FFFE">
            <w:pPr>
              <w:jc w:val="both"/>
              <w:rPr>
                <w:b/>
                <w:lang w:val="lv-LV"/>
              </w:rPr>
            </w:pPr>
            <w:r w:rsidRPr="0094633D">
              <w:rPr>
                <w:b/>
              </w:rPr>
              <w:t>Medicīniskās šļirces (gab.)</w:t>
            </w:r>
          </w:p>
        </w:tc>
        <w:tc>
          <w:tcPr>
            <w:tcW w:w="1418" w:type="dxa"/>
          </w:tcPr>
          <w:p w:rsidRPr="0094633D" w:rsidR="008E780D" w:rsidP="0073352C" w:rsidRDefault="008E780D" w14:paraId="59AA0D25" w14:textId="412ED9BF">
            <w:pPr>
              <w:jc w:val="both"/>
              <w:rPr>
                <w:lang w:val="lv-LV"/>
              </w:rPr>
            </w:pPr>
            <w:r w:rsidRPr="0094633D">
              <w:t>207</w:t>
            </w:r>
          </w:p>
        </w:tc>
        <w:tc>
          <w:tcPr>
            <w:tcW w:w="1417" w:type="dxa"/>
          </w:tcPr>
          <w:p w:rsidRPr="0094633D" w:rsidR="008E780D" w:rsidP="0073352C" w:rsidRDefault="008E780D" w14:paraId="6BC71EBA" w14:textId="5248786D">
            <w:pPr>
              <w:jc w:val="both"/>
              <w:rPr>
                <w:lang w:val="lv-LV"/>
              </w:rPr>
            </w:pPr>
            <w:r w:rsidRPr="0094633D">
              <w:t>199</w:t>
            </w:r>
          </w:p>
        </w:tc>
        <w:tc>
          <w:tcPr>
            <w:tcW w:w="1553" w:type="dxa"/>
          </w:tcPr>
          <w:p w:rsidRPr="0094633D" w:rsidR="008E780D" w:rsidP="0073352C" w:rsidRDefault="008E780D" w14:paraId="50F2C10D" w14:textId="785E1C11">
            <w:pPr>
              <w:jc w:val="both"/>
              <w:rPr>
                <w:lang w:val="lv-LV"/>
              </w:rPr>
            </w:pPr>
            <w:r w:rsidRPr="0094633D">
              <w:t>178</w:t>
            </w:r>
          </w:p>
        </w:tc>
      </w:tr>
      <w:tr w:rsidRPr="0094633D" w:rsidR="0094633D" w:rsidTr="008E780D" w14:paraId="153E94E6" w14:textId="77777777">
        <w:tc>
          <w:tcPr>
            <w:tcW w:w="4673" w:type="dxa"/>
          </w:tcPr>
          <w:p w:rsidRPr="0094633D" w:rsidR="008E780D" w:rsidP="0073352C" w:rsidRDefault="008E780D" w14:paraId="0741236E" w14:textId="5DF96251">
            <w:pPr>
              <w:jc w:val="both"/>
              <w:rPr>
                <w:b/>
                <w:lang w:val="lv-LV"/>
              </w:rPr>
            </w:pPr>
            <w:r w:rsidRPr="0094633D">
              <w:rPr>
                <w:b/>
              </w:rPr>
              <w:t>Medicīniskās adatas (gab.)</w:t>
            </w:r>
          </w:p>
        </w:tc>
        <w:tc>
          <w:tcPr>
            <w:tcW w:w="1418" w:type="dxa"/>
          </w:tcPr>
          <w:p w:rsidRPr="0094633D" w:rsidR="008E780D" w:rsidP="0073352C" w:rsidRDefault="008E780D" w14:paraId="68F8E3E3" w14:textId="347A678C">
            <w:pPr>
              <w:jc w:val="both"/>
              <w:rPr>
                <w:lang w:val="lv-LV"/>
              </w:rPr>
            </w:pPr>
            <w:r w:rsidRPr="0094633D">
              <w:t>215</w:t>
            </w:r>
          </w:p>
        </w:tc>
        <w:tc>
          <w:tcPr>
            <w:tcW w:w="1417" w:type="dxa"/>
          </w:tcPr>
          <w:p w:rsidRPr="0094633D" w:rsidR="008E780D" w:rsidP="0073352C" w:rsidRDefault="008E780D" w14:paraId="2F4B6CC2" w14:textId="107A7586">
            <w:pPr>
              <w:jc w:val="both"/>
              <w:rPr>
                <w:lang w:val="lv-LV"/>
              </w:rPr>
            </w:pPr>
            <w:r w:rsidRPr="0094633D">
              <w:t>168</w:t>
            </w:r>
          </w:p>
        </w:tc>
        <w:tc>
          <w:tcPr>
            <w:tcW w:w="1553" w:type="dxa"/>
          </w:tcPr>
          <w:p w:rsidRPr="0094633D" w:rsidR="008E780D" w:rsidP="0073352C" w:rsidRDefault="008E780D" w14:paraId="7B981A87" w14:textId="77B3F021">
            <w:pPr>
              <w:jc w:val="both"/>
              <w:rPr>
                <w:lang w:val="lv-LV"/>
              </w:rPr>
            </w:pPr>
            <w:r w:rsidRPr="0094633D">
              <w:t>133</w:t>
            </w:r>
          </w:p>
        </w:tc>
      </w:tr>
      <w:tr w:rsidRPr="0094633D" w:rsidR="0094633D" w:rsidTr="008E780D" w14:paraId="72DD5A79" w14:textId="77777777">
        <w:tc>
          <w:tcPr>
            <w:tcW w:w="4673" w:type="dxa"/>
          </w:tcPr>
          <w:p w:rsidRPr="0094633D" w:rsidR="008E780D" w:rsidP="0073352C" w:rsidRDefault="008E780D" w14:paraId="1CE2E5BE" w14:textId="2DA51D01">
            <w:pPr>
              <w:jc w:val="both"/>
              <w:rPr>
                <w:b/>
                <w:lang w:val="lv-LV"/>
              </w:rPr>
            </w:pPr>
            <w:r w:rsidRPr="0094633D">
              <w:rPr>
                <w:b/>
              </w:rPr>
              <w:t>Mobilie telefoni (gab.)</w:t>
            </w:r>
          </w:p>
        </w:tc>
        <w:tc>
          <w:tcPr>
            <w:tcW w:w="1418" w:type="dxa"/>
          </w:tcPr>
          <w:p w:rsidRPr="0094633D" w:rsidR="008E780D" w:rsidP="0073352C" w:rsidRDefault="008E780D" w14:paraId="4794679D" w14:textId="632070E1">
            <w:pPr>
              <w:jc w:val="both"/>
              <w:rPr>
                <w:lang w:val="lv-LV"/>
              </w:rPr>
            </w:pPr>
            <w:r w:rsidRPr="0094633D">
              <w:t>2616</w:t>
            </w:r>
          </w:p>
        </w:tc>
        <w:tc>
          <w:tcPr>
            <w:tcW w:w="1417" w:type="dxa"/>
          </w:tcPr>
          <w:p w:rsidRPr="0094633D" w:rsidR="008E780D" w:rsidP="0073352C" w:rsidRDefault="008E780D" w14:paraId="2357D7B7" w14:textId="340DF9AE">
            <w:pPr>
              <w:jc w:val="both"/>
              <w:rPr>
                <w:lang w:val="lv-LV"/>
              </w:rPr>
            </w:pPr>
            <w:r w:rsidRPr="0094633D">
              <w:t>2284</w:t>
            </w:r>
          </w:p>
        </w:tc>
        <w:tc>
          <w:tcPr>
            <w:tcW w:w="1553" w:type="dxa"/>
          </w:tcPr>
          <w:p w:rsidRPr="0094633D" w:rsidR="008E780D" w:rsidP="0073352C" w:rsidRDefault="008E780D" w14:paraId="7BFB4D9C" w14:textId="4211F7F8">
            <w:pPr>
              <w:jc w:val="both"/>
              <w:rPr>
                <w:lang w:val="lv-LV"/>
              </w:rPr>
            </w:pPr>
            <w:r w:rsidRPr="0094633D">
              <w:t>1936</w:t>
            </w:r>
          </w:p>
        </w:tc>
      </w:tr>
      <w:tr w:rsidRPr="0094633D" w:rsidR="0094633D" w:rsidTr="008E780D" w14:paraId="05A7E835" w14:textId="77777777">
        <w:tc>
          <w:tcPr>
            <w:tcW w:w="4673" w:type="dxa"/>
          </w:tcPr>
          <w:p w:rsidRPr="0094633D" w:rsidR="008E780D" w:rsidP="0073352C" w:rsidRDefault="008E780D" w14:paraId="30E4B717" w14:textId="7E5E5579">
            <w:pPr>
              <w:jc w:val="both"/>
              <w:rPr>
                <w:b/>
                <w:lang w:val="lv-LV"/>
              </w:rPr>
            </w:pPr>
            <w:r w:rsidRPr="0094633D">
              <w:rPr>
                <w:b/>
              </w:rPr>
              <w:t>Mobilo telefonu sastāvdaļas (gab.)</w:t>
            </w:r>
          </w:p>
        </w:tc>
        <w:tc>
          <w:tcPr>
            <w:tcW w:w="1418" w:type="dxa"/>
          </w:tcPr>
          <w:p w:rsidRPr="0094633D" w:rsidR="008E780D" w:rsidP="0073352C" w:rsidRDefault="008E780D" w14:paraId="5150ACD2" w14:textId="5D5E968D">
            <w:pPr>
              <w:jc w:val="both"/>
              <w:rPr>
                <w:lang w:val="lv-LV"/>
              </w:rPr>
            </w:pPr>
            <w:r w:rsidRPr="0094633D">
              <w:t>1031</w:t>
            </w:r>
          </w:p>
        </w:tc>
        <w:tc>
          <w:tcPr>
            <w:tcW w:w="1417" w:type="dxa"/>
          </w:tcPr>
          <w:p w:rsidRPr="0094633D" w:rsidR="008E780D" w:rsidP="0073352C" w:rsidRDefault="008E780D" w14:paraId="1F02C85C" w14:textId="6F5E09B5">
            <w:pPr>
              <w:jc w:val="both"/>
              <w:rPr>
                <w:lang w:val="lv-LV"/>
              </w:rPr>
            </w:pPr>
            <w:r w:rsidRPr="0094633D">
              <w:t>905</w:t>
            </w:r>
          </w:p>
        </w:tc>
        <w:tc>
          <w:tcPr>
            <w:tcW w:w="1553" w:type="dxa"/>
          </w:tcPr>
          <w:p w:rsidRPr="0094633D" w:rsidR="008E780D" w:rsidP="0073352C" w:rsidRDefault="008E780D" w14:paraId="48CD439E" w14:textId="0242C0D3">
            <w:pPr>
              <w:jc w:val="both"/>
              <w:rPr>
                <w:lang w:val="lv-LV"/>
              </w:rPr>
            </w:pPr>
            <w:r w:rsidRPr="0094633D">
              <w:t>682</w:t>
            </w:r>
          </w:p>
        </w:tc>
      </w:tr>
      <w:tr w:rsidRPr="0094633D" w:rsidR="0094633D" w:rsidTr="008E780D" w14:paraId="08904D80" w14:textId="77777777">
        <w:tc>
          <w:tcPr>
            <w:tcW w:w="4673" w:type="dxa"/>
          </w:tcPr>
          <w:p w:rsidRPr="0094633D" w:rsidR="008E780D" w:rsidP="0073352C" w:rsidRDefault="008E780D" w14:paraId="1583EAA2" w14:textId="5CAD45DF">
            <w:pPr>
              <w:jc w:val="both"/>
              <w:rPr>
                <w:b/>
                <w:lang w:val="lv-LV"/>
              </w:rPr>
            </w:pPr>
            <w:r w:rsidRPr="0094633D">
              <w:rPr>
                <w:b/>
              </w:rPr>
              <w:t>SIM kartes (gab.)</w:t>
            </w:r>
          </w:p>
        </w:tc>
        <w:tc>
          <w:tcPr>
            <w:tcW w:w="1418" w:type="dxa"/>
          </w:tcPr>
          <w:p w:rsidRPr="0094633D" w:rsidR="008E780D" w:rsidP="0073352C" w:rsidRDefault="008E780D" w14:paraId="00CD173B" w14:textId="2756B952">
            <w:pPr>
              <w:jc w:val="both"/>
              <w:rPr>
                <w:lang w:val="lv-LV"/>
              </w:rPr>
            </w:pPr>
            <w:r w:rsidRPr="0094633D">
              <w:t>2167</w:t>
            </w:r>
          </w:p>
        </w:tc>
        <w:tc>
          <w:tcPr>
            <w:tcW w:w="1417" w:type="dxa"/>
          </w:tcPr>
          <w:p w:rsidRPr="0094633D" w:rsidR="008E780D" w:rsidP="0073352C" w:rsidRDefault="008E780D" w14:paraId="5700E5C2" w14:textId="2F472B8D">
            <w:pPr>
              <w:jc w:val="both"/>
              <w:rPr>
                <w:lang w:val="lv-LV"/>
              </w:rPr>
            </w:pPr>
            <w:r w:rsidRPr="0094633D">
              <w:t>1772</w:t>
            </w:r>
          </w:p>
        </w:tc>
        <w:tc>
          <w:tcPr>
            <w:tcW w:w="1553" w:type="dxa"/>
          </w:tcPr>
          <w:p w:rsidRPr="0094633D" w:rsidR="008E780D" w:rsidP="0073352C" w:rsidRDefault="008E780D" w14:paraId="587B2D93" w14:textId="125388C2">
            <w:pPr>
              <w:jc w:val="both"/>
              <w:rPr>
                <w:lang w:val="lv-LV"/>
              </w:rPr>
            </w:pPr>
            <w:r w:rsidRPr="0094633D">
              <w:t>1652</w:t>
            </w:r>
          </w:p>
        </w:tc>
      </w:tr>
      <w:tr w:rsidRPr="0094633D" w:rsidR="008E780D" w:rsidTr="008E780D" w14:paraId="3874935C" w14:textId="77777777">
        <w:tc>
          <w:tcPr>
            <w:tcW w:w="4673" w:type="dxa"/>
          </w:tcPr>
          <w:p w:rsidRPr="0094633D" w:rsidR="008E780D" w:rsidP="0073352C" w:rsidRDefault="008E780D" w14:paraId="22F9ECF6" w14:textId="3E79B14E">
            <w:pPr>
              <w:jc w:val="both"/>
              <w:rPr>
                <w:b/>
                <w:lang w:val="lv-LV"/>
              </w:rPr>
            </w:pPr>
            <w:r w:rsidRPr="0094633D">
              <w:rPr>
                <w:b/>
              </w:rPr>
              <w:lastRenderedPageBreak/>
              <w:t>Pašizgatavoti griezoši duramie priekšmeti (gab.)</w:t>
            </w:r>
          </w:p>
        </w:tc>
        <w:tc>
          <w:tcPr>
            <w:tcW w:w="1418" w:type="dxa"/>
          </w:tcPr>
          <w:p w:rsidRPr="0094633D" w:rsidR="008E780D" w:rsidP="0073352C" w:rsidRDefault="008E780D" w14:paraId="69045B74" w14:textId="6B5F6590">
            <w:pPr>
              <w:jc w:val="both"/>
              <w:rPr>
                <w:lang w:val="lv-LV"/>
              </w:rPr>
            </w:pPr>
            <w:r w:rsidRPr="0094633D">
              <w:t>2504</w:t>
            </w:r>
          </w:p>
        </w:tc>
        <w:tc>
          <w:tcPr>
            <w:tcW w:w="1417" w:type="dxa"/>
          </w:tcPr>
          <w:p w:rsidRPr="0094633D" w:rsidR="008E780D" w:rsidP="0073352C" w:rsidRDefault="008E780D" w14:paraId="673552EC" w14:textId="3F838EE9">
            <w:pPr>
              <w:jc w:val="both"/>
              <w:rPr>
                <w:lang w:val="lv-LV"/>
              </w:rPr>
            </w:pPr>
            <w:r w:rsidRPr="0094633D">
              <w:t>1413</w:t>
            </w:r>
          </w:p>
        </w:tc>
        <w:tc>
          <w:tcPr>
            <w:tcW w:w="1553" w:type="dxa"/>
          </w:tcPr>
          <w:p w:rsidRPr="0094633D" w:rsidR="008E780D" w:rsidP="0073352C" w:rsidRDefault="008E780D" w14:paraId="03BB0327" w14:textId="7F2A76D2">
            <w:pPr>
              <w:jc w:val="both"/>
              <w:rPr>
                <w:lang w:val="lv-LV"/>
              </w:rPr>
            </w:pPr>
            <w:r w:rsidRPr="0094633D">
              <w:t>1179</w:t>
            </w:r>
          </w:p>
        </w:tc>
      </w:tr>
    </w:tbl>
    <w:p w:rsidRPr="0094633D" w:rsidR="0073352C" w:rsidP="00CC07D3" w:rsidRDefault="0073352C" w14:paraId="1D09892F" w14:textId="32C07AB9">
      <w:pPr>
        <w:ind w:firstLine="709"/>
        <w:jc w:val="both"/>
      </w:pPr>
    </w:p>
    <w:p w:rsidRPr="0094633D" w:rsidR="00CC07D3" w:rsidP="00CC07D3" w:rsidRDefault="00CC07D3" w14:paraId="1D30DDC8" w14:textId="2532702E">
      <w:pPr>
        <w:ind w:firstLine="709"/>
        <w:jc w:val="both"/>
      </w:pPr>
      <w:r w:rsidRPr="0094633D">
        <w:t>Turklāt jāmin, ka renovētajā Valmieras cietuma korpusā, kurā izvēlēti atbilstoši drošības risinājumi</w:t>
      </w:r>
      <w:r w:rsidR="007A0D1E">
        <w:t>,</w:t>
      </w:r>
      <w:r w:rsidRPr="0094633D">
        <w:t xml:space="preserve"> 2018.</w:t>
      </w:r>
      <w:r w:rsidRPr="0094633D" w:rsidR="0094633D">
        <w:t> </w:t>
      </w:r>
      <w:r w:rsidRPr="0094633D">
        <w:t xml:space="preserve">gada laikā nav ticis konfiscēts neviens nelegālais mobilais telefons, kas pierāda būtisko atšķirību starp jaunu un atbilstoši plānotu un vecu un nolietotu infrastruktūru. </w:t>
      </w:r>
    </w:p>
    <w:p w:rsidRPr="0094633D" w:rsidR="002B5061" w:rsidP="00B5735C" w:rsidRDefault="00996278" w14:paraId="138B74DC" w14:textId="77777777">
      <w:pPr>
        <w:ind w:firstLine="709"/>
        <w:jc w:val="both"/>
      </w:pPr>
      <w:r w:rsidRPr="0094633D">
        <w:t xml:space="preserve">Papildus novecojusi infrastruktūra neļauj ieslodzītos izvietot </w:t>
      </w:r>
      <w:proofErr w:type="spellStart"/>
      <w:r w:rsidRPr="0094633D">
        <w:t>maz</w:t>
      </w:r>
      <w:r w:rsidRPr="0094633D" w:rsidR="002B5061">
        <w:t>viet</w:t>
      </w:r>
      <w:r w:rsidRPr="0094633D">
        <w:t>īgās</w:t>
      </w:r>
      <w:proofErr w:type="spellEnd"/>
      <w:r w:rsidRPr="0094633D">
        <w:t xml:space="preserve"> kamerās, līdz ar to, ieslodzītie šobrīd atrodas kamerās un dzīvojamās telpās, kur vienuviet atrodas līdz pat </w:t>
      </w:r>
      <w:r w:rsidRPr="0094633D" w:rsidR="00531B50">
        <w:t>16</w:t>
      </w:r>
      <w:r w:rsidRPr="0094633D">
        <w:t xml:space="preserve"> personām. Nav noslēpums, ka daļa ieslodzīto ir naidīgi noskaņoti pret cietuma administrāciju, neatzīst savu vainu un uzskata, ka cietumā atrodas nepamatoti. Šādi ieslodzītie, ja tie atrodas lielas ietilpības telpā kopā ar citiem notiesātajiem, kuri aktīvi piedalās resocializācijā un vēlas atrisināt savas problēmas, ikdienas komunikācijā un sadzīvē dara visu, lai mazinātu resocializācijā iesaistīto notiesāto vēlmi risināt savas problēmas. </w:t>
      </w:r>
    </w:p>
    <w:p w:rsidRPr="0094633D" w:rsidR="000B12B2" w:rsidP="00B5735C" w:rsidRDefault="00676BBB" w14:paraId="07B43B78" w14:textId="6B9E6E79">
      <w:pPr>
        <w:ind w:firstLine="709"/>
        <w:jc w:val="both"/>
      </w:pPr>
      <w:r w:rsidRPr="0094633D">
        <w:t>R</w:t>
      </w:r>
      <w:r w:rsidRPr="0094633D" w:rsidR="00996278">
        <w:t xml:space="preserve">esocializācijas maksimālais efekts ir sasniedzams tikai tādā cietumu infrastruktūrā, kur ieslodzītos iespējams izvietot </w:t>
      </w:r>
      <w:proofErr w:type="spellStart"/>
      <w:r w:rsidRPr="0094633D" w:rsidR="00996278">
        <w:t>maz</w:t>
      </w:r>
      <w:r w:rsidRPr="0094633D" w:rsidR="002B5061">
        <w:t>viet</w:t>
      </w:r>
      <w:r w:rsidRPr="0094633D" w:rsidR="00996278">
        <w:t>īgās</w:t>
      </w:r>
      <w:proofErr w:type="spellEnd"/>
      <w:r w:rsidRPr="0094633D" w:rsidR="00996278">
        <w:t xml:space="preserve"> kamerās. Jaunā cietuma projektā minētais risks pilnībā novērsts, jo ir plānotas divvietīgas kameras. Tāpat jaunajā cietumā ieslodzīto vienību izvietojums plānots tād</w:t>
      </w:r>
      <w:r w:rsidR="0040134A">
        <w:t>ē</w:t>
      </w:r>
      <w:r w:rsidRPr="0094633D" w:rsidR="00996278">
        <w:t>jādi, lai resocializācijas telpas būtu vienības iekšpusē vai tiešā tuvumā. Tas līdz minimumam samazina nepieciešamību ieslodzīt</w:t>
      </w:r>
      <w:r w:rsidRPr="0094633D" w:rsidR="00D63F38">
        <w:t xml:space="preserve">os pārvadāt cietuma teritorijā un maksimāli novērš aizliegtus kontaktus starp ieslodzītajiem. Tāpat tas palielina resocializācijas efektu un samazina drošības riskus un cietuma darbinieku resursus, kas tiek tērēti ieslodzīto pārvadāšanai. </w:t>
      </w:r>
    </w:p>
    <w:p w:rsidRPr="0094633D" w:rsidR="002B5061" w:rsidP="00B5735C" w:rsidRDefault="002B5061" w14:paraId="1E144CC0" w14:textId="74C40DF3">
      <w:pPr>
        <w:ind w:firstLine="709"/>
        <w:jc w:val="both"/>
      </w:pPr>
      <w:r w:rsidRPr="0094633D">
        <w:t xml:space="preserve">Papildus jāmin arī CPT </w:t>
      </w:r>
      <w:r w:rsidRPr="0094633D" w:rsidR="00676BBB">
        <w:t>K</w:t>
      </w:r>
      <w:r w:rsidRPr="0094633D">
        <w:t xml:space="preserve">omitejas ziņojumos pēc vizītēm Latvijā ļoti skaidri paustās norādes par to, ka ieslodzīto izvietošana neatbilstoši lielās kamerās veicina ieslodzīto savstarpējas vardarbības gadījumus, kurus </w:t>
      </w:r>
      <w:r w:rsidRPr="0094633D" w:rsidR="00676BBB">
        <w:t>CPT K</w:t>
      </w:r>
      <w:r w:rsidRPr="0094633D">
        <w:t xml:space="preserve">omiteja ir konstatējusi. Arī šajā jautājumā, ja netiks pieņemti konceptuāli lēmumi par jaunas cietumu infrastruktūras būvniecības sākumu, tuvākajos gados Latvija var saņemt aizvien skarbāku kritiku un dažādus publiskus paziņojumus. </w:t>
      </w:r>
    </w:p>
    <w:p w:rsidRPr="0094633D" w:rsidR="000B12B2" w:rsidP="00B5735C" w:rsidRDefault="000B12B2" w14:paraId="285A1BE6" w14:textId="77777777">
      <w:pPr>
        <w:ind w:firstLine="709"/>
        <w:jc w:val="both"/>
      </w:pPr>
    </w:p>
    <w:p w:rsidRPr="0094633D" w:rsidR="00040180" w:rsidP="00CC07D3" w:rsidRDefault="00CC07D3" w14:paraId="35856F62" w14:textId="38011A68">
      <w:pPr>
        <w:pStyle w:val="Sarakstarindkopa"/>
        <w:tabs>
          <w:tab w:val="left" w:pos="1134"/>
        </w:tabs>
        <w:ind w:left="709"/>
        <w:jc w:val="both"/>
        <w:rPr>
          <w:b/>
          <w:i/>
        </w:rPr>
      </w:pPr>
      <w:r w:rsidRPr="0094633D">
        <w:rPr>
          <w:b/>
          <w:i/>
        </w:rPr>
        <w:t>4.4.</w:t>
      </w:r>
      <w:r w:rsidRPr="0094633D" w:rsidR="0094633D">
        <w:rPr>
          <w:b/>
          <w:i/>
        </w:rPr>
        <w:t> </w:t>
      </w:r>
      <w:r w:rsidRPr="0094633D" w:rsidR="00B5735C">
        <w:rPr>
          <w:b/>
          <w:i/>
        </w:rPr>
        <w:t>Valsts kontroles paustais viedoklis un norādes uz iespējamām sekām</w:t>
      </w:r>
    </w:p>
    <w:p w:rsidRPr="0094633D" w:rsidR="00040180" w:rsidP="005E3ECD" w:rsidRDefault="005E3ECD" w14:paraId="5B0ED386" w14:textId="5A2E86D7">
      <w:pPr>
        <w:ind w:firstLine="709"/>
        <w:jc w:val="both"/>
        <w:rPr>
          <w:rFonts w:eastAsia="Calibri"/>
          <w:lang w:eastAsia="lv-LV"/>
        </w:rPr>
      </w:pPr>
      <w:r w:rsidRPr="0094633D">
        <w:t xml:space="preserve">Arī Valsts kontrole nepārtraukti kontrolē procesus attiecībā uz jaunā </w:t>
      </w:r>
      <w:r w:rsidRPr="0094633D" w:rsidR="001B4ABF">
        <w:t xml:space="preserve">Liepājas </w:t>
      </w:r>
      <w:r w:rsidRPr="0094633D">
        <w:t xml:space="preserve">cietuma būvniecības nodrošināšanu. </w:t>
      </w:r>
      <w:r w:rsidRPr="0094633D" w:rsidR="00BA0076">
        <w:t>Valsts kontrole</w:t>
      </w:r>
      <w:r w:rsidRPr="0094633D">
        <w:t xml:space="preserve"> </w:t>
      </w:r>
      <w:r w:rsidRPr="00F35D34" w:rsidR="00893312">
        <w:t>2017.</w:t>
      </w:r>
      <w:r w:rsidRPr="00F35D34" w:rsidR="00676BBB">
        <w:t> </w:t>
      </w:r>
      <w:r w:rsidRPr="00F35D34" w:rsidR="00893312">
        <w:t>gada 28.</w:t>
      </w:r>
      <w:r w:rsidRPr="00F35D34" w:rsidR="00676BBB">
        <w:t> </w:t>
      </w:r>
      <w:r w:rsidRPr="00F35D34" w:rsidR="00893312">
        <w:t xml:space="preserve">aprīļa </w:t>
      </w:r>
      <w:r w:rsidRPr="0094633D">
        <w:t>revīzijas</w:t>
      </w:r>
      <w:r w:rsidRPr="0094633D" w:rsidR="00BA0076">
        <w:t xml:space="preserve"> ziņojum</w:t>
      </w:r>
      <w:r w:rsidRPr="00CA1043">
        <w:t>ā "</w:t>
      </w:r>
      <w:r w:rsidRPr="00CA1043" w:rsidR="00040180">
        <w:rPr>
          <w:rFonts w:eastAsia="Calibri"/>
          <w:i/>
          <w:lang w:eastAsia="lv-LV"/>
        </w:rPr>
        <w:t>Par Tieslietu ministrijas 2016.</w:t>
      </w:r>
      <w:r w:rsidRPr="00CA1043" w:rsidR="00676BBB">
        <w:rPr>
          <w:rFonts w:eastAsia="Calibri"/>
          <w:i/>
          <w:lang w:eastAsia="lv-LV"/>
        </w:rPr>
        <w:t> </w:t>
      </w:r>
      <w:r w:rsidRPr="00CA1043" w:rsidR="00040180">
        <w:rPr>
          <w:rFonts w:eastAsia="Calibri"/>
          <w:i/>
          <w:lang w:eastAsia="lv-LV"/>
        </w:rPr>
        <w:t>gada pārskatu</w:t>
      </w:r>
      <w:r w:rsidRPr="00CA1043">
        <w:rPr>
          <w:rFonts w:eastAsia="Calibri"/>
          <w:lang w:eastAsia="lv-LV"/>
        </w:rPr>
        <w:t>" pauda k</w:t>
      </w:r>
      <w:r w:rsidRPr="00CA1043" w:rsidR="00040180">
        <w:rPr>
          <w:rFonts w:eastAsia="Calibri"/>
          <w:lang w:eastAsia="lv-LV"/>
        </w:rPr>
        <w:t>opēj</w:t>
      </w:r>
      <w:r w:rsidRPr="00CA1043">
        <w:rPr>
          <w:rFonts w:eastAsia="Calibri"/>
          <w:lang w:eastAsia="lv-LV"/>
        </w:rPr>
        <w:t>o</w:t>
      </w:r>
      <w:r w:rsidRPr="0094633D" w:rsidR="00040180">
        <w:rPr>
          <w:rFonts w:eastAsia="Calibri"/>
          <w:lang w:eastAsia="lv-LV"/>
        </w:rPr>
        <w:t xml:space="preserve"> secinājum</w:t>
      </w:r>
      <w:r w:rsidRPr="0094633D">
        <w:rPr>
          <w:rFonts w:eastAsia="Calibri"/>
          <w:lang w:eastAsia="lv-LV"/>
        </w:rPr>
        <w:t>u:</w:t>
      </w:r>
    </w:p>
    <w:p w:rsidRPr="00F35D34" w:rsidR="00040180" w:rsidP="005E3ECD" w:rsidRDefault="005E3ECD" w14:paraId="62D59C1C" w14:textId="47F67032">
      <w:pPr>
        <w:suppressAutoHyphens w:val="0"/>
        <w:autoSpaceDE w:val="0"/>
        <w:autoSpaceDN w:val="0"/>
        <w:adjustRightInd w:val="0"/>
        <w:ind w:firstLine="709"/>
        <w:jc w:val="both"/>
        <w:rPr>
          <w:rFonts w:eastAsia="Calibri"/>
          <w:b/>
          <w:lang w:eastAsia="lv-LV"/>
        </w:rPr>
      </w:pPr>
      <w:r w:rsidRPr="00F35D34">
        <w:rPr>
          <w:rFonts w:eastAsia="Calibri"/>
          <w:lang w:eastAsia="lv-LV"/>
        </w:rPr>
        <w:t>"</w:t>
      </w:r>
      <w:r w:rsidRPr="00F35D34" w:rsidR="00040180">
        <w:rPr>
          <w:rFonts w:eastAsia="Calibri"/>
          <w:lang w:eastAsia="lv-LV"/>
        </w:rPr>
        <w:t xml:space="preserve">pārskata periodā projektiem, kas saistīti ar ieslodzījuma vietu infrastruktūras attīstību, piešķirtais finansējums </w:t>
      </w:r>
      <w:r w:rsidRPr="00F35D34" w:rsidR="00040180">
        <w:rPr>
          <w:rFonts w:eastAsia="Calibri"/>
          <w:b/>
          <w:lang w:eastAsia="lv-LV"/>
        </w:rPr>
        <w:t xml:space="preserve">ir izlietots atbilstoši mērķiem un plānotajām projekta aktivitātēm, </w:t>
      </w:r>
      <w:r w:rsidRPr="00F35D34" w:rsidR="00040180">
        <w:rPr>
          <w:rFonts w:eastAsia="Calibri"/>
          <w:b/>
          <w:u w:val="single"/>
          <w:lang w:eastAsia="lv-LV"/>
        </w:rPr>
        <w:t xml:space="preserve">tomēr kavēšanās </w:t>
      </w:r>
      <w:r w:rsidRPr="00F35D34" w:rsidR="002C0041">
        <w:rPr>
          <w:rFonts w:eastAsia="Calibri"/>
          <w:b/>
          <w:u w:val="single"/>
          <w:lang w:eastAsia="lv-LV"/>
        </w:rPr>
        <w:t>j</w:t>
      </w:r>
      <w:r w:rsidRPr="00F35D34" w:rsidR="00040180">
        <w:rPr>
          <w:rFonts w:eastAsia="Calibri"/>
          <w:b/>
          <w:u w:val="single"/>
          <w:lang w:eastAsia="lv-LV"/>
        </w:rPr>
        <w:t>auna cietuma būvniecības īstenošanā un darbu izpildes termiņu pagarināšana rada risku budžeta izdevumu pieaugumam par esošo veco ieslodzījuma vietu ēku un telpu uzturēšanu, kā arī var ietekmēt nozares attīstības plānošanas dokumentos ieslodzīto resocializācijas jomā izvirzīto mērķu</w:t>
      </w:r>
      <w:r w:rsidRPr="00F35D34">
        <w:rPr>
          <w:rFonts w:eastAsia="Calibri"/>
          <w:b/>
          <w:u w:val="single"/>
          <w:lang w:eastAsia="lv-LV"/>
        </w:rPr>
        <w:t xml:space="preserve"> </w:t>
      </w:r>
      <w:r w:rsidRPr="00F35D34" w:rsidR="00040180">
        <w:rPr>
          <w:rFonts w:eastAsia="Calibri"/>
          <w:b/>
          <w:u w:val="single"/>
          <w:lang w:eastAsia="lv-LV"/>
        </w:rPr>
        <w:t>izpildi</w:t>
      </w:r>
      <w:r w:rsidRPr="00F35D34">
        <w:rPr>
          <w:rFonts w:eastAsia="Calibri"/>
          <w:b/>
          <w:lang w:eastAsia="lv-LV"/>
        </w:rPr>
        <w:t xml:space="preserve">". </w:t>
      </w:r>
    </w:p>
    <w:p w:rsidRPr="0094633D" w:rsidR="00040180" w:rsidP="00EB7D56" w:rsidRDefault="005E3ECD" w14:paraId="37D2D59C" w14:textId="3F481A80">
      <w:pPr>
        <w:suppressAutoHyphens w:val="0"/>
        <w:autoSpaceDE w:val="0"/>
        <w:autoSpaceDN w:val="0"/>
        <w:adjustRightInd w:val="0"/>
        <w:ind w:firstLine="709"/>
        <w:jc w:val="both"/>
        <w:rPr>
          <w:rFonts w:eastAsia="Calibri"/>
          <w:lang w:eastAsia="lv-LV"/>
        </w:rPr>
      </w:pPr>
      <w:r w:rsidRPr="0094633D">
        <w:rPr>
          <w:rFonts w:eastAsia="Calibri"/>
          <w:lang w:eastAsia="lv-LV"/>
        </w:rPr>
        <w:t>Savukārt š</w:t>
      </w:r>
      <w:r w:rsidRPr="0094633D" w:rsidR="00676BBB">
        <w:rPr>
          <w:rFonts w:eastAsia="Calibri"/>
          <w:lang w:eastAsia="lv-LV"/>
        </w:rPr>
        <w:t>ā</w:t>
      </w:r>
      <w:r w:rsidRPr="00CA1043">
        <w:rPr>
          <w:rFonts w:eastAsia="Calibri"/>
          <w:lang w:eastAsia="lv-LV"/>
        </w:rPr>
        <w:t xml:space="preserve"> revīzijas ziņojuma </w:t>
      </w:r>
      <w:r w:rsidRPr="00CA1043" w:rsidR="00040180">
        <w:rPr>
          <w:rFonts w:eastAsia="Calibri"/>
          <w:lang w:eastAsia="lv-LV"/>
        </w:rPr>
        <w:t>2.</w:t>
      </w:r>
      <w:r w:rsidRPr="00CA1043" w:rsidR="00676BBB">
        <w:rPr>
          <w:rFonts w:eastAsia="Calibri"/>
          <w:lang w:eastAsia="lv-LV"/>
        </w:rPr>
        <w:t> </w:t>
      </w:r>
      <w:r w:rsidRPr="00CA1043" w:rsidR="00040180">
        <w:rPr>
          <w:rFonts w:eastAsia="Calibri"/>
          <w:lang w:eastAsia="lv-LV"/>
        </w:rPr>
        <w:t>daļ</w:t>
      </w:r>
      <w:r w:rsidRPr="00CA1043" w:rsidR="004805D3">
        <w:rPr>
          <w:rFonts w:eastAsia="Calibri"/>
          <w:lang w:eastAsia="lv-LV"/>
        </w:rPr>
        <w:t xml:space="preserve">ā </w:t>
      </w:r>
      <w:r w:rsidRPr="00CA1043" w:rsidR="00EB7D56">
        <w:rPr>
          <w:rFonts w:eastAsia="Calibri"/>
          <w:lang w:eastAsia="lv-LV"/>
        </w:rPr>
        <w:t>"</w:t>
      </w:r>
      <w:r w:rsidRPr="00CA1043" w:rsidR="00040180">
        <w:rPr>
          <w:rFonts w:eastAsia="Calibri"/>
          <w:lang w:eastAsia="lv-LV"/>
        </w:rPr>
        <w:t>Atbilstības jautājumi</w:t>
      </w:r>
      <w:r w:rsidRPr="00CA1043" w:rsidR="00EB7D56">
        <w:rPr>
          <w:rFonts w:eastAsia="Calibri"/>
          <w:lang w:eastAsia="lv-LV"/>
        </w:rPr>
        <w:t>"</w:t>
      </w:r>
      <w:r w:rsidRPr="0094633D">
        <w:rPr>
          <w:rFonts w:eastAsia="Calibri"/>
          <w:lang w:eastAsia="lv-LV"/>
        </w:rPr>
        <w:t xml:space="preserve"> ir minēts, ka</w:t>
      </w:r>
      <w:r w:rsidRPr="0094633D" w:rsidR="00EB7D56">
        <w:rPr>
          <w:rFonts w:eastAsia="Calibri"/>
          <w:lang w:eastAsia="lv-LV"/>
        </w:rPr>
        <w:t xml:space="preserve"> </w:t>
      </w:r>
      <w:r w:rsidRPr="00F35D34" w:rsidR="00040180">
        <w:rPr>
          <w:rFonts w:eastAsia="Calibri"/>
          <w:lang w:eastAsia="lv-LV"/>
        </w:rPr>
        <w:t>esošā ieslodzījuma vietu infrastruktūra neatbilst starptautisko un nacionālo institūciju</w:t>
      </w:r>
      <w:r w:rsidRPr="00F35D34">
        <w:rPr>
          <w:rFonts w:eastAsia="Calibri"/>
          <w:lang w:eastAsia="lv-LV"/>
        </w:rPr>
        <w:t xml:space="preserve"> </w:t>
      </w:r>
      <w:r w:rsidRPr="00F35D34" w:rsidR="00040180">
        <w:rPr>
          <w:rFonts w:eastAsia="Calibri"/>
          <w:lang w:eastAsia="lv-LV"/>
        </w:rPr>
        <w:t>izvirzītajām cilvēktiesību un drošības prasībām, tā ir neefektīva un tās uzturēšana prasa ievērojamus</w:t>
      </w:r>
      <w:r w:rsidRPr="00F35D34">
        <w:rPr>
          <w:rFonts w:eastAsia="Calibri"/>
          <w:lang w:eastAsia="lv-LV"/>
        </w:rPr>
        <w:t xml:space="preserve"> </w:t>
      </w:r>
      <w:r w:rsidRPr="00F35D34" w:rsidR="00040180">
        <w:rPr>
          <w:rFonts w:eastAsia="Calibri"/>
          <w:lang w:eastAsia="lv-LV"/>
        </w:rPr>
        <w:t>līdzekļus, jo ieslodzījuma vietu izvietojums valstī ir vēsturiski izveidojies un tas ir neregulārs. Daļa</w:t>
      </w:r>
      <w:r w:rsidRPr="00F35D34">
        <w:rPr>
          <w:rFonts w:eastAsia="Calibri"/>
          <w:lang w:eastAsia="lv-LV"/>
        </w:rPr>
        <w:t xml:space="preserve"> </w:t>
      </w:r>
      <w:r w:rsidRPr="00F35D34" w:rsidR="00040180">
        <w:rPr>
          <w:rFonts w:eastAsia="Calibri"/>
          <w:lang w:eastAsia="lv-LV"/>
        </w:rPr>
        <w:t>ieslodzījuma vietu ēku ir būvētas 19.</w:t>
      </w:r>
      <w:r w:rsidRPr="00F35D34" w:rsidR="00676BBB">
        <w:rPr>
          <w:rFonts w:eastAsia="Calibri"/>
          <w:lang w:eastAsia="lv-LV"/>
        </w:rPr>
        <w:t> </w:t>
      </w:r>
      <w:r w:rsidRPr="00F35D34" w:rsidR="00040180">
        <w:rPr>
          <w:rFonts w:eastAsia="Calibri"/>
          <w:lang w:eastAsia="lv-LV"/>
        </w:rPr>
        <w:t>gadsimtā, bet daļa būvētas padomju laikā, piemērojot tās</w:t>
      </w:r>
      <w:r w:rsidRPr="00F35D34">
        <w:rPr>
          <w:rFonts w:eastAsia="Calibri"/>
          <w:lang w:eastAsia="lv-LV"/>
        </w:rPr>
        <w:t xml:space="preserve"> </w:t>
      </w:r>
      <w:r w:rsidRPr="00F35D34" w:rsidR="00040180">
        <w:rPr>
          <w:rFonts w:eastAsia="Calibri"/>
          <w:lang w:eastAsia="lv-LV"/>
        </w:rPr>
        <w:t>ieslodzījuma vietu vajadzībām.</w:t>
      </w:r>
    </w:p>
    <w:p w:rsidRPr="00F35D34" w:rsidR="00EB7D56" w:rsidP="00EB7D56" w:rsidRDefault="00EB7D56" w14:paraId="2E5989AE" w14:textId="61FEB21A">
      <w:pPr>
        <w:suppressAutoHyphens w:val="0"/>
        <w:autoSpaceDE w:val="0"/>
        <w:autoSpaceDN w:val="0"/>
        <w:adjustRightInd w:val="0"/>
        <w:ind w:firstLine="709"/>
        <w:jc w:val="both"/>
        <w:rPr>
          <w:rFonts w:eastAsia="Calibri"/>
          <w:lang w:eastAsia="lv-LV"/>
        </w:rPr>
      </w:pPr>
      <w:r w:rsidRPr="0094633D">
        <w:rPr>
          <w:rFonts w:eastAsia="Calibri"/>
          <w:lang w:eastAsia="lv-LV"/>
        </w:rPr>
        <w:t>Tāpat revīzijas ziņojumā ir secināts, k</w:t>
      </w:r>
      <w:r w:rsidRPr="00CA1043" w:rsidR="002B5061">
        <w:rPr>
          <w:rFonts w:eastAsia="Calibri"/>
          <w:lang w:eastAsia="lv-LV"/>
        </w:rPr>
        <w:t>a</w:t>
      </w:r>
      <w:r w:rsidRPr="00CA1043">
        <w:rPr>
          <w:rFonts w:eastAsia="Calibri"/>
          <w:lang w:eastAsia="lv-LV"/>
        </w:rPr>
        <w:t xml:space="preserve"> p</w:t>
      </w:r>
      <w:r w:rsidRPr="00F35D34" w:rsidR="00040180">
        <w:rPr>
          <w:rFonts w:eastAsia="Calibri"/>
          <w:lang w:eastAsia="lv-LV"/>
        </w:rPr>
        <w:t xml:space="preserve">rojekta </w:t>
      </w:r>
      <w:r w:rsidRPr="00F35D34" w:rsidR="0020766F">
        <w:rPr>
          <w:rFonts w:eastAsia="Calibri"/>
          <w:lang w:eastAsia="lv-LV"/>
        </w:rPr>
        <w:t>"</w:t>
      </w:r>
      <w:r w:rsidRPr="00F35D34" w:rsidR="00040180">
        <w:rPr>
          <w:rFonts w:eastAsia="Calibri"/>
          <w:lang w:eastAsia="lv-LV"/>
        </w:rPr>
        <w:t>Jauna cietuma būvniecība Liepājā</w:t>
      </w:r>
      <w:r w:rsidRPr="00F35D34" w:rsidR="00CE271E">
        <w:rPr>
          <w:rFonts w:eastAsia="Calibri"/>
          <w:lang w:eastAsia="lv-LV"/>
        </w:rPr>
        <w:t>"</w:t>
      </w:r>
      <w:r w:rsidRPr="00F35D34" w:rsidR="00040180">
        <w:rPr>
          <w:rFonts w:eastAsia="Calibri"/>
          <w:lang w:eastAsia="lv-LV"/>
        </w:rPr>
        <w:t xml:space="preserve"> īstenošanas aktivitāšu kavējumi un pabeigšanas termiņu</w:t>
      </w:r>
      <w:r w:rsidRPr="00F35D34" w:rsidR="005E3ECD">
        <w:rPr>
          <w:rFonts w:eastAsia="Calibri"/>
          <w:lang w:eastAsia="lv-LV"/>
        </w:rPr>
        <w:t xml:space="preserve"> </w:t>
      </w:r>
      <w:r w:rsidRPr="00F35D34" w:rsidR="00040180">
        <w:rPr>
          <w:rFonts w:eastAsia="Calibri"/>
          <w:lang w:eastAsia="lv-LV"/>
        </w:rPr>
        <w:t>pārcelšana visticamāk būtiski ietekmēs politikas īstenošanu sodu sistēmas un kriminālsodu izpildes</w:t>
      </w:r>
      <w:r w:rsidRPr="00F35D34" w:rsidR="005E3ECD">
        <w:rPr>
          <w:rFonts w:eastAsia="Calibri"/>
          <w:lang w:eastAsia="lv-LV"/>
        </w:rPr>
        <w:t xml:space="preserve"> </w:t>
      </w:r>
      <w:r w:rsidRPr="00F35D34" w:rsidR="00040180">
        <w:rPr>
          <w:rFonts w:eastAsia="Calibri"/>
          <w:lang w:eastAsia="lv-LV"/>
        </w:rPr>
        <w:t>jomā, nesekmējot attiecīgajos attīstības plānošanas dokumentos noteikto politikas mērķu, rezultātu un</w:t>
      </w:r>
      <w:r w:rsidRPr="00F35D34" w:rsidR="005E3ECD">
        <w:rPr>
          <w:rFonts w:eastAsia="Calibri"/>
          <w:lang w:eastAsia="lv-LV"/>
        </w:rPr>
        <w:t xml:space="preserve"> </w:t>
      </w:r>
      <w:r w:rsidRPr="00F35D34" w:rsidR="00040180">
        <w:rPr>
          <w:rFonts w:eastAsia="Calibri"/>
          <w:lang w:eastAsia="lv-LV"/>
        </w:rPr>
        <w:t xml:space="preserve">darbības rādītāju izpildi, </w:t>
      </w:r>
      <w:r w:rsidRPr="00F35D34" w:rsidR="00676BBB">
        <w:rPr>
          <w:rFonts w:eastAsia="Calibri"/>
          <w:lang w:eastAsia="lv-LV"/>
        </w:rPr>
        <w:t>tostarp</w:t>
      </w:r>
      <w:r w:rsidRPr="00F35D34">
        <w:rPr>
          <w:rFonts w:eastAsia="Calibri"/>
          <w:lang w:eastAsia="lv-LV"/>
        </w:rPr>
        <w:t>:</w:t>
      </w:r>
    </w:p>
    <w:p w:rsidRPr="00F35D34" w:rsidR="00040180" w:rsidP="00EB7D56" w:rsidRDefault="00040180" w14:paraId="3C03A10B" w14:textId="1D5EEAC4">
      <w:pPr>
        <w:pStyle w:val="Sarakstarindkopa"/>
        <w:numPr>
          <w:ilvl w:val="0"/>
          <w:numId w:val="15"/>
        </w:numPr>
        <w:tabs>
          <w:tab w:val="left" w:pos="1134"/>
        </w:tabs>
        <w:suppressAutoHyphens w:val="0"/>
        <w:autoSpaceDE w:val="0"/>
        <w:autoSpaceDN w:val="0"/>
        <w:adjustRightInd w:val="0"/>
        <w:ind w:left="0" w:firstLine="851"/>
        <w:jc w:val="both"/>
        <w:rPr>
          <w:rFonts w:eastAsia="Calibri"/>
          <w:lang w:eastAsia="lv-LV"/>
        </w:rPr>
      </w:pPr>
      <w:r w:rsidRPr="00F35D34">
        <w:rPr>
          <w:rFonts w:eastAsia="Calibri"/>
          <w:u w:val="single"/>
          <w:lang w:eastAsia="lv-LV"/>
        </w:rPr>
        <w:t>Ieslodzījuma vietu infrastruktūras attīstības koncepcijas</w:t>
      </w:r>
      <w:r w:rsidRPr="00F35D34">
        <w:rPr>
          <w:rFonts w:eastAsia="Calibri"/>
          <w:lang w:eastAsia="lv-LV"/>
        </w:rPr>
        <w:t xml:space="preserve"> mērķa sasniegšanu</w:t>
      </w:r>
      <w:r w:rsidRPr="00F35D34" w:rsidR="00EB7D56">
        <w:rPr>
          <w:rFonts w:eastAsia="Calibri"/>
          <w:lang w:eastAsia="lv-LV"/>
        </w:rPr>
        <w:t xml:space="preserve"> (</w:t>
      </w:r>
      <w:r w:rsidRPr="00F35D34">
        <w:rPr>
          <w:rFonts w:eastAsia="Calibri"/>
          <w:i/>
          <w:iCs/>
          <w:lang w:eastAsia="lv-LV"/>
        </w:rPr>
        <w:t>radīt</w:t>
      </w:r>
      <w:r w:rsidRPr="00F35D34" w:rsidR="00EB7D56">
        <w:rPr>
          <w:rFonts w:eastAsia="Calibri"/>
          <w:i/>
          <w:iCs/>
          <w:lang w:eastAsia="lv-LV"/>
        </w:rPr>
        <w:t xml:space="preserve"> </w:t>
      </w:r>
      <w:r w:rsidRPr="00F35D34">
        <w:rPr>
          <w:rFonts w:eastAsia="Calibri"/>
          <w:i/>
          <w:iCs/>
          <w:lang w:eastAsia="lv-LV"/>
        </w:rPr>
        <w:t>priekšnoteikumus, lai izveidotu nepieciešamos apstākļus (infrastruktūru) efektīvai brīvības</w:t>
      </w:r>
      <w:r w:rsidRPr="00F35D34" w:rsidR="00EB7D56">
        <w:rPr>
          <w:rFonts w:eastAsia="Calibri"/>
          <w:i/>
          <w:iCs/>
          <w:lang w:eastAsia="lv-LV"/>
        </w:rPr>
        <w:t xml:space="preserve"> </w:t>
      </w:r>
      <w:r w:rsidRPr="00F35D34">
        <w:rPr>
          <w:rFonts w:eastAsia="Calibri"/>
          <w:i/>
          <w:iCs/>
          <w:lang w:eastAsia="lv-LV"/>
        </w:rPr>
        <w:t>atņemšanas sodu izpildei, tai skaitā notiesāto resocializācijai, kā arī kopumā palielināt</w:t>
      </w:r>
      <w:r w:rsidRPr="00F35D34" w:rsidR="00EB7D56">
        <w:rPr>
          <w:rFonts w:eastAsia="Calibri"/>
          <w:i/>
          <w:iCs/>
          <w:lang w:eastAsia="lv-LV"/>
        </w:rPr>
        <w:t xml:space="preserve"> </w:t>
      </w:r>
      <w:r w:rsidRPr="00F35D34">
        <w:rPr>
          <w:rFonts w:eastAsia="Calibri"/>
          <w:i/>
          <w:iCs/>
          <w:lang w:eastAsia="lv-LV"/>
        </w:rPr>
        <w:lastRenderedPageBreak/>
        <w:t>sabiedrības drošību pret apdraudējumiem, ko var radīt nedroša ieslodzījuma vietu sistēma</w:t>
      </w:r>
      <w:r w:rsidRPr="00F35D34" w:rsidR="00EB7D56">
        <w:rPr>
          <w:rFonts w:eastAsia="Calibri"/>
          <w:i/>
          <w:iCs/>
          <w:lang w:eastAsia="lv-LV"/>
        </w:rPr>
        <w:t>)</w:t>
      </w:r>
      <w:r w:rsidRPr="00F35D34">
        <w:rPr>
          <w:rFonts w:eastAsia="Calibri"/>
          <w:lang w:eastAsia="lv-LV"/>
        </w:rPr>
        <w:t>.</w:t>
      </w:r>
      <w:r w:rsidRPr="00F35D34" w:rsidR="00EB7D56">
        <w:rPr>
          <w:rFonts w:eastAsia="Calibri"/>
          <w:lang w:eastAsia="lv-LV"/>
        </w:rPr>
        <w:t xml:space="preserve"> </w:t>
      </w:r>
      <w:r w:rsidRPr="00F35D34">
        <w:rPr>
          <w:rFonts w:eastAsia="Calibri"/>
          <w:lang w:eastAsia="lv-LV"/>
        </w:rPr>
        <w:t>Pastāv risks, ka var pieaugt papildu finansiālais slogs valsts budžetam, jo var pieaugt</w:t>
      </w:r>
      <w:r w:rsidRPr="00F35D34" w:rsidR="00EB7D56">
        <w:rPr>
          <w:rFonts w:eastAsia="Calibri"/>
          <w:lang w:eastAsia="lv-LV"/>
        </w:rPr>
        <w:t xml:space="preserve"> </w:t>
      </w:r>
      <w:r w:rsidRPr="00F35D34">
        <w:rPr>
          <w:rFonts w:eastAsia="Calibri"/>
          <w:lang w:eastAsia="lv-LV"/>
        </w:rPr>
        <w:t>izdevumi esošo veco ieslodzījuma vietu uzturēšanai un tiesu piespriesto kompensāciju</w:t>
      </w:r>
      <w:r w:rsidRPr="00F35D34" w:rsidR="00EB7D56">
        <w:rPr>
          <w:rFonts w:eastAsia="Calibri"/>
          <w:lang w:eastAsia="lv-LV"/>
        </w:rPr>
        <w:t xml:space="preserve"> </w:t>
      </w:r>
      <w:r w:rsidRPr="00F35D34">
        <w:rPr>
          <w:rFonts w:eastAsia="Calibri"/>
          <w:lang w:eastAsia="lv-LV"/>
        </w:rPr>
        <w:t>izmaksām ieslodzītajiem;</w:t>
      </w:r>
    </w:p>
    <w:p w:rsidRPr="00F35D34" w:rsidR="00040180" w:rsidP="00EB7D56" w:rsidRDefault="00040180" w14:paraId="7245EBC0" w14:textId="670712C5">
      <w:pPr>
        <w:pStyle w:val="Sarakstarindkopa"/>
        <w:numPr>
          <w:ilvl w:val="0"/>
          <w:numId w:val="15"/>
        </w:numPr>
        <w:tabs>
          <w:tab w:val="left" w:pos="1134"/>
        </w:tabs>
        <w:suppressAutoHyphens w:val="0"/>
        <w:autoSpaceDE w:val="0"/>
        <w:autoSpaceDN w:val="0"/>
        <w:adjustRightInd w:val="0"/>
        <w:ind w:left="0" w:firstLine="851"/>
        <w:jc w:val="both"/>
        <w:rPr>
          <w:rFonts w:eastAsia="Calibri"/>
          <w:lang w:eastAsia="lv-LV"/>
        </w:rPr>
      </w:pPr>
      <w:r w:rsidRPr="00F35D34">
        <w:rPr>
          <w:rFonts w:eastAsia="Calibri"/>
          <w:u w:val="single"/>
          <w:lang w:eastAsia="lv-LV"/>
        </w:rPr>
        <w:t>Ieslodzīto resocializācijas pamatnostādnēs 2015.</w:t>
      </w:r>
      <w:r w:rsidRPr="00F35D34" w:rsidR="00676BBB">
        <w:rPr>
          <w:rFonts w:eastAsia="Calibri"/>
          <w:u w:val="single"/>
          <w:lang w:eastAsia="lv-LV"/>
        </w:rPr>
        <w:t>–</w:t>
      </w:r>
      <w:r w:rsidRPr="00F35D34">
        <w:rPr>
          <w:rFonts w:eastAsia="Calibri"/>
          <w:u w:val="single"/>
          <w:lang w:eastAsia="lv-LV"/>
        </w:rPr>
        <w:t>2020.</w:t>
      </w:r>
      <w:r w:rsidRPr="00F35D34" w:rsidR="00676BBB">
        <w:rPr>
          <w:rFonts w:eastAsia="Calibri"/>
          <w:u w:val="single"/>
          <w:lang w:eastAsia="lv-LV"/>
        </w:rPr>
        <w:t> </w:t>
      </w:r>
      <w:r w:rsidRPr="00F35D34">
        <w:rPr>
          <w:rFonts w:eastAsia="Calibri"/>
          <w:u w:val="single"/>
          <w:lang w:eastAsia="lv-LV"/>
        </w:rPr>
        <w:t>gadam</w:t>
      </w:r>
      <w:r w:rsidRPr="00F35D34">
        <w:rPr>
          <w:rFonts w:eastAsia="Calibri"/>
          <w:lang w:eastAsia="lv-LV"/>
        </w:rPr>
        <w:t xml:space="preserve"> noteikto mērķu izpildi</w:t>
      </w:r>
      <w:r w:rsidRPr="00F35D34" w:rsidR="00EB7D56">
        <w:rPr>
          <w:rFonts w:eastAsia="Calibri"/>
          <w:lang w:eastAsia="lv-LV"/>
        </w:rPr>
        <w:t xml:space="preserve"> (</w:t>
      </w:r>
      <w:r w:rsidRPr="00F35D34">
        <w:rPr>
          <w:rFonts w:eastAsia="Calibri"/>
          <w:i/>
          <w:iCs/>
          <w:lang w:eastAsia="lv-LV"/>
        </w:rPr>
        <w:t>mazināt visus noziedzīgas uzvedības riskus brīvības atņemšanas soda izpildes laikā un pēc tā</w:t>
      </w:r>
      <w:r w:rsidRPr="00F35D34" w:rsidR="00EB7D56">
        <w:rPr>
          <w:rFonts w:eastAsia="Calibri"/>
          <w:i/>
          <w:iCs/>
          <w:lang w:eastAsia="lv-LV"/>
        </w:rPr>
        <w:t xml:space="preserve"> </w:t>
      </w:r>
      <w:r w:rsidRPr="00F35D34">
        <w:rPr>
          <w:rFonts w:eastAsia="Calibri"/>
          <w:i/>
          <w:iCs/>
          <w:lang w:eastAsia="lv-LV"/>
        </w:rPr>
        <w:t>izciešanas, lai nodrošinātu cilvēka drošumspējas veicināšanu un veiksmīgu iekļaušanos</w:t>
      </w:r>
      <w:r w:rsidRPr="00F35D34" w:rsidR="00EB7D56">
        <w:rPr>
          <w:rFonts w:eastAsia="Calibri"/>
          <w:i/>
          <w:iCs/>
          <w:lang w:eastAsia="lv-LV"/>
        </w:rPr>
        <w:t xml:space="preserve"> </w:t>
      </w:r>
      <w:r w:rsidRPr="00F35D34">
        <w:rPr>
          <w:rFonts w:eastAsia="Calibri"/>
          <w:i/>
          <w:iCs/>
          <w:lang w:eastAsia="lv-LV"/>
        </w:rPr>
        <w:t xml:space="preserve">sabiedrībā, tajā skaitā darba </w:t>
      </w:r>
      <w:r w:rsidRPr="00F35D34">
        <w:rPr>
          <w:rFonts w:eastAsia="Calibri"/>
          <w:i/>
          <w:lang w:eastAsia="lv-LV"/>
        </w:rPr>
        <w:t>tirgū</w:t>
      </w:r>
      <w:r w:rsidRPr="00F35D34" w:rsidR="00EB7D56">
        <w:rPr>
          <w:rFonts w:eastAsia="Calibri"/>
          <w:lang w:eastAsia="lv-LV"/>
        </w:rPr>
        <w:t>)</w:t>
      </w:r>
      <w:r w:rsidRPr="00F35D34">
        <w:rPr>
          <w:rFonts w:eastAsia="Calibri"/>
          <w:lang w:eastAsia="lv-LV"/>
        </w:rPr>
        <w:t xml:space="preserve">. Nav iespējams izpildīt politikas rezultātam </w:t>
      </w:r>
      <w:r w:rsidRPr="00F35D34" w:rsidR="0020766F">
        <w:rPr>
          <w:rFonts w:eastAsia="Calibri"/>
          <w:lang w:eastAsia="lv-LV"/>
        </w:rPr>
        <w:t>"</w:t>
      </w:r>
      <w:r w:rsidRPr="00F35D34">
        <w:rPr>
          <w:rFonts w:eastAsia="Calibri"/>
          <w:lang w:eastAsia="lv-LV"/>
        </w:rPr>
        <w:t>Brīvības</w:t>
      </w:r>
      <w:r w:rsidRPr="00F35D34" w:rsidR="00EB7D56">
        <w:rPr>
          <w:rFonts w:eastAsia="Calibri"/>
          <w:lang w:eastAsia="lv-LV"/>
        </w:rPr>
        <w:t xml:space="preserve"> </w:t>
      </w:r>
      <w:r w:rsidRPr="00F35D34">
        <w:rPr>
          <w:rFonts w:eastAsia="Calibri"/>
          <w:lang w:eastAsia="lv-LV"/>
        </w:rPr>
        <w:t>atņemšanas infrastruktūra nodrošina efektīvas notiesāto resocializācijas iespēju</w:t>
      </w:r>
      <w:r w:rsidRPr="00F35D34" w:rsidR="00CE271E">
        <w:rPr>
          <w:rFonts w:eastAsia="Calibri"/>
          <w:lang w:eastAsia="lv-LV"/>
        </w:rPr>
        <w:t>"</w:t>
      </w:r>
      <w:r w:rsidRPr="00F35D34">
        <w:rPr>
          <w:rFonts w:eastAsia="Calibri"/>
          <w:lang w:eastAsia="lv-LV"/>
        </w:rPr>
        <w:t xml:space="preserve"> noteiktos</w:t>
      </w:r>
      <w:r w:rsidRPr="00F35D34" w:rsidR="00EB7D56">
        <w:rPr>
          <w:rFonts w:eastAsia="Calibri"/>
          <w:lang w:eastAsia="lv-LV"/>
        </w:rPr>
        <w:t xml:space="preserve"> </w:t>
      </w:r>
      <w:r w:rsidRPr="00F35D34">
        <w:rPr>
          <w:rFonts w:eastAsia="Calibri"/>
          <w:lang w:eastAsia="lv-LV"/>
        </w:rPr>
        <w:t>rezultatīvos rādītājus</w:t>
      </w:r>
      <w:r w:rsidRPr="00F35D34" w:rsidR="00676BBB">
        <w:rPr>
          <w:rFonts w:eastAsia="Calibri"/>
          <w:lang w:eastAsia="lv-LV"/>
        </w:rPr>
        <w:t>,</w:t>
      </w:r>
      <w:r w:rsidRPr="00F35D34">
        <w:rPr>
          <w:rFonts w:eastAsia="Calibri"/>
          <w:lang w:eastAsia="lv-LV"/>
        </w:rPr>
        <w:t xml:space="preserve"> sākot ar 2018.</w:t>
      </w:r>
      <w:r w:rsidRPr="00F35D34" w:rsidR="00676BBB">
        <w:rPr>
          <w:rFonts w:eastAsia="Calibri"/>
          <w:lang w:eastAsia="lv-LV"/>
        </w:rPr>
        <w:t> </w:t>
      </w:r>
      <w:r w:rsidRPr="00F35D34">
        <w:rPr>
          <w:rFonts w:eastAsia="Calibri"/>
          <w:lang w:eastAsia="lv-LV"/>
        </w:rPr>
        <w:t>gadu, jo tie ir noteikti</w:t>
      </w:r>
      <w:r w:rsidRPr="00F35D34" w:rsidR="00676BBB">
        <w:rPr>
          <w:rFonts w:eastAsia="Calibri"/>
          <w:lang w:eastAsia="lv-LV"/>
        </w:rPr>
        <w:t>,</w:t>
      </w:r>
      <w:r w:rsidRPr="00F35D34">
        <w:rPr>
          <w:rFonts w:eastAsia="Calibri"/>
          <w:lang w:eastAsia="lv-LV"/>
        </w:rPr>
        <w:t xml:space="preserve"> pieņemot, ka 2018.</w:t>
      </w:r>
      <w:r w:rsidRPr="00F35D34" w:rsidR="00676BBB">
        <w:rPr>
          <w:rFonts w:eastAsia="Calibri"/>
          <w:lang w:eastAsia="lv-LV"/>
        </w:rPr>
        <w:t> </w:t>
      </w:r>
      <w:r w:rsidRPr="00F35D34">
        <w:rPr>
          <w:rFonts w:eastAsia="Calibri"/>
          <w:lang w:eastAsia="lv-LV"/>
        </w:rPr>
        <w:t>gadā darbu uzsāk</w:t>
      </w:r>
      <w:r w:rsidRPr="00F35D34" w:rsidR="00EB7D56">
        <w:rPr>
          <w:rFonts w:eastAsia="Calibri"/>
          <w:lang w:eastAsia="lv-LV"/>
        </w:rPr>
        <w:t xml:space="preserve"> </w:t>
      </w:r>
      <w:r w:rsidRPr="00F35D34">
        <w:rPr>
          <w:rFonts w:eastAsia="Calibri"/>
          <w:lang w:eastAsia="lv-LV"/>
        </w:rPr>
        <w:t>jaunais cietums Liepājā.</w:t>
      </w:r>
      <w:r w:rsidRPr="00F35D34" w:rsidR="00EB7D56">
        <w:rPr>
          <w:rFonts w:eastAsia="Calibri"/>
          <w:lang w:eastAsia="lv-LV"/>
        </w:rPr>
        <w:t xml:space="preserve"> </w:t>
      </w:r>
      <w:r w:rsidRPr="00F35D34">
        <w:rPr>
          <w:rFonts w:eastAsia="Calibri"/>
          <w:lang w:eastAsia="lv-LV"/>
        </w:rPr>
        <w:t>Pagarinot jaunā cietuma būvniecības projekta īstenošanas termiņus un laikā neīstenojot pārējo</w:t>
      </w:r>
      <w:r w:rsidRPr="00F35D34" w:rsidR="00EB7D56">
        <w:rPr>
          <w:rFonts w:eastAsia="Calibri"/>
          <w:lang w:eastAsia="lv-LV"/>
        </w:rPr>
        <w:t xml:space="preserve"> Ieslodzījuma vietu infrastruktūras attīstības k</w:t>
      </w:r>
      <w:r w:rsidRPr="00F35D34">
        <w:rPr>
          <w:rFonts w:eastAsia="Calibri"/>
          <w:lang w:eastAsia="lv-LV"/>
        </w:rPr>
        <w:t xml:space="preserve">oncepcijā paredzēto jauno cietumu būvniecību, </w:t>
      </w:r>
      <w:r w:rsidRPr="00F35D34">
        <w:rPr>
          <w:rFonts w:eastAsia="Calibri"/>
          <w:b/>
          <w:lang w:eastAsia="lv-LV"/>
        </w:rPr>
        <w:t>pastāv risks, ka turpinās pieaugt ikgadējā budžeta</w:t>
      </w:r>
      <w:r w:rsidRPr="00F35D34" w:rsidR="00EB7D56">
        <w:rPr>
          <w:rFonts w:eastAsia="Calibri"/>
          <w:b/>
          <w:lang w:eastAsia="lv-LV"/>
        </w:rPr>
        <w:t xml:space="preserve"> </w:t>
      </w:r>
      <w:r w:rsidRPr="00F35D34">
        <w:rPr>
          <w:rFonts w:eastAsia="Calibri"/>
          <w:b/>
          <w:lang w:eastAsia="lv-LV"/>
        </w:rPr>
        <w:t>izdevumi par ieslodzījuma vietu ēku un telpu remontiem, kuri nav uzskatāmi par lietderīgiem</w:t>
      </w:r>
      <w:r w:rsidRPr="00F35D34" w:rsidR="00EB7D56">
        <w:rPr>
          <w:rFonts w:eastAsia="Calibri"/>
          <w:b/>
          <w:lang w:eastAsia="lv-LV"/>
        </w:rPr>
        <w:t xml:space="preserve"> </w:t>
      </w:r>
      <w:r w:rsidRPr="00F35D34">
        <w:rPr>
          <w:rFonts w:eastAsia="Calibri"/>
          <w:b/>
          <w:lang w:eastAsia="lv-LV"/>
        </w:rPr>
        <w:t>ilgtermiņā</w:t>
      </w:r>
      <w:r w:rsidRPr="00F35D34">
        <w:rPr>
          <w:rFonts w:eastAsia="Calibri"/>
          <w:lang w:eastAsia="lv-LV"/>
        </w:rPr>
        <w:t>, jo tie nepalielina minēto nekustamo īpašumu tirgus vērtību un likviditāti.</w:t>
      </w:r>
    </w:p>
    <w:p w:rsidRPr="0094633D" w:rsidR="00040180" w:rsidP="005E3ECD" w:rsidRDefault="00040180" w14:paraId="7F720CE6" w14:textId="75B73B87">
      <w:pPr>
        <w:suppressAutoHyphens w:val="0"/>
        <w:autoSpaceDE w:val="0"/>
        <w:autoSpaceDN w:val="0"/>
        <w:adjustRightInd w:val="0"/>
        <w:ind w:firstLine="709"/>
        <w:jc w:val="both"/>
        <w:rPr>
          <w:rFonts w:eastAsia="Calibri"/>
          <w:lang w:eastAsia="lv-LV"/>
        </w:rPr>
      </w:pPr>
      <w:r w:rsidRPr="00F35D34">
        <w:rPr>
          <w:rFonts w:eastAsia="Calibri"/>
          <w:lang w:eastAsia="lv-LV"/>
        </w:rPr>
        <w:t>Revīzij</w:t>
      </w:r>
      <w:r w:rsidRPr="00F35D34" w:rsidR="00EB7D56">
        <w:rPr>
          <w:rFonts w:eastAsia="Calibri"/>
          <w:lang w:eastAsia="lv-LV"/>
        </w:rPr>
        <w:t xml:space="preserve">as ziņojumā </w:t>
      </w:r>
      <w:r w:rsidRPr="00F35D34">
        <w:rPr>
          <w:rFonts w:eastAsia="Calibri"/>
          <w:lang w:eastAsia="lv-LV"/>
        </w:rPr>
        <w:t xml:space="preserve">konstatēts, ka </w:t>
      </w:r>
      <w:r w:rsidRPr="00F35D34">
        <w:rPr>
          <w:rFonts w:eastAsia="Calibri"/>
          <w:b/>
          <w:lang w:eastAsia="lv-LV"/>
        </w:rPr>
        <w:t>ik gadu pieaug izdevumi novecojušās un neefektīvās cietumu infrastruktūras</w:t>
      </w:r>
      <w:r w:rsidRPr="00F35D34" w:rsidR="00EB7D56">
        <w:rPr>
          <w:rFonts w:eastAsia="Calibri"/>
          <w:b/>
          <w:lang w:eastAsia="lv-LV"/>
        </w:rPr>
        <w:t xml:space="preserve"> </w:t>
      </w:r>
      <w:r w:rsidRPr="00F35D34">
        <w:rPr>
          <w:rFonts w:eastAsia="Calibri"/>
          <w:b/>
          <w:lang w:eastAsia="lv-LV"/>
        </w:rPr>
        <w:t>uzturēšanai</w:t>
      </w:r>
      <w:r w:rsidRPr="00F35D34">
        <w:rPr>
          <w:rFonts w:eastAsia="Calibri"/>
          <w:lang w:eastAsia="lv-LV"/>
        </w:rPr>
        <w:t>. Ieslodzījuma vietu pārvaldes kopējie izdevumi cietumu kārtējiem un kapitālajiem</w:t>
      </w:r>
      <w:r w:rsidRPr="00F35D34" w:rsidR="00EB7D56">
        <w:rPr>
          <w:rFonts w:eastAsia="Calibri"/>
          <w:lang w:eastAsia="lv-LV"/>
        </w:rPr>
        <w:t xml:space="preserve"> </w:t>
      </w:r>
      <w:r w:rsidRPr="00F35D34">
        <w:rPr>
          <w:rFonts w:eastAsia="Calibri"/>
          <w:lang w:eastAsia="lv-LV"/>
        </w:rPr>
        <w:t xml:space="preserve">remontiem un rekonstrukcijai no budžeta apakšprogrammas </w:t>
      </w:r>
      <w:r w:rsidRPr="00F35D34" w:rsidR="0020766F">
        <w:rPr>
          <w:rFonts w:eastAsia="Calibri"/>
          <w:lang w:eastAsia="lv-LV"/>
        </w:rPr>
        <w:t>"</w:t>
      </w:r>
      <w:r w:rsidRPr="00F35D34">
        <w:rPr>
          <w:rFonts w:eastAsia="Calibri"/>
          <w:lang w:eastAsia="lv-LV"/>
        </w:rPr>
        <w:t>Ieslodzījuma vietas</w:t>
      </w:r>
      <w:r w:rsidRPr="00F35D34" w:rsidR="00CE271E">
        <w:rPr>
          <w:rFonts w:eastAsia="Calibri"/>
          <w:lang w:eastAsia="lv-LV"/>
        </w:rPr>
        <w:t>"</w:t>
      </w:r>
      <w:r w:rsidRPr="00F35D34">
        <w:rPr>
          <w:rFonts w:eastAsia="Calibri"/>
          <w:lang w:eastAsia="lv-LV"/>
        </w:rPr>
        <w:t xml:space="preserve"> ir pieauguši no</w:t>
      </w:r>
      <w:r w:rsidRPr="00F35D34" w:rsidR="00EB7D56">
        <w:rPr>
          <w:rFonts w:eastAsia="Calibri"/>
          <w:lang w:eastAsia="lv-LV"/>
        </w:rPr>
        <w:t xml:space="preserve"> </w:t>
      </w:r>
      <w:r w:rsidRPr="00F35D34">
        <w:rPr>
          <w:rFonts w:eastAsia="Calibri"/>
          <w:lang w:eastAsia="lv-LV"/>
        </w:rPr>
        <w:t>409</w:t>
      </w:r>
      <w:r w:rsidR="0094633D">
        <w:rPr>
          <w:rFonts w:eastAsia="Calibri"/>
          <w:lang w:eastAsia="lv-LV"/>
        </w:rPr>
        <w:t> </w:t>
      </w:r>
      <w:r w:rsidRPr="00F35D34">
        <w:rPr>
          <w:rFonts w:eastAsia="Calibri"/>
          <w:lang w:eastAsia="lv-LV"/>
        </w:rPr>
        <w:t>875</w:t>
      </w:r>
      <w:r w:rsidR="0094633D">
        <w:rPr>
          <w:rFonts w:eastAsia="Calibri"/>
          <w:lang w:eastAsia="lv-LV"/>
        </w:rPr>
        <w:t> </w:t>
      </w:r>
      <w:r w:rsidRPr="00F35D34">
        <w:rPr>
          <w:rFonts w:eastAsia="Calibri"/>
          <w:i/>
          <w:iCs/>
          <w:lang w:eastAsia="lv-LV"/>
        </w:rPr>
        <w:t xml:space="preserve">euro </w:t>
      </w:r>
      <w:r w:rsidRPr="00F35D34">
        <w:rPr>
          <w:rFonts w:eastAsia="Calibri"/>
          <w:lang w:eastAsia="lv-LV"/>
        </w:rPr>
        <w:t>2013.</w:t>
      </w:r>
      <w:r w:rsidRPr="00F35D34" w:rsidR="00676BBB">
        <w:rPr>
          <w:rFonts w:eastAsia="Calibri"/>
          <w:lang w:eastAsia="lv-LV"/>
        </w:rPr>
        <w:t> </w:t>
      </w:r>
      <w:r w:rsidRPr="00F35D34">
        <w:rPr>
          <w:rFonts w:eastAsia="Calibri"/>
          <w:lang w:eastAsia="lv-LV"/>
        </w:rPr>
        <w:t>gadā līdz 2</w:t>
      </w:r>
      <w:r w:rsidR="0094633D">
        <w:rPr>
          <w:rFonts w:eastAsia="Calibri"/>
          <w:lang w:eastAsia="lv-LV"/>
        </w:rPr>
        <w:t> </w:t>
      </w:r>
      <w:r w:rsidRPr="00F35D34">
        <w:rPr>
          <w:rFonts w:eastAsia="Calibri"/>
          <w:lang w:eastAsia="lv-LV"/>
        </w:rPr>
        <w:t>166</w:t>
      </w:r>
      <w:r w:rsidR="0094633D">
        <w:rPr>
          <w:rFonts w:eastAsia="Calibri"/>
          <w:lang w:eastAsia="lv-LV"/>
        </w:rPr>
        <w:t> </w:t>
      </w:r>
      <w:r w:rsidRPr="00F35D34">
        <w:rPr>
          <w:rFonts w:eastAsia="Calibri"/>
          <w:lang w:eastAsia="lv-LV"/>
        </w:rPr>
        <w:t>674</w:t>
      </w:r>
      <w:r w:rsidR="0094633D">
        <w:rPr>
          <w:rFonts w:eastAsia="Calibri"/>
          <w:lang w:eastAsia="lv-LV"/>
        </w:rPr>
        <w:t> </w:t>
      </w:r>
      <w:r w:rsidRPr="00F35D34">
        <w:rPr>
          <w:rFonts w:eastAsia="Calibri"/>
          <w:i/>
          <w:iCs/>
          <w:lang w:eastAsia="lv-LV"/>
        </w:rPr>
        <w:t xml:space="preserve">euro </w:t>
      </w:r>
      <w:r w:rsidRPr="00F35D34">
        <w:rPr>
          <w:rFonts w:eastAsia="Calibri"/>
          <w:lang w:eastAsia="lv-LV"/>
        </w:rPr>
        <w:t>2016.</w:t>
      </w:r>
      <w:r w:rsidRPr="00F35D34" w:rsidR="00676BBB">
        <w:rPr>
          <w:rFonts w:eastAsia="Calibri"/>
          <w:lang w:eastAsia="lv-LV"/>
        </w:rPr>
        <w:t> </w:t>
      </w:r>
      <w:r w:rsidRPr="00F35D34">
        <w:rPr>
          <w:rFonts w:eastAsia="Calibri"/>
          <w:lang w:eastAsia="lv-LV"/>
        </w:rPr>
        <w:t>gadā jeb piecas reizes.</w:t>
      </w:r>
      <w:r w:rsidRPr="00F35D34" w:rsidR="00EB7D56">
        <w:rPr>
          <w:rFonts w:eastAsia="Calibri"/>
          <w:lang w:eastAsia="lv-LV"/>
        </w:rPr>
        <w:t xml:space="preserve"> Minētais ir likumsakarīgi, jo infrastruktūra turpina novecot un nolietojums ir sasniedzis jau katastrofālus apjomus. </w:t>
      </w:r>
    </w:p>
    <w:p w:rsidRPr="00CA1043" w:rsidR="00040180" w:rsidP="005E3ECD" w:rsidRDefault="00EB7D56" w14:paraId="5565BFFA" w14:textId="77777777">
      <w:pPr>
        <w:suppressAutoHyphens w:val="0"/>
        <w:autoSpaceDE w:val="0"/>
        <w:autoSpaceDN w:val="0"/>
        <w:adjustRightInd w:val="0"/>
        <w:ind w:firstLine="709"/>
        <w:jc w:val="both"/>
      </w:pPr>
      <w:r w:rsidRPr="00CA1043">
        <w:t xml:space="preserve">Aizvien atliekot jaunā cietuma darbības sākuma termiņu, ieguldījumi vecajā un resocializācijai nederīgajā infrastruktūrā turpinās aizvien pieaugt. </w:t>
      </w:r>
    </w:p>
    <w:p w:rsidRPr="00CA1043" w:rsidR="00F90269" w:rsidP="005E3ECD" w:rsidRDefault="00F90269" w14:paraId="3B82AD5E" w14:textId="77777777">
      <w:pPr>
        <w:ind w:firstLine="709"/>
        <w:jc w:val="both"/>
      </w:pPr>
    </w:p>
    <w:p w:rsidRPr="00CA1043" w:rsidR="00A16D3E" w:rsidP="00CC07D3" w:rsidRDefault="00CC07D3" w14:paraId="5AACA3F4" w14:textId="1173A767">
      <w:pPr>
        <w:tabs>
          <w:tab w:val="left" w:pos="851"/>
          <w:tab w:val="left" w:pos="1134"/>
        </w:tabs>
        <w:ind w:firstLine="709"/>
        <w:jc w:val="both"/>
        <w:rPr>
          <w:b/>
        </w:rPr>
      </w:pPr>
      <w:r w:rsidRPr="00CA1043">
        <w:rPr>
          <w:b/>
        </w:rPr>
        <w:t>5.</w:t>
      </w:r>
      <w:r w:rsidR="0094633D">
        <w:rPr>
          <w:b/>
        </w:rPr>
        <w:t> </w:t>
      </w:r>
      <w:r w:rsidRPr="0094633D" w:rsidR="00A16D3E">
        <w:rPr>
          <w:b/>
        </w:rPr>
        <w:t>Jaunā Liepājas cietuma būvniecības procesa nodrošināšanai nepieciešamie lēmumi</w:t>
      </w:r>
    </w:p>
    <w:p w:rsidRPr="005A434E" w:rsidR="00A16D3E" w:rsidP="00A16D3E" w:rsidRDefault="00A16D3E" w14:paraId="2C1AB783" w14:textId="26E063AF">
      <w:pPr>
        <w:pStyle w:val="Sarakstarindkopa"/>
        <w:tabs>
          <w:tab w:val="left" w:pos="851"/>
          <w:tab w:val="left" w:pos="1134"/>
        </w:tabs>
        <w:ind w:left="0" w:firstLine="709"/>
        <w:jc w:val="both"/>
      </w:pPr>
      <w:r w:rsidRPr="00CA1043">
        <w:t xml:space="preserve">Ņemot vērā visu iepriekš minēto un to, </w:t>
      </w:r>
      <w:proofErr w:type="gramStart"/>
      <w:r w:rsidRPr="00CA1043">
        <w:t>ka ir noslēgušās nepieciešamās iepirkuma procedūras attiecībā uz jaunā cietuma būvniecības procesa</w:t>
      </w:r>
      <w:proofErr w:type="gramEnd"/>
      <w:r w:rsidRPr="00CA1043">
        <w:t xml:space="preserve"> organizēšanu, Ministru kabinetam ir jāpieņem nepieciešamie lēmumi</w:t>
      </w:r>
      <w:r w:rsidRPr="00CA1043" w:rsidR="002C0041">
        <w:t xml:space="preserve">, lai nodrošinātu savlaicīgu un secīgu jaunā Liepājas cietuma </w:t>
      </w:r>
      <w:r w:rsidRPr="005A434E" w:rsidR="002C0041">
        <w:t>būvniecības procesa turpināšanu</w:t>
      </w:r>
      <w:r w:rsidRPr="005A434E">
        <w:t xml:space="preserve">.  </w:t>
      </w:r>
    </w:p>
    <w:p w:rsidRPr="005A434E" w:rsidR="00605EC0" w:rsidP="00575C2B" w:rsidRDefault="00605EC0" w14:paraId="50FB11F8" w14:textId="306D7201">
      <w:pPr>
        <w:pStyle w:val="Sarakstarindkopa"/>
        <w:suppressAutoHyphens w:val="0"/>
        <w:ind w:left="0" w:firstLine="720"/>
        <w:jc w:val="both"/>
      </w:pPr>
      <w:r w:rsidRPr="005A434E">
        <w:t xml:space="preserve">Atbilstoši ES statistikas biroja </w:t>
      </w:r>
      <w:r w:rsidRPr="005A434E">
        <w:rPr>
          <w:i/>
          <w:iCs/>
        </w:rPr>
        <w:t>Eurostat</w:t>
      </w:r>
      <w:r w:rsidRPr="005A434E">
        <w:t xml:space="preserve"> </w:t>
      </w:r>
      <w:proofErr w:type="gramStart"/>
      <w:r w:rsidRPr="005A434E">
        <w:t>2018.gada</w:t>
      </w:r>
      <w:proofErr w:type="gramEnd"/>
      <w:r w:rsidRPr="005A434E">
        <w:t xml:space="preserve"> 29.maija viedoklim, kas publicēts tā mājaslapā, Aģentūra ir piederīga pie vispārējās valdības institucionālā sektora, kas savukārt nozīmē, ka šī institucionālā vienība ar savu saimniecisko darbību (t.sk. veiktajiem kapitālieguldījumiem,  peļņu/zaudējumiem u.c. rādītājiem) ietekmē vispārējās valdības budžeta bilanci (neto aizdevumus/neto aizņēmumus). </w:t>
      </w:r>
      <w:r w:rsidRPr="005A434E" w:rsidR="00302622">
        <w:t>V</w:t>
      </w:r>
      <w:r w:rsidRPr="005A434E">
        <w:t>ispārējā valdības sektorā klasificētas kapitālsabiedrības veiktie kapitālieguldījumi ir uzskaitāmi kā vispārējās valdības izdevumi tajos gados, kad kapitālie ieguldījumi tiek faktiski veikti. Turklāt vispārējā valdībā klasificēto komercsabiedrību aizņēmumi palielina vispārējās valdības parādu.</w:t>
      </w:r>
    </w:p>
    <w:p w:rsidRPr="005A434E" w:rsidR="00605EC0" w:rsidP="00575C2B" w:rsidRDefault="00605EC0" w14:paraId="4AED2671" w14:textId="0034697F">
      <w:pPr>
        <w:pStyle w:val="Sarakstarindkopa"/>
        <w:ind w:left="0" w:firstLine="720"/>
        <w:jc w:val="both"/>
      </w:pPr>
      <w:r w:rsidRPr="005A434E">
        <w:t>Ņemot vērā minēto, neatkarīgi no izvēlētā finansēšanas modeļa</w:t>
      </w:r>
      <w:r w:rsidRPr="005A434E" w:rsidR="00DA1FB2">
        <w:t>,</w:t>
      </w:r>
      <w:r w:rsidRPr="005A434E">
        <w:t xml:space="preserve"> informatīvajā ziņojumā paredzētie izdevumi jauna cietuma būvniecībai Liepājā, tā būvdarbu organizēšanai, projektēšanai u.c. ar to saistītie izdevumi radīs negatīvu ietekmi uz vispārējās valdības budžeta bilanci provizoriski par 140 000 </w:t>
      </w:r>
      <w:r w:rsidRPr="005A434E">
        <w:rPr>
          <w:i/>
          <w:iCs/>
        </w:rPr>
        <w:t>euro</w:t>
      </w:r>
      <w:r w:rsidRPr="005A434E">
        <w:t xml:space="preserve"> </w:t>
      </w:r>
      <w:proofErr w:type="gramStart"/>
      <w:r w:rsidRPr="005A434E">
        <w:t>2019.gadā</w:t>
      </w:r>
      <w:proofErr w:type="gramEnd"/>
      <w:r w:rsidRPr="005A434E">
        <w:t xml:space="preserve">, </w:t>
      </w:r>
      <w:r w:rsidRPr="005A434E">
        <w:rPr>
          <w:lang w:eastAsia="lv-LV"/>
        </w:rPr>
        <w:t>8 511 418</w:t>
      </w:r>
      <w:r w:rsidRPr="005A434E">
        <w:t xml:space="preserve"> </w:t>
      </w:r>
      <w:r w:rsidRPr="005A434E">
        <w:rPr>
          <w:i/>
          <w:iCs/>
        </w:rPr>
        <w:t xml:space="preserve">euro </w:t>
      </w:r>
      <w:r w:rsidRPr="005A434E">
        <w:t xml:space="preserve">2020.gadā (ņemot vērā Tieslietu ministrijas budžeta apakšprogrammā 04.02.00 "Ieslodzījuma vietu būvniecība" paredzēto finansējumu 5 090 170 </w:t>
      </w:r>
      <w:r w:rsidRPr="005A434E">
        <w:rPr>
          <w:i/>
          <w:iCs/>
        </w:rPr>
        <w:t>euro</w:t>
      </w:r>
      <w:r w:rsidRPr="005A434E">
        <w:t xml:space="preserve"> apmērā), </w:t>
      </w:r>
      <w:r w:rsidRPr="005A434E">
        <w:rPr>
          <w:lang w:eastAsia="lv-LV"/>
        </w:rPr>
        <w:t>60 000 766</w:t>
      </w:r>
      <w:r w:rsidRPr="005A434E">
        <w:t xml:space="preserve"> </w:t>
      </w:r>
      <w:r w:rsidRPr="005A434E">
        <w:rPr>
          <w:i/>
          <w:iCs/>
        </w:rPr>
        <w:t xml:space="preserve">euro </w:t>
      </w:r>
      <w:r w:rsidRPr="005A434E">
        <w:t xml:space="preserve">2021.gadā, </w:t>
      </w:r>
      <w:r w:rsidRPr="005A434E">
        <w:rPr>
          <w:lang w:eastAsia="lv-LV"/>
        </w:rPr>
        <w:t>63 441 964</w:t>
      </w:r>
      <w:r w:rsidRPr="005A434E">
        <w:t xml:space="preserve"> </w:t>
      </w:r>
      <w:r w:rsidRPr="005A434E">
        <w:rPr>
          <w:i/>
          <w:iCs/>
        </w:rPr>
        <w:t xml:space="preserve">euro </w:t>
      </w:r>
      <w:r w:rsidRPr="005A434E">
        <w:t xml:space="preserve">2022.gadā un </w:t>
      </w:r>
      <w:r w:rsidRPr="005A434E">
        <w:rPr>
          <w:lang w:eastAsia="lv-LV"/>
        </w:rPr>
        <w:t>9 853 980</w:t>
      </w:r>
      <w:r w:rsidRPr="005A434E">
        <w:t xml:space="preserve"> </w:t>
      </w:r>
      <w:r w:rsidRPr="005A434E">
        <w:rPr>
          <w:i/>
          <w:iCs/>
        </w:rPr>
        <w:t>euro</w:t>
      </w:r>
      <w:r w:rsidRPr="005A434E">
        <w:t xml:space="preserve"> 2023.gadā. Vienlaikus, aizdevuma piesaistīšanas gadījumā, vispārējās valdības parāds pieaugs par saņemtā aizņēmuma apmēru atbilstoši finansēšanas grafikam un par saņemtā aizdevuma izmantošanu aprēķinātie procentu izdevumi tiks uzskaitīti kā attiecīgā gada vispārējās valdības izdevumi. </w:t>
      </w:r>
    </w:p>
    <w:p w:rsidRPr="005A434E" w:rsidR="00A16D3E" w:rsidP="00A16D3E" w:rsidRDefault="00A16D3E" w14:paraId="17FED756" w14:textId="77777777">
      <w:pPr>
        <w:pStyle w:val="Sarakstarindkopa"/>
        <w:tabs>
          <w:tab w:val="left" w:pos="851"/>
          <w:tab w:val="left" w:pos="1134"/>
        </w:tabs>
        <w:ind w:left="709"/>
        <w:jc w:val="both"/>
      </w:pPr>
    </w:p>
    <w:p w:rsidRPr="005A434E" w:rsidR="00A16D3E" w:rsidP="00F35D34" w:rsidRDefault="00CC07D3" w14:paraId="26DF969E" w14:textId="1CE9C98D">
      <w:pPr>
        <w:tabs>
          <w:tab w:val="left" w:pos="284"/>
          <w:tab w:val="left" w:pos="993"/>
        </w:tabs>
        <w:ind w:firstLine="720"/>
        <w:jc w:val="both"/>
        <w:rPr>
          <w:b/>
          <w:i/>
        </w:rPr>
      </w:pPr>
      <w:bookmarkStart w:name="_Hlk5899619" w:id="2"/>
      <w:r w:rsidRPr="005A434E">
        <w:rPr>
          <w:b/>
          <w:i/>
        </w:rPr>
        <w:lastRenderedPageBreak/>
        <w:t>5.1.</w:t>
      </w:r>
      <w:r w:rsidRPr="005A434E" w:rsidR="0094633D">
        <w:rPr>
          <w:b/>
          <w:i/>
        </w:rPr>
        <w:t> </w:t>
      </w:r>
      <w:r w:rsidRPr="005A434E" w:rsidR="00A16D3E">
        <w:rPr>
          <w:b/>
          <w:i/>
        </w:rPr>
        <w:t xml:space="preserve">Līdzekļu piešķiršana jaunā </w:t>
      </w:r>
      <w:r w:rsidRPr="005A434E" w:rsidR="002C0041">
        <w:rPr>
          <w:b/>
          <w:i/>
        </w:rPr>
        <w:t xml:space="preserve">Liepājas </w:t>
      </w:r>
      <w:r w:rsidRPr="005A434E" w:rsidR="00A16D3E">
        <w:rPr>
          <w:b/>
          <w:i/>
        </w:rPr>
        <w:t>cietuma būvniecībai (atļauja uzņemties ilgtermiņa saistības)</w:t>
      </w:r>
    </w:p>
    <w:p w:rsidRPr="005A434E" w:rsidR="00A16D3E" w:rsidP="00A16D3E" w:rsidRDefault="00A16D3E" w14:paraId="6AA1F799" w14:textId="274CE442">
      <w:pPr>
        <w:ind w:firstLine="709"/>
        <w:jc w:val="both"/>
        <w:rPr>
          <w:lang w:eastAsia="lv-LV"/>
        </w:rPr>
      </w:pPr>
      <w:r w:rsidRPr="005A434E">
        <w:rPr>
          <w:lang w:eastAsia="lv-LV"/>
        </w:rPr>
        <w:t>Šī informatīvā ziņojuma 1.</w:t>
      </w:r>
      <w:r w:rsidRPr="005A434E" w:rsidR="0094633D">
        <w:rPr>
          <w:lang w:eastAsia="lv-LV"/>
        </w:rPr>
        <w:t> </w:t>
      </w:r>
      <w:r w:rsidRPr="005A434E">
        <w:rPr>
          <w:lang w:eastAsia="lv-LV"/>
        </w:rPr>
        <w:t xml:space="preserve">pielikumā ir veikti aprēķini par </w:t>
      </w:r>
      <w:r w:rsidRPr="005A434E" w:rsidR="002C0041">
        <w:rPr>
          <w:lang w:eastAsia="lv-LV"/>
        </w:rPr>
        <w:t xml:space="preserve">jaunā </w:t>
      </w:r>
      <w:r w:rsidRPr="005A434E">
        <w:rPr>
          <w:lang w:eastAsia="lv-LV"/>
        </w:rPr>
        <w:t>Liepājas cietuma būvniecības plānotajām izmaksām (EUR ar PVN). Ņemot vērā šajā ziņojumā minēto, Ministru kabinetam jālemj:</w:t>
      </w:r>
    </w:p>
    <w:p w:rsidRPr="005A434E" w:rsidR="00A16D3E" w:rsidP="002C0041" w:rsidRDefault="0040134A" w14:paraId="62A49E5E" w14:textId="047E9570">
      <w:pPr>
        <w:pStyle w:val="Sarakstarindkopa"/>
        <w:numPr>
          <w:ilvl w:val="0"/>
          <w:numId w:val="19"/>
        </w:numPr>
        <w:tabs>
          <w:tab w:val="left" w:pos="993"/>
        </w:tabs>
        <w:ind w:left="0" w:firstLine="709"/>
        <w:jc w:val="both"/>
        <w:rPr>
          <w:lang w:eastAsia="lv-LV"/>
        </w:rPr>
      </w:pPr>
      <w:r w:rsidRPr="005A434E">
        <w:rPr>
          <w:lang w:eastAsia="lv-LV"/>
        </w:rPr>
        <w:t>a</w:t>
      </w:r>
      <w:r w:rsidRPr="005A434E" w:rsidR="00A16D3E">
        <w:rPr>
          <w:lang w:eastAsia="lv-LV"/>
        </w:rPr>
        <w:t>tļaut uzņemties ilgtermiņa saistības Tieslietu ministrijas budžeta apakšprogrammā 04.02.00 "Ieslodzījuma vietu būvniecība" 2020.-2023.</w:t>
      </w:r>
      <w:r w:rsidRPr="005A434E" w:rsidR="0094633D">
        <w:rPr>
          <w:lang w:eastAsia="lv-LV"/>
        </w:rPr>
        <w:t> </w:t>
      </w:r>
      <w:r w:rsidRPr="005A434E" w:rsidR="00A16D3E">
        <w:rPr>
          <w:lang w:eastAsia="lv-LV"/>
        </w:rPr>
        <w:t>gadam 135</w:t>
      </w:r>
      <w:r w:rsidRPr="005A434E" w:rsidR="0094633D">
        <w:rPr>
          <w:lang w:eastAsia="lv-LV"/>
        </w:rPr>
        <w:t> </w:t>
      </w:r>
      <w:r w:rsidRPr="005A434E" w:rsidR="00A16D3E">
        <w:rPr>
          <w:lang w:eastAsia="lv-LV"/>
        </w:rPr>
        <w:t>844 955</w:t>
      </w:r>
      <w:r w:rsidRPr="005A434E" w:rsidR="0094633D">
        <w:rPr>
          <w:lang w:eastAsia="lv-LV"/>
        </w:rPr>
        <w:t> </w:t>
      </w:r>
      <w:r w:rsidRPr="005A434E" w:rsidR="00A16D3E">
        <w:rPr>
          <w:i/>
          <w:lang w:eastAsia="lv-LV"/>
        </w:rPr>
        <w:t>euro</w:t>
      </w:r>
      <w:r w:rsidRPr="005A434E" w:rsidR="00A16D3E">
        <w:rPr>
          <w:lang w:eastAsia="lv-LV"/>
        </w:rPr>
        <w:t xml:space="preserve"> apmērā, lai nodrošinātu jaunā Liepājas cietuma būvniecību; </w:t>
      </w:r>
    </w:p>
    <w:p w:rsidRPr="005A434E" w:rsidR="00A16D3E" w:rsidP="00975E4D" w:rsidRDefault="00A16D3E" w14:paraId="5474F8E3" w14:textId="7432C8AB">
      <w:pPr>
        <w:pStyle w:val="Sarakstarindkopa"/>
        <w:numPr>
          <w:ilvl w:val="0"/>
          <w:numId w:val="19"/>
        </w:numPr>
        <w:tabs>
          <w:tab w:val="left" w:pos="993"/>
        </w:tabs>
        <w:ind w:left="0" w:firstLine="709"/>
        <w:jc w:val="both"/>
        <w:rPr>
          <w:lang w:eastAsia="lv-LV"/>
        </w:rPr>
      </w:pPr>
      <w:bookmarkStart w:name="_Hlk5376119" w:id="3"/>
      <w:r w:rsidRPr="005A434E">
        <w:rPr>
          <w:lang w:eastAsia="lv-LV"/>
        </w:rPr>
        <w:t>piešķirt papildu finansējumu jaunā cietuma būvniecībai 2021.</w:t>
      </w:r>
      <w:r w:rsidRPr="005A434E" w:rsidR="0094633D">
        <w:rPr>
          <w:lang w:eastAsia="lv-LV"/>
        </w:rPr>
        <w:t> </w:t>
      </w:r>
      <w:r w:rsidRPr="005A434E">
        <w:rPr>
          <w:lang w:eastAsia="lv-LV"/>
        </w:rPr>
        <w:t>gadā 60</w:t>
      </w:r>
      <w:r w:rsidRPr="005A434E" w:rsidR="002C0041">
        <w:rPr>
          <w:lang w:eastAsia="lv-LV"/>
        </w:rPr>
        <w:t> </w:t>
      </w:r>
      <w:r w:rsidRPr="005A434E">
        <w:rPr>
          <w:lang w:eastAsia="lv-LV"/>
        </w:rPr>
        <w:t>000</w:t>
      </w:r>
      <w:r w:rsidRPr="005A434E" w:rsidR="0094633D">
        <w:rPr>
          <w:lang w:eastAsia="lv-LV"/>
        </w:rPr>
        <w:t> </w:t>
      </w:r>
      <w:r w:rsidRPr="005A434E">
        <w:rPr>
          <w:lang w:eastAsia="lv-LV"/>
        </w:rPr>
        <w:t>766</w:t>
      </w:r>
      <w:r w:rsidRPr="005A434E" w:rsidR="00CA1043">
        <w:rPr>
          <w:lang w:eastAsia="lv-LV"/>
        </w:rPr>
        <w:t> </w:t>
      </w:r>
      <w:r w:rsidRPr="005A434E">
        <w:rPr>
          <w:i/>
          <w:lang w:eastAsia="lv-LV"/>
        </w:rPr>
        <w:t>euro</w:t>
      </w:r>
      <w:r w:rsidRPr="005A434E">
        <w:rPr>
          <w:lang w:eastAsia="lv-LV"/>
        </w:rPr>
        <w:t>, 2022.</w:t>
      </w:r>
      <w:r w:rsidRPr="005A434E" w:rsidR="00CA1043">
        <w:rPr>
          <w:lang w:eastAsia="lv-LV"/>
        </w:rPr>
        <w:t> </w:t>
      </w:r>
      <w:r w:rsidRPr="005A434E">
        <w:rPr>
          <w:lang w:eastAsia="lv-LV"/>
        </w:rPr>
        <w:t>gadā 63</w:t>
      </w:r>
      <w:r w:rsidRPr="005A434E" w:rsidR="00CA1043">
        <w:rPr>
          <w:lang w:eastAsia="lv-LV"/>
        </w:rPr>
        <w:t> </w:t>
      </w:r>
      <w:r w:rsidRPr="005A434E">
        <w:rPr>
          <w:lang w:eastAsia="lv-LV"/>
        </w:rPr>
        <w:t>441 964</w:t>
      </w:r>
      <w:r w:rsidRPr="005A434E" w:rsidR="00CA1043">
        <w:rPr>
          <w:lang w:eastAsia="lv-LV"/>
        </w:rPr>
        <w:t> </w:t>
      </w:r>
      <w:r w:rsidRPr="005A434E">
        <w:rPr>
          <w:i/>
          <w:lang w:eastAsia="lv-LV"/>
        </w:rPr>
        <w:t>euro</w:t>
      </w:r>
      <w:r w:rsidRPr="005A434E">
        <w:rPr>
          <w:lang w:eastAsia="lv-LV"/>
        </w:rPr>
        <w:t xml:space="preserve"> un 2023.</w:t>
      </w:r>
      <w:r w:rsidRPr="005A434E" w:rsidR="00CA1043">
        <w:rPr>
          <w:lang w:eastAsia="lv-LV"/>
        </w:rPr>
        <w:t> </w:t>
      </w:r>
      <w:r w:rsidRPr="005A434E">
        <w:rPr>
          <w:lang w:eastAsia="lv-LV"/>
        </w:rPr>
        <w:t>gadā 9</w:t>
      </w:r>
      <w:r w:rsidRPr="005A434E" w:rsidR="00CA1043">
        <w:rPr>
          <w:lang w:eastAsia="lv-LV"/>
        </w:rPr>
        <w:t> </w:t>
      </w:r>
      <w:r w:rsidRPr="005A434E">
        <w:rPr>
          <w:lang w:eastAsia="lv-LV"/>
        </w:rPr>
        <w:t>853</w:t>
      </w:r>
      <w:r w:rsidRPr="005A434E" w:rsidR="00CA1043">
        <w:rPr>
          <w:lang w:eastAsia="lv-LV"/>
        </w:rPr>
        <w:t> </w:t>
      </w:r>
      <w:r w:rsidRPr="005A434E">
        <w:rPr>
          <w:lang w:eastAsia="lv-LV"/>
        </w:rPr>
        <w:t>980</w:t>
      </w:r>
      <w:r w:rsidRPr="005A434E" w:rsidR="00CA1043">
        <w:rPr>
          <w:lang w:eastAsia="lv-LV"/>
        </w:rPr>
        <w:t> </w:t>
      </w:r>
      <w:r w:rsidRPr="005A434E">
        <w:rPr>
          <w:i/>
          <w:lang w:eastAsia="lv-LV"/>
        </w:rPr>
        <w:t>euro</w:t>
      </w:r>
      <w:r w:rsidRPr="005A434E">
        <w:rPr>
          <w:lang w:eastAsia="lv-LV"/>
        </w:rPr>
        <w:t xml:space="preserve"> apmērā, vienlaikus samazinot piešķirto finansējumu 2020.</w:t>
      </w:r>
      <w:r w:rsidRPr="005A434E" w:rsidR="00CA1043">
        <w:rPr>
          <w:lang w:eastAsia="lv-LV"/>
        </w:rPr>
        <w:t> </w:t>
      </w:r>
      <w:r w:rsidRPr="005A434E">
        <w:rPr>
          <w:lang w:eastAsia="lv-LV"/>
        </w:rPr>
        <w:t>gadam par 2</w:t>
      </w:r>
      <w:r w:rsidRPr="005A434E" w:rsidR="00CA1043">
        <w:rPr>
          <w:lang w:eastAsia="lv-LV"/>
        </w:rPr>
        <w:t> </w:t>
      </w:r>
      <w:r w:rsidRPr="005A434E">
        <w:rPr>
          <w:lang w:eastAsia="lv-LV"/>
        </w:rPr>
        <w:t>541 925</w:t>
      </w:r>
      <w:r w:rsidRPr="005A434E" w:rsidR="00CA1043">
        <w:rPr>
          <w:lang w:eastAsia="lv-LV"/>
        </w:rPr>
        <w:t> </w:t>
      </w:r>
      <w:r w:rsidRPr="005A434E">
        <w:rPr>
          <w:i/>
          <w:lang w:eastAsia="lv-LV"/>
        </w:rPr>
        <w:t>euro</w:t>
      </w:r>
      <w:r w:rsidRPr="005A434E">
        <w:rPr>
          <w:lang w:eastAsia="lv-LV"/>
        </w:rPr>
        <w:t>.</w:t>
      </w:r>
    </w:p>
    <w:bookmarkEnd w:id="3"/>
    <w:p w:rsidRPr="005A434E" w:rsidR="00A16D3E" w:rsidP="00A16D3E" w:rsidRDefault="00A16D3E" w14:paraId="15852896" w14:textId="77777777">
      <w:pPr>
        <w:tabs>
          <w:tab w:val="left" w:pos="993"/>
        </w:tabs>
        <w:ind w:firstLine="709"/>
        <w:jc w:val="both"/>
        <w:rPr>
          <w:b/>
          <w:i/>
        </w:rPr>
      </w:pPr>
    </w:p>
    <w:p w:rsidRPr="005A434E" w:rsidR="00A16D3E" w:rsidP="00F35D34" w:rsidRDefault="00CC07D3" w14:paraId="3072BCF0" w14:textId="5AAC73D0">
      <w:pPr>
        <w:tabs>
          <w:tab w:val="left" w:pos="993"/>
        </w:tabs>
        <w:ind w:firstLine="720"/>
        <w:jc w:val="both"/>
        <w:rPr>
          <w:b/>
          <w:i/>
        </w:rPr>
      </w:pPr>
      <w:r w:rsidRPr="005A434E">
        <w:rPr>
          <w:b/>
          <w:i/>
        </w:rPr>
        <w:t>5.2.</w:t>
      </w:r>
      <w:r w:rsidRPr="005A434E" w:rsidR="00CA1043">
        <w:rPr>
          <w:b/>
          <w:i/>
        </w:rPr>
        <w:t> </w:t>
      </w:r>
      <w:r w:rsidRPr="005A434E" w:rsidR="00F35D34">
        <w:rPr>
          <w:b/>
          <w:i/>
        </w:rPr>
        <w:t>Aģentūras</w:t>
      </w:r>
      <w:r w:rsidRPr="005A434E" w:rsidR="00A16D3E">
        <w:rPr>
          <w:b/>
          <w:i/>
        </w:rPr>
        <w:t xml:space="preserve"> pamatkapitālā ieguldītā finansējuma izlietojums </w:t>
      </w:r>
    </w:p>
    <w:p w:rsidRPr="005A434E" w:rsidR="00A16D3E" w:rsidP="00A16D3E" w:rsidRDefault="00F35D34" w14:paraId="3CC710BD" w14:textId="6F7C8EF0">
      <w:pPr>
        <w:ind w:firstLine="709"/>
        <w:jc w:val="both"/>
      </w:pPr>
      <w:r w:rsidRPr="005A434E">
        <w:rPr>
          <w:lang w:eastAsia="lv-LV"/>
        </w:rPr>
        <w:t xml:space="preserve">Tā kā Aģentūrai ir jāturpina darbs pie jaunā Liepājas cietuma būvniecības organizācijas, tad šī </w:t>
      </w:r>
      <w:r w:rsidRPr="005A434E" w:rsidR="00A16D3E">
        <w:rPr>
          <w:lang w:eastAsia="lv-LV"/>
        </w:rPr>
        <w:t>informatīvā ziņojuma 2.</w:t>
      </w:r>
      <w:r w:rsidRPr="005A434E" w:rsidR="00CA1043">
        <w:rPr>
          <w:lang w:eastAsia="lv-LV"/>
        </w:rPr>
        <w:t> </w:t>
      </w:r>
      <w:r w:rsidRPr="005A434E" w:rsidR="00A16D3E">
        <w:rPr>
          <w:lang w:eastAsia="lv-LV"/>
        </w:rPr>
        <w:t xml:space="preserve">pielikumā </w:t>
      </w:r>
      <w:r w:rsidRPr="005A434E" w:rsidR="002C0041">
        <w:rPr>
          <w:lang w:eastAsia="lv-LV"/>
        </w:rPr>
        <w:t xml:space="preserve">ir </w:t>
      </w:r>
      <w:r w:rsidRPr="005A434E" w:rsidR="00A16D3E">
        <w:rPr>
          <w:lang w:eastAsia="lv-LV"/>
        </w:rPr>
        <w:t xml:space="preserve">iekļauta informācija par </w:t>
      </w:r>
      <w:r w:rsidRPr="005A434E">
        <w:rPr>
          <w:lang w:eastAsia="lv-LV"/>
        </w:rPr>
        <w:t>Aģentūras</w:t>
      </w:r>
      <w:r w:rsidRPr="005A434E" w:rsidR="00A16D3E">
        <w:rPr>
          <w:lang w:eastAsia="lv-LV"/>
        </w:rPr>
        <w:t xml:space="preserve"> jaunā </w:t>
      </w:r>
      <w:r w:rsidRPr="005A434E" w:rsidR="002C0041">
        <w:rPr>
          <w:lang w:eastAsia="lv-LV"/>
        </w:rPr>
        <w:t xml:space="preserve">Liepājas </w:t>
      </w:r>
      <w:r w:rsidRPr="005A434E" w:rsidR="00A16D3E">
        <w:rPr>
          <w:lang w:eastAsia="lv-LV"/>
        </w:rPr>
        <w:t>cietuma būvdarbu organizācijas izdevumu plānu</w:t>
      </w:r>
      <w:r w:rsidRPr="005A434E" w:rsidR="002C0041">
        <w:rPr>
          <w:lang w:eastAsia="lv-LV"/>
        </w:rPr>
        <w:t xml:space="preserve">, savukārt </w:t>
      </w:r>
      <w:r w:rsidRPr="005A434E" w:rsidR="00A16D3E">
        <w:rPr>
          <w:lang w:eastAsia="lv-LV"/>
        </w:rPr>
        <w:t>3.</w:t>
      </w:r>
      <w:r w:rsidRPr="005A434E" w:rsidR="00CA1043">
        <w:rPr>
          <w:lang w:eastAsia="lv-LV"/>
        </w:rPr>
        <w:t> </w:t>
      </w:r>
      <w:r w:rsidRPr="005A434E" w:rsidR="00A16D3E">
        <w:rPr>
          <w:lang w:eastAsia="lv-LV"/>
        </w:rPr>
        <w:t xml:space="preserve">pielikumā </w:t>
      </w:r>
      <w:r w:rsidRPr="005A434E" w:rsidR="002C0041">
        <w:rPr>
          <w:lang w:eastAsia="lv-LV"/>
        </w:rPr>
        <w:t>–</w:t>
      </w:r>
      <w:r w:rsidRPr="005A434E" w:rsidR="00A16D3E">
        <w:rPr>
          <w:lang w:eastAsia="lv-LV"/>
        </w:rPr>
        <w:t xml:space="preserve"> </w:t>
      </w:r>
      <w:r w:rsidRPr="005A434E" w:rsidR="00A16D3E">
        <w:t>jaun</w:t>
      </w:r>
      <w:r w:rsidRPr="005A434E" w:rsidR="002C0041">
        <w:t>ā Liepājas</w:t>
      </w:r>
      <w:r w:rsidRPr="005A434E" w:rsidR="00A16D3E">
        <w:t xml:space="preserve"> cietuma</w:t>
      </w:r>
      <w:r w:rsidRPr="005A434E" w:rsidR="002C0041">
        <w:t xml:space="preserve"> </w:t>
      </w:r>
      <w:r w:rsidRPr="005A434E" w:rsidR="00A16D3E">
        <w:t xml:space="preserve">būvdarbu organizēšanas </w:t>
      </w:r>
      <w:r w:rsidRPr="005A434E">
        <w:t>Aģentūras</w:t>
      </w:r>
      <w:r w:rsidRPr="005A434E" w:rsidR="002C0041">
        <w:t xml:space="preserve"> </w:t>
      </w:r>
      <w:r w:rsidRPr="005A434E" w:rsidR="00A16D3E">
        <w:t xml:space="preserve">izmaksu tāme, lai </w:t>
      </w:r>
      <w:r w:rsidRPr="005A434E" w:rsidR="002C0041">
        <w:t xml:space="preserve">jauno cietumu </w:t>
      </w:r>
      <w:r w:rsidRPr="005A434E" w:rsidR="00A16D3E">
        <w:t>nodotu ekspluatācijā līdz 2023.</w:t>
      </w:r>
      <w:r w:rsidRPr="005A434E" w:rsidR="00CA1043">
        <w:t> </w:t>
      </w:r>
      <w:r w:rsidRPr="005A434E" w:rsidR="00A16D3E">
        <w:t>gada 31.</w:t>
      </w:r>
      <w:r w:rsidRPr="005A434E" w:rsidR="00CA1043">
        <w:t> </w:t>
      </w:r>
      <w:r w:rsidRPr="005A434E" w:rsidR="00A16D3E">
        <w:t xml:space="preserve">martam. </w:t>
      </w:r>
    </w:p>
    <w:p w:rsidRPr="005A434E" w:rsidR="00A16D3E" w:rsidP="002C0041" w:rsidRDefault="00A16D3E" w14:paraId="389FE37C" w14:textId="0FC4A3F2">
      <w:pPr>
        <w:ind w:firstLine="709"/>
        <w:jc w:val="both"/>
      </w:pPr>
      <w:r w:rsidRPr="005A434E">
        <w:rPr>
          <w:lang w:eastAsia="lv-LV"/>
        </w:rPr>
        <w:t>Ņemot vērā minēto, Ministru kabinetam jālemj par</w:t>
      </w:r>
      <w:r w:rsidRPr="005A434E" w:rsidR="002C0041">
        <w:t xml:space="preserve"> </w:t>
      </w:r>
      <w:bookmarkStart w:name="_Hlk5370456" w:id="4"/>
      <w:r w:rsidRPr="005A434E">
        <w:t xml:space="preserve">atļauju izmantot </w:t>
      </w:r>
      <w:bookmarkEnd w:id="4"/>
      <w:r w:rsidRPr="005A434E">
        <w:t xml:space="preserve">no </w:t>
      </w:r>
      <w:r w:rsidRPr="005A434E" w:rsidR="00F35D34">
        <w:t>Aģentūras</w:t>
      </w:r>
      <w:r w:rsidRPr="005A434E">
        <w:t xml:space="preserve"> pamatkapitālā ieguldītajiem līdzekļiem ieslodzījuma vietu infrastruktūras attīstībai:</w:t>
      </w:r>
    </w:p>
    <w:p w:rsidRPr="005A434E" w:rsidR="00A16D3E" w:rsidP="00A16D3E" w:rsidRDefault="00A16D3E" w14:paraId="7B421BD3" w14:textId="0C3D2F66">
      <w:pPr>
        <w:pStyle w:val="Sarakstarindkopa"/>
        <w:numPr>
          <w:ilvl w:val="0"/>
          <w:numId w:val="20"/>
        </w:numPr>
        <w:tabs>
          <w:tab w:val="left" w:pos="993"/>
        </w:tabs>
        <w:ind w:left="0" w:firstLine="709"/>
        <w:jc w:val="both"/>
      </w:pPr>
      <w:bookmarkStart w:name="_Hlk5377972" w:id="5"/>
      <w:r w:rsidRPr="005A434E">
        <w:t>2019.</w:t>
      </w:r>
      <w:r w:rsidRPr="005A434E" w:rsidR="00CA1043">
        <w:t> </w:t>
      </w:r>
      <w:r w:rsidRPr="005A434E">
        <w:t xml:space="preserve">gadā </w:t>
      </w:r>
      <w:bookmarkStart w:name="_Hlk5373870" w:id="6"/>
      <w:r w:rsidRPr="005A434E">
        <w:t>būvdarbu organizēšanai ne vairāk kā 140 000</w:t>
      </w:r>
      <w:r w:rsidRPr="005A434E" w:rsidR="00CA1043">
        <w:t> </w:t>
      </w:r>
      <w:r w:rsidRPr="005A434E">
        <w:rPr>
          <w:i/>
        </w:rPr>
        <w:t>euro</w:t>
      </w:r>
      <w:bookmarkEnd w:id="6"/>
      <w:r w:rsidRPr="005A434E">
        <w:t>;</w:t>
      </w:r>
    </w:p>
    <w:p w:rsidRPr="005A434E" w:rsidR="00A16D3E" w:rsidP="002C0041" w:rsidRDefault="00A16D3E" w14:paraId="54AFF0AA" w14:textId="502D5307">
      <w:pPr>
        <w:pStyle w:val="Sarakstarindkopa"/>
        <w:numPr>
          <w:ilvl w:val="0"/>
          <w:numId w:val="20"/>
        </w:numPr>
        <w:tabs>
          <w:tab w:val="left" w:pos="993"/>
        </w:tabs>
        <w:ind w:left="0" w:firstLine="709"/>
        <w:jc w:val="both"/>
        <w:rPr>
          <w:lang w:eastAsia="lv-LV"/>
        </w:rPr>
      </w:pPr>
      <w:r w:rsidRPr="005A434E">
        <w:rPr>
          <w:lang w:eastAsia="lv-LV"/>
        </w:rPr>
        <w:t>2020.</w:t>
      </w:r>
      <w:r w:rsidRPr="005A434E" w:rsidR="00CA1043">
        <w:rPr>
          <w:lang w:eastAsia="lv-LV"/>
        </w:rPr>
        <w:t> </w:t>
      </w:r>
      <w:r w:rsidRPr="005A434E">
        <w:rPr>
          <w:lang w:eastAsia="lv-LV"/>
        </w:rPr>
        <w:t>gadā būvdarbu organizēšanai ne vairāk kā 260</w:t>
      </w:r>
      <w:r w:rsidRPr="005A434E" w:rsidR="00CA1043">
        <w:rPr>
          <w:lang w:eastAsia="lv-LV"/>
        </w:rPr>
        <w:t> </w:t>
      </w:r>
      <w:r w:rsidRPr="005A434E">
        <w:rPr>
          <w:lang w:eastAsia="lv-LV"/>
        </w:rPr>
        <w:t>000</w:t>
      </w:r>
      <w:r w:rsidRPr="005A434E" w:rsidR="00CA1043">
        <w:rPr>
          <w:lang w:eastAsia="lv-LV"/>
        </w:rPr>
        <w:t> </w:t>
      </w:r>
      <w:r w:rsidRPr="005A434E">
        <w:rPr>
          <w:i/>
          <w:lang w:eastAsia="lv-LV"/>
        </w:rPr>
        <w:t>euro</w:t>
      </w:r>
      <w:r w:rsidRPr="005A434E">
        <w:rPr>
          <w:lang w:eastAsia="lv-LV"/>
        </w:rPr>
        <w:t xml:space="preserve"> un būvniecības nodrošināšanai 10 793 343</w:t>
      </w:r>
      <w:r w:rsidRPr="005A434E" w:rsidR="00CA1043">
        <w:rPr>
          <w:lang w:eastAsia="lv-LV"/>
        </w:rPr>
        <w:t> </w:t>
      </w:r>
      <w:r w:rsidRPr="005A434E">
        <w:rPr>
          <w:i/>
          <w:lang w:eastAsia="lv-LV"/>
        </w:rPr>
        <w:t>euro</w:t>
      </w:r>
      <w:r w:rsidRPr="005A434E">
        <w:rPr>
          <w:lang w:eastAsia="lv-LV"/>
        </w:rPr>
        <w:t>.</w:t>
      </w:r>
    </w:p>
    <w:bookmarkEnd w:id="5"/>
    <w:p w:rsidRPr="005A434E" w:rsidR="0065017F" w:rsidP="0065017F" w:rsidRDefault="0065017F" w14:paraId="3F491F7A" w14:textId="797B7CB1">
      <w:pPr>
        <w:ind w:firstLine="709"/>
        <w:jc w:val="both"/>
        <w:rPr>
          <w:sz w:val="22"/>
          <w:szCs w:val="22"/>
          <w:lang w:eastAsia="en-US"/>
        </w:rPr>
      </w:pPr>
      <w:r w:rsidRPr="005A434E">
        <w:t>Kā negatīv</w:t>
      </w:r>
      <w:r w:rsidRPr="005A434E" w:rsidR="00575C2B">
        <w:t>o</w:t>
      </w:r>
      <w:r w:rsidRPr="005A434E">
        <w:t xml:space="preserve"> ietekm</w:t>
      </w:r>
      <w:r w:rsidRPr="005A434E" w:rsidR="00575C2B">
        <w:t>i</w:t>
      </w:r>
      <w:r w:rsidRPr="005A434E">
        <w:t xml:space="preserve"> neitralizējošu pasākumu </w:t>
      </w:r>
      <w:proofErr w:type="gramStart"/>
      <w:r w:rsidRPr="005A434E" w:rsidR="00DA1FB2">
        <w:t>2019.gada</w:t>
      </w:r>
      <w:proofErr w:type="gramEnd"/>
      <w:r w:rsidRPr="005A434E" w:rsidR="00DA1FB2">
        <w:t xml:space="preserve"> plānotajiem papildus izdevumiem </w:t>
      </w:r>
      <w:r w:rsidRPr="005A434E">
        <w:t>Tieslietu ministrija virzīs Ministru kabinetā izskatīšanai rīkojuma projektu par finansējuma pārdali uz valsts budžeta programmu "Līdzekļi neparedzētiem gadījumiem" no Tieslietu ministrijas budžeta programmai 97.00.00 “Nozaru vadība un politikas plānošana” 2019.gadam atbalstītā prioritārā pasākuma “Justīcijas institūciju funkciju un procesu izvērtējums, t.sk.  izmeklēšanas institūta reformēšanas iespēju izpēte” (Ministru kabineta 08.02.2019. prot. Nr.6 1.§ 3.punkts) piešķirtā finansējuma 500 000 euro apmērā, kuru 2019.gadā netiek plānots apgūt.</w:t>
      </w:r>
    </w:p>
    <w:p w:rsidRPr="005A434E" w:rsidR="00975E4D" w:rsidP="002C0041" w:rsidRDefault="00975E4D" w14:paraId="43002FE4" w14:textId="77777777">
      <w:pPr>
        <w:tabs>
          <w:tab w:val="left" w:pos="993"/>
        </w:tabs>
        <w:jc w:val="both"/>
        <w:rPr>
          <w:lang w:eastAsia="lv-LV"/>
        </w:rPr>
      </w:pPr>
    </w:p>
    <w:p w:rsidRPr="005A434E" w:rsidR="00A16D3E" w:rsidP="00F35D34" w:rsidRDefault="00CC07D3" w14:paraId="6E6B22FA" w14:textId="55A7E018">
      <w:pPr>
        <w:ind w:firstLine="720"/>
        <w:rPr>
          <w:b/>
          <w:i/>
        </w:rPr>
      </w:pPr>
      <w:r w:rsidRPr="005A434E">
        <w:rPr>
          <w:b/>
          <w:i/>
        </w:rPr>
        <w:t>5</w:t>
      </w:r>
      <w:r w:rsidRPr="005A434E" w:rsidR="00A16D3E">
        <w:rPr>
          <w:b/>
          <w:i/>
        </w:rPr>
        <w:t>.3.</w:t>
      </w:r>
      <w:r w:rsidRPr="005A434E" w:rsidR="00CA1043">
        <w:rPr>
          <w:b/>
          <w:i/>
        </w:rPr>
        <w:t> </w:t>
      </w:r>
      <w:r w:rsidRPr="005A434E" w:rsidR="00A16D3E">
        <w:rPr>
          <w:b/>
          <w:i/>
        </w:rPr>
        <w:t xml:space="preserve">Līdzekļu piešķiršana jaunā cietuma darbības uzsākšanai </w:t>
      </w:r>
    </w:p>
    <w:p w:rsidRPr="005A434E" w:rsidR="00A16D3E" w:rsidP="00975E4D" w:rsidRDefault="00A16D3E" w14:paraId="0442AC83" w14:textId="1E8B0F16">
      <w:pPr>
        <w:tabs>
          <w:tab w:val="left" w:pos="993"/>
        </w:tabs>
        <w:ind w:firstLine="709"/>
        <w:jc w:val="both"/>
      </w:pPr>
      <w:bookmarkStart w:name="_Hlk5378029" w:id="7"/>
      <w:r w:rsidRPr="005A434E">
        <w:t>Lai nodrošinātu jaunā Liepājas cietuma ekspluatācijas uzsākšanu, jautājumu par papildus finansējuma piešķiršanu ieslodzīto pārvietošanai un jaunā</w:t>
      </w:r>
      <w:r w:rsidRPr="005A434E" w:rsidR="002C0041">
        <w:t xml:space="preserve"> </w:t>
      </w:r>
      <w:r w:rsidRPr="005A434E">
        <w:t xml:space="preserve">Liepājas cietuma uzturēšanai </w:t>
      </w:r>
      <w:r w:rsidRPr="005A434E" w:rsidR="002C0041">
        <w:t xml:space="preserve">nepieciešams </w:t>
      </w:r>
      <w:r w:rsidRPr="005A434E">
        <w:t>izskatīt Ministru kabinetā, sagatavojot likumprojektu "Par vidēja termiņa budžeta ietvaru</w:t>
      </w:r>
      <w:r w:rsidRPr="005A434E" w:rsidR="002C0041">
        <w:t xml:space="preserve"> </w:t>
      </w:r>
      <w:r w:rsidRPr="005A434E">
        <w:t>2023.–2025.</w:t>
      </w:r>
      <w:r w:rsidRPr="005A434E" w:rsidR="00CA1043">
        <w:t> </w:t>
      </w:r>
      <w:r w:rsidRPr="005A434E">
        <w:t>gadam" un likumprojektu "Par valsts budžetu 2023.</w:t>
      </w:r>
      <w:r w:rsidRPr="005A434E" w:rsidR="00CA1043">
        <w:t> </w:t>
      </w:r>
      <w:r w:rsidRPr="005A434E">
        <w:t>gadam"</w:t>
      </w:r>
      <w:r w:rsidRPr="005A434E" w:rsidR="002C0041">
        <w:t>.</w:t>
      </w:r>
    </w:p>
    <w:bookmarkEnd w:id="7"/>
    <w:bookmarkEnd w:id="2"/>
    <w:p w:rsidRPr="005A434E" w:rsidR="00975E4D" w:rsidP="00A16D3E" w:rsidRDefault="00975E4D" w14:paraId="765D9F4D" w14:textId="77777777">
      <w:pPr>
        <w:tabs>
          <w:tab w:val="left" w:pos="993"/>
        </w:tabs>
        <w:jc w:val="both"/>
        <w:rPr>
          <w:b/>
          <w:i/>
        </w:rPr>
      </w:pPr>
    </w:p>
    <w:p w:rsidRPr="005A434E" w:rsidR="00975E4D" w:rsidP="00F35D34" w:rsidRDefault="00CC07D3" w14:paraId="43D2720C" w14:textId="244CCBD1">
      <w:pPr>
        <w:tabs>
          <w:tab w:val="left" w:pos="993"/>
        </w:tabs>
        <w:ind w:firstLine="720"/>
        <w:jc w:val="both"/>
        <w:rPr>
          <w:b/>
          <w:i/>
        </w:rPr>
      </w:pPr>
      <w:r w:rsidRPr="005A434E">
        <w:rPr>
          <w:b/>
          <w:i/>
        </w:rPr>
        <w:t>5</w:t>
      </w:r>
      <w:r w:rsidRPr="005A434E" w:rsidR="00DD2DB8">
        <w:rPr>
          <w:b/>
          <w:i/>
        </w:rPr>
        <w:t>.4.</w:t>
      </w:r>
      <w:r w:rsidRPr="005A434E" w:rsidR="00CA1043">
        <w:rPr>
          <w:b/>
          <w:i/>
        </w:rPr>
        <w:t> </w:t>
      </w:r>
      <w:r w:rsidRPr="005A434E" w:rsidR="00975E4D">
        <w:rPr>
          <w:b/>
          <w:i/>
        </w:rPr>
        <w:t>Rīkojumā Nr.</w:t>
      </w:r>
      <w:r w:rsidRPr="005A434E" w:rsidR="00CA1043">
        <w:rPr>
          <w:b/>
          <w:i/>
        </w:rPr>
        <w:t> </w:t>
      </w:r>
      <w:r w:rsidRPr="005A434E" w:rsidR="00975E4D">
        <w:rPr>
          <w:b/>
          <w:i/>
        </w:rPr>
        <w:t>50 nepieciešamie grozījumi</w:t>
      </w:r>
    </w:p>
    <w:p w:rsidRPr="005A434E" w:rsidR="00434861" w:rsidP="00434861" w:rsidRDefault="00975E4D" w14:paraId="2FBABC67" w14:textId="2735DE25">
      <w:pPr>
        <w:suppressAutoHyphens w:val="0"/>
        <w:ind w:firstLine="709"/>
        <w:jc w:val="both"/>
        <w:rPr>
          <w:lang w:eastAsia="lv-LV"/>
        </w:rPr>
      </w:pPr>
      <w:r w:rsidRPr="005A434E">
        <w:t>Rīkojuma Nr.</w:t>
      </w:r>
      <w:r w:rsidRPr="005A434E" w:rsidR="00CA1043">
        <w:t> </w:t>
      </w:r>
      <w:r w:rsidRPr="005A434E">
        <w:t xml:space="preserve">50 </w:t>
      </w:r>
      <w:r w:rsidRPr="005A434E" w:rsidR="003310DB">
        <w:t>5.</w:t>
      </w:r>
      <w:r w:rsidRPr="005A434E" w:rsidR="00CA1043">
        <w:t xml:space="preserve"> un</w:t>
      </w:r>
      <w:r w:rsidRPr="005A434E" w:rsidR="003310DB">
        <w:t xml:space="preserve"> 6.</w:t>
      </w:r>
      <w:r w:rsidRPr="005A434E" w:rsidR="00CA1043">
        <w:t xml:space="preserve"> punktā, kā arī </w:t>
      </w:r>
      <w:r w:rsidRPr="005A434E" w:rsidR="003310DB">
        <w:t>8.2.</w:t>
      </w:r>
      <w:r w:rsidRPr="005A434E" w:rsidR="00CA1043">
        <w:t xml:space="preserve"> apakšpunktā </w:t>
      </w:r>
      <w:r w:rsidRPr="005A434E">
        <w:t>ir noteikti vairāki uzdevumi</w:t>
      </w:r>
      <w:r w:rsidRPr="005A434E" w:rsidR="003310DB">
        <w:rPr>
          <w:rStyle w:val="Vresatsauce"/>
        </w:rPr>
        <w:footnoteReference w:id="14"/>
      </w:r>
      <w:r w:rsidRPr="005A434E">
        <w:t xml:space="preserve">, kuru izpildi ir ietekmējuši valdības līdz šim pieņemtie lēmumi attiecībā uz jaunā Liepājas </w:t>
      </w:r>
      <w:r w:rsidRPr="005A434E">
        <w:lastRenderedPageBreak/>
        <w:t>cietuma būvniecības procesa gaitu</w:t>
      </w:r>
      <w:r w:rsidRPr="005A434E" w:rsidR="003310DB">
        <w:t xml:space="preserve"> un no tiem izriet vairāki Valsts kancelejas kontrolē </w:t>
      </w:r>
      <w:r w:rsidRPr="005A434E" w:rsidR="00434861">
        <w:t>e</w:t>
      </w:r>
      <w:r w:rsidRPr="005A434E" w:rsidR="003310DB">
        <w:t>soši uzdevumi</w:t>
      </w:r>
      <w:r w:rsidRPr="005A434E" w:rsidR="00434861">
        <w:t xml:space="preserve"> (Valsts kancelejas uzdevums </w:t>
      </w:r>
      <w:r w:rsidRPr="005A434E" w:rsidR="00434861">
        <w:rPr>
          <w:b/>
        </w:rPr>
        <w:t xml:space="preserve">Nr. 2013-UZD-491 un </w:t>
      </w:r>
      <w:r w:rsidRPr="005A434E" w:rsidR="00434861">
        <w:rPr>
          <w:b/>
          <w:bCs/>
        </w:rPr>
        <w:t>Nr. 2013-UZD-493</w:t>
      </w:r>
      <w:r w:rsidRPr="005A434E" w:rsidR="00434861">
        <w:rPr>
          <w:bCs/>
        </w:rPr>
        <w:t>)</w:t>
      </w:r>
      <w:r w:rsidRPr="005A434E" w:rsidR="00434861">
        <w:rPr>
          <w:lang w:eastAsia="lv-LV"/>
        </w:rPr>
        <w:t>. Šajos uzdevumos nepieciešami precizējumi, lai tos pielāgotu valdības jaunākajiem lēmumiem.</w:t>
      </w:r>
    </w:p>
    <w:p w:rsidRPr="005A434E" w:rsidR="00EC0C4D" w:rsidP="00EC0C4D" w:rsidRDefault="00434861" w14:paraId="34072A29" w14:textId="5898073C">
      <w:pPr>
        <w:widowControl w:val="0"/>
        <w:tabs>
          <w:tab w:val="left" w:pos="993"/>
        </w:tabs>
        <w:suppressAutoHyphens w:val="0"/>
        <w:ind w:firstLine="709"/>
        <w:jc w:val="both"/>
        <w:rPr>
          <w:lang w:eastAsia="lv-LV"/>
        </w:rPr>
      </w:pPr>
      <w:r w:rsidRPr="005A434E">
        <w:rPr>
          <w:lang w:eastAsia="lv-LV"/>
        </w:rPr>
        <w:t>Tāpat</w:t>
      </w:r>
      <w:r w:rsidRPr="005A434E" w:rsidR="00EC0C4D">
        <w:rPr>
          <w:lang w:eastAsia="lv-LV"/>
        </w:rPr>
        <w:t xml:space="preserve"> ir nepieciešami arī precizējumi </w:t>
      </w:r>
      <w:r w:rsidRPr="005A434E" w:rsidR="004E3420">
        <w:rPr>
          <w:lang w:eastAsia="lv-LV"/>
        </w:rPr>
        <w:t>r</w:t>
      </w:r>
      <w:r w:rsidRPr="005A434E" w:rsidR="00EC0C4D">
        <w:rPr>
          <w:lang w:eastAsia="lv-LV"/>
        </w:rPr>
        <w:t>īkojuma Nr.</w:t>
      </w:r>
      <w:r w:rsidRPr="005A434E" w:rsidR="00CA1043">
        <w:rPr>
          <w:lang w:eastAsia="lv-LV"/>
        </w:rPr>
        <w:t> </w:t>
      </w:r>
      <w:r w:rsidRPr="005A434E" w:rsidR="00EC0C4D">
        <w:rPr>
          <w:lang w:eastAsia="lv-LV"/>
        </w:rPr>
        <w:t>50 2. punktā minētajā piešķirto līdzekļu apjomā pa gadiem atbilstoši Ministru kabineta lēmumam par papildus nepieciešamajiem līdzekļiem jaunā cietuma būvniecībai.</w:t>
      </w:r>
    </w:p>
    <w:p w:rsidRPr="005A434E" w:rsidR="00975E4D" w:rsidP="00975E4D" w:rsidRDefault="00975E4D" w14:paraId="749EDC0B" w14:textId="35673A4F">
      <w:pPr>
        <w:tabs>
          <w:tab w:val="left" w:pos="993"/>
        </w:tabs>
        <w:ind w:firstLine="709"/>
        <w:jc w:val="both"/>
      </w:pPr>
      <w:bookmarkStart w:name="_Hlk5899575" w:id="10"/>
      <w:r w:rsidRPr="005A434E">
        <w:t xml:space="preserve">Tā kā iepriekš valdības pieņemto lēmumu </w:t>
      </w:r>
      <w:r w:rsidRPr="005A434E" w:rsidR="00434861">
        <w:t xml:space="preserve">rezultātā </w:t>
      </w:r>
      <w:r w:rsidRPr="005A434E">
        <w:t xml:space="preserve">ir notikusi kavēšanās ar </w:t>
      </w:r>
      <w:r w:rsidRPr="005A434E" w:rsidR="004E3420">
        <w:t>r</w:t>
      </w:r>
      <w:r w:rsidRPr="005A434E">
        <w:t>īkojumā Nr.</w:t>
      </w:r>
      <w:r w:rsidRPr="005A434E" w:rsidR="00CA1043">
        <w:t> </w:t>
      </w:r>
      <w:r w:rsidRPr="005A434E">
        <w:t xml:space="preserve">50 noteikto uzdevumu izpildi, tad ir nepieciešams noteikt jaunus šo uzdevumu izpildes termiņus. Ņemot vērā minēto, Ministru kabinetam ir jālemj par uzdevumu Tieslietu ministrijai noteiktā termiņā iesniegt </w:t>
      </w:r>
      <w:r w:rsidRPr="005A434E" w:rsidR="00434861">
        <w:t xml:space="preserve">izskatīšanai Ministru kabinetā </w:t>
      </w:r>
      <w:r w:rsidRPr="005A434E">
        <w:t xml:space="preserve">attiecīgus grozījumus </w:t>
      </w:r>
      <w:r w:rsidRPr="005A434E" w:rsidR="004E3420">
        <w:t>r</w:t>
      </w:r>
      <w:r w:rsidRPr="005A434E">
        <w:t>īkojumā Nr.</w:t>
      </w:r>
      <w:r w:rsidRPr="005A434E" w:rsidR="00CA1043">
        <w:t> </w:t>
      </w:r>
      <w:r w:rsidRPr="005A434E">
        <w:t xml:space="preserve">50. </w:t>
      </w:r>
    </w:p>
    <w:bookmarkEnd w:id="10"/>
    <w:p w:rsidRPr="005A434E" w:rsidR="00975E4D" w:rsidP="00975E4D" w:rsidRDefault="00975E4D" w14:paraId="7419511C" w14:textId="04CAB472">
      <w:pPr>
        <w:tabs>
          <w:tab w:val="left" w:pos="993"/>
        </w:tabs>
        <w:ind w:firstLine="709"/>
        <w:jc w:val="both"/>
      </w:pPr>
    </w:p>
    <w:p w:rsidRPr="005A434E" w:rsidR="00130D7C" w:rsidP="00F35D34" w:rsidRDefault="00CC07D3" w14:paraId="6F791E47" w14:textId="5434C90E">
      <w:pPr>
        <w:tabs>
          <w:tab w:val="left" w:pos="993"/>
        </w:tabs>
        <w:ind w:firstLine="720"/>
        <w:jc w:val="both"/>
        <w:rPr>
          <w:b/>
          <w:i/>
        </w:rPr>
      </w:pPr>
      <w:r w:rsidRPr="005A434E">
        <w:rPr>
          <w:b/>
          <w:i/>
        </w:rPr>
        <w:t>5</w:t>
      </w:r>
      <w:r w:rsidRPr="005A434E" w:rsidR="00DD2DB8">
        <w:rPr>
          <w:b/>
          <w:i/>
        </w:rPr>
        <w:t>.5.</w:t>
      </w:r>
      <w:r w:rsidRPr="005A434E" w:rsidR="00CA1043">
        <w:rPr>
          <w:b/>
          <w:i/>
        </w:rPr>
        <w:t> </w:t>
      </w:r>
      <w:r w:rsidRPr="005A434E" w:rsidR="00130D7C">
        <w:rPr>
          <w:b/>
          <w:i/>
        </w:rPr>
        <w:t xml:space="preserve">Citi no </w:t>
      </w:r>
      <w:r w:rsidRPr="005A434E" w:rsidR="004E3420">
        <w:rPr>
          <w:b/>
          <w:i/>
        </w:rPr>
        <w:t>Ministru kabin</w:t>
      </w:r>
      <w:r w:rsidRPr="005A434E" w:rsidR="00420B51">
        <w:rPr>
          <w:b/>
          <w:i/>
        </w:rPr>
        <w:t>e</w:t>
      </w:r>
      <w:r w:rsidRPr="005A434E" w:rsidR="004E3420">
        <w:rPr>
          <w:b/>
          <w:i/>
        </w:rPr>
        <w:t xml:space="preserve">ta </w:t>
      </w:r>
      <w:r w:rsidRPr="005A434E" w:rsidR="00130D7C">
        <w:rPr>
          <w:b/>
          <w:i/>
        </w:rPr>
        <w:t xml:space="preserve">lēmumiem izrietošie uzdevumi </w:t>
      </w:r>
    </w:p>
    <w:p w:rsidRPr="005A434E" w:rsidR="008909C0" w:rsidP="0089128A" w:rsidRDefault="00130D7C" w14:paraId="2ED285C7" w14:textId="08120E8F">
      <w:pPr>
        <w:pStyle w:val="tv2132"/>
        <w:tabs>
          <w:tab w:val="left" w:pos="1134"/>
        </w:tabs>
        <w:spacing w:line="240" w:lineRule="auto"/>
        <w:ind w:firstLine="709"/>
        <w:jc w:val="both"/>
        <w:rPr>
          <w:color w:val="auto"/>
          <w:sz w:val="24"/>
          <w:szCs w:val="24"/>
        </w:rPr>
      </w:pPr>
      <w:r w:rsidRPr="005A434E">
        <w:rPr>
          <w:color w:val="auto"/>
          <w:sz w:val="24"/>
          <w:szCs w:val="24"/>
        </w:rPr>
        <w:t>Ņemot vērā</w:t>
      </w:r>
      <w:r w:rsidRPr="005A434E">
        <w:rPr>
          <w:i/>
          <w:color w:val="auto"/>
          <w:sz w:val="24"/>
          <w:szCs w:val="24"/>
        </w:rPr>
        <w:t xml:space="preserve"> </w:t>
      </w:r>
      <w:r w:rsidRPr="005A434E">
        <w:rPr>
          <w:color w:val="auto"/>
          <w:sz w:val="24"/>
          <w:szCs w:val="24"/>
        </w:rPr>
        <w:t xml:space="preserve">valdības līdz šim pieņemtos lēmumus attiecībā uz jaunā Liepājas cietuma būvniecības procesa gaitu, ir nepieciešams </w:t>
      </w:r>
      <w:r w:rsidRPr="005A434E" w:rsidR="00F35D34">
        <w:rPr>
          <w:color w:val="auto"/>
          <w:sz w:val="24"/>
          <w:szCs w:val="24"/>
        </w:rPr>
        <w:t>atcelt</w:t>
      </w:r>
      <w:r w:rsidRPr="005A434E" w:rsidR="0089128A">
        <w:rPr>
          <w:color w:val="auto"/>
          <w:sz w:val="24"/>
          <w:szCs w:val="24"/>
        </w:rPr>
        <w:t xml:space="preserve"> </w:t>
      </w:r>
      <w:r w:rsidRPr="005A434E" w:rsidR="00F35D34">
        <w:rPr>
          <w:color w:val="auto"/>
          <w:sz w:val="24"/>
          <w:szCs w:val="24"/>
        </w:rPr>
        <w:t xml:space="preserve">tos </w:t>
      </w:r>
      <w:r w:rsidRPr="005A434E">
        <w:rPr>
          <w:color w:val="auto"/>
          <w:sz w:val="24"/>
          <w:szCs w:val="24"/>
        </w:rPr>
        <w:t>uzdevum</w:t>
      </w:r>
      <w:r w:rsidRPr="005A434E" w:rsidR="00F35D34">
        <w:rPr>
          <w:color w:val="auto"/>
          <w:sz w:val="24"/>
          <w:szCs w:val="24"/>
        </w:rPr>
        <w:t>us</w:t>
      </w:r>
      <w:r w:rsidRPr="005A434E" w:rsidR="00434861">
        <w:rPr>
          <w:color w:val="auto"/>
          <w:sz w:val="24"/>
          <w:szCs w:val="24"/>
        </w:rPr>
        <w:t xml:space="preserve">, kas izriet no </w:t>
      </w:r>
      <w:bookmarkStart w:name="_Hlk5984615" w:id="11"/>
      <w:r w:rsidRPr="005A434E" w:rsidR="00F626C7">
        <w:rPr>
          <w:color w:val="auto"/>
          <w:sz w:val="24"/>
          <w:szCs w:val="24"/>
        </w:rPr>
        <w:t>Ministru kabineta izbraukuma sēd</w:t>
      </w:r>
      <w:r w:rsidRPr="005A434E" w:rsidR="00434861">
        <w:rPr>
          <w:color w:val="auto"/>
          <w:sz w:val="24"/>
          <w:szCs w:val="24"/>
        </w:rPr>
        <w:t>es</w:t>
      </w:r>
      <w:r w:rsidRPr="005A434E" w:rsidR="00F626C7">
        <w:rPr>
          <w:color w:val="auto"/>
          <w:sz w:val="24"/>
          <w:szCs w:val="24"/>
        </w:rPr>
        <w:t xml:space="preserve"> 2017.</w:t>
      </w:r>
      <w:r w:rsidRPr="005A434E" w:rsidR="00CA1043">
        <w:rPr>
          <w:color w:val="auto"/>
          <w:sz w:val="24"/>
          <w:szCs w:val="24"/>
        </w:rPr>
        <w:t> </w:t>
      </w:r>
      <w:r w:rsidRPr="005A434E" w:rsidR="00F626C7">
        <w:rPr>
          <w:color w:val="auto"/>
          <w:sz w:val="24"/>
          <w:szCs w:val="24"/>
        </w:rPr>
        <w:t>gada 16.</w:t>
      </w:r>
      <w:r w:rsidRPr="005A434E" w:rsidR="00CA1043">
        <w:rPr>
          <w:color w:val="auto"/>
          <w:sz w:val="24"/>
          <w:szCs w:val="24"/>
        </w:rPr>
        <w:t> </w:t>
      </w:r>
      <w:r w:rsidRPr="005A434E" w:rsidR="00F626C7">
        <w:rPr>
          <w:color w:val="auto"/>
          <w:sz w:val="24"/>
          <w:szCs w:val="24"/>
        </w:rPr>
        <w:t>maijā</w:t>
      </w:r>
      <w:r w:rsidRPr="005A434E" w:rsidR="00434861">
        <w:rPr>
          <w:color w:val="auto"/>
          <w:sz w:val="24"/>
          <w:szCs w:val="24"/>
        </w:rPr>
        <w:t>, kurā</w:t>
      </w:r>
      <w:r w:rsidRPr="005A434E" w:rsidR="00F626C7">
        <w:rPr>
          <w:color w:val="auto"/>
          <w:sz w:val="24"/>
          <w:szCs w:val="24"/>
        </w:rPr>
        <w:t xml:space="preserve"> tika izskatīts Tieslietu ministrijas sagatavotais inf</w:t>
      </w:r>
      <w:r w:rsidRPr="005A434E" w:rsidR="00027C39">
        <w:rPr>
          <w:color w:val="auto"/>
          <w:sz w:val="24"/>
          <w:szCs w:val="24"/>
        </w:rPr>
        <w:t>ormatīvais ziņojums "Par plānoto ieslodzījuma vietu infrastruktūras attīstību Latgalē"</w:t>
      </w:r>
      <w:r w:rsidRPr="005A434E" w:rsidR="00F626C7">
        <w:rPr>
          <w:color w:val="auto"/>
          <w:sz w:val="24"/>
          <w:szCs w:val="24"/>
        </w:rPr>
        <w:t xml:space="preserve"> (prot. Nr.</w:t>
      </w:r>
      <w:r w:rsidRPr="005A434E" w:rsidR="00CA1043">
        <w:rPr>
          <w:color w:val="auto"/>
          <w:sz w:val="24"/>
          <w:szCs w:val="24"/>
        </w:rPr>
        <w:t> </w:t>
      </w:r>
      <w:r w:rsidRPr="005A434E" w:rsidR="00F626C7">
        <w:rPr>
          <w:color w:val="auto"/>
          <w:sz w:val="24"/>
          <w:szCs w:val="24"/>
        </w:rPr>
        <w:t>25, 33.</w:t>
      </w:r>
      <w:r w:rsidRPr="005A434E" w:rsidR="00CA1043">
        <w:rPr>
          <w:color w:val="auto"/>
          <w:sz w:val="24"/>
          <w:szCs w:val="24"/>
        </w:rPr>
        <w:t> </w:t>
      </w:r>
      <w:r w:rsidRPr="005A434E" w:rsidR="00F626C7">
        <w:rPr>
          <w:color w:val="auto"/>
          <w:sz w:val="24"/>
          <w:szCs w:val="24"/>
        </w:rPr>
        <w:t>§) un uzdots</w:t>
      </w:r>
      <w:r w:rsidRPr="005A434E" w:rsidR="008909C0">
        <w:rPr>
          <w:color w:val="auto"/>
          <w:sz w:val="24"/>
          <w:szCs w:val="24"/>
        </w:rPr>
        <w:t>:</w:t>
      </w:r>
    </w:p>
    <w:p w:rsidRPr="005A434E" w:rsidR="00F27A9A" w:rsidP="008909C0" w:rsidRDefault="00F27A9A" w14:paraId="2E5797C4" w14:textId="37C529B7">
      <w:pPr>
        <w:pStyle w:val="tv2132"/>
        <w:spacing w:line="240" w:lineRule="auto"/>
        <w:ind w:firstLine="851"/>
        <w:jc w:val="both"/>
        <w:rPr>
          <w:i/>
          <w:color w:val="auto"/>
          <w:sz w:val="24"/>
          <w:szCs w:val="24"/>
        </w:rPr>
      </w:pPr>
      <w:r w:rsidRPr="005A434E">
        <w:rPr>
          <w:i/>
          <w:color w:val="auto"/>
          <w:sz w:val="24"/>
          <w:szCs w:val="24"/>
        </w:rPr>
        <w:t>3.</w:t>
      </w:r>
      <w:r w:rsidRPr="005A434E" w:rsidR="00CA1043">
        <w:rPr>
          <w:i/>
          <w:color w:val="auto"/>
          <w:sz w:val="24"/>
          <w:szCs w:val="24"/>
        </w:rPr>
        <w:t> </w:t>
      </w:r>
      <w:r w:rsidRPr="005A434E">
        <w:rPr>
          <w:i/>
          <w:color w:val="auto"/>
          <w:sz w:val="24"/>
          <w:szCs w:val="24"/>
        </w:rPr>
        <w:t>Tieslietu ministrijai turpināt sarunas ar Latgales reģiona pašvaldībām par jaunajam Latgales cietumam piemērota zemesgabala meklēšanu un ziņot Ministru kabinetā par sarunu rezultātiem līdz 2018.</w:t>
      </w:r>
      <w:r w:rsidRPr="005A434E" w:rsidR="002D26F5">
        <w:rPr>
          <w:i/>
          <w:color w:val="auto"/>
          <w:sz w:val="24"/>
          <w:szCs w:val="24"/>
        </w:rPr>
        <w:t> </w:t>
      </w:r>
      <w:r w:rsidRPr="005A434E">
        <w:rPr>
          <w:i/>
          <w:color w:val="auto"/>
          <w:sz w:val="24"/>
          <w:szCs w:val="24"/>
        </w:rPr>
        <w:t>gada 15.</w:t>
      </w:r>
      <w:r w:rsidRPr="005A434E" w:rsidR="002D26F5">
        <w:rPr>
          <w:i/>
          <w:color w:val="auto"/>
          <w:sz w:val="24"/>
          <w:szCs w:val="24"/>
        </w:rPr>
        <w:t> </w:t>
      </w:r>
      <w:r w:rsidRPr="005A434E">
        <w:rPr>
          <w:i/>
          <w:color w:val="auto"/>
          <w:sz w:val="24"/>
          <w:szCs w:val="24"/>
        </w:rPr>
        <w:t>decembrim</w:t>
      </w:r>
      <w:r w:rsidRPr="005A434E" w:rsidR="008909C0">
        <w:rPr>
          <w:i/>
          <w:color w:val="auto"/>
          <w:sz w:val="24"/>
          <w:szCs w:val="24"/>
        </w:rPr>
        <w:t xml:space="preserve"> (</w:t>
      </w:r>
      <w:r w:rsidRPr="005A434E" w:rsidR="008909C0">
        <w:rPr>
          <w:b/>
          <w:i/>
          <w:color w:val="auto"/>
          <w:sz w:val="24"/>
          <w:szCs w:val="24"/>
        </w:rPr>
        <w:t>Valsts kontroles uzdevums Nr.</w:t>
      </w:r>
      <w:r w:rsidRPr="005A434E" w:rsidR="008909C0">
        <w:rPr>
          <w:i/>
          <w:color w:val="auto"/>
          <w:sz w:val="24"/>
          <w:szCs w:val="24"/>
        </w:rPr>
        <w:t> </w:t>
      </w:r>
      <w:r w:rsidRPr="005A434E" w:rsidR="008909C0">
        <w:rPr>
          <w:b/>
          <w:i/>
          <w:color w:val="auto"/>
          <w:sz w:val="24"/>
          <w:szCs w:val="24"/>
        </w:rPr>
        <w:t>2017-UZD-1424)</w:t>
      </w:r>
      <w:r w:rsidRPr="005A434E">
        <w:rPr>
          <w:i/>
          <w:color w:val="auto"/>
          <w:sz w:val="24"/>
          <w:szCs w:val="24"/>
        </w:rPr>
        <w:t>.</w:t>
      </w:r>
    </w:p>
    <w:p w:rsidRPr="005A434E" w:rsidR="00F27A9A" w:rsidP="008909C0" w:rsidRDefault="00F27A9A" w14:paraId="7166183C" w14:textId="3D9FD6D7">
      <w:pPr>
        <w:tabs>
          <w:tab w:val="left" w:pos="993"/>
        </w:tabs>
        <w:ind w:firstLine="851"/>
        <w:jc w:val="both"/>
        <w:rPr>
          <w:i/>
        </w:rPr>
      </w:pPr>
      <w:r w:rsidRPr="005A434E">
        <w:rPr>
          <w:i/>
        </w:rPr>
        <w:t>4.</w:t>
      </w:r>
      <w:r w:rsidRPr="005A434E" w:rsidR="002D26F5">
        <w:rPr>
          <w:i/>
        </w:rPr>
        <w:t> </w:t>
      </w:r>
      <w:r w:rsidRPr="005A434E">
        <w:rPr>
          <w:i/>
        </w:rPr>
        <w:t>Tieslietu ministrijai sagatavot un iesniegt izskatīšanai Ministru kabinetā tiesību akta projektu lēmuma par jaunā Latgales cietuma būvniecību pieņemšanai līdz 2019.</w:t>
      </w:r>
      <w:r w:rsidRPr="005A434E" w:rsidR="002D26F5">
        <w:rPr>
          <w:i/>
        </w:rPr>
        <w:t> </w:t>
      </w:r>
      <w:r w:rsidRPr="005A434E">
        <w:rPr>
          <w:i/>
        </w:rPr>
        <w:t>gada 1.</w:t>
      </w:r>
      <w:r w:rsidRPr="005A434E" w:rsidR="002D26F5">
        <w:rPr>
          <w:i/>
        </w:rPr>
        <w:t> </w:t>
      </w:r>
      <w:r w:rsidRPr="005A434E">
        <w:rPr>
          <w:i/>
        </w:rPr>
        <w:t>jūlijam.</w:t>
      </w:r>
      <w:r w:rsidRPr="005A434E" w:rsidR="00F626C7">
        <w:rPr>
          <w:i/>
        </w:rPr>
        <w:t xml:space="preserve"> </w:t>
      </w:r>
    </w:p>
    <w:bookmarkEnd w:id="11"/>
    <w:p w:rsidRPr="005A434E" w:rsidR="00187433" w:rsidP="00187433" w:rsidRDefault="00187433" w14:paraId="648D4972" w14:textId="21DE19F0">
      <w:pPr>
        <w:ind w:firstLine="709"/>
        <w:jc w:val="both"/>
        <w:rPr>
          <w:b/>
        </w:rPr>
      </w:pPr>
      <w:r w:rsidRPr="005A434E">
        <w:t>Ņemot vērā</w:t>
      </w:r>
      <w:r w:rsidRPr="005A434E">
        <w:rPr>
          <w:i/>
        </w:rPr>
        <w:t xml:space="preserve"> </w:t>
      </w:r>
      <w:r w:rsidRPr="005A434E">
        <w:t xml:space="preserve">valdības līdz šim pieņemtos lēmumus attiecībā uz jaunā Liepājas cietuma būvniecības procesa gaitu, </w:t>
      </w:r>
      <w:r w:rsidRPr="005A434E" w:rsidR="0089128A">
        <w:t xml:space="preserve">un to, ka uzsākt iniciatīvas izstrādi par nākošā jaunā cietuma būvniecības organizāciju šobrīd ir pāragri, </w:t>
      </w:r>
      <w:r w:rsidRPr="005A434E">
        <w:t xml:space="preserve">ir nepieciešams </w:t>
      </w:r>
      <w:r w:rsidRPr="005A434E" w:rsidR="0089128A">
        <w:rPr>
          <w:b/>
        </w:rPr>
        <w:t>atzīt uzdevumus</w:t>
      </w:r>
      <w:r w:rsidRPr="005A434E" w:rsidR="00434861">
        <w:rPr>
          <w:b/>
        </w:rPr>
        <w:t>, kas izriet no Ministru kabineta 2017.</w:t>
      </w:r>
      <w:r w:rsidRPr="005A434E" w:rsidR="00CA1043">
        <w:rPr>
          <w:b/>
        </w:rPr>
        <w:t> </w:t>
      </w:r>
      <w:r w:rsidRPr="005A434E" w:rsidR="00434861">
        <w:rPr>
          <w:b/>
        </w:rPr>
        <w:t>gada 16.</w:t>
      </w:r>
      <w:r w:rsidRPr="005A434E" w:rsidR="00CA1043">
        <w:rPr>
          <w:b/>
        </w:rPr>
        <w:t> </w:t>
      </w:r>
      <w:r w:rsidRPr="005A434E" w:rsidR="00434861">
        <w:rPr>
          <w:b/>
        </w:rPr>
        <w:t>maija sēdes protokola Nr.</w:t>
      </w:r>
      <w:r w:rsidRPr="005A434E" w:rsidR="00CA1043">
        <w:rPr>
          <w:b/>
        </w:rPr>
        <w:t> </w:t>
      </w:r>
      <w:r w:rsidRPr="005A434E" w:rsidR="00434861">
        <w:rPr>
          <w:b/>
        </w:rPr>
        <w:t xml:space="preserve">25, 33.§ </w:t>
      </w:r>
      <w:r w:rsidRPr="005A434E" w:rsidR="0089128A">
        <w:rPr>
          <w:b/>
        </w:rPr>
        <w:t>par aktualitāti zaudējuš</w:t>
      </w:r>
      <w:r w:rsidRPr="005A434E" w:rsidR="00434861">
        <w:rPr>
          <w:b/>
        </w:rPr>
        <w:t>iem</w:t>
      </w:r>
      <w:r w:rsidRPr="005A434E" w:rsidR="0089128A">
        <w:rPr>
          <w:b/>
        </w:rPr>
        <w:t xml:space="preserve"> un izbeigt to izpildes kontroli. </w:t>
      </w:r>
    </w:p>
    <w:p w:rsidRPr="005A434E" w:rsidR="00762A4D" w:rsidP="00187433" w:rsidRDefault="00762A4D" w14:paraId="62D276F5" w14:textId="3F2A73A4">
      <w:pPr>
        <w:ind w:firstLine="709"/>
        <w:jc w:val="both"/>
        <w:rPr>
          <w:b/>
        </w:rPr>
      </w:pPr>
    </w:p>
    <w:p w:rsidRPr="005A434E" w:rsidR="00762A4D" w:rsidP="00F35D34" w:rsidRDefault="00762A4D" w14:paraId="5AA31DDD" w14:textId="6095D876">
      <w:pPr>
        <w:ind w:firstLine="720"/>
        <w:jc w:val="both"/>
        <w:rPr>
          <w:b/>
          <w:i/>
        </w:rPr>
      </w:pPr>
      <w:r w:rsidRPr="005A434E">
        <w:rPr>
          <w:b/>
          <w:i/>
        </w:rPr>
        <w:t>5.6.</w:t>
      </w:r>
      <w:r w:rsidRPr="005A434E" w:rsidR="00CA1043">
        <w:rPr>
          <w:b/>
          <w:i/>
        </w:rPr>
        <w:t> </w:t>
      </w:r>
      <w:r w:rsidRPr="005A434E" w:rsidR="00734B8E">
        <w:rPr>
          <w:b/>
          <w:i/>
        </w:rPr>
        <w:t xml:space="preserve">Citi iespējamie jaunā Liepājas cietuma būvniecības finansēšanas mehānismi </w:t>
      </w:r>
    </w:p>
    <w:p w:rsidRPr="005A434E" w:rsidR="00910EC1" w:rsidP="00910EC1" w:rsidRDefault="00013FA9" w14:paraId="7AF4F058" w14:textId="17798AE9">
      <w:pPr>
        <w:ind w:firstLine="709"/>
        <w:jc w:val="both"/>
      </w:pPr>
      <w:r w:rsidRPr="005A434E">
        <w:t xml:space="preserve">Vadoties no Finanšu ministrijas </w:t>
      </w:r>
      <w:proofErr w:type="gramStart"/>
      <w:r w:rsidRPr="005A434E" w:rsidR="004215C7">
        <w:t>2019.gada</w:t>
      </w:r>
      <w:proofErr w:type="gramEnd"/>
      <w:r w:rsidRPr="005A434E" w:rsidR="004215C7">
        <w:t xml:space="preserve"> 21.maija atzinumā minētajām </w:t>
      </w:r>
      <w:r w:rsidRPr="005A434E">
        <w:t>norādēm</w:t>
      </w:r>
      <w:r w:rsidRPr="005A434E" w:rsidR="00733014">
        <w:t xml:space="preserve"> par to, ka ir jāmeklē citi jaunā Liepājas cietuma būvniecības finansēšanas mehānismi, piesaistot aizņēmumu un tehnisko palīdzību no starptautiskām finanšu institūcijām, 2019.</w:t>
      </w:r>
      <w:r w:rsidRPr="005A434E" w:rsidR="00CA1043">
        <w:t> </w:t>
      </w:r>
      <w:r w:rsidRPr="005A434E" w:rsidR="00733014">
        <w:t>gada 6.</w:t>
      </w:r>
      <w:r w:rsidRPr="005A434E" w:rsidR="00CA1043">
        <w:t> </w:t>
      </w:r>
      <w:r w:rsidRPr="005A434E" w:rsidR="00733014">
        <w:t xml:space="preserve">jūnijā notika Tieslietu ministrija un Finanšu ministrijas pārstāvju vizīte Eiropas Padomes Attīstības bankā (turpmāk – CEB) Parīzē, lai pārrunātu jautājumu par iespējamu CEB finansējuma piesaisti jaunā Liepājas cietuma būvniecībai. Tikšanās laikā tika panākta konceptuāla vienošanās par to, ka CEB ir gatava iesaistīties minētā jautājuma finansēšanā. </w:t>
      </w:r>
      <w:r w:rsidRPr="005A434E" w:rsidR="00E52588">
        <w:t>2019.</w:t>
      </w:r>
      <w:r w:rsidRPr="005A434E" w:rsidR="00CA1043">
        <w:t> </w:t>
      </w:r>
      <w:r w:rsidRPr="005A434E" w:rsidR="00E52588">
        <w:t>gada 14.</w:t>
      </w:r>
      <w:r w:rsidRPr="005A434E" w:rsidR="00CA1043">
        <w:t> </w:t>
      </w:r>
      <w:r w:rsidRPr="005A434E" w:rsidR="00E52588">
        <w:t>jūnijā T</w:t>
      </w:r>
      <w:r w:rsidRPr="005A434E" w:rsidR="004E3420">
        <w:t>ieslietu ministrija</w:t>
      </w:r>
      <w:r w:rsidRPr="005A434E" w:rsidR="00E52588">
        <w:t xml:space="preserve"> saņēma </w:t>
      </w:r>
      <w:r w:rsidRPr="005A434E" w:rsidR="00733014">
        <w:t xml:space="preserve"> CEB </w:t>
      </w:r>
      <w:r w:rsidRPr="005A434E" w:rsidR="00733014">
        <w:rPr>
          <w:b/>
        </w:rPr>
        <w:t>vēstul</w:t>
      </w:r>
      <w:r w:rsidRPr="005A434E" w:rsidR="00D573ED">
        <w:rPr>
          <w:b/>
        </w:rPr>
        <w:t>i</w:t>
      </w:r>
      <w:r w:rsidRPr="005A434E" w:rsidR="00E52588">
        <w:rPr>
          <w:b/>
        </w:rPr>
        <w:t xml:space="preserve">, kurā CEB </w:t>
      </w:r>
      <w:r w:rsidRPr="005A434E" w:rsidR="000757B1">
        <w:rPr>
          <w:b/>
        </w:rPr>
        <w:t xml:space="preserve">apliecina nopietnu interesi par gatavību </w:t>
      </w:r>
      <w:r w:rsidRPr="005A434E" w:rsidR="00E52588">
        <w:rPr>
          <w:b/>
        </w:rPr>
        <w:t xml:space="preserve">piedāvāt aizņēmumu </w:t>
      </w:r>
      <w:r w:rsidRPr="005A434E" w:rsidR="00910EC1">
        <w:rPr>
          <w:b/>
        </w:rPr>
        <w:t xml:space="preserve">Latvijai </w:t>
      </w:r>
      <w:r w:rsidRPr="005A434E" w:rsidR="00E52588">
        <w:rPr>
          <w:b/>
        </w:rPr>
        <w:t>70</w:t>
      </w:r>
      <w:r w:rsidRPr="005A434E" w:rsidR="00CA1043">
        <w:rPr>
          <w:b/>
        </w:rPr>
        <w:t> </w:t>
      </w:r>
      <w:r w:rsidRPr="005A434E" w:rsidR="00E52588">
        <w:rPr>
          <w:b/>
        </w:rPr>
        <w:t>–</w:t>
      </w:r>
      <w:r w:rsidRPr="005A434E" w:rsidR="00CA1043">
        <w:rPr>
          <w:b/>
        </w:rPr>
        <w:t> </w:t>
      </w:r>
      <w:r w:rsidRPr="005A434E" w:rsidR="00E52588">
        <w:rPr>
          <w:b/>
        </w:rPr>
        <w:t>100</w:t>
      </w:r>
      <w:r w:rsidRPr="005A434E" w:rsidR="00CA1043">
        <w:rPr>
          <w:b/>
        </w:rPr>
        <w:t> </w:t>
      </w:r>
      <w:r w:rsidRPr="005A434E" w:rsidR="00E52588">
        <w:rPr>
          <w:b/>
        </w:rPr>
        <w:t>miljonu eiro apjomā</w:t>
      </w:r>
      <w:r w:rsidRPr="005A434E" w:rsidR="00521AD6">
        <w:rPr>
          <w:b/>
        </w:rPr>
        <w:t xml:space="preserve"> jaunā Liepājas cietuma būvniecība</w:t>
      </w:r>
      <w:r w:rsidRPr="005A434E" w:rsidR="00910EC1">
        <w:rPr>
          <w:b/>
        </w:rPr>
        <w:t>s nodrošināšanai</w:t>
      </w:r>
      <w:r w:rsidRPr="005A434E" w:rsidR="00E52588">
        <w:rPr>
          <w:b/>
        </w:rPr>
        <w:t>.</w:t>
      </w:r>
      <w:r w:rsidRPr="005A434E" w:rsidR="00E52588">
        <w:t xml:space="preserve"> </w:t>
      </w:r>
    </w:p>
    <w:p w:rsidRPr="005A434E" w:rsidR="00733014" w:rsidP="00762A4D" w:rsidRDefault="00910EC1" w14:paraId="756B66D7" w14:textId="4C83BF92">
      <w:pPr>
        <w:ind w:firstLine="709"/>
        <w:jc w:val="both"/>
      </w:pPr>
      <w:r w:rsidRPr="005A434E">
        <w:t xml:space="preserve">Kopumā </w:t>
      </w:r>
      <w:r w:rsidRPr="005A434E" w:rsidR="00751AF4">
        <w:t>CEB darbojas dažādu jomu projektu finansēšanā un tehniskās palīdzības sniegšanā, t.sk</w:t>
      </w:r>
      <w:r w:rsidRPr="005A434E" w:rsidR="00521AD6">
        <w:t xml:space="preserve">. ilgtspējīgā un iekļaujošā attīstībā, bēgļu integrācijā, klimata aizsardzībā.  </w:t>
      </w:r>
      <w:r w:rsidRPr="005A434E" w:rsidR="00E52588">
        <w:t>CEB ir d</w:t>
      </w:r>
      <w:r w:rsidRPr="005A434E" w:rsidR="00E52588">
        <w:rPr>
          <w:lang w:eastAsia="lv-LV"/>
        </w:rPr>
        <w:t>audzpusīga attīstības banka ar ekskluzīvi sociālu mandātu</w:t>
      </w:r>
      <w:r w:rsidRPr="005A434E" w:rsidR="00521AD6">
        <w:rPr>
          <w:lang w:eastAsia="lv-LV"/>
        </w:rPr>
        <w:t>.</w:t>
      </w:r>
      <w:r w:rsidRPr="005A434E">
        <w:rPr>
          <w:lang w:eastAsia="lv-LV"/>
        </w:rPr>
        <w:t xml:space="preserve"> </w:t>
      </w:r>
      <w:r w:rsidRPr="005A434E" w:rsidR="00B17DDF">
        <w:t>Galvenie k</w:t>
      </w:r>
      <w:r w:rsidRPr="005A434E" w:rsidR="00733014">
        <w:t>ritēriji CEB atbalsta saņemšanai:</w:t>
      </w:r>
    </w:p>
    <w:p w:rsidRPr="005A434E" w:rsidR="00762A4D" w:rsidP="00910EC1" w:rsidRDefault="00733014" w14:paraId="3BE62D73" w14:textId="752FC5AD">
      <w:pPr>
        <w:pStyle w:val="Sarakstarindkopa"/>
        <w:numPr>
          <w:ilvl w:val="0"/>
          <w:numId w:val="26"/>
        </w:numPr>
        <w:tabs>
          <w:tab w:val="left" w:pos="1134"/>
        </w:tabs>
        <w:ind w:left="0" w:firstLine="851"/>
        <w:jc w:val="both"/>
      </w:pPr>
      <w:r w:rsidRPr="005A434E">
        <w:t xml:space="preserve">ar CEB finansējuma atbalstu būvētajiem cietumiem ir jāatbilst Eiropas Padomes rekomendācijām Rec(2006)2 par </w:t>
      </w:r>
      <w:r w:rsidRPr="005A434E">
        <w:rPr>
          <w:b/>
        </w:rPr>
        <w:t>Eiropas Cietumu noteikumiem</w:t>
      </w:r>
      <w:r w:rsidRPr="005A434E" w:rsidR="00521AD6">
        <w:t xml:space="preserve"> un</w:t>
      </w:r>
      <w:r w:rsidRPr="005A434E" w:rsidR="00521AD6">
        <w:rPr>
          <w:b/>
        </w:rPr>
        <w:t xml:space="preserve"> CPT </w:t>
      </w:r>
      <w:r w:rsidRPr="005A434E" w:rsidR="00420B51">
        <w:rPr>
          <w:b/>
        </w:rPr>
        <w:t>K</w:t>
      </w:r>
      <w:r w:rsidRPr="005A434E" w:rsidR="00521AD6">
        <w:rPr>
          <w:b/>
        </w:rPr>
        <w:t>omitejas standartiem</w:t>
      </w:r>
      <w:r w:rsidRPr="005A434E">
        <w:rPr>
          <w:b/>
        </w:rPr>
        <w:t>.</w:t>
      </w:r>
      <w:r w:rsidRPr="005A434E">
        <w:t xml:space="preserve"> Jaunā Liepājas cietuma gadījumā minētais nosacījums ir pilnībā ievērots;</w:t>
      </w:r>
    </w:p>
    <w:p w:rsidRPr="005A434E" w:rsidR="00733014" w:rsidP="00733014" w:rsidRDefault="00521AD6" w14:paraId="28546248" w14:textId="1722AFBF">
      <w:pPr>
        <w:pStyle w:val="Sarakstarindkopa"/>
        <w:numPr>
          <w:ilvl w:val="0"/>
          <w:numId w:val="26"/>
        </w:numPr>
        <w:tabs>
          <w:tab w:val="left" w:pos="1134"/>
        </w:tabs>
        <w:ind w:left="0" w:firstLine="851"/>
        <w:jc w:val="both"/>
      </w:pPr>
      <w:r w:rsidRPr="005A434E">
        <w:lastRenderedPageBreak/>
        <w:t xml:space="preserve">CEB </w:t>
      </w:r>
      <w:r w:rsidRPr="005A434E" w:rsidR="006A38DD">
        <w:t>sniedz gan aizņēmumus, gan tehnisko palīdzību</w:t>
      </w:r>
      <w:r w:rsidRPr="005A434E" w:rsidR="00C322C8">
        <w:t xml:space="preserve"> </w:t>
      </w:r>
      <w:r w:rsidRPr="005A434E">
        <w:t>aizņēmumu ietvaros</w:t>
      </w:r>
      <w:r w:rsidRPr="005A434E" w:rsidR="00C34C8F">
        <w:t>. Tehniskā palīdzība saistās ar daž</w:t>
      </w:r>
      <w:r w:rsidRPr="005A434E" w:rsidR="000757B1">
        <w:t>āda veida ekspertīžu nodrošināšanu (ieskaitot vērtējumu par projekta atbilstību augstāk minētajiem standartiem), vai projekta norises uzraudzības pasākumiem</w:t>
      </w:r>
      <w:r w:rsidRPr="005A434E" w:rsidR="006A38DD">
        <w:t>;</w:t>
      </w:r>
    </w:p>
    <w:p w:rsidRPr="005A434E" w:rsidR="006A38DD" w:rsidP="00910EC1" w:rsidRDefault="00C322C8" w14:paraId="3A449CB4" w14:textId="44BF7DE6">
      <w:pPr>
        <w:pStyle w:val="Sarakstarindkopa"/>
        <w:numPr>
          <w:ilvl w:val="0"/>
          <w:numId w:val="26"/>
        </w:numPr>
        <w:tabs>
          <w:tab w:val="left" w:pos="1134"/>
        </w:tabs>
        <w:ind w:left="0" w:firstLine="851"/>
        <w:jc w:val="both"/>
      </w:pPr>
      <w:r w:rsidRPr="005A434E">
        <w:t>parasti līdzekļus aizņemas valsts Finanšu ministrija</w:t>
      </w:r>
      <w:r w:rsidRPr="005A434E" w:rsidR="000757B1">
        <w:t>s personā, pašvaldības vai finanšu institūcijas</w:t>
      </w:r>
      <w:r w:rsidRPr="005A434E">
        <w:t xml:space="preserve">, savukārt </w:t>
      </w:r>
      <w:r w:rsidRPr="005A434E" w:rsidR="000757B1">
        <w:t xml:space="preserve">cietumu projektos </w:t>
      </w:r>
      <w:r w:rsidRPr="005A434E">
        <w:t>Tieslietu ministrija darbojas kā ieviešanas institūcija (</w:t>
      </w:r>
      <w:proofErr w:type="spellStart"/>
      <w:r w:rsidRPr="005A434E">
        <w:rPr>
          <w:i/>
        </w:rPr>
        <w:t>implementing</w:t>
      </w:r>
      <w:proofErr w:type="spellEnd"/>
      <w:r w:rsidRPr="005A434E">
        <w:rPr>
          <w:i/>
        </w:rPr>
        <w:t xml:space="preserve"> </w:t>
      </w:r>
      <w:proofErr w:type="spellStart"/>
      <w:r w:rsidRPr="005A434E">
        <w:rPr>
          <w:i/>
        </w:rPr>
        <w:t>agency</w:t>
      </w:r>
      <w:proofErr w:type="spellEnd"/>
      <w:r w:rsidRPr="005A434E">
        <w:t>)</w:t>
      </w:r>
      <w:r w:rsidRPr="005A434E" w:rsidR="00D573ED">
        <w:t xml:space="preserve">. Latvijas gadījumā šādu aizņēmumu var ņemt </w:t>
      </w:r>
      <w:r w:rsidRPr="005A434E" w:rsidR="0094280B">
        <w:t>arī</w:t>
      </w:r>
      <w:r w:rsidRPr="005A434E" w:rsidR="00D573ED">
        <w:t xml:space="preserve"> </w:t>
      </w:r>
      <w:r w:rsidRPr="005A434E" w:rsidR="0094280B">
        <w:t>Aģentūra</w:t>
      </w:r>
      <w:r w:rsidRPr="005A434E" w:rsidR="000757B1">
        <w:t>;</w:t>
      </w:r>
    </w:p>
    <w:p w:rsidRPr="005A434E" w:rsidR="00E52588" w:rsidP="00910EC1" w:rsidRDefault="000757B1" w14:paraId="68588FBD" w14:textId="6864D3EA">
      <w:pPr>
        <w:numPr>
          <w:ilvl w:val="0"/>
          <w:numId w:val="26"/>
        </w:numPr>
        <w:tabs>
          <w:tab w:val="left" w:pos="709"/>
          <w:tab w:val="left" w:pos="993"/>
          <w:tab w:val="left" w:pos="1276"/>
        </w:tabs>
        <w:ind w:left="0" w:firstLine="851"/>
        <w:jc w:val="both"/>
        <w:rPr>
          <w:lang w:eastAsia="lv-LV"/>
        </w:rPr>
      </w:pPr>
      <w:r w:rsidRPr="005A434E">
        <w:rPr>
          <w:lang w:eastAsia="lv-LV"/>
        </w:rPr>
        <w:t xml:space="preserve"> p</w:t>
      </w:r>
      <w:r w:rsidRPr="005A434E" w:rsidR="00E52588">
        <w:rPr>
          <w:lang w:eastAsia="lv-LV"/>
        </w:rPr>
        <w:t xml:space="preserve">arasti </w:t>
      </w:r>
      <w:r w:rsidRPr="005A434E" w:rsidR="00910EC1">
        <w:rPr>
          <w:lang w:eastAsia="lv-LV"/>
        </w:rPr>
        <w:t xml:space="preserve">CEB </w:t>
      </w:r>
      <w:r w:rsidRPr="005A434E" w:rsidR="00E52588">
        <w:rPr>
          <w:lang w:eastAsia="lv-LV"/>
        </w:rPr>
        <w:t>finansē 50</w:t>
      </w:r>
      <w:r w:rsidRPr="005A434E" w:rsidR="00CA1043">
        <w:rPr>
          <w:lang w:eastAsia="lv-LV"/>
        </w:rPr>
        <w:t> </w:t>
      </w:r>
      <w:r w:rsidRPr="005A434E" w:rsidR="00E52588">
        <w:rPr>
          <w:lang w:eastAsia="lv-LV"/>
        </w:rPr>
        <w:t>% no projekta kopējām izmaksām (var apsvērt arī augstāku finansēšanas īpatsvaru)</w:t>
      </w:r>
      <w:r w:rsidRPr="005A434E" w:rsidR="00910EC1">
        <w:rPr>
          <w:lang w:eastAsia="lv-LV"/>
        </w:rPr>
        <w:t xml:space="preserve"> un </w:t>
      </w:r>
      <w:r w:rsidRPr="005A434E">
        <w:rPr>
          <w:lang w:eastAsia="lv-LV"/>
        </w:rPr>
        <w:t>izsniedz i</w:t>
      </w:r>
      <w:r w:rsidRPr="005A434E" w:rsidR="00E52588">
        <w:rPr>
          <w:lang w:eastAsia="lv-LV"/>
        </w:rPr>
        <w:t>lgtermiņa aizņēmum</w:t>
      </w:r>
      <w:r w:rsidRPr="005A434E">
        <w:rPr>
          <w:lang w:eastAsia="lv-LV"/>
        </w:rPr>
        <w:t>us</w:t>
      </w:r>
      <w:r w:rsidRPr="005A434E" w:rsidR="00E52588">
        <w:rPr>
          <w:lang w:eastAsia="lv-LV"/>
        </w:rPr>
        <w:t>, kas atbilst aizņēmēja vajadzībām (aizdevumi līdz 25 gadiem)</w:t>
      </w:r>
      <w:r w:rsidRPr="005A434E">
        <w:rPr>
          <w:lang w:eastAsia="lv-LV"/>
        </w:rPr>
        <w:t>;</w:t>
      </w:r>
    </w:p>
    <w:p w:rsidRPr="005A434E" w:rsidR="00910EC1" w:rsidP="00910EC1" w:rsidRDefault="000757B1" w14:paraId="5ED85573" w14:textId="77777777">
      <w:pPr>
        <w:numPr>
          <w:ilvl w:val="0"/>
          <w:numId w:val="26"/>
        </w:numPr>
        <w:tabs>
          <w:tab w:val="left" w:pos="709"/>
          <w:tab w:val="left" w:pos="993"/>
          <w:tab w:val="left" w:pos="1276"/>
        </w:tabs>
        <w:ind w:left="0" w:firstLine="851"/>
        <w:jc w:val="both"/>
        <w:rPr>
          <w:lang w:eastAsia="lv-LV"/>
        </w:rPr>
      </w:pPr>
      <w:r w:rsidRPr="005A434E">
        <w:rPr>
          <w:lang w:eastAsia="lv-LV"/>
        </w:rPr>
        <w:t xml:space="preserve"> neizlietotie aizņēmuma līdzekļi netiek aplikti ar komisijas maksu</w:t>
      </w:r>
      <w:r w:rsidRPr="005A434E" w:rsidR="00910EC1">
        <w:rPr>
          <w:lang w:eastAsia="lv-LV"/>
        </w:rPr>
        <w:t>;</w:t>
      </w:r>
    </w:p>
    <w:p w:rsidRPr="005A434E" w:rsidR="00E52588" w:rsidP="00910EC1" w:rsidRDefault="00910EC1" w14:paraId="572EC36B" w14:textId="0AE0F62A">
      <w:pPr>
        <w:numPr>
          <w:ilvl w:val="0"/>
          <w:numId w:val="26"/>
        </w:numPr>
        <w:tabs>
          <w:tab w:val="left" w:pos="709"/>
          <w:tab w:val="left" w:pos="993"/>
          <w:tab w:val="left" w:pos="1276"/>
        </w:tabs>
        <w:ind w:left="0" w:firstLine="851"/>
        <w:jc w:val="both"/>
        <w:rPr>
          <w:lang w:eastAsia="lv-LV"/>
        </w:rPr>
      </w:pPr>
      <w:r w:rsidRPr="005A434E">
        <w:rPr>
          <w:lang w:eastAsia="lv-LV"/>
        </w:rPr>
        <w:t xml:space="preserve"> zemi aizņēmuma procenti. </w:t>
      </w:r>
    </w:p>
    <w:p w:rsidRPr="005A434E" w:rsidR="00F47E6F" w:rsidP="00F47E6F" w:rsidRDefault="000757B1" w14:paraId="3BC2D1B9" w14:textId="00BEF349">
      <w:pPr>
        <w:ind w:firstLine="709"/>
        <w:jc w:val="both"/>
        <w:rPr>
          <w:color w:val="000000"/>
          <w:lang w:eastAsia="lv-LV"/>
        </w:rPr>
      </w:pPr>
      <w:r w:rsidRPr="005A434E">
        <w:rPr>
          <w:lang w:eastAsia="lv-LV"/>
        </w:rPr>
        <w:t>Pozitīva valdības lēmuma gadījumā aizņēmumu ir iespējams apstiprināt 2020.</w:t>
      </w:r>
      <w:r w:rsidRPr="005A434E" w:rsidR="00CA1043">
        <w:rPr>
          <w:lang w:eastAsia="lv-LV"/>
        </w:rPr>
        <w:t> </w:t>
      </w:r>
      <w:r w:rsidRPr="005A434E">
        <w:rPr>
          <w:lang w:eastAsia="lv-LV"/>
        </w:rPr>
        <w:t>gada sākumā</w:t>
      </w:r>
      <w:r w:rsidRPr="005A434E" w:rsidR="00910EC1">
        <w:rPr>
          <w:lang w:eastAsia="lv-LV"/>
        </w:rPr>
        <w:t xml:space="preserve">. </w:t>
      </w:r>
      <w:r w:rsidRPr="005A434E" w:rsidR="00F47E6F">
        <w:rPr>
          <w:color w:val="000000"/>
          <w:lang w:eastAsia="lv-LV"/>
        </w:rPr>
        <w:t xml:space="preserve">Sīkāk </w:t>
      </w:r>
      <w:r w:rsidRPr="005A434E" w:rsidR="00853BD2">
        <w:rPr>
          <w:color w:val="000000"/>
          <w:lang w:eastAsia="lv-LV"/>
        </w:rPr>
        <w:t xml:space="preserve">informāciju par aizņēmuma atmaksas </w:t>
      </w:r>
      <w:r w:rsidRPr="005A434E" w:rsidR="00F47E6F">
        <w:rPr>
          <w:color w:val="000000"/>
          <w:lang w:eastAsia="lv-LV"/>
        </w:rPr>
        <w:t xml:space="preserve">grafiku būs iespējams iegūt, turpinot sarunas ar CEB, jo </w:t>
      </w:r>
      <w:r w:rsidRPr="005A434E" w:rsidR="00853BD2">
        <w:rPr>
          <w:color w:val="000000"/>
          <w:lang w:eastAsia="lv-LV"/>
        </w:rPr>
        <w:t xml:space="preserve">tas atkarīgs </w:t>
      </w:r>
      <w:r w:rsidRPr="005A434E" w:rsidR="00F47E6F">
        <w:rPr>
          <w:color w:val="000000"/>
          <w:lang w:eastAsia="lv-LV"/>
        </w:rPr>
        <w:t>tieši no aizņēmuma detaļām (termiņa, utt.)</w:t>
      </w:r>
      <w:r w:rsidRPr="005A434E" w:rsidR="00853BD2">
        <w:rPr>
          <w:color w:val="000000"/>
          <w:lang w:eastAsia="lv-LV"/>
        </w:rPr>
        <w:t>.</w:t>
      </w:r>
      <w:r w:rsidRPr="005A434E" w:rsidR="00F47E6F">
        <w:rPr>
          <w:color w:val="000000"/>
          <w:lang w:eastAsia="lv-LV"/>
        </w:rPr>
        <w:t xml:space="preserve"> </w:t>
      </w:r>
    </w:p>
    <w:p w:rsidRPr="005A434E" w:rsidR="00D86DFC" w:rsidP="00762A4D" w:rsidRDefault="00D86DFC" w14:paraId="3E83D128" w14:textId="3887DC9C">
      <w:pPr>
        <w:tabs>
          <w:tab w:val="left" w:pos="709"/>
          <w:tab w:val="left" w:pos="993"/>
          <w:tab w:val="left" w:pos="1276"/>
        </w:tabs>
        <w:ind w:firstLine="709"/>
        <w:jc w:val="both"/>
        <w:rPr>
          <w:lang w:eastAsia="lv-LV"/>
        </w:rPr>
      </w:pPr>
      <w:r w:rsidRPr="005A434E">
        <w:rPr>
          <w:lang w:eastAsia="lv-LV"/>
        </w:rPr>
        <w:t>CEB</w:t>
      </w:r>
      <w:r w:rsidRPr="005A434E" w:rsidR="00910EC1">
        <w:rPr>
          <w:lang w:eastAsia="lv-LV"/>
        </w:rPr>
        <w:t xml:space="preserve"> ir nopietna</w:t>
      </w:r>
      <w:r w:rsidRPr="005A434E">
        <w:rPr>
          <w:lang w:eastAsia="lv-LV"/>
        </w:rPr>
        <w:t xml:space="preserve"> pieredze jaunu cietumu būvniecībā</w:t>
      </w:r>
      <w:r w:rsidRPr="005A434E" w:rsidR="00910EC1">
        <w:rPr>
          <w:lang w:eastAsia="lv-LV"/>
        </w:rPr>
        <w:t xml:space="preserve"> un esošo cietumu rekonstrukcijā</w:t>
      </w:r>
      <w:r w:rsidRPr="005A434E">
        <w:rPr>
          <w:lang w:eastAsia="lv-LV"/>
        </w:rPr>
        <w:t xml:space="preserve"> kopš 2009.</w:t>
      </w:r>
      <w:r w:rsidRPr="005A434E" w:rsidR="00CA1043">
        <w:rPr>
          <w:lang w:eastAsia="lv-LV"/>
        </w:rPr>
        <w:t> </w:t>
      </w:r>
      <w:r w:rsidRPr="005A434E">
        <w:rPr>
          <w:lang w:eastAsia="lv-LV"/>
        </w:rPr>
        <w:t xml:space="preserve">gada, kad CEB finansēja cietuma būvniecību Bosnijā un Hercegovinā. Savukārt </w:t>
      </w:r>
      <w:r w:rsidRPr="005A434E" w:rsidR="00E52588">
        <w:rPr>
          <w:lang w:eastAsia="lv-LV"/>
        </w:rPr>
        <w:t>šobrīd</w:t>
      </w:r>
      <w:r w:rsidRPr="005A434E">
        <w:rPr>
          <w:lang w:eastAsia="lv-LV"/>
        </w:rPr>
        <w:t xml:space="preserve"> CEB jau </w:t>
      </w:r>
      <w:r w:rsidRPr="005A434E" w:rsidR="00910EC1">
        <w:rPr>
          <w:lang w:eastAsia="lv-LV"/>
        </w:rPr>
        <w:t xml:space="preserve">ir </w:t>
      </w:r>
      <w:r w:rsidRPr="005A434E">
        <w:rPr>
          <w:lang w:eastAsia="lv-LV"/>
        </w:rPr>
        <w:t>apstiprinājusi</w:t>
      </w:r>
      <w:r w:rsidRPr="005A434E" w:rsidR="00E52588">
        <w:rPr>
          <w:lang w:eastAsia="lv-LV"/>
        </w:rPr>
        <w:t xml:space="preserve"> vai plāno izsniegt</w:t>
      </w:r>
      <w:r w:rsidRPr="005A434E">
        <w:rPr>
          <w:lang w:eastAsia="lv-LV"/>
        </w:rPr>
        <w:t xml:space="preserve"> </w:t>
      </w:r>
      <w:r w:rsidRPr="005A434E" w:rsidR="006A38DD">
        <w:rPr>
          <w:lang w:eastAsia="lv-LV"/>
        </w:rPr>
        <w:t xml:space="preserve">aizņēmumus </w:t>
      </w:r>
      <w:r w:rsidRPr="005A434E">
        <w:rPr>
          <w:lang w:eastAsia="lv-LV"/>
        </w:rPr>
        <w:t>jaunu penitenciārā infrastruktūras objektu būvniecīb</w:t>
      </w:r>
      <w:r w:rsidRPr="005A434E" w:rsidR="006A38DD">
        <w:rPr>
          <w:lang w:eastAsia="lv-LV"/>
        </w:rPr>
        <w:t>ai</w:t>
      </w:r>
      <w:r w:rsidRPr="005A434E">
        <w:rPr>
          <w:lang w:eastAsia="lv-LV"/>
        </w:rPr>
        <w:t xml:space="preserve"> 11 CEB mērķa grupas valstīs 462 miljonu apmērā</w:t>
      </w:r>
      <w:r w:rsidRPr="005A434E" w:rsidR="00910EC1">
        <w:rPr>
          <w:lang w:eastAsia="lv-LV"/>
        </w:rPr>
        <w:t>.</w:t>
      </w:r>
      <w:r w:rsidRPr="005A434E" w:rsidR="00751AF4">
        <w:rPr>
          <w:lang w:eastAsia="lv-LV"/>
        </w:rPr>
        <w:t xml:space="preserve"> </w:t>
      </w:r>
    </w:p>
    <w:p w:rsidRPr="005A434E" w:rsidR="006A38DD" w:rsidP="00762A4D" w:rsidRDefault="006A38DD" w14:paraId="45FBF412" w14:textId="77777777">
      <w:pPr>
        <w:tabs>
          <w:tab w:val="left" w:pos="709"/>
          <w:tab w:val="left" w:pos="993"/>
          <w:tab w:val="left" w:pos="1276"/>
        </w:tabs>
        <w:ind w:firstLine="709"/>
        <w:jc w:val="both"/>
        <w:rPr>
          <w:lang w:eastAsia="lv-LV"/>
        </w:rPr>
      </w:pPr>
    </w:p>
    <w:p w:rsidRPr="005A434E" w:rsidR="00D86DFC" w:rsidP="006A38DD" w:rsidRDefault="00F35D34" w14:paraId="3CE0A666" w14:textId="616F13D1">
      <w:pPr>
        <w:tabs>
          <w:tab w:val="left" w:pos="709"/>
          <w:tab w:val="left" w:pos="993"/>
          <w:tab w:val="left" w:pos="1276"/>
        </w:tabs>
        <w:jc w:val="both"/>
        <w:rPr>
          <w:i/>
          <w:lang w:eastAsia="lv-LV"/>
        </w:rPr>
      </w:pPr>
      <w:r w:rsidRPr="005A434E">
        <w:rPr>
          <w:i/>
          <w:lang w:eastAsia="lv-LV"/>
        </w:rPr>
        <w:t>4</w:t>
      </w:r>
      <w:r w:rsidRPr="005A434E" w:rsidR="006A38DD">
        <w:rPr>
          <w:i/>
          <w:lang w:eastAsia="lv-LV"/>
        </w:rPr>
        <w:t>.tabula. CEB aktīv</w:t>
      </w:r>
      <w:r w:rsidRPr="005A434E" w:rsidR="008B7DEB">
        <w:rPr>
          <w:i/>
          <w:lang w:eastAsia="lv-LV"/>
        </w:rPr>
        <w:t>o</w:t>
      </w:r>
      <w:r w:rsidRPr="005A434E" w:rsidR="006A38DD">
        <w:rPr>
          <w:i/>
          <w:lang w:eastAsia="lv-LV"/>
        </w:rPr>
        <w:t xml:space="preserve"> projekt</w:t>
      </w:r>
      <w:r w:rsidRPr="005A434E" w:rsidR="008B7DEB">
        <w:rPr>
          <w:i/>
          <w:lang w:eastAsia="lv-LV"/>
        </w:rPr>
        <w:t>u piemēri</w:t>
      </w:r>
      <w:r w:rsidRPr="005A434E" w:rsidR="006A38DD">
        <w:rPr>
          <w:i/>
          <w:lang w:eastAsia="lv-LV"/>
        </w:rPr>
        <w:t xml:space="preserve"> cietumu infrastruktūras objektos </w:t>
      </w:r>
    </w:p>
    <w:tbl>
      <w:tblPr>
        <w:tblStyle w:val="Reatabula"/>
        <w:tblW w:w="9067" w:type="dxa"/>
        <w:tblLook w:val="04A0" w:firstRow="1" w:lastRow="0" w:firstColumn="1" w:lastColumn="0" w:noHBand="0" w:noVBand="1"/>
      </w:tblPr>
      <w:tblGrid>
        <w:gridCol w:w="1614"/>
        <w:gridCol w:w="1302"/>
        <w:gridCol w:w="1899"/>
        <w:gridCol w:w="1291"/>
        <w:gridCol w:w="2961"/>
      </w:tblGrid>
      <w:tr w:rsidRPr="005A434E" w:rsidR="0094633D" w:rsidTr="00910EC1" w14:paraId="1017F680" w14:textId="77777777">
        <w:tc>
          <w:tcPr>
            <w:tcW w:w="1614" w:type="dxa"/>
            <w:shd w:val="clear" w:color="auto" w:fill="BFBFBF" w:themeFill="background1" w:themeFillShade="BF"/>
          </w:tcPr>
          <w:p w:rsidRPr="005A434E" w:rsidR="006A38DD" w:rsidP="006A38DD" w:rsidRDefault="006A38DD" w14:paraId="088CFCE6" w14:textId="10EBAD3D">
            <w:pPr>
              <w:tabs>
                <w:tab w:val="left" w:pos="709"/>
                <w:tab w:val="left" w:pos="993"/>
                <w:tab w:val="left" w:pos="1276"/>
              </w:tabs>
              <w:jc w:val="both"/>
              <w:rPr>
                <w:b/>
                <w:lang w:val="lv-LV" w:eastAsia="lv-LV"/>
              </w:rPr>
            </w:pPr>
            <w:r w:rsidRPr="005A434E">
              <w:rPr>
                <w:b/>
                <w:lang w:val="lv-LV" w:eastAsia="lv-LV"/>
              </w:rPr>
              <w:t>V</w:t>
            </w:r>
            <w:r w:rsidRPr="005A434E">
              <w:rPr>
                <w:b/>
                <w:lang w:eastAsia="lv-LV"/>
              </w:rPr>
              <w:t xml:space="preserve">alsts </w:t>
            </w:r>
          </w:p>
        </w:tc>
        <w:tc>
          <w:tcPr>
            <w:tcW w:w="1302" w:type="dxa"/>
            <w:shd w:val="clear" w:color="auto" w:fill="BFBFBF" w:themeFill="background1" w:themeFillShade="BF"/>
          </w:tcPr>
          <w:p w:rsidRPr="005A434E" w:rsidR="006A38DD" w:rsidP="006A38DD" w:rsidRDefault="003C33F7" w14:paraId="23CEA7BF" w14:textId="082D8678">
            <w:pPr>
              <w:tabs>
                <w:tab w:val="left" w:pos="709"/>
                <w:tab w:val="left" w:pos="993"/>
                <w:tab w:val="left" w:pos="1276"/>
              </w:tabs>
              <w:jc w:val="both"/>
              <w:rPr>
                <w:b/>
                <w:lang w:val="lv-LV" w:eastAsia="lv-LV"/>
              </w:rPr>
            </w:pPr>
            <w:r w:rsidRPr="005A434E">
              <w:rPr>
                <w:b/>
                <w:lang w:eastAsia="lv-LV"/>
              </w:rPr>
              <w:t xml:space="preserve">Tehniskā palīdzība no CEB </w:t>
            </w:r>
          </w:p>
        </w:tc>
        <w:tc>
          <w:tcPr>
            <w:tcW w:w="1899" w:type="dxa"/>
            <w:shd w:val="clear" w:color="auto" w:fill="BFBFBF" w:themeFill="background1" w:themeFillShade="BF"/>
          </w:tcPr>
          <w:p w:rsidRPr="005A434E" w:rsidR="006A38DD" w:rsidP="006A38DD" w:rsidRDefault="00123970" w14:paraId="4A0619F6" w14:textId="035D6150">
            <w:pPr>
              <w:tabs>
                <w:tab w:val="left" w:pos="709"/>
                <w:tab w:val="left" w:pos="993"/>
                <w:tab w:val="left" w:pos="1276"/>
              </w:tabs>
              <w:jc w:val="both"/>
              <w:rPr>
                <w:b/>
                <w:lang w:val="lv-LV" w:eastAsia="lv-LV"/>
              </w:rPr>
            </w:pPr>
            <w:r w:rsidRPr="005A434E">
              <w:rPr>
                <w:b/>
                <w:lang w:eastAsia="lv-LV"/>
              </w:rPr>
              <w:t>CEB aizdevuma lielums</w:t>
            </w:r>
            <w:r w:rsidRPr="005A434E" w:rsidR="00244476">
              <w:rPr>
                <w:b/>
                <w:lang w:eastAsia="lv-LV"/>
              </w:rPr>
              <w:t xml:space="preserve">/ % no </w:t>
            </w:r>
            <w:r w:rsidRPr="005A434E">
              <w:rPr>
                <w:b/>
                <w:lang w:eastAsia="lv-LV"/>
              </w:rPr>
              <w:t xml:space="preserve">projekta </w:t>
            </w:r>
            <w:r w:rsidRPr="005A434E" w:rsidR="00244476">
              <w:rPr>
                <w:b/>
                <w:lang w:eastAsia="lv-LV"/>
              </w:rPr>
              <w:t>kopējām izmaksām</w:t>
            </w:r>
          </w:p>
        </w:tc>
        <w:tc>
          <w:tcPr>
            <w:tcW w:w="1291" w:type="dxa"/>
            <w:shd w:val="clear" w:color="auto" w:fill="BFBFBF" w:themeFill="background1" w:themeFillShade="BF"/>
          </w:tcPr>
          <w:p w:rsidRPr="005A434E" w:rsidR="006A38DD" w:rsidP="006A38DD" w:rsidRDefault="006A38DD" w14:paraId="671EC875" w14:textId="5D28B154">
            <w:pPr>
              <w:tabs>
                <w:tab w:val="left" w:pos="709"/>
                <w:tab w:val="left" w:pos="993"/>
                <w:tab w:val="left" w:pos="1276"/>
              </w:tabs>
              <w:jc w:val="both"/>
              <w:rPr>
                <w:b/>
                <w:lang w:val="lv-LV" w:eastAsia="lv-LV"/>
              </w:rPr>
            </w:pPr>
            <w:r w:rsidRPr="005A434E">
              <w:rPr>
                <w:b/>
                <w:lang w:eastAsia="lv-LV"/>
              </w:rPr>
              <w:t xml:space="preserve">Aizņēmējs </w:t>
            </w:r>
          </w:p>
        </w:tc>
        <w:tc>
          <w:tcPr>
            <w:tcW w:w="2961" w:type="dxa"/>
            <w:shd w:val="clear" w:color="auto" w:fill="BFBFBF" w:themeFill="background1" w:themeFillShade="BF"/>
          </w:tcPr>
          <w:p w:rsidRPr="005A434E" w:rsidR="006A38DD" w:rsidP="006A38DD" w:rsidRDefault="006A38DD" w14:paraId="22FD2565" w14:textId="0DB43A6F">
            <w:pPr>
              <w:tabs>
                <w:tab w:val="left" w:pos="709"/>
                <w:tab w:val="left" w:pos="993"/>
                <w:tab w:val="left" w:pos="1276"/>
              </w:tabs>
              <w:jc w:val="both"/>
              <w:rPr>
                <w:b/>
                <w:lang w:val="lv-LV" w:eastAsia="lv-LV"/>
              </w:rPr>
            </w:pPr>
            <w:r w:rsidRPr="005A434E">
              <w:rPr>
                <w:b/>
                <w:lang w:eastAsia="lv-LV"/>
              </w:rPr>
              <w:t>Projekta mērķis</w:t>
            </w:r>
          </w:p>
        </w:tc>
      </w:tr>
      <w:tr w:rsidRPr="005A434E" w:rsidR="0094633D" w:rsidTr="00910EC1" w14:paraId="53102797" w14:textId="77777777">
        <w:tc>
          <w:tcPr>
            <w:tcW w:w="1614" w:type="dxa"/>
          </w:tcPr>
          <w:p w:rsidRPr="005A434E" w:rsidR="006A38DD" w:rsidP="006A38DD" w:rsidRDefault="006A38DD" w14:paraId="02584886" w14:textId="5095DFE3">
            <w:pPr>
              <w:tabs>
                <w:tab w:val="left" w:pos="709"/>
                <w:tab w:val="left" w:pos="993"/>
                <w:tab w:val="left" w:pos="1276"/>
              </w:tabs>
              <w:jc w:val="both"/>
              <w:rPr>
                <w:lang w:val="lv-LV" w:eastAsia="lv-LV"/>
              </w:rPr>
            </w:pPr>
            <w:r w:rsidRPr="005A434E">
              <w:rPr>
                <w:lang w:eastAsia="lv-LV"/>
              </w:rPr>
              <w:t>Bosnija un Hercegovina</w:t>
            </w:r>
            <w:r w:rsidRPr="005A434E" w:rsidR="003C33F7">
              <w:rPr>
                <w:lang w:eastAsia="lv-LV"/>
              </w:rPr>
              <w:t xml:space="preserve"> 2009 </w:t>
            </w:r>
          </w:p>
        </w:tc>
        <w:tc>
          <w:tcPr>
            <w:tcW w:w="1302" w:type="dxa"/>
          </w:tcPr>
          <w:p w:rsidRPr="005A434E" w:rsidR="006A38DD" w:rsidP="006A38DD" w:rsidRDefault="003C33F7" w14:paraId="0FE2DCC1" w14:textId="7131CB25">
            <w:pPr>
              <w:tabs>
                <w:tab w:val="left" w:pos="709"/>
                <w:tab w:val="left" w:pos="993"/>
                <w:tab w:val="left" w:pos="1276"/>
              </w:tabs>
              <w:jc w:val="both"/>
              <w:rPr>
                <w:lang w:val="lv-LV" w:eastAsia="lv-LV"/>
              </w:rPr>
            </w:pPr>
            <w:r w:rsidRPr="005A434E">
              <w:rPr>
                <w:lang w:eastAsia="lv-LV"/>
              </w:rPr>
              <w:t xml:space="preserve">Jā </w:t>
            </w:r>
          </w:p>
        </w:tc>
        <w:tc>
          <w:tcPr>
            <w:tcW w:w="1899" w:type="dxa"/>
          </w:tcPr>
          <w:p w:rsidRPr="005A434E" w:rsidR="006A38DD" w:rsidP="006A38DD" w:rsidRDefault="006A38DD" w14:paraId="0D3B81B4" w14:textId="50DA9A3A">
            <w:pPr>
              <w:tabs>
                <w:tab w:val="left" w:pos="709"/>
                <w:tab w:val="left" w:pos="993"/>
                <w:tab w:val="left" w:pos="1276"/>
              </w:tabs>
              <w:jc w:val="both"/>
              <w:rPr>
                <w:lang w:val="lv-LV" w:eastAsia="lv-LV"/>
              </w:rPr>
            </w:pPr>
            <w:r w:rsidRPr="005A434E">
              <w:rPr>
                <w:lang w:eastAsia="lv-LV"/>
              </w:rPr>
              <w:t>19 300 000</w:t>
            </w:r>
            <w:r w:rsidRPr="005A434E" w:rsidR="00244476">
              <w:rPr>
                <w:lang w:eastAsia="lv-LV"/>
              </w:rPr>
              <w:t>/</w:t>
            </w:r>
            <w:r w:rsidRPr="005A434E" w:rsidR="00244476">
              <w:rPr>
                <w:b/>
                <w:lang w:eastAsia="lv-LV"/>
              </w:rPr>
              <w:t>49%</w:t>
            </w:r>
          </w:p>
        </w:tc>
        <w:tc>
          <w:tcPr>
            <w:tcW w:w="1291" w:type="dxa"/>
          </w:tcPr>
          <w:p w:rsidRPr="005A434E" w:rsidR="006A38DD" w:rsidP="006A38DD" w:rsidRDefault="006A38DD" w14:paraId="3EEB999A" w14:textId="772571CC">
            <w:pPr>
              <w:tabs>
                <w:tab w:val="left" w:pos="709"/>
                <w:tab w:val="left" w:pos="993"/>
                <w:tab w:val="left" w:pos="1276"/>
              </w:tabs>
              <w:jc w:val="both"/>
              <w:rPr>
                <w:lang w:val="lv-LV" w:eastAsia="lv-LV"/>
              </w:rPr>
            </w:pPr>
            <w:r w:rsidRPr="005A434E">
              <w:rPr>
                <w:lang w:eastAsia="lv-LV"/>
              </w:rPr>
              <w:t xml:space="preserve">Finanšu ministrija </w:t>
            </w:r>
          </w:p>
        </w:tc>
        <w:tc>
          <w:tcPr>
            <w:tcW w:w="2961" w:type="dxa"/>
          </w:tcPr>
          <w:p w:rsidRPr="005A434E" w:rsidR="006A38DD" w:rsidP="006A38DD" w:rsidRDefault="006A38DD" w14:paraId="6F708029" w14:textId="05A56D25">
            <w:pPr>
              <w:tabs>
                <w:tab w:val="left" w:pos="709"/>
                <w:tab w:val="left" w:pos="993"/>
                <w:tab w:val="left" w:pos="1276"/>
              </w:tabs>
              <w:jc w:val="both"/>
              <w:rPr>
                <w:lang w:val="lv-LV" w:eastAsia="lv-LV"/>
              </w:rPr>
            </w:pPr>
            <w:r w:rsidRPr="005A434E">
              <w:rPr>
                <w:lang w:eastAsia="lv-LV"/>
              </w:rPr>
              <w:t>Slēgtā cietuma bū</w:t>
            </w:r>
            <w:r w:rsidRPr="005A434E" w:rsidR="00C322C8">
              <w:rPr>
                <w:lang w:eastAsia="lv-LV"/>
              </w:rPr>
              <w:t>v</w:t>
            </w:r>
            <w:r w:rsidRPr="005A434E">
              <w:rPr>
                <w:lang w:eastAsia="lv-LV"/>
              </w:rPr>
              <w:t xml:space="preserve">niecība </w:t>
            </w:r>
            <w:r w:rsidRPr="005A434E" w:rsidR="00C322C8">
              <w:rPr>
                <w:lang w:eastAsia="lv-LV"/>
              </w:rPr>
              <w:t xml:space="preserve"> (350 </w:t>
            </w:r>
            <w:r w:rsidRPr="005A434E" w:rsidR="006F029F">
              <w:rPr>
                <w:lang w:eastAsia="lv-LV"/>
              </w:rPr>
              <w:t>ieslodzītie</w:t>
            </w:r>
            <w:r w:rsidRPr="005A434E" w:rsidR="00C322C8">
              <w:rPr>
                <w:lang w:eastAsia="lv-LV"/>
              </w:rPr>
              <w:t>)</w:t>
            </w:r>
          </w:p>
        </w:tc>
      </w:tr>
      <w:tr w:rsidRPr="005A434E" w:rsidR="0094633D" w:rsidTr="00910EC1" w14:paraId="401B411B" w14:textId="77777777">
        <w:tc>
          <w:tcPr>
            <w:tcW w:w="1614" w:type="dxa"/>
          </w:tcPr>
          <w:p w:rsidRPr="005A434E" w:rsidR="006A38DD" w:rsidP="006A38DD" w:rsidRDefault="006A38DD" w14:paraId="2DCBBA4D" w14:textId="7D763D37">
            <w:pPr>
              <w:tabs>
                <w:tab w:val="left" w:pos="709"/>
                <w:tab w:val="left" w:pos="993"/>
                <w:tab w:val="left" w:pos="1276"/>
              </w:tabs>
              <w:jc w:val="both"/>
              <w:rPr>
                <w:lang w:val="lv-LV" w:eastAsia="lv-LV"/>
              </w:rPr>
            </w:pPr>
            <w:r w:rsidRPr="005A434E">
              <w:rPr>
                <w:lang w:eastAsia="lv-LV"/>
              </w:rPr>
              <w:t>Horvātija</w:t>
            </w:r>
            <w:r w:rsidRPr="005A434E" w:rsidR="003C33F7">
              <w:rPr>
                <w:lang w:eastAsia="lv-LV"/>
              </w:rPr>
              <w:t xml:space="preserve"> 2010</w:t>
            </w:r>
          </w:p>
        </w:tc>
        <w:tc>
          <w:tcPr>
            <w:tcW w:w="1302" w:type="dxa"/>
          </w:tcPr>
          <w:p w:rsidRPr="005A434E" w:rsidR="006A38DD" w:rsidP="006A38DD" w:rsidRDefault="006F029F" w14:paraId="7BB6EBC5" w14:textId="41DA6FE1">
            <w:pPr>
              <w:tabs>
                <w:tab w:val="left" w:pos="709"/>
                <w:tab w:val="left" w:pos="993"/>
                <w:tab w:val="left" w:pos="1276"/>
              </w:tabs>
              <w:jc w:val="both"/>
              <w:rPr>
                <w:lang w:val="lv-LV" w:eastAsia="lv-LV"/>
              </w:rPr>
            </w:pPr>
            <w:r w:rsidRPr="005A434E">
              <w:rPr>
                <w:lang w:eastAsia="lv-LV"/>
              </w:rPr>
              <w:t xml:space="preserve">Jā </w:t>
            </w:r>
          </w:p>
        </w:tc>
        <w:tc>
          <w:tcPr>
            <w:tcW w:w="1899" w:type="dxa"/>
          </w:tcPr>
          <w:p w:rsidRPr="005A434E" w:rsidR="006A38DD" w:rsidP="006A38DD" w:rsidRDefault="006A38DD" w14:paraId="337FCF91" w14:textId="09BBAA88">
            <w:pPr>
              <w:tabs>
                <w:tab w:val="left" w:pos="709"/>
                <w:tab w:val="left" w:pos="993"/>
                <w:tab w:val="left" w:pos="1276"/>
              </w:tabs>
              <w:jc w:val="both"/>
              <w:rPr>
                <w:lang w:val="lv-LV" w:eastAsia="lv-LV"/>
              </w:rPr>
            </w:pPr>
            <w:r w:rsidRPr="005A434E">
              <w:rPr>
                <w:lang w:eastAsia="lv-LV"/>
              </w:rPr>
              <w:t>6 480 000</w:t>
            </w:r>
            <w:r w:rsidRPr="005A434E" w:rsidR="006F029F">
              <w:rPr>
                <w:lang w:eastAsia="lv-LV"/>
              </w:rPr>
              <w:t>/</w:t>
            </w:r>
            <w:r w:rsidRPr="005A434E" w:rsidR="006F029F">
              <w:rPr>
                <w:b/>
                <w:lang w:eastAsia="lv-LV"/>
              </w:rPr>
              <w:t>49</w:t>
            </w:r>
            <w:r w:rsidRPr="005A434E" w:rsidR="005A434E">
              <w:rPr>
                <w:b/>
                <w:lang w:eastAsia="lv-LV"/>
              </w:rPr>
              <w:t>,</w:t>
            </w:r>
            <w:r w:rsidRPr="005A434E" w:rsidR="006F029F">
              <w:rPr>
                <w:b/>
                <w:lang w:eastAsia="lv-LV"/>
              </w:rPr>
              <w:t>5%</w:t>
            </w:r>
            <w:r w:rsidRPr="005A434E" w:rsidR="006F029F">
              <w:rPr>
                <w:lang w:eastAsia="lv-LV"/>
              </w:rPr>
              <w:t xml:space="preserve"> </w:t>
            </w:r>
          </w:p>
        </w:tc>
        <w:tc>
          <w:tcPr>
            <w:tcW w:w="1291" w:type="dxa"/>
          </w:tcPr>
          <w:p w:rsidRPr="005A434E" w:rsidR="006A38DD" w:rsidP="006A38DD" w:rsidRDefault="006A38DD" w14:paraId="494AAFD6" w14:textId="04EF2F28">
            <w:pPr>
              <w:tabs>
                <w:tab w:val="left" w:pos="709"/>
                <w:tab w:val="left" w:pos="993"/>
                <w:tab w:val="left" w:pos="1276"/>
              </w:tabs>
              <w:jc w:val="both"/>
              <w:rPr>
                <w:lang w:val="lv-LV" w:eastAsia="lv-LV"/>
              </w:rPr>
            </w:pPr>
            <w:r w:rsidRPr="005A434E">
              <w:rPr>
                <w:lang w:eastAsia="lv-LV"/>
              </w:rPr>
              <w:t>Finanšu ministrija</w:t>
            </w:r>
          </w:p>
        </w:tc>
        <w:tc>
          <w:tcPr>
            <w:tcW w:w="2961" w:type="dxa"/>
          </w:tcPr>
          <w:p w:rsidRPr="005A434E" w:rsidR="006A38DD" w:rsidP="006A38DD" w:rsidRDefault="006A38DD" w14:paraId="51488D7E" w14:textId="1FD585E3">
            <w:pPr>
              <w:tabs>
                <w:tab w:val="left" w:pos="709"/>
                <w:tab w:val="left" w:pos="993"/>
                <w:tab w:val="left" w:pos="1276"/>
              </w:tabs>
              <w:jc w:val="both"/>
              <w:rPr>
                <w:lang w:val="lv-LV" w:eastAsia="lv-LV"/>
              </w:rPr>
            </w:pPr>
            <w:r w:rsidRPr="005A434E">
              <w:rPr>
                <w:lang w:val="lv-LV" w:eastAsia="lv-LV"/>
              </w:rPr>
              <w:t>Zagrebas cietuma paplašināšana</w:t>
            </w:r>
            <w:r w:rsidRPr="005A434E" w:rsidR="006F029F">
              <w:rPr>
                <w:lang w:val="lv-LV" w:eastAsia="lv-LV"/>
              </w:rPr>
              <w:t xml:space="preserve"> (korpusu būvniecība 338 jaunām ieslodzīto vietām)</w:t>
            </w:r>
          </w:p>
        </w:tc>
      </w:tr>
      <w:tr w:rsidRPr="005A434E" w:rsidR="0094633D" w:rsidTr="00910EC1" w14:paraId="661923F1" w14:textId="77777777">
        <w:tc>
          <w:tcPr>
            <w:tcW w:w="1614" w:type="dxa"/>
          </w:tcPr>
          <w:p w:rsidRPr="005A434E" w:rsidR="006A38DD" w:rsidP="006A38DD" w:rsidRDefault="006A38DD" w14:paraId="709D74DC" w14:textId="5F7471FE">
            <w:pPr>
              <w:tabs>
                <w:tab w:val="left" w:pos="709"/>
                <w:tab w:val="left" w:pos="993"/>
                <w:tab w:val="left" w:pos="1276"/>
              </w:tabs>
              <w:jc w:val="both"/>
              <w:rPr>
                <w:lang w:val="lv-LV" w:eastAsia="lv-LV"/>
              </w:rPr>
            </w:pPr>
            <w:r w:rsidRPr="005A434E">
              <w:rPr>
                <w:lang w:eastAsia="lv-LV"/>
              </w:rPr>
              <w:t xml:space="preserve">Moldova </w:t>
            </w:r>
            <w:r w:rsidRPr="005A434E" w:rsidR="003C33F7">
              <w:rPr>
                <w:lang w:eastAsia="lv-LV"/>
              </w:rPr>
              <w:t>2013</w:t>
            </w:r>
          </w:p>
        </w:tc>
        <w:tc>
          <w:tcPr>
            <w:tcW w:w="1302" w:type="dxa"/>
          </w:tcPr>
          <w:p w:rsidRPr="005A434E" w:rsidR="006A38DD" w:rsidP="006A38DD" w:rsidRDefault="003C33F7" w14:paraId="639903C5" w14:textId="42395A99">
            <w:pPr>
              <w:tabs>
                <w:tab w:val="left" w:pos="709"/>
                <w:tab w:val="left" w:pos="993"/>
                <w:tab w:val="left" w:pos="1276"/>
              </w:tabs>
              <w:jc w:val="both"/>
              <w:rPr>
                <w:lang w:val="lv-LV" w:eastAsia="lv-LV"/>
              </w:rPr>
            </w:pPr>
            <w:r w:rsidRPr="005A434E">
              <w:rPr>
                <w:lang w:eastAsia="lv-LV"/>
              </w:rPr>
              <w:t xml:space="preserve">Jā </w:t>
            </w:r>
          </w:p>
        </w:tc>
        <w:tc>
          <w:tcPr>
            <w:tcW w:w="1899" w:type="dxa"/>
          </w:tcPr>
          <w:p w:rsidRPr="005A434E" w:rsidR="006A38DD" w:rsidP="006A38DD" w:rsidRDefault="006A38DD" w14:paraId="0032937B" w14:textId="30446B7C">
            <w:pPr>
              <w:tabs>
                <w:tab w:val="left" w:pos="709"/>
                <w:tab w:val="left" w:pos="993"/>
                <w:tab w:val="left" w:pos="1276"/>
              </w:tabs>
              <w:jc w:val="both"/>
              <w:rPr>
                <w:lang w:val="lv-LV" w:eastAsia="lv-LV"/>
              </w:rPr>
            </w:pPr>
            <w:r w:rsidRPr="005A434E">
              <w:rPr>
                <w:lang w:eastAsia="lv-LV"/>
              </w:rPr>
              <w:t>39 000 000</w:t>
            </w:r>
            <w:r w:rsidRPr="005A434E" w:rsidR="006F029F">
              <w:rPr>
                <w:lang w:eastAsia="lv-LV"/>
              </w:rPr>
              <w:t>/</w:t>
            </w:r>
            <w:r w:rsidRPr="005A434E" w:rsidR="006F029F">
              <w:rPr>
                <w:b/>
                <w:lang w:eastAsia="lv-LV"/>
              </w:rPr>
              <w:t>88%</w:t>
            </w:r>
          </w:p>
        </w:tc>
        <w:tc>
          <w:tcPr>
            <w:tcW w:w="1291" w:type="dxa"/>
          </w:tcPr>
          <w:p w:rsidRPr="005A434E" w:rsidR="006A38DD" w:rsidP="006A38DD" w:rsidRDefault="006A38DD" w14:paraId="2F509347" w14:textId="66F0CCF3">
            <w:pPr>
              <w:tabs>
                <w:tab w:val="left" w:pos="709"/>
                <w:tab w:val="left" w:pos="993"/>
                <w:tab w:val="left" w:pos="1276"/>
              </w:tabs>
              <w:jc w:val="both"/>
              <w:rPr>
                <w:lang w:val="lv-LV" w:eastAsia="lv-LV"/>
              </w:rPr>
            </w:pPr>
            <w:r w:rsidRPr="005A434E">
              <w:rPr>
                <w:lang w:eastAsia="lv-LV"/>
              </w:rPr>
              <w:t>Finanšu ministrija</w:t>
            </w:r>
          </w:p>
        </w:tc>
        <w:tc>
          <w:tcPr>
            <w:tcW w:w="2961" w:type="dxa"/>
          </w:tcPr>
          <w:p w:rsidRPr="005A434E" w:rsidR="006F029F" w:rsidP="006A38DD" w:rsidRDefault="00123970" w14:paraId="412ECA1C" w14:textId="3C036347">
            <w:pPr>
              <w:tabs>
                <w:tab w:val="left" w:pos="709"/>
                <w:tab w:val="left" w:pos="993"/>
                <w:tab w:val="left" w:pos="1276"/>
              </w:tabs>
              <w:jc w:val="both"/>
              <w:rPr>
                <w:lang w:val="lv-LV" w:eastAsia="lv-LV"/>
              </w:rPr>
            </w:pPr>
            <w:r w:rsidRPr="005A434E">
              <w:rPr>
                <w:lang w:val="lv-LV" w:eastAsia="lv-LV"/>
              </w:rPr>
              <w:t>Īslaicīgi aizturēto (līdz 72 h) personu</w:t>
            </w:r>
            <w:r w:rsidRPr="005A434E" w:rsidR="00C322C8">
              <w:rPr>
                <w:lang w:val="lv-LV" w:eastAsia="lv-LV"/>
              </w:rPr>
              <w:t xml:space="preserve"> centra būvniecība</w:t>
            </w:r>
            <w:r w:rsidRPr="005A434E" w:rsidR="003C33F7">
              <w:rPr>
                <w:lang w:val="lv-LV" w:eastAsia="lv-LV"/>
              </w:rPr>
              <w:t xml:space="preserve"> (1600 </w:t>
            </w:r>
            <w:r w:rsidRPr="005A434E">
              <w:rPr>
                <w:lang w:val="lv-LV" w:eastAsia="lv-LV"/>
              </w:rPr>
              <w:t>aizturētie</w:t>
            </w:r>
            <w:r w:rsidRPr="005A434E" w:rsidR="003C33F7">
              <w:rPr>
                <w:lang w:val="lv-LV" w:eastAsia="lv-LV"/>
              </w:rPr>
              <w:t>)</w:t>
            </w:r>
            <w:r w:rsidRPr="005A434E" w:rsidR="006F029F">
              <w:rPr>
                <w:lang w:val="lv-LV" w:eastAsia="lv-LV"/>
              </w:rPr>
              <w:t xml:space="preserve">. </w:t>
            </w:r>
          </w:p>
        </w:tc>
      </w:tr>
      <w:tr w:rsidRPr="005A434E" w:rsidR="0094633D" w:rsidTr="00910EC1" w14:paraId="6E969808" w14:textId="77777777">
        <w:tc>
          <w:tcPr>
            <w:tcW w:w="1614" w:type="dxa"/>
            <w:vMerge w:val="restart"/>
          </w:tcPr>
          <w:p w:rsidRPr="005A434E" w:rsidR="008B7DEB" w:rsidP="006A38DD" w:rsidRDefault="008B7DEB" w14:paraId="6D84C5FD" w14:textId="690462B9">
            <w:pPr>
              <w:tabs>
                <w:tab w:val="left" w:pos="709"/>
                <w:tab w:val="left" w:pos="993"/>
                <w:tab w:val="left" w:pos="1276"/>
              </w:tabs>
              <w:jc w:val="both"/>
              <w:rPr>
                <w:lang w:val="lv-LV" w:eastAsia="lv-LV"/>
              </w:rPr>
            </w:pPr>
            <w:r w:rsidRPr="005A434E">
              <w:rPr>
                <w:lang w:eastAsia="lv-LV"/>
              </w:rPr>
              <w:t>Serbija 2012</w:t>
            </w:r>
          </w:p>
        </w:tc>
        <w:tc>
          <w:tcPr>
            <w:tcW w:w="1302" w:type="dxa"/>
          </w:tcPr>
          <w:p w:rsidRPr="005A434E" w:rsidR="008B7DEB" w:rsidP="006A38DD" w:rsidRDefault="008B7DEB" w14:paraId="19AC7B44" w14:textId="4D49072F">
            <w:pPr>
              <w:tabs>
                <w:tab w:val="left" w:pos="709"/>
                <w:tab w:val="left" w:pos="993"/>
                <w:tab w:val="left" w:pos="1276"/>
              </w:tabs>
              <w:jc w:val="both"/>
              <w:rPr>
                <w:lang w:val="lv-LV" w:eastAsia="lv-LV"/>
              </w:rPr>
            </w:pPr>
            <w:r w:rsidRPr="005A434E">
              <w:rPr>
                <w:lang w:eastAsia="lv-LV"/>
              </w:rPr>
              <w:t xml:space="preserve">Nē </w:t>
            </w:r>
          </w:p>
        </w:tc>
        <w:tc>
          <w:tcPr>
            <w:tcW w:w="1899" w:type="dxa"/>
          </w:tcPr>
          <w:p w:rsidRPr="005A434E" w:rsidR="008B7DEB" w:rsidP="006A38DD" w:rsidRDefault="008B7DEB" w14:paraId="09019907" w14:textId="543EC483">
            <w:pPr>
              <w:tabs>
                <w:tab w:val="left" w:pos="709"/>
                <w:tab w:val="left" w:pos="993"/>
                <w:tab w:val="left" w:pos="1276"/>
              </w:tabs>
              <w:jc w:val="both"/>
              <w:rPr>
                <w:lang w:val="lv-LV" w:eastAsia="lv-LV"/>
              </w:rPr>
            </w:pPr>
            <w:r w:rsidRPr="005A434E">
              <w:rPr>
                <w:lang w:eastAsia="lv-LV"/>
              </w:rPr>
              <w:t>18 000 000/</w:t>
            </w:r>
            <w:r w:rsidRPr="005A434E">
              <w:rPr>
                <w:b/>
                <w:lang w:eastAsia="lv-LV"/>
              </w:rPr>
              <w:t>60%</w:t>
            </w:r>
          </w:p>
        </w:tc>
        <w:tc>
          <w:tcPr>
            <w:tcW w:w="1291" w:type="dxa"/>
          </w:tcPr>
          <w:p w:rsidRPr="005A434E" w:rsidR="008B7DEB" w:rsidP="006A38DD" w:rsidRDefault="008B7DEB" w14:paraId="1D58534C" w14:textId="3EF361B1">
            <w:pPr>
              <w:tabs>
                <w:tab w:val="left" w:pos="709"/>
                <w:tab w:val="left" w:pos="993"/>
                <w:tab w:val="left" w:pos="1276"/>
              </w:tabs>
              <w:jc w:val="both"/>
              <w:rPr>
                <w:lang w:val="lv-LV" w:eastAsia="lv-LV"/>
              </w:rPr>
            </w:pPr>
            <w:r w:rsidRPr="005A434E">
              <w:rPr>
                <w:lang w:eastAsia="lv-LV"/>
              </w:rPr>
              <w:t>Finanšu ministrija</w:t>
            </w:r>
          </w:p>
        </w:tc>
        <w:tc>
          <w:tcPr>
            <w:tcW w:w="2961" w:type="dxa"/>
          </w:tcPr>
          <w:p w:rsidRPr="005A434E" w:rsidR="008B7DEB" w:rsidP="006A38DD" w:rsidRDefault="008B7DEB" w14:paraId="60805576" w14:textId="3C53A851">
            <w:pPr>
              <w:tabs>
                <w:tab w:val="left" w:pos="709"/>
                <w:tab w:val="left" w:pos="993"/>
                <w:tab w:val="left" w:pos="1276"/>
              </w:tabs>
              <w:jc w:val="both"/>
              <w:rPr>
                <w:lang w:val="lv-LV" w:eastAsia="lv-LV"/>
              </w:rPr>
            </w:pPr>
            <w:proofErr w:type="spellStart"/>
            <w:r w:rsidRPr="005A434E">
              <w:rPr>
                <w:lang w:val="lv-LV" w:eastAsia="lv-LV"/>
              </w:rPr>
              <w:t>Pancevas</w:t>
            </w:r>
            <w:proofErr w:type="spellEnd"/>
            <w:r w:rsidRPr="005A434E">
              <w:rPr>
                <w:lang w:val="lv-LV" w:eastAsia="lv-LV"/>
              </w:rPr>
              <w:t xml:space="preserve"> slēgtā cietuma korpusa būvniecība un aprīkošana  (500 ieslodzītie) </w:t>
            </w:r>
          </w:p>
        </w:tc>
      </w:tr>
      <w:tr w:rsidRPr="005A434E" w:rsidR="0094633D" w:rsidTr="00910EC1" w14:paraId="4D858A27" w14:textId="77777777">
        <w:tc>
          <w:tcPr>
            <w:tcW w:w="1614" w:type="dxa"/>
            <w:vMerge/>
          </w:tcPr>
          <w:p w:rsidRPr="005A434E" w:rsidR="008B7DEB" w:rsidP="006A38DD" w:rsidRDefault="008B7DEB" w14:paraId="2253614C" w14:textId="03817DEC">
            <w:pPr>
              <w:tabs>
                <w:tab w:val="left" w:pos="709"/>
                <w:tab w:val="left" w:pos="993"/>
                <w:tab w:val="left" w:pos="1276"/>
              </w:tabs>
              <w:jc w:val="both"/>
              <w:rPr>
                <w:lang w:val="lv-LV" w:eastAsia="lv-LV"/>
              </w:rPr>
            </w:pPr>
          </w:p>
        </w:tc>
        <w:tc>
          <w:tcPr>
            <w:tcW w:w="1302" w:type="dxa"/>
          </w:tcPr>
          <w:p w:rsidRPr="005A434E" w:rsidR="008B7DEB" w:rsidP="006A38DD" w:rsidRDefault="008B7DEB" w14:paraId="73C853C8" w14:textId="6AC77B6D">
            <w:pPr>
              <w:tabs>
                <w:tab w:val="left" w:pos="709"/>
                <w:tab w:val="left" w:pos="993"/>
                <w:tab w:val="left" w:pos="1276"/>
              </w:tabs>
              <w:jc w:val="both"/>
              <w:rPr>
                <w:lang w:val="lv-LV" w:eastAsia="lv-LV"/>
              </w:rPr>
            </w:pPr>
            <w:r w:rsidRPr="005A434E">
              <w:rPr>
                <w:lang w:eastAsia="lv-LV"/>
              </w:rPr>
              <w:t xml:space="preserve">Nē </w:t>
            </w:r>
          </w:p>
        </w:tc>
        <w:tc>
          <w:tcPr>
            <w:tcW w:w="1899" w:type="dxa"/>
          </w:tcPr>
          <w:p w:rsidRPr="005A434E" w:rsidR="008B7DEB" w:rsidP="006A38DD" w:rsidRDefault="008B7DEB" w14:paraId="6743222E" w14:textId="3658DA77">
            <w:pPr>
              <w:tabs>
                <w:tab w:val="left" w:pos="709"/>
                <w:tab w:val="left" w:pos="993"/>
                <w:tab w:val="left" w:pos="1276"/>
              </w:tabs>
              <w:jc w:val="both"/>
              <w:rPr>
                <w:lang w:val="lv-LV" w:eastAsia="lv-LV"/>
              </w:rPr>
            </w:pPr>
            <w:r w:rsidRPr="005A434E">
              <w:rPr>
                <w:lang w:eastAsia="lv-LV"/>
              </w:rPr>
              <w:t>17 000 000/</w:t>
            </w:r>
            <w:r w:rsidRPr="005A434E">
              <w:rPr>
                <w:b/>
                <w:lang w:eastAsia="lv-LV"/>
              </w:rPr>
              <w:t>59%</w:t>
            </w:r>
          </w:p>
        </w:tc>
        <w:tc>
          <w:tcPr>
            <w:tcW w:w="1291" w:type="dxa"/>
          </w:tcPr>
          <w:p w:rsidRPr="005A434E" w:rsidR="008B7DEB" w:rsidP="006A38DD" w:rsidRDefault="008B7DEB" w14:paraId="158328BD" w14:textId="19F78DDB">
            <w:pPr>
              <w:tabs>
                <w:tab w:val="left" w:pos="709"/>
                <w:tab w:val="left" w:pos="993"/>
                <w:tab w:val="left" w:pos="1276"/>
              </w:tabs>
              <w:jc w:val="both"/>
              <w:rPr>
                <w:lang w:val="lv-LV" w:eastAsia="lv-LV"/>
              </w:rPr>
            </w:pPr>
            <w:r w:rsidRPr="005A434E">
              <w:rPr>
                <w:lang w:eastAsia="lv-LV"/>
              </w:rPr>
              <w:t>Finanšu ministrija</w:t>
            </w:r>
          </w:p>
        </w:tc>
        <w:tc>
          <w:tcPr>
            <w:tcW w:w="2961" w:type="dxa"/>
          </w:tcPr>
          <w:p w:rsidRPr="005A434E" w:rsidR="008B7DEB" w:rsidP="006A38DD" w:rsidRDefault="008B7DEB" w14:paraId="63BE8EF5" w14:textId="72103E12">
            <w:pPr>
              <w:tabs>
                <w:tab w:val="left" w:pos="709"/>
                <w:tab w:val="left" w:pos="993"/>
                <w:tab w:val="left" w:pos="1276"/>
              </w:tabs>
              <w:jc w:val="both"/>
              <w:rPr>
                <w:lang w:val="lv-LV" w:eastAsia="lv-LV"/>
              </w:rPr>
            </w:pPr>
            <w:r w:rsidRPr="005A434E">
              <w:rPr>
                <w:lang w:val="lv-LV" w:eastAsia="lv-LV"/>
              </w:rPr>
              <w:t>Kragujevacas slēgtā cietuma korpusa būvniecība un aprīkošanas (400 ieslodzītie)</w:t>
            </w:r>
          </w:p>
        </w:tc>
      </w:tr>
      <w:tr w:rsidRPr="005A434E" w:rsidR="0094633D" w:rsidTr="00910EC1" w14:paraId="11C14D00" w14:textId="77777777">
        <w:tc>
          <w:tcPr>
            <w:tcW w:w="1614" w:type="dxa"/>
          </w:tcPr>
          <w:p w:rsidRPr="005A434E" w:rsidR="006A38DD" w:rsidP="006A38DD" w:rsidRDefault="006A38DD" w14:paraId="1711CC84" w14:textId="743849B7">
            <w:pPr>
              <w:tabs>
                <w:tab w:val="left" w:pos="709"/>
                <w:tab w:val="left" w:pos="993"/>
                <w:tab w:val="left" w:pos="1276"/>
              </w:tabs>
              <w:jc w:val="both"/>
              <w:rPr>
                <w:lang w:val="lv-LV" w:eastAsia="lv-LV"/>
              </w:rPr>
            </w:pPr>
            <w:r w:rsidRPr="005A434E">
              <w:rPr>
                <w:lang w:eastAsia="lv-LV"/>
              </w:rPr>
              <w:t>Maķedonija</w:t>
            </w:r>
            <w:r w:rsidRPr="005A434E" w:rsidR="003C33F7">
              <w:rPr>
                <w:lang w:eastAsia="lv-LV"/>
              </w:rPr>
              <w:t xml:space="preserve"> 2010</w:t>
            </w:r>
            <w:r w:rsidRPr="005A434E" w:rsidR="006F029F">
              <w:rPr>
                <w:lang w:eastAsia="lv-LV"/>
              </w:rPr>
              <w:t>-2013</w:t>
            </w:r>
          </w:p>
        </w:tc>
        <w:tc>
          <w:tcPr>
            <w:tcW w:w="1302" w:type="dxa"/>
          </w:tcPr>
          <w:p w:rsidRPr="005A434E" w:rsidR="006A38DD" w:rsidP="006A38DD" w:rsidRDefault="003C33F7" w14:paraId="20DFAF55" w14:textId="7DD228C0">
            <w:pPr>
              <w:tabs>
                <w:tab w:val="left" w:pos="709"/>
                <w:tab w:val="left" w:pos="993"/>
                <w:tab w:val="left" w:pos="1276"/>
              </w:tabs>
              <w:jc w:val="both"/>
              <w:rPr>
                <w:lang w:val="lv-LV" w:eastAsia="lv-LV"/>
              </w:rPr>
            </w:pPr>
            <w:r w:rsidRPr="005A434E">
              <w:rPr>
                <w:lang w:eastAsia="lv-LV"/>
              </w:rPr>
              <w:t xml:space="preserve">Nē </w:t>
            </w:r>
          </w:p>
        </w:tc>
        <w:tc>
          <w:tcPr>
            <w:tcW w:w="1899" w:type="dxa"/>
          </w:tcPr>
          <w:p w:rsidRPr="005A434E" w:rsidR="006A38DD" w:rsidP="006A38DD" w:rsidRDefault="006A38DD" w14:paraId="40561F61" w14:textId="6DC86AAD">
            <w:pPr>
              <w:tabs>
                <w:tab w:val="left" w:pos="709"/>
                <w:tab w:val="left" w:pos="993"/>
                <w:tab w:val="left" w:pos="1276"/>
              </w:tabs>
              <w:jc w:val="both"/>
              <w:rPr>
                <w:lang w:val="lv-LV" w:eastAsia="lv-LV"/>
              </w:rPr>
            </w:pPr>
            <w:r w:rsidRPr="005A434E">
              <w:rPr>
                <w:lang w:eastAsia="lv-LV"/>
              </w:rPr>
              <w:t>46 000 000</w:t>
            </w:r>
            <w:r w:rsidRPr="005A434E" w:rsidR="003C33F7">
              <w:rPr>
                <w:lang w:eastAsia="lv-LV"/>
              </w:rPr>
              <w:t>/</w:t>
            </w:r>
            <w:r w:rsidRPr="005A434E" w:rsidR="003C33F7">
              <w:rPr>
                <w:b/>
                <w:lang w:eastAsia="lv-LV"/>
              </w:rPr>
              <w:t>88%</w:t>
            </w:r>
          </w:p>
        </w:tc>
        <w:tc>
          <w:tcPr>
            <w:tcW w:w="1291" w:type="dxa"/>
          </w:tcPr>
          <w:p w:rsidRPr="005A434E" w:rsidR="006A38DD" w:rsidP="006A38DD" w:rsidRDefault="006A38DD" w14:paraId="42FE9B5D" w14:textId="4909DA22">
            <w:pPr>
              <w:tabs>
                <w:tab w:val="left" w:pos="709"/>
                <w:tab w:val="left" w:pos="993"/>
                <w:tab w:val="left" w:pos="1276"/>
              </w:tabs>
              <w:jc w:val="both"/>
              <w:rPr>
                <w:lang w:val="lv-LV" w:eastAsia="lv-LV"/>
              </w:rPr>
            </w:pPr>
            <w:r w:rsidRPr="005A434E">
              <w:rPr>
                <w:lang w:eastAsia="lv-LV"/>
              </w:rPr>
              <w:t>Finanšu ministrija</w:t>
            </w:r>
          </w:p>
        </w:tc>
        <w:tc>
          <w:tcPr>
            <w:tcW w:w="2961" w:type="dxa"/>
          </w:tcPr>
          <w:p w:rsidRPr="005A434E" w:rsidR="006A38DD" w:rsidP="006A38DD" w:rsidRDefault="00C322C8" w14:paraId="3C9B116E" w14:textId="09C1DFA6">
            <w:pPr>
              <w:tabs>
                <w:tab w:val="left" w:pos="709"/>
                <w:tab w:val="left" w:pos="993"/>
                <w:tab w:val="left" w:pos="1276"/>
              </w:tabs>
              <w:jc w:val="both"/>
              <w:rPr>
                <w:lang w:val="lv-LV" w:eastAsia="lv-LV"/>
              </w:rPr>
            </w:pPr>
            <w:r w:rsidRPr="005A434E">
              <w:rPr>
                <w:lang w:val="lv-LV" w:eastAsia="lv-LV"/>
              </w:rPr>
              <w:t xml:space="preserve">2 cietumu rekonstrukcija </w:t>
            </w:r>
            <w:r w:rsidRPr="005A434E" w:rsidR="006F029F">
              <w:rPr>
                <w:lang w:val="lv-LV" w:eastAsia="lv-LV"/>
              </w:rPr>
              <w:t xml:space="preserve">(250 ieslodzītie) (600 apcietinātie) </w:t>
            </w:r>
            <w:r w:rsidRPr="005A434E">
              <w:rPr>
                <w:lang w:val="lv-LV" w:eastAsia="lv-LV"/>
              </w:rPr>
              <w:t>un nepilngadīgo cietuma celtniecība</w:t>
            </w:r>
            <w:r w:rsidRPr="005A434E" w:rsidR="003C33F7">
              <w:rPr>
                <w:lang w:val="lv-LV" w:eastAsia="lv-LV"/>
              </w:rPr>
              <w:t xml:space="preserve"> (90-100 </w:t>
            </w:r>
            <w:r w:rsidRPr="005A434E" w:rsidR="006F029F">
              <w:rPr>
                <w:lang w:val="lv-LV" w:eastAsia="lv-LV"/>
              </w:rPr>
              <w:t>ieslodzītie</w:t>
            </w:r>
            <w:r w:rsidRPr="005A434E" w:rsidR="003C33F7">
              <w:rPr>
                <w:lang w:val="lv-LV" w:eastAsia="lv-LV"/>
              </w:rPr>
              <w:t>)</w:t>
            </w:r>
          </w:p>
        </w:tc>
      </w:tr>
      <w:tr w:rsidRPr="005A434E" w:rsidR="00123970" w:rsidTr="00910EC1" w14:paraId="6C81169F" w14:textId="77777777">
        <w:tc>
          <w:tcPr>
            <w:tcW w:w="1614" w:type="dxa"/>
          </w:tcPr>
          <w:p w:rsidRPr="005A434E" w:rsidR="00910EC1" w:rsidP="006A38DD" w:rsidRDefault="00910EC1" w14:paraId="4F4A3991" w14:textId="19A81C42">
            <w:pPr>
              <w:tabs>
                <w:tab w:val="left" w:pos="709"/>
                <w:tab w:val="left" w:pos="993"/>
                <w:tab w:val="left" w:pos="1276"/>
              </w:tabs>
              <w:jc w:val="both"/>
              <w:rPr>
                <w:lang w:eastAsia="lv-LV"/>
              </w:rPr>
            </w:pPr>
            <w:r w:rsidRPr="005A434E">
              <w:rPr>
                <w:lang w:eastAsia="lv-LV"/>
              </w:rPr>
              <w:t xml:space="preserve">Īrija 2015-2017 </w:t>
            </w:r>
          </w:p>
        </w:tc>
        <w:tc>
          <w:tcPr>
            <w:tcW w:w="1302" w:type="dxa"/>
          </w:tcPr>
          <w:p w:rsidRPr="005A434E" w:rsidR="00910EC1" w:rsidP="006A38DD" w:rsidRDefault="00910EC1" w14:paraId="6D8F4B03" w14:textId="5EFFE2AE">
            <w:pPr>
              <w:tabs>
                <w:tab w:val="left" w:pos="709"/>
                <w:tab w:val="left" w:pos="993"/>
                <w:tab w:val="left" w:pos="1276"/>
              </w:tabs>
              <w:jc w:val="both"/>
              <w:rPr>
                <w:lang w:val="lv-LV" w:eastAsia="lv-LV"/>
              </w:rPr>
            </w:pPr>
            <w:r w:rsidRPr="005A434E">
              <w:rPr>
                <w:lang w:eastAsia="lv-LV"/>
              </w:rPr>
              <w:t xml:space="preserve">Jā </w:t>
            </w:r>
          </w:p>
        </w:tc>
        <w:tc>
          <w:tcPr>
            <w:tcW w:w="1899" w:type="dxa"/>
          </w:tcPr>
          <w:p w:rsidRPr="005A434E" w:rsidR="00910EC1" w:rsidP="006A38DD" w:rsidRDefault="00910EC1" w14:paraId="2D3D9C0A" w14:textId="3D4638BC">
            <w:pPr>
              <w:tabs>
                <w:tab w:val="left" w:pos="709"/>
                <w:tab w:val="left" w:pos="993"/>
                <w:tab w:val="left" w:pos="1276"/>
              </w:tabs>
              <w:jc w:val="both"/>
              <w:rPr>
                <w:lang w:eastAsia="lv-LV"/>
              </w:rPr>
            </w:pPr>
            <w:r w:rsidRPr="005A434E">
              <w:rPr>
                <w:lang w:eastAsia="lv-LV"/>
              </w:rPr>
              <w:t>41 000 000/</w:t>
            </w:r>
            <w:r w:rsidRPr="005A434E">
              <w:rPr>
                <w:b/>
                <w:lang w:eastAsia="lv-LV"/>
              </w:rPr>
              <w:t>50%</w:t>
            </w:r>
          </w:p>
        </w:tc>
        <w:tc>
          <w:tcPr>
            <w:tcW w:w="1291" w:type="dxa"/>
          </w:tcPr>
          <w:p w:rsidRPr="005A434E" w:rsidR="00910EC1" w:rsidP="006A38DD" w:rsidRDefault="00910EC1" w14:paraId="2F97FF7B" w14:textId="748484E0">
            <w:pPr>
              <w:tabs>
                <w:tab w:val="left" w:pos="709"/>
                <w:tab w:val="left" w:pos="993"/>
                <w:tab w:val="left" w:pos="1276"/>
              </w:tabs>
              <w:jc w:val="both"/>
              <w:rPr>
                <w:lang w:val="lv-LV" w:eastAsia="lv-LV"/>
              </w:rPr>
            </w:pPr>
            <w:r w:rsidRPr="005A434E">
              <w:rPr>
                <w:lang w:eastAsia="lv-LV"/>
              </w:rPr>
              <w:t>Valsts kase</w:t>
            </w:r>
          </w:p>
        </w:tc>
        <w:tc>
          <w:tcPr>
            <w:tcW w:w="2961" w:type="dxa"/>
          </w:tcPr>
          <w:p w:rsidRPr="005A434E" w:rsidR="00910EC1" w:rsidP="006A38DD" w:rsidRDefault="00910EC1" w14:paraId="7530CEF9" w14:textId="014DCABB">
            <w:pPr>
              <w:tabs>
                <w:tab w:val="left" w:pos="709"/>
                <w:tab w:val="left" w:pos="993"/>
                <w:tab w:val="left" w:pos="1276"/>
              </w:tabs>
              <w:jc w:val="both"/>
              <w:rPr>
                <w:lang w:val="lv-LV" w:eastAsia="lv-LV"/>
              </w:rPr>
            </w:pPr>
            <w:r w:rsidRPr="005A434E">
              <w:rPr>
                <w:i/>
                <w:iCs/>
                <w:lang w:val="lv-LV" w:eastAsia="lv-LV"/>
              </w:rPr>
              <w:t xml:space="preserve">New </w:t>
            </w:r>
            <w:proofErr w:type="spellStart"/>
            <w:r w:rsidRPr="005A434E">
              <w:rPr>
                <w:i/>
                <w:iCs/>
                <w:lang w:val="lv-LV" w:eastAsia="lv-LV"/>
              </w:rPr>
              <w:t>Cork</w:t>
            </w:r>
            <w:proofErr w:type="spellEnd"/>
            <w:r w:rsidRPr="005A434E">
              <w:rPr>
                <w:i/>
                <w:iCs/>
                <w:lang w:val="lv-LV" w:eastAsia="lv-LV"/>
              </w:rPr>
              <w:t xml:space="preserve"> </w:t>
            </w:r>
            <w:r w:rsidRPr="005A434E" w:rsidR="00521AD6">
              <w:rPr>
                <w:lang w:val="lv-LV" w:eastAsia="lv-LV"/>
              </w:rPr>
              <w:t>cietums</w:t>
            </w:r>
            <w:r w:rsidRPr="005A434E">
              <w:rPr>
                <w:lang w:val="lv-LV" w:eastAsia="lv-LV"/>
              </w:rPr>
              <w:t xml:space="preserve"> (310 </w:t>
            </w:r>
            <w:r w:rsidRPr="005A434E" w:rsidR="00521AD6">
              <w:rPr>
                <w:lang w:val="lv-LV" w:eastAsia="lv-LV"/>
              </w:rPr>
              <w:t>ieslodzītie</w:t>
            </w:r>
            <w:r w:rsidRPr="005A434E">
              <w:rPr>
                <w:lang w:val="lv-LV" w:eastAsia="lv-LV"/>
              </w:rPr>
              <w:t xml:space="preserve">) </w:t>
            </w:r>
            <w:r w:rsidRPr="005A434E" w:rsidR="00521AD6">
              <w:rPr>
                <w:lang w:val="lv-LV" w:eastAsia="lv-LV"/>
              </w:rPr>
              <w:t xml:space="preserve">un nacionālais </w:t>
            </w:r>
            <w:r w:rsidRPr="005A434E" w:rsidR="00521AD6">
              <w:rPr>
                <w:lang w:val="lv-LV" w:eastAsia="lv-LV"/>
              </w:rPr>
              <w:lastRenderedPageBreak/>
              <w:t xml:space="preserve">Bērnu ieslodzījuma centrs </w:t>
            </w:r>
            <w:r w:rsidRPr="005A434E">
              <w:rPr>
                <w:lang w:val="lv-LV" w:eastAsia="lv-LV"/>
              </w:rPr>
              <w:t>(90</w:t>
            </w:r>
            <w:r w:rsidRPr="005A434E" w:rsidR="00521AD6">
              <w:rPr>
                <w:lang w:val="lv-LV" w:eastAsia="lv-LV"/>
              </w:rPr>
              <w:t xml:space="preserve"> ieslodzītie</w:t>
            </w:r>
            <w:r w:rsidRPr="005A434E">
              <w:rPr>
                <w:lang w:val="lv-LV" w:eastAsia="lv-LV"/>
              </w:rPr>
              <w:t>)</w:t>
            </w:r>
          </w:p>
        </w:tc>
      </w:tr>
    </w:tbl>
    <w:p w:rsidRPr="005A434E" w:rsidR="00B375D5" w:rsidP="00762A4D" w:rsidRDefault="00B375D5" w14:paraId="19155EAD" w14:textId="77777777">
      <w:pPr>
        <w:tabs>
          <w:tab w:val="left" w:pos="709"/>
          <w:tab w:val="left" w:pos="993"/>
          <w:tab w:val="left" w:pos="1276"/>
        </w:tabs>
        <w:ind w:firstLine="709"/>
        <w:jc w:val="both"/>
        <w:rPr>
          <w:lang w:eastAsia="lv-LV"/>
        </w:rPr>
      </w:pPr>
    </w:p>
    <w:p w:rsidRPr="005A434E" w:rsidR="00F05A39" w:rsidP="00F05A39" w:rsidRDefault="004215C7" w14:paraId="6BE4DFD7" w14:textId="2DAEB38E">
      <w:pPr>
        <w:ind w:firstLine="709"/>
        <w:jc w:val="both"/>
        <w:rPr>
          <w:color w:val="000000"/>
          <w:lang w:eastAsia="lv-LV"/>
        </w:rPr>
      </w:pPr>
      <w:r w:rsidRPr="005A434E">
        <w:rPr>
          <w:lang w:eastAsia="lv-LV"/>
        </w:rPr>
        <w:t xml:space="preserve">Papildus norādām, ka jautājums par iespējamu aizņēmumu jaunā Liepājas cietuma būvniecības finansēšanai </w:t>
      </w:r>
      <w:r w:rsidRPr="005A434E" w:rsidR="00F05A39">
        <w:rPr>
          <w:lang w:eastAsia="lv-LV"/>
        </w:rPr>
        <w:t xml:space="preserve">kā iespējamu finanšu avotu </w:t>
      </w:r>
      <w:r w:rsidRPr="005A434E">
        <w:rPr>
          <w:lang w:eastAsia="lv-LV"/>
        </w:rPr>
        <w:t xml:space="preserve">tika iekļauts </w:t>
      </w:r>
      <w:r w:rsidRPr="005A434E">
        <w:t>informatīvajā ziņojumā "</w:t>
      </w:r>
      <w:r w:rsidRPr="005A434E">
        <w:rPr>
          <w:i/>
        </w:rPr>
        <w:t>Par Ministru kabineta 2017. gada 8. septembra sēdē (prot. Nr. 44 2. § 2. punkts) dotā uzdevuma izpildei nepieciešamo rīcību</w:t>
      </w:r>
      <w:r w:rsidRPr="005A434E">
        <w:t xml:space="preserve">", ko Ministru kabinets izskatīja 2018. gada 6. februārī (prot. Nr. 7, 40. §). </w:t>
      </w:r>
      <w:r w:rsidRPr="005A434E" w:rsidR="00F05A39">
        <w:t>Šī informatīvā ziņojuma 2.</w:t>
      </w:r>
      <w:r w:rsidRPr="005A434E" w:rsidR="00F47E6F">
        <w:t xml:space="preserve"> un 5.</w:t>
      </w:r>
      <w:r w:rsidRPr="005A434E" w:rsidR="00F05A39">
        <w:t xml:space="preserve">pielikumā bija prognozētas </w:t>
      </w:r>
      <w:r w:rsidRPr="005A434E" w:rsidR="00F05A39">
        <w:rPr>
          <w:color w:val="000000"/>
          <w:lang w:eastAsia="lv-LV"/>
        </w:rPr>
        <w:t xml:space="preserve">Liepājas cietuma būvniecības plānotās izmaksas (EUR ar PVN), ja finansējuma avots būtu </w:t>
      </w:r>
      <w:r w:rsidRPr="005A434E" w:rsidR="00F47E6F">
        <w:rPr>
          <w:color w:val="000000"/>
          <w:lang w:eastAsia="lv-LV"/>
        </w:rPr>
        <w:t xml:space="preserve">Aģentūras ņemts </w:t>
      </w:r>
      <w:r w:rsidRPr="005A434E" w:rsidR="00F05A39">
        <w:rPr>
          <w:color w:val="000000"/>
          <w:lang w:eastAsia="lv-LV"/>
        </w:rPr>
        <w:t xml:space="preserve">aizņēmums. Prognoze tika izstrādāta par pamatu ņemot Jaunā Liepājas cietuma pirmajā iepirkumā iesniegto pretendentu piedāvājumu cenas. </w:t>
      </w:r>
      <w:r w:rsidRPr="005A434E" w:rsidR="00F47E6F">
        <w:rPr>
          <w:color w:val="000000"/>
          <w:lang w:eastAsia="lv-LV"/>
        </w:rPr>
        <w:t>Nav šaubu par to, ka vismazākās izmaksas jaunā Liepājas cietuma būvniecībai būs izmantojot tikai valsts budžeta līdzekļus. Tomēr, ņemot vērā katastrofālo situāciju ar ieslodzīju</w:t>
      </w:r>
      <w:bookmarkStart w:name="_GoBack" w:id="12"/>
      <w:bookmarkEnd w:id="12"/>
      <w:r w:rsidRPr="005A434E" w:rsidR="00F47E6F">
        <w:rPr>
          <w:color w:val="000000"/>
          <w:lang w:eastAsia="lv-LV"/>
        </w:rPr>
        <w:t xml:space="preserve">ma vietu infrastruktūru, neatliekamo nepieciešamību pēc jauna cietuma būvniecības un starptautisko organizāciju spiedienu, valdībai jāizšķiras par risinājumu, kurš valstij ilgtermiņā un kopumā (ņemot vērā arī šajā ziņojumā norādītās sagaidāmās negatīvās sekas, ja notiek kavēšanās) ir visizdevīgākais, pat ja tas prasa nedaudz lielākus izdevumus.  </w:t>
      </w:r>
    </w:p>
    <w:p w:rsidRPr="005A434E" w:rsidR="00F05A39" w:rsidP="00F05A39" w:rsidRDefault="00F05A39" w14:paraId="14E523D5" w14:textId="77777777">
      <w:pPr>
        <w:tabs>
          <w:tab w:val="left" w:pos="709"/>
          <w:tab w:val="left" w:pos="993"/>
          <w:tab w:val="left" w:pos="1276"/>
        </w:tabs>
        <w:ind w:firstLine="709"/>
        <w:jc w:val="both"/>
        <w:rPr>
          <w:lang w:eastAsia="lv-LV"/>
        </w:rPr>
      </w:pPr>
      <w:r w:rsidRPr="005A434E">
        <w:rPr>
          <w:lang w:eastAsia="lv-LV"/>
        </w:rPr>
        <w:t>Ņemot vērā minēto, Ministru kabinetam nepieciešams lemt par CEB piedāvāto iespēju izmantošanu, īpaši ņemot vērā negatīvo situāciju ar fiskālo telpu 2021. gadā.</w:t>
      </w:r>
    </w:p>
    <w:p w:rsidRPr="005A434E" w:rsidR="004215C7" w:rsidP="004215C7" w:rsidRDefault="004215C7" w14:paraId="4B814BF0" w14:textId="7D096140">
      <w:pPr>
        <w:tabs>
          <w:tab w:val="left" w:pos="709"/>
          <w:tab w:val="left" w:pos="993"/>
          <w:tab w:val="left" w:pos="1276"/>
        </w:tabs>
        <w:ind w:firstLine="709"/>
        <w:jc w:val="both"/>
      </w:pPr>
    </w:p>
    <w:p w:rsidRPr="005A434E" w:rsidR="00D86DFC" w:rsidP="00762A4D" w:rsidRDefault="00D86DFC" w14:paraId="6F7E1464" w14:textId="2D9B71DB">
      <w:pPr>
        <w:tabs>
          <w:tab w:val="left" w:pos="709"/>
          <w:tab w:val="left" w:pos="993"/>
          <w:tab w:val="left" w:pos="1276"/>
        </w:tabs>
        <w:ind w:firstLine="709"/>
        <w:jc w:val="both"/>
        <w:rPr>
          <w:lang w:eastAsia="lv-LV"/>
        </w:rPr>
      </w:pPr>
    </w:p>
    <w:p w:rsidRPr="005A434E" w:rsidR="00C64DA7" w:rsidP="00F35D34" w:rsidRDefault="00C64DA7" w14:paraId="44BC6294" w14:textId="55BA383E">
      <w:pPr>
        <w:tabs>
          <w:tab w:val="left" w:pos="7088"/>
        </w:tabs>
        <w:jc w:val="both"/>
      </w:pPr>
      <w:bookmarkStart w:name="_Hlk499822938" w:id="13"/>
      <w:r w:rsidRPr="005A434E">
        <w:t xml:space="preserve">Ministru prezidenta biedrs, </w:t>
      </w:r>
    </w:p>
    <w:p w:rsidRPr="005A434E" w:rsidR="008531E3" w:rsidP="00F35D34" w:rsidRDefault="00C64DA7" w14:paraId="0E9C82FD" w14:textId="51B5054D">
      <w:pPr>
        <w:tabs>
          <w:tab w:val="left" w:pos="7088"/>
        </w:tabs>
        <w:jc w:val="both"/>
      </w:pPr>
      <w:r w:rsidRPr="005A434E">
        <w:t>t</w:t>
      </w:r>
      <w:r w:rsidRPr="005A434E" w:rsidR="00BD422B">
        <w:t>ieslietu ministrs</w:t>
      </w:r>
      <w:r w:rsidRPr="005A434E" w:rsidR="00BD422B">
        <w:tab/>
      </w:r>
      <w:r w:rsidRPr="005A434E" w:rsidR="006575A2">
        <w:t xml:space="preserve">Jānis </w:t>
      </w:r>
      <w:proofErr w:type="spellStart"/>
      <w:r w:rsidRPr="005A434E" w:rsidR="006575A2">
        <w:t>Bordāns</w:t>
      </w:r>
      <w:proofErr w:type="spellEnd"/>
    </w:p>
    <w:p w:rsidRPr="005A434E" w:rsidR="008531E3" w:rsidP="005E3ECD" w:rsidRDefault="008531E3" w14:paraId="2559E8FF" w14:textId="77777777">
      <w:pPr>
        <w:tabs>
          <w:tab w:val="left" w:pos="7088"/>
        </w:tabs>
        <w:ind w:firstLine="709"/>
        <w:jc w:val="both"/>
      </w:pPr>
    </w:p>
    <w:p w:rsidRPr="005A434E" w:rsidR="001E564D" w:rsidP="005E3ECD" w:rsidRDefault="001E564D" w14:paraId="054C4440" w14:textId="77777777">
      <w:pPr>
        <w:tabs>
          <w:tab w:val="left" w:pos="7088"/>
        </w:tabs>
        <w:ind w:firstLine="709"/>
        <w:jc w:val="both"/>
      </w:pPr>
    </w:p>
    <w:p w:rsidRPr="005A434E" w:rsidR="001E564D" w:rsidP="00C64DA7" w:rsidRDefault="001E564D" w14:paraId="59E2F4E9" w14:textId="77777777">
      <w:pPr>
        <w:tabs>
          <w:tab w:val="left" w:pos="7088"/>
        </w:tabs>
        <w:jc w:val="both"/>
      </w:pPr>
    </w:p>
    <w:p w:rsidRPr="00F35D34" w:rsidR="001E564D" w:rsidP="00C64DA7" w:rsidRDefault="008531E3" w14:paraId="72DA682E" w14:textId="77777777">
      <w:pPr>
        <w:tabs>
          <w:tab w:val="left" w:pos="7088"/>
        </w:tabs>
        <w:jc w:val="both"/>
        <w:rPr>
          <w:sz w:val="20"/>
        </w:rPr>
      </w:pPr>
      <w:r w:rsidRPr="005A434E">
        <w:rPr>
          <w:sz w:val="20"/>
        </w:rPr>
        <w:t xml:space="preserve">Ķipēna </w:t>
      </w:r>
      <w:r w:rsidRPr="005A434E" w:rsidR="001E564D">
        <w:rPr>
          <w:sz w:val="20"/>
        </w:rPr>
        <w:t>67046124</w:t>
      </w:r>
    </w:p>
    <w:p w:rsidRPr="00F35D34" w:rsidR="00BD422B" w:rsidP="00C64DA7" w:rsidRDefault="00E03E8D" w14:paraId="3FDBAF3D" w14:textId="77777777">
      <w:pPr>
        <w:jc w:val="both"/>
        <w:rPr>
          <w:sz w:val="20"/>
        </w:rPr>
      </w:pPr>
      <w:hyperlink w:history="1" r:id="rId10">
        <w:r w:rsidRPr="00F35D34" w:rsidR="001E564D">
          <w:rPr>
            <w:rStyle w:val="Hipersaite"/>
            <w:color w:val="auto"/>
            <w:sz w:val="20"/>
          </w:rPr>
          <w:t>Kristine.Kipena@tm.gov.lv</w:t>
        </w:r>
      </w:hyperlink>
      <w:bookmarkEnd w:id="13"/>
    </w:p>
    <w:sectPr w:rsidRPr="00F35D34" w:rsidR="00BD422B" w:rsidSect="00F35D3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B7FCB" w14:textId="77777777" w:rsidR="00F35D34" w:rsidRDefault="00F35D34" w:rsidP="0079581D">
      <w:r>
        <w:separator/>
      </w:r>
    </w:p>
  </w:endnote>
  <w:endnote w:type="continuationSeparator" w:id="0">
    <w:p w14:paraId="2BB596F1" w14:textId="77777777" w:rsidR="00F35D34" w:rsidRDefault="00F35D34" w:rsidP="0079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BC95" w14:textId="153112B0" w:rsidR="00F35D34" w:rsidRPr="00787DD1" w:rsidRDefault="00F35D34" w:rsidP="000A3704">
    <w:pPr>
      <w:pStyle w:val="Kjene"/>
      <w:rPr>
        <w:sz w:val="20"/>
      </w:rPr>
    </w:pPr>
    <w:r w:rsidRPr="00787DD1">
      <w:rPr>
        <w:sz w:val="20"/>
      </w:rPr>
      <w:t>TMZin_</w:t>
    </w:r>
    <w:r w:rsidR="005A434E">
      <w:rPr>
        <w:sz w:val="20"/>
      </w:rPr>
      <w:t>1007</w:t>
    </w:r>
    <w:r>
      <w:rPr>
        <w:sz w:val="20"/>
      </w:rPr>
      <w:t>19_jaunciet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2221" w14:textId="3F184C46" w:rsidR="00F35D34" w:rsidRPr="00787DD1" w:rsidRDefault="00F35D34" w:rsidP="008A6D11">
    <w:pPr>
      <w:pStyle w:val="Kjene"/>
      <w:rPr>
        <w:sz w:val="20"/>
      </w:rPr>
    </w:pPr>
    <w:r w:rsidRPr="00787DD1">
      <w:rPr>
        <w:sz w:val="20"/>
      </w:rPr>
      <w:t>TMZin_</w:t>
    </w:r>
    <w:r w:rsidR="005A434E">
      <w:rPr>
        <w:sz w:val="20"/>
      </w:rPr>
      <w:t>1007</w:t>
    </w:r>
    <w:r>
      <w:rPr>
        <w:sz w:val="20"/>
      </w:rPr>
      <w:t>19_jaunciet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C299" w14:textId="77777777" w:rsidR="00F35D34" w:rsidRDefault="00F35D34" w:rsidP="0079581D">
      <w:r>
        <w:separator/>
      </w:r>
    </w:p>
  </w:footnote>
  <w:footnote w:type="continuationSeparator" w:id="0">
    <w:p w14:paraId="22E20896" w14:textId="77777777" w:rsidR="00F35D34" w:rsidRDefault="00F35D34" w:rsidP="0079581D">
      <w:r>
        <w:continuationSeparator/>
      </w:r>
    </w:p>
  </w:footnote>
  <w:footnote w:id="1">
    <w:p w14:paraId="42C56255" w14:textId="4A2390C2" w:rsidR="00F35D34" w:rsidRPr="00CF4D75" w:rsidRDefault="00F35D34" w:rsidP="00B21B8E">
      <w:pPr>
        <w:jc w:val="both"/>
        <w:rPr>
          <w:sz w:val="18"/>
          <w:szCs w:val="18"/>
        </w:rPr>
      </w:pPr>
      <w:r w:rsidRPr="00CF4D75">
        <w:rPr>
          <w:rStyle w:val="Vresatsauce"/>
          <w:sz w:val="18"/>
          <w:szCs w:val="18"/>
        </w:rPr>
        <w:footnoteRef/>
      </w:r>
      <w:r w:rsidRPr="00CF4D75">
        <w:rPr>
          <w:sz w:val="18"/>
          <w:szCs w:val="18"/>
        </w:rPr>
        <w:t xml:space="preserve"> Ministru kabineta 2018.</w:t>
      </w:r>
      <w:r>
        <w:rPr>
          <w:sz w:val="18"/>
          <w:szCs w:val="18"/>
        </w:rPr>
        <w:t> </w:t>
      </w:r>
      <w:r w:rsidRPr="00CF4D75">
        <w:rPr>
          <w:sz w:val="18"/>
          <w:szCs w:val="18"/>
        </w:rPr>
        <w:t>gada 6.</w:t>
      </w:r>
      <w:r>
        <w:rPr>
          <w:sz w:val="18"/>
          <w:szCs w:val="18"/>
        </w:rPr>
        <w:t> </w:t>
      </w:r>
      <w:r w:rsidRPr="00CF4D75">
        <w:rPr>
          <w:sz w:val="18"/>
          <w:szCs w:val="18"/>
        </w:rPr>
        <w:t>februāra sēdes protokola Nr.</w:t>
      </w:r>
      <w:r>
        <w:rPr>
          <w:sz w:val="18"/>
          <w:szCs w:val="18"/>
        </w:rPr>
        <w:t> </w:t>
      </w:r>
      <w:r w:rsidRPr="00CF4D75">
        <w:rPr>
          <w:sz w:val="18"/>
          <w:szCs w:val="18"/>
        </w:rPr>
        <w:t>7 40.</w:t>
      </w:r>
      <w:r>
        <w:rPr>
          <w:sz w:val="18"/>
          <w:szCs w:val="18"/>
        </w:rPr>
        <w:t> </w:t>
      </w:r>
      <w:r w:rsidRPr="00CF4D75">
        <w:rPr>
          <w:sz w:val="18"/>
          <w:szCs w:val="18"/>
        </w:rPr>
        <w:t>§</w:t>
      </w:r>
      <w:r>
        <w:rPr>
          <w:sz w:val="18"/>
          <w:szCs w:val="18"/>
        </w:rPr>
        <w:t xml:space="preserve"> 3., 7. un 12. punkts</w:t>
      </w:r>
      <w:r w:rsidRPr="00CF4D75">
        <w:rPr>
          <w:sz w:val="18"/>
          <w:szCs w:val="18"/>
        </w:rPr>
        <w:t>:</w:t>
      </w:r>
    </w:p>
    <w:p w14:paraId="3A3FCA18" w14:textId="517541EF" w:rsidR="00F35D34" w:rsidRPr="00CF4D75" w:rsidRDefault="00F35D34" w:rsidP="00B21B8E">
      <w:pPr>
        <w:jc w:val="both"/>
        <w:rPr>
          <w:i/>
          <w:sz w:val="18"/>
          <w:szCs w:val="18"/>
        </w:rPr>
      </w:pPr>
      <w:r w:rsidRPr="00CF4D75">
        <w:rPr>
          <w:i/>
          <w:sz w:val="18"/>
          <w:szCs w:val="18"/>
        </w:rPr>
        <w:t>3.</w:t>
      </w:r>
      <w:r>
        <w:rPr>
          <w:i/>
          <w:sz w:val="18"/>
          <w:szCs w:val="18"/>
        </w:rPr>
        <w:t> </w:t>
      </w:r>
      <w:r w:rsidRPr="00CF4D75">
        <w:rPr>
          <w:i/>
          <w:sz w:val="18"/>
          <w:szCs w:val="18"/>
        </w:rPr>
        <w:t>Par provizorisko Tieslietu ministrijas ilgtermiņa saistību apmēru budžeta apakšprogrammā 04.02.00 "Ieslodzījuma vietu būvniecība" 2019.-2023.</w:t>
      </w:r>
      <w:r>
        <w:rPr>
          <w:i/>
          <w:sz w:val="18"/>
          <w:szCs w:val="18"/>
        </w:rPr>
        <w:t> </w:t>
      </w:r>
      <w:r w:rsidRPr="00CF4D75">
        <w:rPr>
          <w:i/>
          <w:sz w:val="18"/>
          <w:szCs w:val="18"/>
        </w:rPr>
        <w:t>gadam, lai nodrošinātu jaunā Liepājas cietuma būvniecību, lemt pēc fiskālās telpas noteikšanas 2019.-2021.</w:t>
      </w:r>
      <w:r>
        <w:rPr>
          <w:i/>
          <w:sz w:val="18"/>
          <w:szCs w:val="18"/>
        </w:rPr>
        <w:t> </w:t>
      </w:r>
      <w:r w:rsidRPr="00CF4D75">
        <w:rPr>
          <w:i/>
          <w:sz w:val="18"/>
          <w:szCs w:val="18"/>
        </w:rPr>
        <w:t xml:space="preserve">gadam. </w:t>
      </w:r>
    </w:p>
    <w:p w14:paraId="3C38D455" w14:textId="1A6F5767" w:rsidR="00F35D34" w:rsidRPr="00CF4D75" w:rsidRDefault="00F35D34" w:rsidP="00B21B8E">
      <w:pPr>
        <w:jc w:val="both"/>
        <w:rPr>
          <w:i/>
          <w:sz w:val="18"/>
          <w:szCs w:val="18"/>
        </w:rPr>
      </w:pPr>
      <w:r w:rsidRPr="00CF4D75">
        <w:rPr>
          <w:i/>
          <w:sz w:val="18"/>
          <w:szCs w:val="18"/>
        </w:rPr>
        <w:t>7.</w:t>
      </w:r>
      <w:r>
        <w:rPr>
          <w:i/>
          <w:sz w:val="18"/>
          <w:szCs w:val="18"/>
        </w:rPr>
        <w:t> </w:t>
      </w:r>
      <w:r w:rsidRPr="00CF4D75">
        <w:rPr>
          <w:i/>
          <w:sz w:val="18"/>
          <w:szCs w:val="18"/>
        </w:rPr>
        <w:t>Tieslietu ministrijai viena mēneša laikā pēc šī protokollēmuma 3.</w:t>
      </w:r>
      <w:r>
        <w:rPr>
          <w:i/>
          <w:sz w:val="18"/>
          <w:szCs w:val="18"/>
        </w:rPr>
        <w:t> </w:t>
      </w:r>
      <w:r w:rsidRPr="00CF4D75">
        <w:rPr>
          <w:i/>
          <w:sz w:val="18"/>
          <w:szCs w:val="18"/>
        </w:rPr>
        <w:t>punktā minēto ilgtermiņa saistību apmēra noteikšanas iesniegt izskatīšanai Ministru kabinetā:</w:t>
      </w:r>
    </w:p>
    <w:p w14:paraId="6B36A402" w14:textId="3C78BB46" w:rsidR="00F35D34" w:rsidRPr="00CF4D75" w:rsidRDefault="00F35D34" w:rsidP="00B21B8E">
      <w:pPr>
        <w:jc w:val="both"/>
        <w:rPr>
          <w:i/>
          <w:sz w:val="18"/>
          <w:szCs w:val="18"/>
        </w:rPr>
      </w:pPr>
      <w:r w:rsidRPr="00CF4D75">
        <w:rPr>
          <w:i/>
          <w:sz w:val="18"/>
          <w:szCs w:val="18"/>
        </w:rPr>
        <w:t>7.1.</w:t>
      </w:r>
      <w:r>
        <w:rPr>
          <w:i/>
          <w:sz w:val="18"/>
          <w:szCs w:val="18"/>
        </w:rPr>
        <w:t> </w:t>
      </w:r>
      <w:r w:rsidRPr="00CF4D75">
        <w:rPr>
          <w:i/>
          <w:sz w:val="18"/>
          <w:szCs w:val="18"/>
        </w:rPr>
        <w:t>grozījumus Ministru kabineta 2013.</w:t>
      </w:r>
      <w:r>
        <w:rPr>
          <w:i/>
          <w:sz w:val="18"/>
          <w:szCs w:val="18"/>
        </w:rPr>
        <w:t> </w:t>
      </w:r>
      <w:r w:rsidRPr="00CF4D75">
        <w:rPr>
          <w:i/>
          <w:sz w:val="18"/>
          <w:szCs w:val="18"/>
        </w:rPr>
        <w:t>gada 12.</w:t>
      </w:r>
      <w:r>
        <w:rPr>
          <w:i/>
          <w:sz w:val="18"/>
          <w:szCs w:val="18"/>
        </w:rPr>
        <w:t> </w:t>
      </w:r>
      <w:r w:rsidRPr="00CF4D75">
        <w:rPr>
          <w:i/>
          <w:sz w:val="18"/>
          <w:szCs w:val="18"/>
        </w:rPr>
        <w:t>februāra rīkojumā Nr.</w:t>
      </w:r>
      <w:r>
        <w:rPr>
          <w:i/>
          <w:sz w:val="18"/>
          <w:szCs w:val="18"/>
        </w:rPr>
        <w:t> </w:t>
      </w:r>
      <w:r w:rsidRPr="00CF4D75">
        <w:rPr>
          <w:i/>
          <w:sz w:val="18"/>
          <w:szCs w:val="18"/>
        </w:rPr>
        <w:t>50 "Par Ieslodzījuma vietu infrastruktūras attīstības koncepciju";</w:t>
      </w:r>
    </w:p>
    <w:p w14:paraId="2A3EC67B" w14:textId="7EB53063" w:rsidR="00F35D34" w:rsidRPr="00CF4D75" w:rsidRDefault="00F35D34" w:rsidP="00B21B8E">
      <w:pPr>
        <w:jc w:val="both"/>
        <w:rPr>
          <w:i/>
          <w:sz w:val="18"/>
          <w:szCs w:val="18"/>
        </w:rPr>
      </w:pPr>
      <w:r w:rsidRPr="00CF4D75">
        <w:rPr>
          <w:i/>
          <w:sz w:val="18"/>
          <w:szCs w:val="18"/>
        </w:rPr>
        <w:t>7.2.</w:t>
      </w:r>
      <w:r>
        <w:rPr>
          <w:i/>
          <w:sz w:val="18"/>
          <w:szCs w:val="18"/>
        </w:rPr>
        <w:t> </w:t>
      </w:r>
      <w:r w:rsidRPr="00CF4D75">
        <w:rPr>
          <w:i/>
          <w:sz w:val="18"/>
          <w:szCs w:val="18"/>
        </w:rPr>
        <w:t>Ministru kabineta sēdes protokollēmuma projektu par valsts akciju sabiedrībai "Tiesu namu aģentūra" nepieciešamajiem līdzekļiem būvdarbu organizēšanai 2019.</w:t>
      </w:r>
      <w:r>
        <w:rPr>
          <w:i/>
          <w:sz w:val="18"/>
          <w:szCs w:val="18"/>
        </w:rPr>
        <w:t> </w:t>
      </w:r>
      <w:r w:rsidRPr="00CF4D75">
        <w:rPr>
          <w:i/>
          <w:sz w:val="18"/>
          <w:szCs w:val="18"/>
        </w:rPr>
        <w:t>gadā.</w:t>
      </w:r>
    </w:p>
    <w:p w14:paraId="27927A75" w14:textId="080E3C81" w:rsidR="00F35D34" w:rsidRPr="00CF4D75" w:rsidRDefault="00F35D34" w:rsidP="00B21B8E">
      <w:pPr>
        <w:jc w:val="both"/>
        <w:rPr>
          <w:i/>
          <w:sz w:val="18"/>
          <w:szCs w:val="18"/>
        </w:rPr>
      </w:pPr>
      <w:r w:rsidRPr="00CF4D75">
        <w:rPr>
          <w:i/>
          <w:sz w:val="18"/>
          <w:szCs w:val="18"/>
        </w:rPr>
        <w:t>12.</w:t>
      </w:r>
      <w:r>
        <w:rPr>
          <w:i/>
          <w:sz w:val="18"/>
          <w:szCs w:val="18"/>
        </w:rPr>
        <w:t> </w:t>
      </w:r>
      <w:r w:rsidRPr="00CF4D75">
        <w:rPr>
          <w:i/>
          <w:sz w:val="18"/>
          <w:szCs w:val="18"/>
        </w:rPr>
        <w:t>Tieslietu ministram nepieciešamības gadījumā informēt Ministru kabinetu par jaunā Liepājas cietuma būvniecības nodrošināšanas progresu.</w:t>
      </w:r>
    </w:p>
  </w:footnote>
  <w:footnote w:id="2">
    <w:p w14:paraId="2A96A208" w14:textId="77777777" w:rsidR="00F35D34" w:rsidRPr="00CF4D75" w:rsidRDefault="00F35D34" w:rsidP="00E763A2">
      <w:pPr>
        <w:pStyle w:val="Vresteksts"/>
        <w:rPr>
          <w:sz w:val="18"/>
          <w:szCs w:val="18"/>
        </w:rPr>
      </w:pPr>
      <w:r w:rsidRPr="00CF4D75">
        <w:rPr>
          <w:rStyle w:val="Vresatsauce"/>
          <w:sz w:val="18"/>
          <w:szCs w:val="18"/>
        </w:rPr>
        <w:footnoteRef/>
      </w:r>
      <w:r w:rsidRPr="00CF4D75">
        <w:rPr>
          <w:sz w:val="18"/>
          <w:szCs w:val="18"/>
        </w:rPr>
        <w:t xml:space="preserve"> INĪA ir Igaunijas Republikas valsts kapitālsabiedrība, kas nodrošina visu Igaunijas valsts un pašvaldību nekustamo īpašumu (tiesu nami, policijas, robežsardzes ēkas, cietumi, skolas, slimnīcas u.tml.) apsaimniekošanu un attiecīgu objektu būvniecību, kā arī attīsta projektus, piemēram, biroju ēku būvniecību utt.</w:t>
      </w:r>
    </w:p>
  </w:footnote>
  <w:footnote w:id="3">
    <w:p w14:paraId="70BB4D94" w14:textId="06869151" w:rsidR="00F35D34" w:rsidRPr="00CF4D75" w:rsidRDefault="00F35D34">
      <w:pPr>
        <w:pStyle w:val="Vresteksts"/>
      </w:pPr>
      <w:r w:rsidRPr="00CF4D75">
        <w:rPr>
          <w:rStyle w:val="Vresatsauce"/>
        </w:rPr>
        <w:footnoteRef/>
      </w:r>
      <w:r w:rsidRPr="00CF4D75">
        <w:t xml:space="preserve"> Ministru kabineta sēdes protokol</w:t>
      </w:r>
      <w:r>
        <w:t>a</w:t>
      </w:r>
      <w:r w:rsidRPr="00CF4D75">
        <w:t xml:space="preserve"> </w:t>
      </w:r>
      <w:r w:rsidRPr="00CF4D75">
        <w:rPr>
          <w:bCs/>
          <w:szCs w:val="28"/>
        </w:rPr>
        <w:t>Nr. 44 1. §</w:t>
      </w:r>
      <w:r w:rsidRPr="00CF4D75">
        <w:rPr>
          <w:bCs/>
        </w:rPr>
        <w:t xml:space="preserve">13. punkts – </w:t>
      </w:r>
      <w:r w:rsidRPr="00CF4D75">
        <w:rPr>
          <w:color w:val="2A2A2A"/>
        </w:rPr>
        <w:t>noteikt, ka jaunā Liepājas cietuma būvniecības procesa uzsākšana tiek atlikta līdz 2020. gadam, attiecīgi samazinot izdevumus Tieslietu ministrijas budžeta apakšprogrammā 04.02.00 "Ieslodzījuma vietu būvniecība" 2018. gadā – 30</w:t>
      </w:r>
      <w:r>
        <w:rPr>
          <w:color w:val="2A2A2A"/>
        </w:rPr>
        <w:t> </w:t>
      </w:r>
      <w:r w:rsidRPr="00CF4D75">
        <w:rPr>
          <w:color w:val="2A2A2A"/>
        </w:rPr>
        <w:t>657</w:t>
      </w:r>
      <w:r>
        <w:rPr>
          <w:color w:val="2A2A2A"/>
        </w:rPr>
        <w:t> </w:t>
      </w:r>
      <w:r w:rsidRPr="00CF4D75">
        <w:rPr>
          <w:color w:val="2A2A2A"/>
        </w:rPr>
        <w:t>667</w:t>
      </w:r>
      <w:r>
        <w:rPr>
          <w:color w:val="2A2A2A"/>
        </w:rPr>
        <w:t> </w:t>
      </w:r>
      <w:r w:rsidRPr="00CF4D75">
        <w:rPr>
          <w:color w:val="2A2A2A"/>
        </w:rPr>
        <w:t>EUR apmērā un 2019. gadā – 26</w:t>
      </w:r>
      <w:r>
        <w:rPr>
          <w:color w:val="2A2A2A"/>
        </w:rPr>
        <w:t> </w:t>
      </w:r>
      <w:r w:rsidRPr="00CF4D75">
        <w:rPr>
          <w:color w:val="2A2A2A"/>
        </w:rPr>
        <w:t>557</w:t>
      </w:r>
      <w:r>
        <w:rPr>
          <w:color w:val="2A2A2A"/>
        </w:rPr>
        <w:t> </w:t>
      </w:r>
      <w:r w:rsidRPr="00CF4D75">
        <w:rPr>
          <w:color w:val="2A2A2A"/>
        </w:rPr>
        <w:t>580</w:t>
      </w:r>
      <w:r>
        <w:rPr>
          <w:color w:val="2A2A2A"/>
        </w:rPr>
        <w:t> </w:t>
      </w:r>
      <w:r w:rsidRPr="00CF4D75">
        <w:rPr>
          <w:color w:val="2A2A2A"/>
        </w:rPr>
        <w:t>EUR apmērā ilgtermiņa saistību pasākuma "Jauna cietuma būvniecība Liepājā" īstenošanai.</w:t>
      </w:r>
    </w:p>
  </w:footnote>
  <w:footnote w:id="4">
    <w:p w14:paraId="6FD2E864" w14:textId="212ED4EC" w:rsidR="00F35D34" w:rsidRPr="00C635F0" w:rsidRDefault="00F35D34" w:rsidP="00C635F0">
      <w:pPr>
        <w:suppressAutoHyphens w:val="0"/>
        <w:autoSpaceDE w:val="0"/>
        <w:autoSpaceDN w:val="0"/>
        <w:adjustRightInd w:val="0"/>
        <w:jc w:val="both"/>
        <w:rPr>
          <w:sz w:val="20"/>
        </w:rPr>
      </w:pPr>
      <w:r w:rsidRPr="00C635F0">
        <w:rPr>
          <w:rStyle w:val="Vresatsauce"/>
          <w:sz w:val="20"/>
        </w:rPr>
        <w:footnoteRef/>
      </w:r>
      <w:r w:rsidRPr="00C635F0">
        <w:rPr>
          <w:sz w:val="20"/>
        </w:rPr>
        <w:t xml:space="preserve"> </w:t>
      </w:r>
      <w:r w:rsidRPr="00C635F0">
        <w:rPr>
          <w:rFonts w:eastAsia="Calibri"/>
          <w:bCs/>
          <w:sz w:val="20"/>
          <w:lang w:eastAsia="lv-LV"/>
        </w:rPr>
        <w:t>Ziņojums Latvijas valdībai par Eiropas komiteja Spīdzināšanas un necilvēcīgas vai pazemojošas rīcības vai soda novēršanai vizīti Latvijā no 2016. gada 12. līdz 22. aprīlim</w:t>
      </w:r>
      <w:r>
        <w:rPr>
          <w:rFonts w:eastAsia="Calibri"/>
          <w:bCs/>
          <w:sz w:val="20"/>
          <w:lang w:eastAsia="lv-LV"/>
        </w:rPr>
        <w:t xml:space="preserve">; skat. </w:t>
      </w:r>
      <w:hyperlink r:id="rId1" w:history="1">
        <w:r w:rsidRPr="00C635F0">
          <w:rPr>
            <w:rStyle w:val="Hipersaite"/>
            <w:color w:val="auto"/>
            <w:sz w:val="20"/>
            <w:bdr w:val="none" w:sz="0" w:space="0" w:color="auto"/>
          </w:rPr>
          <w:t>https://rm.coe.int/pdf/168072ce52</w:t>
        </w:r>
      </w:hyperlink>
      <w:r w:rsidRPr="00C635F0">
        <w:rPr>
          <w:rStyle w:val="Hipersaite"/>
          <w:color w:val="auto"/>
          <w:sz w:val="20"/>
          <w:bdr w:val="none" w:sz="0" w:space="0" w:color="auto"/>
        </w:rPr>
        <w:t xml:space="preserve"> </w:t>
      </w:r>
    </w:p>
  </w:footnote>
  <w:footnote w:id="5">
    <w:p w14:paraId="092A3C38" w14:textId="73817B22" w:rsidR="00F35D34" w:rsidRPr="00CF4D75" w:rsidRDefault="00F35D34">
      <w:pPr>
        <w:pStyle w:val="Vresteksts"/>
      </w:pPr>
      <w:r w:rsidRPr="00CF4D75">
        <w:rPr>
          <w:rStyle w:val="Vresatsauce"/>
        </w:rPr>
        <w:footnoteRef/>
      </w:r>
      <w:r w:rsidRPr="00CF4D75">
        <w:t xml:space="preserve"> Turpat</w:t>
      </w:r>
      <w:r>
        <w:t>,</w:t>
      </w:r>
      <w:r w:rsidRPr="00CF4D75">
        <w:t xml:space="preserve"> 6. lp.</w:t>
      </w:r>
    </w:p>
  </w:footnote>
  <w:footnote w:id="6">
    <w:p w14:paraId="3454D56F" w14:textId="495DB5B8" w:rsidR="00F35D34" w:rsidRPr="00CF4D75" w:rsidRDefault="00F35D34" w:rsidP="000B12B2">
      <w:pPr>
        <w:pStyle w:val="Vresteksts"/>
      </w:pPr>
      <w:r w:rsidRPr="00CF4D75">
        <w:rPr>
          <w:rStyle w:val="Vresatsauce"/>
        </w:rPr>
        <w:footnoteRef/>
      </w:r>
      <w:r w:rsidRPr="00CF4D75">
        <w:t xml:space="preserve"> Turpat, 22. lp. </w:t>
      </w:r>
    </w:p>
  </w:footnote>
  <w:footnote w:id="7">
    <w:p w14:paraId="778C0BBF" w14:textId="2B11431D" w:rsidR="00F35D34" w:rsidRPr="00CF4D75" w:rsidRDefault="00F35D34">
      <w:pPr>
        <w:pStyle w:val="Vresteksts"/>
      </w:pPr>
      <w:r w:rsidRPr="00CF4D75">
        <w:rPr>
          <w:rStyle w:val="Vresatsauce"/>
        </w:rPr>
        <w:footnoteRef/>
      </w:r>
      <w:r w:rsidRPr="00CF4D75">
        <w:t xml:space="preserve"> Turpat, 25. lp.</w:t>
      </w:r>
    </w:p>
  </w:footnote>
  <w:footnote w:id="8">
    <w:p w14:paraId="52AB97C5" w14:textId="50487F42" w:rsidR="00F35D34" w:rsidRPr="00CF4D75" w:rsidRDefault="00F35D34">
      <w:pPr>
        <w:pStyle w:val="Vresteksts"/>
      </w:pPr>
      <w:r w:rsidRPr="00CF4D75">
        <w:rPr>
          <w:rStyle w:val="Vresatsauce"/>
        </w:rPr>
        <w:footnoteRef/>
      </w:r>
      <w:r w:rsidRPr="00CF4D75">
        <w:t xml:space="preserve"> </w:t>
      </w:r>
      <w:r w:rsidRPr="00C635F0">
        <w:rPr>
          <w:bCs/>
          <w:szCs w:val="24"/>
          <w:lang w:eastAsia="lv-LV"/>
        </w:rPr>
        <w:t>Ziņojums Latvijas valdībai par Eiropas komiteja Spīdzināšanas un necilvēcīgas vai pazemojošas rīcības vai soda novēršanai vizīti Latvijā no 2016. gada 12. līdz 22. aprīlim</w:t>
      </w:r>
      <w:r>
        <w:rPr>
          <w:bCs/>
          <w:lang w:eastAsia="lv-LV"/>
        </w:rPr>
        <w:t>; skat.</w:t>
      </w:r>
      <w:r w:rsidRPr="00C635F0">
        <w:rPr>
          <w:bCs/>
          <w:lang w:eastAsia="lv-LV"/>
        </w:rPr>
        <w:t xml:space="preserve"> </w:t>
      </w:r>
      <w:r>
        <w:rPr>
          <w:bCs/>
          <w:lang w:eastAsia="lv-LV"/>
        </w:rPr>
        <w:t xml:space="preserve">skat. </w:t>
      </w:r>
      <w:hyperlink r:id="rId2" w:history="1">
        <w:r w:rsidRPr="00C635F0">
          <w:rPr>
            <w:rStyle w:val="Hipersaite"/>
            <w:color w:val="auto"/>
            <w:szCs w:val="24"/>
            <w:bdr w:val="none" w:sz="0" w:space="0" w:color="auto"/>
          </w:rPr>
          <w:t>https://rm.coe.int/pdf/168072ce52</w:t>
        </w:r>
      </w:hyperlink>
      <w:r w:rsidRPr="00CF4D75">
        <w:t>, 25. lp.</w:t>
      </w:r>
    </w:p>
  </w:footnote>
  <w:footnote w:id="9">
    <w:p w14:paraId="1BEA444C" w14:textId="23B27203" w:rsidR="00F35D34" w:rsidRPr="00CF4D75" w:rsidRDefault="00F35D34">
      <w:pPr>
        <w:pStyle w:val="Vresteksts"/>
      </w:pPr>
      <w:r w:rsidRPr="00CF4D75">
        <w:rPr>
          <w:rStyle w:val="Vresatsauce"/>
        </w:rPr>
        <w:footnoteRef/>
      </w:r>
      <w:r w:rsidRPr="00CF4D75">
        <w:t xml:space="preserve"> Turpat, 26. lp. </w:t>
      </w:r>
    </w:p>
  </w:footnote>
  <w:footnote w:id="10">
    <w:p w14:paraId="054AE863" w14:textId="38008342" w:rsidR="00F35D34" w:rsidRPr="00CF4D75" w:rsidRDefault="00F35D34">
      <w:pPr>
        <w:pStyle w:val="Vresteksts"/>
      </w:pPr>
      <w:r w:rsidRPr="00CF4D75">
        <w:rPr>
          <w:rStyle w:val="Vresatsauce"/>
        </w:rPr>
        <w:footnoteRef/>
      </w:r>
      <w:r w:rsidRPr="00CF4D75">
        <w:t xml:space="preserve"> Turpat, 26. lp. </w:t>
      </w:r>
    </w:p>
  </w:footnote>
  <w:footnote w:id="11">
    <w:p w14:paraId="25C1CA19" w14:textId="69751DC4" w:rsidR="00F35D34" w:rsidRPr="00CF4D75" w:rsidRDefault="00F35D34">
      <w:pPr>
        <w:pStyle w:val="Vresteksts"/>
      </w:pPr>
      <w:r w:rsidRPr="00CF4D75">
        <w:rPr>
          <w:rStyle w:val="Vresatsauce"/>
        </w:rPr>
        <w:footnoteRef/>
      </w:r>
      <w:r w:rsidRPr="00CF4D75">
        <w:t xml:space="preserve"> Turpat 27. lp. </w:t>
      </w:r>
    </w:p>
  </w:footnote>
  <w:footnote w:id="12">
    <w:p w14:paraId="034F1765" w14:textId="4D03E1A9" w:rsidR="00F35D34" w:rsidRPr="00CF4D75" w:rsidRDefault="00F35D34">
      <w:pPr>
        <w:pStyle w:val="Vresteksts"/>
      </w:pPr>
      <w:r w:rsidRPr="00CF4D75">
        <w:rPr>
          <w:rStyle w:val="Vresatsauce"/>
        </w:rPr>
        <w:footnoteRef/>
      </w:r>
      <w:r w:rsidRPr="00CF4D75">
        <w:t xml:space="preserve"> Šādas tiesības noteiktas Konvencijas 8.</w:t>
      </w:r>
      <w:r>
        <w:t> </w:t>
      </w:r>
      <w:r w:rsidRPr="00CF4D75">
        <w:t>panta 5.</w:t>
      </w:r>
      <w:r>
        <w:t> </w:t>
      </w:r>
      <w:r w:rsidRPr="00CF4D75">
        <w:t xml:space="preserve">daļā. CPT </w:t>
      </w:r>
      <w:r>
        <w:t>K</w:t>
      </w:r>
      <w:r w:rsidRPr="00CF4D75">
        <w:t>omitejas ziņojums pēc 2009.</w:t>
      </w:r>
      <w:r>
        <w:t> </w:t>
      </w:r>
      <w:r w:rsidRPr="00CF4D75">
        <w:t xml:space="preserve">gada vizītes, skat. </w:t>
      </w:r>
      <w:hyperlink r:id="rId3" w:history="1">
        <w:r w:rsidRPr="0094633D">
          <w:rPr>
            <w:rStyle w:val="Hipersaite"/>
            <w:bdr w:val="none" w:sz="0" w:space="0" w:color="auto"/>
          </w:rPr>
          <w:t>https://rm.coe.int/1680697312</w:t>
        </w:r>
        <w:r w:rsidRPr="00784682">
          <w:rPr>
            <w:rStyle w:val="Hipersaite"/>
            <w:bdr w:val="none" w:sz="0" w:space="0" w:color="auto"/>
          </w:rPr>
          <w:t xml:space="preserve"> (6</w:t>
        </w:r>
      </w:hyperlink>
      <w:r w:rsidRPr="00CF4D75">
        <w:t>.</w:t>
      </w:r>
      <w:r>
        <w:t> </w:t>
      </w:r>
      <w:r w:rsidRPr="00CF4D75">
        <w:t>punkts);</w:t>
      </w:r>
    </w:p>
  </w:footnote>
  <w:footnote w:id="13">
    <w:p w14:paraId="3A2C6C65" w14:textId="5951945F" w:rsidR="00F35D34" w:rsidRPr="00CF4D75" w:rsidRDefault="00F35D34">
      <w:pPr>
        <w:pStyle w:val="Vresteksts"/>
      </w:pPr>
      <w:r w:rsidRPr="00CF4D75">
        <w:rPr>
          <w:rStyle w:val="Vresatsauce"/>
        </w:rPr>
        <w:footnoteRef/>
      </w:r>
      <w:r w:rsidRPr="00CF4D75">
        <w:t xml:space="preserve"> CPT </w:t>
      </w:r>
      <w:r>
        <w:t>K</w:t>
      </w:r>
      <w:r w:rsidRPr="00CF4D75">
        <w:t xml:space="preserve">omitejas ziņojums pēc 2007.gada vizītes, skat. </w:t>
      </w:r>
      <w:hyperlink r:id="rId4" w:history="1">
        <w:r w:rsidRPr="00420B51">
          <w:rPr>
            <w:rStyle w:val="Hipersaite"/>
            <w:bdr w:val="none" w:sz="0" w:space="0" w:color="auto"/>
          </w:rPr>
          <w:t>https://rm.coe.int/1680697310</w:t>
        </w:r>
        <w:r w:rsidRPr="007170DB">
          <w:rPr>
            <w:rStyle w:val="Hipersaite"/>
            <w:bdr w:val="none" w:sz="0" w:space="0" w:color="auto"/>
          </w:rPr>
          <w:t xml:space="preserve"> (7</w:t>
        </w:r>
      </w:hyperlink>
      <w:r w:rsidRPr="00CF4D75">
        <w:t>.</w:t>
      </w:r>
      <w:r>
        <w:t> </w:t>
      </w:r>
      <w:r w:rsidRPr="00CF4D75">
        <w:t>punkts).</w:t>
      </w:r>
    </w:p>
  </w:footnote>
  <w:footnote w:id="14">
    <w:p w14:paraId="21B664BE" w14:textId="3F7B2C65" w:rsidR="00F35D34" w:rsidRPr="00CF4D75" w:rsidRDefault="00F35D34" w:rsidP="00434861">
      <w:pPr>
        <w:tabs>
          <w:tab w:val="left" w:pos="993"/>
        </w:tabs>
        <w:jc w:val="both"/>
        <w:rPr>
          <w:sz w:val="20"/>
          <w:szCs w:val="20"/>
          <w:lang w:eastAsia="lv-LV"/>
        </w:rPr>
      </w:pPr>
      <w:r w:rsidRPr="00CF4D75">
        <w:rPr>
          <w:rStyle w:val="Vresatsauce"/>
          <w:sz w:val="20"/>
          <w:szCs w:val="20"/>
        </w:rPr>
        <w:footnoteRef/>
      </w:r>
      <w:r w:rsidRPr="00CF4D75">
        <w:rPr>
          <w:sz w:val="20"/>
          <w:szCs w:val="20"/>
        </w:rPr>
        <w:t xml:space="preserve"> </w:t>
      </w:r>
      <w:r w:rsidRPr="00CF4D75">
        <w:rPr>
          <w:sz w:val="20"/>
          <w:szCs w:val="20"/>
          <w:lang w:eastAsia="lv-LV"/>
        </w:rPr>
        <w:t>"5.</w:t>
      </w:r>
      <w:r>
        <w:rPr>
          <w:sz w:val="20"/>
          <w:szCs w:val="20"/>
          <w:lang w:eastAsia="lv-LV"/>
        </w:rPr>
        <w:t> </w:t>
      </w:r>
      <w:r w:rsidRPr="00CF4D75">
        <w:rPr>
          <w:sz w:val="20"/>
          <w:szCs w:val="20"/>
          <w:lang w:eastAsia="lv-LV"/>
        </w:rPr>
        <w:t>Tieslietu ministrijas priekšlikumu par papildu finansējuma nepieciešamību ieslodzīto pārvietošanai un jaunā Liepājas cietuma uzturēšanai izskatīt Ministru kabinetā, sagatavojot likumprojektu "Par vidēja termiņa budžeta ietvaru 2020., 2021. un 2022.</w:t>
      </w:r>
      <w:r>
        <w:rPr>
          <w:sz w:val="20"/>
          <w:szCs w:val="20"/>
          <w:lang w:eastAsia="lv-LV"/>
        </w:rPr>
        <w:t> </w:t>
      </w:r>
      <w:r w:rsidRPr="00CF4D75">
        <w:rPr>
          <w:sz w:val="20"/>
          <w:szCs w:val="20"/>
          <w:lang w:eastAsia="lv-LV"/>
        </w:rPr>
        <w:t>gadam" un likumprojektu "Par valsts budžetu 2020. gadam".</w:t>
      </w:r>
    </w:p>
    <w:p w14:paraId="6D43910E" w14:textId="77777777" w:rsidR="00F35D34" w:rsidRPr="00CF4D75" w:rsidRDefault="00F35D34" w:rsidP="00434861">
      <w:pPr>
        <w:suppressAutoHyphens w:val="0"/>
        <w:jc w:val="both"/>
        <w:rPr>
          <w:vanish/>
          <w:sz w:val="20"/>
          <w:szCs w:val="20"/>
          <w:lang w:eastAsia="lv-LV"/>
        </w:rPr>
      </w:pPr>
      <w:r w:rsidRPr="00CF4D75">
        <w:rPr>
          <w:vanish/>
          <w:sz w:val="20"/>
          <w:szCs w:val="20"/>
          <w:lang w:eastAsia="lv-LV"/>
        </w:rPr>
        <w:t>6</w:t>
      </w:r>
    </w:p>
    <w:p w14:paraId="5420C397" w14:textId="77777777" w:rsidR="00F35D34" w:rsidRPr="00CF4D75" w:rsidRDefault="00F35D34" w:rsidP="00434861">
      <w:pPr>
        <w:shd w:val="clear" w:color="auto" w:fill="000000"/>
        <w:suppressAutoHyphens w:val="0"/>
        <w:jc w:val="both"/>
        <w:rPr>
          <w:vanish/>
          <w:sz w:val="20"/>
          <w:szCs w:val="20"/>
          <w:lang w:eastAsia="lv-LV"/>
        </w:rPr>
      </w:pPr>
      <w:r w:rsidRPr="00CF4D75">
        <w:rPr>
          <w:vanish/>
          <w:sz w:val="20"/>
          <w:szCs w:val="20"/>
          <w:lang w:eastAsia="lv-LV"/>
        </w:rPr>
        <w:t>Parādīt iespējas</w:t>
      </w:r>
    </w:p>
    <w:p w14:paraId="07FC5B4A" w14:textId="77777777" w:rsidR="00F35D34" w:rsidRPr="00CF4D75" w:rsidRDefault="00F35D34" w:rsidP="00434861">
      <w:pPr>
        <w:shd w:val="clear" w:color="auto" w:fill="000000"/>
        <w:suppressAutoHyphens w:val="0"/>
        <w:jc w:val="both"/>
        <w:rPr>
          <w:vanish/>
          <w:sz w:val="20"/>
          <w:szCs w:val="20"/>
          <w:lang w:eastAsia="lv-LV"/>
        </w:rPr>
      </w:pPr>
      <w:r w:rsidRPr="00CF4D75">
        <w:rPr>
          <w:vanish/>
          <w:sz w:val="20"/>
          <w:szCs w:val="20"/>
          <w:lang w:eastAsia="lv-LV"/>
        </w:rPr>
        <w:t>Slēpt iespējas</w:t>
      </w:r>
    </w:p>
    <w:p w14:paraId="7746DAC7" w14:textId="77777777" w:rsidR="00F35D34" w:rsidRPr="00CF4D75" w:rsidRDefault="00F35D34" w:rsidP="00434861">
      <w:pPr>
        <w:numPr>
          <w:ilvl w:val="0"/>
          <w:numId w:val="21"/>
        </w:numPr>
        <w:pBdr>
          <w:bottom w:val="single" w:sz="6" w:space="0" w:color="59595B"/>
        </w:pBdr>
        <w:shd w:val="clear" w:color="auto" w:fill="414142"/>
        <w:suppressAutoHyphens w:val="0"/>
        <w:ind w:left="0" w:firstLine="0"/>
        <w:jc w:val="both"/>
        <w:rPr>
          <w:b/>
          <w:bCs/>
          <w:vanish/>
          <w:sz w:val="20"/>
          <w:szCs w:val="20"/>
          <w:lang w:eastAsia="lv-LV"/>
        </w:rPr>
      </w:pPr>
      <w:r w:rsidRPr="00CF4D75">
        <w:rPr>
          <w:b/>
          <w:bCs/>
          <w:vanish/>
          <w:sz w:val="20"/>
          <w:szCs w:val="20"/>
          <w:lang w:eastAsia="lv-LV"/>
        </w:rPr>
        <w:t>Drukāt punktu</w:t>
      </w:r>
    </w:p>
    <w:p w14:paraId="74440DA2" w14:textId="77777777" w:rsidR="00F35D34" w:rsidRPr="00CF4D75" w:rsidRDefault="00F35D34" w:rsidP="00434861">
      <w:pPr>
        <w:numPr>
          <w:ilvl w:val="0"/>
          <w:numId w:val="21"/>
        </w:numPr>
        <w:pBdr>
          <w:bottom w:val="single" w:sz="6" w:space="0" w:color="59595B"/>
        </w:pBdr>
        <w:shd w:val="clear" w:color="auto" w:fill="414142"/>
        <w:suppressAutoHyphens w:val="0"/>
        <w:ind w:left="0" w:firstLine="0"/>
        <w:jc w:val="both"/>
        <w:rPr>
          <w:b/>
          <w:bCs/>
          <w:vanish/>
          <w:sz w:val="20"/>
          <w:szCs w:val="20"/>
          <w:lang w:eastAsia="lv-LV"/>
        </w:rPr>
      </w:pPr>
      <w:r w:rsidRPr="00CF4D75">
        <w:rPr>
          <w:b/>
          <w:bCs/>
          <w:vanish/>
          <w:sz w:val="20"/>
          <w:szCs w:val="20"/>
          <w:lang w:eastAsia="lv-LV"/>
        </w:rPr>
        <w:t>Saglabāt kā PDF</w:t>
      </w:r>
    </w:p>
    <w:p w14:paraId="71CBFE1A" w14:textId="77777777" w:rsidR="00F35D34" w:rsidRPr="00CF4D75" w:rsidRDefault="00F35D34" w:rsidP="00434861">
      <w:pPr>
        <w:numPr>
          <w:ilvl w:val="0"/>
          <w:numId w:val="21"/>
        </w:numPr>
        <w:pBdr>
          <w:bottom w:val="single" w:sz="6" w:space="0" w:color="59595B"/>
        </w:pBdr>
        <w:shd w:val="clear" w:color="auto" w:fill="414142"/>
        <w:suppressAutoHyphens w:val="0"/>
        <w:ind w:left="0" w:firstLine="0"/>
        <w:jc w:val="both"/>
        <w:rPr>
          <w:b/>
          <w:bCs/>
          <w:vanish/>
          <w:sz w:val="20"/>
          <w:szCs w:val="20"/>
          <w:lang w:eastAsia="lv-LV"/>
        </w:rPr>
      </w:pPr>
      <w:r w:rsidRPr="00CF4D75">
        <w:rPr>
          <w:b/>
          <w:bCs/>
          <w:vanish/>
          <w:sz w:val="20"/>
          <w:szCs w:val="20"/>
          <w:lang w:eastAsia="lv-LV"/>
        </w:rPr>
        <w:t>Pievienot piezīmi</w:t>
      </w:r>
    </w:p>
    <w:p w14:paraId="39E02E32" w14:textId="77777777" w:rsidR="00F35D34" w:rsidRPr="00CF4D75" w:rsidRDefault="00F35D34" w:rsidP="00434861">
      <w:pPr>
        <w:numPr>
          <w:ilvl w:val="0"/>
          <w:numId w:val="21"/>
        </w:numPr>
        <w:pBdr>
          <w:bottom w:val="single" w:sz="6" w:space="0" w:color="59595B"/>
        </w:pBdr>
        <w:shd w:val="clear" w:color="auto" w:fill="414142"/>
        <w:suppressAutoHyphens w:val="0"/>
        <w:ind w:left="0" w:firstLine="0"/>
        <w:jc w:val="both"/>
        <w:rPr>
          <w:b/>
          <w:bCs/>
          <w:vanish/>
          <w:sz w:val="20"/>
          <w:szCs w:val="20"/>
          <w:lang w:eastAsia="lv-LV"/>
        </w:rPr>
      </w:pPr>
      <w:r w:rsidRPr="00CF4D75">
        <w:rPr>
          <w:b/>
          <w:bCs/>
          <w:vanish/>
          <w:sz w:val="20"/>
          <w:szCs w:val="20"/>
          <w:lang w:eastAsia="lv-LV"/>
        </w:rPr>
        <w:t>Atsauce uz punktu</w:t>
      </w:r>
    </w:p>
    <w:p w14:paraId="68590CA7" w14:textId="36C5AC80" w:rsidR="00F35D34" w:rsidRPr="00CF4D75" w:rsidRDefault="00F35D34" w:rsidP="00434861">
      <w:pPr>
        <w:suppressAutoHyphens w:val="0"/>
        <w:jc w:val="both"/>
        <w:rPr>
          <w:sz w:val="20"/>
          <w:szCs w:val="20"/>
          <w:lang w:eastAsia="lv-LV"/>
        </w:rPr>
      </w:pPr>
      <w:bookmarkStart w:id="8" w:name="p-596711"/>
      <w:bookmarkStart w:id="9" w:name="p6"/>
      <w:bookmarkEnd w:id="8"/>
      <w:bookmarkEnd w:id="9"/>
      <w:r w:rsidRPr="00CF4D75">
        <w:rPr>
          <w:sz w:val="20"/>
          <w:szCs w:val="20"/>
          <w:lang w:eastAsia="lv-LV"/>
        </w:rPr>
        <w:t>6.</w:t>
      </w:r>
      <w:r>
        <w:rPr>
          <w:sz w:val="20"/>
          <w:szCs w:val="20"/>
          <w:lang w:eastAsia="lv-LV"/>
        </w:rPr>
        <w:t> </w:t>
      </w:r>
      <w:r w:rsidRPr="00CF4D75">
        <w:rPr>
          <w:sz w:val="20"/>
          <w:szCs w:val="20"/>
          <w:lang w:eastAsia="lv-LV"/>
        </w:rPr>
        <w:t>Tieslietu ministrijai sagatavot un tieslietu ministram līdz 2017.</w:t>
      </w:r>
      <w:r>
        <w:rPr>
          <w:sz w:val="20"/>
          <w:szCs w:val="20"/>
          <w:lang w:eastAsia="lv-LV"/>
        </w:rPr>
        <w:t> </w:t>
      </w:r>
      <w:r w:rsidRPr="00CF4D75">
        <w:rPr>
          <w:sz w:val="20"/>
          <w:szCs w:val="20"/>
          <w:lang w:eastAsia="lv-LV"/>
        </w:rPr>
        <w:t>gada 1. decembrim iesniegt noteiktā kārtībā izskatīšanai Ministru kabinetā likumprojektu "Grozījumi Latvijas Sodu izpildes kodeksā" un likumprojektu "Grozījumi Apcietinājumā turēšanas kārtības likumā", paredzot grozījumus, kas nepieciešami koncepcijas informatīvās daļas 4.1.apakšnodaļā minētās jaunās cietumu sistēmas ieviešanai (</w:t>
      </w:r>
      <w:r w:rsidRPr="00CF4D75">
        <w:rPr>
          <w:b/>
          <w:i/>
          <w:sz w:val="20"/>
          <w:szCs w:val="20"/>
        </w:rPr>
        <w:t>Valsts kancelejas</w:t>
      </w:r>
      <w:r w:rsidRPr="00CF4D75">
        <w:rPr>
          <w:i/>
          <w:sz w:val="20"/>
          <w:szCs w:val="20"/>
        </w:rPr>
        <w:t xml:space="preserve"> </w:t>
      </w:r>
      <w:r w:rsidRPr="00CF4D75">
        <w:rPr>
          <w:b/>
          <w:i/>
          <w:sz w:val="20"/>
          <w:szCs w:val="20"/>
        </w:rPr>
        <w:t>uzdevums Nr. </w:t>
      </w:r>
      <w:r w:rsidRPr="00CF4D75">
        <w:rPr>
          <w:b/>
          <w:i/>
          <w:color w:val="000000"/>
          <w:sz w:val="20"/>
          <w:szCs w:val="20"/>
        </w:rPr>
        <w:t>2013-UZD-491</w:t>
      </w:r>
      <w:r w:rsidRPr="00CF4D75">
        <w:rPr>
          <w:i/>
          <w:color w:val="000000"/>
          <w:sz w:val="20"/>
          <w:szCs w:val="20"/>
        </w:rPr>
        <w:t>)</w:t>
      </w:r>
      <w:r w:rsidRPr="00CF4D75">
        <w:rPr>
          <w:sz w:val="20"/>
          <w:szCs w:val="20"/>
          <w:lang w:eastAsia="lv-LV"/>
        </w:rPr>
        <w:t>.</w:t>
      </w:r>
    </w:p>
    <w:p w14:paraId="3B47505D" w14:textId="77777777" w:rsidR="00F35D34" w:rsidRPr="00CF4D75" w:rsidRDefault="00F35D34" w:rsidP="00434861">
      <w:pPr>
        <w:suppressAutoHyphens w:val="0"/>
        <w:jc w:val="both"/>
        <w:rPr>
          <w:vanish/>
          <w:sz w:val="20"/>
          <w:szCs w:val="20"/>
          <w:lang w:eastAsia="lv-LV"/>
        </w:rPr>
      </w:pPr>
      <w:r w:rsidRPr="00CF4D75">
        <w:rPr>
          <w:vanish/>
          <w:sz w:val="20"/>
          <w:szCs w:val="20"/>
          <w:lang w:eastAsia="lv-LV"/>
        </w:rPr>
        <w:t>7</w:t>
      </w:r>
    </w:p>
    <w:p w14:paraId="39E2D6A1" w14:textId="58778AEE" w:rsidR="00F35D34" w:rsidRPr="00CF4D75" w:rsidRDefault="00F35D34" w:rsidP="00434861">
      <w:pPr>
        <w:suppressAutoHyphens w:val="0"/>
        <w:jc w:val="both"/>
        <w:rPr>
          <w:sz w:val="20"/>
          <w:szCs w:val="20"/>
          <w:lang w:eastAsia="lv-LV"/>
        </w:rPr>
      </w:pPr>
      <w:r w:rsidRPr="00CF4D75">
        <w:rPr>
          <w:sz w:val="20"/>
          <w:szCs w:val="20"/>
          <w:lang w:eastAsia="lv-LV"/>
        </w:rPr>
        <w:t>8.</w:t>
      </w:r>
      <w:r>
        <w:rPr>
          <w:sz w:val="20"/>
          <w:szCs w:val="20"/>
          <w:lang w:eastAsia="lv-LV"/>
        </w:rPr>
        <w:t> </w:t>
      </w:r>
      <w:r w:rsidRPr="00CF4D75">
        <w:rPr>
          <w:sz w:val="20"/>
          <w:szCs w:val="20"/>
          <w:lang w:eastAsia="lv-LV"/>
        </w:rPr>
        <w:t>Tieslietu ministrijai sagatavot un tieslietu ministram:</w:t>
      </w:r>
    </w:p>
    <w:p w14:paraId="4E50A5F8" w14:textId="607D168F" w:rsidR="00F35D34" w:rsidRPr="003310DB" w:rsidRDefault="00F35D34" w:rsidP="00434861">
      <w:pPr>
        <w:tabs>
          <w:tab w:val="left" w:pos="993"/>
        </w:tabs>
        <w:jc w:val="both"/>
        <w:rPr>
          <w:sz w:val="20"/>
          <w:szCs w:val="20"/>
          <w:lang w:eastAsia="lv-LV"/>
        </w:rPr>
      </w:pPr>
      <w:r w:rsidRPr="00CF4D75">
        <w:rPr>
          <w:sz w:val="20"/>
          <w:szCs w:val="20"/>
          <w:lang w:eastAsia="lv-LV"/>
        </w:rPr>
        <w:t>8.2.</w:t>
      </w:r>
      <w:r>
        <w:rPr>
          <w:sz w:val="20"/>
          <w:szCs w:val="20"/>
          <w:lang w:eastAsia="lv-LV"/>
        </w:rPr>
        <w:t> </w:t>
      </w:r>
      <w:r w:rsidRPr="00CF4D75">
        <w:rPr>
          <w:sz w:val="20"/>
          <w:szCs w:val="20"/>
          <w:lang w:eastAsia="lv-LV"/>
        </w:rPr>
        <w:t>līdz 2019.</w:t>
      </w:r>
      <w:r>
        <w:rPr>
          <w:sz w:val="20"/>
          <w:szCs w:val="20"/>
          <w:lang w:eastAsia="lv-LV"/>
        </w:rPr>
        <w:t> </w:t>
      </w:r>
      <w:r w:rsidRPr="00CF4D75">
        <w:rPr>
          <w:sz w:val="20"/>
          <w:szCs w:val="20"/>
          <w:lang w:eastAsia="lv-LV"/>
        </w:rPr>
        <w:t>gada 1.</w:t>
      </w:r>
      <w:r>
        <w:rPr>
          <w:sz w:val="20"/>
          <w:szCs w:val="20"/>
          <w:lang w:eastAsia="lv-LV"/>
        </w:rPr>
        <w:t> </w:t>
      </w:r>
      <w:r w:rsidRPr="00CF4D75">
        <w:rPr>
          <w:sz w:val="20"/>
          <w:szCs w:val="20"/>
          <w:lang w:eastAsia="lv-LV"/>
        </w:rPr>
        <w:t xml:space="preserve">decembrim iesniegt Ministru kabinetā informatīvo ziņojumu par atbalstītā koncepcijas risinājuma varianta īstenošanas gaitu </w:t>
      </w:r>
      <w:r w:rsidRPr="00CF4D75">
        <w:rPr>
          <w:b/>
          <w:bCs/>
          <w:i/>
          <w:sz w:val="20"/>
          <w:szCs w:val="20"/>
        </w:rPr>
        <w:t>(Valsts kancelejas uzdevums Nr.</w:t>
      </w:r>
      <w:r>
        <w:rPr>
          <w:b/>
          <w:bCs/>
          <w:i/>
          <w:sz w:val="20"/>
          <w:szCs w:val="20"/>
        </w:rPr>
        <w:t> </w:t>
      </w:r>
      <w:r w:rsidRPr="00CF4D75">
        <w:rPr>
          <w:b/>
          <w:bCs/>
          <w:i/>
          <w:sz w:val="20"/>
          <w:szCs w:val="20"/>
        </w:rPr>
        <w:t>2013-UZD-493)</w:t>
      </w:r>
      <w:r w:rsidRPr="00F35D34">
        <w:rPr>
          <w:bCs/>
          <w:i/>
          <w:sz w:val="20"/>
          <w:szCs w:val="20"/>
        </w:rPr>
        <w:t>"</w:t>
      </w:r>
      <w:r w:rsidRPr="00CF4D75">
        <w:rPr>
          <w:sz w:val="20"/>
          <w:szCs w:val="20"/>
          <w:lang w:eastAsia="lv-LV"/>
        </w:rPr>
        <w:t>.</w:t>
      </w:r>
    </w:p>
    <w:p w14:paraId="36F7F97C" w14:textId="06FBFFE0" w:rsidR="00F35D34" w:rsidRDefault="00F35D34">
      <w:pPr>
        <w:pStyle w:val="Vresteksts"/>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34" w:rsidRDefault="00F35D34" w14:paraId="4FCCD27E" w14:textId="77777777">
    <w:pPr>
      <w:pStyle w:val="Galvene"/>
      <w:jc w:val="center"/>
    </w:pPr>
    <w:r>
      <w:fldChar w:fldCharType="begin"/>
    </w:r>
    <w:r>
      <w:instrText>PAGE   \* MERGEFORMAT</w:instrText>
    </w:r>
    <w:r>
      <w:fldChar w:fldCharType="separate"/>
    </w:r>
    <w:r>
      <w:rPr>
        <w:noProof/>
      </w:rPr>
      <w:t>10</w:t>
    </w:r>
    <w:r>
      <w:fldChar w:fldCharType="end"/>
    </w:r>
  </w:p>
  <w:p w:rsidR="00F35D34" w:rsidRDefault="00F35D34" w14:paraId="7FB4038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44F21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9953CE"/>
    <w:multiLevelType w:val="hybridMultilevel"/>
    <w:tmpl w:val="0C2657A0"/>
    <w:lvl w:ilvl="0" w:tplc="FC2835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A45462"/>
    <w:multiLevelType w:val="hybridMultilevel"/>
    <w:tmpl w:val="DE0E4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FB196B"/>
    <w:multiLevelType w:val="multilevel"/>
    <w:tmpl w:val="92E8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433C5"/>
    <w:multiLevelType w:val="multilevel"/>
    <w:tmpl w:val="FA8085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val="0"/>
        <w:sz w:val="28"/>
      </w:rPr>
    </w:lvl>
    <w:lvl w:ilvl="2">
      <w:start w:val="1"/>
      <w:numFmt w:val="decimal"/>
      <w:isLgl/>
      <w:lvlText w:val="%1.%2.%3."/>
      <w:lvlJc w:val="left"/>
      <w:pPr>
        <w:ind w:left="1429" w:hanging="720"/>
      </w:pPr>
      <w:rPr>
        <w:rFonts w:hint="default"/>
        <w:i w:val="0"/>
        <w:sz w:val="28"/>
      </w:rPr>
    </w:lvl>
    <w:lvl w:ilvl="3">
      <w:start w:val="1"/>
      <w:numFmt w:val="decimal"/>
      <w:isLgl/>
      <w:lvlText w:val="%1.%2.%3.%4."/>
      <w:lvlJc w:val="left"/>
      <w:pPr>
        <w:ind w:left="1789" w:hanging="1080"/>
      </w:pPr>
      <w:rPr>
        <w:rFonts w:hint="default"/>
        <w:i w:val="0"/>
        <w:sz w:val="28"/>
      </w:rPr>
    </w:lvl>
    <w:lvl w:ilvl="4">
      <w:start w:val="1"/>
      <w:numFmt w:val="decimal"/>
      <w:isLgl/>
      <w:lvlText w:val="%1.%2.%3.%4.%5."/>
      <w:lvlJc w:val="left"/>
      <w:pPr>
        <w:ind w:left="2149" w:hanging="1440"/>
      </w:pPr>
      <w:rPr>
        <w:rFonts w:hint="default"/>
        <w:i w:val="0"/>
        <w:sz w:val="28"/>
      </w:rPr>
    </w:lvl>
    <w:lvl w:ilvl="5">
      <w:start w:val="1"/>
      <w:numFmt w:val="decimal"/>
      <w:isLgl/>
      <w:lvlText w:val="%1.%2.%3.%4.%5.%6."/>
      <w:lvlJc w:val="left"/>
      <w:pPr>
        <w:ind w:left="2149" w:hanging="1440"/>
      </w:pPr>
      <w:rPr>
        <w:rFonts w:hint="default"/>
        <w:i w:val="0"/>
        <w:sz w:val="28"/>
      </w:rPr>
    </w:lvl>
    <w:lvl w:ilvl="6">
      <w:start w:val="1"/>
      <w:numFmt w:val="decimal"/>
      <w:isLgl/>
      <w:lvlText w:val="%1.%2.%3.%4.%5.%6.%7."/>
      <w:lvlJc w:val="left"/>
      <w:pPr>
        <w:ind w:left="2509" w:hanging="1800"/>
      </w:pPr>
      <w:rPr>
        <w:rFonts w:hint="default"/>
        <w:i w:val="0"/>
        <w:sz w:val="28"/>
      </w:rPr>
    </w:lvl>
    <w:lvl w:ilvl="7">
      <w:start w:val="1"/>
      <w:numFmt w:val="decimal"/>
      <w:isLgl/>
      <w:lvlText w:val="%1.%2.%3.%4.%5.%6.%7.%8."/>
      <w:lvlJc w:val="left"/>
      <w:pPr>
        <w:ind w:left="2869" w:hanging="2160"/>
      </w:pPr>
      <w:rPr>
        <w:rFonts w:hint="default"/>
        <w:i w:val="0"/>
        <w:sz w:val="28"/>
      </w:rPr>
    </w:lvl>
    <w:lvl w:ilvl="8">
      <w:start w:val="1"/>
      <w:numFmt w:val="decimal"/>
      <w:isLgl/>
      <w:lvlText w:val="%1.%2.%3.%4.%5.%6.%7.%8.%9."/>
      <w:lvlJc w:val="left"/>
      <w:pPr>
        <w:ind w:left="2869" w:hanging="2160"/>
      </w:pPr>
      <w:rPr>
        <w:rFonts w:hint="default"/>
        <w:i w:val="0"/>
        <w:sz w:val="28"/>
      </w:rPr>
    </w:lvl>
  </w:abstractNum>
  <w:abstractNum w:abstractNumId="5" w15:restartNumberingAfterBreak="0">
    <w:nsid w:val="14257D25"/>
    <w:multiLevelType w:val="hybridMultilevel"/>
    <w:tmpl w:val="E494C084"/>
    <w:lvl w:ilvl="0" w:tplc="D2A4667A">
      <w:start w:val="1"/>
      <w:numFmt w:val="decimal"/>
      <w:lvlText w:val="%1)"/>
      <w:lvlJc w:val="left"/>
      <w:pPr>
        <w:ind w:left="1080" w:hanging="360"/>
      </w:pPr>
      <w:rPr>
        <w:rFonts w:hint="default"/>
        <w:color w:val="00000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5A75346"/>
    <w:multiLevelType w:val="hybridMultilevel"/>
    <w:tmpl w:val="393E6ECE"/>
    <w:lvl w:ilvl="0" w:tplc="3476E2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1C75BD"/>
    <w:multiLevelType w:val="hybridMultilevel"/>
    <w:tmpl w:val="BAC46FBE"/>
    <w:lvl w:ilvl="0" w:tplc="8B6899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8E1208F"/>
    <w:multiLevelType w:val="hybridMultilevel"/>
    <w:tmpl w:val="04FE00F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9" w15:restartNumberingAfterBreak="0">
    <w:nsid w:val="2D610DA9"/>
    <w:multiLevelType w:val="hybridMultilevel"/>
    <w:tmpl w:val="7DF6B45A"/>
    <w:lvl w:ilvl="0" w:tplc="F608555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16D52B2"/>
    <w:multiLevelType w:val="hybridMultilevel"/>
    <w:tmpl w:val="666475A6"/>
    <w:lvl w:ilvl="0" w:tplc="D39A797C">
      <w:start w:val="1"/>
      <w:numFmt w:val="bullet"/>
      <w:lvlText w:val="•"/>
      <w:lvlJc w:val="left"/>
      <w:pPr>
        <w:tabs>
          <w:tab w:val="num" w:pos="720"/>
        </w:tabs>
        <w:ind w:left="720" w:hanging="360"/>
      </w:pPr>
      <w:rPr>
        <w:rFonts w:ascii="Arial" w:hAnsi="Arial" w:hint="default"/>
      </w:rPr>
    </w:lvl>
    <w:lvl w:ilvl="1" w:tplc="299C8BBE" w:tentative="1">
      <w:start w:val="1"/>
      <w:numFmt w:val="bullet"/>
      <w:lvlText w:val="•"/>
      <w:lvlJc w:val="left"/>
      <w:pPr>
        <w:tabs>
          <w:tab w:val="num" w:pos="1440"/>
        </w:tabs>
        <w:ind w:left="1440" w:hanging="360"/>
      </w:pPr>
      <w:rPr>
        <w:rFonts w:ascii="Arial" w:hAnsi="Arial" w:hint="default"/>
      </w:rPr>
    </w:lvl>
    <w:lvl w:ilvl="2" w:tplc="9AE48B0E" w:tentative="1">
      <w:start w:val="1"/>
      <w:numFmt w:val="bullet"/>
      <w:lvlText w:val="•"/>
      <w:lvlJc w:val="left"/>
      <w:pPr>
        <w:tabs>
          <w:tab w:val="num" w:pos="2160"/>
        </w:tabs>
        <w:ind w:left="2160" w:hanging="360"/>
      </w:pPr>
      <w:rPr>
        <w:rFonts w:ascii="Arial" w:hAnsi="Arial" w:hint="default"/>
      </w:rPr>
    </w:lvl>
    <w:lvl w:ilvl="3" w:tplc="27D43CD2" w:tentative="1">
      <w:start w:val="1"/>
      <w:numFmt w:val="bullet"/>
      <w:lvlText w:val="•"/>
      <w:lvlJc w:val="left"/>
      <w:pPr>
        <w:tabs>
          <w:tab w:val="num" w:pos="2880"/>
        </w:tabs>
        <w:ind w:left="2880" w:hanging="360"/>
      </w:pPr>
      <w:rPr>
        <w:rFonts w:ascii="Arial" w:hAnsi="Arial" w:hint="default"/>
      </w:rPr>
    </w:lvl>
    <w:lvl w:ilvl="4" w:tplc="BFF48DE6" w:tentative="1">
      <w:start w:val="1"/>
      <w:numFmt w:val="bullet"/>
      <w:lvlText w:val="•"/>
      <w:lvlJc w:val="left"/>
      <w:pPr>
        <w:tabs>
          <w:tab w:val="num" w:pos="3600"/>
        </w:tabs>
        <w:ind w:left="3600" w:hanging="360"/>
      </w:pPr>
      <w:rPr>
        <w:rFonts w:ascii="Arial" w:hAnsi="Arial" w:hint="default"/>
      </w:rPr>
    </w:lvl>
    <w:lvl w:ilvl="5" w:tplc="1E145D0A" w:tentative="1">
      <w:start w:val="1"/>
      <w:numFmt w:val="bullet"/>
      <w:lvlText w:val="•"/>
      <w:lvlJc w:val="left"/>
      <w:pPr>
        <w:tabs>
          <w:tab w:val="num" w:pos="4320"/>
        </w:tabs>
        <w:ind w:left="4320" w:hanging="360"/>
      </w:pPr>
      <w:rPr>
        <w:rFonts w:ascii="Arial" w:hAnsi="Arial" w:hint="default"/>
      </w:rPr>
    </w:lvl>
    <w:lvl w:ilvl="6" w:tplc="E2707144" w:tentative="1">
      <w:start w:val="1"/>
      <w:numFmt w:val="bullet"/>
      <w:lvlText w:val="•"/>
      <w:lvlJc w:val="left"/>
      <w:pPr>
        <w:tabs>
          <w:tab w:val="num" w:pos="5040"/>
        </w:tabs>
        <w:ind w:left="5040" w:hanging="360"/>
      </w:pPr>
      <w:rPr>
        <w:rFonts w:ascii="Arial" w:hAnsi="Arial" w:hint="default"/>
      </w:rPr>
    </w:lvl>
    <w:lvl w:ilvl="7" w:tplc="A178F6B8" w:tentative="1">
      <w:start w:val="1"/>
      <w:numFmt w:val="bullet"/>
      <w:lvlText w:val="•"/>
      <w:lvlJc w:val="left"/>
      <w:pPr>
        <w:tabs>
          <w:tab w:val="num" w:pos="5760"/>
        </w:tabs>
        <w:ind w:left="5760" w:hanging="360"/>
      </w:pPr>
      <w:rPr>
        <w:rFonts w:ascii="Arial" w:hAnsi="Arial" w:hint="default"/>
      </w:rPr>
    </w:lvl>
    <w:lvl w:ilvl="8" w:tplc="8AAC5B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7F1AF2"/>
    <w:multiLevelType w:val="multilevel"/>
    <w:tmpl w:val="4662A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2845CE"/>
    <w:multiLevelType w:val="multilevel"/>
    <w:tmpl w:val="69BCB4A2"/>
    <w:lvl w:ilvl="0">
      <w:start w:val="3"/>
      <w:numFmt w:val="decimal"/>
      <w:lvlText w:val="%1."/>
      <w:lvlJc w:val="left"/>
      <w:pPr>
        <w:ind w:left="450" w:hanging="450"/>
      </w:pPr>
      <w:rPr>
        <w:rFonts w:hint="default"/>
        <w:sz w:val="28"/>
      </w:rPr>
    </w:lvl>
    <w:lvl w:ilvl="1">
      <w:start w:val="1"/>
      <w:numFmt w:val="decimal"/>
      <w:lvlText w:val="%1.%2."/>
      <w:lvlJc w:val="left"/>
      <w:pPr>
        <w:ind w:left="1429" w:hanging="72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4276" w:hanging="1440"/>
      </w:pPr>
      <w:rPr>
        <w:rFonts w:hint="default"/>
        <w:sz w:val="28"/>
      </w:rPr>
    </w:lvl>
    <w:lvl w:ilvl="5">
      <w:start w:val="1"/>
      <w:numFmt w:val="decimal"/>
      <w:lvlText w:val="%1.%2.%3.%4.%5.%6."/>
      <w:lvlJc w:val="left"/>
      <w:pPr>
        <w:ind w:left="4985" w:hanging="1440"/>
      </w:pPr>
      <w:rPr>
        <w:rFonts w:hint="default"/>
        <w:sz w:val="28"/>
      </w:rPr>
    </w:lvl>
    <w:lvl w:ilvl="6">
      <w:start w:val="1"/>
      <w:numFmt w:val="decimal"/>
      <w:lvlText w:val="%1.%2.%3.%4.%5.%6.%7."/>
      <w:lvlJc w:val="left"/>
      <w:pPr>
        <w:ind w:left="6054" w:hanging="1800"/>
      </w:pPr>
      <w:rPr>
        <w:rFonts w:hint="default"/>
        <w:sz w:val="28"/>
      </w:rPr>
    </w:lvl>
    <w:lvl w:ilvl="7">
      <w:start w:val="1"/>
      <w:numFmt w:val="decimal"/>
      <w:lvlText w:val="%1.%2.%3.%4.%5.%6.%7.%8."/>
      <w:lvlJc w:val="left"/>
      <w:pPr>
        <w:ind w:left="7123" w:hanging="2160"/>
      </w:pPr>
      <w:rPr>
        <w:rFonts w:hint="default"/>
        <w:sz w:val="28"/>
      </w:rPr>
    </w:lvl>
    <w:lvl w:ilvl="8">
      <w:start w:val="1"/>
      <w:numFmt w:val="decimal"/>
      <w:lvlText w:val="%1.%2.%3.%4.%5.%6.%7.%8.%9."/>
      <w:lvlJc w:val="left"/>
      <w:pPr>
        <w:ind w:left="7832" w:hanging="2160"/>
      </w:pPr>
      <w:rPr>
        <w:rFonts w:hint="default"/>
        <w:sz w:val="28"/>
      </w:rPr>
    </w:lvl>
  </w:abstractNum>
  <w:abstractNum w:abstractNumId="13" w15:restartNumberingAfterBreak="0">
    <w:nsid w:val="339F2AD2"/>
    <w:multiLevelType w:val="hybridMultilevel"/>
    <w:tmpl w:val="07BAC5B6"/>
    <w:lvl w:ilvl="0" w:tplc="884EAC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1CB3961"/>
    <w:multiLevelType w:val="hybridMultilevel"/>
    <w:tmpl w:val="75A4B0AA"/>
    <w:lvl w:ilvl="0" w:tplc="00646618">
      <w:start w:val="1"/>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46F178B"/>
    <w:multiLevelType w:val="hybridMultilevel"/>
    <w:tmpl w:val="5CD00D58"/>
    <w:lvl w:ilvl="0" w:tplc="EEF824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455805C7"/>
    <w:multiLevelType w:val="multilevel"/>
    <w:tmpl w:val="ADBA27CE"/>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93A7845"/>
    <w:multiLevelType w:val="hybridMultilevel"/>
    <w:tmpl w:val="75B03C34"/>
    <w:lvl w:ilvl="0" w:tplc="9CAAC7FA">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8" w15:restartNumberingAfterBreak="0">
    <w:nsid w:val="4B5A11D7"/>
    <w:multiLevelType w:val="hybridMultilevel"/>
    <w:tmpl w:val="72B4D5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0FB6A87"/>
    <w:multiLevelType w:val="hybridMultilevel"/>
    <w:tmpl w:val="F2F2D5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30954CB"/>
    <w:multiLevelType w:val="hybridMultilevel"/>
    <w:tmpl w:val="0846EA1A"/>
    <w:lvl w:ilvl="0" w:tplc="1EE22C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8376F36"/>
    <w:multiLevelType w:val="hybridMultilevel"/>
    <w:tmpl w:val="12C46D82"/>
    <w:lvl w:ilvl="0" w:tplc="04260001">
      <w:start w:val="1"/>
      <w:numFmt w:val="bullet"/>
      <w:lvlText w:val=""/>
      <w:lvlJc w:val="left"/>
      <w:pPr>
        <w:ind w:left="1429" w:hanging="360"/>
      </w:pPr>
      <w:rPr>
        <w:rFonts w:ascii="Symbol" w:hAnsi="Symbol" w:hint="default"/>
        <w:sz w:val="28"/>
        <w:szCs w:val="28"/>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5A0F2D5F"/>
    <w:multiLevelType w:val="hybridMultilevel"/>
    <w:tmpl w:val="3E2A1A0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15:restartNumberingAfterBreak="0">
    <w:nsid w:val="71632FC0"/>
    <w:multiLevelType w:val="hybridMultilevel"/>
    <w:tmpl w:val="1A96713C"/>
    <w:lvl w:ilvl="0" w:tplc="01162342">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4" w15:restartNumberingAfterBreak="0">
    <w:nsid w:val="732642F7"/>
    <w:multiLevelType w:val="hybridMultilevel"/>
    <w:tmpl w:val="75A823A4"/>
    <w:lvl w:ilvl="0" w:tplc="8CE0F7AA">
      <w:start w:val="1"/>
      <w:numFmt w:val="bullet"/>
      <w:lvlText w:val="•"/>
      <w:lvlJc w:val="left"/>
      <w:pPr>
        <w:tabs>
          <w:tab w:val="num" w:pos="720"/>
        </w:tabs>
        <w:ind w:left="720" w:hanging="360"/>
      </w:pPr>
      <w:rPr>
        <w:rFonts w:ascii="Arial" w:hAnsi="Arial" w:hint="default"/>
      </w:rPr>
    </w:lvl>
    <w:lvl w:ilvl="1" w:tplc="FFB4241E" w:tentative="1">
      <w:start w:val="1"/>
      <w:numFmt w:val="bullet"/>
      <w:lvlText w:val="•"/>
      <w:lvlJc w:val="left"/>
      <w:pPr>
        <w:tabs>
          <w:tab w:val="num" w:pos="1440"/>
        </w:tabs>
        <w:ind w:left="1440" w:hanging="360"/>
      </w:pPr>
      <w:rPr>
        <w:rFonts w:ascii="Arial" w:hAnsi="Arial" w:hint="default"/>
      </w:rPr>
    </w:lvl>
    <w:lvl w:ilvl="2" w:tplc="E4EE2A60" w:tentative="1">
      <w:start w:val="1"/>
      <w:numFmt w:val="bullet"/>
      <w:lvlText w:val="•"/>
      <w:lvlJc w:val="left"/>
      <w:pPr>
        <w:tabs>
          <w:tab w:val="num" w:pos="2160"/>
        </w:tabs>
        <w:ind w:left="2160" w:hanging="360"/>
      </w:pPr>
      <w:rPr>
        <w:rFonts w:ascii="Arial" w:hAnsi="Arial" w:hint="default"/>
      </w:rPr>
    </w:lvl>
    <w:lvl w:ilvl="3" w:tplc="16C49D8A" w:tentative="1">
      <w:start w:val="1"/>
      <w:numFmt w:val="bullet"/>
      <w:lvlText w:val="•"/>
      <w:lvlJc w:val="left"/>
      <w:pPr>
        <w:tabs>
          <w:tab w:val="num" w:pos="2880"/>
        </w:tabs>
        <w:ind w:left="2880" w:hanging="360"/>
      </w:pPr>
      <w:rPr>
        <w:rFonts w:ascii="Arial" w:hAnsi="Arial" w:hint="default"/>
      </w:rPr>
    </w:lvl>
    <w:lvl w:ilvl="4" w:tplc="541062B6" w:tentative="1">
      <w:start w:val="1"/>
      <w:numFmt w:val="bullet"/>
      <w:lvlText w:val="•"/>
      <w:lvlJc w:val="left"/>
      <w:pPr>
        <w:tabs>
          <w:tab w:val="num" w:pos="3600"/>
        </w:tabs>
        <w:ind w:left="3600" w:hanging="360"/>
      </w:pPr>
      <w:rPr>
        <w:rFonts w:ascii="Arial" w:hAnsi="Arial" w:hint="default"/>
      </w:rPr>
    </w:lvl>
    <w:lvl w:ilvl="5" w:tplc="7AB2A558" w:tentative="1">
      <w:start w:val="1"/>
      <w:numFmt w:val="bullet"/>
      <w:lvlText w:val="•"/>
      <w:lvlJc w:val="left"/>
      <w:pPr>
        <w:tabs>
          <w:tab w:val="num" w:pos="4320"/>
        </w:tabs>
        <w:ind w:left="4320" w:hanging="360"/>
      </w:pPr>
      <w:rPr>
        <w:rFonts w:ascii="Arial" w:hAnsi="Arial" w:hint="default"/>
      </w:rPr>
    </w:lvl>
    <w:lvl w:ilvl="6" w:tplc="CE52C618" w:tentative="1">
      <w:start w:val="1"/>
      <w:numFmt w:val="bullet"/>
      <w:lvlText w:val="•"/>
      <w:lvlJc w:val="left"/>
      <w:pPr>
        <w:tabs>
          <w:tab w:val="num" w:pos="5040"/>
        </w:tabs>
        <w:ind w:left="5040" w:hanging="360"/>
      </w:pPr>
      <w:rPr>
        <w:rFonts w:ascii="Arial" w:hAnsi="Arial" w:hint="default"/>
      </w:rPr>
    </w:lvl>
    <w:lvl w:ilvl="7" w:tplc="42C860BA" w:tentative="1">
      <w:start w:val="1"/>
      <w:numFmt w:val="bullet"/>
      <w:lvlText w:val="•"/>
      <w:lvlJc w:val="left"/>
      <w:pPr>
        <w:tabs>
          <w:tab w:val="num" w:pos="5760"/>
        </w:tabs>
        <w:ind w:left="5760" w:hanging="360"/>
      </w:pPr>
      <w:rPr>
        <w:rFonts w:ascii="Arial" w:hAnsi="Arial" w:hint="default"/>
      </w:rPr>
    </w:lvl>
    <w:lvl w:ilvl="8" w:tplc="2C4CE0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433CE7"/>
    <w:multiLevelType w:val="hybridMultilevel"/>
    <w:tmpl w:val="623ABE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79EF0C40"/>
    <w:multiLevelType w:val="hybridMultilevel"/>
    <w:tmpl w:val="3CCE3BFA"/>
    <w:lvl w:ilvl="0" w:tplc="300826A6">
      <w:start w:val="1"/>
      <w:numFmt w:val="bullet"/>
      <w:lvlText w:val="•"/>
      <w:lvlJc w:val="left"/>
      <w:pPr>
        <w:tabs>
          <w:tab w:val="num" w:pos="720"/>
        </w:tabs>
        <w:ind w:left="720" w:hanging="360"/>
      </w:pPr>
      <w:rPr>
        <w:rFonts w:ascii="Arial" w:hAnsi="Arial" w:hint="default"/>
      </w:rPr>
    </w:lvl>
    <w:lvl w:ilvl="1" w:tplc="F03EFFA4" w:tentative="1">
      <w:start w:val="1"/>
      <w:numFmt w:val="bullet"/>
      <w:lvlText w:val="•"/>
      <w:lvlJc w:val="left"/>
      <w:pPr>
        <w:tabs>
          <w:tab w:val="num" w:pos="1440"/>
        </w:tabs>
        <w:ind w:left="1440" w:hanging="360"/>
      </w:pPr>
      <w:rPr>
        <w:rFonts w:ascii="Arial" w:hAnsi="Arial" w:hint="default"/>
      </w:rPr>
    </w:lvl>
    <w:lvl w:ilvl="2" w:tplc="EF46ECD2" w:tentative="1">
      <w:start w:val="1"/>
      <w:numFmt w:val="bullet"/>
      <w:lvlText w:val="•"/>
      <w:lvlJc w:val="left"/>
      <w:pPr>
        <w:tabs>
          <w:tab w:val="num" w:pos="2160"/>
        </w:tabs>
        <w:ind w:left="2160" w:hanging="360"/>
      </w:pPr>
      <w:rPr>
        <w:rFonts w:ascii="Arial" w:hAnsi="Arial" w:hint="default"/>
      </w:rPr>
    </w:lvl>
    <w:lvl w:ilvl="3" w:tplc="BCCEC4DA" w:tentative="1">
      <w:start w:val="1"/>
      <w:numFmt w:val="bullet"/>
      <w:lvlText w:val="•"/>
      <w:lvlJc w:val="left"/>
      <w:pPr>
        <w:tabs>
          <w:tab w:val="num" w:pos="2880"/>
        </w:tabs>
        <w:ind w:left="2880" w:hanging="360"/>
      </w:pPr>
      <w:rPr>
        <w:rFonts w:ascii="Arial" w:hAnsi="Arial" w:hint="default"/>
      </w:rPr>
    </w:lvl>
    <w:lvl w:ilvl="4" w:tplc="7C2AB724" w:tentative="1">
      <w:start w:val="1"/>
      <w:numFmt w:val="bullet"/>
      <w:lvlText w:val="•"/>
      <w:lvlJc w:val="left"/>
      <w:pPr>
        <w:tabs>
          <w:tab w:val="num" w:pos="3600"/>
        </w:tabs>
        <w:ind w:left="3600" w:hanging="360"/>
      </w:pPr>
      <w:rPr>
        <w:rFonts w:ascii="Arial" w:hAnsi="Arial" w:hint="default"/>
      </w:rPr>
    </w:lvl>
    <w:lvl w:ilvl="5" w:tplc="6BEA6458" w:tentative="1">
      <w:start w:val="1"/>
      <w:numFmt w:val="bullet"/>
      <w:lvlText w:val="•"/>
      <w:lvlJc w:val="left"/>
      <w:pPr>
        <w:tabs>
          <w:tab w:val="num" w:pos="4320"/>
        </w:tabs>
        <w:ind w:left="4320" w:hanging="360"/>
      </w:pPr>
      <w:rPr>
        <w:rFonts w:ascii="Arial" w:hAnsi="Arial" w:hint="default"/>
      </w:rPr>
    </w:lvl>
    <w:lvl w:ilvl="6" w:tplc="E19802D2" w:tentative="1">
      <w:start w:val="1"/>
      <w:numFmt w:val="bullet"/>
      <w:lvlText w:val="•"/>
      <w:lvlJc w:val="left"/>
      <w:pPr>
        <w:tabs>
          <w:tab w:val="num" w:pos="5040"/>
        </w:tabs>
        <w:ind w:left="5040" w:hanging="360"/>
      </w:pPr>
      <w:rPr>
        <w:rFonts w:ascii="Arial" w:hAnsi="Arial" w:hint="default"/>
      </w:rPr>
    </w:lvl>
    <w:lvl w:ilvl="7" w:tplc="7F2413B4" w:tentative="1">
      <w:start w:val="1"/>
      <w:numFmt w:val="bullet"/>
      <w:lvlText w:val="•"/>
      <w:lvlJc w:val="left"/>
      <w:pPr>
        <w:tabs>
          <w:tab w:val="num" w:pos="5760"/>
        </w:tabs>
        <w:ind w:left="5760" w:hanging="360"/>
      </w:pPr>
      <w:rPr>
        <w:rFonts w:ascii="Arial" w:hAnsi="Arial" w:hint="default"/>
      </w:rPr>
    </w:lvl>
    <w:lvl w:ilvl="8" w:tplc="309E9E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6E5C0C"/>
    <w:multiLevelType w:val="hybridMultilevel"/>
    <w:tmpl w:val="5B38D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757ACB"/>
    <w:multiLevelType w:val="hybridMultilevel"/>
    <w:tmpl w:val="EA14BC36"/>
    <w:lvl w:ilvl="0" w:tplc="04260001">
      <w:start w:val="1"/>
      <w:numFmt w:val="bullet"/>
      <w:lvlText w:val=""/>
      <w:lvlJc w:val="left"/>
      <w:pPr>
        <w:ind w:left="1510" w:hanging="360"/>
      </w:pPr>
      <w:rPr>
        <w:rFonts w:ascii="Symbol" w:hAnsi="Symbol"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num w:numId="1">
    <w:abstractNumId w:val="6"/>
  </w:num>
  <w:num w:numId="2">
    <w:abstractNumId w:val="1"/>
  </w:num>
  <w:num w:numId="3">
    <w:abstractNumId w:val="22"/>
  </w:num>
  <w:num w:numId="4">
    <w:abstractNumId w:val="0"/>
  </w:num>
  <w:num w:numId="5">
    <w:abstractNumId w:val="28"/>
  </w:num>
  <w:num w:numId="6">
    <w:abstractNumId w:val="19"/>
  </w:num>
  <w:num w:numId="7">
    <w:abstractNumId w:val="15"/>
  </w:num>
  <w:num w:numId="8">
    <w:abstractNumId w:val="17"/>
  </w:num>
  <w:num w:numId="9">
    <w:abstractNumId w:val="5"/>
  </w:num>
  <w:num w:numId="10">
    <w:abstractNumId w:val="27"/>
  </w:num>
  <w:num w:numId="11">
    <w:abstractNumId w:val="23"/>
  </w:num>
  <w:num w:numId="12">
    <w:abstractNumId w:val="11"/>
  </w:num>
  <w:num w:numId="13">
    <w:abstractNumId w:val="20"/>
  </w:num>
  <w:num w:numId="14">
    <w:abstractNumId w:val="14"/>
  </w:num>
  <w:num w:numId="15">
    <w:abstractNumId w:val="8"/>
  </w:num>
  <w:num w:numId="16">
    <w:abstractNumId w:val="2"/>
  </w:num>
  <w:num w:numId="17">
    <w:abstractNumId w:val="4"/>
  </w:num>
  <w:num w:numId="18">
    <w:abstractNumId w:val="9"/>
  </w:num>
  <w:num w:numId="19">
    <w:abstractNumId w:val="13"/>
  </w:num>
  <w:num w:numId="20">
    <w:abstractNumId w:val="7"/>
  </w:num>
  <w:num w:numId="21">
    <w:abstractNumId w:val="3"/>
  </w:num>
  <w:num w:numId="22">
    <w:abstractNumId w:val="21"/>
  </w:num>
  <w:num w:numId="23">
    <w:abstractNumId w:val="12"/>
  </w:num>
  <w:num w:numId="24">
    <w:abstractNumId w:val="10"/>
  </w:num>
  <w:num w:numId="25">
    <w:abstractNumId w:val="16"/>
  </w:num>
  <w:num w:numId="26">
    <w:abstractNumId w:val="25"/>
  </w:num>
  <w:num w:numId="27">
    <w:abstractNumId w:val="24"/>
  </w:num>
  <w:num w:numId="28">
    <w:abstractNumId w:val="2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DA"/>
    <w:rsid w:val="000038F2"/>
    <w:rsid w:val="0000651D"/>
    <w:rsid w:val="00010085"/>
    <w:rsid w:val="00011A2D"/>
    <w:rsid w:val="00011D85"/>
    <w:rsid w:val="00013FA9"/>
    <w:rsid w:val="0001706A"/>
    <w:rsid w:val="000170F5"/>
    <w:rsid w:val="0001778C"/>
    <w:rsid w:val="00027C39"/>
    <w:rsid w:val="00035F7A"/>
    <w:rsid w:val="00037010"/>
    <w:rsid w:val="00040180"/>
    <w:rsid w:val="0004144F"/>
    <w:rsid w:val="00051801"/>
    <w:rsid w:val="00053F82"/>
    <w:rsid w:val="000642CC"/>
    <w:rsid w:val="000675B4"/>
    <w:rsid w:val="000757B1"/>
    <w:rsid w:val="00076E6A"/>
    <w:rsid w:val="000806D5"/>
    <w:rsid w:val="000818B7"/>
    <w:rsid w:val="00081D17"/>
    <w:rsid w:val="00082D25"/>
    <w:rsid w:val="00097FAE"/>
    <w:rsid w:val="000A3704"/>
    <w:rsid w:val="000A4C08"/>
    <w:rsid w:val="000A4E47"/>
    <w:rsid w:val="000B12B2"/>
    <w:rsid w:val="000C4007"/>
    <w:rsid w:val="000C610D"/>
    <w:rsid w:val="000D2BC3"/>
    <w:rsid w:val="000D3667"/>
    <w:rsid w:val="000D7526"/>
    <w:rsid w:val="000F7DE0"/>
    <w:rsid w:val="0010446A"/>
    <w:rsid w:val="001133B6"/>
    <w:rsid w:val="00113642"/>
    <w:rsid w:val="001140F1"/>
    <w:rsid w:val="00117450"/>
    <w:rsid w:val="00120F00"/>
    <w:rsid w:val="00121637"/>
    <w:rsid w:val="001230B8"/>
    <w:rsid w:val="00123970"/>
    <w:rsid w:val="00125102"/>
    <w:rsid w:val="00130D7C"/>
    <w:rsid w:val="001419A4"/>
    <w:rsid w:val="00154603"/>
    <w:rsid w:val="0016068C"/>
    <w:rsid w:val="00161C09"/>
    <w:rsid w:val="00163CAE"/>
    <w:rsid w:val="001673AC"/>
    <w:rsid w:val="00170D1A"/>
    <w:rsid w:val="001848CF"/>
    <w:rsid w:val="00187433"/>
    <w:rsid w:val="00191B04"/>
    <w:rsid w:val="001974D6"/>
    <w:rsid w:val="001A0759"/>
    <w:rsid w:val="001A381E"/>
    <w:rsid w:val="001A3B48"/>
    <w:rsid w:val="001B4ABF"/>
    <w:rsid w:val="001C363D"/>
    <w:rsid w:val="001C6DC6"/>
    <w:rsid w:val="001D0E51"/>
    <w:rsid w:val="001D5731"/>
    <w:rsid w:val="001E144B"/>
    <w:rsid w:val="001E564D"/>
    <w:rsid w:val="001F3903"/>
    <w:rsid w:val="0020766F"/>
    <w:rsid w:val="002160AB"/>
    <w:rsid w:val="00222B52"/>
    <w:rsid w:val="0023339A"/>
    <w:rsid w:val="00233502"/>
    <w:rsid w:val="00234138"/>
    <w:rsid w:val="0024006F"/>
    <w:rsid w:val="00244476"/>
    <w:rsid w:val="002469BA"/>
    <w:rsid w:val="00251743"/>
    <w:rsid w:val="00251DD8"/>
    <w:rsid w:val="00253F4B"/>
    <w:rsid w:val="00260269"/>
    <w:rsid w:val="0026567C"/>
    <w:rsid w:val="00274C0A"/>
    <w:rsid w:val="002750AE"/>
    <w:rsid w:val="00275394"/>
    <w:rsid w:val="002A7F75"/>
    <w:rsid w:val="002B02C2"/>
    <w:rsid w:val="002B5061"/>
    <w:rsid w:val="002C0041"/>
    <w:rsid w:val="002C1463"/>
    <w:rsid w:val="002D26F5"/>
    <w:rsid w:val="002D3865"/>
    <w:rsid w:val="002D4A30"/>
    <w:rsid w:val="002E3902"/>
    <w:rsid w:val="002F491C"/>
    <w:rsid w:val="002F5259"/>
    <w:rsid w:val="00302622"/>
    <w:rsid w:val="00302E25"/>
    <w:rsid w:val="00303529"/>
    <w:rsid w:val="003043B7"/>
    <w:rsid w:val="00313867"/>
    <w:rsid w:val="0032629D"/>
    <w:rsid w:val="0032799A"/>
    <w:rsid w:val="003310DB"/>
    <w:rsid w:val="00335CBC"/>
    <w:rsid w:val="003505D8"/>
    <w:rsid w:val="00352408"/>
    <w:rsid w:val="0035716B"/>
    <w:rsid w:val="00373743"/>
    <w:rsid w:val="003818DC"/>
    <w:rsid w:val="0038292B"/>
    <w:rsid w:val="003845FF"/>
    <w:rsid w:val="00385A00"/>
    <w:rsid w:val="00393DA4"/>
    <w:rsid w:val="003A1FDA"/>
    <w:rsid w:val="003A719C"/>
    <w:rsid w:val="003A71E0"/>
    <w:rsid w:val="003A7944"/>
    <w:rsid w:val="003B1031"/>
    <w:rsid w:val="003B6A39"/>
    <w:rsid w:val="003C33F7"/>
    <w:rsid w:val="003C7E19"/>
    <w:rsid w:val="003E3F37"/>
    <w:rsid w:val="003F2D26"/>
    <w:rsid w:val="003F30CB"/>
    <w:rsid w:val="0040134A"/>
    <w:rsid w:val="00405777"/>
    <w:rsid w:val="00413572"/>
    <w:rsid w:val="004207D1"/>
    <w:rsid w:val="00420B51"/>
    <w:rsid w:val="004215C7"/>
    <w:rsid w:val="0043140C"/>
    <w:rsid w:val="00434861"/>
    <w:rsid w:val="00441A50"/>
    <w:rsid w:val="00446729"/>
    <w:rsid w:val="004528AF"/>
    <w:rsid w:val="00456900"/>
    <w:rsid w:val="0045784C"/>
    <w:rsid w:val="004740F3"/>
    <w:rsid w:val="00477332"/>
    <w:rsid w:val="004805D3"/>
    <w:rsid w:val="00484EFD"/>
    <w:rsid w:val="004A5412"/>
    <w:rsid w:val="004B162E"/>
    <w:rsid w:val="004B2CCB"/>
    <w:rsid w:val="004E3420"/>
    <w:rsid w:val="004F26C7"/>
    <w:rsid w:val="004F6A56"/>
    <w:rsid w:val="00512DA6"/>
    <w:rsid w:val="00514539"/>
    <w:rsid w:val="0051604A"/>
    <w:rsid w:val="00521AD6"/>
    <w:rsid w:val="0052348F"/>
    <w:rsid w:val="00531B50"/>
    <w:rsid w:val="005504AD"/>
    <w:rsid w:val="005533FA"/>
    <w:rsid w:val="00565763"/>
    <w:rsid w:val="00567032"/>
    <w:rsid w:val="005673AB"/>
    <w:rsid w:val="005737BD"/>
    <w:rsid w:val="00573989"/>
    <w:rsid w:val="00573C76"/>
    <w:rsid w:val="00575C2B"/>
    <w:rsid w:val="00575CE2"/>
    <w:rsid w:val="005777C0"/>
    <w:rsid w:val="00582783"/>
    <w:rsid w:val="005A05E5"/>
    <w:rsid w:val="005A07E9"/>
    <w:rsid w:val="005A434E"/>
    <w:rsid w:val="005B2E57"/>
    <w:rsid w:val="005C1D1D"/>
    <w:rsid w:val="005C3CA6"/>
    <w:rsid w:val="005C6BEE"/>
    <w:rsid w:val="005D7A21"/>
    <w:rsid w:val="005E052C"/>
    <w:rsid w:val="005E3ECD"/>
    <w:rsid w:val="005E4C4E"/>
    <w:rsid w:val="005F3BE2"/>
    <w:rsid w:val="005F4EFA"/>
    <w:rsid w:val="00601228"/>
    <w:rsid w:val="00605BCC"/>
    <w:rsid w:val="00605EC0"/>
    <w:rsid w:val="0061262C"/>
    <w:rsid w:val="00612A3A"/>
    <w:rsid w:val="00615523"/>
    <w:rsid w:val="00616048"/>
    <w:rsid w:val="0062191E"/>
    <w:rsid w:val="0063435C"/>
    <w:rsid w:val="0065017F"/>
    <w:rsid w:val="00654F10"/>
    <w:rsid w:val="006575A2"/>
    <w:rsid w:val="006604FF"/>
    <w:rsid w:val="00664567"/>
    <w:rsid w:val="00665448"/>
    <w:rsid w:val="00676BBB"/>
    <w:rsid w:val="006856D8"/>
    <w:rsid w:val="0068643C"/>
    <w:rsid w:val="006905AB"/>
    <w:rsid w:val="0069087D"/>
    <w:rsid w:val="00690B94"/>
    <w:rsid w:val="00696171"/>
    <w:rsid w:val="00696D36"/>
    <w:rsid w:val="006A3462"/>
    <w:rsid w:val="006A38DD"/>
    <w:rsid w:val="006A5740"/>
    <w:rsid w:val="006B5A26"/>
    <w:rsid w:val="006E4045"/>
    <w:rsid w:val="006E5A16"/>
    <w:rsid w:val="006E6509"/>
    <w:rsid w:val="006E66F3"/>
    <w:rsid w:val="006F029F"/>
    <w:rsid w:val="006F0BFA"/>
    <w:rsid w:val="006F69DF"/>
    <w:rsid w:val="006F7528"/>
    <w:rsid w:val="007068FA"/>
    <w:rsid w:val="007070D1"/>
    <w:rsid w:val="0070795B"/>
    <w:rsid w:val="00733014"/>
    <w:rsid w:val="0073352C"/>
    <w:rsid w:val="00733C2C"/>
    <w:rsid w:val="007340CE"/>
    <w:rsid w:val="00734532"/>
    <w:rsid w:val="00734B8E"/>
    <w:rsid w:val="007379FA"/>
    <w:rsid w:val="00746D38"/>
    <w:rsid w:val="00751AF4"/>
    <w:rsid w:val="00762A4D"/>
    <w:rsid w:val="00762E4C"/>
    <w:rsid w:val="0076474A"/>
    <w:rsid w:val="00771193"/>
    <w:rsid w:val="007743E4"/>
    <w:rsid w:val="007748B0"/>
    <w:rsid w:val="007847E2"/>
    <w:rsid w:val="00787DD1"/>
    <w:rsid w:val="0079581D"/>
    <w:rsid w:val="007A07FB"/>
    <w:rsid w:val="007A0D1E"/>
    <w:rsid w:val="007A44F9"/>
    <w:rsid w:val="007A739D"/>
    <w:rsid w:val="007C6113"/>
    <w:rsid w:val="007C7122"/>
    <w:rsid w:val="007C7C74"/>
    <w:rsid w:val="007D0CFE"/>
    <w:rsid w:val="007D0ED2"/>
    <w:rsid w:val="007D20E8"/>
    <w:rsid w:val="007D44AA"/>
    <w:rsid w:val="007E27EE"/>
    <w:rsid w:val="007E53F0"/>
    <w:rsid w:val="007F6F19"/>
    <w:rsid w:val="00817528"/>
    <w:rsid w:val="00817780"/>
    <w:rsid w:val="00826FCA"/>
    <w:rsid w:val="0083160B"/>
    <w:rsid w:val="00834B01"/>
    <w:rsid w:val="00837449"/>
    <w:rsid w:val="008401F7"/>
    <w:rsid w:val="008531E3"/>
    <w:rsid w:val="00853BD2"/>
    <w:rsid w:val="008563C7"/>
    <w:rsid w:val="008627DB"/>
    <w:rsid w:val="00887BBC"/>
    <w:rsid w:val="008909C0"/>
    <w:rsid w:val="0089128A"/>
    <w:rsid w:val="00893312"/>
    <w:rsid w:val="00895164"/>
    <w:rsid w:val="008A27BE"/>
    <w:rsid w:val="008A52C5"/>
    <w:rsid w:val="008A5ABF"/>
    <w:rsid w:val="008A6B4A"/>
    <w:rsid w:val="008A6D11"/>
    <w:rsid w:val="008A798B"/>
    <w:rsid w:val="008B7DEB"/>
    <w:rsid w:val="008C457D"/>
    <w:rsid w:val="008D7E4F"/>
    <w:rsid w:val="008E2FD2"/>
    <w:rsid w:val="008E780D"/>
    <w:rsid w:val="008F4998"/>
    <w:rsid w:val="00901C52"/>
    <w:rsid w:val="00907D22"/>
    <w:rsid w:val="00910EC1"/>
    <w:rsid w:val="009249AE"/>
    <w:rsid w:val="0092642A"/>
    <w:rsid w:val="00926FBB"/>
    <w:rsid w:val="00932F53"/>
    <w:rsid w:val="00933E76"/>
    <w:rsid w:val="00935C8E"/>
    <w:rsid w:val="009372A0"/>
    <w:rsid w:val="0094280B"/>
    <w:rsid w:val="0094633D"/>
    <w:rsid w:val="009670B3"/>
    <w:rsid w:val="00970AE6"/>
    <w:rsid w:val="00971B90"/>
    <w:rsid w:val="00973B5F"/>
    <w:rsid w:val="0097454C"/>
    <w:rsid w:val="00974CC3"/>
    <w:rsid w:val="00975E4D"/>
    <w:rsid w:val="00976FDA"/>
    <w:rsid w:val="00996278"/>
    <w:rsid w:val="00996FE1"/>
    <w:rsid w:val="009A09C7"/>
    <w:rsid w:val="009A492F"/>
    <w:rsid w:val="009A5B96"/>
    <w:rsid w:val="009C3B26"/>
    <w:rsid w:val="009C5D07"/>
    <w:rsid w:val="009D27BF"/>
    <w:rsid w:val="009D512B"/>
    <w:rsid w:val="009D55EE"/>
    <w:rsid w:val="009D5908"/>
    <w:rsid w:val="009E1227"/>
    <w:rsid w:val="009E7E1B"/>
    <w:rsid w:val="00A125F7"/>
    <w:rsid w:val="00A13FD3"/>
    <w:rsid w:val="00A14974"/>
    <w:rsid w:val="00A16D3E"/>
    <w:rsid w:val="00A214CA"/>
    <w:rsid w:val="00A23554"/>
    <w:rsid w:val="00A36345"/>
    <w:rsid w:val="00A37031"/>
    <w:rsid w:val="00A37B84"/>
    <w:rsid w:val="00A40D52"/>
    <w:rsid w:val="00A42336"/>
    <w:rsid w:val="00A4352E"/>
    <w:rsid w:val="00A52879"/>
    <w:rsid w:val="00A52F70"/>
    <w:rsid w:val="00A5676A"/>
    <w:rsid w:val="00A60DE8"/>
    <w:rsid w:val="00A638FA"/>
    <w:rsid w:val="00A70537"/>
    <w:rsid w:val="00A76683"/>
    <w:rsid w:val="00A80818"/>
    <w:rsid w:val="00A86F97"/>
    <w:rsid w:val="00A94868"/>
    <w:rsid w:val="00AA5F00"/>
    <w:rsid w:val="00AC2367"/>
    <w:rsid w:val="00AC77E8"/>
    <w:rsid w:val="00AD11F3"/>
    <w:rsid w:val="00AD1CAB"/>
    <w:rsid w:val="00AD4E33"/>
    <w:rsid w:val="00AD6CD2"/>
    <w:rsid w:val="00AE0A0F"/>
    <w:rsid w:val="00AF056A"/>
    <w:rsid w:val="00AF446B"/>
    <w:rsid w:val="00B06A11"/>
    <w:rsid w:val="00B07200"/>
    <w:rsid w:val="00B07B70"/>
    <w:rsid w:val="00B11FF6"/>
    <w:rsid w:val="00B1265F"/>
    <w:rsid w:val="00B17DDF"/>
    <w:rsid w:val="00B21B8E"/>
    <w:rsid w:val="00B24D78"/>
    <w:rsid w:val="00B375D5"/>
    <w:rsid w:val="00B42309"/>
    <w:rsid w:val="00B42426"/>
    <w:rsid w:val="00B5735C"/>
    <w:rsid w:val="00B81E80"/>
    <w:rsid w:val="00B8210B"/>
    <w:rsid w:val="00B97A21"/>
    <w:rsid w:val="00BA0076"/>
    <w:rsid w:val="00BA06E6"/>
    <w:rsid w:val="00BA0B45"/>
    <w:rsid w:val="00BA1783"/>
    <w:rsid w:val="00BA1C67"/>
    <w:rsid w:val="00BA4F33"/>
    <w:rsid w:val="00BB4F35"/>
    <w:rsid w:val="00BC3261"/>
    <w:rsid w:val="00BD3604"/>
    <w:rsid w:val="00BD422B"/>
    <w:rsid w:val="00BD5847"/>
    <w:rsid w:val="00BD7054"/>
    <w:rsid w:val="00BE0326"/>
    <w:rsid w:val="00BE22ED"/>
    <w:rsid w:val="00C10D9F"/>
    <w:rsid w:val="00C11CE7"/>
    <w:rsid w:val="00C17742"/>
    <w:rsid w:val="00C221C4"/>
    <w:rsid w:val="00C22D09"/>
    <w:rsid w:val="00C25594"/>
    <w:rsid w:val="00C322C8"/>
    <w:rsid w:val="00C34ADC"/>
    <w:rsid w:val="00C34C8F"/>
    <w:rsid w:val="00C50914"/>
    <w:rsid w:val="00C53EE4"/>
    <w:rsid w:val="00C635F0"/>
    <w:rsid w:val="00C64DA7"/>
    <w:rsid w:val="00C75FE3"/>
    <w:rsid w:val="00C80D52"/>
    <w:rsid w:val="00C869B1"/>
    <w:rsid w:val="00C92E4F"/>
    <w:rsid w:val="00CA0FFC"/>
    <w:rsid w:val="00CA1043"/>
    <w:rsid w:val="00CB4A25"/>
    <w:rsid w:val="00CB7C75"/>
    <w:rsid w:val="00CC07D3"/>
    <w:rsid w:val="00CC39B3"/>
    <w:rsid w:val="00CC5AC9"/>
    <w:rsid w:val="00CD22B0"/>
    <w:rsid w:val="00CD3211"/>
    <w:rsid w:val="00CD598F"/>
    <w:rsid w:val="00CE271E"/>
    <w:rsid w:val="00CE3B5B"/>
    <w:rsid w:val="00CE691D"/>
    <w:rsid w:val="00CF4D75"/>
    <w:rsid w:val="00D30CA4"/>
    <w:rsid w:val="00D36DEF"/>
    <w:rsid w:val="00D403D1"/>
    <w:rsid w:val="00D50142"/>
    <w:rsid w:val="00D54DE2"/>
    <w:rsid w:val="00D559CE"/>
    <w:rsid w:val="00D56478"/>
    <w:rsid w:val="00D573ED"/>
    <w:rsid w:val="00D616D8"/>
    <w:rsid w:val="00D63F38"/>
    <w:rsid w:val="00D64E03"/>
    <w:rsid w:val="00D86DFC"/>
    <w:rsid w:val="00D9476E"/>
    <w:rsid w:val="00D94D20"/>
    <w:rsid w:val="00D96A4C"/>
    <w:rsid w:val="00DA1FB2"/>
    <w:rsid w:val="00DA2416"/>
    <w:rsid w:val="00DA5A4A"/>
    <w:rsid w:val="00DB2B2A"/>
    <w:rsid w:val="00DC76BC"/>
    <w:rsid w:val="00DD2867"/>
    <w:rsid w:val="00DD2DB8"/>
    <w:rsid w:val="00DF2617"/>
    <w:rsid w:val="00E022A5"/>
    <w:rsid w:val="00E02B2F"/>
    <w:rsid w:val="00E03E8D"/>
    <w:rsid w:val="00E139AE"/>
    <w:rsid w:val="00E22936"/>
    <w:rsid w:val="00E23955"/>
    <w:rsid w:val="00E36E72"/>
    <w:rsid w:val="00E521C1"/>
    <w:rsid w:val="00E52588"/>
    <w:rsid w:val="00E52FD2"/>
    <w:rsid w:val="00E53A35"/>
    <w:rsid w:val="00E53CDB"/>
    <w:rsid w:val="00E544AF"/>
    <w:rsid w:val="00E56313"/>
    <w:rsid w:val="00E64980"/>
    <w:rsid w:val="00E704DE"/>
    <w:rsid w:val="00E71263"/>
    <w:rsid w:val="00E763A2"/>
    <w:rsid w:val="00E7724D"/>
    <w:rsid w:val="00E77929"/>
    <w:rsid w:val="00EA11CF"/>
    <w:rsid w:val="00EA2B46"/>
    <w:rsid w:val="00EA2FB1"/>
    <w:rsid w:val="00EB1923"/>
    <w:rsid w:val="00EB65B7"/>
    <w:rsid w:val="00EB7B79"/>
    <w:rsid w:val="00EB7D56"/>
    <w:rsid w:val="00EC0C4D"/>
    <w:rsid w:val="00ED367B"/>
    <w:rsid w:val="00EE0703"/>
    <w:rsid w:val="00EE235E"/>
    <w:rsid w:val="00EE2B0C"/>
    <w:rsid w:val="00EE3024"/>
    <w:rsid w:val="00EE47E0"/>
    <w:rsid w:val="00EE7FC3"/>
    <w:rsid w:val="00F022EE"/>
    <w:rsid w:val="00F05A39"/>
    <w:rsid w:val="00F22CB4"/>
    <w:rsid w:val="00F27A9A"/>
    <w:rsid w:val="00F324BB"/>
    <w:rsid w:val="00F330A6"/>
    <w:rsid w:val="00F3413F"/>
    <w:rsid w:val="00F34F43"/>
    <w:rsid w:val="00F3572F"/>
    <w:rsid w:val="00F35D34"/>
    <w:rsid w:val="00F40B97"/>
    <w:rsid w:val="00F4749D"/>
    <w:rsid w:val="00F47E6F"/>
    <w:rsid w:val="00F57DE8"/>
    <w:rsid w:val="00F626C7"/>
    <w:rsid w:val="00F81E2C"/>
    <w:rsid w:val="00F90269"/>
    <w:rsid w:val="00FA0259"/>
    <w:rsid w:val="00FA7037"/>
    <w:rsid w:val="00FB6FF6"/>
    <w:rsid w:val="00FB7BAD"/>
    <w:rsid w:val="00FC2EF3"/>
    <w:rsid w:val="00FC438E"/>
    <w:rsid w:val="00FE488D"/>
    <w:rsid w:val="00FF0971"/>
    <w:rsid w:val="00FF4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457D"/>
  <w15:chartTrackingRefBased/>
  <w15:docId w15:val="{E3BBFB28-674C-4EE0-A751-3EA039EA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6FDA"/>
    <w:pPr>
      <w:suppressAutoHyphens/>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uiPriority w:val="9"/>
    <w:qFormat/>
    <w:rsid w:val="00E763A2"/>
    <w:pPr>
      <w:keepNext/>
      <w:suppressAutoHyphens w:val="0"/>
      <w:spacing w:before="240" w:after="60"/>
      <w:ind w:firstLine="720"/>
      <w:jc w:val="both"/>
      <w:outlineLvl w:val="0"/>
    </w:pPr>
    <w:rPr>
      <w:rFonts w:ascii="Cambria" w:hAnsi="Cambria"/>
      <w:b/>
      <w:bCs/>
      <w:kern w:val="32"/>
      <w:sz w:val="32"/>
      <w:szCs w:val="32"/>
      <w:lang w:eastAsia="en-US"/>
    </w:rPr>
  </w:style>
  <w:style w:type="paragraph" w:styleId="Virsraksts3">
    <w:name w:val="heading 3"/>
    <w:basedOn w:val="Parasts"/>
    <w:next w:val="Parasts"/>
    <w:link w:val="Virsraksts3Rakstz"/>
    <w:uiPriority w:val="9"/>
    <w:semiHidden/>
    <w:unhideWhenUsed/>
    <w:qFormat/>
    <w:rsid w:val="00EA2FB1"/>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9581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9581D"/>
    <w:pPr>
      <w:tabs>
        <w:tab w:val="center" w:pos="4153"/>
        <w:tab w:val="right" w:pos="8306"/>
      </w:tabs>
    </w:pPr>
  </w:style>
  <w:style w:type="character" w:customStyle="1" w:styleId="GalveneRakstz">
    <w:name w:val="Galvene Rakstz."/>
    <w:link w:val="Galvene"/>
    <w:uiPriority w:val="99"/>
    <w:rsid w:val="0079581D"/>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79581D"/>
    <w:pPr>
      <w:tabs>
        <w:tab w:val="center" w:pos="4153"/>
        <w:tab w:val="right" w:pos="8306"/>
      </w:tabs>
    </w:pPr>
  </w:style>
  <w:style w:type="character" w:customStyle="1" w:styleId="KjeneRakstz">
    <w:name w:val="Kājene Rakstz."/>
    <w:link w:val="Kjene"/>
    <w:uiPriority w:val="99"/>
    <w:rsid w:val="0079581D"/>
    <w:rPr>
      <w:rFonts w:ascii="Times New Roman" w:eastAsia="Times New Roman" w:hAnsi="Times New Roman" w:cs="Times New Roman"/>
      <w:sz w:val="24"/>
      <w:szCs w:val="24"/>
      <w:lang w:eastAsia="ar-SA"/>
    </w:rPr>
  </w:style>
  <w:style w:type="character" w:styleId="Komentraatsauce">
    <w:name w:val="annotation reference"/>
    <w:uiPriority w:val="99"/>
    <w:semiHidden/>
    <w:unhideWhenUsed/>
    <w:rsid w:val="00BB4F35"/>
    <w:rPr>
      <w:sz w:val="16"/>
      <w:szCs w:val="16"/>
    </w:rPr>
  </w:style>
  <w:style w:type="paragraph" w:styleId="Komentrateksts">
    <w:name w:val="annotation text"/>
    <w:basedOn w:val="Parasts"/>
    <w:link w:val="KomentratekstsRakstz"/>
    <w:uiPriority w:val="99"/>
    <w:semiHidden/>
    <w:unhideWhenUsed/>
    <w:rsid w:val="00BB4F35"/>
    <w:rPr>
      <w:sz w:val="20"/>
      <w:szCs w:val="20"/>
    </w:rPr>
  </w:style>
  <w:style w:type="character" w:customStyle="1" w:styleId="KomentratekstsRakstz">
    <w:name w:val="Komentāra teksts Rakstz."/>
    <w:link w:val="Komentrateksts"/>
    <w:uiPriority w:val="99"/>
    <w:semiHidden/>
    <w:rsid w:val="00BB4F35"/>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BB4F35"/>
    <w:rPr>
      <w:b/>
      <w:bCs/>
    </w:rPr>
  </w:style>
  <w:style w:type="character" w:customStyle="1" w:styleId="KomentratmaRakstz">
    <w:name w:val="Komentāra tēma Rakstz."/>
    <w:link w:val="Komentratma"/>
    <w:uiPriority w:val="99"/>
    <w:semiHidden/>
    <w:rsid w:val="00BB4F3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uiPriority w:val="99"/>
    <w:semiHidden/>
    <w:unhideWhenUsed/>
    <w:rsid w:val="00BB4F35"/>
    <w:rPr>
      <w:rFonts w:ascii="Segoe UI" w:hAnsi="Segoe UI" w:cs="Segoe UI"/>
      <w:sz w:val="18"/>
      <w:szCs w:val="18"/>
    </w:rPr>
  </w:style>
  <w:style w:type="character" w:customStyle="1" w:styleId="BalontekstsRakstz">
    <w:name w:val="Balonteksts Rakstz."/>
    <w:link w:val="Balonteksts"/>
    <w:uiPriority w:val="99"/>
    <w:semiHidden/>
    <w:rsid w:val="00BB4F35"/>
    <w:rPr>
      <w:rFonts w:ascii="Segoe UI" w:eastAsia="Times New Roman" w:hAnsi="Segoe UI" w:cs="Segoe UI"/>
      <w:sz w:val="18"/>
      <w:szCs w:val="18"/>
      <w:lang w:eastAsia="ar-SA"/>
    </w:rPr>
  </w:style>
  <w:style w:type="paragraph" w:styleId="Sarakstaaizzme">
    <w:name w:val="List Bullet"/>
    <w:basedOn w:val="Parasts"/>
    <w:uiPriority w:val="99"/>
    <w:unhideWhenUsed/>
    <w:rsid w:val="00F3413F"/>
    <w:pPr>
      <w:numPr>
        <w:numId w:val="4"/>
      </w:numPr>
      <w:contextualSpacing/>
    </w:pPr>
  </w:style>
  <w:style w:type="paragraph" w:styleId="Sarakstarindkopa">
    <w:name w:val="List Paragraph"/>
    <w:basedOn w:val="Parasts"/>
    <w:uiPriority w:val="34"/>
    <w:qFormat/>
    <w:rsid w:val="00A52F70"/>
    <w:pPr>
      <w:ind w:left="720"/>
      <w:contextualSpacing/>
    </w:pPr>
  </w:style>
  <w:style w:type="paragraph" w:customStyle="1" w:styleId="tv2132">
    <w:name w:val="tv2132"/>
    <w:basedOn w:val="Parasts"/>
    <w:rsid w:val="004A5412"/>
    <w:pPr>
      <w:suppressAutoHyphens w:val="0"/>
      <w:spacing w:line="360" w:lineRule="auto"/>
      <w:ind w:firstLine="300"/>
    </w:pPr>
    <w:rPr>
      <w:color w:val="414142"/>
      <w:sz w:val="20"/>
      <w:szCs w:val="20"/>
      <w:lang w:eastAsia="lv-LV"/>
    </w:rPr>
  </w:style>
  <w:style w:type="paragraph" w:styleId="Prskatjums">
    <w:name w:val="Revision"/>
    <w:hidden/>
    <w:uiPriority w:val="99"/>
    <w:semiHidden/>
    <w:rsid w:val="004F26C7"/>
    <w:rPr>
      <w:rFonts w:ascii="Times New Roman" w:eastAsia="Times New Roman" w:hAnsi="Times New Roman" w:cs="Times New Roman"/>
      <w:sz w:val="24"/>
      <w:szCs w:val="24"/>
      <w:lang w:eastAsia="ar-SA"/>
    </w:rPr>
  </w:style>
  <w:style w:type="paragraph" w:customStyle="1" w:styleId="Char1">
    <w:name w:val="Char1"/>
    <w:basedOn w:val="Parasts"/>
    <w:rsid w:val="00CD3211"/>
    <w:pPr>
      <w:suppressAutoHyphens w:val="0"/>
      <w:spacing w:before="40"/>
    </w:pPr>
    <w:rPr>
      <w:lang w:val="pl-PL" w:eastAsia="pl-PL"/>
    </w:rPr>
  </w:style>
  <w:style w:type="character" w:styleId="Hipersaite">
    <w:name w:val="Hyperlink"/>
    <w:uiPriority w:val="99"/>
    <w:unhideWhenUsed/>
    <w:rsid w:val="001E564D"/>
    <w:rPr>
      <w:strike w:val="0"/>
      <w:dstrike w:val="0"/>
      <w:color w:val="6C1F7E"/>
      <w:u w:val="none"/>
      <w:effect w:val="none"/>
      <w:bdr w:val="none" w:sz="0" w:space="0" w:color="auto" w:frame="1"/>
    </w:rPr>
  </w:style>
  <w:style w:type="character" w:styleId="Vresatsauce">
    <w:name w:val="footnote reference"/>
    <w:uiPriority w:val="99"/>
    <w:semiHidden/>
    <w:unhideWhenUsed/>
    <w:rsid w:val="007D0ED2"/>
    <w:rPr>
      <w:vertAlign w:val="superscript"/>
    </w:rPr>
  </w:style>
  <w:style w:type="paragraph" w:styleId="Vresteksts">
    <w:name w:val="footnote text"/>
    <w:basedOn w:val="Parasts"/>
    <w:link w:val="VrestekstsRakstz"/>
    <w:semiHidden/>
    <w:unhideWhenUsed/>
    <w:rsid w:val="007D0ED2"/>
    <w:pPr>
      <w:widowControl w:val="0"/>
      <w:suppressAutoHyphens w:val="0"/>
      <w:jc w:val="both"/>
    </w:pPr>
    <w:rPr>
      <w:rFonts w:eastAsia="Calibri"/>
      <w:sz w:val="20"/>
      <w:szCs w:val="20"/>
      <w:lang w:eastAsia="en-US"/>
    </w:rPr>
  </w:style>
  <w:style w:type="character" w:customStyle="1" w:styleId="VrestekstsRakstz">
    <w:name w:val="Vēres teksts Rakstz."/>
    <w:basedOn w:val="Noklusjumarindkopasfonts"/>
    <w:link w:val="Vresteksts"/>
    <w:semiHidden/>
    <w:rsid w:val="007D0ED2"/>
    <w:rPr>
      <w:rFonts w:ascii="Times New Roman" w:hAnsi="Times New Roman" w:cs="Times New Roman"/>
      <w:lang w:eastAsia="en-US"/>
    </w:rPr>
  </w:style>
  <w:style w:type="character" w:customStyle="1" w:styleId="Virsraksts1Rakstz">
    <w:name w:val="Virsraksts 1 Rakstz."/>
    <w:basedOn w:val="Noklusjumarindkopasfonts"/>
    <w:link w:val="Virsraksts1"/>
    <w:uiPriority w:val="9"/>
    <w:rsid w:val="00E763A2"/>
    <w:rPr>
      <w:rFonts w:ascii="Cambria" w:eastAsia="Times New Roman" w:hAnsi="Cambria" w:cs="Times New Roman"/>
      <w:b/>
      <w:bCs/>
      <w:kern w:val="32"/>
      <w:sz w:val="32"/>
      <w:szCs w:val="32"/>
      <w:lang w:eastAsia="en-US"/>
    </w:rPr>
  </w:style>
  <w:style w:type="character" w:customStyle="1" w:styleId="st">
    <w:name w:val="st"/>
    <w:rsid w:val="00B8210B"/>
  </w:style>
  <w:style w:type="character" w:styleId="Neatrisintapieminana">
    <w:name w:val="Unresolved Mention"/>
    <w:basedOn w:val="Noklusjumarindkopasfonts"/>
    <w:uiPriority w:val="99"/>
    <w:semiHidden/>
    <w:unhideWhenUsed/>
    <w:rsid w:val="001419A4"/>
    <w:rPr>
      <w:color w:val="605E5C"/>
      <w:shd w:val="clear" w:color="auto" w:fill="E1DFDD"/>
    </w:rPr>
  </w:style>
  <w:style w:type="paragraph" w:styleId="Paraststmeklis">
    <w:name w:val="Normal (Web)"/>
    <w:basedOn w:val="Parasts"/>
    <w:uiPriority w:val="99"/>
    <w:semiHidden/>
    <w:unhideWhenUsed/>
    <w:rsid w:val="00893312"/>
    <w:pPr>
      <w:suppressAutoHyphens w:val="0"/>
      <w:spacing w:before="100" w:beforeAutospacing="1" w:after="100" w:afterAutospacing="1"/>
    </w:pPr>
    <w:rPr>
      <w:rFonts w:eastAsia="Calibri"/>
      <w:lang w:eastAsia="lv-LV"/>
    </w:rPr>
  </w:style>
  <w:style w:type="paragraph" w:styleId="Vienkrsteksts">
    <w:name w:val="Plain Text"/>
    <w:basedOn w:val="Parasts"/>
    <w:link w:val="VienkrstekstsRakstz"/>
    <w:uiPriority w:val="99"/>
    <w:unhideWhenUsed/>
    <w:rsid w:val="00035F7A"/>
    <w:pPr>
      <w:suppressAutoHyphens w:val="0"/>
    </w:pPr>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035F7A"/>
    <w:rPr>
      <w:rFonts w:eastAsiaTheme="minorHAnsi" w:cstheme="minorBidi"/>
      <w:sz w:val="22"/>
      <w:szCs w:val="21"/>
      <w:lang w:eastAsia="en-US"/>
    </w:rPr>
  </w:style>
  <w:style w:type="character" w:customStyle="1" w:styleId="Virsraksts3Rakstz">
    <w:name w:val="Virsraksts 3 Rakstz."/>
    <w:basedOn w:val="Noklusjumarindkopasfonts"/>
    <w:link w:val="Virsraksts3"/>
    <w:uiPriority w:val="9"/>
    <w:semiHidden/>
    <w:rsid w:val="00EA2FB1"/>
    <w:rPr>
      <w:rFonts w:asciiTheme="majorHAnsi" w:eastAsiaTheme="majorEastAsia" w:hAnsiTheme="majorHAnsi" w:cstheme="majorBidi"/>
      <w:color w:val="1F3763" w:themeColor="accent1" w:themeShade="7F"/>
      <w:sz w:val="24"/>
      <w:szCs w:val="24"/>
      <w:lang w:eastAsia="ar-SA"/>
    </w:rPr>
  </w:style>
  <w:style w:type="character" w:customStyle="1" w:styleId="taglib-text7">
    <w:name w:val="taglib-text7"/>
    <w:basedOn w:val="Noklusjumarindkopasfonts"/>
    <w:rsid w:val="00EA2FB1"/>
  </w:style>
  <w:style w:type="character" w:customStyle="1" w:styleId="header-back-to2">
    <w:name w:val="header-back-to2"/>
    <w:basedOn w:val="Noklusjumarindkopasfonts"/>
    <w:rsid w:val="00EA2FB1"/>
  </w:style>
  <w:style w:type="character" w:customStyle="1" w:styleId="helper-hidden-accessible">
    <w:name w:val="helper-hidden-accessible"/>
    <w:basedOn w:val="Noklusjumarindkopasfonts"/>
    <w:rsid w:val="00EA2FB1"/>
  </w:style>
  <w:style w:type="paragraph" w:customStyle="1" w:styleId="labojumupamats1">
    <w:name w:val="labojumu_pamats1"/>
    <w:basedOn w:val="Parasts"/>
    <w:rsid w:val="00975E4D"/>
    <w:pPr>
      <w:suppressAutoHyphens w:val="0"/>
      <w:spacing w:before="45" w:line="360" w:lineRule="auto"/>
      <w:ind w:firstLine="300"/>
    </w:pPr>
    <w:rPr>
      <w:i/>
      <w:iCs/>
      <w:color w:val="414142"/>
      <w:sz w:val="20"/>
      <w:szCs w:val="20"/>
      <w:lang w:eastAsia="lv-LV"/>
    </w:rPr>
  </w:style>
  <w:style w:type="paragraph" w:customStyle="1" w:styleId="print2">
    <w:name w:val="print2"/>
    <w:basedOn w:val="Parasts"/>
    <w:rsid w:val="00975E4D"/>
    <w:pPr>
      <w:pBdr>
        <w:bottom w:val="single" w:sz="6" w:space="0" w:color="59595B"/>
      </w:pBdr>
      <w:suppressAutoHyphens w:val="0"/>
      <w:spacing w:line="435" w:lineRule="atLeast"/>
    </w:pPr>
    <w:rPr>
      <w:b/>
      <w:bCs/>
      <w:color w:val="FFFFFF"/>
      <w:sz w:val="20"/>
      <w:szCs w:val="20"/>
      <w:lang w:eastAsia="lv-LV"/>
    </w:rPr>
  </w:style>
  <w:style w:type="paragraph" w:customStyle="1" w:styleId="pdf2">
    <w:name w:val="pdf2"/>
    <w:basedOn w:val="Parasts"/>
    <w:rsid w:val="00975E4D"/>
    <w:pPr>
      <w:pBdr>
        <w:bottom w:val="single" w:sz="6" w:space="0" w:color="59595B"/>
      </w:pBdr>
      <w:suppressAutoHyphens w:val="0"/>
      <w:spacing w:line="435" w:lineRule="atLeast"/>
    </w:pPr>
    <w:rPr>
      <w:b/>
      <w:bCs/>
      <w:color w:val="FFFFFF"/>
      <w:sz w:val="20"/>
      <w:szCs w:val="20"/>
      <w:lang w:eastAsia="lv-LV"/>
    </w:rPr>
  </w:style>
  <w:style w:type="paragraph" w:customStyle="1" w:styleId="pin-nan2">
    <w:name w:val="pin-nan2"/>
    <w:basedOn w:val="Parasts"/>
    <w:rsid w:val="00975E4D"/>
    <w:pPr>
      <w:pBdr>
        <w:bottom w:val="single" w:sz="6" w:space="0" w:color="59595B"/>
      </w:pBdr>
      <w:suppressAutoHyphens w:val="0"/>
      <w:spacing w:line="435" w:lineRule="atLeast"/>
    </w:pPr>
    <w:rPr>
      <w:b/>
      <w:bCs/>
      <w:color w:val="FFFFFF"/>
      <w:sz w:val="20"/>
      <w:szCs w:val="20"/>
      <w:lang w:eastAsia="lv-LV"/>
    </w:rPr>
  </w:style>
  <w:style w:type="paragraph" w:customStyle="1" w:styleId="quote2">
    <w:name w:val="quote2"/>
    <w:basedOn w:val="Parasts"/>
    <w:rsid w:val="00975E4D"/>
    <w:pPr>
      <w:pBdr>
        <w:bottom w:val="single" w:sz="6" w:space="0" w:color="59595B"/>
      </w:pBdr>
      <w:suppressAutoHyphens w:val="0"/>
      <w:spacing w:line="435" w:lineRule="atLeast"/>
    </w:pPr>
    <w:rPr>
      <w:b/>
      <w:bCs/>
      <w:color w:val="FFFFFF"/>
      <w:sz w:val="20"/>
      <w:szCs w:val="20"/>
      <w:lang w:eastAsia="lv-LV"/>
    </w:rPr>
  </w:style>
  <w:style w:type="character" w:styleId="Izteiksmgs">
    <w:name w:val="Strong"/>
    <w:basedOn w:val="Noklusjumarindkopasfonts"/>
    <w:uiPriority w:val="22"/>
    <w:qFormat/>
    <w:rsid w:val="00FE488D"/>
    <w:rPr>
      <w:b/>
      <w:bCs/>
    </w:rPr>
  </w:style>
  <w:style w:type="paragraph" w:customStyle="1" w:styleId="naisc">
    <w:name w:val="naisc"/>
    <w:basedOn w:val="Parasts"/>
    <w:rsid w:val="00733014"/>
    <w:pPr>
      <w:suppressAutoHyphens w:val="0"/>
      <w:spacing w:before="75" w:after="75"/>
      <w:jc w:val="center"/>
    </w:pPr>
    <w:rPr>
      <w:lang w:eastAsia="lv-LV"/>
    </w:rPr>
  </w:style>
  <w:style w:type="character" w:styleId="Izmantotahipersaite">
    <w:name w:val="FollowedHyperlink"/>
    <w:basedOn w:val="Noklusjumarindkopasfonts"/>
    <w:uiPriority w:val="99"/>
    <w:semiHidden/>
    <w:unhideWhenUsed/>
    <w:rsid w:val="00051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1338">
      <w:bodyDiv w:val="1"/>
      <w:marLeft w:val="0"/>
      <w:marRight w:val="0"/>
      <w:marTop w:val="0"/>
      <w:marBottom w:val="0"/>
      <w:divBdr>
        <w:top w:val="none" w:sz="0" w:space="0" w:color="auto"/>
        <w:left w:val="none" w:sz="0" w:space="0" w:color="auto"/>
        <w:bottom w:val="none" w:sz="0" w:space="0" w:color="auto"/>
        <w:right w:val="none" w:sz="0" w:space="0" w:color="auto"/>
      </w:divBdr>
      <w:divsChild>
        <w:div w:id="1194155575">
          <w:marLeft w:val="0"/>
          <w:marRight w:val="0"/>
          <w:marTop w:val="0"/>
          <w:marBottom w:val="0"/>
          <w:divBdr>
            <w:top w:val="none" w:sz="0" w:space="0" w:color="auto"/>
            <w:left w:val="none" w:sz="0" w:space="0" w:color="auto"/>
            <w:bottom w:val="none" w:sz="0" w:space="0" w:color="auto"/>
            <w:right w:val="none" w:sz="0" w:space="0" w:color="auto"/>
          </w:divBdr>
          <w:divsChild>
            <w:div w:id="232282240">
              <w:marLeft w:val="0"/>
              <w:marRight w:val="0"/>
              <w:marTop w:val="0"/>
              <w:marBottom w:val="0"/>
              <w:divBdr>
                <w:top w:val="none" w:sz="0" w:space="0" w:color="auto"/>
                <w:left w:val="none" w:sz="0" w:space="0" w:color="auto"/>
                <w:bottom w:val="none" w:sz="0" w:space="0" w:color="auto"/>
                <w:right w:val="none" w:sz="0" w:space="0" w:color="auto"/>
              </w:divBdr>
              <w:divsChild>
                <w:div w:id="13457972">
                  <w:marLeft w:val="0"/>
                  <w:marRight w:val="0"/>
                  <w:marTop w:val="0"/>
                  <w:marBottom w:val="0"/>
                  <w:divBdr>
                    <w:top w:val="none" w:sz="0" w:space="0" w:color="auto"/>
                    <w:left w:val="none" w:sz="0" w:space="0" w:color="auto"/>
                    <w:bottom w:val="none" w:sz="0" w:space="0" w:color="auto"/>
                    <w:right w:val="none" w:sz="0" w:space="0" w:color="auto"/>
                  </w:divBdr>
                  <w:divsChild>
                    <w:div w:id="856116303">
                      <w:marLeft w:val="0"/>
                      <w:marRight w:val="0"/>
                      <w:marTop w:val="0"/>
                      <w:marBottom w:val="0"/>
                      <w:divBdr>
                        <w:top w:val="none" w:sz="0" w:space="0" w:color="auto"/>
                        <w:left w:val="none" w:sz="0" w:space="0" w:color="auto"/>
                        <w:bottom w:val="none" w:sz="0" w:space="0" w:color="auto"/>
                        <w:right w:val="none" w:sz="0" w:space="0" w:color="auto"/>
                      </w:divBdr>
                      <w:divsChild>
                        <w:div w:id="1514027384">
                          <w:marLeft w:val="0"/>
                          <w:marRight w:val="0"/>
                          <w:marTop w:val="0"/>
                          <w:marBottom w:val="0"/>
                          <w:divBdr>
                            <w:top w:val="none" w:sz="0" w:space="0" w:color="auto"/>
                            <w:left w:val="none" w:sz="0" w:space="0" w:color="auto"/>
                            <w:bottom w:val="none" w:sz="0" w:space="0" w:color="auto"/>
                            <w:right w:val="none" w:sz="0" w:space="0" w:color="auto"/>
                          </w:divBdr>
                          <w:divsChild>
                            <w:div w:id="15190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64725">
      <w:bodyDiv w:val="1"/>
      <w:marLeft w:val="0"/>
      <w:marRight w:val="0"/>
      <w:marTop w:val="0"/>
      <w:marBottom w:val="0"/>
      <w:divBdr>
        <w:top w:val="none" w:sz="0" w:space="0" w:color="auto"/>
        <w:left w:val="none" w:sz="0" w:space="0" w:color="auto"/>
        <w:bottom w:val="none" w:sz="0" w:space="0" w:color="auto"/>
        <w:right w:val="none" w:sz="0" w:space="0" w:color="auto"/>
      </w:divBdr>
    </w:div>
    <w:div w:id="670716760">
      <w:bodyDiv w:val="1"/>
      <w:marLeft w:val="0"/>
      <w:marRight w:val="0"/>
      <w:marTop w:val="0"/>
      <w:marBottom w:val="0"/>
      <w:divBdr>
        <w:top w:val="none" w:sz="0" w:space="0" w:color="auto"/>
        <w:left w:val="none" w:sz="0" w:space="0" w:color="auto"/>
        <w:bottom w:val="none" w:sz="0" w:space="0" w:color="auto"/>
        <w:right w:val="none" w:sz="0" w:space="0" w:color="auto"/>
      </w:divBdr>
    </w:div>
    <w:div w:id="694885732">
      <w:bodyDiv w:val="1"/>
      <w:marLeft w:val="0"/>
      <w:marRight w:val="0"/>
      <w:marTop w:val="0"/>
      <w:marBottom w:val="0"/>
      <w:divBdr>
        <w:top w:val="none" w:sz="0" w:space="0" w:color="auto"/>
        <w:left w:val="none" w:sz="0" w:space="0" w:color="auto"/>
        <w:bottom w:val="none" w:sz="0" w:space="0" w:color="auto"/>
        <w:right w:val="none" w:sz="0" w:space="0" w:color="auto"/>
      </w:divBdr>
      <w:divsChild>
        <w:div w:id="41294574">
          <w:marLeft w:val="0"/>
          <w:marRight w:val="0"/>
          <w:marTop w:val="0"/>
          <w:marBottom w:val="0"/>
          <w:divBdr>
            <w:top w:val="none" w:sz="0" w:space="0" w:color="auto"/>
            <w:left w:val="none" w:sz="0" w:space="0" w:color="auto"/>
            <w:bottom w:val="none" w:sz="0" w:space="0" w:color="auto"/>
            <w:right w:val="none" w:sz="0" w:space="0" w:color="auto"/>
          </w:divBdr>
          <w:divsChild>
            <w:div w:id="1242566830">
              <w:marLeft w:val="0"/>
              <w:marRight w:val="0"/>
              <w:marTop w:val="0"/>
              <w:marBottom w:val="0"/>
              <w:divBdr>
                <w:top w:val="none" w:sz="0" w:space="0" w:color="auto"/>
                <w:left w:val="none" w:sz="0" w:space="0" w:color="auto"/>
                <w:bottom w:val="none" w:sz="0" w:space="0" w:color="auto"/>
                <w:right w:val="none" w:sz="0" w:space="0" w:color="auto"/>
              </w:divBdr>
              <w:divsChild>
                <w:div w:id="295918994">
                  <w:marLeft w:val="0"/>
                  <w:marRight w:val="0"/>
                  <w:marTop w:val="0"/>
                  <w:marBottom w:val="0"/>
                  <w:divBdr>
                    <w:top w:val="none" w:sz="0" w:space="0" w:color="auto"/>
                    <w:left w:val="none" w:sz="0" w:space="0" w:color="auto"/>
                    <w:bottom w:val="none" w:sz="0" w:space="0" w:color="auto"/>
                    <w:right w:val="none" w:sz="0" w:space="0" w:color="auto"/>
                  </w:divBdr>
                  <w:divsChild>
                    <w:div w:id="2047682963">
                      <w:marLeft w:val="0"/>
                      <w:marRight w:val="0"/>
                      <w:marTop w:val="0"/>
                      <w:marBottom w:val="0"/>
                      <w:divBdr>
                        <w:top w:val="none" w:sz="0" w:space="0" w:color="auto"/>
                        <w:left w:val="none" w:sz="0" w:space="0" w:color="auto"/>
                        <w:bottom w:val="none" w:sz="0" w:space="0" w:color="auto"/>
                        <w:right w:val="none" w:sz="0" w:space="0" w:color="auto"/>
                      </w:divBdr>
                      <w:divsChild>
                        <w:div w:id="710374645">
                          <w:marLeft w:val="0"/>
                          <w:marRight w:val="0"/>
                          <w:marTop w:val="0"/>
                          <w:marBottom w:val="0"/>
                          <w:divBdr>
                            <w:top w:val="none" w:sz="0" w:space="0" w:color="auto"/>
                            <w:left w:val="none" w:sz="0" w:space="0" w:color="auto"/>
                            <w:bottom w:val="none" w:sz="0" w:space="0" w:color="auto"/>
                            <w:right w:val="none" w:sz="0" w:space="0" w:color="auto"/>
                          </w:divBdr>
                          <w:divsChild>
                            <w:div w:id="1150439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447308">
      <w:bodyDiv w:val="1"/>
      <w:marLeft w:val="0"/>
      <w:marRight w:val="0"/>
      <w:marTop w:val="0"/>
      <w:marBottom w:val="0"/>
      <w:divBdr>
        <w:top w:val="none" w:sz="0" w:space="0" w:color="auto"/>
        <w:left w:val="none" w:sz="0" w:space="0" w:color="auto"/>
        <w:bottom w:val="none" w:sz="0" w:space="0" w:color="auto"/>
        <w:right w:val="none" w:sz="0" w:space="0" w:color="auto"/>
      </w:divBdr>
    </w:div>
    <w:div w:id="1066538955">
      <w:bodyDiv w:val="1"/>
      <w:marLeft w:val="0"/>
      <w:marRight w:val="0"/>
      <w:marTop w:val="0"/>
      <w:marBottom w:val="0"/>
      <w:divBdr>
        <w:top w:val="none" w:sz="0" w:space="0" w:color="auto"/>
        <w:left w:val="none" w:sz="0" w:space="0" w:color="auto"/>
        <w:bottom w:val="none" w:sz="0" w:space="0" w:color="auto"/>
        <w:right w:val="none" w:sz="0" w:space="0" w:color="auto"/>
      </w:divBdr>
      <w:divsChild>
        <w:div w:id="1150559396">
          <w:marLeft w:val="0"/>
          <w:marRight w:val="0"/>
          <w:marTop w:val="0"/>
          <w:marBottom w:val="0"/>
          <w:divBdr>
            <w:top w:val="none" w:sz="0" w:space="0" w:color="auto"/>
            <w:left w:val="none" w:sz="0" w:space="0" w:color="auto"/>
            <w:bottom w:val="none" w:sz="0" w:space="0" w:color="auto"/>
            <w:right w:val="none" w:sz="0" w:space="0" w:color="auto"/>
          </w:divBdr>
          <w:divsChild>
            <w:div w:id="1403869629">
              <w:marLeft w:val="0"/>
              <w:marRight w:val="0"/>
              <w:marTop w:val="0"/>
              <w:marBottom w:val="0"/>
              <w:divBdr>
                <w:top w:val="none" w:sz="0" w:space="0" w:color="auto"/>
                <w:left w:val="none" w:sz="0" w:space="0" w:color="auto"/>
                <w:bottom w:val="none" w:sz="0" w:space="0" w:color="auto"/>
                <w:right w:val="none" w:sz="0" w:space="0" w:color="auto"/>
              </w:divBdr>
              <w:divsChild>
                <w:div w:id="1774590700">
                  <w:marLeft w:val="0"/>
                  <w:marRight w:val="0"/>
                  <w:marTop w:val="0"/>
                  <w:marBottom w:val="0"/>
                  <w:divBdr>
                    <w:top w:val="none" w:sz="0" w:space="0" w:color="auto"/>
                    <w:left w:val="none" w:sz="0" w:space="0" w:color="auto"/>
                    <w:bottom w:val="none" w:sz="0" w:space="0" w:color="auto"/>
                    <w:right w:val="none" w:sz="0" w:space="0" w:color="auto"/>
                  </w:divBdr>
                  <w:divsChild>
                    <w:div w:id="348530043">
                      <w:marLeft w:val="0"/>
                      <w:marRight w:val="0"/>
                      <w:marTop w:val="0"/>
                      <w:marBottom w:val="0"/>
                      <w:divBdr>
                        <w:top w:val="none" w:sz="0" w:space="0" w:color="auto"/>
                        <w:left w:val="none" w:sz="0" w:space="0" w:color="auto"/>
                        <w:bottom w:val="none" w:sz="0" w:space="0" w:color="auto"/>
                        <w:right w:val="none" w:sz="0" w:space="0" w:color="auto"/>
                      </w:divBdr>
                      <w:divsChild>
                        <w:div w:id="893194407">
                          <w:marLeft w:val="0"/>
                          <w:marRight w:val="0"/>
                          <w:marTop w:val="0"/>
                          <w:marBottom w:val="0"/>
                          <w:divBdr>
                            <w:top w:val="none" w:sz="0" w:space="0" w:color="auto"/>
                            <w:left w:val="none" w:sz="0" w:space="0" w:color="auto"/>
                            <w:bottom w:val="none" w:sz="0" w:space="0" w:color="auto"/>
                            <w:right w:val="none" w:sz="0" w:space="0" w:color="auto"/>
                          </w:divBdr>
                          <w:divsChild>
                            <w:div w:id="17582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00884">
      <w:bodyDiv w:val="1"/>
      <w:marLeft w:val="0"/>
      <w:marRight w:val="0"/>
      <w:marTop w:val="0"/>
      <w:marBottom w:val="0"/>
      <w:divBdr>
        <w:top w:val="none" w:sz="0" w:space="0" w:color="auto"/>
        <w:left w:val="none" w:sz="0" w:space="0" w:color="auto"/>
        <w:bottom w:val="none" w:sz="0" w:space="0" w:color="auto"/>
        <w:right w:val="none" w:sz="0" w:space="0" w:color="auto"/>
      </w:divBdr>
    </w:div>
    <w:div w:id="1107853094">
      <w:bodyDiv w:val="1"/>
      <w:marLeft w:val="0"/>
      <w:marRight w:val="0"/>
      <w:marTop w:val="0"/>
      <w:marBottom w:val="0"/>
      <w:divBdr>
        <w:top w:val="none" w:sz="0" w:space="0" w:color="auto"/>
        <w:left w:val="none" w:sz="0" w:space="0" w:color="auto"/>
        <w:bottom w:val="none" w:sz="0" w:space="0" w:color="auto"/>
        <w:right w:val="none" w:sz="0" w:space="0" w:color="auto"/>
      </w:divBdr>
    </w:div>
    <w:div w:id="1137915651">
      <w:bodyDiv w:val="1"/>
      <w:marLeft w:val="0"/>
      <w:marRight w:val="0"/>
      <w:marTop w:val="0"/>
      <w:marBottom w:val="0"/>
      <w:divBdr>
        <w:top w:val="none" w:sz="0" w:space="0" w:color="auto"/>
        <w:left w:val="none" w:sz="0" w:space="0" w:color="auto"/>
        <w:bottom w:val="none" w:sz="0" w:space="0" w:color="auto"/>
        <w:right w:val="none" w:sz="0" w:space="0" w:color="auto"/>
      </w:divBdr>
    </w:div>
    <w:div w:id="1184905269">
      <w:bodyDiv w:val="1"/>
      <w:marLeft w:val="0"/>
      <w:marRight w:val="0"/>
      <w:marTop w:val="0"/>
      <w:marBottom w:val="0"/>
      <w:divBdr>
        <w:top w:val="none" w:sz="0" w:space="0" w:color="auto"/>
        <w:left w:val="none" w:sz="0" w:space="0" w:color="auto"/>
        <w:bottom w:val="none" w:sz="0" w:space="0" w:color="auto"/>
        <w:right w:val="none" w:sz="0" w:space="0" w:color="auto"/>
      </w:divBdr>
      <w:divsChild>
        <w:div w:id="529299419">
          <w:marLeft w:val="0"/>
          <w:marRight w:val="0"/>
          <w:marTop w:val="0"/>
          <w:marBottom w:val="0"/>
          <w:divBdr>
            <w:top w:val="none" w:sz="0" w:space="0" w:color="auto"/>
            <w:left w:val="none" w:sz="0" w:space="0" w:color="auto"/>
            <w:bottom w:val="none" w:sz="0" w:space="0" w:color="auto"/>
            <w:right w:val="none" w:sz="0" w:space="0" w:color="auto"/>
          </w:divBdr>
          <w:divsChild>
            <w:div w:id="70271819">
              <w:marLeft w:val="0"/>
              <w:marRight w:val="0"/>
              <w:marTop w:val="0"/>
              <w:marBottom w:val="0"/>
              <w:divBdr>
                <w:top w:val="none" w:sz="0" w:space="0" w:color="auto"/>
                <w:left w:val="none" w:sz="0" w:space="0" w:color="auto"/>
                <w:bottom w:val="none" w:sz="0" w:space="0" w:color="auto"/>
                <w:right w:val="none" w:sz="0" w:space="0" w:color="auto"/>
              </w:divBdr>
              <w:divsChild>
                <w:div w:id="1272931595">
                  <w:marLeft w:val="0"/>
                  <w:marRight w:val="0"/>
                  <w:marTop w:val="0"/>
                  <w:marBottom w:val="0"/>
                  <w:divBdr>
                    <w:top w:val="none" w:sz="0" w:space="0" w:color="auto"/>
                    <w:left w:val="none" w:sz="0" w:space="0" w:color="auto"/>
                    <w:bottom w:val="none" w:sz="0" w:space="0" w:color="auto"/>
                    <w:right w:val="none" w:sz="0" w:space="0" w:color="auto"/>
                  </w:divBdr>
                  <w:divsChild>
                    <w:div w:id="95712603">
                      <w:marLeft w:val="0"/>
                      <w:marRight w:val="0"/>
                      <w:marTop w:val="0"/>
                      <w:marBottom w:val="0"/>
                      <w:divBdr>
                        <w:top w:val="none" w:sz="0" w:space="0" w:color="auto"/>
                        <w:left w:val="none" w:sz="0" w:space="0" w:color="auto"/>
                        <w:bottom w:val="none" w:sz="0" w:space="0" w:color="auto"/>
                        <w:right w:val="none" w:sz="0" w:space="0" w:color="auto"/>
                      </w:divBdr>
                      <w:divsChild>
                        <w:div w:id="866065603">
                          <w:marLeft w:val="0"/>
                          <w:marRight w:val="0"/>
                          <w:marTop w:val="0"/>
                          <w:marBottom w:val="0"/>
                          <w:divBdr>
                            <w:top w:val="none" w:sz="0" w:space="0" w:color="auto"/>
                            <w:left w:val="none" w:sz="0" w:space="0" w:color="auto"/>
                            <w:bottom w:val="none" w:sz="0" w:space="0" w:color="auto"/>
                            <w:right w:val="none" w:sz="0" w:space="0" w:color="auto"/>
                          </w:divBdr>
                          <w:divsChild>
                            <w:div w:id="1760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87836">
      <w:bodyDiv w:val="1"/>
      <w:marLeft w:val="0"/>
      <w:marRight w:val="0"/>
      <w:marTop w:val="0"/>
      <w:marBottom w:val="0"/>
      <w:divBdr>
        <w:top w:val="none" w:sz="0" w:space="0" w:color="auto"/>
        <w:left w:val="none" w:sz="0" w:space="0" w:color="auto"/>
        <w:bottom w:val="none" w:sz="0" w:space="0" w:color="auto"/>
        <w:right w:val="none" w:sz="0" w:space="0" w:color="auto"/>
      </w:divBdr>
    </w:div>
    <w:div w:id="1221283935">
      <w:bodyDiv w:val="1"/>
      <w:marLeft w:val="0"/>
      <w:marRight w:val="0"/>
      <w:marTop w:val="0"/>
      <w:marBottom w:val="0"/>
      <w:divBdr>
        <w:top w:val="none" w:sz="0" w:space="0" w:color="auto"/>
        <w:left w:val="none" w:sz="0" w:space="0" w:color="auto"/>
        <w:bottom w:val="none" w:sz="0" w:space="0" w:color="auto"/>
        <w:right w:val="none" w:sz="0" w:space="0" w:color="auto"/>
      </w:divBdr>
    </w:div>
    <w:div w:id="1483428638">
      <w:bodyDiv w:val="1"/>
      <w:marLeft w:val="0"/>
      <w:marRight w:val="0"/>
      <w:marTop w:val="0"/>
      <w:marBottom w:val="0"/>
      <w:divBdr>
        <w:top w:val="none" w:sz="0" w:space="0" w:color="auto"/>
        <w:left w:val="none" w:sz="0" w:space="0" w:color="auto"/>
        <w:bottom w:val="none" w:sz="0" w:space="0" w:color="auto"/>
        <w:right w:val="none" w:sz="0" w:space="0" w:color="auto"/>
      </w:divBdr>
      <w:divsChild>
        <w:div w:id="496190161">
          <w:marLeft w:val="850"/>
          <w:marRight w:val="0"/>
          <w:marTop w:val="0"/>
          <w:marBottom w:val="0"/>
          <w:divBdr>
            <w:top w:val="none" w:sz="0" w:space="0" w:color="auto"/>
            <w:left w:val="none" w:sz="0" w:space="0" w:color="auto"/>
            <w:bottom w:val="none" w:sz="0" w:space="0" w:color="auto"/>
            <w:right w:val="none" w:sz="0" w:space="0" w:color="auto"/>
          </w:divBdr>
        </w:div>
        <w:div w:id="151263880">
          <w:marLeft w:val="850"/>
          <w:marRight w:val="0"/>
          <w:marTop w:val="0"/>
          <w:marBottom w:val="0"/>
          <w:divBdr>
            <w:top w:val="none" w:sz="0" w:space="0" w:color="auto"/>
            <w:left w:val="none" w:sz="0" w:space="0" w:color="auto"/>
            <w:bottom w:val="none" w:sz="0" w:space="0" w:color="auto"/>
            <w:right w:val="none" w:sz="0" w:space="0" w:color="auto"/>
          </w:divBdr>
        </w:div>
      </w:divsChild>
    </w:div>
    <w:div w:id="1534463289">
      <w:bodyDiv w:val="1"/>
      <w:marLeft w:val="0"/>
      <w:marRight w:val="0"/>
      <w:marTop w:val="0"/>
      <w:marBottom w:val="0"/>
      <w:divBdr>
        <w:top w:val="none" w:sz="0" w:space="0" w:color="auto"/>
        <w:left w:val="none" w:sz="0" w:space="0" w:color="auto"/>
        <w:bottom w:val="none" w:sz="0" w:space="0" w:color="auto"/>
        <w:right w:val="none" w:sz="0" w:space="0" w:color="auto"/>
      </w:divBdr>
    </w:div>
    <w:div w:id="1623028607">
      <w:bodyDiv w:val="1"/>
      <w:marLeft w:val="0"/>
      <w:marRight w:val="0"/>
      <w:marTop w:val="0"/>
      <w:marBottom w:val="0"/>
      <w:divBdr>
        <w:top w:val="none" w:sz="0" w:space="0" w:color="auto"/>
        <w:left w:val="none" w:sz="0" w:space="0" w:color="auto"/>
        <w:bottom w:val="none" w:sz="0" w:space="0" w:color="auto"/>
        <w:right w:val="none" w:sz="0" w:space="0" w:color="auto"/>
      </w:divBdr>
    </w:div>
    <w:div w:id="1631662897">
      <w:bodyDiv w:val="1"/>
      <w:marLeft w:val="0"/>
      <w:marRight w:val="0"/>
      <w:marTop w:val="0"/>
      <w:marBottom w:val="0"/>
      <w:divBdr>
        <w:top w:val="none" w:sz="0" w:space="0" w:color="auto"/>
        <w:left w:val="none" w:sz="0" w:space="0" w:color="auto"/>
        <w:bottom w:val="none" w:sz="0" w:space="0" w:color="auto"/>
        <w:right w:val="none" w:sz="0" w:space="0" w:color="auto"/>
      </w:divBdr>
      <w:divsChild>
        <w:div w:id="589586304">
          <w:marLeft w:val="0"/>
          <w:marRight w:val="0"/>
          <w:marTop w:val="0"/>
          <w:marBottom w:val="0"/>
          <w:divBdr>
            <w:top w:val="none" w:sz="0" w:space="0" w:color="auto"/>
            <w:left w:val="none" w:sz="0" w:space="0" w:color="auto"/>
            <w:bottom w:val="none" w:sz="0" w:space="0" w:color="auto"/>
            <w:right w:val="none" w:sz="0" w:space="0" w:color="auto"/>
          </w:divBdr>
          <w:divsChild>
            <w:div w:id="1441876297">
              <w:marLeft w:val="0"/>
              <w:marRight w:val="0"/>
              <w:marTop w:val="0"/>
              <w:marBottom w:val="0"/>
              <w:divBdr>
                <w:top w:val="none" w:sz="0" w:space="0" w:color="auto"/>
                <w:left w:val="none" w:sz="0" w:space="0" w:color="auto"/>
                <w:bottom w:val="none" w:sz="0" w:space="0" w:color="auto"/>
                <w:right w:val="none" w:sz="0" w:space="0" w:color="auto"/>
              </w:divBdr>
              <w:divsChild>
                <w:div w:id="1171988574">
                  <w:marLeft w:val="0"/>
                  <w:marRight w:val="0"/>
                  <w:marTop w:val="0"/>
                  <w:marBottom w:val="0"/>
                  <w:divBdr>
                    <w:top w:val="none" w:sz="0" w:space="0" w:color="auto"/>
                    <w:left w:val="none" w:sz="0" w:space="0" w:color="auto"/>
                    <w:bottom w:val="none" w:sz="0" w:space="0" w:color="auto"/>
                    <w:right w:val="none" w:sz="0" w:space="0" w:color="auto"/>
                  </w:divBdr>
                  <w:divsChild>
                    <w:div w:id="1713308498">
                      <w:marLeft w:val="0"/>
                      <w:marRight w:val="0"/>
                      <w:marTop w:val="0"/>
                      <w:marBottom w:val="0"/>
                      <w:divBdr>
                        <w:top w:val="none" w:sz="0" w:space="0" w:color="auto"/>
                        <w:left w:val="none" w:sz="0" w:space="0" w:color="auto"/>
                        <w:bottom w:val="none" w:sz="0" w:space="0" w:color="auto"/>
                        <w:right w:val="none" w:sz="0" w:space="0" w:color="auto"/>
                      </w:divBdr>
                    </w:div>
                    <w:div w:id="1686593294">
                      <w:marLeft w:val="0"/>
                      <w:marRight w:val="0"/>
                      <w:marTop w:val="0"/>
                      <w:marBottom w:val="0"/>
                      <w:divBdr>
                        <w:top w:val="none" w:sz="0" w:space="0" w:color="auto"/>
                        <w:left w:val="none" w:sz="0" w:space="0" w:color="auto"/>
                        <w:bottom w:val="none" w:sz="0" w:space="0" w:color="auto"/>
                        <w:right w:val="none" w:sz="0" w:space="0" w:color="auto"/>
                      </w:divBdr>
                      <w:divsChild>
                        <w:div w:id="1000738479">
                          <w:marLeft w:val="0"/>
                          <w:marRight w:val="0"/>
                          <w:marTop w:val="0"/>
                          <w:marBottom w:val="0"/>
                          <w:divBdr>
                            <w:top w:val="none" w:sz="0" w:space="0" w:color="auto"/>
                            <w:left w:val="none" w:sz="0" w:space="0" w:color="auto"/>
                            <w:bottom w:val="none" w:sz="0" w:space="0" w:color="auto"/>
                            <w:right w:val="none" w:sz="0" w:space="0" w:color="auto"/>
                          </w:divBdr>
                          <w:divsChild>
                            <w:div w:id="1051347684">
                              <w:marLeft w:val="0"/>
                              <w:marRight w:val="0"/>
                              <w:marTop w:val="0"/>
                              <w:marBottom w:val="0"/>
                              <w:divBdr>
                                <w:top w:val="none" w:sz="0" w:space="0" w:color="auto"/>
                                <w:left w:val="none" w:sz="0" w:space="0" w:color="auto"/>
                                <w:bottom w:val="none" w:sz="0" w:space="0" w:color="auto"/>
                                <w:right w:val="none" w:sz="0" w:space="0" w:color="auto"/>
                              </w:divBdr>
                              <w:divsChild>
                                <w:div w:id="468405879">
                                  <w:marLeft w:val="0"/>
                                  <w:marRight w:val="0"/>
                                  <w:marTop w:val="0"/>
                                  <w:marBottom w:val="0"/>
                                  <w:divBdr>
                                    <w:top w:val="none" w:sz="0" w:space="0" w:color="auto"/>
                                    <w:left w:val="none" w:sz="0" w:space="0" w:color="auto"/>
                                    <w:bottom w:val="none" w:sz="0" w:space="0" w:color="auto"/>
                                    <w:right w:val="none" w:sz="0" w:space="0" w:color="auto"/>
                                  </w:divBdr>
                                  <w:divsChild>
                                    <w:div w:id="647978798">
                                      <w:marLeft w:val="0"/>
                                      <w:marRight w:val="0"/>
                                      <w:marTop w:val="0"/>
                                      <w:marBottom w:val="0"/>
                                      <w:divBdr>
                                        <w:top w:val="none" w:sz="0" w:space="0" w:color="auto"/>
                                        <w:left w:val="none" w:sz="0" w:space="0" w:color="auto"/>
                                        <w:bottom w:val="none" w:sz="0" w:space="0" w:color="auto"/>
                                        <w:right w:val="none" w:sz="0" w:space="0" w:color="auto"/>
                                      </w:divBdr>
                                      <w:divsChild>
                                        <w:div w:id="1517381284">
                                          <w:marLeft w:val="0"/>
                                          <w:marRight w:val="0"/>
                                          <w:marTop w:val="0"/>
                                          <w:marBottom w:val="0"/>
                                          <w:divBdr>
                                            <w:top w:val="none" w:sz="0" w:space="0" w:color="auto"/>
                                            <w:left w:val="none" w:sz="0" w:space="0" w:color="auto"/>
                                            <w:bottom w:val="none" w:sz="0" w:space="0" w:color="auto"/>
                                            <w:right w:val="none" w:sz="0" w:space="0" w:color="auto"/>
                                          </w:divBdr>
                                        </w:div>
                                        <w:div w:id="1683319663">
                                          <w:marLeft w:val="0"/>
                                          <w:marRight w:val="0"/>
                                          <w:marTop w:val="0"/>
                                          <w:marBottom w:val="0"/>
                                          <w:divBdr>
                                            <w:top w:val="none" w:sz="0" w:space="0" w:color="auto"/>
                                            <w:left w:val="none" w:sz="0" w:space="0" w:color="auto"/>
                                            <w:bottom w:val="none" w:sz="0" w:space="0" w:color="auto"/>
                                            <w:right w:val="none" w:sz="0" w:space="0" w:color="auto"/>
                                          </w:divBdr>
                                          <w:divsChild>
                                            <w:div w:id="198200384">
                                              <w:marLeft w:val="0"/>
                                              <w:marRight w:val="0"/>
                                              <w:marTop w:val="0"/>
                                              <w:marBottom w:val="0"/>
                                              <w:divBdr>
                                                <w:top w:val="none" w:sz="0" w:space="0" w:color="auto"/>
                                                <w:left w:val="none" w:sz="0" w:space="0" w:color="auto"/>
                                                <w:bottom w:val="none" w:sz="0" w:space="0" w:color="auto"/>
                                                <w:right w:val="none" w:sz="0" w:space="0" w:color="auto"/>
                                              </w:divBdr>
                                              <w:divsChild>
                                                <w:div w:id="1430008255">
                                                  <w:marLeft w:val="0"/>
                                                  <w:marRight w:val="0"/>
                                                  <w:marTop w:val="0"/>
                                                  <w:marBottom w:val="0"/>
                                                  <w:divBdr>
                                                    <w:top w:val="none" w:sz="0" w:space="0" w:color="auto"/>
                                                    <w:left w:val="none" w:sz="0" w:space="0" w:color="auto"/>
                                                    <w:bottom w:val="none" w:sz="0" w:space="0" w:color="auto"/>
                                                    <w:right w:val="none" w:sz="0" w:space="0" w:color="auto"/>
                                                  </w:divBdr>
                                                  <w:divsChild>
                                                    <w:div w:id="779449644">
                                                      <w:marLeft w:val="0"/>
                                                      <w:marRight w:val="0"/>
                                                      <w:marTop w:val="0"/>
                                                      <w:marBottom w:val="0"/>
                                                      <w:divBdr>
                                                        <w:top w:val="none" w:sz="0" w:space="0" w:color="auto"/>
                                                        <w:left w:val="none" w:sz="0" w:space="0" w:color="auto"/>
                                                        <w:bottom w:val="none" w:sz="0" w:space="0" w:color="auto"/>
                                                        <w:right w:val="none" w:sz="0" w:space="0" w:color="auto"/>
                                                      </w:divBdr>
                                                      <w:divsChild>
                                                        <w:div w:id="1792243238">
                                                          <w:marLeft w:val="0"/>
                                                          <w:marRight w:val="0"/>
                                                          <w:marTop w:val="0"/>
                                                          <w:marBottom w:val="240"/>
                                                          <w:divBdr>
                                                            <w:top w:val="none" w:sz="0" w:space="0" w:color="auto"/>
                                                            <w:left w:val="none" w:sz="0" w:space="0" w:color="auto"/>
                                                            <w:bottom w:val="none" w:sz="0" w:space="0" w:color="C8C9CA"/>
                                                            <w:right w:val="none" w:sz="0" w:space="0" w:color="auto"/>
                                                          </w:divBdr>
                                                        </w:div>
                                                        <w:div w:id="1828285105">
                                                          <w:marLeft w:val="0"/>
                                                          <w:marRight w:val="0"/>
                                                          <w:marTop w:val="0"/>
                                                          <w:marBottom w:val="0"/>
                                                          <w:divBdr>
                                                            <w:top w:val="none" w:sz="0" w:space="0" w:color="auto"/>
                                                            <w:left w:val="none" w:sz="0" w:space="0" w:color="auto"/>
                                                            <w:bottom w:val="none" w:sz="0" w:space="0" w:color="auto"/>
                                                            <w:right w:val="none" w:sz="0" w:space="0" w:color="auto"/>
                                                          </w:divBdr>
                                                          <w:divsChild>
                                                            <w:div w:id="682783339">
                                                              <w:marLeft w:val="0"/>
                                                              <w:marRight w:val="0"/>
                                                              <w:marTop w:val="0"/>
                                                              <w:marBottom w:val="0"/>
                                                              <w:divBdr>
                                                                <w:top w:val="none" w:sz="0" w:space="0" w:color="auto"/>
                                                                <w:left w:val="none" w:sz="0" w:space="0" w:color="auto"/>
                                                                <w:bottom w:val="none" w:sz="0" w:space="0" w:color="auto"/>
                                                                <w:right w:val="none" w:sz="0" w:space="0" w:color="auto"/>
                                                              </w:divBdr>
                                                              <w:divsChild>
                                                                <w:div w:id="895319460">
                                                                  <w:marLeft w:val="0"/>
                                                                  <w:marRight w:val="0"/>
                                                                  <w:marTop w:val="0"/>
                                                                  <w:marBottom w:val="0"/>
                                                                  <w:divBdr>
                                                                    <w:top w:val="none" w:sz="0" w:space="0" w:color="auto"/>
                                                                    <w:left w:val="none" w:sz="0" w:space="0" w:color="auto"/>
                                                                    <w:bottom w:val="none" w:sz="0" w:space="0" w:color="auto"/>
                                                                    <w:right w:val="none" w:sz="0" w:space="0" w:color="auto"/>
                                                                  </w:divBdr>
                                                                </w:div>
                                                              </w:divsChild>
                                                            </w:div>
                                                            <w:div w:id="2146269585">
                                                              <w:marLeft w:val="0"/>
                                                              <w:marRight w:val="0"/>
                                                              <w:marTop w:val="0"/>
                                                              <w:marBottom w:val="0"/>
                                                              <w:divBdr>
                                                                <w:top w:val="none" w:sz="0" w:space="0" w:color="auto"/>
                                                                <w:left w:val="none" w:sz="0" w:space="0" w:color="auto"/>
                                                                <w:bottom w:val="none" w:sz="0" w:space="0" w:color="auto"/>
                                                                <w:right w:val="none" w:sz="0" w:space="0" w:color="auto"/>
                                                              </w:divBdr>
                                                              <w:divsChild>
                                                                <w:div w:id="20863049">
                                                                  <w:marLeft w:val="0"/>
                                                                  <w:marRight w:val="0"/>
                                                                  <w:marTop w:val="0"/>
                                                                  <w:marBottom w:val="0"/>
                                                                  <w:divBdr>
                                                                    <w:top w:val="none" w:sz="0" w:space="0" w:color="auto"/>
                                                                    <w:left w:val="none" w:sz="0" w:space="0" w:color="auto"/>
                                                                    <w:bottom w:val="none" w:sz="0" w:space="0" w:color="auto"/>
                                                                    <w:right w:val="none" w:sz="0" w:space="0" w:color="auto"/>
                                                                  </w:divBdr>
                                                                  <w:divsChild>
                                                                    <w:div w:id="68162221">
                                                                      <w:marLeft w:val="0"/>
                                                                      <w:marRight w:val="0"/>
                                                                      <w:marTop w:val="0"/>
                                                                      <w:marBottom w:val="0"/>
                                                                      <w:divBdr>
                                                                        <w:top w:val="none" w:sz="0" w:space="0" w:color="auto"/>
                                                                        <w:left w:val="none" w:sz="0" w:space="0" w:color="auto"/>
                                                                        <w:bottom w:val="none" w:sz="0" w:space="0" w:color="auto"/>
                                                                        <w:right w:val="none" w:sz="0" w:space="0" w:color="auto"/>
                                                                      </w:divBdr>
                                                                      <w:divsChild>
                                                                        <w:div w:id="4289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8105">
      <w:bodyDiv w:val="1"/>
      <w:marLeft w:val="0"/>
      <w:marRight w:val="0"/>
      <w:marTop w:val="0"/>
      <w:marBottom w:val="0"/>
      <w:divBdr>
        <w:top w:val="none" w:sz="0" w:space="0" w:color="auto"/>
        <w:left w:val="none" w:sz="0" w:space="0" w:color="auto"/>
        <w:bottom w:val="none" w:sz="0" w:space="0" w:color="auto"/>
        <w:right w:val="none" w:sz="0" w:space="0" w:color="auto"/>
      </w:divBdr>
    </w:div>
    <w:div w:id="1844080464">
      <w:bodyDiv w:val="1"/>
      <w:marLeft w:val="0"/>
      <w:marRight w:val="0"/>
      <w:marTop w:val="0"/>
      <w:marBottom w:val="0"/>
      <w:divBdr>
        <w:top w:val="none" w:sz="0" w:space="0" w:color="auto"/>
        <w:left w:val="none" w:sz="0" w:space="0" w:color="auto"/>
        <w:bottom w:val="none" w:sz="0" w:space="0" w:color="auto"/>
        <w:right w:val="none" w:sz="0" w:space="0" w:color="auto"/>
      </w:divBdr>
      <w:divsChild>
        <w:div w:id="266429143">
          <w:marLeft w:val="0"/>
          <w:marRight w:val="0"/>
          <w:marTop w:val="0"/>
          <w:marBottom w:val="0"/>
          <w:divBdr>
            <w:top w:val="none" w:sz="0" w:space="0" w:color="auto"/>
            <w:left w:val="none" w:sz="0" w:space="0" w:color="auto"/>
            <w:bottom w:val="none" w:sz="0" w:space="0" w:color="auto"/>
            <w:right w:val="none" w:sz="0" w:space="0" w:color="auto"/>
          </w:divBdr>
          <w:divsChild>
            <w:div w:id="181866274">
              <w:marLeft w:val="0"/>
              <w:marRight w:val="0"/>
              <w:marTop w:val="0"/>
              <w:marBottom w:val="0"/>
              <w:divBdr>
                <w:top w:val="none" w:sz="0" w:space="0" w:color="auto"/>
                <w:left w:val="none" w:sz="0" w:space="0" w:color="auto"/>
                <w:bottom w:val="none" w:sz="0" w:space="0" w:color="auto"/>
                <w:right w:val="none" w:sz="0" w:space="0" w:color="auto"/>
              </w:divBdr>
              <w:divsChild>
                <w:div w:id="1416711470">
                  <w:marLeft w:val="0"/>
                  <w:marRight w:val="0"/>
                  <w:marTop w:val="0"/>
                  <w:marBottom w:val="0"/>
                  <w:divBdr>
                    <w:top w:val="none" w:sz="0" w:space="0" w:color="auto"/>
                    <w:left w:val="none" w:sz="0" w:space="0" w:color="auto"/>
                    <w:bottom w:val="none" w:sz="0" w:space="0" w:color="auto"/>
                    <w:right w:val="none" w:sz="0" w:space="0" w:color="auto"/>
                  </w:divBdr>
                  <w:divsChild>
                    <w:div w:id="850485377">
                      <w:marLeft w:val="0"/>
                      <w:marRight w:val="0"/>
                      <w:marTop w:val="0"/>
                      <w:marBottom w:val="0"/>
                      <w:divBdr>
                        <w:top w:val="none" w:sz="0" w:space="0" w:color="auto"/>
                        <w:left w:val="none" w:sz="0" w:space="0" w:color="auto"/>
                        <w:bottom w:val="none" w:sz="0" w:space="0" w:color="auto"/>
                        <w:right w:val="none" w:sz="0" w:space="0" w:color="auto"/>
                      </w:divBdr>
                      <w:divsChild>
                        <w:div w:id="1014306410">
                          <w:marLeft w:val="0"/>
                          <w:marRight w:val="0"/>
                          <w:marTop w:val="0"/>
                          <w:marBottom w:val="0"/>
                          <w:divBdr>
                            <w:top w:val="none" w:sz="0" w:space="0" w:color="auto"/>
                            <w:left w:val="none" w:sz="0" w:space="0" w:color="auto"/>
                            <w:bottom w:val="none" w:sz="0" w:space="0" w:color="auto"/>
                            <w:right w:val="none" w:sz="0" w:space="0" w:color="auto"/>
                          </w:divBdr>
                          <w:divsChild>
                            <w:div w:id="7974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19658">
      <w:bodyDiv w:val="1"/>
      <w:marLeft w:val="0"/>
      <w:marRight w:val="0"/>
      <w:marTop w:val="0"/>
      <w:marBottom w:val="0"/>
      <w:divBdr>
        <w:top w:val="none" w:sz="0" w:space="0" w:color="auto"/>
        <w:left w:val="none" w:sz="0" w:space="0" w:color="auto"/>
        <w:bottom w:val="none" w:sz="0" w:space="0" w:color="auto"/>
        <w:right w:val="none" w:sz="0" w:space="0" w:color="auto"/>
      </w:divBdr>
      <w:divsChild>
        <w:div w:id="1993216525">
          <w:marLeft w:val="0"/>
          <w:marRight w:val="0"/>
          <w:marTop w:val="0"/>
          <w:marBottom w:val="0"/>
          <w:divBdr>
            <w:top w:val="none" w:sz="0" w:space="0" w:color="auto"/>
            <w:left w:val="none" w:sz="0" w:space="0" w:color="auto"/>
            <w:bottom w:val="none" w:sz="0" w:space="0" w:color="auto"/>
            <w:right w:val="none" w:sz="0" w:space="0" w:color="auto"/>
          </w:divBdr>
          <w:divsChild>
            <w:div w:id="1150363694">
              <w:marLeft w:val="0"/>
              <w:marRight w:val="0"/>
              <w:marTop w:val="0"/>
              <w:marBottom w:val="0"/>
              <w:divBdr>
                <w:top w:val="none" w:sz="0" w:space="0" w:color="auto"/>
                <w:left w:val="none" w:sz="0" w:space="0" w:color="auto"/>
                <w:bottom w:val="none" w:sz="0" w:space="0" w:color="auto"/>
                <w:right w:val="none" w:sz="0" w:space="0" w:color="auto"/>
              </w:divBdr>
              <w:divsChild>
                <w:div w:id="297034127">
                  <w:marLeft w:val="0"/>
                  <w:marRight w:val="0"/>
                  <w:marTop w:val="0"/>
                  <w:marBottom w:val="0"/>
                  <w:divBdr>
                    <w:top w:val="none" w:sz="0" w:space="0" w:color="auto"/>
                    <w:left w:val="none" w:sz="0" w:space="0" w:color="auto"/>
                    <w:bottom w:val="none" w:sz="0" w:space="0" w:color="auto"/>
                    <w:right w:val="none" w:sz="0" w:space="0" w:color="auto"/>
                  </w:divBdr>
                  <w:divsChild>
                    <w:div w:id="1689060669">
                      <w:marLeft w:val="0"/>
                      <w:marRight w:val="0"/>
                      <w:marTop w:val="0"/>
                      <w:marBottom w:val="0"/>
                      <w:divBdr>
                        <w:top w:val="none" w:sz="0" w:space="0" w:color="auto"/>
                        <w:left w:val="none" w:sz="0" w:space="0" w:color="auto"/>
                        <w:bottom w:val="none" w:sz="0" w:space="0" w:color="auto"/>
                        <w:right w:val="none" w:sz="0" w:space="0" w:color="auto"/>
                      </w:divBdr>
                      <w:divsChild>
                        <w:div w:id="2005545131">
                          <w:marLeft w:val="0"/>
                          <w:marRight w:val="0"/>
                          <w:marTop w:val="0"/>
                          <w:marBottom w:val="0"/>
                          <w:divBdr>
                            <w:top w:val="none" w:sz="0" w:space="0" w:color="auto"/>
                            <w:left w:val="none" w:sz="0" w:space="0" w:color="auto"/>
                            <w:bottom w:val="none" w:sz="0" w:space="0" w:color="auto"/>
                            <w:right w:val="none" w:sz="0" w:space="0" w:color="auto"/>
                          </w:divBdr>
                          <w:divsChild>
                            <w:div w:id="632977919">
                              <w:marLeft w:val="0"/>
                              <w:marRight w:val="0"/>
                              <w:marTop w:val="0"/>
                              <w:marBottom w:val="0"/>
                              <w:divBdr>
                                <w:top w:val="none" w:sz="0" w:space="0" w:color="auto"/>
                                <w:left w:val="none" w:sz="0" w:space="0" w:color="auto"/>
                                <w:bottom w:val="none" w:sz="0" w:space="0" w:color="auto"/>
                                <w:right w:val="none" w:sz="0" w:space="0" w:color="auto"/>
                              </w:divBdr>
                              <w:divsChild>
                                <w:div w:id="1680427368">
                                  <w:marLeft w:val="0"/>
                                  <w:marRight w:val="0"/>
                                  <w:marTop w:val="0"/>
                                  <w:marBottom w:val="0"/>
                                  <w:divBdr>
                                    <w:top w:val="none" w:sz="0" w:space="0" w:color="auto"/>
                                    <w:left w:val="none" w:sz="0" w:space="0" w:color="auto"/>
                                    <w:bottom w:val="none" w:sz="0" w:space="0" w:color="auto"/>
                                    <w:right w:val="none" w:sz="0" w:space="0" w:color="auto"/>
                                  </w:divBdr>
                                </w:div>
                                <w:div w:id="246693506">
                                  <w:marLeft w:val="0"/>
                                  <w:marRight w:val="0"/>
                                  <w:marTop w:val="0"/>
                                  <w:marBottom w:val="0"/>
                                  <w:divBdr>
                                    <w:top w:val="none" w:sz="0" w:space="0" w:color="auto"/>
                                    <w:left w:val="none" w:sz="0" w:space="0" w:color="auto"/>
                                    <w:bottom w:val="none" w:sz="0" w:space="0" w:color="auto"/>
                                    <w:right w:val="none" w:sz="0" w:space="0" w:color="auto"/>
                                  </w:divBdr>
                                  <w:divsChild>
                                    <w:div w:id="794759697">
                                      <w:marLeft w:val="0"/>
                                      <w:marRight w:val="0"/>
                                      <w:marTop w:val="0"/>
                                      <w:marBottom w:val="0"/>
                                      <w:divBdr>
                                        <w:top w:val="none" w:sz="0" w:space="0" w:color="auto"/>
                                        <w:left w:val="none" w:sz="0" w:space="0" w:color="auto"/>
                                        <w:bottom w:val="none" w:sz="0" w:space="0" w:color="auto"/>
                                        <w:right w:val="none" w:sz="0" w:space="0" w:color="auto"/>
                                      </w:divBdr>
                                      <w:divsChild>
                                        <w:div w:id="1063484844">
                                          <w:marLeft w:val="0"/>
                                          <w:marRight w:val="0"/>
                                          <w:marTop w:val="0"/>
                                          <w:marBottom w:val="0"/>
                                          <w:divBdr>
                                            <w:top w:val="none" w:sz="0" w:space="0" w:color="auto"/>
                                            <w:left w:val="none" w:sz="0" w:space="0" w:color="auto"/>
                                            <w:bottom w:val="none" w:sz="0" w:space="0" w:color="auto"/>
                                            <w:right w:val="none" w:sz="0" w:space="0" w:color="auto"/>
                                          </w:divBdr>
                                        </w:div>
                                        <w:div w:id="18644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19915">
                              <w:marLeft w:val="0"/>
                              <w:marRight w:val="0"/>
                              <w:marTop w:val="0"/>
                              <w:marBottom w:val="0"/>
                              <w:divBdr>
                                <w:top w:val="none" w:sz="0" w:space="0" w:color="auto"/>
                                <w:left w:val="none" w:sz="0" w:space="0" w:color="auto"/>
                                <w:bottom w:val="none" w:sz="0" w:space="0" w:color="auto"/>
                                <w:right w:val="none" w:sz="0" w:space="0" w:color="auto"/>
                              </w:divBdr>
                              <w:divsChild>
                                <w:div w:id="15291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0839">
      <w:bodyDiv w:val="1"/>
      <w:marLeft w:val="0"/>
      <w:marRight w:val="0"/>
      <w:marTop w:val="0"/>
      <w:marBottom w:val="0"/>
      <w:divBdr>
        <w:top w:val="none" w:sz="0" w:space="0" w:color="auto"/>
        <w:left w:val="none" w:sz="0" w:space="0" w:color="auto"/>
        <w:bottom w:val="none" w:sz="0" w:space="0" w:color="auto"/>
        <w:right w:val="none" w:sz="0" w:space="0" w:color="auto"/>
      </w:divBdr>
      <w:divsChild>
        <w:div w:id="461264672">
          <w:marLeft w:val="0"/>
          <w:marRight w:val="0"/>
          <w:marTop w:val="0"/>
          <w:marBottom w:val="240"/>
          <w:divBdr>
            <w:top w:val="none" w:sz="0" w:space="0" w:color="auto"/>
            <w:left w:val="none" w:sz="0" w:space="0" w:color="auto"/>
            <w:bottom w:val="none" w:sz="0" w:space="0" w:color="auto"/>
            <w:right w:val="none" w:sz="0" w:space="0" w:color="auto"/>
          </w:divBdr>
        </w:div>
        <w:div w:id="2080442882">
          <w:marLeft w:val="0"/>
          <w:marRight w:val="0"/>
          <w:marTop w:val="0"/>
          <w:marBottom w:val="240"/>
          <w:divBdr>
            <w:top w:val="none" w:sz="0" w:space="0" w:color="auto"/>
            <w:left w:val="none" w:sz="0" w:space="0" w:color="auto"/>
            <w:bottom w:val="none" w:sz="0" w:space="0" w:color="auto"/>
            <w:right w:val="none" w:sz="0" w:space="0" w:color="auto"/>
          </w:divBdr>
        </w:div>
        <w:div w:id="1417441147">
          <w:marLeft w:val="0"/>
          <w:marRight w:val="0"/>
          <w:marTop w:val="0"/>
          <w:marBottom w:val="240"/>
          <w:divBdr>
            <w:top w:val="none" w:sz="0" w:space="0" w:color="auto"/>
            <w:left w:val="none" w:sz="0" w:space="0" w:color="auto"/>
            <w:bottom w:val="none" w:sz="0" w:space="0" w:color="auto"/>
            <w:right w:val="none" w:sz="0" w:space="0" w:color="auto"/>
          </w:divBdr>
        </w:div>
        <w:div w:id="830491319">
          <w:marLeft w:val="0"/>
          <w:marRight w:val="0"/>
          <w:marTop w:val="0"/>
          <w:marBottom w:val="240"/>
          <w:divBdr>
            <w:top w:val="none" w:sz="0" w:space="0" w:color="auto"/>
            <w:left w:val="none" w:sz="0" w:space="0" w:color="auto"/>
            <w:bottom w:val="none" w:sz="0" w:space="0" w:color="auto"/>
            <w:right w:val="none" w:sz="0" w:space="0" w:color="auto"/>
          </w:divBdr>
        </w:div>
        <w:div w:id="1121413057">
          <w:marLeft w:val="0"/>
          <w:marRight w:val="0"/>
          <w:marTop w:val="0"/>
          <w:marBottom w:val="240"/>
          <w:divBdr>
            <w:top w:val="none" w:sz="0" w:space="0" w:color="auto"/>
            <w:left w:val="none" w:sz="0" w:space="0" w:color="auto"/>
            <w:bottom w:val="none" w:sz="0" w:space="0" w:color="auto"/>
            <w:right w:val="none" w:sz="0" w:space="0" w:color="auto"/>
          </w:divBdr>
        </w:div>
      </w:divsChild>
    </w:div>
    <w:div w:id="2082829722">
      <w:bodyDiv w:val="1"/>
      <w:marLeft w:val="0"/>
      <w:marRight w:val="0"/>
      <w:marTop w:val="0"/>
      <w:marBottom w:val="0"/>
      <w:divBdr>
        <w:top w:val="none" w:sz="0" w:space="0" w:color="auto"/>
        <w:left w:val="none" w:sz="0" w:space="0" w:color="auto"/>
        <w:bottom w:val="none" w:sz="0" w:space="0" w:color="auto"/>
        <w:right w:val="none" w:sz="0" w:space="0" w:color="auto"/>
      </w:divBdr>
      <w:divsChild>
        <w:div w:id="192309883">
          <w:marLeft w:val="0"/>
          <w:marRight w:val="0"/>
          <w:marTop w:val="0"/>
          <w:marBottom w:val="240"/>
          <w:divBdr>
            <w:top w:val="none" w:sz="0" w:space="0" w:color="auto"/>
            <w:left w:val="none" w:sz="0" w:space="0" w:color="auto"/>
            <w:bottom w:val="none" w:sz="0" w:space="0" w:color="auto"/>
            <w:right w:val="none" w:sz="0" w:space="0" w:color="auto"/>
          </w:divBdr>
        </w:div>
        <w:div w:id="1018897701">
          <w:marLeft w:val="0"/>
          <w:marRight w:val="0"/>
          <w:marTop w:val="0"/>
          <w:marBottom w:val="240"/>
          <w:divBdr>
            <w:top w:val="none" w:sz="0" w:space="0" w:color="auto"/>
            <w:left w:val="none" w:sz="0" w:space="0" w:color="auto"/>
            <w:bottom w:val="none" w:sz="0" w:space="0" w:color="auto"/>
            <w:right w:val="none" w:sz="0" w:space="0" w:color="auto"/>
          </w:divBdr>
        </w:div>
        <w:div w:id="1372996678">
          <w:marLeft w:val="0"/>
          <w:marRight w:val="0"/>
          <w:marTop w:val="0"/>
          <w:marBottom w:val="240"/>
          <w:divBdr>
            <w:top w:val="none" w:sz="0" w:space="0" w:color="auto"/>
            <w:left w:val="none" w:sz="0" w:space="0" w:color="auto"/>
            <w:bottom w:val="none" w:sz="0" w:space="0" w:color="auto"/>
            <w:right w:val="none" w:sz="0" w:space="0" w:color="auto"/>
          </w:divBdr>
        </w:div>
        <w:div w:id="18490994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Kipena@tm.gov.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697312%20(6" TargetMode="External"/><Relationship Id="rId2" Type="http://schemas.openxmlformats.org/officeDocument/2006/relationships/hyperlink" Target="https://rm.coe.int/pdf/168072ce52" TargetMode="External"/><Relationship Id="rId1" Type="http://schemas.openxmlformats.org/officeDocument/2006/relationships/hyperlink" Target="https://rm.coe.int/pdf/168072ce52" TargetMode="External"/><Relationship Id="rId4" Type="http://schemas.openxmlformats.org/officeDocument/2006/relationships/hyperlink" Target="https://rm.coe.int/1680697310%20(7"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Cietumu</a:t>
            </a:r>
            <a:r>
              <a:rPr lang="lv-LV" baseline="0"/>
              <a:t> ēku vecums </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Lapa1!$B$1</c:f>
              <c:strCache>
                <c:ptCount val="1"/>
                <c:pt idx="0">
                  <c:v>Ēku ekspluatācijas uzsākšanas gads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Lapa1!$A$2:$A$11</c:f>
              <c:strCache>
                <c:ptCount val="10"/>
                <c:pt idx="0">
                  <c:v>Jēkabpils cietums </c:v>
                </c:pt>
                <c:pt idx="1">
                  <c:v>Olaines cietums</c:v>
                </c:pt>
                <c:pt idx="2">
                  <c:v>Jelgavas cietums</c:v>
                </c:pt>
                <c:pt idx="3">
                  <c:v>Iļģuciema cietums </c:v>
                </c:pt>
                <c:pt idx="4">
                  <c:v>Rīgas Centrālcietums</c:v>
                </c:pt>
                <c:pt idx="5">
                  <c:v>Cēsu AIeN</c:v>
                </c:pt>
                <c:pt idx="6">
                  <c:v>Liepājas cietums </c:v>
                </c:pt>
                <c:pt idx="7">
                  <c:v>Valmieras cietums</c:v>
                </c:pt>
                <c:pt idx="8">
                  <c:v>Daugavgrīvas cietuma Daugavpils nodaļa </c:v>
                </c:pt>
                <c:pt idx="9">
                  <c:v>Daugavgrīvas cietuma Grīvas nodaļa </c:v>
                </c:pt>
              </c:strCache>
            </c:strRef>
          </c:cat>
          <c:val>
            <c:numRef>
              <c:f>Lapa1!$B$2:$B$11</c:f>
              <c:numCache>
                <c:formatCode>General</c:formatCode>
                <c:ptCount val="10"/>
                <c:pt idx="0">
                  <c:v>1979</c:v>
                </c:pt>
                <c:pt idx="1">
                  <c:v>1976</c:v>
                </c:pt>
                <c:pt idx="2">
                  <c:v>1961</c:v>
                </c:pt>
                <c:pt idx="3">
                  <c:v>1938</c:v>
                </c:pt>
                <c:pt idx="4">
                  <c:v>1903</c:v>
                </c:pt>
                <c:pt idx="5">
                  <c:v>1896</c:v>
                </c:pt>
                <c:pt idx="6">
                  <c:v>1889</c:v>
                </c:pt>
                <c:pt idx="7">
                  <c:v>1878</c:v>
                </c:pt>
                <c:pt idx="8">
                  <c:v>1840</c:v>
                </c:pt>
                <c:pt idx="9">
                  <c:v>1833</c:v>
                </c:pt>
              </c:numCache>
            </c:numRef>
          </c:val>
          <c:extLst>
            <c:ext xmlns:c16="http://schemas.microsoft.com/office/drawing/2014/chart" uri="{C3380CC4-5D6E-409C-BE32-E72D297353CC}">
              <c16:uniqueId val="{00000000-36CD-4706-8219-11780F85A67A}"/>
            </c:ext>
          </c:extLst>
        </c:ser>
        <c:ser>
          <c:idx val="1"/>
          <c:order val="1"/>
          <c:tx>
            <c:strRef>
              <c:f>Lapa1!$C$1</c:f>
              <c:strCache>
                <c:ptCount val="1"/>
                <c:pt idx="0">
                  <c:v>Ēku vecums, gadi </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Lapa1!$A$2:$A$11</c:f>
              <c:strCache>
                <c:ptCount val="10"/>
                <c:pt idx="0">
                  <c:v>Jēkabpils cietums </c:v>
                </c:pt>
                <c:pt idx="1">
                  <c:v>Olaines cietums</c:v>
                </c:pt>
                <c:pt idx="2">
                  <c:v>Jelgavas cietums</c:v>
                </c:pt>
                <c:pt idx="3">
                  <c:v>Iļģuciema cietums </c:v>
                </c:pt>
                <c:pt idx="4">
                  <c:v>Rīgas Centrālcietums</c:v>
                </c:pt>
                <c:pt idx="5">
                  <c:v>Cēsu AIeN</c:v>
                </c:pt>
                <c:pt idx="6">
                  <c:v>Liepājas cietums </c:v>
                </c:pt>
                <c:pt idx="7">
                  <c:v>Valmieras cietums</c:v>
                </c:pt>
                <c:pt idx="8">
                  <c:v>Daugavgrīvas cietuma Daugavpils nodaļa </c:v>
                </c:pt>
                <c:pt idx="9">
                  <c:v>Daugavgrīvas cietuma Grīvas nodaļa </c:v>
                </c:pt>
              </c:strCache>
            </c:strRef>
          </c:cat>
          <c:val>
            <c:numRef>
              <c:f>Lapa1!$C$2:$C$11</c:f>
              <c:numCache>
                <c:formatCode>General</c:formatCode>
                <c:ptCount val="10"/>
                <c:pt idx="0">
                  <c:v>40</c:v>
                </c:pt>
                <c:pt idx="1">
                  <c:v>43</c:v>
                </c:pt>
                <c:pt idx="2">
                  <c:v>58</c:v>
                </c:pt>
                <c:pt idx="3">
                  <c:v>81</c:v>
                </c:pt>
                <c:pt idx="4">
                  <c:v>116</c:v>
                </c:pt>
                <c:pt idx="5">
                  <c:v>123</c:v>
                </c:pt>
                <c:pt idx="6">
                  <c:v>130</c:v>
                </c:pt>
                <c:pt idx="7">
                  <c:v>141</c:v>
                </c:pt>
                <c:pt idx="8">
                  <c:v>179</c:v>
                </c:pt>
                <c:pt idx="9">
                  <c:v>186</c:v>
                </c:pt>
              </c:numCache>
            </c:numRef>
          </c:val>
          <c:extLst>
            <c:ext xmlns:c16="http://schemas.microsoft.com/office/drawing/2014/chart" uri="{C3380CC4-5D6E-409C-BE32-E72D297353CC}">
              <c16:uniqueId val="{00000001-36CD-4706-8219-11780F85A67A}"/>
            </c:ext>
          </c:extLst>
        </c:ser>
        <c:dLbls>
          <c:showLegendKey val="0"/>
          <c:showVal val="0"/>
          <c:showCatName val="0"/>
          <c:showSerName val="0"/>
          <c:showPercent val="0"/>
          <c:showBubbleSize val="0"/>
        </c:dLbls>
        <c:gapWidth val="150"/>
        <c:shape val="box"/>
        <c:axId val="318095648"/>
        <c:axId val="318096632"/>
        <c:axId val="0"/>
      </c:bar3DChart>
      <c:catAx>
        <c:axId val="3180956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8096632"/>
        <c:crosses val="autoZero"/>
        <c:auto val="1"/>
        <c:lblAlgn val="ctr"/>
        <c:lblOffset val="100"/>
        <c:noMultiLvlLbl val="0"/>
      </c:catAx>
      <c:valAx>
        <c:axId val="318096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809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40757928272998"/>
          <c:y val="0.22749479857424112"/>
          <c:w val="0.69269006571546898"/>
          <c:h val="0.40597633806207473"/>
        </c:manualLayout>
      </c:layout>
      <c:barChart>
        <c:barDir val="col"/>
        <c:grouping val="clustered"/>
        <c:varyColors val="0"/>
        <c:ser>
          <c:idx val="0"/>
          <c:order val="0"/>
          <c:tx>
            <c:strRef>
              <c:f>'[Chart in Microsoft PowerPoint]Sheet2'!$B$17</c:f>
              <c:strCache>
                <c:ptCount val="1"/>
                <c:pt idx="0">
                  <c:v>Ēku skaits cietumā</c:v>
                </c:pt>
              </c:strCache>
            </c:strRef>
          </c:tx>
          <c:invertIfNegative val="0"/>
          <c:dLbls>
            <c:spPr>
              <a:noFill/>
              <a:ln>
                <a:noFill/>
              </a:ln>
              <a:effectLst/>
            </c:spPr>
            <c:txPr>
              <a:bodyPr/>
              <a:lstStyle/>
              <a:p>
                <a:pPr>
                  <a:defRPr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PowerPoint]Sheet2'!$A$18:$A$27</c:f>
              <c:strCache>
                <c:ptCount val="10"/>
                <c:pt idx="0">
                  <c:v>Daugavgrīvas cietums (Grīvas nodaļa)</c:v>
                </c:pt>
                <c:pt idx="1">
                  <c:v>Daugavgrīvas cietums (Daugavpils nodaļa)</c:v>
                </c:pt>
                <c:pt idx="2">
                  <c:v>Valmieras cietums</c:v>
                </c:pt>
                <c:pt idx="3">
                  <c:v>Liepājas cietums</c:v>
                </c:pt>
                <c:pt idx="4">
                  <c:v>Cēsu AIeN</c:v>
                </c:pt>
                <c:pt idx="5">
                  <c:v>Rīgas Centrālcietums</c:v>
                </c:pt>
                <c:pt idx="6">
                  <c:v>Iļģuciema cietums</c:v>
                </c:pt>
                <c:pt idx="7">
                  <c:v>Jelgavas cietums</c:v>
                </c:pt>
                <c:pt idx="8">
                  <c:v>Olaines cietums</c:v>
                </c:pt>
                <c:pt idx="9">
                  <c:v>Jēkabpils cietums</c:v>
                </c:pt>
              </c:strCache>
            </c:strRef>
          </c:cat>
          <c:val>
            <c:numRef>
              <c:f>'[Chart in Microsoft PowerPoint]Sheet2'!$B$18:$B$27</c:f>
              <c:numCache>
                <c:formatCode>General</c:formatCode>
                <c:ptCount val="10"/>
                <c:pt idx="0">
                  <c:v>17</c:v>
                </c:pt>
                <c:pt idx="1">
                  <c:v>11</c:v>
                </c:pt>
                <c:pt idx="2">
                  <c:v>14</c:v>
                </c:pt>
                <c:pt idx="3">
                  <c:v>7</c:v>
                </c:pt>
                <c:pt idx="4">
                  <c:v>9</c:v>
                </c:pt>
                <c:pt idx="5">
                  <c:v>26</c:v>
                </c:pt>
                <c:pt idx="6">
                  <c:v>9</c:v>
                </c:pt>
                <c:pt idx="7">
                  <c:v>14</c:v>
                </c:pt>
                <c:pt idx="8">
                  <c:v>21</c:v>
                </c:pt>
                <c:pt idx="9">
                  <c:v>20</c:v>
                </c:pt>
              </c:numCache>
            </c:numRef>
          </c:val>
          <c:extLst>
            <c:ext xmlns:c16="http://schemas.microsoft.com/office/drawing/2014/chart" uri="{C3380CC4-5D6E-409C-BE32-E72D297353CC}">
              <c16:uniqueId val="{00000000-8AC4-4C93-B89C-C392A7FC89D3}"/>
            </c:ext>
          </c:extLst>
        </c:ser>
        <c:ser>
          <c:idx val="1"/>
          <c:order val="1"/>
          <c:tx>
            <c:strRef>
              <c:f>'[Chart in Microsoft PowerPoint]Sheet2'!$C$17</c:f>
              <c:strCache>
                <c:ptCount val="1"/>
                <c:pt idx="0">
                  <c:v>Rekonstrukcija vai renovācija veikta</c:v>
                </c:pt>
              </c:strCache>
            </c:strRef>
          </c:tx>
          <c:invertIfNegative val="0"/>
          <c:dLbls>
            <c:spPr>
              <a:noFill/>
              <a:ln>
                <a:noFill/>
              </a:ln>
              <a:effectLst/>
            </c:spPr>
            <c:txPr>
              <a:bodyPr/>
              <a:lstStyle/>
              <a:p>
                <a:pPr>
                  <a:defRPr sz="1200" b="1">
                    <a:solidFill>
                      <a:srgbClr val="FF0000"/>
                    </a:solidFil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PowerPoint]Sheet2'!$A$18:$A$27</c:f>
              <c:strCache>
                <c:ptCount val="10"/>
                <c:pt idx="0">
                  <c:v>Daugavgrīvas cietums (Grīvas nodaļa)</c:v>
                </c:pt>
                <c:pt idx="1">
                  <c:v>Daugavgrīvas cietums (Daugavpils nodaļa)</c:v>
                </c:pt>
                <c:pt idx="2">
                  <c:v>Valmieras cietums</c:v>
                </c:pt>
                <c:pt idx="3">
                  <c:v>Liepājas cietums</c:v>
                </c:pt>
                <c:pt idx="4">
                  <c:v>Cēsu AIeN</c:v>
                </c:pt>
                <c:pt idx="5">
                  <c:v>Rīgas Centrālcietums</c:v>
                </c:pt>
                <c:pt idx="6">
                  <c:v>Iļģuciema cietums</c:v>
                </c:pt>
                <c:pt idx="7">
                  <c:v>Jelgavas cietums</c:v>
                </c:pt>
                <c:pt idx="8">
                  <c:v>Olaines cietums</c:v>
                </c:pt>
                <c:pt idx="9">
                  <c:v>Jēkabpils cietums</c:v>
                </c:pt>
              </c:strCache>
            </c:strRef>
          </c:cat>
          <c:val>
            <c:numRef>
              <c:f>'[Chart in Microsoft PowerPoint]Sheet2'!$C$18:$C$27</c:f>
              <c:numCache>
                <c:formatCode>General</c:formatCode>
                <c:ptCount val="10"/>
                <c:pt idx="0">
                  <c:v>0</c:v>
                </c:pt>
                <c:pt idx="1">
                  <c:v>0</c:v>
                </c:pt>
                <c:pt idx="2">
                  <c:v>1</c:v>
                </c:pt>
                <c:pt idx="3">
                  <c:v>0</c:v>
                </c:pt>
                <c:pt idx="4">
                  <c:v>2</c:v>
                </c:pt>
                <c:pt idx="5">
                  <c:v>0</c:v>
                </c:pt>
                <c:pt idx="6">
                  <c:v>0</c:v>
                </c:pt>
                <c:pt idx="7">
                  <c:v>0</c:v>
                </c:pt>
                <c:pt idx="8">
                  <c:v>1</c:v>
                </c:pt>
                <c:pt idx="9">
                  <c:v>0</c:v>
                </c:pt>
              </c:numCache>
            </c:numRef>
          </c:val>
          <c:extLst>
            <c:ext xmlns:c16="http://schemas.microsoft.com/office/drawing/2014/chart" uri="{C3380CC4-5D6E-409C-BE32-E72D297353CC}">
              <c16:uniqueId val="{00000001-8AC4-4C93-B89C-C392A7FC89D3}"/>
            </c:ext>
          </c:extLst>
        </c:ser>
        <c:dLbls>
          <c:showLegendKey val="0"/>
          <c:showVal val="0"/>
          <c:showCatName val="0"/>
          <c:showSerName val="0"/>
          <c:showPercent val="0"/>
          <c:showBubbleSize val="0"/>
        </c:dLbls>
        <c:gapWidth val="150"/>
        <c:axId val="297035824"/>
        <c:axId val="371066280"/>
      </c:barChart>
      <c:catAx>
        <c:axId val="297035824"/>
        <c:scaling>
          <c:orientation val="minMax"/>
        </c:scaling>
        <c:delete val="0"/>
        <c:axPos val="b"/>
        <c:numFmt formatCode="General" sourceLinked="0"/>
        <c:majorTickMark val="out"/>
        <c:minorTickMark val="none"/>
        <c:tickLblPos val="nextTo"/>
        <c:crossAx val="371066280"/>
        <c:crosses val="autoZero"/>
        <c:auto val="1"/>
        <c:lblAlgn val="ctr"/>
        <c:lblOffset val="100"/>
        <c:noMultiLvlLbl val="0"/>
      </c:catAx>
      <c:valAx>
        <c:axId val="371066280"/>
        <c:scaling>
          <c:orientation val="minMax"/>
        </c:scaling>
        <c:delete val="0"/>
        <c:axPos val="l"/>
        <c:majorGridlines/>
        <c:numFmt formatCode="General" sourceLinked="1"/>
        <c:majorTickMark val="out"/>
        <c:minorTickMark val="none"/>
        <c:tickLblPos val="nextTo"/>
        <c:crossAx val="297035824"/>
        <c:crosses val="autoZero"/>
        <c:crossBetween val="between"/>
      </c:valAx>
    </c:plotArea>
    <c:legend>
      <c:legendPos val="r"/>
      <c:legendEntry>
        <c:idx val="1"/>
        <c:txPr>
          <a:bodyPr/>
          <a:lstStyle/>
          <a:p>
            <a:pPr>
              <a:defRPr sz="1400">
                <a:solidFill>
                  <a:schemeClr val="tx1"/>
                </a:solidFill>
              </a:defRPr>
            </a:pPr>
            <a:endParaRPr lang="lv-LV"/>
          </a:p>
        </c:txPr>
      </c:legendEntry>
      <c:layout>
        <c:manualLayout>
          <c:xMode val="edge"/>
          <c:yMode val="edge"/>
          <c:x val="5.2821789956224635E-2"/>
          <c:y val="5.7651080725216762E-2"/>
          <c:w val="0.86823024313009267"/>
          <c:h val="7.8459254011933627E-2"/>
        </c:manualLayout>
      </c:layout>
      <c:overlay val="0"/>
      <c:txPr>
        <a:bodyPr/>
        <a:lstStyle/>
        <a:p>
          <a:pPr>
            <a:defRPr sz="1400"/>
          </a:pPr>
          <a:endParaRPr lang="lv-LV"/>
        </a:p>
      </c:txPr>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ADCD-592F-4B23-8A51-CF5BC94C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34989</Words>
  <Characters>19945</Characters>
  <Application>Microsoft Office Word</Application>
  <DocSecurity>0</DocSecurity>
  <Lines>166</Lines>
  <Paragraphs>109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Ministru kabineta 2018. gada 6. februāra sēdē (prot. Nr. 7, 40.§, 3., 7. un 12. punkts) dotā uzdevuma izpildei nepieciešamo rīcību</vt:lpstr>
      <vt:lpstr/>
    </vt:vector>
  </TitlesOfParts>
  <Company>Tieslietu ministrija</Company>
  <LinksUpToDate>false</LinksUpToDate>
  <CharactersWithSpaces>54825</CharactersWithSpaces>
  <SharedDoc>false</SharedDoc>
  <HLinks>
    <vt:vector size="6" baseType="variant">
      <vt:variant>
        <vt:i4>5505122</vt:i4>
      </vt:variant>
      <vt:variant>
        <vt:i4>0</vt:i4>
      </vt:variant>
      <vt:variant>
        <vt:i4>0</vt:i4>
      </vt:variant>
      <vt:variant>
        <vt:i4>5</vt:i4>
      </vt:variant>
      <vt:variant>
        <vt:lpwstr>mailto:Kristine.Kipena@tm.gov.lv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2018. gada 6. februāra sēdē (prot. Nr. 7, 40.§, 3., 7. un 12. punkts) dotā uzdevuma izpildei nepieciešamo rīcību</dc:title>
  <dc:subject>Informatīvais ziņojums</dc:subject>
  <dc:creator>Kristīne Ķipēna</dc:creator>
  <cp:keywords/>
  <dc:description>67046124, Kristine.Kipena@tm.gov.lv</dc:description>
  <cp:lastModifiedBy>Kristīne Ķipēna</cp:lastModifiedBy>
  <cp:revision>7</cp:revision>
  <cp:lastPrinted>2019-02-04T09:58:00Z</cp:lastPrinted>
  <dcterms:created xsi:type="dcterms:W3CDTF">2019-07-10T12:56:00Z</dcterms:created>
  <dcterms:modified xsi:type="dcterms:W3CDTF">2019-07-11T06:44:00Z</dcterms:modified>
</cp:coreProperties>
</file>