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77777777" w:rsidR="00D274B8" w:rsidRDefault="00D274B8" w:rsidP="00D274B8">
      <w:pPr>
        <w:jc w:val="center"/>
        <w:rPr>
          <w:b/>
        </w:rPr>
      </w:pPr>
      <w:r w:rsidRPr="00563D3C">
        <w:rPr>
          <w:b/>
        </w:rPr>
        <w:t>Ministru kabineta noteikumu projekta</w:t>
      </w:r>
    </w:p>
    <w:p w14:paraId="1A62572A" w14:textId="77777777" w:rsidR="00D274B8" w:rsidRDefault="00D274B8" w:rsidP="00D274B8">
      <w:pPr>
        <w:jc w:val="center"/>
        <w:rPr>
          <w:b/>
        </w:rPr>
      </w:pP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9B69D54" w14:textId="20B75916" w:rsidR="00D274B8" w:rsidRDefault="00D274B8" w:rsidP="00D274B8">
      <w:pPr>
        <w:jc w:val="center"/>
        <w:rPr>
          <w:b/>
        </w:rPr>
      </w:pPr>
      <w:r>
        <w:rPr>
          <w:b/>
        </w:rPr>
        <w:t>„</w:t>
      </w:r>
      <w:r w:rsidRPr="00563D3C">
        <w:rPr>
          <w:b/>
        </w:rPr>
        <w:t xml:space="preserve">Noteikumi par atsevišķu </w:t>
      </w:r>
      <w:r w:rsidR="00162753">
        <w:rPr>
          <w:b/>
        </w:rPr>
        <w:t xml:space="preserve">bīstamu </w:t>
      </w:r>
      <w:r w:rsidRPr="00563D3C">
        <w:rPr>
          <w:b/>
        </w:rPr>
        <w:t>ķīmisku vielu lietošanas ierobežojumiem elektriskajās un elektroniskajās iekārtās””</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tbl>
      <w:tblPr>
        <w:tblStyle w:val="TableGrid"/>
        <w:tblW w:w="0" w:type="auto"/>
        <w:tblInd w:w="0" w:type="dxa"/>
        <w:tblLook w:val="04A0" w:firstRow="1" w:lastRow="0" w:firstColumn="1" w:lastColumn="0" w:noHBand="0" w:noVBand="1"/>
      </w:tblPr>
      <w:tblGrid>
        <w:gridCol w:w="3256"/>
        <w:gridCol w:w="5805"/>
      </w:tblGrid>
      <w:tr w:rsidR="00B227DD" w14:paraId="39EDB6C4" w14:textId="77777777" w:rsidTr="00B227DD">
        <w:tc>
          <w:tcPr>
            <w:tcW w:w="9061" w:type="dxa"/>
            <w:gridSpan w:val="2"/>
          </w:tcPr>
          <w:p w14:paraId="131C2615" w14:textId="77777777" w:rsidR="00B227DD" w:rsidRPr="002E2DFA" w:rsidRDefault="00B227DD" w:rsidP="00B227DD">
            <w:pPr>
              <w:spacing w:before="45" w:line="248" w:lineRule="atLeast"/>
              <w:jc w:val="center"/>
              <w:rPr>
                <w:b/>
                <w:iCs/>
              </w:rPr>
            </w:pPr>
            <w:r w:rsidRPr="002E2DFA">
              <w:rPr>
                <w:b/>
                <w:iCs/>
              </w:rPr>
              <w:t>Tiesību akta anotācijas kopsavilkums</w:t>
            </w:r>
          </w:p>
        </w:tc>
      </w:tr>
      <w:tr w:rsidR="00B227DD" w14:paraId="6BCB2C9A" w14:textId="77777777" w:rsidTr="00B227DD">
        <w:tc>
          <w:tcPr>
            <w:tcW w:w="3256" w:type="dxa"/>
          </w:tcPr>
          <w:p w14:paraId="6F894D73" w14:textId="77777777" w:rsidR="00B227DD" w:rsidRDefault="00B227DD" w:rsidP="00B227DD">
            <w:pPr>
              <w:spacing w:before="45" w:line="248" w:lineRule="atLeast"/>
              <w:rPr>
                <w:iCs/>
              </w:rPr>
            </w:pPr>
            <w:r>
              <w:rPr>
                <w:iCs/>
              </w:rPr>
              <w:t>Mērķis, risinājums un projekta spēkā stāšanās laiks (500 zīmes bez atstarpēm)</w:t>
            </w:r>
          </w:p>
        </w:tc>
        <w:tc>
          <w:tcPr>
            <w:tcW w:w="5805" w:type="dxa"/>
          </w:tcPr>
          <w:p w14:paraId="016D233A" w14:textId="49C85694" w:rsidR="00B227DD" w:rsidRDefault="00A31E9A" w:rsidP="00B227DD">
            <w:pPr>
              <w:spacing w:before="45" w:line="248" w:lineRule="atLeast"/>
              <w:jc w:val="both"/>
              <w:rPr>
                <w:rStyle w:val="Strong"/>
                <w:b w:val="0"/>
              </w:rPr>
            </w:pPr>
            <w:r w:rsidRPr="00D71131">
              <w:rPr>
                <w:bCs/>
              </w:rPr>
              <w:t xml:space="preserve">Ministru kabineta noteikumu projekts </w:t>
            </w:r>
            <w:r w:rsidRPr="00D71131">
              <w:t>„Grozījumi Ministru kabineta 2013.</w:t>
            </w:r>
            <w:r>
              <w:t> </w:t>
            </w:r>
            <w:r w:rsidRPr="00D71131">
              <w:t>gada 5.</w:t>
            </w:r>
            <w:r>
              <w:t> </w:t>
            </w:r>
            <w:r w:rsidRPr="00D71131">
              <w:t>februāra noteikumos Nr.</w:t>
            </w:r>
            <w:r>
              <w:t> </w:t>
            </w:r>
            <w:r w:rsidRPr="00D71131">
              <w:t>84 „Noteikumi par atsevišķu ķīmisku vielu lietošanas ierobežojumiem elektriskajās un elektroniskajās iekārtās””</w:t>
            </w:r>
            <w:r>
              <w:t xml:space="preserve"> (turpmāk – noteikumu projekts) </w:t>
            </w:r>
            <w:r w:rsidR="00B227DD">
              <w:rPr>
                <w:iCs/>
              </w:rPr>
              <w:t xml:space="preserve">mērķis ir </w:t>
            </w:r>
            <w:r w:rsidR="00B227DD">
              <w:t>Latvij</w:t>
            </w:r>
            <w:r w:rsidR="00C16EF8">
              <w:t>as normatīvajos aktos pārņemt</w:t>
            </w:r>
            <w:r w:rsidR="00B227DD">
              <w:t xml:space="preserve"> </w:t>
            </w:r>
            <w:r w:rsidR="00C16EF8">
              <w:rPr>
                <w:rStyle w:val="Strong"/>
                <w:b w:val="0"/>
              </w:rPr>
              <w:t xml:space="preserve">vairāku Eiropas Komisijas </w:t>
            </w:r>
            <w:r w:rsidR="00DD34CD">
              <w:rPr>
                <w:rStyle w:val="Strong"/>
                <w:b w:val="0"/>
              </w:rPr>
              <w:t xml:space="preserve">(turpmāk – Komisija) </w:t>
            </w:r>
            <w:r w:rsidR="00C16EF8">
              <w:rPr>
                <w:rStyle w:val="Strong"/>
                <w:b w:val="0"/>
              </w:rPr>
              <w:t>deleģēto direktīvu prasības</w:t>
            </w:r>
            <w:r w:rsidR="00B227DD">
              <w:rPr>
                <w:rStyle w:val="Strong"/>
                <w:b w:val="0"/>
              </w:rPr>
              <w:t xml:space="preserve">, ar kurām tiek izdarīti grozījumi Eiropas </w:t>
            </w:r>
            <w:r w:rsidR="00B227DD" w:rsidRPr="009C4E9A">
              <w:rPr>
                <w:rStyle w:val="Strong"/>
                <w:b w:val="0"/>
              </w:rPr>
              <w:t xml:space="preserve">Parlamenta un Padomes </w:t>
            </w:r>
            <w:r w:rsidR="008D1A5C">
              <w:rPr>
                <w:rStyle w:val="Strong"/>
                <w:b w:val="0"/>
              </w:rPr>
              <w:t>2011. gada 8. jūnija d</w:t>
            </w:r>
            <w:r w:rsidR="00B227DD" w:rsidRPr="009C4E9A">
              <w:rPr>
                <w:rStyle w:val="Strong"/>
                <w:b w:val="0"/>
              </w:rPr>
              <w:t>irektīvas 2011/65/ES</w:t>
            </w:r>
            <w:r w:rsidR="00B227DD">
              <w:rPr>
                <w:rStyle w:val="Strong"/>
                <w:b w:val="0"/>
              </w:rPr>
              <w:t xml:space="preserve"> par atsevišķu ķīmisko vielu lietošanas ierobežojumiem elektriskajās un elektroniskajās iekārtās</w:t>
            </w:r>
            <w:r w:rsidR="00162753">
              <w:rPr>
                <w:rStyle w:val="Strong"/>
                <w:b w:val="0"/>
              </w:rPr>
              <w:t xml:space="preserve"> (turpmāk – Direktīva 2011/65/ES)</w:t>
            </w:r>
            <w:r w:rsidR="00B227DD">
              <w:rPr>
                <w:rStyle w:val="Strong"/>
                <w:b w:val="0"/>
              </w:rPr>
              <w:t xml:space="preserve"> III pielikumā, tādejādi piešķirt atbrīvojumu no vispārējā aizlieguma</w:t>
            </w:r>
            <w:r w:rsidR="00162753">
              <w:rPr>
                <w:rStyle w:val="Strong"/>
                <w:b w:val="0"/>
              </w:rPr>
              <w:t xml:space="preserve"> </w:t>
            </w:r>
            <w:r w:rsidR="00B227DD">
              <w:rPr>
                <w:rStyle w:val="Strong"/>
                <w:b w:val="0"/>
              </w:rPr>
              <w:t xml:space="preserve">vairākiem svina un kadmija lietojumiem elektriskajās un elektroniskajās iekārtās. </w:t>
            </w:r>
          </w:p>
          <w:p w14:paraId="52ED11A8" w14:textId="1004E674" w:rsidR="00B227DD" w:rsidRDefault="00C16EF8" w:rsidP="00D07C46">
            <w:pPr>
              <w:spacing w:before="45" w:line="248" w:lineRule="atLeast"/>
              <w:jc w:val="both"/>
              <w:rPr>
                <w:iCs/>
              </w:rPr>
            </w:pPr>
            <w:r>
              <w:t>Noteikumu projekts</w:t>
            </w:r>
            <w:r w:rsidR="00B227DD">
              <w:t xml:space="preserve"> </w:t>
            </w:r>
            <w:r w:rsidR="00160609">
              <w:t xml:space="preserve">kopumā </w:t>
            </w:r>
            <w:r w:rsidR="00B227DD">
              <w:t>stājas spēkā Oficiālo publikāciju un  tiesiskās informācijas likuma 7.</w:t>
            </w:r>
            <w:r>
              <w:t> </w:t>
            </w:r>
            <w:r w:rsidR="00B227DD">
              <w:t xml:space="preserve">panta otrajā daļā noteiktajā kārtībā, </w:t>
            </w:r>
            <w:r w:rsidR="00162753">
              <w:t>13</w:t>
            </w:r>
            <w:r w:rsidR="00B227DD">
              <w:t xml:space="preserve"> </w:t>
            </w:r>
            <w:r>
              <w:t xml:space="preserve">noteikumu projekta </w:t>
            </w:r>
            <w:r w:rsidR="00162753">
              <w:t>punkti stājas spēkā 2020</w:t>
            </w:r>
            <w:r w:rsidR="00B227DD">
              <w:t>.</w:t>
            </w:r>
            <w:r>
              <w:t> </w:t>
            </w:r>
            <w:r w:rsidR="00B227DD">
              <w:t>gada 1.</w:t>
            </w:r>
            <w:r>
              <w:t> </w:t>
            </w:r>
            <w:r w:rsidR="00162753">
              <w:t>martā, bet viens noteikumu projekta punkts stājas spēkā 2019.</w:t>
            </w:r>
            <w:r w:rsidR="008D1A5C">
              <w:t> </w:t>
            </w:r>
            <w:r w:rsidR="009A652C">
              <w:t>gada 22</w:t>
            </w:r>
            <w:r w:rsidR="00162753">
              <w:t>.</w:t>
            </w:r>
            <w:r w:rsidR="008D1A5C">
              <w:t> </w:t>
            </w:r>
            <w:r w:rsidR="00162753">
              <w:t>jūlijā</w:t>
            </w:r>
            <w:r w:rsidR="00B227DD">
              <w:t>.</w:t>
            </w:r>
          </w:p>
        </w:tc>
      </w:tr>
    </w:tbl>
    <w:p w14:paraId="6C7AFBB1" w14:textId="77777777" w:rsidR="00D274B8" w:rsidRPr="00FB41DC" w:rsidRDefault="00D274B8"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6"/>
        <w:gridCol w:w="1434"/>
        <w:gridCol w:w="7003"/>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267A75AB" w14:textId="55F76795" w:rsidR="00D274B8" w:rsidRDefault="00A31E9A" w:rsidP="00B227DD">
            <w:pPr>
              <w:jc w:val="both"/>
              <w:rPr>
                <w:bCs/>
              </w:rPr>
            </w:pPr>
            <w:r>
              <w:rPr>
                <w:bCs/>
              </w:rPr>
              <w:t xml:space="preserve">Noteikumu projekts </w:t>
            </w:r>
            <w:r w:rsidR="00B227DD">
              <w:rPr>
                <w:bCs/>
              </w:rPr>
              <w:t>ir sagatavots, lai līdz 2</w:t>
            </w:r>
            <w:r w:rsidR="004D4025">
              <w:rPr>
                <w:bCs/>
              </w:rPr>
              <w:t>019</w:t>
            </w:r>
            <w:r w:rsidR="00D274B8" w:rsidRPr="004A52AC">
              <w:rPr>
                <w:bCs/>
              </w:rPr>
              <w:t>.</w:t>
            </w:r>
            <w:r w:rsidR="00D274B8">
              <w:rPr>
                <w:bCs/>
              </w:rPr>
              <w:t> </w:t>
            </w:r>
            <w:r w:rsidR="00D274B8" w:rsidRPr="004A52AC">
              <w:rPr>
                <w:bCs/>
              </w:rPr>
              <w:t xml:space="preserve">gada </w:t>
            </w:r>
            <w:r w:rsidR="00D218E7">
              <w:rPr>
                <w:bCs/>
              </w:rPr>
              <w:t>21</w:t>
            </w:r>
            <w:r w:rsidR="00B227DD">
              <w:rPr>
                <w:bCs/>
              </w:rPr>
              <w:t>.</w:t>
            </w:r>
            <w:r w:rsidR="00DD34CD">
              <w:rPr>
                <w:bCs/>
              </w:rPr>
              <w:t> </w:t>
            </w:r>
            <w:r w:rsidR="004D4025">
              <w:rPr>
                <w:bCs/>
              </w:rPr>
              <w:t>jūlija</w:t>
            </w:r>
            <w:r w:rsidR="00B227DD">
              <w:rPr>
                <w:bCs/>
              </w:rPr>
              <w:t>m</w:t>
            </w:r>
            <w:r w:rsidR="00D274B8">
              <w:rPr>
                <w:bCs/>
              </w:rPr>
              <w:t xml:space="preserve"> Latvijas normatīvajos aktos pārņemtu šādu Eiropas Savienības</w:t>
            </w:r>
            <w:r w:rsidR="00DD34CD">
              <w:rPr>
                <w:bCs/>
              </w:rPr>
              <w:t xml:space="preserve"> (turpmāk – ES)</w:t>
            </w:r>
            <w:r w:rsidR="00D274B8">
              <w:rPr>
                <w:bCs/>
              </w:rPr>
              <w:t xml:space="preserve"> tiesību aktu prasības: </w:t>
            </w:r>
          </w:p>
          <w:p w14:paraId="6B74CE82" w14:textId="28B9E81B" w:rsidR="00162753" w:rsidRPr="00AE5B55" w:rsidRDefault="00AE5B55" w:rsidP="00162753">
            <w:pPr>
              <w:ind w:firstLine="720"/>
              <w:jc w:val="both"/>
            </w:pPr>
            <w:r>
              <w:t>1)</w:t>
            </w:r>
            <w:r w:rsidR="00DD34CD" w:rsidRPr="00AE5B55">
              <w:t> </w:t>
            </w:r>
            <w:r w:rsidR="00162753" w:rsidRPr="00AE5B55">
              <w:t>Komisijas 2018</w:t>
            </w:r>
            <w:r w:rsidR="008D1A5C" w:rsidRPr="00AE5B55">
              <w:t>.</w:t>
            </w:r>
            <w:r w:rsidR="008D1A5C">
              <w:t> </w:t>
            </w:r>
            <w:r w:rsidR="00162753" w:rsidRPr="00AE5B55">
              <w:t xml:space="preserve">gada </w:t>
            </w:r>
            <w:r w:rsidRPr="00AE5B55">
              <w:t>16.</w:t>
            </w:r>
            <w:r w:rsidR="008D1A5C">
              <w:t> </w:t>
            </w:r>
            <w:r w:rsidRPr="00AE5B55">
              <w:t>novembra Deleģētā direktīva</w:t>
            </w:r>
            <w:r w:rsidR="00162753" w:rsidRPr="00AE5B55">
              <w:t xml:space="preserve"> 2019/169/ES, ar ko, pielāgojot zinātnes un tehnikas attīstībai, Eiropas Parlamenta un Padomes Direktīvas 2011/65/ES III pielikumu groza attiecībā uz atbrīvojumu svina izmantošanai dažu kondensatoru dielektriskajā keramikā</w:t>
            </w:r>
            <w:r w:rsidRPr="00AE5B55">
              <w:t xml:space="preserve"> (turpmāk – Direktīva 2019/169/ES)</w:t>
            </w:r>
            <w:r w:rsidR="00162753" w:rsidRPr="00AE5B55">
              <w:t xml:space="preserve">; </w:t>
            </w:r>
          </w:p>
          <w:p w14:paraId="7B233E78" w14:textId="4013BE31" w:rsidR="00162753" w:rsidRPr="00AE5B55" w:rsidRDefault="00AE5B55" w:rsidP="00162753">
            <w:pPr>
              <w:ind w:firstLine="720"/>
              <w:jc w:val="both"/>
            </w:pPr>
            <w:r>
              <w:t>2</w:t>
            </w:r>
            <w:r w:rsidR="00162753" w:rsidRPr="00AE5B55">
              <w:t>) Komisijas 2</w:t>
            </w:r>
            <w:r w:rsidRPr="00AE5B55">
              <w:t>018</w:t>
            </w:r>
            <w:r w:rsidR="008D1A5C" w:rsidRPr="00AE5B55">
              <w:t>.</w:t>
            </w:r>
            <w:r w:rsidR="008D1A5C">
              <w:t> </w:t>
            </w:r>
            <w:r w:rsidRPr="00AE5B55">
              <w:t>gada 16</w:t>
            </w:r>
            <w:r w:rsidR="008D1A5C" w:rsidRPr="00AE5B55">
              <w:t>.</w:t>
            </w:r>
            <w:r w:rsidR="008D1A5C">
              <w:t> </w:t>
            </w:r>
            <w:r w:rsidRPr="00AE5B55">
              <w:t>novembra Deleģētā direktīva</w:t>
            </w:r>
            <w:r w:rsidR="00162753" w:rsidRPr="00AE5B55">
              <w:t xml:space="preserve"> 2019/170/ES, ar ko, pielāgojot zinātnes un tehnikas attīstībai, Eiropas Parlamenta un Padomes Direktīvas 2011/65/ES III pielikumu groza attiecībā uz atbrīvojumu svina izmantošanai dažiem kondensatoriem paredzētos dielektriskos keramikas materiālos uz svina </w:t>
            </w:r>
            <w:proofErr w:type="spellStart"/>
            <w:r w:rsidR="00162753" w:rsidRPr="00AE5B55">
              <w:t>cirkonāta</w:t>
            </w:r>
            <w:proofErr w:type="spellEnd"/>
            <w:r w:rsidR="00162753" w:rsidRPr="00AE5B55">
              <w:t xml:space="preserve"> </w:t>
            </w:r>
            <w:proofErr w:type="spellStart"/>
            <w:r w:rsidR="00162753" w:rsidRPr="00AE5B55">
              <w:t>titanāta</w:t>
            </w:r>
            <w:proofErr w:type="spellEnd"/>
            <w:r w:rsidR="00162753" w:rsidRPr="00AE5B55">
              <w:t xml:space="preserve"> (PZT) bāzes</w:t>
            </w:r>
            <w:r w:rsidRPr="00AE5B55">
              <w:t xml:space="preserve"> (turpmāk – Direktīva 2019/170/ES)</w:t>
            </w:r>
            <w:r w:rsidR="00162753" w:rsidRPr="00AE5B55">
              <w:t xml:space="preserve">; </w:t>
            </w:r>
          </w:p>
          <w:p w14:paraId="12207B81" w14:textId="12D57F4B" w:rsidR="00162753" w:rsidRPr="00AE5B55" w:rsidRDefault="00AE5B55" w:rsidP="00162753">
            <w:pPr>
              <w:ind w:firstLine="720"/>
              <w:jc w:val="both"/>
            </w:pPr>
            <w:r>
              <w:t>3</w:t>
            </w:r>
            <w:r w:rsidR="00162753" w:rsidRPr="00AE5B55">
              <w:t>) Komisijas 2018</w:t>
            </w:r>
            <w:r w:rsidR="008D1A5C" w:rsidRPr="00AE5B55">
              <w:t>.</w:t>
            </w:r>
            <w:r w:rsidR="008D1A5C">
              <w:t> </w:t>
            </w:r>
            <w:r w:rsidR="00162753" w:rsidRPr="00AE5B55">
              <w:t>gada 16</w:t>
            </w:r>
            <w:r w:rsidR="008D1A5C" w:rsidRPr="00AE5B55">
              <w:t>.</w:t>
            </w:r>
            <w:r w:rsidR="008D1A5C">
              <w:t> </w:t>
            </w:r>
            <w:r w:rsidR="00162753" w:rsidRPr="00AE5B55">
              <w:t>novembra Deleģēt</w:t>
            </w:r>
            <w:r w:rsidRPr="00AE5B55">
              <w:t>ā direktīva</w:t>
            </w:r>
            <w:r w:rsidR="00162753" w:rsidRPr="00AE5B55">
              <w:t xml:space="preserve"> 2019/171/ES, ar ko, pielāgojot zinātnes un tehnikas attīstībai, Eiropas Parlamenta un Padomes Direktīvas 2011/65/ES III pielikumu groza attiecībā uz atbrīvojumu kadmija un tā savienojumu izmantošanai elektriskajos kontaktos</w:t>
            </w:r>
            <w:r w:rsidRPr="00AE5B55">
              <w:t xml:space="preserve"> (turpmāk – Direktīva 2019/171/ES)</w:t>
            </w:r>
            <w:r w:rsidR="00162753" w:rsidRPr="00AE5B55">
              <w:t>;</w:t>
            </w:r>
          </w:p>
          <w:p w14:paraId="032ECBB9" w14:textId="0C8772BB" w:rsidR="00162753" w:rsidRPr="00AE5B55" w:rsidRDefault="00AE5B55" w:rsidP="00162753">
            <w:pPr>
              <w:ind w:firstLine="720"/>
              <w:jc w:val="both"/>
            </w:pPr>
            <w:r>
              <w:lastRenderedPageBreak/>
              <w:t>4</w:t>
            </w:r>
            <w:r w:rsidR="00162753" w:rsidRPr="00AE5B55">
              <w:t>) Komisijas 201</w:t>
            </w:r>
            <w:r w:rsidRPr="00AE5B55">
              <w:t>8. gada 16. novembra Deleģētā direktīva</w:t>
            </w:r>
            <w:r w:rsidR="00162753" w:rsidRPr="00AE5B55">
              <w:t xml:space="preserve"> 2019/172/ES, ar ko, pielāgojot zinātnes un tehnikas attīstībai, Eiropas Parlamenta un Padomes Direktīvas 2011/65/ES III pielikumu groza attiecībā uz atbrīvojumu par svinu lodmetālos, ko izmanto stabilu elektrisko savienojumu izveidei starp pusvadītāja kristālu un nesēju apvērsto integrālshēmu (</w:t>
            </w:r>
            <w:proofErr w:type="spellStart"/>
            <w:r w:rsidR="00162753" w:rsidRPr="00AE5B55">
              <w:rPr>
                <w:i/>
              </w:rPr>
              <w:t>flip-chip</w:t>
            </w:r>
            <w:proofErr w:type="spellEnd"/>
            <w:r w:rsidR="00162753" w:rsidRPr="00AE5B55">
              <w:t xml:space="preserve">) </w:t>
            </w:r>
            <w:proofErr w:type="spellStart"/>
            <w:r w:rsidR="00162753" w:rsidRPr="00AE5B55">
              <w:t>pakotnēs</w:t>
            </w:r>
            <w:proofErr w:type="spellEnd"/>
            <w:r w:rsidRPr="00AE5B55">
              <w:t xml:space="preserve"> (turpmāk – Direktīva 2019/172/ES)</w:t>
            </w:r>
            <w:r w:rsidR="00162753" w:rsidRPr="00AE5B55">
              <w:t>;</w:t>
            </w:r>
          </w:p>
          <w:p w14:paraId="354A331A" w14:textId="67228D5A" w:rsidR="00162753" w:rsidRPr="00AE5B55" w:rsidRDefault="00AE5B55" w:rsidP="00162753">
            <w:pPr>
              <w:ind w:firstLine="720"/>
              <w:jc w:val="both"/>
            </w:pPr>
            <w:r>
              <w:t>5</w:t>
            </w:r>
            <w:r w:rsidR="00162753" w:rsidRPr="00AE5B55">
              <w:t>) Komisijas 2</w:t>
            </w:r>
            <w:r w:rsidRPr="00AE5B55">
              <w:t>018. gada 16. novembra Deleģētā direktīva</w:t>
            </w:r>
            <w:r w:rsidR="00162753" w:rsidRPr="00AE5B55">
              <w:t xml:space="preserve"> 2019/173/ES, ar ko, pielāgojot zinātnes un tehnikas attīstībai, Eiropas Parlamenta un Padomes Direktīvas 2011/65/ES III pielikumu groza attiecībā uz atbrīvojumu svina un kadmija izmantošanai iespiedkrāsās, ko izmanto kā emalju uz stikliem</w:t>
            </w:r>
            <w:r w:rsidRPr="00AE5B55">
              <w:t xml:space="preserve"> (turpmāk – Direktīva 2019/173/ES)</w:t>
            </w:r>
            <w:r w:rsidR="00162753" w:rsidRPr="00AE5B55">
              <w:t>;</w:t>
            </w:r>
          </w:p>
          <w:p w14:paraId="7A973D71" w14:textId="0C234746" w:rsidR="00162753" w:rsidRPr="00AE5B55" w:rsidRDefault="00AE5B55" w:rsidP="00162753">
            <w:pPr>
              <w:ind w:firstLine="720"/>
              <w:jc w:val="both"/>
            </w:pPr>
            <w:r>
              <w:t>6</w:t>
            </w:r>
            <w:r w:rsidR="00162753" w:rsidRPr="00AE5B55">
              <w:t xml:space="preserve">) Komisijas 2018. gada </w:t>
            </w:r>
            <w:r w:rsidRPr="00AE5B55">
              <w:t>16. novembra Deleģētā direktīva</w:t>
            </w:r>
            <w:r w:rsidR="00162753" w:rsidRPr="00AE5B55">
              <w:t xml:space="preserve"> 2019/174/ES, ar ko, pielāgojot zinātnes un tehnikas attīstībai, Eiropas Parlamenta un Padomes Direktīvas 2011/65/ES III pielikumu groza attiecībā uz atbrīvojumu svina izmantošanai tāda kristālstikla sastāvā, kam apraksts dots Direktīvā 69/493/EEK</w:t>
            </w:r>
            <w:r w:rsidRPr="00AE5B55">
              <w:t xml:space="preserve"> (turpmāk – Direktīva 2019/174/ES)</w:t>
            </w:r>
            <w:r w:rsidR="00162753" w:rsidRPr="00AE5B55">
              <w:t>;</w:t>
            </w:r>
          </w:p>
          <w:p w14:paraId="171D1675" w14:textId="6E139962" w:rsidR="00162753" w:rsidRPr="00AE5B55" w:rsidRDefault="00AE5B55" w:rsidP="00162753">
            <w:pPr>
              <w:ind w:firstLine="720"/>
              <w:jc w:val="both"/>
            </w:pPr>
            <w:r>
              <w:t>7</w:t>
            </w:r>
            <w:r w:rsidR="00162753" w:rsidRPr="00AE5B55">
              <w:t>) Komisijas 2</w:t>
            </w:r>
            <w:r w:rsidRPr="00AE5B55">
              <w:t>018. gada 16. novembra Deleģētā direktīva</w:t>
            </w:r>
            <w:r w:rsidR="00162753" w:rsidRPr="00AE5B55">
              <w:t xml:space="preserve"> 2019/175/ES, ar ko, pielāgojot zinātnes un tehnikas attīstībai, Eiropas Parlamenta un Padomes Direktīvas 2011/65/ES III pielikumu groza attiecībā uz atbrīvojumu svina oksīdu izmantošanai </w:t>
            </w:r>
            <w:proofErr w:type="spellStart"/>
            <w:r w:rsidR="00162753" w:rsidRPr="00AE5B55">
              <w:t>stiklkeramikas</w:t>
            </w:r>
            <w:proofErr w:type="spellEnd"/>
            <w:r w:rsidR="00162753" w:rsidRPr="00AE5B55">
              <w:t xml:space="preserve"> lodēšanas materiālos, ko izmanto atsevišķu lāzera cauruļu logu montāžā</w:t>
            </w:r>
            <w:r w:rsidRPr="00AE5B55">
              <w:t xml:space="preserve"> (turpmāk – Direktīva 2019/175/ES)</w:t>
            </w:r>
            <w:r w:rsidR="00162753" w:rsidRPr="00AE5B55">
              <w:t>;</w:t>
            </w:r>
          </w:p>
          <w:p w14:paraId="51F34A77" w14:textId="1C52E72C" w:rsidR="00162753" w:rsidRPr="00AE5B55" w:rsidRDefault="00AE5B55" w:rsidP="00162753">
            <w:pPr>
              <w:ind w:firstLine="720"/>
              <w:jc w:val="both"/>
            </w:pPr>
            <w:r>
              <w:t>8</w:t>
            </w:r>
            <w:r w:rsidR="00162753" w:rsidRPr="00AE5B55">
              <w:t>) Komisijas 2</w:t>
            </w:r>
            <w:r w:rsidRPr="00AE5B55">
              <w:t>018. gada 16. novembra Deleģētā direktīva</w:t>
            </w:r>
            <w:r w:rsidR="00162753" w:rsidRPr="00AE5B55">
              <w:t xml:space="preserve"> 2019/176/ES, ar ko, pielāgojot zinātnes un tehnikas attīstībai, Eiropas Parlamenta un Padomes Direktīvas 2011/65/ES III pielikumu groza attiecībā uz atbrīvojumu svinam atsevišķu diožu pārklājuma slānī</w:t>
            </w:r>
            <w:r w:rsidRPr="00AE5B55">
              <w:t xml:space="preserve"> (turpmāk – Direktīva 2019/176/ES)</w:t>
            </w:r>
            <w:r w:rsidR="00162753" w:rsidRPr="00AE5B55">
              <w:t>;</w:t>
            </w:r>
          </w:p>
          <w:p w14:paraId="7D7C8766" w14:textId="1AB9B4F7" w:rsidR="00162753" w:rsidRPr="00AE5B55" w:rsidRDefault="00AE5B55" w:rsidP="00162753">
            <w:pPr>
              <w:ind w:firstLine="720"/>
              <w:jc w:val="both"/>
            </w:pPr>
            <w:r>
              <w:t>9</w:t>
            </w:r>
            <w:r w:rsidR="00162753" w:rsidRPr="00AE5B55">
              <w:t>) Komisijas 2</w:t>
            </w:r>
            <w:r w:rsidRPr="00AE5B55">
              <w:t xml:space="preserve">018. gada 16. novembra Deleģētā direktīva </w:t>
            </w:r>
            <w:r w:rsidR="00162753" w:rsidRPr="00AE5B55">
              <w:t xml:space="preserve">2019/177/ES, ar ko, pielāgojot zinātnes un tehnikas attīstībai, Eiropas Parlamenta un Padomes Direktīvas 2011/65/ES III pielikumu groza attiecībā uz atbrīvojumu par svinu kā luminiscentā pulvera aktivatoru gāzizlādes spuldzēs, kurās ir </w:t>
            </w:r>
            <w:proofErr w:type="spellStart"/>
            <w:r w:rsidR="00162753" w:rsidRPr="00AE5B55">
              <w:t>luminofori</w:t>
            </w:r>
            <w:proofErr w:type="spellEnd"/>
            <w:r w:rsidRPr="00AE5B55">
              <w:t xml:space="preserve"> (turpmāk – Direktīva 2019/177/ES)</w:t>
            </w:r>
            <w:r w:rsidR="00162753" w:rsidRPr="00AE5B55">
              <w:t>;</w:t>
            </w:r>
          </w:p>
          <w:p w14:paraId="116B5D6B" w14:textId="585DAC3F" w:rsidR="00D274B8" w:rsidRPr="00AE5B55" w:rsidRDefault="00AE5B55" w:rsidP="007F3023">
            <w:pPr>
              <w:ind w:firstLine="720"/>
              <w:jc w:val="both"/>
              <w:rPr>
                <w:sz w:val="28"/>
                <w:szCs w:val="28"/>
              </w:rPr>
            </w:pPr>
            <w:r>
              <w:t>10</w:t>
            </w:r>
            <w:r w:rsidR="00162753" w:rsidRPr="00AE5B55">
              <w:t>) Komisijas 2</w:t>
            </w:r>
            <w:r w:rsidRPr="00AE5B55">
              <w:t>018. gada 16. novembra Deleģētā direktīva</w:t>
            </w:r>
            <w:r w:rsidR="00162753" w:rsidRPr="00AE5B55">
              <w:t xml:space="preserve"> 2019/178/ES, ar ko, pielāgojot zinātnes un tehnikas attīstībai, Eiropas Parlamenta un Padomes Direktīvas 2011/65/ES III pielikumu groza attiecībā uz atbrīvojumu par svina izmantošanu gultņos un buksēs, kuras lieto noteiktās autoceļiem neparedzētās profesionālās iekārtās</w:t>
            </w:r>
            <w:r w:rsidRPr="00AE5B55">
              <w:t xml:space="preserve"> (turpmāk – Direktīva 2019/</w:t>
            </w:r>
            <w:r w:rsidR="007F3023" w:rsidRPr="00AE5B55">
              <w:t>17</w:t>
            </w:r>
            <w:r w:rsidR="007F3023">
              <w:t>8</w:t>
            </w:r>
            <w:r w:rsidRPr="00AE5B55">
              <w:t>/ES).</w:t>
            </w:r>
            <w:r>
              <w:rPr>
                <w:sz w:val="28"/>
                <w:szCs w:val="28"/>
              </w:rPr>
              <w:t xml:space="preserve"> </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lastRenderedPageBreak/>
              <w:t>2.</w:t>
            </w:r>
          </w:p>
        </w:tc>
        <w:tc>
          <w:tcPr>
            <w:tcW w:w="1445" w:type="dxa"/>
          </w:tcPr>
          <w:p w14:paraId="41864E5C" w14:textId="77777777" w:rsidR="00D274B8" w:rsidRPr="00AE5B55" w:rsidRDefault="00D274B8" w:rsidP="00B227DD">
            <w:r w:rsidRPr="00AE5B55">
              <w:t xml:space="preserve">Pašreizējā situācija un problēmas, kuru risināšanai tiesību aktu projekts izstrādāts, tiesiskā </w:t>
            </w:r>
            <w:r w:rsidRPr="00AE5B55">
              <w:lastRenderedPageBreak/>
              <w:t>regulējuma mērķis un būtība</w:t>
            </w:r>
          </w:p>
        </w:tc>
        <w:tc>
          <w:tcPr>
            <w:tcW w:w="7194" w:type="dxa"/>
          </w:tcPr>
          <w:p w14:paraId="2D2A2DAC" w14:textId="329D6B3C" w:rsidR="009C4E9A" w:rsidRPr="00AE5B55" w:rsidRDefault="00D274B8" w:rsidP="00B227DD">
            <w:pPr>
              <w:pStyle w:val="tv2131"/>
              <w:spacing w:line="240" w:lineRule="auto"/>
              <w:ind w:firstLine="0"/>
              <w:jc w:val="both"/>
              <w:rPr>
                <w:color w:val="auto"/>
                <w:sz w:val="24"/>
                <w:szCs w:val="24"/>
                <w:lang w:val="lv-LV"/>
              </w:rPr>
            </w:pPr>
            <w:r w:rsidRPr="00AE5B55">
              <w:rPr>
                <w:color w:val="auto"/>
                <w:sz w:val="24"/>
                <w:szCs w:val="24"/>
                <w:lang w:val="lv-LV"/>
              </w:rPr>
              <w:lastRenderedPageBreak/>
              <w:t>Ministru kabineta 2013. gada 5. februāra noteikumos Nr. 84 „Noteikumi par atsevišķu ķīmisko vielu lietošanas ierobežojumiem elektriskajās un elektroniskajās iekārtās” (turpmāk – MK noteikumi Nr. 84) ir noteikti atsevišķu bīstamu ķīmisko vielu izmantošanas ierobežojumi elektriskajās un elektroniskajās iekārtās (turpmāk – iekārtas)</w:t>
            </w:r>
            <w:r w:rsidR="00FB4DA8">
              <w:rPr>
                <w:rStyle w:val="FootnoteReference"/>
                <w:color w:val="auto"/>
                <w:sz w:val="24"/>
                <w:szCs w:val="24"/>
                <w:lang w:val="lv-LV"/>
              </w:rPr>
              <w:footnoteReference w:id="2"/>
            </w:r>
            <w:r w:rsidRPr="00AE5B55">
              <w:rPr>
                <w:color w:val="auto"/>
                <w:sz w:val="24"/>
                <w:szCs w:val="24"/>
                <w:lang w:val="lv-LV"/>
              </w:rPr>
              <w:t xml:space="preserve">. MK noteikumu Nr. 84 5. punktā ir noteikts aizliegums lietot iekārtās svinu, dzīvsudrabu, kadmiju, </w:t>
            </w:r>
            <w:proofErr w:type="spellStart"/>
            <w:r w:rsidRPr="00AE5B55">
              <w:rPr>
                <w:color w:val="auto"/>
                <w:sz w:val="24"/>
                <w:szCs w:val="24"/>
                <w:lang w:val="lv-LV"/>
              </w:rPr>
              <w:t>sešvērtīgo</w:t>
            </w:r>
            <w:proofErr w:type="spellEnd"/>
            <w:r w:rsidRPr="00AE5B55">
              <w:rPr>
                <w:color w:val="auto"/>
                <w:sz w:val="24"/>
                <w:szCs w:val="24"/>
                <w:lang w:val="lv-LV"/>
              </w:rPr>
              <w:t xml:space="preserve"> hromu, </w:t>
            </w:r>
            <w:proofErr w:type="spellStart"/>
            <w:r w:rsidRPr="00AE5B55">
              <w:rPr>
                <w:color w:val="auto"/>
                <w:sz w:val="24"/>
                <w:szCs w:val="24"/>
                <w:lang w:val="lv-LV"/>
              </w:rPr>
              <w:t>polibromēto</w:t>
            </w:r>
            <w:proofErr w:type="spellEnd"/>
            <w:r w:rsidRPr="00AE5B55">
              <w:rPr>
                <w:color w:val="auto"/>
                <w:sz w:val="24"/>
                <w:szCs w:val="24"/>
                <w:lang w:val="lv-LV"/>
              </w:rPr>
              <w:t xml:space="preserve"> </w:t>
            </w:r>
            <w:proofErr w:type="spellStart"/>
            <w:r w:rsidRPr="00AE5B55">
              <w:rPr>
                <w:color w:val="auto"/>
                <w:sz w:val="24"/>
                <w:szCs w:val="24"/>
                <w:lang w:val="lv-LV"/>
              </w:rPr>
              <w:t>bifenilu</w:t>
            </w:r>
            <w:proofErr w:type="spellEnd"/>
            <w:r w:rsidRPr="00AE5B55">
              <w:rPr>
                <w:color w:val="auto"/>
                <w:sz w:val="24"/>
                <w:szCs w:val="24"/>
                <w:lang w:val="lv-LV"/>
              </w:rPr>
              <w:t xml:space="preserve"> un </w:t>
            </w:r>
            <w:proofErr w:type="spellStart"/>
            <w:r w:rsidRPr="00AE5B55">
              <w:rPr>
                <w:color w:val="auto"/>
                <w:sz w:val="24"/>
                <w:szCs w:val="24"/>
                <w:lang w:val="lv-LV"/>
              </w:rPr>
              <w:t>polibromēto</w:t>
            </w:r>
            <w:proofErr w:type="spellEnd"/>
            <w:r w:rsidRPr="00AE5B55">
              <w:rPr>
                <w:color w:val="auto"/>
                <w:sz w:val="24"/>
                <w:szCs w:val="24"/>
                <w:lang w:val="lv-LV"/>
              </w:rPr>
              <w:t xml:space="preserve"> </w:t>
            </w:r>
            <w:proofErr w:type="spellStart"/>
            <w:r w:rsidRPr="00AE5B55">
              <w:rPr>
                <w:color w:val="auto"/>
                <w:sz w:val="24"/>
                <w:szCs w:val="24"/>
                <w:lang w:val="lv-LV"/>
              </w:rPr>
              <w:t>difenilēteru</w:t>
            </w:r>
            <w:proofErr w:type="spellEnd"/>
            <w:r w:rsidRPr="00AE5B55">
              <w:rPr>
                <w:color w:val="auto"/>
                <w:sz w:val="24"/>
                <w:szCs w:val="24"/>
                <w:lang w:val="lv-LV"/>
              </w:rPr>
              <w:t>, savukārt MK noteikumu Nr. 84 3. pielikumā ir noteikti pieļaujamie</w:t>
            </w:r>
            <w:r w:rsidR="00160609">
              <w:rPr>
                <w:color w:val="auto"/>
                <w:sz w:val="24"/>
                <w:szCs w:val="24"/>
                <w:lang w:val="lv-LV"/>
              </w:rPr>
              <w:t xml:space="preserve"> izņēmumi minēto vielu lietošanas</w:t>
            </w:r>
            <w:r w:rsidRPr="00AE5B55">
              <w:rPr>
                <w:color w:val="auto"/>
                <w:sz w:val="24"/>
                <w:szCs w:val="24"/>
                <w:lang w:val="lv-LV"/>
              </w:rPr>
              <w:t xml:space="preserve"> veidi</w:t>
            </w:r>
            <w:r w:rsidR="00160609">
              <w:rPr>
                <w:color w:val="auto"/>
                <w:sz w:val="24"/>
                <w:szCs w:val="24"/>
                <w:lang w:val="lv-LV"/>
              </w:rPr>
              <w:t xml:space="preserve"> iekārtās</w:t>
            </w:r>
            <w:r w:rsidRPr="00AE5B55">
              <w:rPr>
                <w:color w:val="auto"/>
                <w:sz w:val="24"/>
                <w:szCs w:val="24"/>
                <w:lang w:val="lv-LV"/>
              </w:rPr>
              <w:t xml:space="preserve">. </w:t>
            </w:r>
          </w:p>
          <w:p w14:paraId="6E1AA72C" w14:textId="5D6ADFF1" w:rsidR="00AE5B55" w:rsidRPr="00AE5B55" w:rsidRDefault="00D274B8" w:rsidP="00AE5B55">
            <w:pPr>
              <w:pStyle w:val="tv2131"/>
              <w:spacing w:line="240" w:lineRule="auto"/>
              <w:ind w:firstLine="0"/>
              <w:jc w:val="both"/>
              <w:rPr>
                <w:color w:val="auto"/>
                <w:sz w:val="24"/>
                <w:szCs w:val="24"/>
                <w:lang w:val="lv-LV"/>
              </w:rPr>
            </w:pPr>
            <w:r w:rsidRPr="00AE5B55">
              <w:rPr>
                <w:color w:val="auto"/>
                <w:sz w:val="24"/>
                <w:szCs w:val="24"/>
                <w:lang w:val="lv-LV"/>
              </w:rPr>
              <w:lastRenderedPageBreak/>
              <w:t>Atbilstoši Direktīva</w:t>
            </w:r>
            <w:r w:rsidR="00D50F9B" w:rsidRPr="00AE5B55">
              <w:rPr>
                <w:color w:val="auto"/>
                <w:sz w:val="24"/>
                <w:szCs w:val="24"/>
                <w:lang w:val="lv-LV"/>
              </w:rPr>
              <w:t>s</w:t>
            </w:r>
            <w:r w:rsidRPr="00AE5B55">
              <w:rPr>
                <w:color w:val="auto"/>
                <w:sz w:val="24"/>
                <w:szCs w:val="24"/>
                <w:lang w:val="lv-LV"/>
              </w:rPr>
              <w:t xml:space="preserve"> 2011/65</w:t>
            </w:r>
            <w:r w:rsidRPr="00AE5B55">
              <w:rPr>
                <w:b/>
                <w:color w:val="auto"/>
                <w:sz w:val="24"/>
                <w:szCs w:val="24"/>
                <w:lang w:val="lv-LV"/>
              </w:rPr>
              <w:t>/</w:t>
            </w:r>
            <w:r w:rsidRPr="00AE5B55">
              <w:rPr>
                <w:color w:val="auto"/>
                <w:sz w:val="24"/>
                <w:szCs w:val="24"/>
                <w:lang w:val="lv-LV"/>
              </w:rPr>
              <w:t xml:space="preserve">ES 5. panta 1. punkta „a” apakšpunktam Eiropas Komisija ir izvērtējusi Direktīvas 2011/65/ES III pielikuma pielāgošanu zinātnes un tehnikas attīstībai, </w:t>
            </w:r>
            <w:r w:rsidR="006A011D" w:rsidRPr="00AE5B55">
              <w:rPr>
                <w:color w:val="auto"/>
                <w:sz w:val="24"/>
                <w:szCs w:val="24"/>
                <w:lang w:val="lv-LV"/>
              </w:rPr>
              <w:t xml:space="preserve">attiecīgi </w:t>
            </w:r>
            <w:r w:rsidRPr="00AE5B55">
              <w:rPr>
                <w:color w:val="auto"/>
                <w:sz w:val="24"/>
                <w:szCs w:val="24"/>
                <w:lang w:val="lv-LV"/>
              </w:rPr>
              <w:t>pieņ</w:t>
            </w:r>
            <w:r w:rsidR="00AE5B55">
              <w:rPr>
                <w:color w:val="auto"/>
                <w:sz w:val="24"/>
                <w:szCs w:val="24"/>
                <w:lang w:val="lv-LV"/>
              </w:rPr>
              <w:t>emot</w:t>
            </w:r>
            <w:r w:rsidR="00AE5B55">
              <w:rPr>
                <w:sz w:val="24"/>
                <w:szCs w:val="28"/>
                <w:lang w:val="lv-LV"/>
              </w:rPr>
              <w:t xml:space="preserve"> </w:t>
            </w:r>
            <w:r w:rsidR="00AE5B55" w:rsidRPr="00AE5B55">
              <w:rPr>
                <w:color w:val="auto"/>
                <w:sz w:val="24"/>
                <w:szCs w:val="24"/>
                <w:lang w:val="lv-LV"/>
              </w:rPr>
              <w:t xml:space="preserve">Direktīvu </w:t>
            </w:r>
            <w:r w:rsidR="00AE5B55">
              <w:rPr>
                <w:color w:val="auto"/>
                <w:sz w:val="24"/>
                <w:szCs w:val="24"/>
                <w:lang w:val="lv-LV"/>
              </w:rPr>
              <w:t>2019/169</w:t>
            </w:r>
            <w:r w:rsidR="00AE5B55" w:rsidRPr="00AE5B55">
              <w:rPr>
                <w:color w:val="auto"/>
                <w:sz w:val="24"/>
                <w:szCs w:val="24"/>
                <w:lang w:val="lv-LV"/>
              </w:rPr>
              <w:t>/ES</w:t>
            </w:r>
            <w:r w:rsidR="00AE5B55">
              <w:rPr>
                <w:color w:val="auto"/>
                <w:sz w:val="24"/>
                <w:szCs w:val="24"/>
                <w:lang w:val="lv-LV"/>
              </w:rPr>
              <w:t>,</w:t>
            </w:r>
            <w:r w:rsidR="00AE5B55" w:rsidRPr="00AE5B55">
              <w:rPr>
                <w:color w:val="auto"/>
                <w:sz w:val="24"/>
                <w:szCs w:val="24"/>
                <w:lang w:val="lv-LV"/>
              </w:rPr>
              <w:t xml:space="preserve"> Direktīvu </w:t>
            </w:r>
            <w:r w:rsidR="00AE5B55">
              <w:rPr>
                <w:color w:val="auto"/>
                <w:sz w:val="24"/>
                <w:szCs w:val="24"/>
                <w:lang w:val="lv-LV"/>
              </w:rPr>
              <w:t>2019/170</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Direktīvu 2019/171/ES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2019/172</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2019/173</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2019/174</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2019/175</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2019/176</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2019/177</w:t>
            </w:r>
            <w:r w:rsidR="00AE5B55" w:rsidRPr="00AE5B55">
              <w:rPr>
                <w:color w:val="auto"/>
                <w:sz w:val="24"/>
                <w:szCs w:val="24"/>
                <w:lang w:val="lv-LV"/>
              </w:rPr>
              <w:t>/ES</w:t>
            </w:r>
            <w:r w:rsidR="00AE5B55">
              <w:rPr>
                <w:color w:val="auto"/>
                <w:sz w:val="24"/>
                <w:szCs w:val="24"/>
                <w:lang w:val="lv-LV"/>
              </w:rPr>
              <w:t xml:space="preserve"> un </w:t>
            </w:r>
            <w:r w:rsidR="00AE5B55" w:rsidRPr="00AE5B55">
              <w:rPr>
                <w:color w:val="auto"/>
                <w:sz w:val="24"/>
                <w:szCs w:val="24"/>
                <w:lang w:val="lv-LV"/>
              </w:rPr>
              <w:t xml:space="preserve">Direktīvu </w:t>
            </w:r>
            <w:r w:rsidR="00AE5B55">
              <w:rPr>
                <w:color w:val="auto"/>
                <w:sz w:val="24"/>
                <w:szCs w:val="24"/>
                <w:lang w:val="lv-LV"/>
              </w:rPr>
              <w:t>2019/178</w:t>
            </w:r>
            <w:r w:rsidR="00AE5B55" w:rsidRPr="00AE5B55">
              <w:rPr>
                <w:color w:val="auto"/>
                <w:sz w:val="24"/>
                <w:szCs w:val="24"/>
                <w:lang w:val="lv-LV"/>
              </w:rPr>
              <w:t>/ES</w:t>
            </w:r>
            <w:r w:rsidR="00AE5B55">
              <w:rPr>
                <w:color w:val="auto"/>
                <w:sz w:val="24"/>
                <w:szCs w:val="24"/>
                <w:lang w:val="lv-LV"/>
              </w:rPr>
              <w:t xml:space="preserve">. </w:t>
            </w:r>
          </w:p>
          <w:p w14:paraId="0610217A" w14:textId="7C591CF4" w:rsidR="000721F1" w:rsidRPr="003D5E27" w:rsidRDefault="00C17FDA" w:rsidP="003D5E27">
            <w:pPr>
              <w:pStyle w:val="tv2131"/>
              <w:numPr>
                <w:ilvl w:val="0"/>
                <w:numId w:val="5"/>
              </w:numPr>
              <w:spacing w:line="240" w:lineRule="auto"/>
              <w:ind w:left="0" w:firstLine="0"/>
              <w:jc w:val="both"/>
              <w:rPr>
                <w:color w:val="auto"/>
                <w:sz w:val="24"/>
                <w:szCs w:val="24"/>
                <w:lang w:val="lv-LV"/>
              </w:rPr>
            </w:pPr>
            <w:r w:rsidRPr="000721F1">
              <w:rPr>
                <w:color w:val="auto"/>
                <w:sz w:val="24"/>
                <w:szCs w:val="24"/>
                <w:u w:val="single"/>
                <w:lang w:val="lv-LV"/>
              </w:rPr>
              <w:t>Direktīva 2019/169/ES</w:t>
            </w:r>
            <w:r w:rsidR="000721F1">
              <w:rPr>
                <w:color w:val="auto"/>
                <w:sz w:val="24"/>
                <w:szCs w:val="24"/>
                <w:lang w:val="lv-LV"/>
              </w:rPr>
              <w:t xml:space="preserve"> attiecas uz </w:t>
            </w:r>
            <w:r w:rsidR="000721F1" w:rsidRPr="003D5E27">
              <w:rPr>
                <w:color w:val="auto"/>
                <w:sz w:val="24"/>
                <w:szCs w:val="24"/>
                <w:lang w:val="lv-LV"/>
              </w:rPr>
              <w:t>svina izmantošanu dažu kondensatoru dielektriskajā keramikā. Diskrētie keramiskie kondensatori, kas paredzēti nominālajam spriegumam vismaz 125 V (maiņstrāvai) vai 250 V (līdzstrāvai), spēj uzkrāt un atbrīvot elektriskos lādiņus (elektrostatiskā kapacitāte) un ir daļa no augstsprieguma ķēdēm, kuras izmanto visdažādākajās elektriskajās un elektroniskajās ierīcēs. Tos izmanto visu veidu tirgos un visu veidu vajadzībām, piemēram, publiskās infrastruktūras sistēmās, industriālajā automatizācijā, naftas un minerālu ieguvē, jaudas pārveidē, lieljaudas barošanas avotos, telekomunikācijās un medicīniskās ierīcēs.</w:t>
            </w:r>
            <w:r w:rsidR="003D5E27" w:rsidRPr="003D5E27">
              <w:rPr>
                <w:color w:val="auto"/>
                <w:sz w:val="24"/>
                <w:szCs w:val="24"/>
                <w:lang w:val="lv-LV"/>
              </w:rPr>
              <w:t xml:space="preserve"> Dielektriskajos keramikas materiālos svina funkcija ir nodrošināt lielu dielektrisko konstanti pie augstiem darba spriegumiem, lielu uzkrāšanas ietilpību (arī pie augstām temperatūrām), mazas noplūdes pie augstiem spriegumiem un temperatūrām un mazus zudumus pie lielām strāvām, frekvencēm un temperatūrām. Dažos keramiskajos kondensatoros svina aizstāšana vai likvidēšana joprojām nav zinātniski un tehniski realizējama, jo trūkst uzticamu aizstājēju.</w:t>
            </w:r>
            <w:r w:rsidR="000721F1" w:rsidRPr="003D5E27">
              <w:rPr>
                <w:color w:val="auto"/>
                <w:sz w:val="24"/>
                <w:szCs w:val="24"/>
                <w:lang w:val="lv-LV"/>
              </w:rPr>
              <w:t xml:space="preserve"> </w:t>
            </w:r>
            <w:r w:rsidR="000721F1" w:rsidRPr="00616C78">
              <w:rPr>
                <w:color w:val="auto"/>
                <w:sz w:val="24"/>
                <w:szCs w:val="24"/>
                <w:lang w:val="lv-LV"/>
              </w:rPr>
              <w:t>Tāpēc ir pamatoti noteikt atbrīvojumu šim lietojumam.</w:t>
            </w:r>
          </w:p>
          <w:p w14:paraId="326CA0BB" w14:textId="4BCCE680" w:rsidR="00C17FDA" w:rsidRPr="000721F1" w:rsidRDefault="00C17FDA" w:rsidP="000721F1">
            <w:pPr>
              <w:pStyle w:val="tv2131"/>
              <w:numPr>
                <w:ilvl w:val="0"/>
                <w:numId w:val="5"/>
              </w:numPr>
              <w:spacing w:line="240" w:lineRule="auto"/>
              <w:ind w:left="0" w:firstLine="0"/>
              <w:jc w:val="both"/>
              <w:rPr>
                <w:color w:val="auto"/>
                <w:sz w:val="24"/>
                <w:szCs w:val="24"/>
                <w:lang w:val="lv-LV"/>
              </w:rPr>
            </w:pPr>
            <w:r w:rsidRPr="000721F1">
              <w:rPr>
                <w:color w:val="auto"/>
                <w:sz w:val="24"/>
                <w:szCs w:val="24"/>
                <w:u w:val="single"/>
                <w:lang w:val="lv-LV"/>
              </w:rPr>
              <w:t>Direktīva 2019/170/ES</w:t>
            </w:r>
            <w:r w:rsidR="000721F1">
              <w:rPr>
                <w:color w:val="auto"/>
                <w:sz w:val="24"/>
                <w:szCs w:val="24"/>
                <w:lang w:val="lv-LV"/>
              </w:rPr>
              <w:t xml:space="preserve"> attiecas uz </w:t>
            </w:r>
            <w:r w:rsidR="000721F1" w:rsidRPr="000721F1">
              <w:rPr>
                <w:color w:val="auto"/>
                <w:sz w:val="24"/>
                <w:szCs w:val="24"/>
                <w:lang w:val="lv-LV"/>
              </w:rPr>
              <w:t xml:space="preserve">svina izmantošanu dažiem kondensatoriem paredzētos dielektriskos keramikas materiālos uz svina </w:t>
            </w:r>
            <w:proofErr w:type="spellStart"/>
            <w:r w:rsidR="000721F1" w:rsidRPr="000721F1">
              <w:rPr>
                <w:color w:val="auto"/>
                <w:sz w:val="24"/>
                <w:szCs w:val="24"/>
                <w:lang w:val="lv-LV"/>
              </w:rPr>
              <w:t>cirkonāta</w:t>
            </w:r>
            <w:proofErr w:type="spellEnd"/>
            <w:r w:rsidR="000721F1" w:rsidRPr="000721F1">
              <w:rPr>
                <w:color w:val="auto"/>
                <w:sz w:val="24"/>
                <w:szCs w:val="24"/>
                <w:lang w:val="lv-LV"/>
              </w:rPr>
              <w:t xml:space="preserve"> </w:t>
            </w:r>
            <w:proofErr w:type="spellStart"/>
            <w:r w:rsidR="000721F1" w:rsidRPr="000721F1">
              <w:rPr>
                <w:color w:val="auto"/>
                <w:sz w:val="24"/>
                <w:szCs w:val="24"/>
                <w:lang w:val="lv-LV"/>
              </w:rPr>
              <w:t>titanāta</w:t>
            </w:r>
            <w:proofErr w:type="spellEnd"/>
            <w:r w:rsidR="000721F1" w:rsidRPr="000721F1">
              <w:rPr>
                <w:color w:val="auto"/>
                <w:sz w:val="24"/>
                <w:szCs w:val="24"/>
                <w:lang w:val="lv-LV"/>
              </w:rPr>
              <w:t xml:space="preserve"> (PZT) bāzes. Keramiskajos kondensatoros, kas ir integrālshēmu vai diskrēto </w:t>
            </w:r>
            <w:proofErr w:type="spellStart"/>
            <w:r w:rsidR="000721F1" w:rsidRPr="000721F1">
              <w:rPr>
                <w:color w:val="auto"/>
                <w:sz w:val="24"/>
                <w:szCs w:val="24"/>
                <w:lang w:val="lv-LV"/>
              </w:rPr>
              <w:t>pusvadītājierīču</w:t>
            </w:r>
            <w:proofErr w:type="spellEnd"/>
            <w:r w:rsidR="000721F1" w:rsidRPr="000721F1">
              <w:rPr>
                <w:color w:val="auto"/>
                <w:sz w:val="24"/>
                <w:szCs w:val="24"/>
                <w:lang w:val="lv-LV"/>
              </w:rPr>
              <w:t xml:space="preserve"> daļa, tiek izmantoti dielektriskie keramikas materiāli uz svina </w:t>
            </w:r>
            <w:proofErr w:type="spellStart"/>
            <w:r w:rsidR="000721F1" w:rsidRPr="000721F1">
              <w:rPr>
                <w:color w:val="auto"/>
                <w:sz w:val="24"/>
                <w:szCs w:val="24"/>
                <w:lang w:val="lv-LV"/>
              </w:rPr>
              <w:t>cirkonāta</w:t>
            </w:r>
            <w:proofErr w:type="spellEnd"/>
            <w:r w:rsidR="000721F1" w:rsidRPr="000721F1">
              <w:rPr>
                <w:color w:val="auto"/>
                <w:sz w:val="24"/>
                <w:szCs w:val="24"/>
                <w:lang w:val="lv-LV"/>
              </w:rPr>
              <w:t xml:space="preserve"> </w:t>
            </w:r>
            <w:proofErr w:type="spellStart"/>
            <w:r w:rsidR="000721F1" w:rsidRPr="000721F1">
              <w:rPr>
                <w:color w:val="auto"/>
                <w:sz w:val="24"/>
                <w:szCs w:val="24"/>
                <w:lang w:val="lv-LV"/>
              </w:rPr>
              <w:t>titanāta</w:t>
            </w:r>
            <w:proofErr w:type="spellEnd"/>
            <w:r w:rsidR="000721F1" w:rsidRPr="000721F1">
              <w:rPr>
                <w:color w:val="auto"/>
                <w:sz w:val="24"/>
                <w:szCs w:val="24"/>
                <w:lang w:val="lv-LV"/>
              </w:rPr>
              <w:t xml:space="preserve"> (</w:t>
            </w:r>
            <w:r w:rsidR="000721F1" w:rsidRPr="000721F1">
              <w:rPr>
                <w:rStyle w:val="italic"/>
                <w:color w:val="auto"/>
                <w:sz w:val="24"/>
                <w:szCs w:val="24"/>
                <w:lang w:val="lv-LV"/>
              </w:rPr>
              <w:t>PZT</w:t>
            </w:r>
            <w:r w:rsidR="000721F1" w:rsidRPr="000721F1">
              <w:rPr>
                <w:color w:val="auto"/>
                <w:sz w:val="24"/>
                <w:szCs w:val="24"/>
                <w:lang w:val="lv-LV"/>
              </w:rPr>
              <w:t xml:space="preserve">) bāzes. Svinu saturošiem </w:t>
            </w:r>
            <w:r w:rsidR="000721F1" w:rsidRPr="000721F1">
              <w:rPr>
                <w:rStyle w:val="italic"/>
                <w:color w:val="auto"/>
                <w:sz w:val="24"/>
                <w:szCs w:val="24"/>
                <w:lang w:val="lv-LV"/>
              </w:rPr>
              <w:t>PZT</w:t>
            </w:r>
            <w:r w:rsidR="000721F1" w:rsidRPr="000721F1">
              <w:rPr>
                <w:color w:val="auto"/>
                <w:sz w:val="24"/>
                <w:szCs w:val="24"/>
                <w:lang w:val="lv-LV"/>
              </w:rPr>
              <w:t xml:space="preserve"> keramikas materiāliem piemīt spēcīgs pjezoelektriskais efekts, liela dielektriskā konstante, </w:t>
            </w:r>
            <w:proofErr w:type="spellStart"/>
            <w:r w:rsidR="000721F1" w:rsidRPr="000721F1">
              <w:rPr>
                <w:color w:val="auto"/>
                <w:sz w:val="24"/>
                <w:szCs w:val="24"/>
                <w:lang w:val="lv-LV"/>
              </w:rPr>
              <w:t>piroelektriskas</w:t>
            </w:r>
            <w:proofErr w:type="spellEnd"/>
            <w:r w:rsidR="000721F1" w:rsidRPr="000721F1">
              <w:rPr>
                <w:color w:val="auto"/>
                <w:sz w:val="24"/>
                <w:szCs w:val="24"/>
                <w:lang w:val="lv-LV"/>
              </w:rPr>
              <w:t xml:space="preserve"> un </w:t>
            </w:r>
            <w:proofErr w:type="spellStart"/>
            <w:r w:rsidR="000721F1" w:rsidRPr="000721F1">
              <w:rPr>
                <w:color w:val="auto"/>
                <w:sz w:val="24"/>
                <w:szCs w:val="24"/>
                <w:lang w:val="lv-LV"/>
              </w:rPr>
              <w:t>ferroelektriskas</w:t>
            </w:r>
            <w:proofErr w:type="spellEnd"/>
            <w:r w:rsidR="000721F1" w:rsidRPr="000721F1">
              <w:rPr>
                <w:color w:val="auto"/>
                <w:sz w:val="24"/>
                <w:szCs w:val="24"/>
                <w:lang w:val="lv-LV"/>
              </w:rPr>
              <w:t xml:space="preserve"> īpašības. Šādos kondensatoros svina pilnīga aizstāšana vai likvidēšana joprojām nav zinātniski un tehniski realizējama, jo trūkst uzticamu aizstājēju. </w:t>
            </w:r>
            <w:r w:rsidR="000721F1" w:rsidRPr="00616C78">
              <w:rPr>
                <w:color w:val="auto"/>
                <w:sz w:val="24"/>
                <w:szCs w:val="24"/>
                <w:lang w:val="lv-LV"/>
              </w:rPr>
              <w:t>Tāpēc ir pamatoti noteikt atbrīvojumu šim lietojumam.</w:t>
            </w:r>
          </w:p>
          <w:p w14:paraId="524EE9A3" w14:textId="413E0D3B" w:rsidR="00C17FDA" w:rsidRPr="000721F1" w:rsidRDefault="000721F1" w:rsidP="000721F1">
            <w:pPr>
              <w:pStyle w:val="tv2131"/>
              <w:spacing w:line="240" w:lineRule="auto"/>
              <w:ind w:firstLine="0"/>
              <w:jc w:val="both"/>
              <w:rPr>
                <w:color w:val="auto"/>
                <w:sz w:val="32"/>
                <w:szCs w:val="24"/>
                <w:lang w:val="lv-LV"/>
              </w:rPr>
            </w:pPr>
            <w:r>
              <w:rPr>
                <w:color w:val="auto"/>
                <w:sz w:val="24"/>
                <w:szCs w:val="24"/>
                <w:lang w:val="lv-LV"/>
              </w:rPr>
              <w:t xml:space="preserve">3) </w:t>
            </w:r>
            <w:r w:rsidR="00C17FDA" w:rsidRPr="000721F1">
              <w:rPr>
                <w:color w:val="auto"/>
                <w:sz w:val="24"/>
                <w:szCs w:val="24"/>
                <w:u w:val="single"/>
                <w:lang w:val="lv-LV"/>
              </w:rPr>
              <w:t>Direktīva 2019/171/ES</w:t>
            </w:r>
            <w:r>
              <w:rPr>
                <w:color w:val="auto"/>
                <w:sz w:val="24"/>
                <w:szCs w:val="24"/>
                <w:lang w:val="lv-LV"/>
              </w:rPr>
              <w:t xml:space="preserve"> attiecas uz </w:t>
            </w:r>
            <w:r w:rsidRPr="000721F1">
              <w:rPr>
                <w:color w:val="auto"/>
                <w:sz w:val="24"/>
                <w:lang w:val="lv-LV"/>
              </w:rPr>
              <w:t xml:space="preserve">kadmija un tā savienojumu izmantošanai elektriskajos kontaktos. Kadmiju saturošus elektrisko kontaktu materiālus izmanto daudzās elektromehāniskās ierīcēs kā komponentus, kas var pārtraukumaini vadīt strāvu caur </w:t>
            </w:r>
            <w:proofErr w:type="spellStart"/>
            <w:r w:rsidRPr="000721F1">
              <w:rPr>
                <w:color w:val="auto"/>
                <w:sz w:val="24"/>
                <w:lang w:val="lv-LV"/>
              </w:rPr>
              <w:t>kontaktvirsmām</w:t>
            </w:r>
            <w:proofErr w:type="spellEnd"/>
            <w:r w:rsidRPr="000721F1">
              <w:rPr>
                <w:color w:val="auto"/>
                <w:sz w:val="24"/>
                <w:lang w:val="lv-LV"/>
              </w:rPr>
              <w:t xml:space="preserve">. Īpaši var minēt šādas ierīces: elektromotoru komutatori, releji un </w:t>
            </w:r>
            <w:proofErr w:type="spellStart"/>
            <w:r w:rsidRPr="000721F1">
              <w:rPr>
                <w:color w:val="auto"/>
                <w:sz w:val="24"/>
                <w:lang w:val="lv-LV"/>
              </w:rPr>
              <w:t>kontaktori</w:t>
            </w:r>
            <w:proofErr w:type="spellEnd"/>
            <w:r w:rsidRPr="000721F1">
              <w:rPr>
                <w:color w:val="auto"/>
                <w:sz w:val="24"/>
                <w:lang w:val="lv-LV"/>
              </w:rPr>
              <w:t>, elektrisko instrumentu slēdži un ierīču slēdži, komutatoru jaudas slēdži, barošanas bloki, klātbūtnes/</w:t>
            </w:r>
            <w:proofErr w:type="spellStart"/>
            <w:r w:rsidRPr="000721F1">
              <w:rPr>
                <w:color w:val="auto"/>
                <w:sz w:val="24"/>
                <w:lang w:val="lv-LV"/>
              </w:rPr>
              <w:t>laikiztures</w:t>
            </w:r>
            <w:proofErr w:type="spellEnd"/>
            <w:r w:rsidRPr="000721F1">
              <w:rPr>
                <w:color w:val="auto"/>
                <w:sz w:val="24"/>
                <w:lang w:val="lv-LV"/>
              </w:rPr>
              <w:t xml:space="preserve"> sensori, apgaismojuma vadības pultis. Kadmijs elektriskajos kontaktos nodrošina tādas būtiskas īpašības kā izcilu veiktspēju, </w:t>
            </w:r>
            <w:proofErr w:type="spellStart"/>
            <w:r w:rsidRPr="000721F1">
              <w:rPr>
                <w:color w:val="auto"/>
                <w:sz w:val="24"/>
                <w:lang w:val="lv-LV"/>
              </w:rPr>
              <w:t>lokdzēsi</w:t>
            </w:r>
            <w:proofErr w:type="spellEnd"/>
            <w:r w:rsidRPr="000721F1">
              <w:rPr>
                <w:color w:val="auto"/>
                <w:sz w:val="24"/>
                <w:lang w:val="lv-LV"/>
              </w:rPr>
              <w:t>, augstāku elektrovadītspēju, mazāku kontaktu eroziju un samērā vienkāršu ražošanu salīdzinājumā ar alternatīvām.</w:t>
            </w:r>
            <w:r w:rsidRPr="000721F1">
              <w:rPr>
                <w:color w:val="auto"/>
                <w:sz w:val="32"/>
                <w:szCs w:val="24"/>
                <w:lang w:val="lv-LV"/>
              </w:rPr>
              <w:t xml:space="preserve"> </w:t>
            </w:r>
            <w:r w:rsidRPr="000721F1">
              <w:rPr>
                <w:color w:val="auto"/>
                <w:sz w:val="24"/>
                <w:szCs w:val="24"/>
                <w:lang w:val="lv-LV"/>
              </w:rPr>
              <w:t xml:space="preserve">Dažos šā atbrīvojuma aptvertajos lietojumos kadmija aizstāšana vai likvidēšana joprojām nav zinātniski un tehniski realizējama, jo trūkst uzticamu aizstājēju vai arī ir vajadzīgs vairāk laika, lai nodrošinātu pieejamo aizstājēju uzticamību. </w:t>
            </w:r>
            <w:r w:rsidRPr="00616C78">
              <w:rPr>
                <w:color w:val="auto"/>
                <w:sz w:val="24"/>
                <w:szCs w:val="24"/>
                <w:lang w:val="lv-LV"/>
              </w:rPr>
              <w:t>Tāpēc ir pamatoti noteikt atbrīvojumu šim lietojumam</w:t>
            </w:r>
          </w:p>
          <w:p w14:paraId="71943207" w14:textId="78CBCA14" w:rsidR="00C17FDA" w:rsidRDefault="003D5E27" w:rsidP="003D5E27">
            <w:pPr>
              <w:pStyle w:val="tv2131"/>
              <w:spacing w:line="240" w:lineRule="auto"/>
              <w:jc w:val="both"/>
              <w:rPr>
                <w:color w:val="auto"/>
                <w:sz w:val="24"/>
                <w:szCs w:val="24"/>
                <w:lang w:val="lv-LV"/>
              </w:rPr>
            </w:pPr>
            <w:r>
              <w:rPr>
                <w:color w:val="auto"/>
                <w:sz w:val="24"/>
                <w:szCs w:val="24"/>
                <w:u w:val="single"/>
                <w:lang w:val="lv-LV"/>
              </w:rPr>
              <w:t xml:space="preserve">4) </w:t>
            </w:r>
            <w:r w:rsidR="00C17FDA" w:rsidRPr="000721F1">
              <w:rPr>
                <w:color w:val="auto"/>
                <w:sz w:val="24"/>
                <w:szCs w:val="24"/>
                <w:u w:val="single"/>
                <w:lang w:val="lv-LV"/>
              </w:rPr>
              <w:t>Direktīva 2019/172/ES</w:t>
            </w:r>
            <w:r w:rsidR="00616C78">
              <w:rPr>
                <w:color w:val="auto"/>
                <w:sz w:val="24"/>
                <w:szCs w:val="24"/>
                <w:lang w:val="lv-LV"/>
              </w:rPr>
              <w:t xml:space="preserve"> attiecas uz </w:t>
            </w:r>
            <w:r w:rsidR="00616C78" w:rsidRPr="00616C78">
              <w:rPr>
                <w:color w:val="auto"/>
                <w:sz w:val="24"/>
                <w:szCs w:val="24"/>
                <w:lang w:val="lv-LV"/>
              </w:rPr>
              <w:t xml:space="preserve">svinu lodmetālos, ko izmanto stabilu elektrisko savienojumu izveidei starp pusvadītāja kristālu un </w:t>
            </w:r>
            <w:r w:rsidR="00616C78" w:rsidRPr="00616C78">
              <w:rPr>
                <w:color w:val="auto"/>
                <w:sz w:val="24"/>
                <w:szCs w:val="24"/>
                <w:lang w:val="lv-LV"/>
              </w:rPr>
              <w:lastRenderedPageBreak/>
              <w:t>nesēju apvērsto integrālshēmu (</w:t>
            </w:r>
            <w:proofErr w:type="spellStart"/>
            <w:r w:rsidR="004235CC">
              <w:rPr>
                <w:i/>
                <w:color w:val="auto"/>
                <w:sz w:val="24"/>
                <w:szCs w:val="24"/>
                <w:lang w:val="lv-LV"/>
              </w:rPr>
              <w:t>flip</w:t>
            </w:r>
            <w:proofErr w:type="spellEnd"/>
            <w:r w:rsidR="004235CC">
              <w:rPr>
                <w:i/>
                <w:color w:val="auto"/>
                <w:sz w:val="24"/>
                <w:szCs w:val="24"/>
                <w:lang w:val="lv-LV"/>
              </w:rPr>
              <w:t xml:space="preserve"> </w:t>
            </w:r>
            <w:proofErr w:type="spellStart"/>
            <w:r w:rsidR="00616C78" w:rsidRPr="00616C78">
              <w:rPr>
                <w:i/>
                <w:color w:val="auto"/>
                <w:sz w:val="24"/>
                <w:szCs w:val="24"/>
                <w:lang w:val="lv-LV"/>
              </w:rPr>
              <w:t>chip</w:t>
            </w:r>
            <w:proofErr w:type="spellEnd"/>
            <w:r w:rsidR="00616C78" w:rsidRPr="00616C78">
              <w:rPr>
                <w:color w:val="auto"/>
                <w:sz w:val="24"/>
                <w:szCs w:val="24"/>
                <w:lang w:val="lv-LV"/>
              </w:rPr>
              <w:t xml:space="preserve">) </w:t>
            </w:r>
            <w:proofErr w:type="spellStart"/>
            <w:r w:rsidR="00616C78" w:rsidRPr="00616C78">
              <w:rPr>
                <w:color w:val="auto"/>
                <w:sz w:val="24"/>
                <w:szCs w:val="24"/>
                <w:lang w:val="lv-LV"/>
              </w:rPr>
              <w:t>pakotnēs</w:t>
            </w:r>
            <w:proofErr w:type="spellEnd"/>
            <w:r w:rsidR="00616C78" w:rsidRPr="00616C78">
              <w:rPr>
                <w:color w:val="auto"/>
                <w:sz w:val="24"/>
                <w:szCs w:val="24"/>
                <w:lang w:val="lv-LV"/>
              </w:rPr>
              <w:t>. Svinu saturošus lodmetālus izmanto apvērsto shēmu (</w:t>
            </w:r>
            <w:proofErr w:type="spellStart"/>
            <w:r w:rsidR="00616C78" w:rsidRPr="00616C78">
              <w:rPr>
                <w:rStyle w:val="italic"/>
                <w:i/>
                <w:color w:val="auto"/>
                <w:sz w:val="24"/>
                <w:szCs w:val="24"/>
                <w:lang w:val="lv-LV"/>
              </w:rPr>
              <w:t>flip</w:t>
            </w:r>
            <w:proofErr w:type="spellEnd"/>
            <w:r w:rsidR="00616C78" w:rsidRPr="00616C78">
              <w:rPr>
                <w:rStyle w:val="italic"/>
                <w:i/>
                <w:color w:val="auto"/>
                <w:sz w:val="24"/>
                <w:szCs w:val="24"/>
                <w:lang w:val="lv-LV"/>
              </w:rPr>
              <w:t xml:space="preserve"> </w:t>
            </w:r>
            <w:proofErr w:type="spellStart"/>
            <w:r w:rsidR="00616C78" w:rsidRPr="00616C78">
              <w:rPr>
                <w:rStyle w:val="italic"/>
                <w:i/>
                <w:color w:val="auto"/>
                <w:sz w:val="24"/>
                <w:szCs w:val="24"/>
                <w:lang w:val="lv-LV"/>
              </w:rPr>
              <w:t>chip</w:t>
            </w:r>
            <w:proofErr w:type="spellEnd"/>
            <w:r w:rsidR="00616C78" w:rsidRPr="00616C78">
              <w:rPr>
                <w:color w:val="auto"/>
                <w:sz w:val="24"/>
                <w:szCs w:val="24"/>
                <w:lang w:val="lv-LV"/>
              </w:rPr>
              <w:t xml:space="preserve">) savienojumos kā </w:t>
            </w:r>
            <w:proofErr w:type="spellStart"/>
            <w:r w:rsidR="00616C78" w:rsidRPr="00616C78">
              <w:rPr>
                <w:color w:val="auto"/>
                <w:sz w:val="24"/>
                <w:szCs w:val="24"/>
                <w:lang w:val="lv-LV"/>
              </w:rPr>
              <w:t>kontaktlaukumiņus</w:t>
            </w:r>
            <w:proofErr w:type="spellEnd"/>
            <w:r w:rsidR="00616C78" w:rsidRPr="00616C78">
              <w:rPr>
                <w:color w:val="auto"/>
                <w:sz w:val="24"/>
                <w:szCs w:val="24"/>
                <w:lang w:val="lv-LV"/>
              </w:rPr>
              <w:t xml:space="preserve"> un lodes, ar ko kristālu piestiprina integrālshēmas nesējam. Šiem lodmetāliem jābūt izturīgiem pret </w:t>
            </w:r>
            <w:proofErr w:type="spellStart"/>
            <w:r w:rsidR="00616C78" w:rsidRPr="00616C78">
              <w:rPr>
                <w:color w:val="auto"/>
                <w:sz w:val="24"/>
                <w:szCs w:val="24"/>
                <w:lang w:val="lv-LV"/>
              </w:rPr>
              <w:t>elektromigrācijas</w:t>
            </w:r>
            <w:proofErr w:type="spellEnd"/>
            <w:r w:rsidR="00616C78" w:rsidRPr="00616C78">
              <w:rPr>
                <w:color w:val="auto"/>
                <w:sz w:val="24"/>
                <w:szCs w:val="24"/>
                <w:lang w:val="lv-LV"/>
              </w:rPr>
              <w:t xml:space="preserve"> izraisītām </w:t>
            </w:r>
            <w:proofErr w:type="spellStart"/>
            <w:r w:rsidR="00616C78" w:rsidRPr="00616C78">
              <w:rPr>
                <w:color w:val="auto"/>
                <w:sz w:val="24"/>
                <w:szCs w:val="24"/>
                <w:lang w:val="lv-LV"/>
              </w:rPr>
              <w:t>atteicēm</w:t>
            </w:r>
            <w:proofErr w:type="spellEnd"/>
            <w:r w:rsidR="00616C78" w:rsidRPr="00616C78">
              <w:rPr>
                <w:color w:val="auto"/>
                <w:sz w:val="24"/>
                <w:szCs w:val="24"/>
                <w:lang w:val="lv-LV"/>
              </w:rPr>
              <w:t xml:space="preserve"> pie nepieciešami lielajiem strāvas blīvumiem; jāspēj veidot lodmetālu hierarhiju, kas pieļauj komponentu pakāpenisku montāžu un atkārtotu apstrādi ražošanas procesā. Tiem arī jābūt ar lielu stiepjamību, lai tādējādi samazinātos </w:t>
            </w:r>
            <w:proofErr w:type="spellStart"/>
            <w:r w:rsidR="00616C78" w:rsidRPr="00616C78">
              <w:rPr>
                <w:color w:val="auto"/>
                <w:sz w:val="24"/>
                <w:szCs w:val="24"/>
                <w:lang w:val="lv-LV"/>
              </w:rPr>
              <w:t>termomehāniskais</w:t>
            </w:r>
            <w:proofErr w:type="spellEnd"/>
            <w:r w:rsidR="00616C78" w:rsidRPr="00616C78">
              <w:rPr>
                <w:color w:val="auto"/>
                <w:sz w:val="24"/>
                <w:szCs w:val="24"/>
                <w:lang w:val="lv-LV"/>
              </w:rPr>
              <w:t xml:space="preserve"> spriegums metalurģiskajās struktūrās zem </w:t>
            </w:r>
            <w:proofErr w:type="spellStart"/>
            <w:r w:rsidR="00616C78" w:rsidRPr="00616C78">
              <w:rPr>
                <w:color w:val="auto"/>
                <w:sz w:val="24"/>
                <w:szCs w:val="24"/>
                <w:lang w:val="lv-LV"/>
              </w:rPr>
              <w:t>kontaktlaukumiņiem</w:t>
            </w:r>
            <w:proofErr w:type="spellEnd"/>
            <w:r w:rsidR="00616C78" w:rsidRPr="00616C78">
              <w:rPr>
                <w:color w:val="auto"/>
                <w:sz w:val="24"/>
                <w:szCs w:val="24"/>
                <w:lang w:val="lv-LV"/>
              </w:rPr>
              <w:t>, jo īpaši lielākos kristālos. Dažos šā atbrīvojuma aptvertajos lietojumos svina aizstāšana vai likvidēšana joprojām nav zinātniski un tehniski realizējama, jo trūkst uzticamu aizstājēju. Tāpēc ir pamatoti noteikt atbrīvojumu šim lietojumam.</w:t>
            </w:r>
          </w:p>
          <w:p w14:paraId="060AFFA3" w14:textId="3C758153" w:rsidR="00C17FDA" w:rsidRPr="00FF7571" w:rsidRDefault="00616C78" w:rsidP="00FF7571">
            <w:pPr>
              <w:pStyle w:val="tv2131"/>
              <w:spacing w:line="240" w:lineRule="auto"/>
              <w:ind w:firstLine="0"/>
              <w:jc w:val="both"/>
              <w:rPr>
                <w:color w:val="auto"/>
                <w:sz w:val="24"/>
                <w:szCs w:val="24"/>
                <w:lang w:val="lv-LV"/>
              </w:rPr>
            </w:pPr>
            <w:r>
              <w:rPr>
                <w:color w:val="auto"/>
                <w:sz w:val="24"/>
                <w:szCs w:val="24"/>
                <w:u w:val="single"/>
                <w:lang w:val="lv-LV"/>
              </w:rPr>
              <w:t xml:space="preserve">5) </w:t>
            </w:r>
            <w:r w:rsidR="00C17FDA" w:rsidRPr="00337768">
              <w:rPr>
                <w:color w:val="auto"/>
                <w:sz w:val="24"/>
                <w:szCs w:val="24"/>
                <w:u w:val="single"/>
                <w:lang w:val="lv-LV"/>
              </w:rPr>
              <w:t>Direktīva 2019/173/ES</w:t>
            </w:r>
            <w:r w:rsidR="00337768">
              <w:rPr>
                <w:color w:val="auto"/>
                <w:sz w:val="24"/>
                <w:szCs w:val="24"/>
                <w:u w:val="single"/>
                <w:lang w:val="lv-LV"/>
              </w:rPr>
              <w:t xml:space="preserve"> </w:t>
            </w:r>
            <w:r w:rsidR="001E621C">
              <w:rPr>
                <w:color w:val="auto"/>
                <w:sz w:val="24"/>
                <w:szCs w:val="24"/>
                <w:u w:val="single"/>
                <w:lang w:val="lv-LV"/>
              </w:rPr>
              <w:t xml:space="preserve"> </w:t>
            </w:r>
            <w:r w:rsidR="00BA2921" w:rsidRPr="00616C78">
              <w:rPr>
                <w:color w:val="auto"/>
                <w:sz w:val="24"/>
                <w:szCs w:val="24"/>
                <w:lang w:val="lv-LV"/>
              </w:rPr>
              <w:t>attiecas uz</w:t>
            </w:r>
            <w:r w:rsidR="00BA2921">
              <w:rPr>
                <w:color w:val="auto"/>
                <w:sz w:val="24"/>
                <w:szCs w:val="24"/>
                <w:u w:val="single"/>
                <w:lang w:val="lv-LV"/>
              </w:rPr>
              <w:t xml:space="preserve"> </w:t>
            </w:r>
            <w:r w:rsidR="00BA2921" w:rsidRPr="00616C78">
              <w:rPr>
                <w:color w:val="auto"/>
                <w:sz w:val="24"/>
                <w:lang w:val="lv-LV"/>
              </w:rPr>
              <w:t xml:space="preserve">svina un kadmija izmantošanu iespiedkrāsās, ko izmanto kā emalju uz stikliem. Svins un kadmijs iespiedkrāsās, ko izmanto uz stikla, dod iespēju ilgizturīgi marķēt izstrādājumus, jo īpaši stikla spuldzes gaismekļos. Šāds marķējums pilda vairākas funkcijas – ar to var norādīt CE (Eiropas atbilstības) un EEIA (elektrisko un elektronisko atkritumu) marķējumu, identificēt ražotāju, gaismekļa tipu un jaudu, un tas ir vajadzīgs no drošuma, gaismekļu pareizas nomaiņas un </w:t>
            </w:r>
            <w:proofErr w:type="spellStart"/>
            <w:r w:rsidR="00BA2921" w:rsidRPr="00616C78">
              <w:rPr>
                <w:color w:val="auto"/>
                <w:sz w:val="24"/>
                <w:lang w:val="lv-LV"/>
              </w:rPr>
              <w:t>reciklēšanas</w:t>
            </w:r>
            <w:proofErr w:type="spellEnd"/>
            <w:r w:rsidR="00BA2921" w:rsidRPr="00616C78">
              <w:rPr>
                <w:color w:val="auto"/>
                <w:sz w:val="24"/>
                <w:lang w:val="lv-LV"/>
              </w:rPr>
              <w:t xml:space="preserve"> viedokļa. No marķējuma ilgizturības ir atkarīgs, vai izstrādājuma marķējums būs salasāms visā tā kalpošanas laikā, kā to paredz tiesību akti un izstrādājumu drošuma standarti. Svinam piemīt vairākas būtiskas īpašības: tam ir labas adhēzijas īpašības, tas dod iespēju izmantot zemāku emaljēšanas temperatūru, nodrošina lielāku ilgizturību un necaurspīdību. Ar kadmiju emaljai piešķir noteiktu krāsu, un tas var būt nepieciešams dažādām vajadzībām, piemēram, drošuma un brīdināšanas labad (uzskata, ka ir krāsas, kas palielina </w:t>
            </w:r>
            <w:proofErr w:type="spellStart"/>
            <w:r w:rsidR="00BA2921" w:rsidRPr="00616C78">
              <w:rPr>
                <w:color w:val="auto"/>
                <w:sz w:val="24"/>
                <w:lang w:val="lv-LV"/>
              </w:rPr>
              <w:t>saredzamību</w:t>
            </w:r>
            <w:proofErr w:type="spellEnd"/>
            <w:r w:rsidR="00BA2921" w:rsidRPr="00616C78">
              <w:rPr>
                <w:color w:val="auto"/>
                <w:sz w:val="24"/>
                <w:lang w:val="lv-LV"/>
              </w:rPr>
              <w:t>). Tas pilda arī svarīgas filtrēšanas funkcijas. Dažos lietojumos svina un kadmija aizstāšana vai likvidēšana joprojām nav zinātniski un tehniski realizējama, jo trūkst uzticamu aizstājēju.</w:t>
            </w:r>
            <w:r w:rsidR="00FF7571" w:rsidRPr="00616C78">
              <w:rPr>
                <w:color w:val="auto"/>
                <w:sz w:val="32"/>
                <w:szCs w:val="24"/>
                <w:lang w:val="lv-LV"/>
              </w:rPr>
              <w:t xml:space="preserve"> </w:t>
            </w:r>
            <w:r w:rsidR="00FF7571">
              <w:rPr>
                <w:color w:val="auto"/>
                <w:sz w:val="24"/>
                <w:szCs w:val="24"/>
                <w:lang w:val="lv-LV"/>
              </w:rPr>
              <w:t xml:space="preserve">Tāpēc ir pamatoti noteikt atbrīvojumu šim lietojumam. </w:t>
            </w:r>
          </w:p>
          <w:p w14:paraId="595F352C" w14:textId="6782D44D" w:rsidR="00C17FDA" w:rsidRPr="00F91044" w:rsidRDefault="00FF7571" w:rsidP="00FF7571">
            <w:pPr>
              <w:pStyle w:val="tv2131"/>
              <w:spacing w:line="240" w:lineRule="auto"/>
              <w:ind w:firstLine="0"/>
              <w:jc w:val="both"/>
              <w:rPr>
                <w:color w:val="auto"/>
                <w:sz w:val="24"/>
                <w:szCs w:val="24"/>
                <w:lang w:val="lv-LV"/>
              </w:rPr>
            </w:pPr>
            <w:r>
              <w:rPr>
                <w:color w:val="auto"/>
                <w:sz w:val="24"/>
                <w:szCs w:val="24"/>
                <w:u w:val="single"/>
                <w:lang w:val="lv-LV"/>
              </w:rPr>
              <w:t>6)</w:t>
            </w:r>
            <w:r w:rsidR="00C17FDA" w:rsidRPr="00F91044">
              <w:rPr>
                <w:color w:val="auto"/>
                <w:sz w:val="24"/>
                <w:szCs w:val="24"/>
                <w:u w:val="single"/>
                <w:lang w:val="lv-LV"/>
              </w:rPr>
              <w:t>Direktīva 2019/174/ES</w:t>
            </w:r>
            <w:r w:rsidR="00C17FDA">
              <w:rPr>
                <w:color w:val="auto"/>
                <w:sz w:val="24"/>
                <w:szCs w:val="24"/>
                <w:lang w:val="lv-LV"/>
              </w:rPr>
              <w:t xml:space="preserve"> </w:t>
            </w:r>
            <w:r w:rsidR="00F91044">
              <w:rPr>
                <w:color w:val="auto"/>
                <w:sz w:val="24"/>
                <w:szCs w:val="24"/>
                <w:lang w:val="lv-LV"/>
              </w:rPr>
              <w:t xml:space="preserve">attiecas uz </w:t>
            </w:r>
            <w:r w:rsidR="00F91044" w:rsidRPr="00F91044">
              <w:rPr>
                <w:color w:val="auto"/>
                <w:sz w:val="24"/>
                <w:szCs w:val="24"/>
                <w:lang w:val="lv-LV"/>
              </w:rPr>
              <w:t>atbrīvojumu svina izmantošanai tāda kristālstikla sastāvā, kam apraksts dots Direktīvā 69/493/EEK par dalībvalstu tiesību aktu tuvināšanu attiecībā uz kristāla stiklu. Svina oksīdus (</w:t>
            </w:r>
            <w:proofErr w:type="spellStart"/>
            <w:r w:rsidR="00F91044" w:rsidRPr="00F91044">
              <w:rPr>
                <w:color w:val="auto"/>
                <w:sz w:val="24"/>
                <w:szCs w:val="24"/>
                <w:lang w:val="lv-LV"/>
              </w:rPr>
              <w:t>PbO</w:t>
            </w:r>
            <w:proofErr w:type="spellEnd"/>
            <w:r w:rsidR="00F91044" w:rsidRPr="00F91044">
              <w:rPr>
                <w:color w:val="auto"/>
                <w:sz w:val="24"/>
                <w:szCs w:val="24"/>
                <w:lang w:val="lv-LV"/>
              </w:rPr>
              <w:t xml:space="preserve"> vai Pb</w:t>
            </w:r>
            <w:r w:rsidR="00F91044" w:rsidRPr="00F91044">
              <w:rPr>
                <w:rStyle w:val="sub"/>
                <w:color w:val="auto"/>
                <w:sz w:val="24"/>
                <w:szCs w:val="24"/>
                <w:vertAlign w:val="subscript"/>
                <w:lang w:val="lv-LV"/>
              </w:rPr>
              <w:t>3</w:t>
            </w:r>
            <w:r w:rsidR="00F91044" w:rsidRPr="00F91044">
              <w:rPr>
                <w:color w:val="auto"/>
                <w:sz w:val="24"/>
                <w:szCs w:val="24"/>
                <w:lang w:val="lv-LV"/>
              </w:rPr>
              <w:t>O</w:t>
            </w:r>
            <w:r w:rsidR="00F91044" w:rsidRPr="00F91044">
              <w:rPr>
                <w:rStyle w:val="sub"/>
                <w:color w:val="auto"/>
                <w:sz w:val="24"/>
                <w:szCs w:val="24"/>
                <w:vertAlign w:val="subscript"/>
                <w:lang w:val="lv-LV"/>
              </w:rPr>
              <w:t>4</w:t>
            </w:r>
            <w:r w:rsidR="00F91044" w:rsidRPr="00F91044">
              <w:rPr>
                <w:color w:val="auto"/>
                <w:sz w:val="24"/>
                <w:szCs w:val="24"/>
                <w:lang w:val="lv-LV"/>
              </w:rPr>
              <w:t xml:space="preserve">) izmanto par starpproduktu svina kristālstikla ķīmiskajā sintēzē. Svina kristālstiklu izmanto elektriskajās un elektroniskajās ierīcēs, jo tam piemīt unikālas </w:t>
            </w:r>
            <w:proofErr w:type="spellStart"/>
            <w:r w:rsidR="00F91044" w:rsidRPr="00F91044">
              <w:rPr>
                <w:color w:val="auto"/>
                <w:sz w:val="24"/>
                <w:szCs w:val="24"/>
                <w:lang w:val="lv-LV"/>
              </w:rPr>
              <w:t>datošanas</w:t>
            </w:r>
            <w:proofErr w:type="spellEnd"/>
            <w:r w:rsidR="00F91044" w:rsidRPr="00F91044">
              <w:rPr>
                <w:color w:val="auto"/>
                <w:sz w:val="24"/>
                <w:szCs w:val="24"/>
                <w:lang w:val="lv-LV"/>
              </w:rPr>
              <w:t xml:space="preserve"> (dzesēšanas ātrums, darbības diapazons), optiskas (refrakcijas koeficients, dispersija) un dekoratīvas (</w:t>
            </w:r>
            <w:proofErr w:type="spellStart"/>
            <w:r w:rsidR="00F91044" w:rsidRPr="00F91044">
              <w:rPr>
                <w:color w:val="auto"/>
                <w:sz w:val="24"/>
                <w:szCs w:val="24"/>
                <w:lang w:val="lv-LV"/>
              </w:rPr>
              <w:t>Vikersa</w:t>
            </w:r>
            <w:proofErr w:type="spellEnd"/>
            <w:r w:rsidR="00F91044" w:rsidRPr="00F91044">
              <w:rPr>
                <w:color w:val="auto"/>
                <w:sz w:val="24"/>
                <w:szCs w:val="24"/>
                <w:lang w:val="lv-LV"/>
              </w:rPr>
              <w:t xml:space="preserve"> cietība) īpašības, kas dod iespēju ražot tādas elektriskās un elektroniskās ierīces, ko citādi nebūtu iespējams saražot – specifiskus gaismekļus un lustras, elektrificētus spoguļus, pulksteņus un </w:t>
            </w:r>
            <w:proofErr w:type="spellStart"/>
            <w:r w:rsidR="00F91044" w:rsidRPr="00F91044">
              <w:rPr>
                <w:color w:val="auto"/>
                <w:sz w:val="24"/>
                <w:szCs w:val="24"/>
                <w:lang w:val="lv-LV"/>
              </w:rPr>
              <w:t>rokaspulksteņus</w:t>
            </w:r>
            <w:proofErr w:type="spellEnd"/>
            <w:r w:rsidR="00F91044" w:rsidRPr="00F91044">
              <w:rPr>
                <w:color w:val="auto"/>
                <w:sz w:val="24"/>
                <w:szCs w:val="24"/>
                <w:lang w:val="lv-LV"/>
              </w:rPr>
              <w:t xml:space="preserve">, digitālos </w:t>
            </w:r>
            <w:proofErr w:type="spellStart"/>
            <w:r w:rsidR="00F91044" w:rsidRPr="00F91044">
              <w:rPr>
                <w:color w:val="auto"/>
                <w:sz w:val="24"/>
                <w:szCs w:val="24"/>
                <w:lang w:val="lv-LV"/>
              </w:rPr>
              <w:t>fotorāmīšus</w:t>
            </w:r>
            <w:proofErr w:type="spellEnd"/>
            <w:r w:rsidR="00F91044" w:rsidRPr="00F91044">
              <w:rPr>
                <w:color w:val="auto"/>
                <w:sz w:val="24"/>
                <w:szCs w:val="24"/>
                <w:lang w:val="lv-LV"/>
              </w:rPr>
              <w:t xml:space="preserve"> un būvmateriālus (izgaismotus blokus). Svina aizstāšana vai likvidēšana kristālstiklā joprojām nav zinātniski un tehniski realizējama, jo trūkst uzticamu aizstājēju.</w:t>
            </w:r>
            <w:r>
              <w:rPr>
                <w:color w:val="auto"/>
                <w:sz w:val="24"/>
                <w:szCs w:val="24"/>
                <w:lang w:val="lv-LV"/>
              </w:rPr>
              <w:t xml:space="preserve"> Tāpēc ir pamatoti noteikt atbrīvojumu šim lietojumam. </w:t>
            </w:r>
          </w:p>
          <w:p w14:paraId="0F4F7FEB" w14:textId="34CB0169" w:rsidR="00C17FDA" w:rsidRPr="00F91044" w:rsidRDefault="00FF7571" w:rsidP="00FF7571">
            <w:pPr>
              <w:pStyle w:val="tv2131"/>
              <w:spacing w:line="240" w:lineRule="auto"/>
              <w:ind w:firstLine="0"/>
              <w:jc w:val="both"/>
              <w:rPr>
                <w:color w:val="auto"/>
                <w:sz w:val="24"/>
                <w:szCs w:val="24"/>
                <w:lang w:val="lv-LV"/>
              </w:rPr>
            </w:pPr>
            <w:r>
              <w:rPr>
                <w:color w:val="auto"/>
                <w:sz w:val="24"/>
                <w:szCs w:val="24"/>
                <w:u w:val="single"/>
                <w:lang w:val="lv-LV"/>
              </w:rPr>
              <w:t xml:space="preserve">7) </w:t>
            </w:r>
            <w:r w:rsidR="00C17FDA" w:rsidRPr="00F91044">
              <w:rPr>
                <w:color w:val="auto"/>
                <w:sz w:val="24"/>
                <w:szCs w:val="24"/>
                <w:u w:val="single"/>
                <w:lang w:val="lv-LV"/>
              </w:rPr>
              <w:t>Direktīva 2019/175/ES</w:t>
            </w:r>
            <w:r w:rsidR="00F91044" w:rsidRPr="00F91044">
              <w:rPr>
                <w:color w:val="auto"/>
                <w:sz w:val="24"/>
                <w:szCs w:val="24"/>
                <w:lang w:val="lv-LV"/>
              </w:rPr>
              <w:t xml:space="preserve"> attiecas uz atbrīvojumu svina oksīdu izmantošanai </w:t>
            </w:r>
            <w:proofErr w:type="spellStart"/>
            <w:r w:rsidR="00F91044" w:rsidRPr="00F91044">
              <w:rPr>
                <w:color w:val="auto"/>
                <w:sz w:val="24"/>
                <w:szCs w:val="24"/>
                <w:lang w:val="lv-LV"/>
              </w:rPr>
              <w:t>stiklkeramikas</w:t>
            </w:r>
            <w:proofErr w:type="spellEnd"/>
            <w:r w:rsidR="00F91044" w:rsidRPr="00F91044">
              <w:rPr>
                <w:color w:val="auto"/>
                <w:sz w:val="24"/>
                <w:szCs w:val="24"/>
                <w:lang w:val="lv-LV"/>
              </w:rPr>
              <w:t xml:space="preserve"> lodēšanas materiālos, ko izmanto atsevišķu lāzera cauruļu logu montāžā. Svinu saturošas </w:t>
            </w:r>
            <w:proofErr w:type="spellStart"/>
            <w:r w:rsidR="00F91044" w:rsidRPr="00F91044">
              <w:rPr>
                <w:color w:val="auto"/>
                <w:sz w:val="24"/>
                <w:szCs w:val="24"/>
                <w:lang w:val="lv-LV"/>
              </w:rPr>
              <w:t>lāzerierīces</w:t>
            </w:r>
            <w:proofErr w:type="spellEnd"/>
            <w:r w:rsidR="00F91044" w:rsidRPr="00F91044">
              <w:rPr>
                <w:color w:val="auto"/>
                <w:sz w:val="24"/>
                <w:szCs w:val="24"/>
                <w:lang w:val="lv-LV"/>
              </w:rPr>
              <w:t xml:space="preserve"> izmanto par </w:t>
            </w:r>
            <w:proofErr w:type="spellStart"/>
            <w:r w:rsidR="00F91044" w:rsidRPr="00F91044">
              <w:rPr>
                <w:color w:val="auto"/>
                <w:sz w:val="24"/>
                <w:szCs w:val="24"/>
                <w:lang w:val="lv-LV"/>
              </w:rPr>
              <w:t>koherentas</w:t>
            </w:r>
            <w:proofErr w:type="spellEnd"/>
            <w:r w:rsidR="00F91044" w:rsidRPr="00F91044">
              <w:rPr>
                <w:color w:val="auto"/>
                <w:sz w:val="24"/>
                <w:szCs w:val="24"/>
                <w:lang w:val="lv-LV"/>
              </w:rPr>
              <w:t xml:space="preserve"> gaismas avotiem visdažādākajām kritiskām zinātniskām un rūpnieciskām vajadzībām, piemēram, spektroskopijā, mikroskopijā un hologrāfijā. Materiāls uz svina oksīda bāzes argona un kriptona </w:t>
            </w:r>
            <w:proofErr w:type="spellStart"/>
            <w:r w:rsidR="00F91044" w:rsidRPr="00F91044">
              <w:rPr>
                <w:color w:val="auto"/>
                <w:sz w:val="24"/>
                <w:szCs w:val="24"/>
                <w:lang w:val="lv-LV"/>
              </w:rPr>
              <w:t>lāzerierīcēs</w:t>
            </w:r>
            <w:proofErr w:type="spellEnd"/>
            <w:r w:rsidR="00F91044" w:rsidRPr="00F91044">
              <w:rPr>
                <w:color w:val="auto"/>
                <w:sz w:val="24"/>
                <w:szCs w:val="24"/>
                <w:lang w:val="lv-LV"/>
              </w:rPr>
              <w:t xml:space="preserve"> nodrošina kritisku </w:t>
            </w:r>
            <w:proofErr w:type="spellStart"/>
            <w:r w:rsidR="00F91044" w:rsidRPr="00F91044">
              <w:rPr>
                <w:color w:val="auto"/>
                <w:sz w:val="24"/>
                <w:szCs w:val="24"/>
                <w:lang w:val="lv-LV"/>
              </w:rPr>
              <w:t>termomehāniski</w:t>
            </w:r>
            <w:proofErr w:type="spellEnd"/>
            <w:r w:rsidR="00F91044" w:rsidRPr="00F91044">
              <w:rPr>
                <w:color w:val="auto"/>
                <w:sz w:val="24"/>
                <w:szCs w:val="24"/>
                <w:lang w:val="lv-LV"/>
              </w:rPr>
              <w:t xml:space="preserve"> stabilu un hermētisku blīvējumu starp optiku un lāzera cauruli. Argona un kriptona lāzera caurulēs svina aizstāšana vai likvidēšana joprojām nav zinātniski un tehniski realizējama, jo trūkst uzticamu aizstājēju.</w:t>
            </w:r>
            <w:r>
              <w:rPr>
                <w:color w:val="auto"/>
                <w:sz w:val="24"/>
                <w:szCs w:val="24"/>
                <w:lang w:val="lv-LV"/>
              </w:rPr>
              <w:t xml:space="preserve"> Tāpēc ir pamatoti noteikt atbrīvojumu šim lietojumam. </w:t>
            </w:r>
          </w:p>
          <w:p w14:paraId="4AA89E7A" w14:textId="31DE3604" w:rsidR="00C17FDA" w:rsidRPr="00F91044" w:rsidRDefault="00FF7571" w:rsidP="00FF7571">
            <w:pPr>
              <w:pStyle w:val="tv2131"/>
              <w:spacing w:line="240" w:lineRule="auto"/>
              <w:ind w:firstLine="0"/>
              <w:jc w:val="both"/>
              <w:rPr>
                <w:color w:val="auto"/>
                <w:sz w:val="24"/>
                <w:szCs w:val="24"/>
                <w:lang w:val="lv-LV"/>
              </w:rPr>
            </w:pPr>
            <w:r>
              <w:rPr>
                <w:color w:val="auto"/>
                <w:sz w:val="24"/>
                <w:szCs w:val="24"/>
                <w:u w:val="single"/>
                <w:lang w:val="lv-LV"/>
              </w:rPr>
              <w:t xml:space="preserve">8) </w:t>
            </w:r>
            <w:r w:rsidR="00C17FDA" w:rsidRPr="00F91044">
              <w:rPr>
                <w:color w:val="auto"/>
                <w:sz w:val="24"/>
                <w:szCs w:val="24"/>
                <w:u w:val="single"/>
                <w:lang w:val="lv-LV"/>
              </w:rPr>
              <w:t>Direktīva 2019/176/ES</w:t>
            </w:r>
            <w:r w:rsidR="00F91044" w:rsidRPr="00F91044">
              <w:rPr>
                <w:color w:val="auto"/>
                <w:sz w:val="24"/>
                <w:szCs w:val="24"/>
                <w:lang w:val="lv-LV"/>
              </w:rPr>
              <w:t xml:space="preserve"> attiecas uz svinu atsevišķu diožu pārklājuma slānī. Augstsprieguma diodes izmanto IT un telekomunikāciju </w:t>
            </w:r>
            <w:r w:rsidR="00F91044" w:rsidRPr="004235CC">
              <w:rPr>
                <w:color w:val="auto"/>
                <w:sz w:val="24"/>
                <w:szCs w:val="24"/>
                <w:lang w:val="lv-LV"/>
              </w:rPr>
              <w:t>iekārtu ārējos barošanas avotos un automobiļos. Augstsprieguma diožu ražošanas procesā stikla lodītēs esošais svins izšķīst pārklāšanas šķīdumā, tāpēc diožu pārklājuma slānis satur aptuveni 2,5 % svina. Tas nozīmē, ka svinu nepievieno ar nodomu, bet gan tas rodas kontaminācijā ar svinu saturošu stiklu. Nav zinātniski un tehniski iespējams izvairīties no augstsprieguma diožu pārklājuma slāņa kontaminācijas, un tirgū nav pieejamas uzticamas alternatīvas.</w:t>
            </w:r>
            <w:r w:rsidRPr="004235CC">
              <w:rPr>
                <w:color w:val="auto"/>
                <w:sz w:val="24"/>
                <w:szCs w:val="24"/>
                <w:lang w:val="lv-LV"/>
              </w:rPr>
              <w:t xml:space="preserve"> </w:t>
            </w:r>
            <w:r>
              <w:rPr>
                <w:color w:val="auto"/>
                <w:sz w:val="24"/>
                <w:szCs w:val="24"/>
                <w:lang w:val="lv-LV"/>
              </w:rPr>
              <w:t xml:space="preserve">Tāpēc ir pamatoti noteikt atbrīvojumu šim lietojumam. </w:t>
            </w:r>
          </w:p>
          <w:p w14:paraId="01590486" w14:textId="25FF2F5A" w:rsidR="00C17FDA" w:rsidRPr="00160609" w:rsidRDefault="00FF7571" w:rsidP="00FF7571">
            <w:pPr>
              <w:pStyle w:val="tv2131"/>
              <w:spacing w:line="240" w:lineRule="auto"/>
              <w:ind w:firstLine="0"/>
              <w:jc w:val="both"/>
              <w:rPr>
                <w:color w:val="auto"/>
                <w:sz w:val="24"/>
                <w:szCs w:val="24"/>
                <w:lang w:val="lv-LV"/>
              </w:rPr>
            </w:pPr>
            <w:r>
              <w:rPr>
                <w:color w:val="auto"/>
                <w:sz w:val="24"/>
                <w:szCs w:val="24"/>
                <w:u w:val="single"/>
                <w:lang w:val="lv-LV"/>
              </w:rPr>
              <w:t xml:space="preserve">9) </w:t>
            </w:r>
            <w:r w:rsidR="00C17FDA" w:rsidRPr="00160609">
              <w:rPr>
                <w:color w:val="auto"/>
                <w:sz w:val="24"/>
                <w:szCs w:val="24"/>
                <w:u w:val="single"/>
                <w:lang w:val="lv-LV"/>
              </w:rPr>
              <w:t>Direktīva 2019/177/ES</w:t>
            </w:r>
            <w:r w:rsidR="00C17FDA" w:rsidRPr="00160609">
              <w:rPr>
                <w:color w:val="auto"/>
                <w:sz w:val="24"/>
                <w:szCs w:val="24"/>
                <w:lang w:val="lv-LV"/>
              </w:rPr>
              <w:t xml:space="preserve"> </w:t>
            </w:r>
            <w:r w:rsidR="00160609" w:rsidRPr="00160609">
              <w:rPr>
                <w:color w:val="auto"/>
                <w:sz w:val="24"/>
                <w:szCs w:val="24"/>
                <w:lang w:val="lv-LV"/>
              </w:rPr>
              <w:t xml:space="preserve">attiecas uz svinu kā luminiscentā pulvera aktivatoru gāzizlādes spuldzēs, kurās ir </w:t>
            </w:r>
            <w:proofErr w:type="spellStart"/>
            <w:r w:rsidR="00160609" w:rsidRPr="00160609">
              <w:rPr>
                <w:color w:val="auto"/>
                <w:sz w:val="24"/>
                <w:szCs w:val="24"/>
                <w:lang w:val="lv-LV"/>
              </w:rPr>
              <w:t>luminofori</w:t>
            </w:r>
            <w:proofErr w:type="spellEnd"/>
            <w:r w:rsidR="00160609" w:rsidRPr="00160609">
              <w:rPr>
                <w:color w:val="auto"/>
                <w:sz w:val="24"/>
                <w:szCs w:val="24"/>
                <w:lang w:val="lv-LV"/>
              </w:rPr>
              <w:t xml:space="preserve">. Svins kā luminiscentā pulvera aktivators ir vajadzīgs tādēļ, lai bārija silikāta </w:t>
            </w:r>
            <w:proofErr w:type="spellStart"/>
            <w:r w:rsidR="00160609" w:rsidRPr="00160609">
              <w:rPr>
                <w:color w:val="auto"/>
                <w:sz w:val="24"/>
                <w:szCs w:val="24"/>
                <w:lang w:val="lv-LV"/>
              </w:rPr>
              <w:t>luminofors</w:t>
            </w:r>
            <w:proofErr w:type="spellEnd"/>
            <w:r w:rsidR="00160609" w:rsidRPr="00160609">
              <w:rPr>
                <w:color w:val="auto"/>
                <w:sz w:val="24"/>
                <w:szCs w:val="24"/>
                <w:lang w:val="lv-LV"/>
              </w:rPr>
              <w:t xml:space="preserve"> kļūtu fluorescējošs. </w:t>
            </w:r>
            <w:proofErr w:type="spellStart"/>
            <w:r w:rsidR="00160609" w:rsidRPr="00160609">
              <w:rPr>
                <w:color w:val="auto"/>
                <w:sz w:val="24"/>
                <w:szCs w:val="24"/>
                <w:lang w:val="lv-LV"/>
              </w:rPr>
              <w:t>Aktivators</w:t>
            </w:r>
            <w:proofErr w:type="spellEnd"/>
            <w:r w:rsidR="00160609" w:rsidRPr="00160609">
              <w:rPr>
                <w:color w:val="auto"/>
                <w:sz w:val="24"/>
                <w:szCs w:val="24"/>
                <w:lang w:val="lv-LV"/>
              </w:rPr>
              <w:t xml:space="preserve"> 254 </w:t>
            </w:r>
            <w:proofErr w:type="spellStart"/>
            <w:r w:rsidR="00160609" w:rsidRPr="00160609">
              <w:rPr>
                <w:color w:val="auto"/>
                <w:sz w:val="24"/>
                <w:szCs w:val="24"/>
                <w:lang w:val="lv-LV"/>
              </w:rPr>
              <w:t>nm</w:t>
            </w:r>
            <w:proofErr w:type="spellEnd"/>
            <w:r w:rsidR="00160609" w:rsidRPr="00160609">
              <w:rPr>
                <w:color w:val="auto"/>
                <w:sz w:val="24"/>
                <w:szCs w:val="24"/>
                <w:lang w:val="lv-LV"/>
              </w:rPr>
              <w:t xml:space="preserve"> starojumu pārveido vēlamajā</w:t>
            </w:r>
            <w:r w:rsidR="004235CC">
              <w:rPr>
                <w:color w:val="auto"/>
                <w:sz w:val="24"/>
                <w:szCs w:val="24"/>
                <w:lang w:val="lv-LV"/>
              </w:rPr>
              <w:t xml:space="preserve"> ultravioletajā (turpmāk - </w:t>
            </w:r>
            <w:r w:rsidR="00160609" w:rsidRPr="00160609">
              <w:rPr>
                <w:color w:val="auto"/>
                <w:sz w:val="24"/>
                <w:szCs w:val="24"/>
                <w:lang w:val="lv-LV"/>
              </w:rPr>
              <w:t xml:space="preserve"> UV</w:t>
            </w:r>
            <w:r w:rsidR="004235CC">
              <w:rPr>
                <w:color w:val="auto"/>
                <w:sz w:val="24"/>
                <w:szCs w:val="24"/>
                <w:lang w:val="lv-LV"/>
              </w:rPr>
              <w:t>)</w:t>
            </w:r>
            <w:r w:rsidR="00160609" w:rsidRPr="00160609">
              <w:rPr>
                <w:color w:val="auto"/>
                <w:sz w:val="24"/>
                <w:szCs w:val="24"/>
                <w:lang w:val="lv-LV"/>
              </w:rPr>
              <w:t xml:space="preserve"> starojumā (290–400 </w:t>
            </w:r>
            <w:proofErr w:type="spellStart"/>
            <w:r w:rsidR="00160609" w:rsidRPr="00160609">
              <w:rPr>
                <w:color w:val="auto"/>
                <w:sz w:val="24"/>
                <w:szCs w:val="24"/>
                <w:lang w:val="lv-LV"/>
              </w:rPr>
              <w:t>nm</w:t>
            </w:r>
            <w:proofErr w:type="spellEnd"/>
            <w:r w:rsidR="00160609" w:rsidRPr="00160609">
              <w:rPr>
                <w:color w:val="auto"/>
                <w:sz w:val="24"/>
                <w:szCs w:val="24"/>
                <w:lang w:val="lv-LV"/>
              </w:rPr>
              <w:t xml:space="preserve">), un sauļošanās un dažos medicīniskajos lietojumos to izmanto vairāk nekā 95 % no iekštelpu zemspiediena dzīvsudraba tvaika luminiscences spuldzēm. Aktivators nodrošina UV ar viļņa garumu 350 </w:t>
            </w:r>
            <w:proofErr w:type="spellStart"/>
            <w:r w:rsidR="00160609" w:rsidRPr="00160609">
              <w:rPr>
                <w:color w:val="auto"/>
                <w:sz w:val="24"/>
                <w:szCs w:val="24"/>
                <w:lang w:val="lv-LV"/>
              </w:rPr>
              <w:t>nm</w:t>
            </w:r>
            <w:proofErr w:type="spellEnd"/>
            <w:r w:rsidR="00160609" w:rsidRPr="00160609">
              <w:rPr>
                <w:color w:val="auto"/>
                <w:sz w:val="24"/>
                <w:szCs w:val="24"/>
                <w:lang w:val="lv-LV"/>
              </w:rPr>
              <w:t xml:space="preserve">, kas ir izšķirīgs ādas pigmentāciju ierosinošais faktors. Sauļošanās iekārtas Savienībā tiek stingri reglamentētas, un visām svina alternatīvām būtu jāspēj izpildīt uzticamības, drošuma un veselības risku kritēriji. Šādas alternatīvas patlaban nav pieejamas. Noteiktās gāzizlādes spuldzēs, kurās ir </w:t>
            </w:r>
            <w:proofErr w:type="spellStart"/>
            <w:r w:rsidR="00160609" w:rsidRPr="00160609">
              <w:rPr>
                <w:color w:val="auto"/>
                <w:sz w:val="24"/>
                <w:szCs w:val="24"/>
                <w:lang w:val="lv-LV"/>
              </w:rPr>
              <w:t>luminofori</w:t>
            </w:r>
            <w:proofErr w:type="spellEnd"/>
            <w:r w:rsidR="00160609" w:rsidRPr="00160609">
              <w:rPr>
                <w:color w:val="auto"/>
                <w:sz w:val="24"/>
                <w:szCs w:val="24"/>
                <w:lang w:val="lv-LV"/>
              </w:rPr>
              <w:t>, svina aizvietošana vai likvidēšana vēl joprojām nav zinātniski un tehniski realizējama, jo trūkst uzticamu aizstājēju.</w:t>
            </w:r>
            <w:r>
              <w:rPr>
                <w:color w:val="auto"/>
                <w:sz w:val="24"/>
                <w:szCs w:val="24"/>
                <w:lang w:val="lv-LV"/>
              </w:rPr>
              <w:t xml:space="preserve"> Tāpēc ir pamatoti noteikt atbrīvojumu šim lietojumam. </w:t>
            </w:r>
          </w:p>
          <w:tbl>
            <w:tblPr>
              <w:tblW w:w="5000" w:type="pct"/>
              <w:tblCellSpacing w:w="0" w:type="dxa"/>
              <w:tblCellMar>
                <w:left w:w="0" w:type="dxa"/>
                <w:right w:w="0" w:type="dxa"/>
              </w:tblCellMar>
              <w:tblLook w:val="04A0" w:firstRow="1" w:lastRow="0" w:firstColumn="1" w:lastColumn="0" w:noHBand="0" w:noVBand="1"/>
            </w:tblPr>
            <w:tblGrid>
              <w:gridCol w:w="6993"/>
            </w:tblGrid>
            <w:tr w:rsidR="00AE5B55" w:rsidRPr="00AE5B55" w14:paraId="192EEB99" w14:textId="77777777" w:rsidTr="00B227DD">
              <w:trPr>
                <w:tblCellSpacing w:w="0" w:type="dxa"/>
              </w:trPr>
              <w:tc>
                <w:tcPr>
                  <w:tcW w:w="0" w:type="auto"/>
                  <w:hideMark/>
                </w:tcPr>
                <w:p w14:paraId="5A7DD280" w14:textId="13383C54" w:rsidR="00F91044" w:rsidRDefault="00C17FDA" w:rsidP="00160609">
                  <w:pPr>
                    <w:pStyle w:val="tv2131"/>
                    <w:spacing w:line="240" w:lineRule="auto"/>
                    <w:ind w:firstLine="0"/>
                    <w:jc w:val="both"/>
                    <w:rPr>
                      <w:color w:val="auto"/>
                      <w:sz w:val="24"/>
                      <w:szCs w:val="24"/>
                      <w:lang w:val="lv-LV"/>
                    </w:rPr>
                  </w:pPr>
                  <w:r>
                    <w:rPr>
                      <w:color w:val="auto"/>
                      <w:sz w:val="24"/>
                      <w:szCs w:val="24"/>
                      <w:lang w:val="lv-LV"/>
                    </w:rPr>
                    <w:t xml:space="preserve"> </w:t>
                  </w:r>
                  <w:r w:rsidR="00F91044">
                    <w:rPr>
                      <w:color w:val="auto"/>
                      <w:sz w:val="24"/>
                      <w:szCs w:val="24"/>
                      <w:lang w:val="lv-LV"/>
                    </w:rPr>
                    <w:t xml:space="preserve">10) </w:t>
                  </w:r>
                  <w:r w:rsidRPr="00160609">
                    <w:rPr>
                      <w:color w:val="auto"/>
                      <w:sz w:val="24"/>
                      <w:szCs w:val="24"/>
                      <w:u w:val="single"/>
                      <w:lang w:val="lv-LV"/>
                    </w:rPr>
                    <w:t>Direktīva 2019/178/ES</w:t>
                  </w:r>
                  <w:r w:rsidR="00160609">
                    <w:rPr>
                      <w:color w:val="auto"/>
                      <w:sz w:val="24"/>
                      <w:szCs w:val="24"/>
                      <w:lang w:val="lv-LV"/>
                    </w:rPr>
                    <w:t xml:space="preserve"> attiecas uz</w:t>
                  </w:r>
                  <w:r w:rsidR="00160609" w:rsidRPr="00160609">
                    <w:rPr>
                      <w:lang w:val="lv-LV"/>
                    </w:rPr>
                    <w:t xml:space="preserve"> </w:t>
                  </w:r>
                  <w:r w:rsidR="00160609">
                    <w:rPr>
                      <w:color w:val="auto"/>
                      <w:sz w:val="24"/>
                      <w:szCs w:val="24"/>
                      <w:lang w:val="lv-LV"/>
                    </w:rPr>
                    <w:t>atbrīvojumu svina izmantošanai</w:t>
                  </w:r>
                  <w:r w:rsidR="00160609" w:rsidRPr="00160609">
                    <w:rPr>
                      <w:color w:val="auto"/>
                      <w:sz w:val="24"/>
                      <w:szCs w:val="24"/>
                      <w:lang w:val="lv-LV"/>
                    </w:rPr>
                    <w:t xml:space="preserve"> gultņos un buksēs, kuras lieto noteiktās autoceļiem neparedzētās profesionālās iekārtās. Svinu saturoši gultņi un bukses ir nepieciešamas, lai panāktu, ka autoceļiem neparedzētu profesionāla lietojuma iekārtu motori, kas ir lieli vai ko darbina skarbos vai sarežģītos vides apstākļos, noturības pret ieķīlēšanos, piekļāvīguma, sorbcijas un noturības pret netīrumiem ziņā ir pietiekami uzticami; tādas iekārtas ir, piemēram, pārvietojami gaisa kompresori, pārvietojamas metināšanas iekārtas un pārvietojami celtņi. Patlaban tirgū nav pieejamas bezsvina alternatīvas, kas ar autoceļiem neparedzētu profesionāla lietojuma iekārtu motoriem saistītos lietojumos nodrošinātu pietiekamu uzticamības līmeni.</w:t>
                  </w:r>
                  <w:r w:rsidR="00160609">
                    <w:rPr>
                      <w:color w:val="auto"/>
                      <w:sz w:val="24"/>
                      <w:szCs w:val="24"/>
                      <w:lang w:val="lv-LV"/>
                    </w:rPr>
                    <w:t xml:space="preserve"> </w:t>
                  </w:r>
                  <w:r w:rsidR="00160609" w:rsidRPr="00160609">
                    <w:rPr>
                      <w:color w:val="auto"/>
                      <w:sz w:val="24"/>
                      <w:szCs w:val="24"/>
                      <w:lang w:val="lv-LV"/>
                    </w:rPr>
                    <w:t>Attiecīgajiem lietojumiem tirgū ne pašlaik, ne tuvākajā nākotnē nav un nebūs p</w:t>
                  </w:r>
                  <w:r w:rsidR="00F91044">
                    <w:rPr>
                      <w:color w:val="auto"/>
                      <w:sz w:val="24"/>
                      <w:szCs w:val="24"/>
                      <w:lang w:val="lv-LV"/>
                    </w:rPr>
                    <w:t xml:space="preserve">ieejamas uzticamas alternatīvas. </w:t>
                  </w:r>
                  <w:r w:rsidR="00160609" w:rsidRPr="00160609">
                    <w:rPr>
                      <w:color w:val="auto"/>
                      <w:sz w:val="24"/>
                      <w:szCs w:val="24"/>
                      <w:lang w:val="lv-LV"/>
                    </w:rPr>
                    <w:t xml:space="preserve"> </w:t>
                  </w:r>
                  <w:r w:rsidR="00FF7571">
                    <w:rPr>
                      <w:color w:val="auto"/>
                      <w:sz w:val="24"/>
                      <w:szCs w:val="24"/>
                      <w:lang w:val="lv-LV"/>
                    </w:rPr>
                    <w:t xml:space="preserve">Tāpēc ir pamatoti noteikt atbrīvojumu šim lietojumam. </w:t>
                  </w:r>
                </w:p>
                <w:p w14:paraId="59165EDE" w14:textId="77777777" w:rsidR="00F91044" w:rsidRDefault="00F91044" w:rsidP="00160609">
                  <w:pPr>
                    <w:pStyle w:val="tv2131"/>
                    <w:spacing w:line="240" w:lineRule="auto"/>
                    <w:ind w:firstLine="0"/>
                    <w:jc w:val="both"/>
                    <w:rPr>
                      <w:color w:val="auto"/>
                      <w:sz w:val="24"/>
                      <w:szCs w:val="24"/>
                      <w:lang w:val="lv-LV"/>
                    </w:rPr>
                  </w:pPr>
                </w:p>
                <w:p w14:paraId="1CCFE134" w14:textId="28016898" w:rsidR="00D274B8" w:rsidRPr="00AE5B55" w:rsidRDefault="00D274B8" w:rsidP="00160609">
                  <w:pPr>
                    <w:pStyle w:val="tv2131"/>
                    <w:spacing w:line="240" w:lineRule="auto"/>
                    <w:ind w:firstLine="0"/>
                    <w:jc w:val="both"/>
                    <w:rPr>
                      <w:color w:val="auto"/>
                      <w:sz w:val="24"/>
                      <w:szCs w:val="24"/>
                      <w:lang w:val="lv-LV"/>
                    </w:rPr>
                  </w:pPr>
                  <w:r w:rsidRPr="00AE5B55">
                    <w:rPr>
                      <w:color w:val="auto"/>
                      <w:sz w:val="24"/>
                      <w:szCs w:val="24"/>
                      <w:lang w:val="lv-LV"/>
                    </w:rPr>
                    <w:t>Latvijas normatīvajos aktos pašla</w:t>
                  </w:r>
                  <w:r w:rsidR="009C4E9A" w:rsidRPr="00AE5B55">
                    <w:rPr>
                      <w:color w:val="auto"/>
                      <w:sz w:val="24"/>
                      <w:szCs w:val="24"/>
                      <w:lang w:val="lv-LV"/>
                    </w:rPr>
                    <w:t xml:space="preserve">ik nav </w:t>
                  </w:r>
                  <w:r w:rsidR="007E6360" w:rsidRPr="00AE5B55">
                    <w:rPr>
                      <w:color w:val="auto"/>
                      <w:sz w:val="24"/>
                      <w:szCs w:val="24"/>
                      <w:lang w:val="lv-LV"/>
                    </w:rPr>
                    <w:t xml:space="preserve">noteiktas prasības izņēmumiem no atsevišķu bīstamo ķīmisko vielu lietošanas aizlieguma, kuri ir noteikti </w:t>
                  </w:r>
                  <w:r w:rsidR="00C17FDA" w:rsidRPr="00AE5B55">
                    <w:rPr>
                      <w:color w:val="auto"/>
                      <w:sz w:val="24"/>
                      <w:szCs w:val="24"/>
                      <w:lang w:val="lv-LV"/>
                    </w:rPr>
                    <w:t xml:space="preserve"> 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2019/169</w:t>
                  </w:r>
                  <w:r w:rsidR="00C17FDA" w:rsidRPr="00AE5B55">
                    <w:rPr>
                      <w:color w:val="auto"/>
                      <w:sz w:val="24"/>
                      <w:szCs w:val="24"/>
                      <w:lang w:val="lv-LV"/>
                    </w:rPr>
                    <w:t>/ES</w:t>
                  </w:r>
                  <w:r w:rsidR="00C17FDA">
                    <w:rPr>
                      <w:color w:val="auto"/>
                      <w:sz w:val="24"/>
                      <w:szCs w:val="24"/>
                      <w:lang w:val="lv-LV"/>
                    </w:rPr>
                    <w:t>,</w:t>
                  </w:r>
                  <w:r w:rsidR="00C17FDA" w:rsidRPr="00AE5B55">
                    <w:rPr>
                      <w:color w:val="auto"/>
                      <w:sz w:val="24"/>
                      <w:szCs w:val="24"/>
                      <w:lang w:val="lv-LV"/>
                    </w:rPr>
                    <w:t xml:space="preserve"> 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2019/170</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2019/171/ES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2019/172</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2019/173</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2019/174</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2019/175</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2019/176</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2019/177</w:t>
                  </w:r>
                  <w:r w:rsidR="00C17FDA" w:rsidRPr="00AE5B55">
                    <w:rPr>
                      <w:color w:val="auto"/>
                      <w:sz w:val="24"/>
                      <w:szCs w:val="24"/>
                      <w:lang w:val="lv-LV"/>
                    </w:rPr>
                    <w:t>/ES</w:t>
                  </w:r>
                  <w:r w:rsidR="00C17FDA">
                    <w:rPr>
                      <w:color w:val="auto"/>
                      <w:sz w:val="24"/>
                      <w:szCs w:val="24"/>
                      <w:lang w:val="lv-LV"/>
                    </w:rPr>
                    <w:t xml:space="preserve"> un </w:t>
                  </w:r>
                  <w:r w:rsidR="00C17FDA" w:rsidRPr="00AE5B55">
                    <w:rPr>
                      <w:color w:val="auto"/>
                      <w:sz w:val="24"/>
                      <w:szCs w:val="24"/>
                      <w:lang w:val="lv-LV"/>
                    </w:rPr>
                    <w:t>Direkt</w:t>
                  </w:r>
                  <w:r w:rsidR="00C17FDA">
                    <w:rPr>
                      <w:color w:val="auto"/>
                      <w:sz w:val="24"/>
                      <w:szCs w:val="24"/>
                      <w:lang w:val="lv-LV"/>
                    </w:rPr>
                    <w:t>īvā 2019/178</w:t>
                  </w:r>
                  <w:r w:rsidR="00C17FDA" w:rsidRPr="00AE5B55">
                    <w:rPr>
                      <w:color w:val="auto"/>
                      <w:sz w:val="24"/>
                      <w:szCs w:val="24"/>
                      <w:lang w:val="lv-LV"/>
                    </w:rPr>
                    <w:t>/ES</w:t>
                  </w:r>
                  <w:r w:rsidRPr="00AE5B55">
                    <w:rPr>
                      <w:color w:val="auto"/>
                      <w:sz w:val="24"/>
                      <w:szCs w:val="24"/>
                      <w:lang w:val="lv-LV"/>
                    </w:rPr>
                    <w:t xml:space="preserve">, ar kurām tiek grozīts un papildināts Direktīvas 2011/65/ES III pielikums. </w:t>
                  </w:r>
                </w:p>
                <w:p w14:paraId="778089AF" w14:textId="464FB9FA" w:rsidR="00BF0B60" w:rsidRPr="00AE5B55" w:rsidRDefault="00D274B8" w:rsidP="004126D2">
                  <w:pPr>
                    <w:jc w:val="both"/>
                  </w:pPr>
                  <w:r w:rsidRPr="00AE5B55">
                    <w:t>Lai pārņemtu minētās direktīvas</w:t>
                  </w:r>
                  <w:r w:rsidR="007E6360" w:rsidRPr="00AE5B55">
                    <w:t xml:space="preserve"> un Latvijas normatīvajos aktos noteiktu prasības izņēmumiem no atsevišķu bīstamo ķīmisko vielu lietošanas aizlieguma</w:t>
                  </w:r>
                  <w:r w:rsidRPr="00AE5B55">
                    <w:t xml:space="preserve">, tiek papildināta MK noteikumu Nr. 84 informatīvā atsauce uz ES direktīvām un MK noteikumu Nr. 84 3. pielikums, ņemot vērā Komisijas deleģētājās direktīvās ietvertos termiņus pieļaujamiem </w:t>
                  </w:r>
                  <w:r w:rsidRPr="00AE5B55">
                    <w:rPr>
                      <w:bCs/>
                      <w:szCs w:val="28"/>
                    </w:rPr>
                    <w:t>svina un kadmija lietojumiem</w:t>
                  </w:r>
                  <w:r w:rsidR="003E3E2D" w:rsidRPr="00AE5B55">
                    <w:t xml:space="preserve">, kā arī </w:t>
                  </w:r>
                  <w:r w:rsidR="00F1514C" w:rsidRPr="00AE5B55">
                    <w:t>ES</w:t>
                  </w:r>
                  <w:r w:rsidR="003E3E2D" w:rsidRPr="00AE5B55">
                    <w:t xml:space="preserve"> dalībvalstīm noteiktos pienākumus </w:t>
                  </w:r>
                  <w:r w:rsidR="00F1514C" w:rsidRPr="00AE5B55">
                    <w:t>pārņemt</w:t>
                  </w:r>
                  <w:r w:rsidR="003E3E2D" w:rsidRPr="00AE5B55">
                    <w:t xml:space="preserve"> minēto direktīvu prasības at</w:t>
                  </w:r>
                  <w:r w:rsidR="00F1514C" w:rsidRPr="00AE5B55">
                    <w:t>bilstoši</w:t>
                  </w:r>
                  <w:r w:rsidR="003E3E2D" w:rsidRPr="00AE5B55">
                    <w:t xml:space="preserve"> direktīvās noteiktajiem termiņiem.</w:t>
                  </w:r>
                </w:p>
              </w:tc>
            </w:tr>
            <w:tr w:rsidR="00160609" w:rsidRPr="00AE5B55" w14:paraId="0C025472" w14:textId="77777777" w:rsidTr="00B227DD">
              <w:trPr>
                <w:tblCellSpacing w:w="0" w:type="dxa"/>
              </w:trPr>
              <w:tc>
                <w:tcPr>
                  <w:tcW w:w="0" w:type="auto"/>
                </w:tcPr>
                <w:p w14:paraId="1A74C04F" w14:textId="77777777" w:rsidR="00160609" w:rsidRPr="00AE5B55" w:rsidRDefault="00160609" w:rsidP="00160609">
                  <w:pPr>
                    <w:pStyle w:val="tv2131"/>
                    <w:spacing w:line="240" w:lineRule="auto"/>
                    <w:ind w:firstLine="0"/>
                    <w:jc w:val="both"/>
                    <w:rPr>
                      <w:color w:val="auto"/>
                      <w:sz w:val="24"/>
                      <w:szCs w:val="24"/>
                      <w:lang w:val="lv-LV"/>
                    </w:rPr>
                  </w:pPr>
                </w:p>
              </w:tc>
            </w:tr>
          </w:tbl>
          <w:p w14:paraId="7F1EE377" w14:textId="77777777" w:rsidR="00D274B8" w:rsidRPr="00AE5B55" w:rsidRDefault="00D274B8" w:rsidP="00B227DD">
            <w:pPr>
              <w:pStyle w:val="tv2131"/>
              <w:spacing w:line="240" w:lineRule="auto"/>
              <w:ind w:firstLine="0"/>
              <w:jc w:val="both"/>
              <w:rPr>
                <w:color w:val="auto"/>
                <w:sz w:val="28"/>
                <w:szCs w:val="28"/>
                <w:lang w:val="lv-LV"/>
              </w:rPr>
            </w:pPr>
          </w:p>
        </w:tc>
      </w:tr>
      <w:tr w:rsidR="00366FBF" w:rsidRPr="00FB41DC" w14:paraId="01D20790" w14:textId="77777777" w:rsidTr="00B227DD">
        <w:tc>
          <w:tcPr>
            <w:tcW w:w="720" w:type="dxa"/>
          </w:tcPr>
          <w:p w14:paraId="0397F219" w14:textId="4F0F4C90" w:rsidR="00D274B8" w:rsidRPr="00FB41DC" w:rsidRDefault="00D274B8" w:rsidP="00B227DD">
            <w:pPr>
              <w:jc w:val="center"/>
            </w:pPr>
            <w:r>
              <w:lastRenderedPageBreak/>
              <w:t>3</w:t>
            </w:r>
            <w:r w:rsidRPr="00FB41DC">
              <w:t>.</w:t>
            </w:r>
          </w:p>
        </w:tc>
        <w:tc>
          <w:tcPr>
            <w:tcW w:w="1445" w:type="dxa"/>
          </w:tcPr>
          <w:p w14:paraId="772F6120" w14:textId="77777777" w:rsidR="00D274B8" w:rsidRPr="00FB41DC" w:rsidRDefault="00D274B8" w:rsidP="00B227DD">
            <w:r w:rsidRPr="00FB41DC">
              <w:t>Projekta izstrādē iesaistītās institūcijas</w:t>
            </w:r>
          </w:p>
        </w:tc>
        <w:tc>
          <w:tcPr>
            <w:tcW w:w="7194" w:type="dxa"/>
          </w:tcPr>
          <w:p w14:paraId="6FAE03BB" w14:textId="77777777" w:rsidR="00D274B8" w:rsidRPr="00FB41DC" w:rsidRDefault="00D274B8" w:rsidP="00B227DD">
            <w:pPr>
              <w:pStyle w:val="naiskr"/>
              <w:jc w:val="both"/>
            </w:pPr>
            <w:r>
              <w:t>Vides aizsardzības un reģionālās attīstības ministrija.</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77777777" w:rsidR="00D274B8" w:rsidRPr="00FB41DC" w:rsidRDefault="00D274B8" w:rsidP="00B227DD">
            <w:pPr>
              <w:jc w:val="both"/>
            </w:pPr>
            <w:r>
              <w:t>Nav</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38352E37" w14:textId="02F795A1" w:rsidR="00D274B8" w:rsidRDefault="0053435D" w:rsidP="00B227DD">
            <w:pPr>
              <w:jc w:val="both"/>
            </w:pPr>
            <w:r>
              <w:t>I</w:t>
            </w:r>
            <w:r w:rsidR="00D274B8">
              <w:t>ekārtu, to rezerves daļu un kabeļu ražotāji – aptuveni 250 komersanti, pilnvarotie pārstāvji, importētāji un izplatītāji – aptuveni 1400 komersanti.</w:t>
            </w:r>
          </w:p>
          <w:p w14:paraId="6B3AC9C5" w14:textId="34DC9557" w:rsidR="00D274B8" w:rsidRDefault="0053435D" w:rsidP="00B227DD">
            <w:pPr>
              <w:jc w:val="both"/>
            </w:pPr>
            <w:r>
              <w:t>I</w:t>
            </w:r>
            <w:r w:rsidR="00D274B8">
              <w:t>ekārtu lietotāji – visi Latvijas iedzīvotāji un komersanti</w:t>
            </w:r>
            <w:r>
              <w:t>.</w:t>
            </w:r>
            <w:r w:rsidR="00D274B8">
              <w:t xml:space="preserve"> </w:t>
            </w:r>
          </w:p>
          <w:p w14:paraId="495B89F2" w14:textId="1DCFA3BB" w:rsidR="0064594B" w:rsidRPr="00FB41DC" w:rsidRDefault="0053435D">
            <w:pPr>
              <w:jc w:val="both"/>
            </w:pPr>
            <w:r>
              <w:t>I</w:t>
            </w:r>
            <w:r w:rsidR="00D274B8">
              <w:t>ekārtu atkritumu apsaimnie</w:t>
            </w:r>
            <w:r w:rsidR="006D3ABB">
              <w:t xml:space="preserve">košanas komersanti – </w:t>
            </w:r>
            <w:r w:rsidR="00DB755C">
              <w:t>trīs</w:t>
            </w:r>
            <w:r w:rsidR="00E375C6">
              <w:t xml:space="preserve"> </w:t>
            </w:r>
            <w:r w:rsidR="0064594B">
              <w:t>komersanti;</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w:t>
            </w:r>
            <w:proofErr w:type="spellStart"/>
            <w:r w:rsidR="006D3ABB">
              <w:t>mi</w:t>
            </w:r>
            <w:r>
              <w:t>krouzņēmumiem</w:t>
            </w:r>
            <w:proofErr w:type="spellEnd"/>
            <w:r>
              <w:t xml:space="preserve"> un </w:t>
            </w:r>
            <w:proofErr w:type="spellStart"/>
            <w:r>
              <w:t>jaunuzņēmumiem</w:t>
            </w:r>
            <w:proofErr w:type="spellEnd"/>
            <w:r>
              <w:t>.</w:t>
            </w:r>
          </w:p>
          <w:p w14:paraId="00F863CA" w14:textId="77777777" w:rsidR="006D3ABB" w:rsidRDefault="0064594B" w:rsidP="00A31E9A">
            <w:pPr>
              <w:pStyle w:val="tv213"/>
              <w:jc w:val="both"/>
            </w:pPr>
            <w:r>
              <w:t xml:space="preserve">Noteikumu projekta prasības neattiecas </w:t>
            </w:r>
            <w:r w:rsidR="006D3ABB">
              <w:t>uz Nacionālā attīstības plāna rādītāj</w:t>
            </w:r>
            <w:r>
              <w:t xml:space="preserve">iem </w:t>
            </w:r>
            <w:proofErr w:type="spellStart"/>
            <w:r>
              <w:t>mikrolīmenī</w:t>
            </w:r>
            <w:proofErr w:type="spellEnd"/>
            <w:r>
              <w:t xml:space="preserve"> vai </w:t>
            </w:r>
            <w:proofErr w:type="spellStart"/>
            <w:r>
              <w:t>makrolīmenī</w:t>
            </w:r>
            <w:proofErr w:type="spellEnd"/>
            <w:r>
              <w:t>.</w:t>
            </w:r>
          </w:p>
          <w:p w14:paraId="5418EC69" w14:textId="77777777" w:rsidR="006D3ABB" w:rsidRDefault="0064594B" w:rsidP="00A31E9A">
            <w:pPr>
              <w:pStyle w:val="tv213"/>
              <w:jc w:val="both"/>
            </w:pPr>
            <w:r>
              <w:t>Noteikumu projekta prasības neattiecas uz konkurenci.</w:t>
            </w:r>
          </w:p>
          <w:p w14:paraId="5B32628B" w14:textId="77777777" w:rsidR="006D3ABB" w:rsidRDefault="0064594B" w:rsidP="00A31E9A">
            <w:pPr>
              <w:pStyle w:val="tv213"/>
              <w:jc w:val="both"/>
            </w:pPr>
            <w:r>
              <w:t xml:space="preserve">Noteikumu projekta ietekme uz vidi ir vērtējama pozitīvi, tā kā tiek noteiktas prasības, kuras veicina iekārtās esošo detaļu izmantošanu par rezerves daļām, tādejādi veicinot dabas resursu racionālu izmantošanu.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77777777" w:rsidR="00D274B8" w:rsidRPr="00FB41DC" w:rsidRDefault="00D274B8" w:rsidP="00B227DD">
            <w:r>
              <w:t>Projekts šo jomu neskar.</w:t>
            </w:r>
          </w:p>
        </w:tc>
      </w:tr>
      <w:tr w:rsidR="006D3ABB"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7777777" w:rsidR="00D274B8" w:rsidRPr="00FB41DC" w:rsidRDefault="00D274B8" w:rsidP="00B227DD">
            <w:pPr>
              <w:jc w:val="both"/>
            </w:pPr>
            <w:r>
              <w:t>Nav</w:t>
            </w:r>
          </w:p>
        </w:tc>
      </w:tr>
    </w:tbl>
    <w:p w14:paraId="58670CDA" w14:textId="77777777" w:rsidR="00D274B8" w:rsidRDefault="00D274B8" w:rsidP="00D274B8"/>
    <w:tbl>
      <w:tblPr>
        <w:tblStyle w:val="TableGrid"/>
        <w:tblW w:w="9356" w:type="dxa"/>
        <w:tblInd w:w="-147" w:type="dxa"/>
        <w:tblLook w:val="04A0" w:firstRow="1" w:lastRow="0" w:firstColumn="1" w:lastColumn="0" w:noHBand="0" w:noVBand="1"/>
      </w:tblPr>
      <w:tblGrid>
        <w:gridCol w:w="9356"/>
      </w:tblGrid>
      <w:tr w:rsidR="00D274B8" w14:paraId="317255E5"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2095C159" w14:textId="77777777" w:rsidR="0075203E" w:rsidRDefault="0075203E" w:rsidP="00D274B8"/>
    <w:tbl>
      <w:tblPr>
        <w:tblStyle w:val="TableGrid"/>
        <w:tblW w:w="9356" w:type="dxa"/>
        <w:tblInd w:w="-147" w:type="dxa"/>
        <w:tblLook w:val="04A0" w:firstRow="1" w:lastRow="0" w:firstColumn="1" w:lastColumn="0" w:noHBand="0" w:noVBand="1"/>
      </w:tblPr>
      <w:tblGrid>
        <w:gridCol w:w="9356"/>
      </w:tblGrid>
      <w:tr w:rsidR="00D274B8" w14:paraId="45DAD363"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41EA024E" w14:textId="77777777" w:rsidR="00D274B8" w:rsidRPr="00FB41DC"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55980571" w14:textId="60A1A412" w:rsidR="00C17FDA" w:rsidRDefault="00C17FDA" w:rsidP="00C17FDA">
            <w:pPr>
              <w:pStyle w:val="naisc"/>
              <w:spacing w:before="0" w:after="0"/>
              <w:jc w:val="both"/>
            </w:pPr>
            <w:r>
              <w:rPr>
                <w:rStyle w:val="Strong"/>
                <w:b w:val="0"/>
              </w:rPr>
              <w:t>1) Direktīva</w:t>
            </w:r>
            <w:r>
              <w:t xml:space="preserve"> 2019/169/ES (</w:t>
            </w:r>
            <w:r>
              <w:rPr>
                <w:i/>
                <w:iCs/>
              </w:rPr>
              <w:t xml:space="preserve">OV L 33, 5.2.2019., </w:t>
            </w:r>
            <w:r w:rsidR="00EA4A0C">
              <w:rPr>
                <w:i/>
                <w:iCs/>
              </w:rPr>
              <w:t>5</w:t>
            </w:r>
            <w:r>
              <w:rPr>
                <w:i/>
                <w:iCs/>
              </w:rPr>
              <w:t>./</w:t>
            </w:r>
            <w:r w:rsidR="00EA4A0C">
              <w:rPr>
                <w:i/>
                <w:iCs/>
              </w:rPr>
              <w:t>7</w:t>
            </w:r>
            <w:r>
              <w:rPr>
                <w:i/>
                <w:iCs/>
              </w:rPr>
              <w:t>. lpp.); Direktīvas prasības jāpārņem līdz 2020. gada 29.februārim.</w:t>
            </w:r>
          </w:p>
          <w:p w14:paraId="4415B098" w14:textId="1CAEFA71" w:rsidR="00C17FDA" w:rsidRDefault="00C17FDA" w:rsidP="00C17FDA">
            <w:pPr>
              <w:pStyle w:val="naisc"/>
              <w:spacing w:before="0" w:after="0"/>
              <w:jc w:val="both"/>
            </w:pPr>
            <w:r>
              <w:rPr>
                <w:rStyle w:val="Strong"/>
                <w:b w:val="0"/>
              </w:rPr>
              <w:t>2) Direktīva</w:t>
            </w:r>
            <w:r>
              <w:t xml:space="preserve"> 2019/1</w:t>
            </w:r>
            <w:r w:rsidR="00EA4A0C">
              <w:t>70</w:t>
            </w:r>
            <w:r>
              <w:t>/ES (</w:t>
            </w:r>
            <w:r>
              <w:rPr>
                <w:i/>
                <w:iCs/>
              </w:rPr>
              <w:t xml:space="preserve">OV L 33, 5.2.2019., </w:t>
            </w:r>
            <w:r w:rsidR="00EA4A0C">
              <w:rPr>
                <w:i/>
                <w:iCs/>
              </w:rPr>
              <w:t>8./10</w:t>
            </w:r>
            <w:r>
              <w:rPr>
                <w:i/>
                <w:iCs/>
              </w:rPr>
              <w:t>. lpp.); Direktīvas prasības jāpārņem līdz 2020. gada 29.februārim.</w:t>
            </w:r>
          </w:p>
          <w:p w14:paraId="0F248A51" w14:textId="158330E9" w:rsidR="00C17FDA" w:rsidRDefault="00C17FDA" w:rsidP="00C17FDA">
            <w:pPr>
              <w:pStyle w:val="naisc"/>
              <w:spacing w:before="0" w:after="0"/>
              <w:jc w:val="both"/>
            </w:pPr>
            <w:r>
              <w:rPr>
                <w:rStyle w:val="Strong"/>
                <w:b w:val="0"/>
              </w:rPr>
              <w:t>3) Direktīva</w:t>
            </w:r>
            <w:r>
              <w:t xml:space="preserve"> 2019/1</w:t>
            </w:r>
            <w:r w:rsidR="00EA4A0C">
              <w:t>71</w:t>
            </w:r>
            <w:r>
              <w:t>/ES (</w:t>
            </w:r>
            <w:r>
              <w:rPr>
                <w:i/>
                <w:iCs/>
              </w:rPr>
              <w:t xml:space="preserve">OV L 33, 5.2.2019., </w:t>
            </w:r>
            <w:r w:rsidR="00EA4A0C">
              <w:rPr>
                <w:i/>
                <w:iCs/>
              </w:rPr>
              <w:t>11./13</w:t>
            </w:r>
            <w:r>
              <w:rPr>
                <w:i/>
                <w:iCs/>
              </w:rPr>
              <w:t>. lpp.); Direktīvas prasības jāpārņem līdz 2020. gada 29.februārim.</w:t>
            </w:r>
          </w:p>
          <w:p w14:paraId="07DB09C4" w14:textId="4A873CCB" w:rsidR="00C17FDA" w:rsidRDefault="00C17FDA" w:rsidP="00C17FDA">
            <w:pPr>
              <w:pStyle w:val="naisc"/>
              <w:spacing w:before="0" w:after="0"/>
              <w:jc w:val="both"/>
            </w:pPr>
            <w:r>
              <w:rPr>
                <w:rStyle w:val="Strong"/>
                <w:b w:val="0"/>
              </w:rPr>
              <w:t>4) Direktīva</w:t>
            </w:r>
            <w:r>
              <w:t xml:space="preserve"> 2019/1</w:t>
            </w:r>
            <w:r w:rsidR="00EA4A0C">
              <w:t>72</w:t>
            </w:r>
            <w:r>
              <w:t>/ES (</w:t>
            </w:r>
            <w:r>
              <w:rPr>
                <w:i/>
                <w:iCs/>
              </w:rPr>
              <w:t xml:space="preserve">OV L 33, 5.2.2019., </w:t>
            </w:r>
            <w:r w:rsidR="00EA4A0C">
              <w:rPr>
                <w:i/>
                <w:iCs/>
              </w:rPr>
              <w:t>14./16</w:t>
            </w:r>
            <w:r>
              <w:rPr>
                <w:i/>
                <w:iCs/>
              </w:rPr>
              <w:t>. lpp.); Direktīvas prasības jāpārņem līdz 2020. gada 29.februārim.</w:t>
            </w:r>
          </w:p>
          <w:p w14:paraId="03AE6CFE" w14:textId="6950F6CB" w:rsidR="00C17FDA" w:rsidRPr="00C17FDA" w:rsidRDefault="00C17FDA" w:rsidP="003E3E2D">
            <w:pPr>
              <w:pStyle w:val="naisc"/>
              <w:spacing w:before="0" w:after="0"/>
              <w:jc w:val="both"/>
            </w:pPr>
            <w:r>
              <w:rPr>
                <w:rStyle w:val="Strong"/>
                <w:b w:val="0"/>
              </w:rPr>
              <w:t>5) Direktīva</w:t>
            </w:r>
            <w:r>
              <w:t xml:space="preserve"> 2019/1</w:t>
            </w:r>
            <w:r w:rsidR="00EA4A0C">
              <w:t>73</w:t>
            </w:r>
            <w:r>
              <w:t>/ES (</w:t>
            </w:r>
            <w:r>
              <w:rPr>
                <w:i/>
                <w:iCs/>
              </w:rPr>
              <w:t xml:space="preserve">OV L 33, 5.2.2019., </w:t>
            </w:r>
            <w:r w:rsidR="00EA4A0C">
              <w:rPr>
                <w:i/>
                <w:iCs/>
              </w:rPr>
              <w:t>17./19</w:t>
            </w:r>
            <w:r>
              <w:rPr>
                <w:i/>
                <w:iCs/>
              </w:rPr>
              <w:t>. lpp.); Direktīvas prasības jāpārņem līdz 2020. gada 29.februārim.</w:t>
            </w:r>
          </w:p>
          <w:p w14:paraId="013ACBBB" w14:textId="5CC28E76" w:rsidR="00C17FDA" w:rsidRPr="00C17FDA" w:rsidRDefault="00C17FDA" w:rsidP="003E3E2D">
            <w:pPr>
              <w:pStyle w:val="naisc"/>
              <w:spacing w:before="0" w:after="0"/>
              <w:jc w:val="both"/>
            </w:pPr>
            <w:r>
              <w:rPr>
                <w:rStyle w:val="Strong"/>
                <w:b w:val="0"/>
              </w:rPr>
              <w:t>6) Direktīva</w:t>
            </w:r>
            <w:r>
              <w:t xml:space="preserve"> 2019/1</w:t>
            </w:r>
            <w:r w:rsidR="00EA4A0C">
              <w:t>74</w:t>
            </w:r>
            <w:r>
              <w:t>/ES (</w:t>
            </w:r>
            <w:r>
              <w:rPr>
                <w:i/>
                <w:iCs/>
              </w:rPr>
              <w:t xml:space="preserve">OV L 33, 5.2.2019., </w:t>
            </w:r>
            <w:r w:rsidR="00EA4A0C">
              <w:rPr>
                <w:i/>
                <w:iCs/>
              </w:rPr>
              <w:t>20./22</w:t>
            </w:r>
            <w:r>
              <w:rPr>
                <w:i/>
                <w:iCs/>
              </w:rPr>
              <w:t>. lpp.); Direktīvas prasības jāpārņem līdz 2020. gada 29.februārim.</w:t>
            </w:r>
          </w:p>
          <w:p w14:paraId="2E4950DD" w14:textId="61AFA1FB" w:rsidR="00C17FDA" w:rsidRPr="00C17FDA" w:rsidRDefault="00C17FDA" w:rsidP="003E3E2D">
            <w:pPr>
              <w:pStyle w:val="naisc"/>
              <w:spacing w:before="0" w:after="0"/>
              <w:jc w:val="both"/>
            </w:pPr>
            <w:r>
              <w:rPr>
                <w:rStyle w:val="Strong"/>
                <w:b w:val="0"/>
              </w:rPr>
              <w:t>7) Direktīva</w:t>
            </w:r>
            <w:r>
              <w:t xml:space="preserve"> 2019/1</w:t>
            </w:r>
            <w:r w:rsidR="00EA4A0C">
              <w:t>75</w:t>
            </w:r>
            <w:r>
              <w:t>/ES (</w:t>
            </w:r>
            <w:r>
              <w:rPr>
                <w:i/>
                <w:iCs/>
              </w:rPr>
              <w:t xml:space="preserve">OV L 33, 5.2.2019., </w:t>
            </w:r>
            <w:r w:rsidR="00EA4A0C">
              <w:rPr>
                <w:i/>
                <w:iCs/>
              </w:rPr>
              <w:t>23./25</w:t>
            </w:r>
            <w:r>
              <w:rPr>
                <w:i/>
                <w:iCs/>
              </w:rPr>
              <w:t>. lpp.); Direktīvas prasības jāpārņem līdz 2020. gada 29.februārim.</w:t>
            </w:r>
          </w:p>
          <w:p w14:paraId="44CD9901" w14:textId="40F9492E" w:rsidR="00C17FDA" w:rsidRPr="00C17FDA" w:rsidRDefault="00C17FDA" w:rsidP="003E3E2D">
            <w:pPr>
              <w:pStyle w:val="naisc"/>
              <w:spacing w:before="0" w:after="0"/>
              <w:jc w:val="both"/>
            </w:pPr>
            <w:r>
              <w:rPr>
                <w:rStyle w:val="Strong"/>
                <w:b w:val="0"/>
              </w:rPr>
              <w:t>8) Direktīva</w:t>
            </w:r>
            <w:r>
              <w:t xml:space="preserve"> 2019/1</w:t>
            </w:r>
            <w:r w:rsidR="00EA4A0C">
              <w:t>76</w:t>
            </w:r>
            <w:r>
              <w:t>/ES (</w:t>
            </w:r>
            <w:r>
              <w:rPr>
                <w:i/>
                <w:iCs/>
              </w:rPr>
              <w:t xml:space="preserve">OV L 33, 5.2.2019., </w:t>
            </w:r>
            <w:r w:rsidR="00EA4A0C">
              <w:rPr>
                <w:i/>
                <w:iCs/>
              </w:rPr>
              <w:t>26./28</w:t>
            </w:r>
            <w:r>
              <w:rPr>
                <w:i/>
                <w:iCs/>
              </w:rPr>
              <w:t>. lpp.); Direktīvas prasības jāpārņem līdz 2020. gada 29.februārim.</w:t>
            </w:r>
          </w:p>
          <w:p w14:paraId="2BB1B6B2" w14:textId="2037C005" w:rsidR="00C17FDA" w:rsidRDefault="00C17FDA" w:rsidP="003E3E2D">
            <w:pPr>
              <w:pStyle w:val="naisc"/>
              <w:spacing w:before="0" w:after="0"/>
              <w:jc w:val="both"/>
            </w:pPr>
            <w:r>
              <w:rPr>
                <w:rStyle w:val="Strong"/>
                <w:b w:val="0"/>
              </w:rPr>
              <w:t>9) Direktīva</w:t>
            </w:r>
            <w:r>
              <w:t xml:space="preserve"> 2019/177/ES (</w:t>
            </w:r>
            <w:r>
              <w:rPr>
                <w:i/>
                <w:iCs/>
              </w:rPr>
              <w:t>OV L 33, 5.2.2019., 29./31. lpp.); Direktīvas prasības jāpārņem līdz 2020. gada 29.februārim.</w:t>
            </w:r>
          </w:p>
          <w:p w14:paraId="4B61EAB9" w14:textId="6846C511" w:rsidR="00C17FDA" w:rsidRPr="009C1966" w:rsidRDefault="00C17FDA" w:rsidP="00CB1689">
            <w:pPr>
              <w:pStyle w:val="naisc"/>
              <w:spacing w:before="0" w:after="0"/>
              <w:jc w:val="both"/>
              <w:rPr>
                <w:i/>
                <w:iCs/>
              </w:rPr>
            </w:pPr>
            <w:r>
              <w:rPr>
                <w:rStyle w:val="Strong"/>
                <w:b w:val="0"/>
              </w:rPr>
              <w:t>10)</w:t>
            </w:r>
            <w:r w:rsidR="001E782A">
              <w:rPr>
                <w:rStyle w:val="Strong"/>
                <w:b w:val="0"/>
              </w:rPr>
              <w:t> </w:t>
            </w:r>
            <w:r w:rsidR="00352CFB">
              <w:rPr>
                <w:rStyle w:val="Strong"/>
                <w:b w:val="0"/>
              </w:rPr>
              <w:t>Direktīva</w:t>
            </w:r>
            <w:r w:rsidR="00352CFB">
              <w:t xml:space="preserve"> </w:t>
            </w:r>
            <w:r>
              <w:t>2019/178</w:t>
            </w:r>
            <w:r w:rsidR="00E51158">
              <w:t>/ES</w:t>
            </w:r>
            <w:r w:rsidR="00A31E9A">
              <w:t xml:space="preserve"> (</w:t>
            </w:r>
            <w:r>
              <w:rPr>
                <w:i/>
                <w:iCs/>
              </w:rPr>
              <w:t>OV L 33, 5.2.2019., 32./3</w:t>
            </w:r>
            <w:r w:rsidR="00A31E9A">
              <w:rPr>
                <w:i/>
                <w:iCs/>
              </w:rPr>
              <w:t>4.</w:t>
            </w:r>
            <w:r w:rsidR="001E782A">
              <w:rPr>
                <w:i/>
                <w:iCs/>
              </w:rPr>
              <w:t> </w:t>
            </w:r>
            <w:r w:rsidR="00A31E9A">
              <w:rPr>
                <w:i/>
                <w:iCs/>
              </w:rPr>
              <w:t>lpp.)</w:t>
            </w:r>
            <w:r w:rsidR="001E782A">
              <w:rPr>
                <w:i/>
                <w:iCs/>
              </w:rPr>
              <w:t xml:space="preserve">; </w:t>
            </w:r>
            <w:r w:rsidR="00A31E9A">
              <w:rPr>
                <w:i/>
                <w:iCs/>
              </w:rPr>
              <w:t>Direktīvas prasības jāpārņem līdz 2019.</w:t>
            </w:r>
            <w:r w:rsidR="001E782A">
              <w:rPr>
                <w:i/>
                <w:iCs/>
              </w:rPr>
              <w:t> </w:t>
            </w:r>
            <w:r>
              <w:rPr>
                <w:i/>
                <w:iCs/>
              </w:rPr>
              <w:t>gada 2</w:t>
            </w:r>
            <w:r w:rsidR="00CB1689">
              <w:rPr>
                <w:i/>
                <w:iCs/>
              </w:rPr>
              <w:t>2</w:t>
            </w:r>
            <w:bookmarkStart w:id="0" w:name="_GoBack"/>
            <w:bookmarkEnd w:id="0"/>
            <w:r w:rsidR="00A31E9A">
              <w:rPr>
                <w:i/>
                <w:iCs/>
              </w:rPr>
              <w:t>.</w:t>
            </w:r>
            <w:r w:rsidR="001E782A">
              <w:rPr>
                <w:i/>
                <w:iCs/>
              </w:rPr>
              <w:t> </w:t>
            </w:r>
            <w:r>
              <w:rPr>
                <w:i/>
                <w:iCs/>
              </w:rPr>
              <w:t>jūl</w:t>
            </w:r>
            <w:r w:rsidR="009C1966">
              <w:rPr>
                <w:i/>
                <w:iCs/>
              </w:rPr>
              <w:t>ijam.</w:t>
            </w:r>
          </w:p>
        </w:tc>
      </w:tr>
      <w:tr w:rsidR="00D274B8" w:rsidRPr="00FB41DC" w14:paraId="6EEBE583" w14:textId="77777777" w:rsidTr="00B227DD">
        <w:trPr>
          <w:jc w:val="center"/>
        </w:trPr>
        <w:tc>
          <w:tcPr>
            <w:tcW w:w="523" w:type="dxa"/>
          </w:tcPr>
          <w:p w14:paraId="0D2FAB52" w14:textId="77777777"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p w14:paraId="4A415F98" w14:textId="77777777" w:rsidR="00D274B8"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D274B8" w:rsidRPr="00FB41DC" w14:paraId="464BBC76" w14:textId="77777777" w:rsidTr="00B227DD">
        <w:trPr>
          <w:trHeight w:val="523"/>
          <w:jc w:val="center"/>
        </w:trPr>
        <w:tc>
          <w:tcPr>
            <w:tcW w:w="9455" w:type="dxa"/>
            <w:gridSpan w:val="4"/>
            <w:vAlign w:val="center"/>
          </w:tcPr>
          <w:p w14:paraId="48FD20C3" w14:textId="77777777" w:rsidR="00D274B8" w:rsidRPr="00FB41DC" w:rsidRDefault="00D274B8" w:rsidP="00B227DD">
            <w:pPr>
              <w:pStyle w:val="naisnod"/>
              <w:spacing w:before="0" w:after="0"/>
            </w:pPr>
            <w:r w:rsidRPr="00FB41DC">
              <w:t>1.</w:t>
            </w:r>
            <w:r>
              <w:t> </w:t>
            </w:r>
            <w:r w:rsidRPr="00FB41DC">
              <w:t>tabula</w:t>
            </w:r>
          </w:p>
          <w:p w14:paraId="31DEAAD0"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35CFDB02" w14:textId="77777777" w:rsidTr="004235CC">
        <w:trPr>
          <w:trHeight w:val="1252"/>
          <w:jc w:val="center"/>
        </w:trPr>
        <w:tc>
          <w:tcPr>
            <w:tcW w:w="2035" w:type="dxa"/>
            <w:vAlign w:val="center"/>
          </w:tcPr>
          <w:p w14:paraId="6289DEF8"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5E3BC3B5" w14:textId="253FCC43" w:rsidR="00D274B8" w:rsidRPr="00A200E4" w:rsidRDefault="00EA4A0C" w:rsidP="004235CC">
            <w:pPr>
              <w:pStyle w:val="naisc"/>
              <w:spacing w:before="0" w:after="0"/>
              <w:rPr>
                <w:bCs/>
              </w:rPr>
            </w:pPr>
            <w:r w:rsidRPr="004235CC">
              <w:rPr>
                <w:rStyle w:val="Strong"/>
              </w:rPr>
              <w:t>Direktīva</w:t>
            </w:r>
            <w:r w:rsidRPr="00A200E4">
              <w:t xml:space="preserve"> </w:t>
            </w:r>
            <w:r w:rsidRPr="004235CC">
              <w:rPr>
                <w:b/>
              </w:rPr>
              <w:t>2019/169/ES</w:t>
            </w:r>
          </w:p>
        </w:tc>
      </w:tr>
      <w:tr w:rsidR="00D274B8" w:rsidRPr="00FB41DC" w14:paraId="7E387E03" w14:textId="77777777" w:rsidTr="00B227DD">
        <w:trPr>
          <w:trHeight w:val="165"/>
          <w:jc w:val="center"/>
        </w:trPr>
        <w:tc>
          <w:tcPr>
            <w:tcW w:w="2035" w:type="dxa"/>
            <w:vAlign w:val="center"/>
          </w:tcPr>
          <w:p w14:paraId="0211B6EB" w14:textId="77777777" w:rsidR="00D274B8" w:rsidRPr="00FB41DC" w:rsidRDefault="00D274B8" w:rsidP="00B227DD">
            <w:pPr>
              <w:pStyle w:val="naiskr"/>
              <w:spacing w:before="0" w:after="0"/>
              <w:jc w:val="both"/>
            </w:pPr>
            <w:r w:rsidRPr="00FB41DC">
              <w:t>A</w:t>
            </w:r>
          </w:p>
        </w:tc>
        <w:tc>
          <w:tcPr>
            <w:tcW w:w="1843" w:type="dxa"/>
            <w:vAlign w:val="center"/>
          </w:tcPr>
          <w:p w14:paraId="7CA30B04" w14:textId="77777777" w:rsidR="00D274B8" w:rsidRPr="00FB41DC" w:rsidRDefault="00D274B8" w:rsidP="00B227DD">
            <w:pPr>
              <w:pStyle w:val="naiskr"/>
              <w:spacing w:before="0" w:after="0"/>
              <w:jc w:val="both"/>
            </w:pPr>
            <w:r w:rsidRPr="00FB41DC">
              <w:t>B</w:t>
            </w:r>
          </w:p>
        </w:tc>
        <w:tc>
          <w:tcPr>
            <w:tcW w:w="1701" w:type="dxa"/>
            <w:vAlign w:val="center"/>
          </w:tcPr>
          <w:p w14:paraId="15EA9AC2" w14:textId="77777777" w:rsidR="00D274B8" w:rsidRPr="00FB41DC" w:rsidRDefault="00D274B8" w:rsidP="00B227DD">
            <w:pPr>
              <w:pStyle w:val="naiskr"/>
              <w:spacing w:before="0" w:after="0"/>
              <w:jc w:val="both"/>
            </w:pPr>
            <w:r w:rsidRPr="00FB41DC">
              <w:t>C</w:t>
            </w:r>
          </w:p>
        </w:tc>
        <w:tc>
          <w:tcPr>
            <w:tcW w:w="3876" w:type="dxa"/>
            <w:vAlign w:val="center"/>
          </w:tcPr>
          <w:p w14:paraId="643FCA15" w14:textId="77777777" w:rsidR="00D274B8" w:rsidRPr="00FB41DC" w:rsidRDefault="00D274B8" w:rsidP="00B227DD">
            <w:pPr>
              <w:pStyle w:val="naiskr"/>
              <w:spacing w:before="0" w:after="0"/>
              <w:jc w:val="both"/>
            </w:pPr>
            <w:r w:rsidRPr="00FB41DC">
              <w:t>D</w:t>
            </w:r>
          </w:p>
        </w:tc>
      </w:tr>
      <w:tr w:rsidR="00C76D9A" w:rsidRPr="00FB41DC" w14:paraId="1A3034A8" w14:textId="77777777" w:rsidTr="000F0A45">
        <w:trPr>
          <w:trHeight w:val="165"/>
          <w:jc w:val="center"/>
        </w:trPr>
        <w:tc>
          <w:tcPr>
            <w:tcW w:w="2035" w:type="dxa"/>
          </w:tcPr>
          <w:p w14:paraId="584738FE"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F624483"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37EB2012"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23A1B25" w14:textId="77777777" w:rsidR="00C76D9A" w:rsidRPr="00C76D9A" w:rsidRDefault="00C76D9A" w:rsidP="00C76D9A">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3D508A32" w14:textId="77777777" w:rsidTr="00B227DD">
        <w:trPr>
          <w:trHeight w:val="313"/>
          <w:jc w:val="center"/>
        </w:trPr>
        <w:tc>
          <w:tcPr>
            <w:tcW w:w="2035" w:type="dxa"/>
          </w:tcPr>
          <w:p w14:paraId="4660DF2E" w14:textId="77777777" w:rsidR="00C76D9A" w:rsidRDefault="00C76D9A" w:rsidP="00C76D9A">
            <w:pPr>
              <w:pStyle w:val="naiskr"/>
              <w:spacing w:before="0" w:after="0"/>
              <w:jc w:val="both"/>
            </w:pPr>
            <w:r>
              <w:t>1. pants</w:t>
            </w:r>
          </w:p>
        </w:tc>
        <w:tc>
          <w:tcPr>
            <w:tcW w:w="1843" w:type="dxa"/>
          </w:tcPr>
          <w:p w14:paraId="0D5ED2DD" w14:textId="10C3596C" w:rsidR="00C76D9A" w:rsidRDefault="0075203E" w:rsidP="00C76D9A">
            <w:pPr>
              <w:pStyle w:val="naiskr"/>
              <w:spacing w:before="0" w:after="0"/>
              <w:jc w:val="both"/>
            </w:pPr>
            <w:r>
              <w:t>1.</w:t>
            </w:r>
            <w:r w:rsidR="00E375C6">
              <w:t> </w:t>
            </w:r>
            <w:r>
              <w:t>punkts</w:t>
            </w:r>
          </w:p>
        </w:tc>
        <w:tc>
          <w:tcPr>
            <w:tcW w:w="1701" w:type="dxa"/>
          </w:tcPr>
          <w:p w14:paraId="09CC1206" w14:textId="77777777" w:rsidR="00C76D9A" w:rsidRDefault="00C76D9A" w:rsidP="00C76D9A">
            <w:pPr>
              <w:pStyle w:val="naiskr"/>
              <w:spacing w:before="0" w:after="0"/>
              <w:jc w:val="both"/>
            </w:pPr>
            <w:r>
              <w:t>Atbilst pilnībā</w:t>
            </w:r>
          </w:p>
        </w:tc>
        <w:tc>
          <w:tcPr>
            <w:tcW w:w="3876" w:type="dxa"/>
          </w:tcPr>
          <w:p w14:paraId="74DC2A52" w14:textId="77777777" w:rsidR="00C76D9A" w:rsidRDefault="00C76D9A" w:rsidP="00C76D9A">
            <w:pPr>
              <w:pStyle w:val="naiskr"/>
              <w:spacing w:before="0" w:after="0"/>
              <w:jc w:val="both"/>
            </w:pPr>
            <w:r>
              <w:t>Netiek noteiktas stingrākas prasības.</w:t>
            </w:r>
          </w:p>
        </w:tc>
      </w:tr>
      <w:tr w:rsidR="00C76D9A" w14:paraId="296AA8C5" w14:textId="77777777" w:rsidTr="00B227DD">
        <w:trPr>
          <w:trHeight w:val="313"/>
          <w:jc w:val="center"/>
        </w:trPr>
        <w:tc>
          <w:tcPr>
            <w:tcW w:w="2035" w:type="dxa"/>
          </w:tcPr>
          <w:p w14:paraId="55D2641F" w14:textId="77777777" w:rsidR="00C76D9A" w:rsidRDefault="00C76D9A" w:rsidP="00C76D9A">
            <w:pPr>
              <w:pStyle w:val="naiskr"/>
              <w:spacing w:before="0" w:after="0"/>
              <w:jc w:val="both"/>
            </w:pPr>
            <w:r>
              <w:t>2. panta pirmā daļa</w:t>
            </w:r>
          </w:p>
        </w:tc>
        <w:tc>
          <w:tcPr>
            <w:tcW w:w="1843" w:type="dxa"/>
          </w:tcPr>
          <w:p w14:paraId="0357EFCD" w14:textId="314A310B" w:rsidR="00C76D9A" w:rsidRDefault="0075203E" w:rsidP="00C76D9A">
            <w:pPr>
              <w:pStyle w:val="naiskr"/>
              <w:spacing w:before="0" w:after="0"/>
              <w:jc w:val="both"/>
            </w:pPr>
            <w:r>
              <w:t>1., 16.</w:t>
            </w:r>
            <w:r w:rsidR="00E375C6">
              <w:t> </w:t>
            </w:r>
            <w:r>
              <w:t>punkts</w:t>
            </w:r>
          </w:p>
        </w:tc>
        <w:tc>
          <w:tcPr>
            <w:tcW w:w="1701" w:type="dxa"/>
          </w:tcPr>
          <w:p w14:paraId="5F974C95" w14:textId="77777777" w:rsidR="00C76D9A" w:rsidRDefault="00C76D9A" w:rsidP="00C76D9A">
            <w:pPr>
              <w:pStyle w:val="naiskr"/>
              <w:spacing w:before="0" w:after="0"/>
              <w:jc w:val="both"/>
            </w:pPr>
            <w:r>
              <w:t>Atbilst pilnībā</w:t>
            </w:r>
          </w:p>
        </w:tc>
        <w:tc>
          <w:tcPr>
            <w:tcW w:w="3876" w:type="dxa"/>
          </w:tcPr>
          <w:p w14:paraId="4A61EA69" w14:textId="77777777" w:rsidR="00C76D9A" w:rsidRDefault="00C76D9A" w:rsidP="00C76D9A">
            <w:pPr>
              <w:pStyle w:val="naiskr"/>
              <w:spacing w:before="0" w:after="0"/>
              <w:jc w:val="both"/>
            </w:pPr>
            <w:r>
              <w:t>Netiek noteiktas stingrākas prasības.</w:t>
            </w:r>
          </w:p>
        </w:tc>
      </w:tr>
      <w:tr w:rsidR="00C76D9A" w14:paraId="0DB0AE3D" w14:textId="77777777" w:rsidTr="00B227DD">
        <w:trPr>
          <w:trHeight w:val="313"/>
          <w:jc w:val="center"/>
        </w:trPr>
        <w:tc>
          <w:tcPr>
            <w:tcW w:w="2035" w:type="dxa"/>
          </w:tcPr>
          <w:p w14:paraId="7BD9533F" w14:textId="0350D860" w:rsidR="00C76D9A" w:rsidRDefault="00C76D9A" w:rsidP="00C76D9A">
            <w:pPr>
              <w:pStyle w:val="naiskr"/>
              <w:spacing w:before="0" w:after="0"/>
              <w:jc w:val="both"/>
            </w:pPr>
            <w:r>
              <w:t>2.</w:t>
            </w:r>
            <w:r w:rsidR="006C4750">
              <w:t> </w:t>
            </w:r>
            <w:r>
              <w:t>panta otrā daļa</w:t>
            </w:r>
          </w:p>
        </w:tc>
        <w:tc>
          <w:tcPr>
            <w:tcW w:w="1843" w:type="dxa"/>
          </w:tcPr>
          <w:p w14:paraId="5B5B953E" w14:textId="77777777" w:rsidR="00C76D9A" w:rsidRDefault="00C76D9A" w:rsidP="00C76D9A">
            <w:pPr>
              <w:pStyle w:val="naiskr"/>
              <w:spacing w:before="0" w:after="0"/>
              <w:jc w:val="both"/>
            </w:pPr>
          </w:p>
        </w:tc>
        <w:tc>
          <w:tcPr>
            <w:tcW w:w="1701" w:type="dxa"/>
          </w:tcPr>
          <w:p w14:paraId="63794104" w14:textId="77777777" w:rsidR="00C76D9A" w:rsidRDefault="00C76D9A" w:rsidP="00C76D9A">
            <w:pPr>
              <w:pStyle w:val="naiskr"/>
              <w:spacing w:before="0" w:after="0"/>
              <w:jc w:val="both"/>
            </w:pPr>
            <w:r>
              <w:t xml:space="preserve">Netiks pārņemts </w:t>
            </w:r>
          </w:p>
        </w:tc>
        <w:tc>
          <w:tcPr>
            <w:tcW w:w="3876" w:type="dxa"/>
          </w:tcPr>
          <w:p w14:paraId="3DC019F5" w14:textId="4F8B9B98" w:rsidR="00C76D9A" w:rsidRDefault="00C76D9A" w:rsidP="00C76D9A">
            <w:pPr>
              <w:pStyle w:val="naiskr"/>
              <w:spacing w:before="0" w:after="0"/>
              <w:jc w:val="both"/>
            </w:pPr>
            <w:r>
              <w:t xml:space="preserve">Attiecas uz </w:t>
            </w:r>
            <w:r w:rsidR="006C4750">
              <w:t xml:space="preserve">ES </w:t>
            </w:r>
            <w:r>
              <w:t>dalībvalstu pienākumu paziņot Komisijai savu tiesību aktu galvenos noteikumus.</w:t>
            </w:r>
          </w:p>
        </w:tc>
      </w:tr>
      <w:tr w:rsidR="00C76D9A" w14:paraId="013D6380" w14:textId="77777777" w:rsidTr="00B227DD">
        <w:trPr>
          <w:trHeight w:val="313"/>
          <w:jc w:val="center"/>
        </w:trPr>
        <w:tc>
          <w:tcPr>
            <w:tcW w:w="2035" w:type="dxa"/>
          </w:tcPr>
          <w:p w14:paraId="4E1912A8" w14:textId="4F898788" w:rsidR="00C76D9A" w:rsidRDefault="00C76D9A" w:rsidP="00C76D9A">
            <w:pPr>
              <w:pStyle w:val="naiskr"/>
              <w:spacing w:before="0" w:after="0"/>
              <w:jc w:val="both"/>
            </w:pPr>
            <w:r>
              <w:t>3.</w:t>
            </w:r>
            <w:r w:rsidR="006C4750">
              <w:t> </w:t>
            </w:r>
            <w:r>
              <w:t>pants</w:t>
            </w:r>
          </w:p>
        </w:tc>
        <w:tc>
          <w:tcPr>
            <w:tcW w:w="1843" w:type="dxa"/>
          </w:tcPr>
          <w:p w14:paraId="32ED8F39" w14:textId="77777777" w:rsidR="00C76D9A" w:rsidRDefault="00C76D9A" w:rsidP="00C76D9A">
            <w:pPr>
              <w:pStyle w:val="naiskr"/>
              <w:spacing w:before="0" w:after="0"/>
              <w:jc w:val="both"/>
            </w:pPr>
          </w:p>
        </w:tc>
        <w:tc>
          <w:tcPr>
            <w:tcW w:w="1701" w:type="dxa"/>
          </w:tcPr>
          <w:p w14:paraId="5E9C4F87" w14:textId="77777777" w:rsidR="00C76D9A" w:rsidRDefault="00C76D9A" w:rsidP="00C76D9A">
            <w:pPr>
              <w:pStyle w:val="naiskr"/>
              <w:spacing w:before="0" w:after="0"/>
              <w:jc w:val="both"/>
            </w:pPr>
            <w:r>
              <w:t>Netiks pārņemts</w:t>
            </w:r>
          </w:p>
        </w:tc>
        <w:tc>
          <w:tcPr>
            <w:tcW w:w="3876" w:type="dxa"/>
          </w:tcPr>
          <w:p w14:paraId="2DA3D55F" w14:textId="5916BA4B" w:rsidR="00C76D9A" w:rsidRDefault="00346981" w:rsidP="00C76D9A">
            <w:pPr>
              <w:pStyle w:val="naiskr"/>
              <w:spacing w:before="0" w:after="0"/>
              <w:jc w:val="both"/>
            </w:pPr>
            <w:r>
              <w:t xml:space="preserve">Attiecas uz direktīvas </w:t>
            </w:r>
            <w:r w:rsidR="00C76D9A">
              <w:t>spēkā stāšanās noteikumi</w:t>
            </w:r>
            <w:r>
              <w:t>em</w:t>
            </w:r>
            <w:r w:rsidR="00C76D9A">
              <w:t>.</w:t>
            </w:r>
          </w:p>
        </w:tc>
      </w:tr>
      <w:tr w:rsidR="00C76D9A" w14:paraId="4D743745" w14:textId="77777777" w:rsidTr="00B227DD">
        <w:trPr>
          <w:trHeight w:val="313"/>
          <w:jc w:val="center"/>
        </w:trPr>
        <w:tc>
          <w:tcPr>
            <w:tcW w:w="2035" w:type="dxa"/>
          </w:tcPr>
          <w:p w14:paraId="2B1ECBA4" w14:textId="6A215023" w:rsidR="00C76D9A" w:rsidRDefault="00C76D9A" w:rsidP="00C76D9A">
            <w:pPr>
              <w:pStyle w:val="naiskr"/>
              <w:spacing w:before="0" w:after="0"/>
              <w:jc w:val="both"/>
            </w:pPr>
            <w:r>
              <w:t>4.</w:t>
            </w:r>
            <w:r w:rsidR="006C4750">
              <w:t> </w:t>
            </w:r>
            <w:r>
              <w:t>pants</w:t>
            </w:r>
          </w:p>
        </w:tc>
        <w:tc>
          <w:tcPr>
            <w:tcW w:w="1843" w:type="dxa"/>
          </w:tcPr>
          <w:p w14:paraId="57771783" w14:textId="77777777" w:rsidR="00C76D9A" w:rsidRDefault="00C76D9A" w:rsidP="00C76D9A">
            <w:pPr>
              <w:pStyle w:val="naiskr"/>
              <w:spacing w:before="0" w:after="0"/>
              <w:jc w:val="both"/>
            </w:pPr>
          </w:p>
        </w:tc>
        <w:tc>
          <w:tcPr>
            <w:tcW w:w="1701" w:type="dxa"/>
          </w:tcPr>
          <w:p w14:paraId="0ECDE621" w14:textId="77777777" w:rsidR="00C76D9A" w:rsidRDefault="00C76D9A" w:rsidP="00C76D9A">
            <w:pPr>
              <w:pStyle w:val="naiskr"/>
              <w:spacing w:before="0" w:after="0"/>
              <w:jc w:val="both"/>
            </w:pPr>
            <w:r>
              <w:t>Netiks pārņemts</w:t>
            </w:r>
          </w:p>
        </w:tc>
        <w:tc>
          <w:tcPr>
            <w:tcW w:w="3876" w:type="dxa"/>
          </w:tcPr>
          <w:p w14:paraId="0C024094" w14:textId="77777777" w:rsidR="00C76D9A" w:rsidRDefault="00C76D9A" w:rsidP="00C76D9A">
            <w:pPr>
              <w:pStyle w:val="naiskr"/>
              <w:spacing w:before="0" w:after="0"/>
              <w:jc w:val="both"/>
            </w:pPr>
            <w:r>
              <w:t>Direktīvas adresāti</w:t>
            </w:r>
          </w:p>
        </w:tc>
      </w:tr>
      <w:tr w:rsidR="00C76D9A" w14:paraId="442383CA" w14:textId="77777777" w:rsidTr="00B227DD">
        <w:trPr>
          <w:trHeight w:val="313"/>
          <w:jc w:val="center"/>
        </w:trPr>
        <w:tc>
          <w:tcPr>
            <w:tcW w:w="2035" w:type="dxa"/>
          </w:tcPr>
          <w:p w14:paraId="7E79332C" w14:textId="77777777" w:rsidR="00C76D9A" w:rsidRDefault="00C76D9A" w:rsidP="00C76D9A">
            <w:pPr>
              <w:pStyle w:val="naiskr"/>
              <w:spacing w:before="0" w:after="0"/>
              <w:jc w:val="both"/>
            </w:pPr>
            <w:r>
              <w:t>Pielikums</w:t>
            </w:r>
          </w:p>
        </w:tc>
        <w:tc>
          <w:tcPr>
            <w:tcW w:w="1843" w:type="dxa"/>
          </w:tcPr>
          <w:p w14:paraId="0AAD0869" w14:textId="06483E4E" w:rsidR="00C76D9A" w:rsidRDefault="0075203E" w:rsidP="00C76D9A">
            <w:pPr>
              <w:pStyle w:val="naiskr"/>
              <w:spacing w:before="0" w:after="0"/>
              <w:jc w:val="both"/>
            </w:pPr>
            <w:r>
              <w:t>2.</w:t>
            </w:r>
            <w:r w:rsidR="00E375C6">
              <w:t> </w:t>
            </w:r>
            <w:r>
              <w:t>punkts</w:t>
            </w:r>
          </w:p>
        </w:tc>
        <w:tc>
          <w:tcPr>
            <w:tcW w:w="1701" w:type="dxa"/>
          </w:tcPr>
          <w:p w14:paraId="2B286D80" w14:textId="77777777" w:rsidR="00C76D9A" w:rsidRDefault="00C76D9A" w:rsidP="00C76D9A">
            <w:pPr>
              <w:pStyle w:val="naiskr"/>
              <w:spacing w:before="0" w:after="0"/>
              <w:jc w:val="both"/>
            </w:pPr>
            <w:r>
              <w:t>Atbilst pilnībā</w:t>
            </w:r>
          </w:p>
        </w:tc>
        <w:tc>
          <w:tcPr>
            <w:tcW w:w="3876" w:type="dxa"/>
          </w:tcPr>
          <w:p w14:paraId="48FD9AAC" w14:textId="77777777" w:rsidR="00C76D9A" w:rsidRDefault="00C76D9A" w:rsidP="00C76D9A">
            <w:pPr>
              <w:pStyle w:val="naiskr"/>
              <w:spacing w:before="0" w:after="0"/>
              <w:jc w:val="both"/>
            </w:pPr>
            <w:r>
              <w:t>Netiek noteiktas stingrākas prasības.</w:t>
            </w:r>
          </w:p>
        </w:tc>
      </w:tr>
      <w:tr w:rsidR="00346981" w14:paraId="5C850795" w14:textId="77777777" w:rsidTr="004235CC">
        <w:trPr>
          <w:trHeight w:val="313"/>
          <w:jc w:val="center"/>
        </w:trPr>
        <w:tc>
          <w:tcPr>
            <w:tcW w:w="2035" w:type="dxa"/>
          </w:tcPr>
          <w:p w14:paraId="6776228B" w14:textId="0B07797E" w:rsidR="00346981" w:rsidRDefault="00346981" w:rsidP="00C76D9A">
            <w:pPr>
              <w:pStyle w:val="naiskr"/>
              <w:spacing w:before="0" w:after="0"/>
              <w:jc w:val="both"/>
            </w:pPr>
            <w:r w:rsidRPr="00FB41DC">
              <w:t>Attiecīgā ES tiesību akta datums, numurs un nosaukums</w:t>
            </w:r>
          </w:p>
        </w:tc>
        <w:tc>
          <w:tcPr>
            <w:tcW w:w="7420" w:type="dxa"/>
            <w:gridSpan w:val="3"/>
            <w:vAlign w:val="center"/>
          </w:tcPr>
          <w:p w14:paraId="72F5D8A4" w14:textId="5C5531BF" w:rsidR="00346981" w:rsidRPr="00B363B0" w:rsidRDefault="00346981" w:rsidP="004235CC">
            <w:pPr>
              <w:pStyle w:val="naiskr"/>
              <w:spacing w:before="0" w:after="0"/>
              <w:jc w:val="center"/>
            </w:pPr>
            <w:r w:rsidRPr="004235CC">
              <w:rPr>
                <w:rStyle w:val="Strong"/>
              </w:rPr>
              <w:t>Direktīva</w:t>
            </w:r>
            <w:r w:rsidRPr="00B363B0">
              <w:t xml:space="preserve"> </w:t>
            </w:r>
            <w:r w:rsidRPr="004235CC">
              <w:rPr>
                <w:b/>
              </w:rPr>
              <w:t>2019/170/ES</w:t>
            </w:r>
          </w:p>
        </w:tc>
      </w:tr>
      <w:tr w:rsidR="00B363B0" w14:paraId="701D80D0" w14:textId="77777777" w:rsidTr="00B227DD">
        <w:trPr>
          <w:trHeight w:val="313"/>
          <w:jc w:val="center"/>
        </w:trPr>
        <w:tc>
          <w:tcPr>
            <w:tcW w:w="2035" w:type="dxa"/>
          </w:tcPr>
          <w:p w14:paraId="0FEDC58E" w14:textId="7E8BF146" w:rsidR="00B363B0" w:rsidRDefault="00B363B0" w:rsidP="00B363B0">
            <w:pPr>
              <w:pStyle w:val="naiskr"/>
              <w:spacing w:before="0" w:after="0"/>
              <w:jc w:val="both"/>
            </w:pPr>
            <w:r>
              <w:t>1. pants</w:t>
            </w:r>
          </w:p>
        </w:tc>
        <w:tc>
          <w:tcPr>
            <w:tcW w:w="1843" w:type="dxa"/>
          </w:tcPr>
          <w:p w14:paraId="2FC08971" w14:textId="323DCB5E" w:rsidR="00B363B0" w:rsidRDefault="00B363B0" w:rsidP="00B363B0">
            <w:pPr>
              <w:pStyle w:val="naiskr"/>
              <w:spacing w:before="0" w:after="0"/>
              <w:jc w:val="both"/>
            </w:pPr>
            <w:r>
              <w:t>1.punkts</w:t>
            </w:r>
          </w:p>
        </w:tc>
        <w:tc>
          <w:tcPr>
            <w:tcW w:w="1701" w:type="dxa"/>
          </w:tcPr>
          <w:p w14:paraId="08657804" w14:textId="4BF3559C" w:rsidR="00B363B0" w:rsidRDefault="00B363B0" w:rsidP="00B363B0">
            <w:pPr>
              <w:pStyle w:val="naiskr"/>
              <w:spacing w:before="0" w:after="0"/>
              <w:jc w:val="both"/>
            </w:pPr>
            <w:r>
              <w:t>Atbilst pilnībā</w:t>
            </w:r>
          </w:p>
        </w:tc>
        <w:tc>
          <w:tcPr>
            <w:tcW w:w="3876" w:type="dxa"/>
          </w:tcPr>
          <w:p w14:paraId="37B9DB44" w14:textId="390DCAFA" w:rsidR="00B363B0" w:rsidRDefault="00B363B0" w:rsidP="00B363B0">
            <w:pPr>
              <w:pStyle w:val="naiskr"/>
              <w:spacing w:before="0" w:after="0"/>
              <w:jc w:val="both"/>
            </w:pPr>
            <w:r>
              <w:t>Netiek noteiktas stingrākas prasības.</w:t>
            </w:r>
          </w:p>
        </w:tc>
      </w:tr>
      <w:tr w:rsidR="00B363B0" w14:paraId="01411809" w14:textId="77777777" w:rsidTr="00B227DD">
        <w:trPr>
          <w:trHeight w:val="313"/>
          <w:jc w:val="center"/>
        </w:trPr>
        <w:tc>
          <w:tcPr>
            <w:tcW w:w="2035" w:type="dxa"/>
          </w:tcPr>
          <w:p w14:paraId="392CEFA3" w14:textId="59B41220" w:rsidR="00B363B0" w:rsidRDefault="00B363B0" w:rsidP="00B363B0">
            <w:pPr>
              <w:pStyle w:val="naiskr"/>
              <w:spacing w:before="0" w:after="0"/>
              <w:jc w:val="both"/>
            </w:pPr>
            <w:r>
              <w:t>2. panta pirmā daļa</w:t>
            </w:r>
          </w:p>
        </w:tc>
        <w:tc>
          <w:tcPr>
            <w:tcW w:w="1843" w:type="dxa"/>
          </w:tcPr>
          <w:p w14:paraId="0BF223B9" w14:textId="07AF9B96" w:rsidR="00B363B0" w:rsidRDefault="00B363B0" w:rsidP="00B363B0">
            <w:pPr>
              <w:pStyle w:val="naiskr"/>
              <w:spacing w:before="0" w:after="0"/>
              <w:jc w:val="both"/>
            </w:pPr>
            <w:r>
              <w:t>1., 16.punkts</w:t>
            </w:r>
          </w:p>
        </w:tc>
        <w:tc>
          <w:tcPr>
            <w:tcW w:w="1701" w:type="dxa"/>
          </w:tcPr>
          <w:p w14:paraId="63512C13" w14:textId="5128124C" w:rsidR="00B363B0" w:rsidRDefault="00B363B0" w:rsidP="00B363B0">
            <w:pPr>
              <w:pStyle w:val="naiskr"/>
              <w:spacing w:before="0" w:after="0"/>
              <w:jc w:val="both"/>
            </w:pPr>
            <w:r>
              <w:t>Atbilst pilnībā</w:t>
            </w:r>
          </w:p>
        </w:tc>
        <w:tc>
          <w:tcPr>
            <w:tcW w:w="3876" w:type="dxa"/>
          </w:tcPr>
          <w:p w14:paraId="3C14B3C3" w14:textId="6130AA31" w:rsidR="00B363B0" w:rsidRDefault="00B363B0" w:rsidP="00B363B0">
            <w:pPr>
              <w:pStyle w:val="naiskr"/>
              <w:spacing w:before="0" w:after="0"/>
              <w:jc w:val="both"/>
            </w:pPr>
            <w:r>
              <w:t>Netiek noteiktas stingrākas prasības.</w:t>
            </w:r>
          </w:p>
        </w:tc>
      </w:tr>
      <w:tr w:rsidR="00B363B0" w14:paraId="500ACDB8" w14:textId="77777777" w:rsidTr="00B227DD">
        <w:trPr>
          <w:trHeight w:val="313"/>
          <w:jc w:val="center"/>
        </w:trPr>
        <w:tc>
          <w:tcPr>
            <w:tcW w:w="2035" w:type="dxa"/>
          </w:tcPr>
          <w:p w14:paraId="270EEC4B" w14:textId="6C282DAA" w:rsidR="00B363B0" w:rsidRDefault="00B363B0" w:rsidP="00B363B0">
            <w:pPr>
              <w:pStyle w:val="naiskr"/>
              <w:spacing w:before="0" w:after="0"/>
              <w:jc w:val="both"/>
            </w:pPr>
            <w:r>
              <w:t>2. panta otrā daļa</w:t>
            </w:r>
          </w:p>
        </w:tc>
        <w:tc>
          <w:tcPr>
            <w:tcW w:w="1843" w:type="dxa"/>
          </w:tcPr>
          <w:p w14:paraId="028BBFC2" w14:textId="77777777" w:rsidR="00B363B0" w:rsidRDefault="00B363B0" w:rsidP="00B363B0">
            <w:pPr>
              <w:pStyle w:val="naiskr"/>
              <w:spacing w:before="0" w:after="0"/>
              <w:jc w:val="both"/>
            </w:pPr>
          </w:p>
        </w:tc>
        <w:tc>
          <w:tcPr>
            <w:tcW w:w="1701" w:type="dxa"/>
          </w:tcPr>
          <w:p w14:paraId="46482608" w14:textId="0952C08F" w:rsidR="00B363B0" w:rsidRDefault="00B363B0" w:rsidP="00B363B0">
            <w:pPr>
              <w:pStyle w:val="naiskr"/>
              <w:spacing w:before="0" w:after="0"/>
              <w:jc w:val="both"/>
            </w:pPr>
            <w:r>
              <w:t xml:space="preserve">Netiks pārņemts </w:t>
            </w:r>
          </w:p>
        </w:tc>
        <w:tc>
          <w:tcPr>
            <w:tcW w:w="3876" w:type="dxa"/>
          </w:tcPr>
          <w:p w14:paraId="58E7CF5B" w14:textId="22FDFDAF" w:rsidR="00B363B0" w:rsidRDefault="00B363B0" w:rsidP="00B363B0">
            <w:pPr>
              <w:pStyle w:val="naiskr"/>
              <w:spacing w:before="0" w:after="0"/>
              <w:jc w:val="both"/>
            </w:pPr>
            <w:r>
              <w:t>Attiecas uz ES dalībvalstu pienākumu paziņot Komisijai savu tiesību aktu galvenos noteikumus.</w:t>
            </w:r>
          </w:p>
        </w:tc>
      </w:tr>
      <w:tr w:rsidR="00B363B0" w14:paraId="0CE0AD33" w14:textId="77777777" w:rsidTr="00B227DD">
        <w:trPr>
          <w:trHeight w:val="313"/>
          <w:jc w:val="center"/>
        </w:trPr>
        <w:tc>
          <w:tcPr>
            <w:tcW w:w="2035" w:type="dxa"/>
          </w:tcPr>
          <w:p w14:paraId="53BDB9B2" w14:textId="5C6CBD01" w:rsidR="00B363B0" w:rsidRDefault="00B363B0" w:rsidP="00B363B0">
            <w:pPr>
              <w:pStyle w:val="naiskr"/>
              <w:spacing w:before="0" w:after="0"/>
              <w:jc w:val="both"/>
            </w:pPr>
            <w:r>
              <w:t>3. pants</w:t>
            </w:r>
          </w:p>
        </w:tc>
        <w:tc>
          <w:tcPr>
            <w:tcW w:w="1843" w:type="dxa"/>
          </w:tcPr>
          <w:p w14:paraId="3089D32F" w14:textId="77777777" w:rsidR="00B363B0" w:rsidRDefault="00B363B0" w:rsidP="00B363B0">
            <w:pPr>
              <w:pStyle w:val="naiskr"/>
              <w:spacing w:before="0" w:after="0"/>
              <w:jc w:val="both"/>
            </w:pPr>
          </w:p>
        </w:tc>
        <w:tc>
          <w:tcPr>
            <w:tcW w:w="1701" w:type="dxa"/>
          </w:tcPr>
          <w:p w14:paraId="32776CAB" w14:textId="46B1E459" w:rsidR="00B363B0" w:rsidRDefault="00B363B0" w:rsidP="00B363B0">
            <w:pPr>
              <w:pStyle w:val="naiskr"/>
              <w:spacing w:before="0" w:after="0"/>
              <w:jc w:val="both"/>
            </w:pPr>
            <w:r>
              <w:t>Netiks pārņemts</w:t>
            </w:r>
          </w:p>
        </w:tc>
        <w:tc>
          <w:tcPr>
            <w:tcW w:w="3876" w:type="dxa"/>
          </w:tcPr>
          <w:p w14:paraId="2A90B79C" w14:textId="04F9DAED" w:rsidR="00B363B0" w:rsidRDefault="00B363B0" w:rsidP="00B363B0">
            <w:pPr>
              <w:pStyle w:val="naiskr"/>
              <w:spacing w:before="0" w:after="0"/>
              <w:jc w:val="both"/>
            </w:pPr>
            <w:r>
              <w:t>Attiecas uz direktīvas spēkā stāšanās noteikumiem.</w:t>
            </w:r>
          </w:p>
        </w:tc>
      </w:tr>
      <w:tr w:rsidR="00B363B0" w14:paraId="713014DE" w14:textId="77777777" w:rsidTr="00B227DD">
        <w:trPr>
          <w:trHeight w:val="313"/>
          <w:jc w:val="center"/>
        </w:trPr>
        <w:tc>
          <w:tcPr>
            <w:tcW w:w="2035" w:type="dxa"/>
          </w:tcPr>
          <w:p w14:paraId="0C6330AC" w14:textId="529BBF15" w:rsidR="00B363B0" w:rsidRDefault="00B363B0" w:rsidP="00B363B0">
            <w:pPr>
              <w:pStyle w:val="naiskr"/>
              <w:spacing w:before="0" w:after="0"/>
              <w:jc w:val="both"/>
            </w:pPr>
            <w:r>
              <w:t>4. pants</w:t>
            </w:r>
          </w:p>
        </w:tc>
        <w:tc>
          <w:tcPr>
            <w:tcW w:w="1843" w:type="dxa"/>
          </w:tcPr>
          <w:p w14:paraId="544EE0E5" w14:textId="77777777" w:rsidR="00B363B0" w:rsidRDefault="00B363B0" w:rsidP="00B363B0">
            <w:pPr>
              <w:pStyle w:val="naiskr"/>
              <w:spacing w:before="0" w:after="0"/>
              <w:jc w:val="both"/>
            </w:pPr>
          </w:p>
        </w:tc>
        <w:tc>
          <w:tcPr>
            <w:tcW w:w="1701" w:type="dxa"/>
          </w:tcPr>
          <w:p w14:paraId="711683AF" w14:textId="3191FF3A" w:rsidR="00B363B0" w:rsidRDefault="00B363B0" w:rsidP="00B363B0">
            <w:pPr>
              <w:pStyle w:val="naiskr"/>
              <w:spacing w:before="0" w:after="0"/>
              <w:jc w:val="both"/>
            </w:pPr>
            <w:r>
              <w:t>Netiks pārņemts</w:t>
            </w:r>
          </w:p>
        </w:tc>
        <w:tc>
          <w:tcPr>
            <w:tcW w:w="3876" w:type="dxa"/>
          </w:tcPr>
          <w:p w14:paraId="07C6D041" w14:textId="005059FE" w:rsidR="00B363B0" w:rsidRDefault="00B363B0" w:rsidP="00B363B0">
            <w:pPr>
              <w:pStyle w:val="naiskr"/>
              <w:spacing w:before="0" w:after="0"/>
              <w:jc w:val="both"/>
            </w:pPr>
            <w:r>
              <w:t>Direktīvas adresāti</w:t>
            </w:r>
          </w:p>
        </w:tc>
      </w:tr>
      <w:tr w:rsidR="00B363B0" w14:paraId="06DC93A2" w14:textId="77777777" w:rsidTr="00B227DD">
        <w:trPr>
          <w:trHeight w:val="313"/>
          <w:jc w:val="center"/>
        </w:trPr>
        <w:tc>
          <w:tcPr>
            <w:tcW w:w="2035" w:type="dxa"/>
          </w:tcPr>
          <w:p w14:paraId="2C497B14" w14:textId="3BFE5BCD" w:rsidR="00B363B0" w:rsidRDefault="00B363B0" w:rsidP="00B363B0">
            <w:pPr>
              <w:pStyle w:val="naiskr"/>
              <w:spacing w:before="0" w:after="0"/>
              <w:jc w:val="both"/>
            </w:pPr>
            <w:r>
              <w:t>Pielikums</w:t>
            </w:r>
          </w:p>
        </w:tc>
        <w:tc>
          <w:tcPr>
            <w:tcW w:w="1843" w:type="dxa"/>
          </w:tcPr>
          <w:p w14:paraId="1A038AE1" w14:textId="76F07313" w:rsidR="00B363B0" w:rsidRDefault="00B363B0" w:rsidP="00B363B0">
            <w:pPr>
              <w:pStyle w:val="naiskr"/>
              <w:spacing w:before="0" w:after="0"/>
              <w:jc w:val="both"/>
            </w:pPr>
            <w:r>
              <w:t>14.punkts</w:t>
            </w:r>
          </w:p>
        </w:tc>
        <w:tc>
          <w:tcPr>
            <w:tcW w:w="1701" w:type="dxa"/>
          </w:tcPr>
          <w:p w14:paraId="14F3A0B3" w14:textId="48F92631" w:rsidR="00B363B0" w:rsidRDefault="00B363B0" w:rsidP="00B363B0">
            <w:pPr>
              <w:pStyle w:val="naiskr"/>
              <w:spacing w:before="0" w:after="0"/>
              <w:jc w:val="both"/>
            </w:pPr>
            <w:r>
              <w:t>Atbilst pilnībā</w:t>
            </w:r>
          </w:p>
        </w:tc>
        <w:tc>
          <w:tcPr>
            <w:tcW w:w="3876" w:type="dxa"/>
          </w:tcPr>
          <w:p w14:paraId="6168A707" w14:textId="259918FA" w:rsidR="00B363B0" w:rsidRDefault="00B363B0" w:rsidP="00B363B0">
            <w:pPr>
              <w:pStyle w:val="naiskr"/>
              <w:spacing w:before="0" w:after="0"/>
              <w:jc w:val="both"/>
            </w:pPr>
            <w:r>
              <w:t>Netiek noteiktas stingrākas prasības.</w:t>
            </w:r>
          </w:p>
        </w:tc>
      </w:tr>
      <w:tr w:rsidR="00B363B0" w14:paraId="4C9B77CA" w14:textId="77777777" w:rsidTr="004235CC">
        <w:trPr>
          <w:trHeight w:val="313"/>
          <w:jc w:val="center"/>
        </w:trPr>
        <w:tc>
          <w:tcPr>
            <w:tcW w:w="2035" w:type="dxa"/>
          </w:tcPr>
          <w:p w14:paraId="60EA5BEC" w14:textId="43FE972F"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1D61D0FF" w14:textId="6BAE3FD4"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1</w:t>
            </w:r>
            <w:r w:rsidRPr="00EA721D">
              <w:rPr>
                <w:b/>
              </w:rPr>
              <w:t>/ES</w:t>
            </w:r>
          </w:p>
        </w:tc>
      </w:tr>
      <w:tr w:rsidR="00B363B0" w14:paraId="322646C8" w14:textId="77777777" w:rsidTr="00B227DD">
        <w:trPr>
          <w:trHeight w:val="313"/>
          <w:jc w:val="center"/>
        </w:trPr>
        <w:tc>
          <w:tcPr>
            <w:tcW w:w="2035" w:type="dxa"/>
          </w:tcPr>
          <w:p w14:paraId="12BFAC0D" w14:textId="392688C5" w:rsidR="00B363B0" w:rsidRDefault="00B363B0" w:rsidP="00B363B0">
            <w:pPr>
              <w:pStyle w:val="naiskr"/>
              <w:spacing w:before="0" w:after="0"/>
              <w:jc w:val="both"/>
            </w:pPr>
            <w:r>
              <w:t>1. pants</w:t>
            </w:r>
          </w:p>
        </w:tc>
        <w:tc>
          <w:tcPr>
            <w:tcW w:w="1843" w:type="dxa"/>
          </w:tcPr>
          <w:p w14:paraId="5E383CDF" w14:textId="4BACA473" w:rsidR="00B363B0" w:rsidRDefault="00B363B0" w:rsidP="00B363B0">
            <w:pPr>
              <w:pStyle w:val="naiskr"/>
              <w:spacing w:before="0" w:after="0"/>
              <w:jc w:val="both"/>
            </w:pPr>
            <w:r>
              <w:t>1.punkts</w:t>
            </w:r>
          </w:p>
        </w:tc>
        <w:tc>
          <w:tcPr>
            <w:tcW w:w="1701" w:type="dxa"/>
          </w:tcPr>
          <w:p w14:paraId="2E842229" w14:textId="0F2CE71F" w:rsidR="00B363B0" w:rsidRDefault="00B363B0" w:rsidP="00B363B0">
            <w:pPr>
              <w:pStyle w:val="naiskr"/>
              <w:spacing w:before="0" w:after="0"/>
              <w:jc w:val="both"/>
            </w:pPr>
            <w:r>
              <w:t>Atbilst pilnībā</w:t>
            </w:r>
          </w:p>
        </w:tc>
        <w:tc>
          <w:tcPr>
            <w:tcW w:w="3876" w:type="dxa"/>
          </w:tcPr>
          <w:p w14:paraId="1E1F4EFF" w14:textId="6C3166F3" w:rsidR="00B363B0" w:rsidRDefault="00B363B0" w:rsidP="00B363B0">
            <w:pPr>
              <w:pStyle w:val="naiskr"/>
              <w:spacing w:before="0" w:after="0"/>
              <w:jc w:val="both"/>
            </w:pPr>
            <w:r>
              <w:t>Netiek noteiktas stingrākas prasības.</w:t>
            </w:r>
          </w:p>
        </w:tc>
      </w:tr>
      <w:tr w:rsidR="00B363B0" w14:paraId="44BD241A" w14:textId="77777777" w:rsidTr="00B227DD">
        <w:trPr>
          <w:trHeight w:val="313"/>
          <w:jc w:val="center"/>
        </w:trPr>
        <w:tc>
          <w:tcPr>
            <w:tcW w:w="2035" w:type="dxa"/>
          </w:tcPr>
          <w:p w14:paraId="7FD71AAC" w14:textId="1659C0E4" w:rsidR="00B363B0" w:rsidRDefault="00B363B0" w:rsidP="00B363B0">
            <w:pPr>
              <w:pStyle w:val="naiskr"/>
              <w:spacing w:before="0" w:after="0"/>
              <w:jc w:val="both"/>
            </w:pPr>
            <w:r>
              <w:t>2. panta pirmā daļa</w:t>
            </w:r>
          </w:p>
        </w:tc>
        <w:tc>
          <w:tcPr>
            <w:tcW w:w="1843" w:type="dxa"/>
          </w:tcPr>
          <w:p w14:paraId="7A27270A" w14:textId="392DB741" w:rsidR="00B363B0" w:rsidRDefault="00B363B0" w:rsidP="00B363B0">
            <w:pPr>
              <w:pStyle w:val="naiskr"/>
              <w:spacing w:before="0" w:after="0"/>
              <w:jc w:val="both"/>
            </w:pPr>
            <w:r>
              <w:t>1., 16.punkts</w:t>
            </w:r>
          </w:p>
        </w:tc>
        <w:tc>
          <w:tcPr>
            <w:tcW w:w="1701" w:type="dxa"/>
          </w:tcPr>
          <w:p w14:paraId="4B11981A" w14:textId="48AB5246" w:rsidR="00B363B0" w:rsidRDefault="00B363B0" w:rsidP="00B363B0">
            <w:pPr>
              <w:pStyle w:val="naiskr"/>
              <w:spacing w:before="0" w:after="0"/>
              <w:jc w:val="both"/>
            </w:pPr>
            <w:r>
              <w:t>Atbilst pilnībā</w:t>
            </w:r>
          </w:p>
        </w:tc>
        <w:tc>
          <w:tcPr>
            <w:tcW w:w="3876" w:type="dxa"/>
          </w:tcPr>
          <w:p w14:paraId="7D0505D1" w14:textId="3E477ACE" w:rsidR="00B363B0" w:rsidRDefault="00B363B0" w:rsidP="00B363B0">
            <w:pPr>
              <w:pStyle w:val="naiskr"/>
              <w:spacing w:before="0" w:after="0"/>
              <w:jc w:val="both"/>
            </w:pPr>
            <w:r>
              <w:t>Netiek noteiktas stingrākas prasības.</w:t>
            </w:r>
          </w:p>
        </w:tc>
      </w:tr>
      <w:tr w:rsidR="00B363B0" w14:paraId="11A875F9" w14:textId="77777777" w:rsidTr="00B227DD">
        <w:trPr>
          <w:trHeight w:val="313"/>
          <w:jc w:val="center"/>
        </w:trPr>
        <w:tc>
          <w:tcPr>
            <w:tcW w:w="2035" w:type="dxa"/>
          </w:tcPr>
          <w:p w14:paraId="54E11C57" w14:textId="0C499DB5" w:rsidR="00B363B0" w:rsidRDefault="00B363B0" w:rsidP="00B363B0">
            <w:pPr>
              <w:pStyle w:val="naiskr"/>
              <w:spacing w:before="0" w:after="0"/>
              <w:jc w:val="both"/>
            </w:pPr>
            <w:r>
              <w:t>2. panta otrā daļa</w:t>
            </w:r>
          </w:p>
        </w:tc>
        <w:tc>
          <w:tcPr>
            <w:tcW w:w="1843" w:type="dxa"/>
          </w:tcPr>
          <w:p w14:paraId="5B09087A" w14:textId="77777777" w:rsidR="00B363B0" w:rsidRDefault="00B363B0" w:rsidP="00B363B0">
            <w:pPr>
              <w:pStyle w:val="naiskr"/>
              <w:spacing w:before="0" w:after="0"/>
              <w:jc w:val="both"/>
            </w:pPr>
          </w:p>
        </w:tc>
        <w:tc>
          <w:tcPr>
            <w:tcW w:w="1701" w:type="dxa"/>
          </w:tcPr>
          <w:p w14:paraId="0497061E" w14:textId="6F80223D" w:rsidR="00B363B0" w:rsidRDefault="00B363B0" w:rsidP="00B363B0">
            <w:pPr>
              <w:pStyle w:val="naiskr"/>
              <w:spacing w:before="0" w:after="0"/>
              <w:jc w:val="both"/>
            </w:pPr>
            <w:r>
              <w:t xml:space="preserve">Netiks pārņemts </w:t>
            </w:r>
          </w:p>
        </w:tc>
        <w:tc>
          <w:tcPr>
            <w:tcW w:w="3876" w:type="dxa"/>
          </w:tcPr>
          <w:p w14:paraId="30D25F8D" w14:textId="573EF47F" w:rsidR="00B363B0" w:rsidRDefault="00B363B0" w:rsidP="00B363B0">
            <w:pPr>
              <w:pStyle w:val="naiskr"/>
              <w:spacing w:before="0" w:after="0"/>
              <w:jc w:val="both"/>
            </w:pPr>
            <w:r>
              <w:t>Attiecas uz ES dalībvalstu pienākumu paziņot Komisijai savu tiesību aktu galvenos noteikumus.</w:t>
            </w:r>
          </w:p>
        </w:tc>
      </w:tr>
      <w:tr w:rsidR="00B363B0" w14:paraId="3E331F25" w14:textId="77777777" w:rsidTr="00B227DD">
        <w:trPr>
          <w:trHeight w:val="313"/>
          <w:jc w:val="center"/>
        </w:trPr>
        <w:tc>
          <w:tcPr>
            <w:tcW w:w="2035" w:type="dxa"/>
          </w:tcPr>
          <w:p w14:paraId="26A82FEC" w14:textId="7F33E90A" w:rsidR="00B363B0" w:rsidRDefault="00B363B0" w:rsidP="00B363B0">
            <w:pPr>
              <w:pStyle w:val="naiskr"/>
              <w:spacing w:before="0" w:after="0"/>
              <w:jc w:val="both"/>
            </w:pPr>
            <w:r>
              <w:t>3. pants</w:t>
            </w:r>
          </w:p>
        </w:tc>
        <w:tc>
          <w:tcPr>
            <w:tcW w:w="1843" w:type="dxa"/>
          </w:tcPr>
          <w:p w14:paraId="1D434721" w14:textId="77777777" w:rsidR="00B363B0" w:rsidRDefault="00B363B0" w:rsidP="00B363B0">
            <w:pPr>
              <w:pStyle w:val="naiskr"/>
              <w:spacing w:before="0" w:after="0"/>
              <w:jc w:val="both"/>
            </w:pPr>
          </w:p>
        </w:tc>
        <w:tc>
          <w:tcPr>
            <w:tcW w:w="1701" w:type="dxa"/>
          </w:tcPr>
          <w:p w14:paraId="390C8106" w14:textId="21AE840F" w:rsidR="00B363B0" w:rsidRDefault="00B363B0" w:rsidP="00B363B0">
            <w:pPr>
              <w:pStyle w:val="naiskr"/>
              <w:spacing w:before="0" w:after="0"/>
              <w:jc w:val="both"/>
            </w:pPr>
            <w:r>
              <w:t>Netiks pārņemts</w:t>
            </w:r>
          </w:p>
        </w:tc>
        <w:tc>
          <w:tcPr>
            <w:tcW w:w="3876" w:type="dxa"/>
          </w:tcPr>
          <w:p w14:paraId="2FBE9A53" w14:textId="253686CD" w:rsidR="00B363B0" w:rsidRDefault="00B363B0" w:rsidP="00B363B0">
            <w:pPr>
              <w:pStyle w:val="naiskr"/>
              <w:spacing w:before="0" w:after="0"/>
              <w:jc w:val="both"/>
            </w:pPr>
            <w:r>
              <w:t>Attiecas uz direktīvas spēkā stāšanās noteikumiem.</w:t>
            </w:r>
          </w:p>
        </w:tc>
      </w:tr>
      <w:tr w:rsidR="00B363B0" w14:paraId="156B6F30" w14:textId="77777777" w:rsidTr="00B227DD">
        <w:trPr>
          <w:trHeight w:val="313"/>
          <w:jc w:val="center"/>
        </w:trPr>
        <w:tc>
          <w:tcPr>
            <w:tcW w:w="2035" w:type="dxa"/>
          </w:tcPr>
          <w:p w14:paraId="75B26852" w14:textId="05801EFF" w:rsidR="00B363B0" w:rsidRDefault="00B363B0" w:rsidP="00B363B0">
            <w:pPr>
              <w:pStyle w:val="naiskr"/>
              <w:spacing w:before="0" w:after="0"/>
              <w:jc w:val="both"/>
            </w:pPr>
            <w:r>
              <w:t>4. pants</w:t>
            </w:r>
          </w:p>
        </w:tc>
        <w:tc>
          <w:tcPr>
            <w:tcW w:w="1843" w:type="dxa"/>
          </w:tcPr>
          <w:p w14:paraId="58590853" w14:textId="77777777" w:rsidR="00B363B0" w:rsidRDefault="00B363B0" w:rsidP="00B363B0">
            <w:pPr>
              <w:pStyle w:val="naiskr"/>
              <w:spacing w:before="0" w:after="0"/>
              <w:jc w:val="both"/>
            </w:pPr>
          </w:p>
        </w:tc>
        <w:tc>
          <w:tcPr>
            <w:tcW w:w="1701" w:type="dxa"/>
          </w:tcPr>
          <w:p w14:paraId="6AA13FC7" w14:textId="3F0CFDB4" w:rsidR="00B363B0" w:rsidRDefault="00B363B0" w:rsidP="00B363B0">
            <w:pPr>
              <w:pStyle w:val="naiskr"/>
              <w:spacing w:before="0" w:after="0"/>
              <w:jc w:val="both"/>
            </w:pPr>
            <w:r>
              <w:t>Netiks pārņemts</w:t>
            </w:r>
          </w:p>
        </w:tc>
        <w:tc>
          <w:tcPr>
            <w:tcW w:w="3876" w:type="dxa"/>
          </w:tcPr>
          <w:p w14:paraId="47189726" w14:textId="37DE3812" w:rsidR="00B363B0" w:rsidRDefault="00B363B0" w:rsidP="00B363B0">
            <w:pPr>
              <w:pStyle w:val="naiskr"/>
              <w:spacing w:before="0" w:after="0"/>
              <w:jc w:val="both"/>
            </w:pPr>
            <w:r>
              <w:t>Direktīvas adresāti</w:t>
            </w:r>
          </w:p>
        </w:tc>
      </w:tr>
      <w:tr w:rsidR="00B363B0" w14:paraId="08DA50D0" w14:textId="77777777" w:rsidTr="00B227DD">
        <w:trPr>
          <w:trHeight w:val="313"/>
          <w:jc w:val="center"/>
        </w:trPr>
        <w:tc>
          <w:tcPr>
            <w:tcW w:w="2035" w:type="dxa"/>
          </w:tcPr>
          <w:p w14:paraId="77DAF32A" w14:textId="1F31C194" w:rsidR="00B363B0" w:rsidRDefault="00B363B0" w:rsidP="00B363B0">
            <w:pPr>
              <w:pStyle w:val="naiskr"/>
              <w:spacing w:before="0" w:after="0"/>
              <w:jc w:val="both"/>
            </w:pPr>
            <w:r>
              <w:t>Pielikums</w:t>
            </w:r>
          </w:p>
        </w:tc>
        <w:tc>
          <w:tcPr>
            <w:tcW w:w="1843" w:type="dxa"/>
          </w:tcPr>
          <w:p w14:paraId="25AF8FD7" w14:textId="29DC0C89" w:rsidR="00B363B0" w:rsidRDefault="00B363B0" w:rsidP="00B363B0">
            <w:pPr>
              <w:pStyle w:val="naiskr"/>
              <w:spacing w:before="0" w:after="0"/>
              <w:jc w:val="both"/>
            </w:pPr>
            <w:r>
              <w:t>3.,4.punkts</w:t>
            </w:r>
          </w:p>
        </w:tc>
        <w:tc>
          <w:tcPr>
            <w:tcW w:w="1701" w:type="dxa"/>
          </w:tcPr>
          <w:p w14:paraId="5B2DEF10" w14:textId="706DBC74" w:rsidR="00B363B0" w:rsidRDefault="00B363B0" w:rsidP="00B363B0">
            <w:pPr>
              <w:pStyle w:val="naiskr"/>
              <w:spacing w:before="0" w:after="0"/>
              <w:jc w:val="both"/>
            </w:pPr>
            <w:r>
              <w:t>Atbilst pilnībā</w:t>
            </w:r>
          </w:p>
        </w:tc>
        <w:tc>
          <w:tcPr>
            <w:tcW w:w="3876" w:type="dxa"/>
          </w:tcPr>
          <w:p w14:paraId="0C392F5A" w14:textId="6319DCF5" w:rsidR="00B363B0" w:rsidRDefault="00B363B0" w:rsidP="00B363B0">
            <w:pPr>
              <w:pStyle w:val="naiskr"/>
              <w:spacing w:before="0" w:after="0"/>
              <w:jc w:val="both"/>
            </w:pPr>
            <w:r>
              <w:t>Netiek noteiktas stingrākas prasības.</w:t>
            </w:r>
          </w:p>
        </w:tc>
      </w:tr>
      <w:tr w:rsidR="00B363B0" w14:paraId="26BA9FC3" w14:textId="77777777" w:rsidTr="004235CC">
        <w:trPr>
          <w:trHeight w:val="313"/>
          <w:jc w:val="center"/>
        </w:trPr>
        <w:tc>
          <w:tcPr>
            <w:tcW w:w="2035" w:type="dxa"/>
          </w:tcPr>
          <w:p w14:paraId="255C05B7" w14:textId="42E0824C"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2853824E" w14:textId="1D808E3F"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2</w:t>
            </w:r>
            <w:r w:rsidRPr="00EA721D">
              <w:rPr>
                <w:b/>
              </w:rPr>
              <w:t>/ES</w:t>
            </w:r>
          </w:p>
        </w:tc>
      </w:tr>
      <w:tr w:rsidR="00B363B0" w14:paraId="7D33A7AC" w14:textId="77777777" w:rsidTr="00B227DD">
        <w:trPr>
          <w:trHeight w:val="313"/>
          <w:jc w:val="center"/>
        </w:trPr>
        <w:tc>
          <w:tcPr>
            <w:tcW w:w="2035" w:type="dxa"/>
          </w:tcPr>
          <w:p w14:paraId="31C79A23" w14:textId="6BC0D850" w:rsidR="00B363B0" w:rsidRDefault="00B363B0" w:rsidP="00B363B0">
            <w:pPr>
              <w:pStyle w:val="naiskr"/>
              <w:spacing w:before="0" w:after="0"/>
              <w:jc w:val="both"/>
            </w:pPr>
            <w:r>
              <w:t>1. pants</w:t>
            </w:r>
          </w:p>
        </w:tc>
        <w:tc>
          <w:tcPr>
            <w:tcW w:w="1843" w:type="dxa"/>
          </w:tcPr>
          <w:p w14:paraId="5170F593" w14:textId="1081CB88" w:rsidR="00B363B0" w:rsidRDefault="00B363B0" w:rsidP="00B363B0">
            <w:pPr>
              <w:pStyle w:val="naiskr"/>
              <w:spacing w:before="0" w:after="0"/>
              <w:jc w:val="both"/>
            </w:pPr>
            <w:r>
              <w:t>1.punkts</w:t>
            </w:r>
          </w:p>
        </w:tc>
        <w:tc>
          <w:tcPr>
            <w:tcW w:w="1701" w:type="dxa"/>
          </w:tcPr>
          <w:p w14:paraId="7589DF77" w14:textId="3E0A24AD" w:rsidR="00B363B0" w:rsidRDefault="00B363B0" w:rsidP="00B363B0">
            <w:pPr>
              <w:pStyle w:val="naiskr"/>
              <w:spacing w:before="0" w:after="0"/>
              <w:jc w:val="both"/>
            </w:pPr>
            <w:r>
              <w:t>Atbilst pilnībā</w:t>
            </w:r>
          </w:p>
        </w:tc>
        <w:tc>
          <w:tcPr>
            <w:tcW w:w="3876" w:type="dxa"/>
          </w:tcPr>
          <w:p w14:paraId="454EDAFB" w14:textId="7F9C4E4B" w:rsidR="00B363B0" w:rsidRDefault="00B363B0" w:rsidP="00B363B0">
            <w:pPr>
              <w:pStyle w:val="naiskr"/>
              <w:spacing w:before="0" w:after="0"/>
              <w:jc w:val="both"/>
            </w:pPr>
            <w:r>
              <w:t>Netiek noteiktas stingrākas prasības.</w:t>
            </w:r>
          </w:p>
        </w:tc>
      </w:tr>
      <w:tr w:rsidR="00B363B0" w14:paraId="4D9CFB12" w14:textId="77777777" w:rsidTr="00B227DD">
        <w:trPr>
          <w:trHeight w:val="313"/>
          <w:jc w:val="center"/>
        </w:trPr>
        <w:tc>
          <w:tcPr>
            <w:tcW w:w="2035" w:type="dxa"/>
          </w:tcPr>
          <w:p w14:paraId="07332340" w14:textId="60375FE9" w:rsidR="00B363B0" w:rsidRDefault="00B363B0" w:rsidP="00B363B0">
            <w:pPr>
              <w:pStyle w:val="naiskr"/>
              <w:spacing w:before="0" w:after="0"/>
              <w:jc w:val="both"/>
            </w:pPr>
            <w:r>
              <w:t>2. panta pirmā daļa</w:t>
            </w:r>
          </w:p>
        </w:tc>
        <w:tc>
          <w:tcPr>
            <w:tcW w:w="1843" w:type="dxa"/>
          </w:tcPr>
          <w:p w14:paraId="4FDBF284" w14:textId="5E69DCB9" w:rsidR="00B363B0" w:rsidRDefault="00B363B0" w:rsidP="00B363B0">
            <w:pPr>
              <w:pStyle w:val="naiskr"/>
              <w:spacing w:before="0" w:after="0"/>
              <w:jc w:val="both"/>
            </w:pPr>
            <w:r>
              <w:t>1., 16.punkts</w:t>
            </w:r>
          </w:p>
        </w:tc>
        <w:tc>
          <w:tcPr>
            <w:tcW w:w="1701" w:type="dxa"/>
          </w:tcPr>
          <w:p w14:paraId="43F3887F" w14:textId="262DC5A2" w:rsidR="00B363B0" w:rsidRDefault="00B363B0" w:rsidP="00B363B0">
            <w:pPr>
              <w:pStyle w:val="naiskr"/>
              <w:spacing w:before="0" w:after="0"/>
              <w:jc w:val="both"/>
            </w:pPr>
            <w:r>
              <w:t>Atbilst pilnībā</w:t>
            </w:r>
          </w:p>
        </w:tc>
        <w:tc>
          <w:tcPr>
            <w:tcW w:w="3876" w:type="dxa"/>
          </w:tcPr>
          <w:p w14:paraId="70C8421B" w14:textId="2A748583" w:rsidR="00B363B0" w:rsidRDefault="00B363B0" w:rsidP="00B363B0">
            <w:pPr>
              <w:pStyle w:val="naiskr"/>
              <w:spacing w:before="0" w:after="0"/>
              <w:jc w:val="both"/>
            </w:pPr>
            <w:r>
              <w:t>Netiek noteiktas stingrākas prasības.</w:t>
            </w:r>
          </w:p>
        </w:tc>
      </w:tr>
      <w:tr w:rsidR="00B363B0" w14:paraId="670BA4BB" w14:textId="77777777" w:rsidTr="00B227DD">
        <w:trPr>
          <w:trHeight w:val="313"/>
          <w:jc w:val="center"/>
        </w:trPr>
        <w:tc>
          <w:tcPr>
            <w:tcW w:w="2035" w:type="dxa"/>
          </w:tcPr>
          <w:p w14:paraId="1D7D68D0" w14:textId="47674862" w:rsidR="00B363B0" w:rsidRDefault="00B363B0" w:rsidP="00B363B0">
            <w:pPr>
              <w:pStyle w:val="naiskr"/>
              <w:spacing w:before="0" w:after="0"/>
              <w:jc w:val="both"/>
            </w:pPr>
            <w:r>
              <w:t>2. panta otrā daļa</w:t>
            </w:r>
          </w:p>
        </w:tc>
        <w:tc>
          <w:tcPr>
            <w:tcW w:w="1843" w:type="dxa"/>
          </w:tcPr>
          <w:p w14:paraId="6F2ABAF7" w14:textId="77777777" w:rsidR="00B363B0" w:rsidRDefault="00B363B0" w:rsidP="00B363B0">
            <w:pPr>
              <w:pStyle w:val="naiskr"/>
              <w:spacing w:before="0" w:after="0"/>
              <w:jc w:val="both"/>
            </w:pPr>
          </w:p>
        </w:tc>
        <w:tc>
          <w:tcPr>
            <w:tcW w:w="1701" w:type="dxa"/>
          </w:tcPr>
          <w:p w14:paraId="555399E7" w14:textId="4503A7F3" w:rsidR="00B363B0" w:rsidRDefault="00B363B0" w:rsidP="00B363B0">
            <w:pPr>
              <w:pStyle w:val="naiskr"/>
              <w:spacing w:before="0" w:after="0"/>
              <w:jc w:val="both"/>
            </w:pPr>
            <w:r>
              <w:t xml:space="preserve">Netiks pārņemts </w:t>
            </w:r>
          </w:p>
        </w:tc>
        <w:tc>
          <w:tcPr>
            <w:tcW w:w="3876" w:type="dxa"/>
          </w:tcPr>
          <w:p w14:paraId="03441CA5" w14:textId="5332CC94" w:rsidR="00B363B0" w:rsidRDefault="00B363B0" w:rsidP="00B363B0">
            <w:pPr>
              <w:pStyle w:val="naiskr"/>
              <w:spacing w:before="0" w:after="0"/>
              <w:jc w:val="both"/>
            </w:pPr>
            <w:r>
              <w:t>Attiecas uz ES dalībvalstu pienākumu paziņot Komisijai savu tiesību aktu galvenos noteikumus.</w:t>
            </w:r>
          </w:p>
        </w:tc>
      </w:tr>
      <w:tr w:rsidR="00B363B0" w14:paraId="072AC11B" w14:textId="77777777" w:rsidTr="00B227DD">
        <w:trPr>
          <w:trHeight w:val="313"/>
          <w:jc w:val="center"/>
        </w:trPr>
        <w:tc>
          <w:tcPr>
            <w:tcW w:w="2035" w:type="dxa"/>
          </w:tcPr>
          <w:p w14:paraId="6253362F" w14:textId="6050B02A" w:rsidR="00B363B0" w:rsidRDefault="00B363B0" w:rsidP="00B363B0">
            <w:pPr>
              <w:pStyle w:val="naiskr"/>
              <w:spacing w:before="0" w:after="0"/>
              <w:jc w:val="both"/>
            </w:pPr>
            <w:r>
              <w:t>3. pants</w:t>
            </w:r>
          </w:p>
        </w:tc>
        <w:tc>
          <w:tcPr>
            <w:tcW w:w="1843" w:type="dxa"/>
          </w:tcPr>
          <w:p w14:paraId="2D52914D" w14:textId="77777777" w:rsidR="00B363B0" w:rsidRDefault="00B363B0" w:rsidP="00B363B0">
            <w:pPr>
              <w:pStyle w:val="naiskr"/>
              <w:spacing w:before="0" w:after="0"/>
              <w:jc w:val="both"/>
            </w:pPr>
          </w:p>
        </w:tc>
        <w:tc>
          <w:tcPr>
            <w:tcW w:w="1701" w:type="dxa"/>
          </w:tcPr>
          <w:p w14:paraId="539D03D9" w14:textId="384EF5C9" w:rsidR="00B363B0" w:rsidRDefault="00B363B0" w:rsidP="00B363B0">
            <w:pPr>
              <w:pStyle w:val="naiskr"/>
              <w:spacing w:before="0" w:after="0"/>
              <w:jc w:val="both"/>
            </w:pPr>
            <w:r>
              <w:t>Netiks pārņemts</w:t>
            </w:r>
          </w:p>
        </w:tc>
        <w:tc>
          <w:tcPr>
            <w:tcW w:w="3876" w:type="dxa"/>
          </w:tcPr>
          <w:p w14:paraId="49A9839C" w14:textId="5EDF295F" w:rsidR="00B363B0" w:rsidRDefault="00B363B0" w:rsidP="00B363B0">
            <w:pPr>
              <w:pStyle w:val="naiskr"/>
              <w:spacing w:before="0" w:after="0"/>
              <w:jc w:val="both"/>
            </w:pPr>
            <w:r>
              <w:t>Attiecas uz direktīvas spēkā stāšanās noteikumiem.</w:t>
            </w:r>
          </w:p>
        </w:tc>
      </w:tr>
      <w:tr w:rsidR="00B363B0" w14:paraId="3B457D87" w14:textId="77777777" w:rsidTr="00B227DD">
        <w:trPr>
          <w:trHeight w:val="313"/>
          <w:jc w:val="center"/>
        </w:trPr>
        <w:tc>
          <w:tcPr>
            <w:tcW w:w="2035" w:type="dxa"/>
          </w:tcPr>
          <w:p w14:paraId="2C6AE2C6" w14:textId="12832FED" w:rsidR="00B363B0" w:rsidRDefault="00B363B0" w:rsidP="00B363B0">
            <w:pPr>
              <w:pStyle w:val="naiskr"/>
              <w:spacing w:before="0" w:after="0"/>
              <w:jc w:val="both"/>
            </w:pPr>
            <w:r>
              <w:t>4. pants</w:t>
            </w:r>
          </w:p>
        </w:tc>
        <w:tc>
          <w:tcPr>
            <w:tcW w:w="1843" w:type="dxa"/>
          </w:tcPr>
          <w:p w14:paraId="1B8A8C37" w14:textId="77777777" w:rsidR="00B363B0" w:rsidRDefault="00B363B0" w:rsidP="00B363B0">
            <w:pPr>
              <w:pStyle w:val="naiskr"/>
              <w:spacing w:before="0" w:after="0"/>
              <w:jc w:val="both"/>
            </w:pPr>
          </w:p>
        </w:tc>
        <w:tc>
          <w:tcPr>
            <w:tcW w:w="1701" w:type="dxa"/>
          </w:tcPr>
          <w:p w14:paraId="2D31DBFE" w14:textId="4837F80F" w:rsidR="00B363B0" w:rsidRDefault="00B363B0" w:rsidP="00B363B0">
            <w:pPr>
              <w:pStyle w:val="naiskr"/>
              <w:spacing w:before="0" w:after="0"/>
              <w:jc w:val="both"/>
            </w:pPr>
            <w:r>
              <w:t>Netiks pārņemts</w:t>
            </w:r>
          </w:p>
        </w:tc>
        <w:tc>
          <w:tcPr>
            <w:tcW w:w="3876" w:type="dxa"/>
          </w:tcPr>
          <w:p w14:paraId="6CD17A16" w14:textId="32431906" w:rsidR="00B363B0" w:rsidRDefault="00B363B0" w:rsidP="00B363B0">
            <w:pPr>
              <w:pStyle w:val="naiskr"/>
              <w:spacing w:before="0" w:after="0"/>
              <w:jc w:val="both"/>
            </w:pPr>
            <w:r>
              <w:t>Direktīvas adresāti</w:t>
            </w:r>
          </w:p>
        </w:tc>
      </w:tr>
      <w:tr w:rsidR="00B363B0" w14:paraId="53E58431" w14:textId="77777777" w:rsidTr="00B227DD">
        <w:trPr>
          <w:trHeight w:val="313"/>
          <w:jc w:val="center"/>
        </w:trPr>
        <w:tc>
          <w:tcPr>
            <w:tcW w:w="2035" w:type="dxa"/>
          </w:tcPr>
          <w:p w14:paraId="29FEB92F" w14:textId="4DD24374" w:rsidR="00B363B0" w:rsidRDefault="00B363B0" w:rsidP="00B363B0">
            <w:pPr>
              <w:pStyle w:val="naiskr"/>
              <w:spacing w:before="0" w:after="0"/>
              <w:jc w:val="both"/>
            </w:pPr>
            <w:r>
              <w:t>Pielikums</w:t>
            </w:r>
          </w:p>
        </w:tc>
        <w:tc>
          <w:tcPr>
            <w:tcW w:w="1843" w:type="dxa"/>
          </w:tcPr>
          <w:p w14:paraId="2C1304DC" w14:textId="1E458784" w:rsidR="00B363B0" w:rsidRDefault="00B363B0" w:rsidP="00B363B0">
            <w:pPr>
              <w:pStyle w:val="naiskr"/>
              <w:spacing w:before="0" w:after="0"/>
              <w:jc w:val="both"/>
            </w:pPr>
            <w:r>
              <w:t>5., 6.punkts</w:t>
            </w:r>
          </w:p>
        </w:tc>
        <w:tc>
          <w:tcPr>
            <w:tcW w:w="1701" w:type="dxa"/>
          </w:tcPr>
          <w:p w14:paraId="70AE3C04" w14:textId="263441B3" w:rsidR="00B363B0" w:rsidRDefault="00B363B0" w:rsidP="00B363B0">
            <w:pPr>
              <w:pStyle w:val="naiskr"/>
              <w:spacing w:before="0" w:after="0"/>
              <w:jc w:val="both"/>
            </w:pPr>
            <w:r>
              <w:t>Atbilst pilnībā</w:t>
            </w:r>
          </w:p>
        </w:tc>
        <w:tc>
          <w:tcPr>
            <w:tcW w:w="3876" w:type="dxa"/>
          </w:tcPr>
          <w:p w14:paraId="67416C52" w14:textId="5323CA27" w:rsidR="00B363B0" w:rsidRDefault="00B363B0" w:rsidP="00B363B0">
            <w:pPr>
              <w:pStyle w:val="naiskr"/>
              <w:spacing w:before="0" w:after="0"/>
              <w:jc w:val="both"/>
            </w:pPr>
            <w:r>
              <w:t>Netiek noteiktas stingrākas prasības.</w:t>
            </w:r>
          </w:p>
        </w:tc>
      </w:tr>
      <w:tr w:rsidR="00B363B0" w14:paraId="5E8E664A" w14:textId="77777777" w:rsidTr="004235CC">
        <w:trPr>
          <w:trHeight w:val="313"/>
          <w:jc w:val="center"/>
        </w:trPr>
        <w:tc>
          <w:tcPr>
            <w:tcW w:w="2035" w:type="dxa"/>
          </w:tcPr>
          <w:p w14:paraId="5E4D4366" w14:textId="583F0F56"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690ACE04" w14:textId="268CB7DA"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3</w:t>
            </w:r>
            <w:r w:rsidRPr="00EA721D">
              <w:rPr>
                <w:b/>
              </w:rPr>
              <w:t>/ES</w:t>
            </w:r>
          </w:p>
        </w:tc>
      </w:tr>
      <w:tr w:rsidR="00B363B0" w14:paraId="2ADAA598" w14:textId="77777777" w:rsidTr="00B227DD">
        <w:trPr>
          <w:trHeight w:val="313"/>
          <w:jc w:val="center"/>
        </w:trPr>
        <w:tc>
          <w:tcPr>
            <w:tcW w:w="2035" w:type="dxa"/>
          </w:tcPr>
          <w:p w14:paraId="337CE81A" w14:textId="076FDCA2" w:rsidR="00B363B0" w:rsidRDefault="00B363B0" w:rsidP="00B363B0">
            <w:pPr>
              <w:pStyle w:val="naiskr"/>
              <w:spacing w:before="0" w:after="0"/>
              <w:jc w:val="both"/>
            </w:pPr>
            <w:r>
              <w:t>1. pants</w:t>
            </w:r>
          </w:p>
        </w:tc>
        <w:tc>
          <w:tcPr>
            <w:tcW w:w="1843" w:type="dxa"/>
          </w:tcPr>
          <w:p w14:paraId="59E10662" w14:textId="27B1180B" w:rsidR="00B363B0" w:rsidRDefault="00B363B0" w:rsidP="00B363B0">
            <w:pPr>
              <w:pStyle w:val="naiskr"/>
              <w:spacing w:before="0" w:after="0"/>
              <w:jc w:val="both"/>
            </w:pPr>
            <w:r>
              <w:t>1.punkts</w:t>
            </w:r>
          </w:p>
        </w:tc>
        <w:tc>
          <w:tcPr>
            <w:tcW w:w="1701" w:type="dxa"/>
          </w:tcPr>
          <w:p w14:paraId="28BECEBF" w14:textId="63433A87" w:rsidR="00B363B0" w:rsidRDefault="00B363B0" w:rsidP="00B363B0">
            <w:pPr>
              <w:pStyle w:val="naiskr"/>
              <w:spacing w:before="0" w:after="0"/>
              <w:jc w:val="both"/>
            </w:pPr>
            <w:r>
              <w:t>Atbilst pilnībā</w:t>
            </w:r>
          </w:p>
        </w:tc>
        <w:tc>
          <w:tcPr>
            <w:tcW w:w="3876" w:type="dxa"/>
          </w:tcPr>
          <w:p w14:paraId="3B0E3381" w14:textId="5527E7D4" w:rsidR="00B363B0" w:rsidRDefault="00B363B0" w:rsidP="00B363B0">
            <w:pPr>
              <w:pStyle w:val="naiskr"/>
              <w:spacing w:before="0" w:after="0"/>
              <w:jc w:val="both"/>
            </w:pPr>
            <w:r>
              <w:t>Netiek noteiktas stingrākas prasības.</w:t>
            </w:r>
          </w:p>
        </w:tc>
      </w:tr>
      <w:tr w:rsidR="00B363B0" w14:paraId="21DD5454" w14:textId="77777777" w:rsidTr="00B227DD">
        <w:trPr>
          <w:trHeight w:val="313"/>
          <w:jc w:val="center"/>
        </w:trPr>
        <w:tc>
          <w:tcPr>
            <w:tcW w:w="2035" w:type="dxa"/>
          </w:tcPr>
          <w:p w14:paraId="0793FB72" w14:textId="696FD7DD" w:rsidR="00B363B0" w:rsidRDefault="00B363B0" w:rsidP="00B363B0">
            <w:pPr>
              <w:pStyle w:val="naiskr"/>
              <w:spacing w:before="0" w:after="0"/>
              <w:jc w:val="both"/>
            </w:pPr>
            <w:r>
              <w:t>2. panta pirmā daļa</w:t>
            </w:r>
          </w:p>
        </w:tc>
        <w:tc>
          <w:tcPr>
            <w:tcW w:w="1843" w:type="dxa"/>
          </w:tcPr>
          <w:p w14:paraId="53220A19" w14:textId="4FF4210E" w:rsidR="00B363B0" w:rsidRDefault="00B363B0" w:rsidP="00B363B0">
            <w:pPr>
              <w:pStyle w:val="naiskr"/>
              <w:spacing w:before="0" w:after="0"/>
              <w:jc w:val="both"/>
            </w:pPr>
            <w:r>
              <w:t>1., 16.punkts</w:t>
            </w:r>
          </w:p>
        </w:tc>
        <w:tc>
          <w:tcPr>
            <w:tcW w:w="1701" w:type="dxa"/>
          </w:tcPr>
          <w:p w14:paraId="5BEA3813" w14:textId="2529307A" w:rsidR="00B363B0" w:rsidRDefault="00B363B0" w:rsidP="00B363B0">
            <w:pPr>
              <w:pStyle w:val="naiskr"/>
              <w:spacing w:before="0" w:after="0"/>
              <w:jc w:val="both"/>
            </w:pPr>
            <w:r>
              <w:t>Atbilst pilnībā</w:t>
            </w:r>
          </w:p>
        </w:tc>
        <w:tc>
          <w:tcPr>
            <w:tcW w:w="3876" w:type="dxa"/>
          </w:tcPr>
          <w:p w14:paraId="43760652" w14:textId="76F58A14" w:rsidR="00B363B0" w:rsidRDefault="00B363B0" w:rsidP="00B363B0">
            <w:pPr>
              <w:pStyle w:val="naiskr"/>
              <w:spacing w:before="0" w:after="0"/>
              <w:jc w:val="both"/>
            </w:pPr>
            <w:r>
              <w:t>Netiek noteiktas stingrākas prasības.</w:t>
            </w:r>
          </w:p>
        </w:tc>
      </w:tr>
      <w:tr w:rsidR="00B363B0" w14:paraId="3E3A8968" w14:textId="77777777" w:rsidTr="00B227DD">
        <w:trPr>
          <w:trHeight w:val="313"/>
          <w:jc w:val="center"/>
        </w:trPr>
        <w:tc>
          <w:tcPr>
            <w:tcW w:w="2035" w:type="dxa"/>
          </w:tcPr>
          <w:p w14:paraId="4A022BB0" w14:textId="02B92F27" w:rsidR="00B363B0" w:rsidRDefault="00B363B0" w:rsidP="00B363B0">
            <w:pPr>
              <w:pStyle w:val="naiskr"/>
              <w:spacing w:before="0" w:after="0"/>
              <w:jc w:val="both"/>
            </w:pPr>
            <w:r>
              <w:t>2. panta otrā daļa</w:t>
            </w:r>
          </w:p>
        </w:tc>
        <w:tc>
          <w:tcPr>
            <w:tcW w:w="1843" w:type="dxa"/>
          </w:tcPr>
          <w:p w14:paraId="5052D687" w14:textId="77777777" w:rsidR="00B363B0" w:rsidRDefault="00B363B0" w:rsidP="00B363B0">
            <w:pPr>
              <w:pStyle w:val="naiskr"/>
              <w:spacing w:before="0" w:after="0"/>
              <w:jc w:val="both"/>
            </w:pPr>
          </w:p>
        </w:tc>
        <w:tc>
          <w:tcPr>
            <w:tcW w:w="1701" w:type="dxa"/>
          </w:tcPr>
          <w:p w14:paraId="14FCDFD9" w14:textId="38356D38" w:rsidR="00B363B0" w:rsidRDefault="00B363B0" w:rsidP="00B363B0">
            <w:pPr>
              <w:pStyle w:val="naiskr"/>
              <w:spacing w:before="0" w:after="0"/>
              <w:jc w:val="both"/>
            </w:pPr>
            <w:r>
              <w:t xml:space="preserve">Netiks pārņemts </w:t>
            </w:r>
          </w:p>
        </w:tc>
        <w:tc>
          <w:tcPr>
            <w:tcW w:w="3876" w:type="dxa"/>
          </w:tcPr>
          <w:p w14:paraId="44244366" w14:textId="44BF07D8" w:rsidR="00B363B0" w:rsidRDefault="00B363B0" w:rsidP="00B363B0">
            <w:pPr>
              <w:pStyle w:val="naiskr"/>
              <w:spacing w:before="0" w:after="0"/>
              <w:jc w:val="both"/>
            </w:pPr>
            <w:r>
              <w:t>Attiecas uz ES dalībvalstu pienākumu paziņot Komisijai savu tiesību aktu galvenos noteikumus.</w:t>
            </w:r>
          </w:p>
        </w:tc>
      </w:tr>
      <w:tr w:rsidR="00B363B0" w14:paraId="2AA2751B" w14:textId="77777777" w:rsidTr="00B227DD">
        <w:trPr>
          <w:trHeight w:val="313"/>
          <w:jc w:val="center"/>
        </w:trPr>
        <w:tc>
          <w:tcPr>
            <w:tcW w:w="2035" w:type="dxa"/>
          </w:tcPr>
          <w:p w14:paraId="745BF382" w14:textId="155293EF" w:rsidR="00B363B0" w:rsidRDefault="00B363B0" w:rsidP="00B363B0">
            <w:pPr>
              <w:pStyle w:val="naiskr"/>
              <w:spacing w:before="0" w:after="0"/>
              <w:jc w:val="both"/>
            </w:pPr>
            <w:r>
              <w:t>3. pants</w:t>
            </w:r>
          </w:p>
        </w:tc>
        <w:tc>
          <w:tcPr>
            <w:tcW w:w="1843" w:type="dxa"/>
          </w:tcPr>
          <w:p w14:paraId="0699C9A0" w14:textId="77777777" w:rsidR="00B363B0" w:rsidRDefault="00B363B0" w:rsidP="00B363B0">
            <w:pPr>
              <w:pStyle w:val="naiskr"/>
              <w:spacing w:before="0" w:after="0"/>
              <w:jc w:val="both"/>
            </w:pPr>
          </w:p>
        </w:tc>
        <w:tc>
          <w:tcPr>
            <w:tcW w:w="1701" w:type="dxa"/>
          </w:tcPr>
          <w:p w14:paraId="54D8BB4B" w14:textId="74ABE052" w:rsidR="00B363B0" w:rsidRDefault="00B363B0" w:rsidP="00B363B0">
            <w:pPr>
              <w:pStyle w:val="naiskr"/>
              <w:spacing w:before="0" w:after="0"/>
              <w:jc w:val="both"/>
            </w:pPr>
            <w:r>
              <w:t>Netiks pārņemts</w:t>
            </w:r>
          </w:p>
        </w:tc>
        <w:tc>
          <w:tcPr>
            <w:tcW w:w="3876" w:type="dxa"/>
          </w:tcPr>
          <w:p w14:paraId="1996009E" w14:textId="6F9CB691" w:rsidR="00B363B0" w:rsidRDefault="00B363B0" w:rsidP="00B363B0">
            <w:pPr>
              <w:pStyle w:val="naiskr"/>
              <w:spacing w:before="0" w:after="0"/>
              <w:jc w:val="both"/>
            </w:pPr>
            <w:r>
              <w:t>Attiecas uz direktīvas spēkā stāšanās noteikumiem.</w:t>
            </w:r>
          </w:p>
        </w:tc>
      </w:tr>
      <w:tr w:rsidR="00B363B0" w14:paraId="6C5E4A7C" w14:textId="77777777" w:rsidTr="00B227DD">
        <w:trPr>
          <w:trHeight w:val="313"/>
          <w:jc w:val="center"/>
        </w:trPr>
        <w:tc>
          <w:tcPr>
            <w:tcW w:w="2035" w:type="dxa"/>
          </w:tcPr>
          <w:p w14:paraId="28EEB51F" w14:textId="1C01E41D" w:rsidR="00B363B0" w:rsidRDefault="00B363B0" w:rsidP="00B363B0">
            <w:pPr>
              <w:pStyle w:val="naiskr"/>
              <w:spacing w:before="0" w:after="0"/>
              <w:jc w:val="both"/>
            </w:pPr>
            <w:r>
              <w:t>4. pants</w:t>
            </w:r>
          </w:p>
        </w:tc>
        <w:tc>
          <w:tcPr>
            <w:tcW w:w="1843" w:type="dxa"/>
          </w:tcPr>
          <w:p w14:paraId="68A727D2" w14:textId="77777777" w:rsidR="00B363B0" w:rsidRDefault="00B363B0" w:rsidP="00B363B0">
            <w:pPr>
              <w:pStyle w:val="naiskr"/>
              <w:spacing w:before="0" w:after="0"/>
              <w:jc w:val="both"/>
            </w:pPr>
          </w:p>
        </w:tc>
        <w:tc>
          <w:tcPr>
            <w:tcW w:w="1701" w:type="dxa"/>
          </w:tcPr>
          <w:p w14:paraId="6FAFA104" w14:textId="00C9A7F9" w:rsidR="00B363B0" w:rsidRDefault="00B363B0" w:rsidP="00B363B0">
            <w:pPr>
              <w:pStyle w:val="naiskr"/>
              <w:spacing w:before="0" w:after="0"/>
              <w:jc w:val="both"/>
            </w:pPr>
            <w:r>
              <w:t>Netiks pārņemts</w:t>
            </w:r>
          </w:p>
        </w:tc>
        <w:tc>
          <w:tcPr>
            <w:tcW w:w="3876" w:type="dxa"/>
          </w:tcPr>
          <w:p w14:paraId="3FC10EB7" w14:textId="6A14D55B" w:rsidR="00B363B0" w:rsidRDefault="00B363B0" w:rsidP="00B363B0">
            <w:pPr>
              <w:pStyle w:val="naiskr"/>
              <w:spacing w:before="0" w:after="0"/>
              <w:jc w:val="both"/>
            </w:pPr>
            <w:r>
              <w:t>Direktīvas adresāti</w:t>
            </w:r>
          </w:p>
        </w:tc>
      </w:tr>
      <w:tr w:rsidR="00B363B0" w14:paraId="3AC4BFB9" w14:textId="77777777" w:rsidTr="00B227DD">
        <w:trPr>
          <w:trHeight w:val="313"/>
          <w:jc w:val="center"/>
        </w:trPr>
        <w:tc>
          <w:tcPr>
            <w:tcW w:w="2035" w:type="dxa"/>
          </w:tcPr>
          <w:p w14:paraId="2D73DB14" w14:textId="0F98DE11" w:rsidR="00B363B0" w:rsidRDefault="00B363B0" w:rsidP="00B363B0">
            <w:pPr>
              <w:pStyle w:val="naiskr"/>
              <w:spacing w:before="0" w:after="0"/>
              <w:jc w:val="both"/>
            </w:pPr>
            <w:r>
              <w:t>Pielikums</w:t>
            </w:r>
          </w:p>
        </w:tc>
        <w:tc>
          <w:tcPr>
            <w:tcW w:w="1843" w:type="dxa"/>
          </w:tcPr>
          <w:p w14:paraId="50A857B2" w14:textId="63A505BA" w:rsidR="00B363B0" w:rsidRDefault="00B363B0" w:rsidP="00B363B0">
            <w:pPr>
              <w:pStyle w:val="naiskr"/>
              <w:spacing w:before="0" w:after="0"/>
              <w:jc w:val="both"/>
            </w:pPr>
            <w:r>
              <w:t>9., 10.punkts</w:t>
            </w:r>
          </w:p>
        </w:tc>
        <w:tc>
          <w:tcPr>
            <w:tcW w:w="1701" w:type="dxa"/>
          </w:tcPr>
          <w:p w14:paraId="653921CD" w14:textId="533DAA70" w:rsidR="00B363B0" w:rsidRDefault="00B363B0" w:rsidP="00B363B0">
            <w:pPr>
              <w:pStyle w:val="naiskr"/>
              <w:spacing w:before="0" w:after="0"/>
              <w:jc w:val="both"/>
            </w:pPr>
            <w:r>
              <w:t>Atbilst pilnībā</w:t>
            </w:r>
          </w:p>
        </w:tc>
        <w:tc>
          <w:tcPr>
            <w:tcW w:w="3876" w:type="dxa"/>
          </w:tcPr>
          <w:p w14:paraId="5BD2A304" w14:textId="3C49E77D" w:rsidR="00B363B0" w:rsidRDefault="00B363B0" w:rsidP="00B363B0">
            <w:pPr>
              <w:pStyle w:val="naiskr"/>
              <w:spacing w:before="0" w:after="0"/>
              <w:jc w:val="both"/>
            </w:pPr>
            <w:r>
              <w:t>Netiek noteiktas stingrākas prasības.</w:t>
            </w:r>
          </w:p>
        </w:tc>
      </w:tr>
      <w:tr w:rsidR="00B363B0" w14:paraId="714F3301" w14:textId="77777777" w:rsidTr="004235CC">
        <w:trPr>
          <w:trHeight w:val="313"/>
          <w:jc w:val="center"/>
        </w:trPr>
        <w:tc>
          <w:tcPr>
            <w:tcW w:w="2035" w:type="dxa"/>
          </w:tcPr>
          <w:p w14:paraId="5EB56FAE" w14:textId="317EF7AE"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5444DFEC" w14:textId="08D32601"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4</w:t>
            </w:r>
            <w:r w:rsidRPr="00EA721D">
              <w:rPr>
                <w:b/>
              </w:rPr>
              <w:t>/ES</w:t>
            </w:r>
          </w:p>
        </w:tc>
      </w:tr>
      <w:tr w:rsidR="00B363B0" w14:paraId="5F7E375C" w14:textId="77777777" w:rsidTr="00B227DD">
        <w:trPr>
          <w:trHeight w:val="313"/>
          <w:jc w:val="center"/>
        </w:trPr>
        <w:tc>
          <w:tcPr>
            <w:tcW w:w="2035" w:type="dxa"/>
          </w:tcPr>
          <w:p w14:paraId="08970DC0" w14:textId="2D6CE139" w:rsidR="00B363B0" w:rsidRDefault="00B363B0" w:rsidP="00B363B0">
            <w:pPr>
              <w:pStyle w:val="naiskr"/>
              <w:spacing w:before="0" w:after="0"/>
              <w:jc w:val="both"/>
            </w:pPr>
            <w:r>
              <w:t>1. pants</w:t>
            </w:r>
          </w:p>
        </w:tc>
        <w:tc>
          <w:tcPr>
            <w:tcW w:w="1843" w:type="dxa"/>
          </w:tcPr>
          <w:p w14:paraId="25F7385F" w14:textId="49322A2E" w:rsidR="00B363B0" w:rsidRDefault="00B363B0" w:rsidP="00B363B0">
            <w:pPr>
              <w:pStyle w:val="naiskr"/>
              <w:spacing w:before="0" w:after="0"/>
              <w:jc w:val="both"/>
            </w:pPr>
            <w:r>
              <w:t>1.punkts</w:t>
            </w:r>
          </w:p>
        </w:tc>
        <w:tc>
          <w:tcPr>
            <w:tcW w:w="1701" w:type="dxa"/>
          </w:tcPr>
          <w:p w14:paraId="183A6224" w14:textId="5647AEE0" w:rsidR="00B363B0" w:rsidRDefault="00B363B0" w:rsidP="00B363B0">
            <w:pPr>
              <w:pStyle w:val="naiskr"/>
              <w:spacing w:before="0" w:after="0"/>
              <w:jc w:val="both"/>
            </w:pPr>
            <w:r>
              <w:t>Atbilst pilnībā</w:t>
            </w:r>
          </w:p>
        </w:tc>
        <w:tc>
          <w:tcPr>
            <w:tcW w:w="3876" w:type="dxa"/>
          </w:tcPr>
          <w:p w14:paraId="12D3B973" w14:textId="49F6B59E" w:rsidR="00B363B0" w:rsidRDefault="00B363B0" w:rsidP="00B363B0">
            <w:pPr>
              <w:pStyle w:val="naiskr"/>
              <w:spacing w:before="0" w:after="0"/>
              <w:jc w:val="both"/>
            </w:pPr>
            <w:r>
              <w:t>Netiek noteiktas stingrākas prasības.</w:t>
            </w:r>
          </w:p>
        </w:tc>
      </w:tr>
      <w:tr w:rsidR="00B363B0" w14:paraId="31F9FC62" w14:textId="77777777" w:rsidTr="00B227DD">
        <w:trPr>
          <w:trHeight w:val="313"/>
          <w:jc w:val="center"/>
        </w:trPr>
        <w:tc>
          <w:tcPr>
            <w:tcW w:w="2035" w:type="dxa"/>
          </w:tcPr>
          <w:p w14:paraId="2ACDE679" w14:textId="45091050" w:rsidR="00B363B0" w:rsidRDefault="00B363B0" w:rsidP="00B363B0">
            <w:pPr>
              <w:pStyle w:val="naiskr"/>
              <w:spacing w:before="0" w:after="0"/>
              <w:jc w:val="both"/>
            </w:pPr>
            <w:r>
              <w:t>2. panta pirmā daļa</w:t>
            </w:r>
          </w:p>
        </w:tc>
        <w:tc>
          <w:tcPr>
            <w:tcW w:w="1843" w:type="dxa"/>
          </w:tcPr>
          <w:p w14:paraId="380F89B9" w14:textId="24890798" w:rsidR="00B363B0" w:rsidRDefault="00B363B0" w:rsidP="00B363B0">
            <w:pPr>
              <w:pStyle w:val="naiskr"/>
              <w:spacing w:before="0" w:after="0"/>
              <w:jc w:val="both"/>
            </w:pPr>
            <w:r>
              <w:t>1., 16.punkts</w:t>
            </w:r>
          </w:p>
        </w:tc>
        <w:tc>
          <w:tcPr>
            <w:tcW w:w="1701" w:type="dxa"/>
          </w:tcPr>
          <w:p w14:paraId="472348E9" w14:textId="170C9993" w:rsidR="00B363B0" w:rsidRDefault="00B363B0" w:rsidP="00B363B0">
            <w:pPr>
              <w:pStyle w:val="naiskr"/>
              <w:spacing w:before="0" w:after="0"/>
              <w:jc w:val="both"/>
            </w:pPr>
            <w:r>
              <w:t>Atbilst pilnībā</w:t>
            </w:r>
          </w:p>
        </w:tc>
        <w:tc>
          <w:tcPr>
            <w:tcW w:w="3876" w:type="dxa"/>
          </w:tcPr>
          <w:p w14:paraId="2FB0F028" w14:textId="18A238A8" w:rsidR="00B363B0" w:rsidRDefault="00B363B0" w:rsidP="00B363B0">
            <w:pPr>
              <w:pStyle w:val="naiskr"/>
              <w:spacing w:before="0" w:after="0"/>
              <w:jc w:val="both"/>
            </w:pPr>
            <w:r>
              <w:t>Netiek noteiktas stingrākas prasības.</w:t>
            </w:r>
          </w:p>
        </w:tc>
      </w:tr>
      <w:tr w:rsidR="00B363B0" w14:paraId="71C2DE5D" w14:textId="77777777" w:rsidTr="00B227DD">
        <w:trPr>
          <w:trHeight w:val="313"/>
          <w:jc w:val="center"/>
        </w:trPr>
        <w:tc>
          <w:tcPr>
            <w:tcW w:w="2035" w:type="dxa"/>
          </w:tcPr>
          <w:p w14:paraId="4FA3A7FF" w14:textId="07C3A748" w:rsidR="00B363B0" w:rsidRDefault="00B363B0" w:rsidP="00B363B0">
            <w:pPr>
              <w:pStyle w:val="naiskr"/>
              <w:spacing w:before="0" w:after="0"/>
              <w:jc w:val="both"/>
            </w:pPr>
            <w:r>
              <w:t>2. panta otrā daļa</w:t>
            </w:r>
          </w:p>
        </w:tc>
        <w:tc>
          <w:tcPr>
            <w:tcW w:w="1843" w:type="dxa"/>
          </w:tcPr>
          <w:p w14:paraId="5470D0AE" w14:textId="77777777" w:rsidR="00B363B0" w:rsidRDefault="00B363B0" w:rsidP="00B363B0">
            <w:pPr>
              <w:pStyle w:val="naiskr"/>
              <w:spacing w:before="0" w:after="0"/>
              <w:jc w:val="both"/>
            </w:pPr>
          </w:p>
        </w:tc>
        <w:tc>
          <w:tcPr>
            <w:tcW w:w="1701" w:type="dxa"/>
          </w:tcPr>
          <w:p w14:paraId="07028466" w14:textId="596C59D8" w:rsidR="00B363B0" w:rsidRDefault="00B363B0" w:rsidP="00B363B0">
            <w:pPr>
              <w:pStyle w:val="naiskr"/>
              <w:spacing w:before="0" w:after="0"/>
              <w:jc w:val="both"/>
            </w:pPr>
            <w:r>
              <w:t xml:space="preserve">Netiks pārņemts </w:t>
            </w:r>
          </w:p>
        </w:tc>
        <w:tc>
          <w:tcPr>
            <w:tcW w:w="3876" w:type="dxa"/>
          </w:tcPr>
          <w:p w14:paraId="069DE0B9" w14:textId="226438BC" w:rsidR="00B363B0" w:rsidRDefault="00B363B0" w:rsidP="00B363B0">
            <w:pPr>
              <w:pStyle w:val="naiskr"/>
              <w:spacing w:before="0" w:after="0"/>
              <w:jc w:val="both"/>
            </w:pPr>
            <w:r>
              <w:t>Attiecas uz ES dalībvalstu pienākumu paziņot Komisijai savu tiesību aktu galvenos noteikumus.</w:t>
            </w:r>
          </w:p>
        </w:tc>
      </w:tr>
      <w:tr w:rsidR="00B363B0" w14:paraId="4E49083E" w14:textId="77777777" w:rsidTr="00B227DD">
        <w:trPr>
          <w:trHeight w:val="313"/>
          <w:jc w:val="center"/>
        </w:trPr>
        <w:tc>
          <w:tcPr>
            <w:tcW w:w="2035" w:type="dxa"/>
          </w:tcPr>
          <w:p w14:paraId="0FD44558" w14:textId="77F51CF1" w:rsidR="00B363B0" w:rsidRDefault="00B363B0" w:rsidP="00B363B0">
            <w:pPr>
              <w:pStyle w:val="naiskr"/>
              <w:spacing w:before="0" w:after="0"/>
              <w:jc w:val="both"/>
            </w:pPr>
            <w:r>
              <w:t>3. pants</w:t>
            </w:r>
          </w:p>
        </w:tc>
        <w:tc>
          <w:tcPr>
            <w:tcW w:w="1843" w:type="dxa"/>
          </w:tcPr>
          <w:p w14:paraId="5D750886" w14:textId="77777777" w:rsidR="00B363B0" w:rsidRDefault="00B363B0" w:rsidP="00B363B0">
            <w:pPr>
              <w:pStyle w:val="naiskr"/>
              <w:spacing w:before="0" w:after="0"/>
              <w:jc w:val="both"/>
            </w:pPr>
          </w:p>
        </w:tc>
        <w:tc>
          <w:tcPr>
            <w:tcW w:w="1701" w:type="dxa"/>
          </w:tcPr>
          <w:p w14:paraId="6DD4E86D" w14:textId="2CBF8B36" w:rsidR="00B363B0" w:rsidRDefault="00B363B0" w:rsidP="00B363B0">
            <w:pPr>
              <w:pStyle w:val="naiskr"/>
              <w:spacing w:before="0" w:after="0"/>
              <w:jc w:val="both"/>
            </w:pPr>
            <w:r>
              <w:t>Netiks pārņemts</w:t>
            </w:r>
          </w:p>
        </w:tc>
        <w:tc>
          <w:tcPr>
            <w:tcW w:w="3876" w:type="dxa"/>
          </w:tcPr>
          <w:p w14:paraId="1BE57F15" w14:textId="79E14482" w:rsidR="00B363B0" w:rsidRDefault="00B363B0" w:rsidP="00B363B0">
            <w:pPr>
              <w:pStyle w:val="naiskr"/>
              <w:spacing w:before="0" w:after="0"/>
              <w:jc w:val="both"/>
            </w:pPr>
            <w:r>
              <w:t>Attiecas uz direktīvas spēkā stāšanās noteikumiem.</w:t>
            </w:r>
          </w:p>
        </w:tc>
      </w:tr>
      <w:tr w:rsidR="00B363B0" w14:paraId="493B24A3" w14:textId="77777777" w:rsidTr="00B227DD">
        <w:trPr>
          <w:trHeight w:val="313"/>
          <w:jc w:val="center"/>
        </w:trPr>
        <w:tc>
          <w:tcPr>
            <w:tcW w:w="2035" w:type="dxa"/>
          </w:tcPr>
          <w:p w14:paraId="762184D7" w14:textId="116434B4" w:rsidR="00B363B0" w:rsidRDefault="00B363B0" w:rsidP="00B363B0">
            <w:pPr>
              <w:pStyle w:val="naiskr"/>
              <w:spacing w:before="0" w:after="0"/>
              <w:jc w:val="both"/>
            </w:pPr>
            <w:r>
              <w:t>4. pants</w:t>
            </w:r>
          </w:p>
        </w:tc>
        <w:tc>
          <w:tcPr>
            <w:tcW w:w="1843" w:type="dxa"/>
          </w:tcPr>
          <w:p w14:paraId="7EF22FE7" w14:textId="77777777" w:rsidR="00B363B0" w:rsidRDefault="00B363B0" w:rsidP="00B363B0">
            <w:pPr>
              <w:pStyle w:val="naiskr"/>
              <w:spacing w:before="0" w:after="0"/>
              <w:jc w:val="both"/>
            </w:pPr>
          </w:p>
        </w:tc>
        <w:tc>
          <w:tcPr>
            <w:tcW w:w="1701" w:type="dxa"/>
          </w:tcPr>
          <w:p w14:paraId="2C249E3D" w14:textId="4B4C64FE" w:rsidR="00B363B0" w:rsidRDefault="00B363B0" w:rsidP="00B363B0">
            <w:pPr>
              <w:pStyle w:val="naiskr"/>
              <w:spacing w:before="0" w:after="0"/>
              <w:jc w:val="both"/>
            </w:pPr>
            <w:r>
              <w:t>Netiks pārņemts</w:t>
            </w:r>
          </w:p>
        </w:tc>
        <w:tc>
          <w:tcPr>
            <w:tcW w:w="3876" w:type="dxa"/>
          </w:tcPr>
          <w:p w14:paraId="13D7649A" w14:textId="520E229E" w:rsidR="00B363B0" w:rsidRDefault="00B363B0" w:rsidP="00B363B0">
            <w:pPr>
              <w:pStyle w:val="naiskr"/>
              <w:spacing w:before="0" w:after="0"/>
              <w:jc w:val="both"/>
            </w:pPr>
            <w:r>
              <w:t>Direktīvas adresāti</w:t>
            </w:r>
          </w:p>
        </w:tc>
      </w:tr>
      <w:tr w:rsidR="00B363B0" w14:paraId="0D8216E4" w14:textId="77777777" w:rsidTr="00B227DD">
        <w:trPr>
          <w:trHeight w:val="313"/>
          <w:jc w:val="center"/>
        </w:trPr>
        <w:tc>
          <w:tcPr>
            <w:tcW w:w="2035" w:type="dxa"/>
          </w:tcPr>
          <w:p w14:paraId="69C1CD7B" w14:textId="4C468746" w:rsidR="00B363B0" w:rsidRDefault="00B363B0" w:rsidP="00B363B0">
            <w:pPr>
              <w:pStyle w:val="naiskr"/>
              <w:spacing w:before="0" w:after="0"/>
              <w:jc w:val="both"/>
            </w:pPr>
            <w:r>
              <w:t>Pielikums</w:t>
            </w:r>
          </w:p>
        </w:tc>
        <w:tc>
          <w:tcPr>
            <w:tcW w:w="1843" w:type="dxa"/>
          </w:tcPr>
          <w:p w14:paraId="4AF4C8CA" w14:textId="37F526BD" w:rsidR="00B363B0" w:rsidRDefault="00B363B0" w:rsidP="00B363B0">
            <w:pPr>
              <w:pStyle w:val="naiskr"/>
              <w:spacing w:before="0" w:after="0"/>
              <w:jc w:val="both"/>
            </w:pPr>
            <w:r>
              <w:t>11.punkts</w:t>
            </w:r>
          </w:p>
        </w:tc>
        <w:tc>
          <w:tcPr>
            <w:tcW w:w="1701" w:type="dxa"/>
          </w:tcPr>
          <w:p w14:paraId="2BC7D6CF" w14:textId="4CCB3DF6" w:rsidR="00B363B0" w:rsidRDefault="00B363B0" w:rsidP="00B363B0">
            <w:pPr>
              <w:pStyle w:val="naiskr"/>
              <w:spacing w:before="0" w:after="0"/>
              <w:jc w:val="both"/>
            </w:pPr>
            <w:r>
              <w:t>Atbilst pilnībā</w:t>
            </w:r>
          </w:p>
        </w:tc>
        <w:tc>
          <w:tcPr>
            <w:tcW w:w="3876" w:type="dxa"/>
          </w:tcPr>
          <w:p w14:paraId="2C888C7B" w14:textId="0352D6C0" w:rsidR="00B363B0" w:rsidRDefault="00B363B0" w:rsidP="00B363B0">
            <w:pPr>
              <w:pStyle w:val="naiskr"/>
              <w:spacing w:before="0" w:after="0"/>
              <w:jc w:val="both"/>
            </w:pPr>
            <w:r>
              <w:t>Netiek noteiktas stingrākas prasības.</w:t>
            </w:r>
          </w:p>
        </w:tc>
      </w:tr>
      <w:tr w:rsidR="00B363B0" w14:paraId="6B24E164" w14:textId="77777777" w:rsidTr="004235CC">
        <w:trPr>
          <w:trHeight w:val="313"/>
          <w:jc w:val="center"/>
        </w:trPr>
        <w:tc>
          <w:tcPr>
            <w:tcW w:w="2035" w:type="dxa"/>
          </w:tcPr>
          <w:p w14:paraId="52105BD4" w14:textId="1BC8AFD5"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63811C3B" w14:textId="284C0777"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5</w:t>
            </w:r>
            <w:r w:rsidRPr="00EA721D">
              <w:rPr>
                <w:b/>
              </w:rPr>
              <w:t>/ES</w:t>
            </w:r>
          </w:p>
        </w:tc>
      </w:tr>
      <w:tr w:rsidR="00B363B0" w14:paraId="11222D87" w14:textId="77777777" w:rsidTr="00B227DD">
        <w:trPr>
          <w:trHeight w:val="313"/>
          <w:jc w:val="center"/>
        </w:trPr>
        <w:tc>
          <w:tcPr>
            <w:tcW w:w="2035" w:type="dxa"/>
          </w:tcPr>
          <w:p w14:paraId="58F9BABD" w14:textId="7AAD44B4" w:rsidR="00B363B0" w:rsidRDefault="00B363B0" w:rsidP="00B363B0">
            <w:pPr>
              <w:pStyle w:val="naiskr"/>
              <w:spacing w:before="0" w:after="0"/>
              <w:jc w:val="both"/>
            </w:pPr>
            <w:r>
              <w:t>1. pants</w:t>
            </w:r>
          </w:p>
        </w:tc>
        <w:tc>
          <w:tcPr>
            <w:tcW w:w="1843" w:type="dxa"/>
          </w:tcPr>
          <w:p w14:paraId="7F7DCCC5" w14:textId="2E7D8BF1" w:rsidR="00B363B0" w:rsidRDefault="00B363B0" w:rsidP="00B363B0">
            <w:pPr>
              <w:pStyle w:val="naiskr"/>
              <w:spacing w:before="0" w:after="0"/>
              <w:jc w:val="both"/>
            </w:pPr>
            <w:r>
              <w:t>1.punkts</w:t>
            </w:r>
          </w:p>
        </w:tc>
        <w:tc>
          <w:tcPr>
            <w:tcW w:w="1701" w:type="dxa"/>
          </w:tcPr>
          <w:p w14:paraId="18259D80" w14:textId="55C5C7EA" w:rsidR="00B363B0" w:rsidRDefault="00B363B0" w:rsidP="00B363B0">
            <w:pPr>
              <w:pStyle w:val="naiskr"/>
              <w:spacing w:before="0" w:after="0"/>
              <w:jc w:val="both"/>
            </w:pPr>
            <w:r>
              <w:t>Atbilst pilnībā</w:t>
            </w:r>
          </w:p>
        </w:tc>
        <w:tc>
          <w:tcPr>
            <w:tcW w:w="3876" w:type="dxa"/>
          </w:tcPr>
          <w:p w14:paraId="7617FBC2" w14:textId="5106C85A" w:rsidR="00B363B0" w:rsidRDefault="00B363B0" w:rsidP="00B363B0">
            <w:pPr>
              <w:pStyle w:val="naiskr"/>
              <w:spacing w:before="0" w:after="0"/>
              <w:jc w:val="both"/>
            </w:pPr>
            <w:r>
              <w:t>Netiek noteiktas stingrākas prasības.</w:t>
            </w:r>
          </w:p>
        </w:tc>
      </w:tr>
      <w:tr w:rsidR="00B363B0" w14:paraId="3895A659" w14:textId="77777777" w:rsidTr="00B227DD">
        <w:trPr>
          <w:trHeight w:val="313"/>
          <w:jc w:val="center"/>
        </w:trPr>
        <w:tc>
          <w:tcPr>
            <w:tcW w:w="2035" w:type="dxa"/>
          </w:tcPr>
          <w:p w14:paraId="2E5FEBFF" w14:textId="6431B90E" w:rsidR="00B363B0" w:rsidRDefault="00B363B0" w:rsidP="00B363B0">
            <w:pPr>
              <w:pStyle w:val="naiskr"/>
              <w:spacing w:before="0" w:after="0"/>
              <w:jc w:val="both"/>
            </w:pPr>
            <w:r>
              <w:t>2. panta pirmā daļa</w:t>
            </w:r>
          </w:p>
        </w:tc>
        <w:tc>
          <w:tcPr>
            <w:tcW w:w="1843" w:type="dxa"/>
          </w:tcPr>
          <w:p w14:paraId="30ED6E81" w14:textId="216E61C9" w:rsidR="00B363B0" w:rsidRDefault="00B363B0" w:rsidP="00B363B0">
            <w:pPr>
              <w:pStyle w:val="naiskr"/>
              <w:spacing w:before="0" w:after="0"/>
              <w:jc w:val="both"/>
            </w:pPr>
            <w:r>
              <w:t>1., 16.punkts</w:t>
            </w:r>
          </w:p>
        </w:tc>
        <w:tc>
          <w:tcPr>
            <w:tcW w:w="1701" w:type="dxa"/>
          </w:tcPr>
          <w:p w14:paraId="1FB50EAD" w14:textId="1F9340A4" w:rsidR="00B363B0" w:rsidRDefault="00B363B0" w:rsidP="00B363B0">
            <w:pPr>
              <w:pStyle w:val="naiskr"/>
              <w:spacing w:before="0" w:after="0"/>
              <w:jc w:val="both"/>
            </w:pPr>
            <w:r>
              <w:t>Atbilst pilnībā</w:t>
            </w:r>
          </w:p>
        </w:tc>
        <w:tc>
          <w:tcPr>
            <w:tcW w:w="3876" w:type="dxa"/>
          </w:tcPr>
          <w:p w14:paraId="0000C517" w14:textId="0C4103C8" w:rsidR="00B363B0" w:rsidRDefault="00B363B0" w:rsidP="00B363B0">
            <w:pPr>
              <w:pStyle w:val="naiskr"/>
              <w:spacing w:before="0" w:after="0"/>
              <w:jc w:val="both"/>
            </w:pPr>
            <w:r>
              <w:t>Netiek noteiktas stingrākas prasības.</w:t>
            </w:r>
          </w:p>
        </w:tc>
      </w:tr>
      <w:tr w:rsidR="00B363B0" w14:paraId="3E0EA3F1" w14:textId="77777777" w:rsidTr="00B227DD">
        <w:trPr>
          <w:trHeight w:val="313"/>
          <w:jc w:val="center"/>
        </w:trPr>
        <w:tc>
          <w:tcPr>
            <w:tcW w:w="2035" w:type="dxa"/>
          </w:tcPr>
          <w:p w14:paraId="32F8CA17" w14:textId="62953E1A" w:rsidR="00B363B0" w:rsidRDefault="00B363B0" w:rsidP="00B363B0">
            <w:pPr>
              <w:pStyle w:val="naiskr"/>
              <w:spacing w:before="0" w:after="0"/>
              <w:jc w:val="both"/>
            </w:pPr>
            <w:r>
              <w:t>2. panta otrā daļa</w:t>
            </w:r>
          </w:p>
        </w:tc>
        <w:tc>
          <w:tcPr>
            <w:tcW w:w="1843" w:type="dxa"/>
          </w:tcPr>
          <w:p w14:paraId="0D6D9CF7" w14:textId="77777777" w:rsidR="00B363B0" w:rsidRDefault="00B363B0" w:rsidP="00B363B0">
            <w:pPr>
              <w:pStyle w:val="naiskr"/>
              <w:spacing w:before="0" w:after="0"/>
              <w:jc w:val="both"/>
            </w:pPr>
          </w:p>
        </w:tc>
        <w:tc>
          <w:tcPr>
            <w:tcW w:w="1701" w:type="dxa"/>
          </w:tcPr>
          <w:p w14:paraId="412B6395" w14:textId="6F239058" w:rsidR="00B363B0" w:rsidRDefault="00B363B0" w:rsidP="00B363B0">
            <w:pPr>
              <w:pStyle w:val="naiskr"/>
              <w:spacing w:before="0" w:after="0"/>
              <w:jc w:val="both"/>
            </w:pPr>
            <w:r>
              <w:t xml:space="preserve">Netiks pārņemts </w:t>
            </w:r>
          </w:p>
        </w:tc>
        <w:tc>
          <w:tcPr>
            <w:tcW w:w="3876" w:type="dxa"/>
          </w:tcPr>
          <w:p w14:paraId="38981948" w14:textId="353AD664" w:rsidR="00B363B0" w:rsidRDefault="00B363B0" w:rsidP="00B363B0">
            <w:pPr>
              <w:pStyle w:val="naiskr"/>
              <w:spacing w:before="0" w:after="0"/>
              <w:jc w:val="both"/>
            </w:pPr>
            <w:r>
              <w:t>Attiecas uz ES dalībvalstu pienākumu paziņot Komisijai savu tiesību aktu galvenos noteikumus.</w:t>
            </w:r>
          </w:p>
        </w:tc>
      </w:tr>
      <w:tr w:rsidR="00B363B0" w14:paraId="5963EFE0" w14:textId="77777777" w:rsidTr="00B227DD">
        <w:trPr>
          <w:trHeight w:val="313"/>
          <w:jc w:val="center"/>
        </w:trPr>
        <w:tc>
          <w:tcPr>
            <w:tcW w:w="2035" w:type="dxa"/>
          </w:tcPr>
          <w:p w14:paraId="24EB0C5F" w14:textId="127C5A7E" w:rsidR="00B363B0" w:rsidRDefault="00B363B0" w:rsidP="00B363B0">
            <w:pPr>
              <w:pStyle w:val="naiskr"/>
              <w:spacing w:before="0" w:after="0"/>
              <w:jc w:val="both"/>
            </w:pPr>
            <w:r>
              <w:t>3. pants</w:t>
            </w:r>
          </w:p>
        </w:tc>
        <w:tc>
          <w:tcPr>
            <w:tcW w:w="1843" w:type="dxa"/>
          </w:tcPr>
          <w:p w14:paraId="68465DD1" w14:textId="77777777" w:rsidR="00B363B0" w:rsidRDefault="00B363B0" w:rsidP="00B363B0">
            <w:pPr>
              <w:pStyle w:val="naiskr"/>
              <w:spacing w:before="0" w:after="0"/>
              <w:jc w:val="both"/>
            </w:pPr>
          </w:p>
        </w:tc>
        <w:tc>
          <w:tcPr>
            <w:tcW w:w="1701" w:type="dxa"/>
          </w:tcPr>
          <w:p w14:paraId="6E8A1BCD" w14:textId="426565B9" w:rsidR="00B363B0" w:rsidRDefault="00B363B0" w:rsidP="00B363B0">
            <w:pPr>
              <w:pStyle w:val="naiskr"/>
              <w:spacing w:before="0" w:after="0"/>
              <w:jc w:val="both"/>
            </w:pPr>
            <w:r>
              <w:t>Netiks pārņemts</w:t>
            </w:r>
          </w:p>
        </w:tc>
        <w:tc>
          <w:tcPr>
            <w:tcW w:w="3876" w:type="dxa"/>
          </w:tcPr>
          <w:p w14:paraId="4359717F" w14:textId="2D3F7FCA" w:rsidR="00B363B0" w:rsidRDefault="00B363B0" w:rsidP="00B363B0">
            <w:pPr>
              <w:pStyle w:val="naiskr"/>
              <w:spacing w:before="0" w:after="0"/>
              <w:jc w:val="both"/>
            </w:pPr>
            <w:r>
              <w:t>Attiecas uz direktīvas spēkā stāšanās noteikumiem.</w:t>
            </w:r>
          </w:p>
        </w:tc>
      </w:tr>
      <w:tr w:rsidR="00B363B0" w14:paraId="55429DE8" w14:textId="77777777" w:rsidTr="00B227DD">
        <w:trPr>
          <w:trHeight w:val="313"/>
          <w:jc w:val="center"/>
        </w:trPr>
        <w:tc>
          <w:tcPr>
            <w:tcW w:w="2035" w:type="dxa"/>
          </w:tcPr>
          <w:p w14:paraId="0DBF0BB6" w14:textId="47A84E98" w:rsidR="00B363B0" w:rsidRDefault="00B363B0" w:rsidP="00B363B0">
            <w:pPr>
              <w:pStyle w:val="naiskr"/>
              <w:spacing w:before="0" w:after="0"/>
              <w:jc w:val="both"/>
            </w:pPr>
            <w:r>
              <w:t>4. pants</w:t>
            </w:r>
          </w:p>
        </w:tc>
        <w:tc>
          <w:tcPr>
            <w:tcW w:w="1843" w:type="dxa"/>
          </w:tcPr>
          <w:p w14:paraId="7530EF73" w14:textId="77777777" w:rsidR="00B363B0" w:rsidRDefault="00B363B0" w:rsidP="00B363B0">
            <w:pPr>
              <w:pStyle w:val="naiskr"/>
              <w:spacing w:before="0" w:after="0"/>
              <w:jc w:val="both"/>
            </w:pPr>
          </w:p>
        </w:tc>
        <w:tc>
          <w:tcPr>
            <w:tcW w:w="1701" w:type="dxa"/>
          </w:tcPr>
          <w:p w14:paraId="715F00AA" w14:textId="46FC3775" w:rsidR="00B363B0" w:rsidRDefault="00B363B0" w:rsidP="00B363B0">
            <w:pPr>
              <w:pStyle w:val="naiskr"/>
              <w:spacing w:before="0" w:after="0"/>
              <w:jc w:val="both"/>
            </w:pPr>
            <w:r>
              <w:t>Netiks pārņemts</w:t>
            </w:r>
          </w:p>
        </w:tc>
        <w:tc>
          <w:tcPr>
            <w:tcW w:w="3876" w:type="dxa"/>
          </w:tcPr>
          <w:p w14:paraId="64A97D8E" w14:textId="78162A77" w:rsidR="00B363B0" w:rsidRDefault="00B363B0" w:rsidP="00B363B0">
            <w:pPr>
              <w:pStyle w:val="naiskr"/>
              <w:spacing w:before="0" w:after="0"/>
              <w:jc w:val="both"/>
            </w:pPr>
            <w:r>
              <w:t>Direktīvas adresāti</w:t>
            </w:r>
          </w:p>
        </w:tc>
      </w:tr>
      <w:tr w:rsidR="00B363B0" w14:paraId="44D85FDD" w14:textId="77777777" w:rsidTr="00B227DD">
        <w:trPr>
          <w:trHeight w:val="313"/>
          <w:jc w:val="center"/>
        </w:trPr>
        <w:tc>
          <w:tcPr>
            <w:tcW w:w="2035" w:type="dxa"/>
          </w:tcPr>
          <w:p w14:paraId="62D6857A" w14:textId="1EDBE740" w:rsidR="00B363B0" w:rsidRDefault="00B363B0" w:rsidP="00B363B0">
            <w:pPr>
              <w:pStyle w:val="naiskr"/>
              <w:spacing w:before="0" w:after="0"/>
              <w:jc w:val="both"/>
            </w:pPr>
            <w:r>
              <w:t>Pielikums</w:t>
            </w:r>
          </w:p>
        </w:tc>
        <w:tc>
          <w:tcPr>
            <w:tcW w:w="1843" w:type="dxa"/>
          </w:tcPr>
          <w:p w14:paraId="5ACB9553" w14:textId="22AA2F91" w:rsidR="00B363B0" w:rsidRDefault="00B363B0" w:rsidP="00B363B0">
            <w:pPr>
              <w:pStyle w:val="naiskr"/>
              <w:spacing w:before="0" w:after="0"/>
              <w:jc w:val="both"/>
            </w:pPr>
            <w:r>
              <w:t>12.punkts</w:t>
            </w:r>
          </w:p>
        </w:tc>
        <w:tc>
          <w:tcPr>
            <w:tcW w:w="1701" w:type="dxa"/>
          </w:tcPr>
          <w:p w14:paraId="4F2C8298" w14:textId="54E867C2" w:rsidR="00B363B0" w:rsidRDefault="00B363B0" w:rsidP="00B363B0">
            <w:pPr>
              <w:pStyle w:val="naiskr"/>
              <w:spacing w:before="0" w:after="0"/>
              <w:jc w:val="both"/>
            </w:pPr>
            <w:r>
              <w:t>Atbilst pilnībā</w:t>
            </w:r>
          </w:p>
        </w:tc>
        <w:tc>
          <w:tcPr>
            <w:tcW w:w="3876" w:type="dxa"/>
          </w:tcPr>
          <w:p w14:paraId="799ADB34" w14:textId="05681F61" w:rsidR="00B363B0" w:rsidRDefault="00B363B0" w:rsidP="00B363B0">
            <w:pPr>
              <w:pStyle w:val="naiskr"/>
              <w:spacing w:before="0" w:after="0"/>
              <w:jc w:val="both"/>
            </w:pPr>
            <w:r>
              <w:t>Netiek noteiktas stingrākas prasības.</w:t>
            </w:r>
          </w:p>
        </w:tc>
      </w:tr>
      <w:tr w:rsidR="00B363B0" w14:paraId="1BCB55E9" w14:textId="77777777" w:rsidTr="004235CC">
        <w:trPr>
          <w:trHeight w:val="313"/>
          <w:jc w:val="center"/>
        </w:trPr>
        <w:tc>
          <w:tcPr>
            <w:tcW w:w="2035" w:type="dxa"/>
          </w:tcPr>
          <w:p w14:paraId="16E5FCE5" w14:textId="09BF45C1"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5B09A352" w14:textId="497190D3"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6</w:t>
            </w:r>
            <w:r w:rsidRPr="00EA721D">
              <w:rPr>
                <w:b/>
              </w:rPr>
              <w:t>/ES</w:t>
            </w:r>
          </w:p>
        </w:tc>
      </w:tr>
      <w:tr w:rsidR="00B363B0" w14:paraId="5D403E37" w14:textId="77777777" w:rsidTr="00B227DD">
        <w:trPr>
          <w:trHeight w:val="313"/>
          <w:jc w:val="center"/>
        </w:trPr>
        <w:tc>
          <w:tcPr>
            <w:tcW w:w="2035" w:type="dxa"/>
          </w:tcPr>
          <w:p w14:paraId="6D59B637" w14:textId="707997BE" w:rsidR="00B363B0" w:rsidRDefault="00B363B0" w:rsidP="00B363B0">
            <w:pPr>
              <w:pStyle w:val="naiskr"/>
              <w:spacing w:before="0" w:after="0"/>
              <w:jc w:val="both"/>
            </w:pPr>
            <w:r>
              <w:t>1. pants</w:t>
            </w:r>
          </w:p>
        </w:tc>
        <w:tc>
          <w:tcPr>
            <w:tcW w:w="1843" w:type="dxa"/>
          </w:tcPr>
          <w:p w14:paraId="25B0555E" w14:textId="149CE980" w:rsidR="00B363B0" w:rsidRDefault="00B363B0" w:rsidP="00B363B0">
            <w:pPr>
              <w:pStyle w:val="naiskr"/>
              <w:spacing w:before="0" w:after="0"/>
              <w:jc w:val="both"/>
            </w:pPr>
            <w:r>
              <w:t>1.punkts</w:t>
            </w:r>
          </w:p>
        </w:tc>
        <w:tc>
          <w:tcPr>
            <w:tcW w:w="1701" w:type="dxa"/>
          </w:tcPr>
          <w:p w14:paraId="78C7B483" w14:textId="55D23EEB" w:rsidR="00B363B0" w:rsidRDefault="00B363B0" w:rsidP="00B363B0">
            <w:pPr>
              <w:pStyle w:val="naiskr"/>
              <w:spacing w:before="0" w:after="0"/>
              <w:jc w:val="both"/>
            </w:pPr>
            <w:r>
              <w:t>Atbilst pilnībā</w:t>
            </w:r>
          </w:p>
        </w:tc>
        <w:tc>
          <w:tcPr>
            <w:tcW w:w="3876" w:type="dxa"/>
          </w:tcPr>
          <w:p w14:paraId="2064FCBA" w14:textId="1904AA4E" w:rsidR="00B363B0" w:rsidRDefault="00B363B0" w:rsidP="00B363B0">
            <w:pPr>
              <w:pStyle w:val="naiskr"/>
              <w:spacing w:before="0" w:after="0"/>
              <w:jc w:val="both"/>
            </w:pPr>
            <w:r>
              <w:t>Netiek noteiktas stingrākas prasības.</w:t>
            </w:r>
          </w:p>
        </w:tc>
      </w:tr>
      <w:tr w:rsidR="00B363B0" w14:paraId="588CE34E" w14:textId="77777777" w:rsidTr="00B227DD">
        <w:trPr>
          <w:trHeight w:val="313"/>
          <w:jc w:val="center"/>
        </w:trPr>
        <w:tc>
          <w:tcPr>
            <w:tcW w:w="2035" w:type="dxa"/>
          </w:tcPr>
          <w:p w14:paraId="14DA3C32" w14:textId="03BF4A7D" w:rsidR="00B363B0" w:rsidRDefault="00B363B0" w:rsidP="00B363B0">
            <w:pPr>
              <w:pStyle w:val="naiskr"/>
              <w:spacing w:before="0" w:after="0"/>
              <w:jc w:val="both"/>
            </w:pPr>
            <w:r>
              <w:t>2. panta pirmā daļa</w:t>
            </w:r>
          </w:p>
        </w:tc>
        <w:tc>
          <w:tcPr>
            <w:tcW w:w="1843" w:type="dxa"/>
          </w:tcPr>
          <w:p w14:paraId="134410AD" w14:textId="62B68314" w:rsidR="00B363B0" w:rsidRDefault="00B363B0" w:rsidP="00B363B0">
            <w:pPr>
              <w:pStyle w:val="naiskr"/>
              <w:spacing w:before="0" w:after="0"/>
              <w:jc w:val="both"/>
            </w:pPr>
            <w:r>
              <w:t>1., 16.punkts</w:t>
            </w:r>
          </w:p>
        </w:tc>
        <w:tc>
          <w:tcPr>
            <w:tcW w:w="1701" w:type="dxa"/>
          </w:tcPr>
          <w:p w14:paraId="35406D67" w14:textId="7DC4AC7C" w:rsidR="00B363B0" w:rsidRDefault="00B363B0" w:rsidP="00B363B0">
            <w:pPr>
              <w:pStyle w:val="naiskr"/>
              <w:spacing w:before="0" w:after="0"/>
              <w:jc w:val="both"/>
            </w:pPr>
            <w:r>
              <w:t>Atbilst pilnībā</w:t>
            </w:r>
          </w:p>
        </w:tc>
        <w:tc>
          <w:tcPr>
            <w:tcW w:w="3876" w:type="dxa"/>
          </w:tcPr>
          <w:p w14:paraId="03B1D6DF" w14:textId="630638D7" w:rsidR="00B363B0" w:rsidRDefault="00B363B0" w:rsidP="00B363B0">
            <w:pPr>
              <w:pStyle w:val="naiskr"/>
              <w:spacing w:before="0" w:after="0"/>
              <w:jc w:val="both"/>
            </w:pPr>
            <w:r>
              <w:t>Netiek noteiktas stingrākas prasības.</w:t>
            </w:r>
          </w:p>
        </w:tc>
      </w:tr>
      <w:tr w:rsidR="00B363B0" w14:paraId="75CA3CE8" w14:textId="77777777" w:rsidTr="00B227DD">
        <w:trPr>
          <w:trHeight w:val="313"/>
          <w:jc w:val="center"/>
        </w:trPr>
        <w:tc>
          <w:tcPr>
            <w:tcW w:w="2035" w:type="dxa"/>
          </w:tcPr>
          <w:p w14:paraId="1FFFB4AE" w14:textId="5C9957A1" w:rsidR="00B363B0" w:rsidRDefault="00B363B0" w:rsidP="00B363B0">
            <w:pPr>
              <w:pStyle w:val="naiskr"/>
              <w:spacing w:before="0" w:after="0"/>
              <w:jc w:val="both"/>
            </w:pPr>
            <w:r>
              <w:t>2. panta otrā daļa</w:t>
            </w:r>
          </w:p>
        </w:tc>
        <w:tc>
          <w:tcPr>
            <w:tcW w:w="1843" w:type="dxa"/>
          </w:tcPr>
          <w:p w14:paraId="2FC33ADF" w14:textId="77777777" w:rsidR="00B363B0" w:rsidRDefault="00B363B0" w:rsidP="00B363B0">
            <w:pPr>
              <w:pStyle w:val="naiskr"/>
              <w:spacing w:before="0" w:after="0"/>
              <w:jc w:val="both"/>
            </w:pPr>
          </w:p>
        </w:tc>
        <w:tc>
          <w:tcPr>
            <w:tcW w:w="1701" w:type="dxa"/>
          </w:tcPr>
          <w:p w14:paraId="6FB657AC" w14:textId="7D1A1F8F" w:rsidR="00B363B0" w:rsidRDefault="00B363B0" w:rsidP="00B363B0">
            <w:pPr>
              <w:pStyle w:val="naiskr"/>
              <w:spacing w:before="0" w:after="0"/>
              <w:jc w:val="both"/>
            </w:pPr>
            <w:r>
              <w:t xml:space="preserve">Netiks pārņemts </w:t>
            </w:r>
          </w:p>
        </w:tc>
        <w:tc>
          <w:tcPr>
            <w:tcW w:w="3876" w:type="dxa"/>
          </w:tcPr>
          <w:p w14:paraId="414E5972" w14:textId="00BF8D64" w:rsidR="00B363B0" w:rsidRDefault="00B363B0" w:rsidP="00B363B0">
            <w:pPr>
              <w:pStyle w:val="naiskr"/>
              <w:spacing w:before="0" w:after="0"/>
              <w:jc w:val="both"/>
            </w:pPr>
            <w:r>
              <w:t>Attiecas uz ES dalībvalstu pienākumu paziņot Komisijai savu tiesību aktu galvenos noteikumus.</w:t>
            </w:r>
          </w:p>
        </w:tc>
      </w:tr>
      <w:tr w:rsidR="00B363B0" w14:paraId="28CEF9D3" w14:textId="77777777" w:rsidTr="00B227DD">
        <w:trPr>
          <w:trHeight w:val="313"/>
          <w:jc w:val="center"/>
        </w:trPr>
        <w:tc>
          <w:tcPr>
            <w:tcW w:w="2035" w:type="dxa"/>
          </w:tcPr>
          <w:p w14:paraId="21C5445A" w14:textId="01C39A80" w:rsidR="00B363B0" w:rsidRDefault="00B363B0" w:rsidP="00B363B0">
            <w:pPr>
              <w:pStyle w:val="naiskr"/>
              <w:spacing w:before="0" w:after="0"/>
              <w:jc w:val="both"/>
            </w:pPr>
            <w:r>
              <w:t>3. pants</w:t>
            </w:r>
          </w:p>
        </w:tc>
        <w:tc>
          <w:tcPr>
            <w:tcW w:w="1843" w:type="dxa"/>
          </w:tcPr>
          <w:p w14:paraId="27DBF375" w14:textId="77777777" w:rsidR="00B363B0" w:rsidRDefault="00B363B0" w:rsidP="00B363B0">
            <w:pPr>
              <w:pStyle w:val="naiskr"/>
              <w:spacing w:before="0" w:after="0"/>
              <w:jc w:val="both"/>
            </w:pPr>
          </w:p>
        </w:tc>
        <w:tc>
          <w:tcPr>
            <w:tcW w:w="1701" w:type="dxa"/>
          </w:tcPr>
          <w:p w14:paraId="3C17A346" w14:textId="6E399D5E" w:rsidR="00B363B0" w:rsidRDefault="00B363B0" w:rsidP="00B363B0">
            <w:pPr>
              <w:pStyle w:val="naiskr"/>
              <w:spacing w:before="0" w:after="0"/>
              <w:jc w:val="both"/>
            </w:pPr>
            <w:r>
              <w:t>Netiks pārņemts</w:t>
            </w:r>
          </w:p>
        </w:tc>
        <w:tc>
          <w:tcPr>
            <w:tcW w:w="3876" w:type="dxa"/>
          </w:tcPr>
          <w:p w14:paraId="71DF911D" w14:textId="4F9FDD6A" w:rsidR="00B363B0" w:rsidRDefault="00B363B0" w:rsidP="00B363B0">
            <w:pPr>
              <w:pStyle w:val="naiskr"/>
              <w:spacing w:before="0" w:after="0"/>
              <w:jc w:val="both"/>
            </w:pPr>
            <w:r>
              <w:t>Attiecas uz direktīvas spēkā stāšanās noteikumiem.</w:t>
            </w:r>
          </w:p>
        </w:tc>
      </w:tr>
      <w:tr w:rsidR="00B363B0" w14:paraId="6643C193" w14:textId="77777777" w:rsidTr="00B227DD">
        <w:trPr>
          <w:trHeight w:val="313"/>
          <w:jc w:val="center"/>
        </w:trPr>
        <w:tc>
          <w:tcPr>
            <w:tcW w:w="2035" w:type="dxa"/>
          </w:tcPr>
          <w:p w14:paraId="192D82DB" w14:textId="480AE044" w:rsidR="00B363B0" w:rsidRDefault="00B363B0" w:rsidP="00B363B0">
            <w:pPr>
              <w:pStyle w:val="naiskr"/>
              <w:spacing w:before="0" w:after="0"/>
              <w:jc w:val="both"/>
            </w:pPr>
            <w:r>
              <w:t>4. pants</w:t>
            </w:r>
          </w:p>
        </w:tc>
        <w:tc>
          <w:tcPr>
            <w:tcW w:w="1843" w:type="dxa"/>
          </w:tcPr>
          <w:p w14:paraId="0201CF39" w14:textId="77777777" w:rsidR="00B363B0" w:rsidRDefault="00B363B0" w:rsidP="00B363B0">
            <w:pPr>
              <w:pStyle w:val="naiskr"/>
              <w:spacing w:before="0" w:after="0"/>
              <w:jc w:val="both"/>
            </w:pPr>
          </w:p>
        </w:tc>
        <w:tc>
          <w:tcPr>
            <w:tcW w:w="1701" w:type="dxa"/>
          </w:tcPr>
          <w:p w14:paraId="1A777202" w14:textId="3357190F" w:rsidR="00B363B0" w:rsidRDefault="00B363B0" w:rsidP="00B363B0">
            <w:pPr>
              <w:pStyle w:val="naiskr"/>
              <w:spacing w:before="0" w:after="0"/>
              <w:jc w:val="both"/>
            </w:pPr>
            <w:r>
              <w:t>Netiks pārņemts</w:t>
            </w:r>
          </w:p>
        </w:tc>
        <w:tc>
          <w:tcPr>
            <w:tcW w:w="3876" w:type="dxa"/>
          </w:tcPr>
          <w:p w14:paraId="735D8853" w14:textId="42FE0C2B" w:rsidR="00B363B0" w:rsidRDefault="00B363B0" w:rsidP="00B363B0">
            <w:pPr>
              <w:pStyle w:val="naiskr"/>
              <w:spacing w:before="0" w:after="0"/>
              <w:jc w:val="both"/>
            </w:pPr>
            <w:r>
              <w:t>Direktīvas adresāti</w:t>
            </w:r>
          </w:p>
        </w:tc>
      </w:tr>
      <w:tr w:rsidR="00B363B0" w14:paraId="0B3F30A9" w14:textId="77777777" w:rsidTr="00B227DD">
        <w:trPr>
          <w:trHeight w:val="313"/>
          <w:jc w:val="center"/>
        </w:trPr>
        <w:tc>
          <w:tcPr>
            <w:tcW w:w="2035" w:type="dxa"/>
          </w:tcPr>
          <w:p w14:paraId="131C5903" w14:textId="644A5A48" w:rsidR="00B363B0" w:rsidRDefault="00B363B0" w:rsidP="00B363B0">
            <w:pPr>
              <w:pStyle w:val="naiskr"/>
              <w:spacing w:before="0" w:after="0"/>
              <w:jc w:val="both"/>
            </w:pPr>
            <w:r>
              <w:t>Pielikums</w:t>
            </w:r>
          </w:p>
        </w:tc>
        <w:tc>
          <w:tcPr>
            <w:tcW w:w="1843" w:type="dxa"/>
          </w:tcPr>
          <w:p w14:paraId="418F76D8" w14:textId="0ECF7D38" w:rsidR="00B363B0" w:rsidRDefault="00B363B0" w:rsidP="00B363B0">
            <w:pPr>
              <w:pStyle w:val="naiskr"/>
              <w:spacing w:before="0" w:after="0"/>
              <w:jc w:val="both"/>
            </w:pPr>
            <w:r>
              <w:t>13.punkts</w:t>
            </w:r>
          </w:p>
        </w:tc>
        <w:tc>
          <w:tcPr>
            <w:tcW w:w="1701" w:type="dxa"/>
          </w:tcPr>
          <w:p w14:paraId="37CF237F" w14:textId="2F691C4F" w:rsidR="00B363B0" w:rsidRDefault="00B363B0" w:rsidP="00B363B0">
            <w:pPr>
              <w:pStyle w:val="naiskr"/>
              <w:spacing w:before="0" w:after="0"/>
              <w:jc w:val="both"/>
            </w:pPr>
            <w:r>
              <w:t>Atbilst pilnībā</w:t>
            </w:r>
          </w:p>
        </w:tc>
        <w:tc>
          <w:tcPr>
            <w:tcW w:w="3876" w:type="dxa"/>
          </w:tcPr>
          <w:p w14:paraId="20918F9D" w14:textId="272598B3" w:rsidR="00B363B0" w:rsidRDefault="00B363B0" w:rsidP="00B363B0">
            <w:pPr>
              <w:pStyle w:val="naiskr"/>
              <w:spacing w:before="0" w:after="0"/>
              <w:jc w:val="both"/>
            </w:pPr>
            <w:r>
              <w:t>Netiek noteiktas stingrākas prasības.</w:t>
            </w:r>
          </w:p>
        </w:tc>
      </w:tr>
      <w:tr w:rsidR="00B363B0" w14:paraId="52EDE19B" w14:textId="77777777" w:rsidTr="004235CC">
        <w:trPr>
          <w:trHeight w:val="313"/>
          <w:jc w:val="center"/>
        </w:trPr>
        <w:tc>
          <w:tcPr>
            <w:tcW w:w="2035" w:type="dxa"/>
          </w:tcPr>
          <w:p w14:paraId="3F16455A" w14:textId="3CFED587" w:rsidR="00B363B0" w:rsidRDefault="00A200E4" w:rsidP="00B363B0">
            <w:pPr>
              <w:pStyle w:val="naiskr"/>
              <w:spacing w:before="0" w:after="0"/>
              <w:jc w:val="both"/>
            </w:pPr>
            <w:r w:rsidRPr="00A200E4">
              <w:t>Attiecīgā ES tiesību akta datums, numurs un nosaukums</w:t>
            </w:r>
          </w:p>
        </w:tc>
        <w:tc>
          <w:tcPr>
            <w:tcW w:w="7420" w:type="dxa"/>
            <w:gridSpan w:val="3"/>
            <w:vAlign w:val="center"/>
          </w:tcPr>
          <w:p w14:paraId="7DF59F51" w14:textId="575A45DA" w:rsidR="00B363B0" w:rsidRDefault="00A200E4" w:rsidP="004235CC">
            <w:pPr>
              <w:pStyle w:val="naiskr"/>
              <w:spacing w:before="0" w:after="0"/>
              <w:jc w:val="center"/>
            </w:pPr>
            <w:r w:rsidRPr="00EA721D">
              <w:rPr>
                <w:rStyle w:val="Strong"/>
              </w:rPr>
              <w:t>Direktīva</w:t>
            </w:r>
            <w:r w:rsidRPr="00EA721D">
              <w:t xml:space="preserve"> </w:t>
            </w:r>
            <w:r w:rsidRPr="00EA721D">
              <w:rPr>
                <w:b/>
              </w:rPr>
              <w:t>2019/17</w:t>
            </w:r>
            <w:r>
              <w:rPr>
                <w:b/>
              </w:rPr>
              <w:t>7</w:t>
            </w:r>
            <w:r w:rsidRPr="00EA721D">
              <w:rPr>
                <w:b/>
              </w:rPr>
              <w:t>/ES</w:t>
            </w:r>
          </w:p>
        </w:tc>
      </w:tr>
      <w:tr w:rsidR="00A200E4" w14:paraId="0DC24859" w14:textId="77777777" w:rsidTr="00B227DD">
        <w:trPr>
          <w:trHeight w:val="313"/>
          <w:jc w:val="center"/>
        </w:trPr>
        <w:tc>
          <w:tcPr>
            <w:tcW w:w="2035" w:type="dxa"/>
          </w:tcPr>
          <w:p w14:paraId="08A61133" w14:textId="322FE40F" w:rsidR="00A200E4" w:rsidRDefault="00A200E4" w:rsidP="00A200E4">
            <w:pPr>
              <w:pStyle w:val="naiskr"/>
              <w:spacing w:before="0" w:after="0"/>
              <w:jc w:val="both"/>
            </w:pPr>
            <w:r>
              <w:t>1. pants</w:t>
            </w:r>
          </w:p>
        </w:tc>
        <w:tc>
          <w:tcPr>
            <w:tcW w:w="1843" w:type="dxa"/>
          </w:tcPr>
          <w:p w14:paraId="65EE7D82" w14:textId="4E291A29" w:rsidR="00A200E4" w:rsidRDefault="00A200E4" w:rsidP="00A200E4">
            <w:pPr>
              <w:pStyle w:val="naiskr"/>
              <w:spacing w:before="0" w:after="0"/>
              <w:jc w:val="both"/>
            </w:pPr>
            <w:r>
              <w:t>1.punkts</w:t>
            </w:r>
          </w:p>
        </w:tc>
        <w:tc>
          <w:tcPr>
            <w:tcW w:w="1701" w:type="dxa"/>
          </w:tcPr>
          <w:p w14:paraId="0951D5F9" w14:textId="7D54793E" w:rsidR="00A200E4" w:rsidRDefault="00A200E4" w:rsidP="00A200E4">
            <w:pPr>
              <w:pStyle w:val="naiskr"/>
              <w:spacing w:before="0" w:after="0"/>
              <w:jc w:val="both"/>
            </w:pPr>
            <w:r>
              <w:t>Atbilst pilnībā</w:t>
            </w:r>
          </w:p>
        </w:tc>
        <w:tc>
          <w:tcPr>
            <w:tcW w:w="3876" w:type="dxa"/>
          </w:tcPr>
          <w:p w14:paraId="238A5A98" w14:textId="64F322B3" w:rsidR="00A200E4" w:rsidRDefault="00A200E4" w:rsidP="00A200E4">
            <w:pPr>
              <w:pStyle w:val="naiskr"/>
              <w:spacing w:before="0" w:after="0"/>
              <w:jc w:val="both"/>
            </w:pPr>
            <w:r>
              <w:t>Netiek noteiktas stingrākas prasības.</w:t>
            </w:r>
          </w:p>
        </w:tc>
      </w:tr>
      <w:tr w:rsidR="00A200E4" w14:paraId="69991353" w14:textId="77777777" w:rsidTr="00B227DD">
        <w:trPr>
          <w:trHeight w:val="313"/>
          <w:jc w:val="center"/>
        </w:trPr>
        <w:tc>
          <w:tcPr>
            <w:tcW w:w="2035" w:type="dxa"/>
          </w:tcPr>
          <w:p w14:paraId="7DE1520C" w14:textId="724CE797" w:rsidR="00A200E4" w:rsidRDefault="00A200E4" w:rsidP="00A200E4">
            <w:pPr>
              <w:pStyle w:val="naiskr"/>
              <w:spacing w:before="0" w:after="0"/>
              <w:jc w:val="both"/>
            </w:pPr>
            <w:r>
              <w:t>2. panta pirmā daļa</w:t>
            </w:r>
          </w:p>
        </w:tc>
        <w:tc>
          <w:tcPr>
            <w:tcW w:w="1843" w:type="dxa"/>
          </w:tcPr>
          <w:p w14:paraId="48159F07" w14:textId="19DD63D9" w:rsidR="00A200E4" w:rsidRDefault="00A200E4" w:rsidP="00A200E4">
            <w:pPr>
              <w:pStyle w:val="naiskr"/>
              <w:spacing w:before="0" w:after="0"/>
              <w:jc w:val="both"/>
            </w:pPr>
            <w:r>
              <w:t>1., 16.punkts</w:t>
            </w:r>
          </w:p>
        </w:tc>
        <w:tc>
          <w:tcPr>
            <w:tcW w:w="1701" w:type="dxa"/>
          </w:tcPr>
          <w:p w14:paraId="0082B560" w14:textId="2CBC2F8C" w:rsidR="00A200E4" w:rsidRDefault="00A200E4" w:rsidP="00A200E4">
            <w:pPr>
              <w:pStyle w:val="naiskr"/>
              <w:spacing w:before="0" w:after="0"/>
              <w:jc w:val="both"/>
            </w:pPr>
            <w:r>
              <w:t>Atbilst pilnībā</w:t>
            </w:r>
          </w:p>
        </w:tc>
        <w:tc>
          <w:tcPr>
            <w:tcW w:w="3876" w:type="dxa"/>
          </w:tcPr>
          <w:p w14:paraId="3174D195" w14:textId="5E872450" w:rsidR="00A200E4" w:rsidRDefault="00A200E4" w:rsidP="00A200E4">
            <w:pPr>
              <w:pStyle w:val="naiskr"/>
              <w:spacing w:before="0" w:after="0"/>
              <w:jc w:val="both"/>
            </w:pPr>
            <w:r>
              <w:t>Netiek noteiktas stingrākas prasības.</w:t>
            </w:r>
          </w:p>
        </w:tc>
      </w:tr>
      <w:tr w:rsidR="00A200E4" w14:paraId="2D243AC9" w14:textId="77777777" w:rsidTr="00B227DD">
        <w:trPr>
          <w:trHeight w:val="313"/>
          <w:jc w:val="center"/>
        </w:trPr>
        <w:tc>
          <w:tcPr>
            <w:tcW w:w="2035" w:type="dxa"/>
          </w:tcPr>
          <w:p w14:paraId="3B845F2E" w14:textId="0B5D8B63" w:rsidR="00A200E4" w:rsidRDefault="00A200E4" w:rsidP="00A200E4">
            <w:pPr>
              <w:pStyle w:val="naiskr"/>
              <w:spacing w:before="0" w:after="0"/>
              <w:jc w:val="both"/>
            </w:pPr>
            <w:r>
              <w:t>2. panta otrā daļa</w:t>
            </w:r>
          </w:p>
        </w:tc>
        <w:tc>
          <w:tcPr>
            <w:tcW w:w="1843" w:type="dxa"/>
          </w:tcPr>
          <w:p w14:paraId="60444D2A" w14:textId="77777777" w:rsidR="00A200E4" w:rsidRDefault="00A200E4" w:rsidP="00A200E4">
            <w:pPr>
              <w:pStyle w:val="naiskr"/>
              <w:spacing w:before="0" w:after="0"/>
              <w:jc w:val="both"/>
            </w:pPr>
          </w:p>
        </w:tc>
        <w:tc>
          <w:tcPr>
            <w:tcW w:w="1701" w:type="dxa"/>
          </w:tcPr>
          <w:p w14:paraId="37511BDA" w14:textId="4A78C72E" w:rsidR="00A200E4" w:rsidRDefault="00A200E4" w:rsidP="00A200E4">
            <w:pPr>
              <w:pStyle w:val="naiskr"/>
              <w:spacing w:before="0" w:after="0"/>
              <w:jc w:val="both"/>
            </w:pPr>
            <w:r>
              <w:t xml:space="preserve">Netiks pārņemts </w:t>
            </w:r>
          </w:p>
        </w:tc>
        <w:tc>
          <w:tcPr>
            <w:tcW w:w="3876" w:type="dxa"/>
          </w:tcPr>
          <w:p w14:paraId="3DA63AA2" w14:textId="0188F180" w:rsidR="00A200E4" w:rsidRDefault="00A200E4" w:rsidP="00A200E4">
            <w:pPr>
              <w:pStyle w:val="naiskr"/>
              <w:spacing w:before="0" w:after="0"/>
              <w:jc w:val="both"/>
            </w:pPr>
            <w:r>
              <w:t>Attiecas uz ES dalībvalstu pienākumu paziņot Komisijai savu tiesību aktu galvenos noteikumus.</w:t>
            </w:r>
          </w:p>
        </w:tc>
      </w:tr>
      <w:tr w:rsidR="00A200E4" w14:paraId="799A47D0" w14:textId="77777777" w:rsidTr="00B227DD">
        <w:trPr>
          <w:trHeight w:val="313"/>
          <w:jc w:val="center"/>
        </w:trPr>
        <w:tc>
          <w:tcPr>
            <w:tcW w:w="2035" w:type="dxa"/>
          </w:tcPr>
          <w:p w14:paraId="2D8B18D7" w14:textId="1EB90E70" w:rsidR="00A200E4" w:rsidRDefault="00A200E4" w:rsidP="00A200E4">
            <w:pPr>
              <w:pStyle w:val="naiskr"/>
              <w:spacing w:before="0" w:after="0"/>
              <w:jc w:val="both"/>
            </w:pPr>
            <w:r>
              <w:t>3. pants</w:t>
            </w:r>
          </w:p>
        </w:tc>
        <w:tc>
          <w:tcPr>
            <w:tcW w:w="1843" w:type="dxa"/>
          </w:tcPr>
          <w:p w14:paraId="4C44BC15" w14:textId="77777777" w:rsidR="00A200E4" w:rsidRDefault="00A200E4" w:rsidP="00A200E4">
            <w:pPr>
              <w:pStyle w:val="naiskr"/>
              <w:spacing w:before="0" w:after="0"/>
              <w:jc w:val="both"/>
            </w:pPr>
          </w:p>
        </w:tc>
        <w:tc>
          <w:tcPr>
            <w:tcW w:w="1701" w:type="dxa"/>
          </w:tcPr>
          <w:p w14:paraId="03F05284" w14:textId="167E07D4" w:rsidR="00A200E4" w:rsidRDefault="00A200E4" w:rsidP="00A200E4">
            <w:pPr>
              <w:pStyle w:val="naiskr"/>
              <w:spacing w:before="0" w:after="0"/>
              <w:jc w:val="both"/>
            </w:pPr>
            <w:r>
              <w:t>Netiks pārņemts</w:t>
            </w:r>
          </w:p>
        </w:tc>
        <w:tc>
          <w:tcPr>
            <w:tcW w:w="3876" w:type="dxa"/>
          </w:tcPr>
          <w:p w14:paraId="359A401C" w14:textId="7DA56635" w:rsidR="00A200E4" w:rsidRDefault="00A200E4" w:rsidP="00A200E4">
            <w:pPr>
              <w:pStyle w:val="naiskr"/>
              <w:spacing w:before="0" w:after="0"/>
              <w:jc w:val="both"/>
            </w:pPr>
            <w:r>
              <w:t>Attiecas uz direktīvas spēkā stāšanās noteikumiem.</w:t>
            </w:r>
          </w:p>
        </w:tc>
      </w:tr>
      <w:tr w:rsidR="00A200E4" w14:paraId="5B08991B" w14:textId="77777777" w:rsidTr="00B227DD">
        <w:trPr>
          <w:trHeight w:val="313"/>
          <w:jc w:val="center"/>
        </w:trPr>
        <w:tc>
          <w:tcPr>
            <w:tcW w:w="2035" w:type="dxa"/>
          </w:tcPr>
          <w:p w14:paraId="5E4A856D" w14:textId="3C6B9E61" w:rsidR="00A200E4" w:rsidRDefault="00A200E4" w:rsidP="00A200E4">
            <w:pPr>
              <w:pStyle w:val="naiskr"/>
              <w:spacing w:before="0" w:after="0"/>
              <w:jc w:val="both"/>
            </w:pPr>
            <w:r>
              <w:t>4. pants</w:t>
            </w:r>
          </w:p>
        </w:tc>
        <w:tc>
          <w:tcPr>
            <w:tcW w:w="1843" w:type="dxa"/>
          </w:tcPr>
          <w:p w14:paraId="6BED8AA0" w14:textId="77777777" w:rsidR="00A200E4" w:rsidRDefault="00A200E4" w:rsidP="00A200E4">
            <w:pPr>
              <w:pStyle w:val="naiskr"/>
              <w:spacing w:before="0" w:after="0"/>
              <w:jc w:val="both"/>
            </w:pPr>
          </w:p>
        </w:tc>
        <w:tc>
          <w:tcPr>
            <w:tcW w:w="1701" w:type="dxa"/>
          </w:tcPr>
          <w:p w14:paraId="12EC08C6" w14:textId="7BFF1ADE" w:rsidR="00A200E4" w:rsidRDefault="00A200E4" w:rsidP="00A200E4">
            <w:pPr>
              <w:pStyle w:val="naiskr"/>
              <w:spacing w:before="0" w:after="0"/>
              <w:jc w:val="both"/>
            </w:pPr>
            <w:r>
              <w:t>Netiks pārņemts</w:t>
            </w:r>
          </w:p>
        </w:tc>
        <w:tc>
          <w:tcPr>
            <w:tcW w:w="3876" w:type="dxa"/>
          </w:tcPr>
          <w:p w14:paraId="04195618" w14:textId="4D4EEDA0" w:rsidR="00A200E4" w:rsidRDefault="00A200E4" w:rsidP="00A200E4">
            <w:pPr>
              <w:pStyle w:val="naiskr"/>
              <w:spacing w:before="0" w:after="0"/>
              <w:jc w:val="both"/>
            </w:pPr>
            <w:r>
              <w:t>Direktīvas adresāti</w:t>
            </w:r>
          </w:p>
        </w:tc>
      </w:tr>
      <w:tr w:rsidR="00A200E4" w14:paraId="133FB4AE" w14:textId="77777777" w:rsidTr="00B227DD">
        <w:trPr>
          <w:trHeight w:val="313"/>
          <w:jc w:val="center"/>
        </w:trPr>
        <w:tc>
          <w:tcPr>
            <w:tcW w:w="2035" w:type="dxa"/>
          </w:tcPr>
          <w:p w14:paraId="513D7F8C" w14:textId="07A7B1DA" w:rsidR="00A200E4" w:rsidRDefault="00A200E4" w:rsidP="00A200E4">
            <w:pPr>
              <w:pStyle w:val="naiskr"/>
              <w:spacing w:before="0" w:after="0"/>
              <w:jc w:val="both"/>
            </w:pPr>
            <w:r>
              <w:t>Pielikums</w:t>
            </w:r>
          </w:p>
        </w:tc>
        <w:tc>
          <w:tcPr>
            <w:tcW w:w="1843" w:type="dxa"/>
          </w:tcPr>
          <w:p w14:paraId="3F52EFC2" w14:textId="5D4C4436" w:rsidR="00A200E4" w:rsidRDefault="00A200E4" w:rsidP="00A200E4">
            <w:pPr>
              <w:pStyle w:val="naiskr"/>
              <w:spacing w:before="0" w:after="0"/>
              <w:jc w:val="both"/>
            </w:pPr>
            <w:r>
              <w:t>7.,8.punkts</w:t>
            </w:r>
          </w:p>
        </w:tc>
        <w:tc>
          <w:tcPr>
            <w:tcW w:w="1701" w:type="dxa"/>
          </w:tcPr>
          <w:p w14:paraId="6BC4AD68" w14:textId="04B6A219" w:rsidR="00A200E4" w:rsidRDefault="00A200E4" w:rsidP="00A200E4">
            <w:pPr>
              <w:pStyle w:val="naiskr"/>
              <w:spacing w:before="0" w:after="0"/>
              <w:jc w:val="both"/>
            </w:pPr>
            <w:r>
              <w:t>Atbilst pilnībā</w:t>
            </w:r>
          </w:p>
        </w:tc>
        <w:tc>
          <w:tcPr>
            <w:tcW w:w="3876" w:type="dxa"/>
          </w:tcPr>
          <w:p w14:paraId="733D5701" w14:textId="67FEE791" w:rsidR="00A200E4" w:rsidRDefault="00A200E4" w:rsidP="00A200E4">
            <w:pPr>
              <w:pStyle w:val="naiskr"/>
              <w:spacing w:before="0" w:after="0"/>
              <w:jc w:val="both"/>
            </w:pPr>
            <w:r>
              <w:t>Netiek noteiktas stingrākas prasības.</w:t>
            </w:r>
          </w:p>
        </w:tc>
      </w:tr>
      <w:tr w:rsidR="00A200E4" w14:paraId="36D87481" w14:textId="77777777" w:rsidTr="004235CC">
        <w:trPr>
          <w:trHeight w:val="313"/>
          <w:jc w:val="center"/>
        </w:trPr>
        <w:tc>
          <w:tcPr>
            <w:tcW w:w="2035" w:type="dxa"/>
          </w:tcPr>
          <w:p w14:paraId="450287B4" w14:textId="252D1567" w:rsidR="00A200E4" w:rsidRDefault="00A200E4" w:rsidP="00A200E4">
            <w:pPr>
              <w:pStyle w:val="naiskr"/>
              <w:spacing w:before="0" w:after="0"/>
              <w:jc w:val="both"/>
            </w:pPr>
            <w:r w:rsidRPr="00A200E4">
              <w:t>Attiecīgā ES tiesību akta datums, numurs un nosaukums</w:t>
            </w:r>
          </w:p>
        </w:tc>
        <w:tc>
          <w:tcPr>
            <w:tcW w:w="7420" w:type="dxa"/>
            <w:gridSpan w:val="3"/>
            <w:vAlign w:val="center"/>
          </w:tcPr>
          <w:p w14:paraId="1B842051" w14:textId="3512FA71" w:rsidR="00A200E4" w:rsidRDefault="00A200E4" w:rsidP="004235CC">
            <w:pPr>
              <w:pStyle w:val="naiskr"/>
              <w:spacing w:before="0" w:after="0"/>
              <w:jc w:val="center"/>
            </w:pPr>
            <w:r w:rsidRPr="00EA721D">
              <w:rPr>
                <w:rStyle w:val="Strong"/>
              </w:rPr>
              <w:t>Direktīva</w:t>
            </w:r>
            <w:r w:rsidRPr="00EA721D">
              <w:t xml:space="preserve"> </w:t>
            </w:r>
            <w:r w:rsidRPr="00EA721D">
              <w:rPr>
                <w:b/>
              </w:rPr>
              <w:t>2019/17</w:t>
            </w:r>
            <w:r>
              <w:rPr>
                <w:b/>
              </w:rPr>
              <w:t>8</w:t>
            </w:r>
            <w:r w:rsidRPr="00EA721D">
              <w:rPr>
                <w:b/>
              </w:rPr>
              <w:t>/ES</w:t>
            </w:r>
          </w:p>
        </w:tc>
      </w:tr>
      <w:tr w:rsidR="00A200E4" w14:paraId="3FBDD3A0" w14:textId="77777777" w:rsidTr="00B227DD">
        <w:trPr>
          <w:trHeight w:val="313"/>
          <w:jc w:val="center"/>
        </w:trPr>
        <w:tc>
          <w:tcPr>
            <w:tcW w:w="2035" w:type="dxa"/>
          </w:tcPr>
          <w:p w14:paraId="064D4FEF" w14:textId="22A434EC" w:rsidR="00A200E4" w:rsidRDefault="00A200E4" w:rsidP="00A200E4">
            <w:pPr>
              <w:pStyle w:val="naiskr"/>
              <w:spacing w:before="0" w:after="0"/>
              <w:jc w:val="both"/>
            </w:pPr>
            <w:r>
              <w:t>1. pants</w:t>
            </w:r>
          </w:p>
        </w:tc>
        <w:tc>
          <w:tcPr>
            <w:tcW w:w="1843" w:type="dxa"/>
          </w:tcPr>
          <w:p w14:paraId="5F002FBB" w14:textId="2896C903" w:rsidR="00A200E4" w:rsidRDefault="00A200E4" w:rsidP="00A200E4">
            <w:pPr>
              <w:pStyle w:val="naiskr"/>
              <w:spacing w:before="0" w:after="0"/>
              <w:jc w:val="both"/>
            </w:pPr>
            <w:r>
              <w:t>1.punkts</w:t>
            </w:r>
          </w:p>
        </w:tc>
        <w:tc>
          <w:tcPr>
            <w:tcW w:w="1701" w:type="dxa"/>
          </w:tcPr>
          <w:p w14:paraId="253403B5" w14:textId="1C199CA9" w:rsidR="00A200E4" w:rsidRDefault="00A200E4" w:rsidP="00A200E4">
            <w:pPr>
              <w:pStyle w:val="naiskr"/>
              <w:spacing w:before="0" w:after="0"/>
              <w:jc w:val="both"/>
            </w:pPr>
            <w:r>
              <w:t>Atbilst pilnībā</w:t>
            </w:r>
          </w:p>
        </w:tc>
        <w:tc>
          <w:tcPr>
            <w:tcW w:w="3876" w:type="dxa"/>
          </w:tcPr>
          <w:p w14:paraId="577F0A5F" w14:textId="7A1D0493" w:rsidR="00A200E4" w:rsidRDefault="00A200E4" w:rsidP="00A200E4">
            <w:pPr>
              <w:pStyle w:val="naiskr"/>
              <w:spacing w:before="0" w:after="0"/>
              <w:jc w:val="both"/>
            </w:pPr>
            <w:r>
              <w:t>Netiek noteiktas stingrākas prasības.</w:t>
            </w:r>
          </w:p>
        </w:tc>
      </w:tr>
      <w:tr w:rsidR="00A200E4" w14:paraId="243045D4" w14:textId="77777777" w:rsidTr="00B227DD">
        <w:trPr>
          <w:trHeight w:val="313"/>
          <w:jc w:val="center"/>
        </w:trPr>
        <w:tc>
          <w:tcPr>
            <w:tcW w:w="2035" w:type="dxa"/>
          </w:tcPr>
          <w:p w14:paraId="3A3B4429" w14:textId="108F0DA4" w:rsidR="00A200E4" w:rsidRDefault="00A200E4" w:rsidP="00A200E4">
            <w:pPr>
              <w:pStyle w:val="naiskr"/>
              <w:spacing w:before="0" w:after="0"/>
              <w:jc w:val="both"/>
            </w:pPr>
            <w:r>
              <w:t>2. panta pirmā daļa</w:t>
            </w:r>
          </w:p>
        </w:tc>
        <w:tc>
          <w:tcPr>
            <w:tcW w:w="1843" w:type="dxa"/>
          </w:tcPr>
          <w:p w14:paraId="0EB2B177" w14:textId="50064045" w:rsidR="00A200E4" w:rsidRDefault="004235CC" w:rsidP="00A200E4">
            <w:pPr>
              <w:pStyle w:val="naiskr"/>
              <w:spacing w:before="0" w:after="0"/>
              <w:jc w:val="both"/>
            </w:pPr>
            <w:r>
              <w:t>1., 16</w:t>
            </w:r>
            <w:r w:rsidR="00A200E4">
              <w:t>.punkts</w:t>
            </w:r>
          </w:p>
        </w:tc>
        <w:tc>
          <w:tcPr>
            <w:tcW w:w="1701" w:type="dxa"/>
          </w:tcPr>
          <w:p w14:paraId="784ECA2A" w14:textId="1D9BC06F" w:rsidR="00A200E4" w:rsidRDefault="00A200E4" w:rsidP="00A200E4">
            <w:pPr>
              <w:pStyle w:val="naiskr"/>
              <w:spacing w:before="0" w:after="0"/>
              <w:jc w:val="both"/>
            </w:pPr>
            <w:r>
              <w:t>Atbilst pilnībā</w:t>
            </w:r>
          </w:p>
        </w:tc>
        <w:tc>
          <w:tcPr>
            <w:tcW w:w="3876" w:type="dxa"/>
          </w:tcPr>
          <w:p w14:paraId="01AEA659" w14:textId="46456EF1" w:rsidR="00A200E4" w:rsidRDefault="00A200E4" w:rsidP="00A200E4">
            <w:pPr>
              <w:pStyle w:val="naiskr"/>
              <w:spacing w:before="0" w:after="0"/>
              <w:jc w:val="both"/>
            </w:pPr>
            <w:r>
              <w:t>Netiek noteiktas stingrākas prasības.</w:t>
            </w:r>
          </w:p>
        </w:tc>
      </w:tr>
      <w:tr w:rsidR="00A200E4" w14:paraId="2F0A1A40" w14:textId="77777777" w:rsidTr="00B227DD">
        <w:trPr>
          <w:trHeight w:val="313"/>
          <w:jc w:val="center"/>
        </w:trPr>
        <w:tc>
          <w:tcPr>
            <w:tcW w:w="2035" w:type="dxa"/>
          </w:tcPr>
          <w:p w14:paraId="30F0B859" w14:textId="5B0B0021" w:rsidR="00A200E4" w:rsidRDefault="00A200E4" w:rsidP="00A200E4">
            <w:pPr>
              <w:pStyle w:val="naiskr"/>
              <w:spacing w:before="0" w:after="0"/>
              <w:jc w:val="both"/>
            </w:pPr>
            <w:r>
              <w:t>2. panta otrā daļa</w:t>
            </w:r>
          </w:p>
        </w:tc>
        <w:tc>
          <w:tcPr>
            <w:tcW w:w="1843" w:type="dxa"/>
          </w:tcPr>
          <w:p w14:paraId="1DDCECC0" w14:textId="77777777" w:rsidR="00A200E4" w:rsidRDefault="00A200E4" w:rsidP="00A200E4">
            <w:pPr>
              <w:pStyle w:val="naiskr"/>
              <w:spacing w:before="0" w:after="0"/>
              <w:jc w:val="both"/>
            </w:pPr>
          </w:p>
        </w:tc>
        <w:tc>
          <w:tcPr>
            <w:tcW w:w="1701" w:type="dxa"/>
          </w:tcPr>
          <w:p w14:paraId="3F7340FD" w14:textId="7B322F46" w:rsidR="00A200E4" w:rsidRDefault="00A200E4" w:rsidP="00A200E4">
            <w:pPr>
              <w:pStyle w:val="naiskr"/>
              <w:spacing w:before="0" w:after="0"/>
              <w:jc w:val="both"/>
            </w:pPr>
            <w:r>
              <w:t xml:space="preserve">Netiks pārņemts </w:t>
            </w:r>
          </w:p>
        </w:tc>
        <w:tc>
          <w:tcPr>
            <w:tcW w:w="3876" w:type="dxa"/>
          </w:tcPr>
          <w:p w14:paraId="43910F70" w14:textId="70BDF0FC" w:rsidR="00A200E4" w:rsidRDefault="00A200E4" w:rsidP="00A200E4">
            <w:pPr>
              <w:pStyle w:val="naiskr"/>
              <w:spacing w:before="0" w:after="0"/>
              <w:jc w:val="both"/>
            </w:pPr>
            <w:r>
              <w:t>Attiecas uz ES dalībvalstu pienākumu paziņot Komisijai savu tiesību aktu galvenos noteikumus.</w:t>
            </w:r>
          </w:p>
        </w:tc>
      </w:tr>
      <w:tr w:rsidR="00A200E4" w14:paraId="16F7688D" w14:textId="77777777" w:rsidTr="00B227DD">
        <w:trPr>
          <w:trHeight w:val="313"/>
          <w:jc w:val="center"/>
        </w:trPr>
        <w:tc>
          <w:tcPr>
            <w:tcW w:w="2035" w:type="dxa"/>
          </w:tcPr>
          <w:p w14:paraId="0B6D7E18" w14:textId="5010CAA1" w:rsidR="00A200E4" w:rsidRDefault="00A200E4" w:rsidP="00A200E4">
            <w:pPr>
              <w:pStyle w:val="naiskr"/>
              <w:spacing w:before="0" w:after="0"/>
              <w:jc w:val="both"/>
            </w:pPr>
            <w:r>
              <w:t>3. pants</w:t>
            </w:r>
          </w:p>
        </w:tc>
        <w:tc>
          <w:tcPr>
            <w:tcW w:w="1843" w:type="dxa"/>
          </w:tcPr>
          <w:p w14:paraId="028B1C2A" w14:textId="77777777" w:rsidR="00A200E4" w:rsidRDefault="00A200E4" w:rsidP="00A200E4">
            <w:pPr>
              <w:pStyle w:val="naiskr"/>
              <w:spacing w:before="0" w:after="0"/>
              <w:jc w:val="both"/>
            </w:pPr>
          </w:p>
        </w:tc>
        <w:tc>
          <w:tcPr>
            <w:tcW w:w="1701" w:type="dxa"/>
          </w:tcPr>
          <w:p w14:paraId="2DC428A3" w14:textId="4F4C7F2C" w:rsidR="00A200E4" w:rsidRDefault="00A200E4" w:rsidP="00A200E4">
            <w:pPr>
              <w:pStyle w:val="naiskr"/>
              <w:spacing w:before="0" w:after="0"/>
              <w:jc w:val="both"/>
            </w:pPr>
            <w:r>
              <w:t>Netiks pārņemts</w:t>
            </w:r>
          </w:p>
        </w:tc>
        <w:tc>
          <w:tcPr>
            <w:tcW w:w="3876" w:type="dxa"/>
          </w:tcPr>
          <w:p w14:paraId="5957C397" w14:textId="41D2E0CB" w:rsidR="00A200E4" w:rsidRDefault="00A200E4" w:rsidP="00A200E4">
            <w:pPr>
              <w:pStyle w:val="naiskr"/>
              <w:spacing w:before="0" w:after="0"/>
              <w:jc w:val="both"/>
            </w:pPr>
            <w:r>
              <w:t>Attiecas uz direktīvas spēkā stāšanās noteikumiem.</w:t>
            </w:r>
          </w:p>
        </w:tc>
      </w:tr>
      <w:tr w:rsidR="00A200E4" w14:paraId="60678597" w14:textId="77777777" w:rsidTr="00B227DD">
        <w:trPr>
          <w:trHeight w:val="313"/>
          <w:jc w:val="center"/>
        </w:trPr>
        <w:tc>
          <w:tcPr>
            <w:tcW w:w="2035" w:type="dxa"/>
          </w:tcPr>
          <w:p w14:paraId="3B230542" w14:textId="2F3A57C2" w:rsidR="00A200E4" w:rsidRDefault="00A200E4" w:rsidP="00A200E4">
            <w:pPr>
              <w:pStyle w:val="naiskr"/>
              <w:spacing w:before="0" w:after="0"/>
              <w:jc w:val="both"/>
            </w:pPr>
            <w:r>
              <w:t>4. pants</w:t>
            </w:r>
          </w:p>
        </w:tc>
        <w:tc>
          <w:tcPr>
            <w:tcW w:w="1843" w:type="dxa"/>
          </w:tcPr>
          <w:p w14:paraId="498D91BD" w14:textId="77777777" w:rsidR="00A200E4" w:rsidRDefault="00A200E4" w:rsidP="00A200E4">
            <w:pPr>
              <w:pStyle w:val="naiskr"/>
              <w:spacing w:before="0" w:after="0"/>
              <w:jc w:val="both"/>
            </w:pPr>
          </w:p>
        </w:tc>
        <w:tc>
          <w:tcPr>
            <w:tcW w:w="1701" w:type="dxa"/>
          </w:tcPr>
          <w:p w14:paraId="571CD48E" w14:textId="44B7A6CE" w:rsidR="00A200E4" w:rsidRDefault="00A200E4" w:rsidP="00A200E4">
            <w:pPr>
              <w:pStyle w:val="naiskr"/>
              <w:spacing w:before="0" w:after="0"/>
              <w:jc w:val="both"/>
            </w:pPr>
            <w:r>
              <w:t>Netiks pārņemts</w:t>
            </w:r>
          </w:p>
        </w:tc>
        <w:tc>
          <w:tcPr>
            <w:tcW w:w="3876" w:type="dxa"/>
          </w:tcPr>
          <w:p w14:paraId="08131DB6" w14:textId="52069F4A" w:rsidR="00A200E4" w:rsidRDefault="00A200E4" w:rsidP="00A200E4">
            <w:pPr>
              <w:pStyle w:val="naiskr"/>
              <w:spacing w:before="0" w:after="0"/>
              <w:jc w:val="both"/>
            </w:pPr>
            <w:r>
              <w:t>Direktīvas adresāti</w:t>
            </w:r>
          </w:p>
        </w:tc>
      </w:tr>
      <w:tr w:rsidR="00A200E4" w14:paraId="32280C11" w14:textId="77777777" w:rsidTr="00B227DD">
        <w:trPr>
          <w:trHeight w:val="313"/>
          <w:jc w:val="center"/>
        </w:trPr>
        <w:tc>
          <w:tcPr>
            <w:tcW w:w="2035" w:type="dxa"/>
          </w:tcPr>
          <w:p w14:paraId="3AA859DF" w14:textId="6C457C13" w:rsidR="00A200E4" w:rsidRDefault="00A200E4" w:rsidP="00A200E4">
            <w:pPr>
              <w:pStyle w:val="naiskr"/>
              <w:spacing w:before="0" w:after="0"/>
              <w:jc w:val="both"/>
            </w:pPr>
            <w:r>
              <w:t>Pielikums</w:t>
            </w:r>
          </w:p>
        </w:tc>
        <w:tc>
          <w:tcPr>
            <w:tcW w:w="1843" w:type="dxa"/>
          </w:tcPr>
          <w:p w14:paraId="678C9F78" w14:textId="0BF138DC" w:rsidR="00A200E4" w:rsidRDefault="00A200E4" w:rsidP="00A200E4">
            <w:pPr>
              <w:pStyle w:val="naiskr"/>
              <w:spacing w:before="0" w:after="0"/>
              <w:jc w:val="both"/>
            </w:pPr>
            <w:r>
              <w:t>15.punkts</w:t>
            </w:r>
          </w:p>
        </w:tc>
        <w:tc>
          <w:tcPr>
            <w:tcW w:w="1701" w:type="dxa"/>
          </w:tcPr>
          <w:p w14:paraId="18CEA82C" w14:textId="54871549" w:rsidR="00A200E4" w:rsidRDefault="00A200E4" w:rsidP="00A200E4">
            <w:pPr>
              <w:pStyle w:val="naiskr"/>
              <w:spacing w:before="0" w:after="0"/>
              <w:jc w:val="both"/>
            </w:pPr>
            <w:r>
              <w:t>Atbilst pilnībā</w:t>
            </w:r>
          </w:p>
        </w:tc>
        <w:tc>
          <w:tcPr>
            <w:tcW w:w="3876" w:type="dxa"/>
          </w:tcPr>
          <w:p w14:paraId="4B1650D6" w14:textId="6319C807" w:rsidR="00A200E4" w:rsidRDefault="00A200E4" w:rsidP="00A200E4">
            <w:pPr>
              <w:pStyle w:val="naiskr"/>
              <w:spacing w:before="0" w:after="0"/>
              <w:jc w:val="both"/>
            </w:pPr>
            <w:r>
              <w:t>Netiek noteiktas stingrākas prasības.</w:t>
            </w:r>
          </w:p>
        </w:tc>
      </w:tr>
      <w:tr w:rsidR="00A200E4" w14:paraId="660F5D18" w14:textId="77777777" w:rsidTr="00981995">
        <w:trPr>
          <w:trHeight w:val="313"/>
          <w:jc w:val="center"/>
        </w:trPr>
        <w:tc>
          <w:tcPr>
            <w:tcW w:w="2035" w:type="dxa"/>
          </w:tcPr>
          <w:p w14:paraId="4D5561D9" w14:textId="77777777" w:rsidR="00A200E4" w:rsidRPr="006C4B9F" w:rsidRDefault="00A200E4" w:rsidP="00A200E4">
            <w:pPr>
              <w:pStyle w:val="naiskr"/>
              <w:spacing w:before="0" w:after="0"/>
              <w:jc w:val="both"/>
            </w:pPr>
            <w:r w:rsidRPr="006C4B9F">
              <w:t>Kā ir izmantota ES tiesību aktā paredzētā rīcības brīvība dalībvalstij pārņemt vai ieviest noteiktas ES tiesību akta normas.</w:t>
            </w:r>
          </w:p>
          <w:p w14:paraId="3548C95D" w14:textId="5F97A57C" w:rsidR="00A200E4" w:rsidRDefault="00A200E4" w:rsidP="00A200E4">
            <w:pPr>
              <w:pStyle w:val="naiskr"/>
              <w:spacing w:before="0" w:after="0"/>
              <w:jc w:val="both"/>
            </w:pPr>
            <w:r w:rsidRPr="006C4B9F">
              <w:t>Kādēļ?</w:t>
            </w:r>
          </w:p>
        </w:tc>
        <w:tc>
          <w:tcPr>
            <w:tcW w:w="7420" w:type="dxa"/>
            <w:gridSpan w:val="3"/>
          </w:tcPr>
          <w:p w14:paraId="271830A8" w14:textId="287CE16A" w:rsidR="00A200E4" w:rsidRDefault="00A200E4" w:rsidP="00A200E4">
            <w:pPr>
              <w:pStyle w:val="naiskr"/>
              <w:spacing w:before="0" w:after="0"/>
              <w:jc w:val="both"/>
            </w:pPr>
            <w:r w:rsidRPr="00AE5B55">
              <w:t>Direkt</w:t>
            </w:r>
            <w:r>
              <w:t>īva</w:t>
            </w:r>
            <w:r w:rsidRPr="00AE5B55">
              <w:t xml:space="preserve"> </w:t>
            </w:r>
            <w:r>
              <w:t>2019/169</w:t>
            </w:r>
            <w:r w:rsidRPr="00AE5B55">
              <w:t>/ES</w:t>
            </w:r>
            <w:r>
              <w:t>,</w:t>
            </w:r>
            <w:r w:rsidRPr="00AE5B55">
              <w:t xml:space="preserve"> Direkt</w:t>
            </w:r>
            <w:r>
              <w:t>īva</w:t>
            </w:r>
            <w:r w:rsidRPr="00AE5B55">
              <w:t xml:space="preserve"> </w:t>
            </w:r>
            <w:r>
              <w:t>2019/170</w:t>
            </w:r>
            <w:r w:rsidRPr="00AE5B55">
              <w:t>/ES</w:t>
            </w:r>
            <w:r>
              <w:t xml:space="preserve">, </w:t>
            </w:r>
            <w:r w:rsidRPr="00AE5B55">
              <w:t>Direkt</w:t>
            </w:r>
            <w:r>
              <w:t>īva</w:t>
            </w:r>
            <w:r w:rsidRPr="00AE5B55">
              <w:t xml:space="preserve"> 2019/171/ES</w:t>
            </w:r>
            <w:r>
              <w:t xml:space="preserve">, </w:t>
            </w:r>
            <w:r w:rsidRPr="00AE5B55">
              <w:t>Direkt</w:t>
            </w:r>
            <w:r>
              <w:t>īva</w:t>
            </w:r>
            <w:r w:rsidRPr="00AE5B55">
              <w:t xml:space="preserve"> </w:t>
            </w:r>
            <w:r>
              <w:t>2019/172</w:t>
            </w:r>
            <w:r w:rsidRPr="00AE5B55">
              <w:t>/ES</w:t>
            </w:r>
            <w:r>
              <w:t xml:space="preserve">, </w:t>
            </w:r>
            <w:r w:rsidRPr="00AE5B55">
              <w:t>Direkt</w:t>
            </w:r>
            <w:r>
              <w:t>īva</w:t>
            </w:r>
            <w:r w:rsidRPr="00AE5B55">
              <w:t xml:space="preserve"> </w:t>
            </w:r>
            <w:r>
              <w:t>2019/173</w:t>
            </w:r>
            <w:r w:rsidRPr="00AE5B55">
              <w:t>/ES</w:t>
            </w:r>
            <w:r>
              <w:t xml:space="preserve">, </w:t>
            </w:r>
            <w:r w:rsidRPr="00AE5B55">
              <w:t>Direkt</w:t>
            </w:r>
            <w:r>
              <w:t>īva</w:t>
            </w:r>
            <w:r w:rsidRPr="00AE5B55">
              <w:t xml:space="preserve"> </w:t>
            </w:r>
            <w:r>
              <w:t>2019/174</w:t>
            </w:r>
            <w:r w:rsidRPr="00AE5B55">
              <w:t>/ES</w:t>
            </w:r>
            <w:r>
              <w:t xml:space="preserve">, </w:t>
            </w:r>
            <w:r w:rsidRPr="00AE5B55">
              <w:t>Direkt</w:t>
            </w:r>
            <w:r>
              <w:t>īva</w:t>
            </w:r>
            <w:r w:rsidRPr="00AE5B55">
              <w:t xml:space="preserve"> </w:t>
            </w:r>
            <w:r>
              <w:t>2019/175</w:t>
            </w:r>
            <w:r w:rsidRPr="00AE5B55">
              <w:t>/ES</w:t>
            </w:r>
            <w:r>
              <w:t xml:space="preserve">, </w:t>
            </w:r>
            <w:r w:rsidRPr="00AE5B55">
              <w:t>Direkt</w:t>
            </w:r>
            <w:r>
              <w:t>īva</w:t>
            </w:r>
            <w:r w:rsidRPr="00AE5B55">
              <w:t xml:space="preserve"> </w:t>
            </w:r>
            <w:r>
              <w:t>2019/176</w:t>
            </w:r>
            <w:r w:rsidRPr="00AE5B55">
              <w:t>/ES</w:t>
            </w:r>
            <w:r>
              <w:t xml:space="preserve">, </w:t>
            </w:r>
            <w:r w:rsidRPr="00AE5B55">
              <w:t>Direkt</w:t>
            </w:r>
            <w:r>
              <w:t>īva</w:t>
            </w:r>
            <w:r w:rsidRPr="00AE5B55">
              <w:t xml:space="preserve"> </w:t>
            </w:r>
            <w:r>
              <w:t>2019/177</w:t>
            </w:r>
            <w:r w:rsidRPr="00AE5B55">
              <w:t>/ES</w:t>
            </w:r>
            <w:r>
              <w:t xml:space="preserve"> un </w:t>
            </w:r>
            <w:r w:rsidRPr="00AE5B55">
              <w:t>Direkt</w:t>
            </w:r>
            <w:r>
              <w:t>īva 2019/178</w:t>
            </w:r>
            <w:r w:rsidRPr="00AE5B55">
              <w:t>/ES</w:t>
            </w:r>
            <w:r>
              <w:t xml:space="preserve"> neparedz rīcības brīvību ES dalībvalstij </w:t>
            </w:r>
            <w:r w:rsidRPr="006C4B9F">
              <w:t>pārņemt vai ieviest noteiktas ES tiesību akta normas</w:t>
            </w:r>
            <w:r>
              <w:t>.</w:t>
            </w:r>
          </w:p>
        </w:tc>
      </w:tr>
      <w:tr w:rsidR="00A200E4" w14:paraId="3B2C8AD2" w14:textId="77777777" w:rsidTr="00981995">
        <w:trPr>
          <w:trHeight w:val="313"/>
          <w:jc w:val="center"/>
        </w:trPr>
        <w:tc>
          <w:tcPr>
            <w:tcW w:w="2035" w:type="dxa"/>
          </w:tcPr>
          <w:p w14:paraId="76E3B121" w14:textId="038E03D0" w:rsidR="00A200E4" w:rsidRDefault="00A200E4" w:rsidP="00A200E4">
            <w:pPr>
              <w:pStyle w:val="naiskr"/>
              <w:spacing w:before="0" w:after="0"/>
              <w:jc w:val="both"/>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20" w:type="dxa"/>
            <w:gridSpan w:val="3"/>
          </w:tcPr>
          <w:p w14:paraId="0EC51E6A" w14:textId="430C6A1D" w:rsidR="00A200E4" w:rsidRDefault="00A200E4" w:rsidP="00A200E4">
            <w:pPr>
              <w:pStyle w:val="naiskr"/>
              <w:spacing w:before="0" w:after="0"/>
              <w:jc w:val="both"/>
            </w:pPr>
            <w:r>
              <w:t>Projekts šo jomu neskar.</w:t>
            </w:r>
          </w:p>
        </w:tc>
      </w:tr>
      <w:tr w:rsidR="00A200E4" w14:paraId="6B1B1460" w14:textId="77777777" w:rsidTr="00981995">
        <w:trPr>
          <w:trHeight w:val="313"/>
          <w:jc w:val="center"/>
        </w:trPr>
        <w:tc>
          <w:tcPr>
            <w:tcW w:w="2035" w:type="dxa"/>
          </w:tcPr>
          <w:p w14:paraId="44674787" w14:textId="0035A9D6" w:rsidR="00A200E4" w:rsidRDefault="00A200E4" w:rsidP="00A200E4">
            <w:pPr>
              <w:pStyle w:val="naiskr"/>
              <w:spacing w:before="0" w:after="0"/>
              <w:jc w:val="both"/>
            </w:pPr>
            <w:r w:rsidRPr="006C4B9F">
              <w:t>Cita informācija</w:t>
            </w:r>
          </w:p>
        </w:tc>
        <w:tc>
          <w:tcPr>
            <w:tcW w:w="7420" w:type="dxa"/>
            <w:gridSpan w:val="3"/>
          </w:tcPr>
          <w:p w14:paraId="786F9103" w14:textId="4E4FB98B" w:rsidR="00A200E4" w:rsidRDefault="00A200E4" w:rsidP="00A200E4">
            <w:pPr>
              <w:pStyle w:val="naiskr"/>
              <w:spacing w:before="0" w:after="0"/>
              <w:jc w:val="both"/>
            </w:pPr>
            <w:r>
              <w:t>Nav.</w:t>
            </w:r>
          </w:p>
        </w:tc>
      </w:tr>
    </w:tbl>
    <w:p w14:paraId="2183A4EA" w14:textId="77777777" w:rsidR="00D274B8" w:rsidRDefault="00D274B8" w:rsidP="00D274B8">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274B8" w14:paraId="773FB1AF" w14:textId="77777777" w:rsidTr="004235CC">
        <w:tc>
          <w:tcPr>
            <w:tcW w:w="9469" w:type="dxa"/>
            <w:tcBorders>
              <w:top w:val="single" w:sz="4" w:space="0" w:color="auto"/>
              <w:left w:val="single" w:sz="4" w:space="0" w:color="auto"/>
              <w:bottom w:val="single" w:sz="4" w:space="0" w:color="auto"/>
              <w:right w:val="single" w:sz="4" w:space="0" w:color="auto"/>
            </w:tcBorders>
            <w:hideMark/>
          </w:tcPr>
          <w:p w14:paraId="3DC195B5" w14:textId="4527AA82"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4235CC">
        <w:tc>
          <w:tcPr>
            <w:tcW w:w="9469"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68D6E458" w:rsidR="00D274B8" w:rsidRPr="00FB41DC" w:rsidRDefault="00D274B8" w:rsidP="00EA67D7">
            <w:pPr>
              <w:pStyle w:val="naiskr"/>
              <w:spacing w:before="0" w:after="0"/>
              <w:ind w:right="57"/>
              <w:jc w:val="both"/>
            </w:pPr>
            <w:r>
              <w:t xml:space="preserve">Noteikumu projekts un sākotnējās ietekmes novērtējuma ziņojums </w:t>
            </w:r>
            <w:r w:rsidR="00162753">
              <w:t>2019</w:t>
            </w:r>
            <w:r w:rsidRPr="00833720">
              <w:t>. gada</w:t>
            </w:r>
            <w:r w:rsidR="00EA67D7">
              <w:t xml:space="preserve"> </w:t>
            </w:r>
            <w:r w:rsidR="00B87467" w:rsidRPr="00B87467">
              <w:t>25</w:t>
            </w:r>
            <w:r w:rsidR="00162753" w:rsidRPr="00B87467">
              <w:t>.martā</w:t>
            </w:r>
            <w:r w:rsidRPr="00833720">
              <w:t xml:space="preserve"> </w:t>
            </w:r>
            <w:r>
              <w:t>tika</w:t>
            </w:r>
            <w:r w:rsidRPr="009B45E5">
              <w:t xml:space="preserve"> </w:t>
            </w:r>
            <w:r>
              <w:t>publicēts Vides aizsardzības un reģionālās attīstības ministrijas tīmekļvietnē: </w:t>
            </w:r>
            <w:hyperlink r:id="rId8" w:history="1">
              <w:r w:rsidRPr="00EB4802">
                <w:rPr>
                  <w:rStyle w:val="Hyperlink"/>
                </w:rPr>
                <w:t>www.varam.gov.lv</w:t>
              </w:r>
            </w:hyperlink>
            <w:r>
              <w:t xml:space="preserve">. </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785BF85" w14:textId="54D17AFC" w:rsidR="00D274B8" w:rsidRPr="00FB41DC" w:rsidRDefault="009E3289" w:rsidP="00EA67D7">
            <w:pPr>
              <w:pStyle w:val="naiskr"/>
              <w:spacing w:before="0" w:after="0"/>
              <w:ind w:right="57"/>
              <w:jc w:val="both"/>
            </w:pPr>
            <w:r>
              <w:t>Priekšlikumi vai iebildumi par noteikumu projektu un tā sākotnējās ietekmes novērtējuma ziņojumu nav saņemti.</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77777777" w:rsidR="00D274B8" w:rsidRPr="00563D3C" w:rsidRDefault="00D274B8" w:rsidP="00B227DD">
            <w:pPr>
              <w:pStyle w:val="naisc"/>
              <w:spacing w:before="0" w:after="0"/>
              <w:jc w:val="both"/>
            </w:pPr>
            <w:r w:rsidRPr="00563D3C">
              <w:t>Vides aizsardzības un reģionālās attīstības ministrija, Patērētāju tiesību aizsardzības centrs, Zāļu valsts aģentūra, Veselības inspekcija.</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57F5B54C" w:rsidR="00D274B8" w:rsidRDefault="00D274B8" w:rsidP="00D274B8">
      <w:r>
        <w:t>reģionālās attīstības ministrs</w:t>
      </w:r>
      <w:r>
        <w:tab/>
      </w:r>
      <w:r>
        <w:tab/>
      </w:r>
      <w:r>
        <w:tab/>
      </w:r>
      <w:r>
        <w:tab/>
      </w:r>
      <w:r>
        <w:tab/>
      </w:r>
      <w:r w:rsidR="00346981">
        <w:tab/>
      </w:r>
      <w:r w:rsidR="00346981">
        <w:tab/>
        <w:t>Juris Pūce</w:t>
      </w:r>
    </w:p>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229EF6E5" w14:textId="0823A64F" w:rsidR="000D6C3A" w:rsidRPr="00170129" w:rsidRDefault="009A652C">
      <w:pPr>
        <w:rPr>
          <w:sz w:val="20"/>
          <w:szCs w:val="20"/>
        </w:rPr>
      </w:pPr>
      <w:hyperlink r:id="rId9" w:history="1">
        <w:r w:rsidR="00D274B8" w:rsidRPr="00055928">
          <w:rPr>
            <w:rStyle w:val="Hyperlink"/>
            <w:sz w:val="20"/>
            <w:szCs w:val="20"/>
          </w:rPr>
          <w:t>ilze.donina@varam.gov.lv</w:t>
        </w:r>
      </w:hyperlink>
    </w:p>
    <w:sectPr w:rsidR="000D6C3A" w:rsidRPr="00170129"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7336" w14:textId="77777777" w:rsidR="009A652C" w:rsidRDefault="009A652C" w:rsidP="00EF735B">
      <w:r>
        <w:separator/>
      </w:r>
    </w:p>
  </w:endnote>
  <w:endnote w:type="continuationSeparator" w:id="0">
    <w:p w14:paraId="46A682E0" w14:textId="77777777" w:rsidR="009A652C" w:rsidRDefault="009A652C" w:rsidP="00EF735B">
      <w:r>
        <w:continuationSeparator/>
      </w:r>
    </w:p>
  </w:endnote>
  <w:endnote w:type="continuationNotice" w:id="1">
    <w:p w14:paraId="053AA0FE" w14:textId="77777777" w:rsidR="00B03086" w:rsidRDefault="00B03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A71A" w14:textId="0ABDD8A0" w:rsidR="009A652C" w:rsidRPr="002F2520" w:rsidRDefault="009A652C" w:rsidP="00B227DD">
    <w:pPr>
      <w:jc w:val="both"/>
      <w:rPr>
        <w:sz w:val="20"/>
        <w:szCs w:val="20"/>
      </w:rPr>
    </w:pPr>
    <w:r w:rsidRPr="002F2520">
      <w:rPr>
        <w:sz w:val="20"/>
        <w:szCs w:val="20"/>
      </w:rPr>
      <w:t>VARAMAnot_</w:t>
    </w:r>
    <w:r>
      <w:rPr>
        <w:sz w:val="20"/>
        <w:szCs w:val="20"/>
      </w:rPr>
      <w:t>130519</w:t>
    </w:r>
    <w:r w:rsidRPr="002F2520">
      <w:rPr>
        <w:sz w:val="20"/>
        <w:szCs w:val="20"/>
      </w:rPr>
      <w:t>_</w:t>
    </w:r>
    <w:r>
      <w:rPr>
        <w:sz w:val="20"/>
        <w:szCs w:val="20"/>
      </w:rPr>
      <w:t>groz84_</w:t>
    </w:r>
    <w:r w:rsidRPr="002F2520">
      <w:rPr>
        <w:sz w:val="20"/>
        <w:szCs w:val="20"/>
      </w:rPr>
      <w:t>ROHS</w:t>
    </w:r>
  </w:p>
  <w:p w14:paraId="73CB76B8" w14:textId="77777777" w:rsidR="009A652C" w:rsidRPr="00DA6AC0" w:rsidRDefault="009A652C"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7C4A" w14:textId="77777777" w:rsidR="009A652C" w:rsidRPr="002F2520" w:rsidRDefault="009A652C" w:rsidP="009906F1">
    <w:pPr>
      <w:jc w:val="both"/>
      <w:rPr>
        <w:sz w:val="20"/>
        <w:szCs w:val="20"/>
      </w:rPr>
    </w:pPr>
    <w:r w:rsidRPr="002F2520">
      <w:rPr>
        <w:sz w:val="20"/>
        <w:szCs w:val="20"/>
      </w:rPr>
      <w:t>VARAMAnot_</w:t>
    </w:r>
    <w:r>
      <w:rPr>
        <w:sz w:val="20"/>
        <w:szCs w:val="20"/>
      </w:rPr>
      <w:t>130519</w:t>
    </w:r>
    <w:r w:rsidRPr="002F2520">
      <w:rPr>
        <w:sz w:val="20"/>
        <w:szCs w:val="20"/>
      </w:rPr>
      <w:t>_</w:t>
    </w:r>
    <w:r>
      <w:rPr>
        <w:sz w:val="20"/>
        <w:szCs w:val="20"/>
      </w:rPr>
      <w:t>groz84_</w:t>
    </w:r>
    <w:r w:rsidRPr="002F2520">
      <w:rPr>
        <w:sz w:val="20"/>
        <w:szCs w:val="20"/>
      </w:rPr>
      <w:t>ROHS</w:t>
    </w:r>
  </w:p>
  <w:p w14:paraId="2DD658B0" w14:textId="77777777" w:rsidR="009A652C" w:rsidRPr="0091577B" w:rsidRDefault="009A652C" w:rsidP="00B227DD">
    <w:pPr>
      <w:pStyle w:val="Title"/>
      <w:jc w:val="both"/>
      <w:rPr>
        <w:b w:val="0"/>
        <w:bCs w:val="0"/>
      </w:rPr>
    </w:pPr>
  </w:p>
  <w:p w14:paraId="13151A8D" w14:textId="77777777" w:rsidR="009A652C" w:rsidRPr="00503A61" w:rsidRDefault="009A652C"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17F5" w14:textId="77777777" w:rsidR="009A652C" w:rsidRDefault="009A652C" w:rsidP="00EF735B">
      <w:r>
        <w:separator/>
      </w:r>
    </w:p>
  </w:footnote>
  <w:footnote w:type="continuationSeparator" w:id="0">
    <w:p w14:paraId="47A7FD09" w14:textId="77777777" w:rsidR="009A652C" w:rsidRDefault="009A652C" w:rsidP="00EF735B">
      <w:r>
        <w:continuationSeparator/>
      </w:r>
    </w:p>
  </w:footnote>
  <w:footnote w:type="continuationNotice" w:id="1">
    <w:p w14:paraId="51D552D4" w14:textId="77777777" w:rsidR="00B03086" w:rsidRDefault="00B03086"/>
  </w:footnote>
  <w:footnote w:id="2">
    <w:p w14:paraId="5C27BB48" w14:textId="55145BFF" w:rsidR="009A652C" w:rsidRDefault="009A652C">
      <w:pPr>
        <w:pStyle w:val="FootnoteText"/>
      </w:pPr>
      <w:r>
        <w:rPr>
          <w:rStyle w:val="FootnoteReference"/>
        </w:rPr>
        <w:footnoteRef/>
      </w:r>
      <w:r>
        <w:t xml:space="preserve"> MK noteikumu Nr. 84 1. punkta 1.1.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9A652C" w:rsidRDefault="009A652C">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CB1689">
      <w:rPr>
        <w:rStyle w:val="PageNumber"/>
        <w:noProof/>
      </w:rPr>
      <w:t>11</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8E0"/>
    <w:multiLevelType w:val="hybridMultilevel"/>
    <w:tmpl w:val="094A9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33540"/>
    <w:rsid w:val="0004464E"/>
    <w:rsid w:val="00052EF6"/>
    <w:rsid w:val="00053159"/>
    <w:rsid w:val="000721F1"/>
    <w:rsid w:val="00091748"/>
    <w:rsid w:val="000D424E"/>
    <w:rsid w:val="000D6C3A"/>
    <w:rsid w:val="000E4A56"/>
    <w:rsid w:val="000F0A45"/>
    <w:rsid w:val="000F5513"/>
    <w:rsid w:val="00160609"/>
    <w:rsid w:val="00162753"/>
    <w:rsid w:val="001635E6"/>
    <w:rsid w:val="00170129"/>
    <w:rsid w:val="001A461B"/>
    <w:rsid w:val="001E3FC4"/>
    <w:rsid w:val="001E621C"/>
    <w:rsid w:val="001E782A"/>
    <w:rsid w:val="00220954"/>
    <w:rsid w:val="00280DEC"/>
    <w:rsid w:val="002965F2"/>
    <w:rsid w:val="002A5F38"/>
    <w:rsid w:val="002C0145"/>
    <w:rsid w:val="002C78B5"/>
    <w:rsid w:val="002E2ADE"/>
    <w:rsid w:val="003056A4"/>
    <w:rsid w:val="003255DA"/>
    <w:rsid w:val="00337768"/>
    <w:rsid w:val="00346981"/>
    <w:rsid w:val="00352CFB"/>
    <w:rsid w:val="00366FBF"/>
    <w:rsid w:val="003925B8"/>
    <w:rsid w:val="003D5E27"/>
    <w:rsid w:val="003E3E2D"/>
    <w:rsid w:val="004126D2"/>
    <w:rsid w:val="004235CC"/>
    <w:rsid w:val="00447C76"/>
    <w:rsid w:val="00495094"/>
    <w:rsid w:val="004A7BC6"/>
    <w:rsid w:val="004D4025"/>
    <w:rsid w:val="004F4968"/>
    <w:rsid w:val="00517020"/>
    <w:rsid w:val="005207DE"/>
    <w:rsid w:val="0053435D"/>
    <w:rsid w:val="005B0767"/>
    <w:rsid w:val="005B68AA"/>
    <w:rsid w:val="005D5387"/>
    <w:rsid w:val="00616C78"/>
    <w:rsid w:val="006231D5"/>
    <w:rsid w:val="0064594B"/>
    <w:rsid w:val="00691EF4"/>
    <w:rsid w:val="006A011D"/>
    <w:rsid w:val="006A2115"/>
    <w:rsid w:val="006C4750"/>
    <w:rsid w:val="006D3ABB"/>
    <w:rsid w:val="006E68DB"/>
    <w:rsid w:val="006E745E"/>
    <w:rsid w:val="00730380"/>
    <w:rsid w:val="00743586"/>
    <w:rsid w:val="0075203E"/>
    <w:rsid w:val="00760B74"/>
    <w:rsid w:val="00770BB4"/>
    <w:rsid w:val="00777210"/>
    <w:rsid w:val="00795EA9"/>
    <w:rsid w:val="007E6360"/>
    <w:rsid w:val="007F3023"/>
    <w:rsid w:val="008141BE"/>
    <w:rsid w:val="00815AC3"/>
    <w:rsid w:val="00820582"/>
    <w:rsid w:val="00835504"/>
    <w:rsid w:val="00853437"/>
    <w:rsid w:val="00897274"/>
    <w:rsid w:val="008A0AF2"/>
    <w:rsid w:val="008D1A5C"/>
    <w:rsid w:val="008F6C3D"/>
    <w:rsid w:val="00940FD3"/>
    <w:rsid w:val="009533B2"/>
    <w:rsid w:val="00981995"/>
    <w:rsid w:val="009906F1"/>
    <w:rsid w:val="009A652C"/>
    <w:rsid w:val="009B2422"/>
    <w:rsid w:val="009C1966"/>
    <w:rsid w:val="009C4E9A"/>
    <w:rsid w:val="009E3289"/>
    <w:rsid w:val="00A200E4"/>
    <w:rsid w:val="00A31E9A"/>
    <w:rsid w:val="00AD53ED"/>
    <w:rsid w:val="00AE5B55"/>
    <w:rsid w:val="00AE5E49"/>
    <w:rsid w:val="00AE6B54"/>
    <w:rsid w:val="00AF558B"/>
    <w:rsid w:val="00B03086"/>
    <w:rsid w:val="00B21741"/>
    <w:rsid w:val="00B227DD"/>
    <w:rsid w:val="00B363B0"/>
    <w:rsid w:val="00B55577"/>
    <w:rsid w:val="00B87467"/>
    <w:rsid w:val="00BA2921"/>
    <w:rsid w:val="00BB358F"/>
    <w:rsid w:val="00BD148F"/>
    <w:rsid w:val="00BF0B60"/>
    <w:rsid w:val="00C16EF8"/>
    <w:rsid w:val="00C17FDA"/>
    <w:rsid w:val="00C4444C"/>
    <w:rsid w:val="00C76D9A"/>
    <w:rsid w:val="00CB1689"/>
    <w:rsid w:val="00CC1236"/>
    <w:rsid w:val="00CD161C"/>
    <w:rsid w:val="00CD4423"/>
    <w:rsid w:val="00D07C46"/>
    <w:rsid w:val="00D15E0D"/>
    <w:rsid w:val="00D218E7"/>
    <w:rsid w:val="00D274B8"/>
    <w:rsid w:val="00D50F9B"/>
    <w:rsid w:val="00D554C3"/>
    <w:rsid w:val="00D76A86"/>
    <w:rsid w:val="00D97720"/>
    <w:rsid w:val="00DB755C"/>
    <w:rsid w:val="00DC742E"/>
    <w:rsid w:val="00DD34CD"/>
    <w:rsid w:val="00E375C6"/>
    <w:rsid w:val="00E51158"/>
    <w:rsid w:val="00E633A9"/>
    <w:rsid w:val="00E86596"/>
    <w:rsid w:val="00E971B3"/>
    <w:rsid w:val="00EA4A0C"/>
    <w:rsid w:val="00EA67D7"/>
    <w:rsid w:val="00EC09B1"/>
    <w:rsid w:val="00EF735B"/>
    <w:rsid w:val="00F1514C"/>
    <w:rsid w:val="00F55792"/>
    <w:rsid w:val="00F82304"/>
    <w:rsid w:val="00F82F00"/>
    <w:rsid w:val="00F91044"/>
    <w:rsid w:val="00F93C2F"/>
    <w:rsid w:val="00F943BF"/>
    <w:rsid w:val="00FB4DA8"/>
    <w:rsid w:val="00FF0D45"/>
    <w:rsid w:val="00FF72C6"/>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uiPriority w:val="34"/>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 w:type="paragraph" w:customStyle="1" w:styleId="Normal2">
    <w:name w:val="Normal2"/>
    <w:basedOn w:val="Normal"/>
    <w:rsid w:val="00160609"/>
    <w:pPr>
      <w:spacing w:before="100" w:beforeAutospacing="1" w:after="100" w:afterAutospacing="1"/>
    </w:pPr>
  </w:style>
  <w:style w:type="character" w:customStyle="1" w:styleId="sub">
    <w:name w:val="sub"/>
    <w:basedOn w:val="DefaultParagraphFont"/>
    <w:rsid w:val="00F9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130">
      <w:bodyDiv w:val="1"/>
      <w:marLeft w:val="0"/>
      <w:marRight w:val="0"/>
      <w:marTop w:val="0"/>
      <w:marBottom w:val="0"/>
      <w:divBdr>
        <w:top w:val="none" w:sz="0" w:space="0" w:color="auto"/>
        <w:left w:val="none" w:sz="0" w:space="0" w:color="auto"/>
        <w:bottom w:val="none" w:sz="0" w:space="0" w:color="auto"/>
        <w:right w:val="none" w:sz="0" w:space="0" w:color="auto"/>
      </w:divBdr>
    </w:div>
    <w:div w:id="189999314">
      <w:bodyDiv w:val="1"/>
      <w:marLeft w:val="0"/>
      <w:marRight w:val="0"/>
      <w:marTop w:val="0"/>
      <w:marBottom w:val="0"/>
      <w:divBdr>
        <w:top w:val="none" w:sz="0" w:space="0" w:color="auto"/>
        <w:left w:val="none" w:sz="0" w:space="0" w:color="auto"/>
        <w:bottom w:val="none" w:sz="0" w:space="0" w:color="auto"/>
        <w:right w:val="none" w:sz="0" w:space="0" w:color="auto"/>
      </w:divBdr>
    </w:div>
    <w:div w:id="190186601">
      <w:bodyDiv w:val="1"/>
      <w:marLeft w:val="0"/>
      <w:marRight w:val="0"/>
      <w:marTop w:val="0"/>
      <w:marBottom w:val="0"/>
      <w:divBdr>
        <w:top w:val="none" w:sz="0" w:space="0" w:color="auto"/>
        <w:left w:val="none" w:sz="0" w:space="0" w:color="auto"/>
        <w:bottom w:val="none" w:sz="0" w:space="0" w:color="auto"/>
        <w:right w:val="none" w:sz="0" w:space="0" w:color="auto"/>
      </w:divBdr>
    </w:div>
    <w:div w:id="410586101">
      <w:bodyDiv w:val="1"/>
      <w:marLeft w:val="0"/>
      <w:marRight w:val="0"/>
      <w:marTop w:val="0"/>
      <w:marBottom w:val="0"/>
      <w:divBdr>
        <w:top w:val="none" w:sz="0" w:space="0" w:color="auto"/>
        <w:left w:val="none" w:sz="0" w:space="0" w:color="auto"/>
        <w:bottom w:val="none" w:sz="0" w:space="0" w:color="auto"/>
        <w:right w:val="none" w:sz="0" w:space="0" w:color="auto"/>
      </w:divBdr>
    </w:div>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950740523">
      <w:bodyDiv w:val="1"/>
      <w:marLeft w:val="0"/>
      <w:marRight w:val="0"/>
      <w:marTop w:val="0"/>
      <w:marBottom w:val="0"/>
      <w:divBdr>
        <w:top w:val="none" w:sz="0" w:space="0" w:color="auto"/>
        <w:left w:val="none" w:sz="0" w:space="0" w:color="auto"/>
        <w:bottom w:val="none" w:sz="0" w:space="0" w:color="auto"/>
        <w:right w:val="none" w:sz="0" w:space="0" w:color="auto"/>
      </w:divBdr>
    </w:div>
    <w:div w:id="972054526">
      <w:bodyDiv w:val="1"/>
      <w:marLeft w:val="0"/>
      <w:marRight w:val="0"/>
      <w:marTop w:val="0"/>
      <w:marBottom w:val="0"/>
      <w:divBdr>
        <w:top w:val="none" w:sz="0" w:space="0" w:color="auto"/>
        <w:left w:val="none" w:sz="0" w:space="0" w:color="auto"/>
        <w:bottom w:val="none" w:sz="0" w:space="0" w:color="auto"/>
        <w:right w:val="none" w:sz="0" w:space="0" w:color="auto"/>
      </w:divBdr>
    </w:div>
    <w:div w:id="1047729042">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690335391">
      <w:bodyDiv w:val="1"/>
      <w:marLeft w:val="0"/>
      <w:marRight w:val="0"/>
      <w:marTop w:val="0"/>
      <w:marBottom w:val="0"/>
      <w:divBdr>
        <w:top w:val="none" w:sz="0" w:space="0" w:color="auto"/>
        <w:left w:val="none" w:sz="0" w:space="0" w:color="auto"/>
        <w:bottom w:val="none" w:sz="0" w:space="0" w:color="auto"/>
        <w:right w:val="none" w:sz="0" w:space="0" w:color="auto"/>
      </w:divBdr>
    </w:div>
    <w:div w:id="1874539304">
      <w:bodyDiv w:val="1"/>
      <w:marLeft w:val="0"/>
      <w:marRight w:val="0"/>
      <w:marTop w:val="0"/>
      <w:marBottom w:val="0"/>
      <w:divBdr>
        <w:top w:val="none" w:sz="0" w:space="0" w:color="auto"/>
        <w:left w:val="none" w:sz="0" w:space="0" w:color="auto"/>
        <w:bottom w:val="none" w:sz="0" w:space="0" w:color="auto"/>
        <w:right w:val="none" w:sz="0" w:space="0" w:color="auto"/>
      </w:divBdr>
    </w:div>
    <w:div w:id="1875380943">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B069-7C00-441A-81F8-90C09C08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18723</Words>
  <Characters>10673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MK not.proj.Grozījumi Ministru kabineta 2013. gada 5. februāra noteikumos Nr.84 “Noteikumi par atsevišķu ķīmisko vielu lietošanas ierobežojumiem elektriskajās un elektroniskajās iekārtās” anotācija</vt:lpstr>
    </vt:vector>
  </TitlesOfParts>
  <Company>VARAM</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not.proj.Grozījumi Ministru kabineta 2013. gada 5. februāra noteikumos Nr.84 “Noteikumi par atsevišķu ķīmisko vielu lietošanas ierobežojumiem elektriskajās un elektroniskajās iekārtās” anotācija</dc:title>
  <dc:subject>Anotācija</dc:subject>
  <dc:creator>Ilze Doniņa</dc:creator>
  <cp:keywords/>
  <dc:description>67026515, ilze.donina@varam.gov.lv</dc:description>
  <cp:lastModifiedBy>Olga Paipala</cp:lastModifiedBy>
  <cp:revision>4</cp:revision>
  <dcterms:created xsi:type="dcterms:W3CDTF">2019-05-21T08:20:00Z</dcterms:created>
  <dcterms:modified xsi:type="dcterms:W3CDTF">2019-06-10T09:45:00Z</dcterms:modified>
</cp:coreProperties>
</file>