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73A1822C" w:rsidR="00894C55" w:rsidRPr="00B57C6C" w:rsidRDefault="0064626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39641C">
        <w:rPr>
          <w:rFonts w:ascii="Times New Roman" w:eastAsia="Times New Roman" w:hAnsi="Times New Roman" w:cs="Times New Roman"/>
          <w:b/>
          <w:bCs/>
          <w:color w:val="414142"/>
          <w:sz w:val="28"/>
          <w:szCs w:val="24"/>
          <w:lang w:eastAsia="lv-LV"/>
        </w:rPr>
        <w:t>Strenču</w:t>
      </w:r>
      <w:r w:rsidR="004436D2" w:rsidRPr="00B57C6C">
        <w:rPr>
          <w:rFonts w:ascii="Times New Roman" w:eastAsia="Times New Roman" w:hAnsi="Times New Roman" w:cs="Times New Roman"/>
          <w:b/>
          <w:bCs/>
          <w:color w:val="414142"/>
          <w:sz w:val="28"/>
          <w:szCs w:val="24"/>
          <w:lang w:eastAsia="lv-LV"/>
        </w:rPr>
        <w:t xml:space="preserve"> psihoneiroloģiskā slimnīca” stratēģisko mērķi</w:t>
      </w:r>
      <w:r w:rsidR="00DA2252">
        <w:rPr>
          <w:rFonts w:ascii="Times New Roman" w:eastAsia="Times New Roman" w:hAnsi="Times New Roman" w:cs="Times New Roman"/>
          <w:b/>
          <w:bCs/>
          <w:color w:val="414142"/>
          <w:sz w:val="28"/>
          <w:szCs w:val="24"/>
          <w:lang w:eastAsia="lv-LV"/>
        </w:rPr>
        <w:t>”</w:t>
      </w:r>
      <w:r w:rsidR="004436D2" w:rsidRPr="00B57C6C">
        <w:rPr>
          <w:rFonts w:ascii="Times New Roman" w:eastAsia="Times New Roman" w:hAnsi="Times New Roman" w:cs="Times New Roman"/>
          <w:b/>
          <w:bCs/>
          <w:color w:val="414142"/>
          <w:sz w:val="28"/>
          <w:szCs w:val="24"/>
          <w:lang w:eastAsia="lv-LV"/>
        </w:rPr>
        <w:t xml:space="preserve"> </w:t>
      </w:r>
      <w:r w:rsidR="00DA2252" w:rsidRPr="00DA2252">
        <w:rPr>
          <w:rFonts w:ascii="Times New Roman" w:eastAsia="Times New Roman" w:hAnsi="Times New Roman" w:cs="Times New Roman"/>
          <w:b/>
          <w:bCs/>
          <w:color w:val="414142"/>
          <w:sz w:val="28"/>
          <w:szCs w:val="24"/>
          <w:lang w:eastAsia="lv-LV"/>
        </w:rPr>
        <w:t xml:space="preserve">sākotnējās ietekmes novērtējuma ziņojums </w:t>
      </w:r>
      <w:r w:rsidR="00894C55" w:rsidRPr="00B57C6C">
        <w:rPr>
          <w:rFonts w:ascii="Times New Roman" w:eastAsia="Times New Roman" w:hAnsi="Times New Roman" w:cs="Times New Roman"/>
          <w:b/>
          <w:bCs/>
          <w:color w:val="414142"/>
          <w:sz w:val="28"/>
          <w:szCs w:val="24"/>
          <w:lang w:eastAsia="lv-LV"/>
        </w:rPr>
        <w:t>(anotācija)</w:t>
      </w:r>
    </w:p>
    <w:p w14:paraId="1F1351CC" w14:textId="77777777"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2E28EC12" w14:textId="77777777" w:rsidR="00BA780A"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BA780A" w:rsidRPr="00B57C6C" w14:paraId="440C63C2" w14:textId="77777777" w:rsidTr="00BA780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2F53558" w14:textId="77777777" w:rsidR="00BA780A" w:rsidRPr="00B57C6C" w:rsidRDefault="00BA780A" w:rsidP="00651108">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BA780A" w:rsidRPr="00B57C6C" w14:paraId="6BBDBD29" w14:textId="77777777" w:rsidTr="00651108">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2A5BEDCF" w14:textId="77777777" w:rsidR="00BA780A" w:rsidRPr="00F86EC8" w:rsidRDefault="00BA780A" w:rsidP="00651108">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67" w:type="pct"/>
            <w:gridSpan w:val="2"/>
            <w:tcBorders>
              <w:top w:val="outset" w:sz="6" w:space="0" w:color="auto"/>
              <w:left w:val="outset" w:sz="6" w:space="0" w:color="auto"/>
              <w:bottom w:val="outset" w:sz="6" w:space="0" w:color="auto"/>
              <w:right w:val="outset" w:sz="6" w:space="0" w:color="auto"/>
            </w:tcBorders>
          </w:tcPr>
          <w:p w14:paraId="23BED9FE" w14:textId="77777777" w:rsidR="00BA780A" w:rsidRPr="00164379" w:rsidRDefault="00BA780A" w:rsidP="006511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517B8761"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r w:rsidR="0039641C">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w:t>
            </w:r>
            <w:bookmarkStart w:id="3" w:name="_GoBack"/>
            <w:bookmarkEnd w:id="3"/>
            <w:r w:rsidRPr="00B57C6C">
              <w:rPr>
                <w:rFonts w:ascii="Times New Roman" w:eastAsia="Times New Roman" w:hAnsi="Times New Roman" w:cs="Times New Roman"/>
                <w:iCs/>
                <w:color w:val="414142"/>
                <w:sz w:val="24"/>
                <w:szCs w:val="24"/>
                <w:lang w:eastAsia="lv-LV"/>
              </w:rPr>
              <w: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7544B37E"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39641C">
              <w:rPr>
                <w:rFonts w:ascii="Times New Roman" w:eastAsia="Times New Roman" w:hAnsi="Times New Roman" w:cs="Times New Roman"/>
                <w:iCs/>
                <w:sz w:val="24"/>
                <w:szCs w:val="24"/>
                <w:lang w:eastAsia="lv-LV"/>
              </w:rPr>
              <w:t>Strenču</w:t>
            </w:r>
            <w:r w:rsidRPr="001C4FFD">
              <w:rPr>
                <w:rFonts w:ascii="Times New Roman" w:eastAsia="Times New Roman" w:hAnsi="Times New Roman" w:cs="Times New Roman"/>
                <w:iCs/>
                <w:sz w:val="24"/>
                <w:szCs w:val="24"/>
                <w:lang w:eastAsia="lv-LV"/>
              </w:rPr>
              <w:t xml:space="preserve"> psihoneiroloģiskā slimnīca” (turpmāk</w:t>
            </w:r>
            <w:r w:rsidR="00313AF8">
              <w:rPr>
                <w:rFonts w:ascii="Times New Roman" w:eastAsia="Times New Roman" w:hAnsi="Times New Roman" w:cs="Times New Roman"/>
                <w:iCs/>
                <w:sz w:val="24"/>
                <w:szCs w:val="24"/>
                <w:lang w:eastAsia="lv-LV"/>
              </w:rPr>
              <w:t xml:space="preserve"> </w:t>
            </w:r>
            <w:r w:rsidRPr="001C4FFD">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5985774" w14:textId="54742D78"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Rīgas Hematoloģijas centrs</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un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Veselības centrs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Biķernieki</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w:t>
            </w:r>
            <w:r w:rsidR="00D57A4E" w:rsidRPr="00D57A4E">
              <w:rPr>
                <w:rFonts w:ascii="Times New Roman" w:eastAsia="Times New Roman" w:hAnsi="Times New Roman" w:cs="Times New Roman"/>
                <w:iCs/>
                <w:sz w:val="24"/>
                <w:szCs w:val="24"/>
                <w:lang w:eastAsia="lv-LV"/>
              </w:rPr>
              <w:t>darīt nopietnas lietas moderni un civilizēti</w:t>
            </w:r>
            <w:r w:rsidR="00A776DA">
              <w:rPr>
                <w:rFonts w:ascii="Times New Roman" w:eastAsia="Times New Roman" w:hAnsi="Times New Roman" w:cs="Times New Roman"/>
                <w:iCs/>
                <w:sz w:val="24"/>
                <w:szCs w:val="24"/>
                <w:lang w:eastAsia="lv-LV"/>
              </w:rPr>
              <w:t>.</w:t>
            </w:r>
            <w:r w:rsidR="00FD05CE">
              <w:rPr>
                <w:rFonts w:ascii="Times New Roman" w:eastAsia="Times New Roman" w:hAnsi="Times New Roman" w:cs="Times New Roman"/>
                <w:iCs/>
                <w:sz w:val="24"/>
                <w:szCs w:val="24"/>
                <w:lang w:eastAsia="lv-LV"/>
              </w:rPr>
              <w:t xml:space="preserve"> </w:t>
            </w:r>
            <w:r w:rsidR="00A776DA">
              <w:rPr>
                <w:rFonts w:ascii="Times New Roman" w:eastAsia="Times New Roman" w:hAnsi="Times New Roman" w:cs="Times New Roman"/>
                <w:iCs/>
                <w:sz w:val="24"/>
                <w:szCs w:val="24"/>
                <w:lang w:eastAsia="lv-LV"/>
              </w:rPr>
              <w:t>L</w:t>
            </w:r>
            <w:r w:rsidR="00FD05CE" w:rsidRPr="00FD05CE">
              <w:rPr>
                <w:rFonts w:ascii="Times New Roman" w:eastAsia="Times New Roman" w:hAnsi="Times New Roman" w:cs="Times New Roman"/>
                <w:iCs/>
                <w:sz w:val="24"/>
                <w:szCs w:val="24"/>
                <w:lang w:eastAsia="lv-LV"/>
              </w:rPr>
              <w:t>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w:t>
            </w:r>
            <w:r w:rsidR="00FD05CE">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w:t>
            </w:r>
            <w:r w:rsidR="00FD05CE">
              <w:rPr>
                <w:rFonts w:ascii="Times New Roman" w:eastAsia="Times New Roman" w:hAnsi="Times New Roman" w:cs="Times New Roman"/>
                <w:iCs/>
                <w:sz w:val="24"/>
                <w:szCs w:val="24"/>
                <w:lang w:eastAsia="lv-LV"/>
              </w:rPr>
              <w:t>p</w:t>
            </w:r>
            <w:r w:rsidRPr="001C4FFD">
              <w:rPr>
                <w:rFonts w:ascii="Times New Roman" w:eastAsia="Times New Roman" w:hAnsi="Times New Roman" w:cs="Times New Roman"/>
                <w:iCs/>
                <w:sz w:val="24"/>
                <w:szCs w:val="24"/>
                <w:lang w:eastAsia="lv-LV"/>
              </w:rPr>
              <w:t xml:space="preserve">amatojoties uz 2016.gada 20.decembra Ministru kabineta sēdē izskatīto informatīvo ziņojumu “Par sistēmiski svarīgo ārstniecības iestāžu kartējumu un attīstības reformu” (protokols Nr.69 83.§) un Konceptuālo ziņojumu “Par veselības aprūpes sistēmas </w:t>
            </w:r>
            <w:r w:rsidRPr="001C4FFD">
              <w:rPr>
                <w:rFonts w:ascii="Times New Roman" w:eastAsia="Times New Roman" w:hAnsi="Times New Roman" w:cs="Times New Roman"/>
                <w:iCs/>
                <w:sz w:val="24"/>
                <w:szCs w:val="24"/>
                <w:lang w:eastAsia="lv-LV"/>
              </w:rPr>
              <w:lastRenderedPageBreak/>
              <w:t xml:space="preserve">reformu”, kas ir apstiprināts ar Ministru kabineta 2017.gada 7.augusta rīkojumu Nr.394 “Par konceptuālo ziņojumu “Par veselības aprūpes sistēmas reformu”” Veselības ministrija ir aktualizējusi kapitālsabiedrības stratēģisko mērķi - </w:t>
            </w:r>
            <w:r w:rsidR="00331CEE" w:rsidRPr="00331CEE">
              <w:rPr>
                <w:rFonts w:ascii="Times New Roman" w:eastAsia="Times New Roman" w:hAnsi="Times New Roman" w:cs="Times New Roman"/>
                <w:bCs/>
                <w:iCs/>
                <w:sz w:val="24"/>
                <w:szCs w:val="24"/>
                <w:lang w:eastAsia="lv-LV"/>
              </w:rPr>
              <w:t>saglabāt, uzlabot un atjaunot iedzīvotāju psihisko veselību, nodrošinot kvalitatīvu, efektīvu, uz pacientu vērstu psihiatrijas un narkoloģijas pakalpojumu sniegšanu iedzīvotājiem Vidzemes reģionā.</w:t>
            </w:r>
          </w:p>
          <w:p w14:paraId="203BECB9" w14:textId="1274CFB7" w:rsidR="008C4E57" w:rsidRPr="008C4E57" w:rsidRDefault="008C4E57" w:rsidP="008C4E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Kapitālsabiedrība </w:t>
            </w:r>
            <w:r w:rsidRPr="008C4E57">
              <w:rPr>
                <w:rFonts w:ascii="Times New Roman" w:eastAsia="Times New Roman" w:hAnsi="Times New Roman" w:cs="Times New Roman"/>
                <w:iCs/>
                <w:sz w:val="24"/>
                <w:szCs w:val="24"/>
                <w:lang w:eastAsia="lv-LV"/>
              </w:rPr>
              <w:t>ir vienīgā šāda profila slimnīca Latvijā, kura sniedz veselības aprūpes pakalpojumus psihiatrijas pacientiem, kuri slimo ar tuberkulozi</w:t>
            </w:r>
            <w:r>
              <w:rPr>
                <w:rFonts w:ascii="Times New Roman" w:eastAsia="Times New Roman" w:hAnsi="Times New Roman" w:cs="Times New Roman"/>
                <w:iCs/>
                <w:sz w:val="24"/>
                <w:szCs w:val="24"/>
                <w:lang w:eastAsia="lv-LV"/>
              </w:rPr>
              <w:t>,</w:t>
            </w:r>
            <w:r w:rsidRPr="008C4E57">
              <w:rPr>
                <w:rFonts w:ascii="Times New Roman" w:eastAsia="Times New Roman" w:hAnsi="Times New Roman" w:cs="Times New Roman"/>
                <w:iCs/>
                <w:sz w:val="24"/>
                <w:szCs w:val="24"/>
                <w:lang w:eastAsia="lv-LV"/>
              </w:rPr>
              <w:t xml:space="preserve"> un nodrošina tuberkulozes pacientu paliatīvo aprūpi,</w:t>
            </w:r>
            <w:r w:rsidR="00EF4E8F">
              <w:rPr>
                <w:rFonts w:ascii="Times New Roman" w:eastAsia="Times New Roman" w:hAnsi="Times New Roman" w:cs="Times New Roman"/>
                <w:iCs/>
                <w:sz w:val="24"/>
                <w:szCs w:val="24"/>
                <w:lang w:eastAsia="lv-LV"/>
              </w:rPr>
              <w:t xml:space="preserve"> atbilstoši ar Nacionālo veselības dienestu 2018.gada 23.janvārī noslēgtajam līgumam </w:t>
            </w:r>
            <w:r w:rsidR="00EF4E8F" w:rsidRPr="00EF4E8F">
              <w:rPr>
                <w:rFonts w:ascii="Times New Roman" w:eastAsia="Times New Roman" w:hAnsi="Times New Roman" w:cs="Times New Roman"/>
                <w:iCs/>
                <w:sz w:val="24"/>
                <w:szCs w:val="24"/>
                <w:lang w:eastAsia="lv-LV"/>
              </w:rPr>
              <w:t>Nr.1-1174/2018</w:t>
            </w:r>
            <w:r w:rsidR="00EF4E8F">
              <w:rPr>
                <w:rFonts w:ascii="Times New Roman" w:eastAsia="Times New Roman" w:hAnsi="Times New Roman" w:cs="Times New Roman"/>
                <w:iCs/>
                <w:sz w:val="24"/>
                <w:szCs w:val="24"/>
                <w:lang w:eastAsia="lv-LV"/>
              </w:rPr>
              <w:t xml:space="preserve">, </w:t>
            </w:r>
            <w:r w:rsidR="00EF4E8F" w:rsidRPr="00EF4E8F">
              <w:rPr>
                <w:rFonts w:ascii="Times New Roman" w:eastAsia="Times New Roman" w:hAnsi="Times New Roman" w:cs="Times New Roman"/>
                <w:iCs/>
                <w:sz w:val="24"/>
                <w:szCs w:val="24"/>
                <w:lang w:eastAsia="lv-LV"/>
              </w:rPr>
              <w:t>kur attiecībā uz tuberkulozi stacionārā ir pakalpojumu programmas: tuberkuloze (psihiatrijas pacientiem) (3.2.38.8.) un zāļu rezistentu tuberkulozes pacientu paliatīvā aprūpe</w:t>
            </w:r>
            <w:r w:rsidR="00EF4E8F">
              <w:rPr>
                <w:rFonts w:ascii="Times New Roman" w:eastAsia="Times New Roman" w:hAnsi="Times New Roman" w:cs="Times New Roman"/>
                <w:iCs/>
                <w:sz w:val="24"/>
                <w:szCs w:val="24"/>
                <w:lang w:eastAsia="lv-LV"/>
              </w:rPr>
              <w:t xml:space="preserve">, </w:t>
            </w:r>
            <w:r w:rsidRPr="008C4E57">
              <w:rPr>
                <w:rFonts w:ascii="Times New Roman" w:eastAsia="Times New Roman" w:hAnsi="Times New Roman" w:cs="Times New Roman"/>
                <w:iCs/>
                <w:sz w:val="24"/>
                <w:szCs w:val="24"/>
                <w:lang w:eastAsia="lv-LV"/>
              </w:rPr>
              <w:t xml:space="preserve"> vienīgā psihoneiroloģiskā slimnīca Vidzemes reģionā, kura sniedz ambulatoros un stacionāros veselības aprūpes pakalpojumus psihiatrijas un narkoloģijas pacientiem, tajā skaitā, gan ambulatoro, gan stacionāro psihiatrisko rehabilitāciju, realizē medicīnisko piespiedu līdzekļu – piespiedu ārstēšana vispārējā tipa psihiatriskajā slimnīcā, izpildi, pēc tiesas lēmuma pēc krimināl</w:t>
            </w:r>
            <w:r>
              <w:rPr>
                <w:rFonts w:ascii="Times New Roman" w:eastAsia="Times New Roman" w:hAnsi="Times New Roman" w:cs="Times New Roman"/>
                <w:iCs/>
                <w:sz w:val="24"/>
                <w:szCs w:val="24"/>
                <w:lang w:eastAsia="lv-LV"/>
              </w:rPr>
              <w:t>i</w:t>
            </w:r>
            <w:r w:rsidRPr="008C4E57">
              <w:rPr>
                <w:rFonts w:ascii="Times New Roman" w:eastAsia="Times New Roman" w:hAnsi="Times New Roman" w:cs="Times New Roman"/>
                <w:iCs/>
                <w:sz w:val="24"/>
                <w:szCs w:val="24"/>
                <w:lang w:eastAsia="lv-LV"/>
              </w:rPr>
              <w:t xml:space="preserve"> sodāmu darbību veikšanas. </w:t>
            </w:r>
            <w:r>
              <w:rPr>
                <w:rFonts w:ascii="Times New Roman" w:eastAsia="Times New Roman" w:hAnsi="Times New Roman" w:cs="Times New Roman"/>
                <w:iCs/>
                <w:sz w:val="24"/>
                <w:szCs w:val="24"/>
                <w:lang w:eastAsia="lv-LV"/>
              </w:rPr>
              <w:t>Kapitālsabiedrība</w:t>
            </w:r>
            <w:r w:rsidRPr="008C4E57">
              <w:rPr>
                <w:rFonts w:ascii="Times New Roman" w:eastAsia="Times New Roman" w:hAnsi="Times New Roman" w:cs="Times New Roman"/>
                <w:iCs/>
                <w:sz w:val="24"/>
                <w:szCs w:val="24"/>
                <w:lang w:eastAsia="lv-LV"/>
              </w:rPr>
              <w:t xml:space="preserve"> no citām psihoneiroloģiskajām slimnīcām atšķiras ar efektīvu psihiatriskās rehabilitācijas  darbu stacionārā un “atvērto durvju” principu.</w:t>
            </w:r>
          </w:p>
          <w:p w14:paraId="5DBC47B1" w14:textId="141B329E" w:rsidR="004436D2" w:rsidRDefault="008C4E57" w:rsidP="008C4E57">
            <w:pPr>
              <w:spacing w:after="0" w:line="240" w:lineRule="auto"/>
              <w:jc w:val="both"/>
              <w:rPr>
                <w:rFonts w:ascii="Times New Roman" w:eastAsia="Times New Roman" w:hAnsi="Times New Roman" w:cs="Times New Roman"/>
                <w:iCs/>
                <w:sz w:val="24"/>
                <w:szCs w:val="24"/>
                <w:lang w:eastAsia="lv-LV"/>
              </w:rPr>
            </w:pPr>
            <w:r w:rsidRPr="008C4E57">
              <w:rPr>
                <w:rFonts w:ascii="Times New Roman" w:eastAsia="Times New Roman" w:hAnsi="Times New Roman" w:cs="Times New Roman"/>
                <w:iCs/>
                <w:sz w:val="24"/>
                <w:szCs w:val="24"/>
                <w:lang w:eastAsia="lv-LV"/>
              </w:rPr>
              <w:t>Plānot</w:t>
            </w:r>
            <w:r w:rsidR="00A776DA">
              <w:rPr>
                <w:rFonts w:ascii="Times New Roman" w:eastAsia="Times New Roman" w:hAnsi="Times New Roman" w:cs="Times New Roman"/>
                <w:iCs/>
                <w:sz w:val="24"/>
                <w:szCs w:val="24"/>
                <w:lang w:eastAsia="lv-LV"/>
              </w:rPr>
              <w:t>s</w:t>
            </w:r>
            <w:r w:rsidRPr="008C4E57">
              <w:rPr>
                <w:rFonts w:ascii="Times New Roman" w:eastAsia="Times New Roman" w:hAnsi="Times New Roman" w:cs="Times New Roman"/>
                <w:iCs/>
                <w:sz w:val="24"/>
                <w:szCs w:val="24"/>
                <w:lang w:eastAsia="lv-LV"/>
              </w:rPr>
              <w:t xml:space="preserve"> attīstīt ambulatorā dienas stacionāra darbu</w:t>
            </w:r>
            <w:r w:rsidR="0080262E">
              <w:rPr>
                <w:rFonts w:ascii="Times New Roman" w:eastAsia="Times New Roman" w:hAnsi="Times New Roman" w:cs="Times New Roman"/>
                <w:iCs/>
                <w:sz w:val="24"/>
                <w:szCs w:val="24"/>
                <w:lang w:eastAsia="lv-LV"/>
              </w:rPr>
              <w:t>,</w:t>
            </w:r>
            <w:r w:rsidR="00A776DA">
              <w:t xml:space="preserve"> </w:t>
            </w:r>
            <w:r w:rsidR="00A776DA" w:rsidRPr="00A776DA">
              <w:rPr>
                <w:rFonts w:ascii="Times New Roman" w:eastAsia="Times New Roman" w:hAnsi="Times New Roman" w:cs="Times New Roman"/>
                <w:iCs/>
                <w:sz w:val="24"/>
                <w:szCs w:val="24"/>
                <w:lang w:eastAsia="lv-LV"/>
              </w:rPr>
              <w:t xml:space="preserve">vienlaikus attīstot </w:t>
            </w:r>
            <w:proofErr w:type="spellStart"/>
            <w:r w:rsidR="00A776DA" w:rsidRPr="00A776DA">
              <w:rPr>
                <w:rFonts w:ascii="Times New Roman" w:eastAsia="Times New Roman" w:hAnsi="Times New Roman" w:cs="Times New Roman"/>
                <w:iCs/>
                <w:sz w:val="24"/>
                <w:szCs w:val="24"/>
                <w:lang w:eastAsia="lv-LV"/>
              </w:rPr>
              <w:t>multiprofesionālās</w:t>
            </w:r>
            <w:proofErr w:type="spellEnd"/>
            <w:r w:rsidR="00A776DA" w:rsidRPr="00A776DA">
              <w:rPr>
                <w:rFonts w:ascii="Times New Roman" w:eastAsia="Times New Roman" w:hAnsi="Times New Roman" w:cs="Times New Roman"/>
                <w:iCs/>
                <w:sz w:val="24"/>
                <w:szCs w:val="24"/>
                <w:lang w:eastAsia="lv-LV"/>
              </w:rPr>
              <w:t xml:space="preserve"> rehabilitācijas pakalpojumu</w:t>
            </w:r>
            <w:r w:rsidRPr="008C4E57">
              <w:rPr>
                <w:rFonts w:ascii="Times New Roman" w:eastAsia="Times New Roman" w:hAnsi="Times New Roman" w:cs="Times New Roman"/>
                <w:iCs/>
                <w:sz w:val="24"/>
                <w:szCs w:val="24"/>
                <w:lang w:eastAsia="lv-LV"/>
              </w:rPr>
              <w:t xml:space="preserve"> un uzsākt efektīvas terapijas metodes – </w:t>
            </w:r>
            <w:proofErr w:type="spellStart"/>
            <w:r w:rsidRPr="008C4E57">
              <w:rPr>
                <w:rFonts w:ascii="Times New Roman" w:eastAsia="Times New Roman" w:hAnsi="Times New Roman" w:cs="Times New Roman"/>
                <w:iCs/>
                <w:sz w:val="24"/>
                <w:szCs w:val="24"/>
                <w:lang w:eastAsia="lv-LV"/>
              </w:rPr>
              <w:t>elektrokonvulsīvās</w:t>
            </w:r>
            <w:proofErr w:type="spellEnd"/>
            <w:r w:rsidRPr="008C4E57">
              <w:rPr>
                <w:rFonts w:ascii="Times New Roman" w:eastAsia="Times New Roman" w:hAnsi="Times New Roman" w:cs="Times New Roman"/>
                <w:iCs/>
                <w:sz w:val="24"/>
                <w:szCs w:val="24"/>
                <w:lang w:eastAsia="lv-LV"/>
              </w:rPr>
              <w:t xml:space="preserve"> terapijas metodes pielietošanu ārstniecībā,</w:t>
            </w:r>
            <w:r w:rsidR="00473085">
              <w:rPr>
                <w:rFonts w:ascii="Times New Roman" w:eastAsia="Times New Roman" w:hAnsi="Times New Roman" w:cs="Times New Roman"/>
                <w:iCs/>
                <w:sz w:val="24"/>
                <w:szCs w:val="24"/>
                <w:lang w:eastAsia="lv-LV"/>
              </w:rPr>
              <w:t xml:space="preserve"> </w:t>
            </w:r>
            <w:r w:rsidRPr="008C4E57">
              <w:rPr>
                <w:rFonts w:ascii="Times New Roman" w:eastAsia="Times New Roman" w:hAnsi="Times New Roman" w:cs="Times New Roman"/>
                <w:iCs/>
                <w:sz w:val="24"/>
                <w:szCs w:val="24"/>
                <w:lang w:eastAsia="lv-LV"/>
              </w:rPr>
              <w:t>piedāvājot šo pakalpojumu arī psihoneiroloģiskajām slimnīcām Rīgā un Jelgavā.</w:t>
            </w:r>
          </w:p>
          <w:p w14:paraId="3F76F6AC" w14:textId="6825332A" w:rsidR="00460296" w:rsidRPr="00313AF8" w:rsidRDefault="00460296" w:rsidP="00460296">
            <w:pPr>
              <w:spacing w:after="0" w:line="240" w:lineRule="auto"/>
              <w:jc w:val="both"/>
              <w:rPr>
                <w:rFonts w:ascii="Times New Roman" w:eastAsia="Times New Roman" w:hAnsi="Times New Roman" w:cs="Times New Roman"/>
                <w:iCs/>
                <w:sz w:val="24"/>
                <w:szCs w:val="24"/>
                <w:lang w:eastAsia="lv-LV"/>
              </w:rPr>
            </w:pPr>
            <w:r w:rsidRPr="00460296">
              <w:rPr>
                <w:rFonts w:ascii="Times New Roman" w:eastAsia="Times New Roman" w:hAnsi="Times New Roman" w:cs="Times New Roman"/>
                <w:iCs/>
                <w:sz w:val="24"/>
                <w:szCs w:val="24"/>
                <w:lang w:eastAsia="lv-LV"/>
              </w:rPr>
              <w:t>Ar Ministru kabineta 2008.gada 6.augusta rīkojumu Nr.468 tika apstiprinātas Pamatnostādnes “Iedzīvotāju garīgās veselības uzlabošana 2009.-2014.gadā”</w:t>
            </w:r>
            <w:r w:rsidRPr="00460296">
              <w:rPr>
                <w:rFonts w:ascii="Times New Roman" w:eastAsia="Times New Roman" w:hAnsi="Times New Roman" w:cs="Times New Roman"/>
                <w:iCs/>
                <w:sz w:val="24"/>
                <w:szCs w:val="24"/>
                <w:vertAlign w:val="superscript"/>
                <w:lang w:eastAsia="lv-LV"/>
              </w:rPr>
              <w:footnoteReference w:id="1"/>
            </w:r>
            <w:r w:rsidRPr="00460296">
              <w:rPr>
                <w:rFonts w:ascii="Times New Roman" w:eastAsia="Times New Roman" w:hAnsi="Times New Roman" w:cs="Times New Roman"/>
                <w:iCs/>
                <w:sz w:val="24"/>
                <w:szCs w:val="24"/>
                <w:lang w:eastAsia="lv-LV"/>
              </w:rPr>
              <w:t xml:space="preserve">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Ministru kabineta 2014.gada 14.oktobra rīkojums Nr.589</w:t>
            </w:r>
            <w:r w:rsidRPr="00460296">
              <w:rPr>
                <w:rFonts w:ascii="Times New Roman" w:eastAsia="Times New Roman" w:hAnsi="Times New Roman" w:cs="Times New Roman"/>
                <w:iCs/>
                <w:sz w:val="24"/>
                <w:szCs w:val="24"/>
                <w:vertAlign w:val="superscript"/>
                <w:lang w:eastAsia="lv-LV"/>
              </w:rPr>
              <w:footnoteReference w:id="2"/>
            </w:r>
            <w:r w:rsidRPr="00460296">
              <w:rPr>
                <w:rFonts w:ascii="Times New Roman" w:eastAsia="Times New Roman" w:hAnsi="Times New Roman" w:cs="Times New Roman"/>
                <w:iCs/>
                <w:sz w:val="24"/>
                <w:szCs w:val="24"/>
                <w:lang w:eastAsia="lv-LV"/>
              </w:rPr>
              <w:t xml:space="preserve">. 2017.gadā publicētajā konceptuālajā ziņojumā “Par veselības </w:t>
            </w:r>
            <w:r w:rsidRPr="00460296">
              <w:rPr>
                <w:rFonts w:ascii="Times New Roman" w:eastAsia="Times New Roman" w:hAnsi="Times New Roman" w:cs="Times New Roman"/>
                <w:iCs/>
                <w:sz w:val="24"/>
                <w:szCs w:val="24"/>
                <w:lang w:eastAsia="lv-LV"/>
              </w:rPr>
              <w:lastRenderedPageBreak/>
              <w:t>aprūpes sistēmas reformu”</w:t>
            </w:r>
            <w:r w:rsidRPr="00460296">
              <w:rPr>
                <w:rFonts w:ascii="Times New Roman" w:eastAsia="Times New Roman" w:hAnsi="Times New Roman" w:cs="Times New Roman"/>
                <w:iCs/>
                <w:sz w:val="24"/>
                <w:szCs w:val="24"/>
                <w:vertAlign w:val="superscript"/>
                <w:lang w:eastAsia="lv-LV"/>
              </w:rPr>
              <w:footnoteReference w:id="3"/>
            </w:r>
            <w:r w:rsidRPr="00460296">
              <w:rPr>
                <w:rFonts w:ascii="Times New Roman" w:eastAsia="Times New Roman" w:hAnsi="Times New Roman" w:cs="Times New Roman"/>
                <w:iCs/>
                <w:sz w:val="24"/>
                <w:szCs w:val="24"/>
                <w:lang w:eastAsia="lv-LV"/>
              </w:rPr>
              <w:t xml:space="preserve"> tika iekļauti pasākumi, kas vērsti uz psihiskās veselības pieejamību, veicināšanu un profilaksi. Uzsākto aktivitāšu pēctecība psihiskās veselības jomā un psihiskās veselības aprūpes pakalpojumu turpmākā attīstība ti</w:t>
            </w:r>
            <w:r w:rsidR="008F545C">
              <w:rPr>
                <w:rFonts w:ascii="Times New Roman" w:eastAsia="Times New Roman" w:hAnsi="Times New Roman" w:cs="Times New Roman"/>
                <w:iCs/>
                <w:sz w:val="24"/>
                <w:szCs w:val="24"/>
                <w:lang w:eastAsia="lv-LV"/>
              </w:rPr>
              <w:t>ks</w:t>
            </w:r>
            <w:r w:rsidRPr="00460296">
              <w:rPr>
                <w:rFonts w:ascii="Times New Roman" w:eastAsia="Times New Roman" w:hAnsi="Times New Roman" w:cs="Times New Roman"/>
                <w:iCs/>
                <w:sz w:val="24"/>
                <w:szCs w:val="24"/>
                <w:lang w:eastAsia="lv-LV"/>
              </w:rPr>
              <w:t xml:space="preserve"> nodrošināta Psihiskās veselības aprūpes pieejamības uzlabošanas plāna 2019.-2020.gadam pasākumos.</w:t>
            </w:r>
          </w:p>
        </w:tc>
      </w:tr>
      <w:bookmarkEnd w:id="1"/>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283841C4"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39641C">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77777777" w:rsidR="00457253" w:rsidRPr="00B57C6C" w:rsidRDefault="00457253" w:rsidP="00894C55">
      <w:pPr>
        <w:spacing w:after="0" w:line="240" w:lineRule="auto"/>
        <w:rPr>
          <w:rFonts w:ascii="Times New Roman" w:hAnsi="Times New Roman" w:cs="Times New Roman"/>
          <w:sz w:val="28"/>
          <w:szCs w:val="28"/>
        </w:rPr>
      </w:pPr>
    </w:p>
    <w:p w14:paraId="18F272CF" w14:textId="716E00AC" w:rsidR="0054453E" w:rsidRPr="00B57C6C" w:rsidRDefault="0054453E" w:rsidP="0054453E">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1C608A">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282B387B" w14:textId="77777777" w:rsidR="0054453E" w:rsidRPr="00B57C6C" w:rsidRDefault="0054453E" w:rsidP="0054453E">
      <w:pPr>
        <w:spacing w:after="0" w:line="240" w:lineRule="auto"/>
        <w:ind w:firstLine="720"/>
        <w:rPr>
          <w:rFonts w:ascii="Times New Roman" w:hAnsi="Times New Roman" w:cs="Times New Roman"/>
          <w:sz w:val="28"/>
          <w:szCs w:val="28"/>
        </w:rPr>
      </w:pPr>
    </w:p>
    <w:p w14:paraId="1D2292E3" w14:textId="77777777" w:rsidR="0054453E" w:rsidRDefault="0054453E" w:rsidP="0054453E">
      <w:pPr>
        <w:tabs>
          <w:tab w:val="left" w:pos="6237"/>
        </w:tabs>
        <w:spacing w:after="0" w:line="240" w:lineRule="auto"/>
        <w:ind w:firstLine="720"/>
        <w:rPr>
          <w:rFonts w:ascii="Times New Roman" w:hAnsi="Times New Roman" w:cs="Times New Roman"/>
          <w:sz w:val="28"/>
          <w:szCs w:val="28"/>
        </w:rPr>
      </w:pPr>
    </w:p>
    <w:p w14:paraId="5269DDE3" w14:textId="77777777" w:rsidR="0054453E" w:rsidRPr="00B57C6C" w:rsidRDefault="0054453E" w:rsidP="0054453E">
      <w:pPr>
        <w:tabs>
          <w:tab w:val="left" w:pos="6237"/>
        </w:tabs>
        <w:spacing w:after="0" w:line="240" w:lineRule="auto"/>
        <w:ind w:firstLine="720"/>
        <w:rPr>
          <w:rFonts w:ascii="Times New Roman" w:hAnsi="Times New Roman" w:cs="Times New Roman"/>
          <w:sz w:val="28"/>
          <w:szCs w:val="28"/>
        </w:rPr>
      </w:pPr>
    </w:p>
    <w:p w14:paraId="42723BFC" w14:textId="77777777" w:rsidR="0054453E" w:rsidRPr="00B57C6C" w:rsidRDefault="0054453E" w:rsidP="0054453E">
      <w:pPr>
        <w:tabs>
          <w:tab w:val="left" w:pos="6237"/>
        </w:tabs>
        <w:spacing w:after="0" w:line="240" w:lineRule="auto"/>
        <w:ind w:firstLine="720"/>
        <w:rPr>
          <w:rFonts w:ascii="Times New Roman" w:hAnsi="Times New Roman" w:cs="Times New Roman"/>
          <w:sz w:val="28"/>
          <w:szCs w:val="28"/>
        </w:rPr>
      </w:pPr>
    </w:p>
    <w:p w14:paraId="33740951" w14:textId="76AD3903" w:rsidR="0054453E" w:rsidRPr="00B57C6C" w:rsidRDefault="0054453E" w:rsidP="001C608A">
      <w:pPr>
        <w:autoSpaceDE w:val="0"/>
        <w:autoSpaceDN w:val="0"/>
        <w:adjustRightInd w:val="0"/>
        <w:spacing w:after="240" w:line="240" w:lineRule="auto"/>
        <w:rPr>
          <w:rFonts w:ascii="Times New Roman" w:hAnsi="Times New Roman" w:cs="Times New Roman"/>
          <w:sz w:val="28"/>
          <w:szCs w:val="28"/>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D</w:t>
      </w:r>
      <w:r w:rsidR="001C608A">
        <w:rPr>
          <w:rFonts w:ascii="Times New Roman" w:hAnsi="Times New Roman"/>
          <w:sz w:val="28"/>
          <w:szCs w:val="28"/>
          <w:lang w:bidi="gu-IN"/>
        </w:rPr>
        <w:t>.</w:t>
      </w:r>
      <w:r w:rsidRPr="0095268B">
        <w:rPr>
          <w:rFonts w:ascii="Times New Roman" w:hAnsi="Times New Roman"/>
          <w:sz w:val="28"/>
          <w:szCs w:val="28"/>
          <w:lang w:bidi="gu-IN"/>
        </w:rPr>
        <w:t xml:space="preserve"> </w:t>
      </w:r>
      <w:proofErr w:type="spellStart"/>
      <w:r w:rsidRPr="0095268B">
        <w:rPr>
          <w:rFonts w:ascii="Times New Roman" w:hAnsi="Times New Roman"/>
          <w:sz w:val="28"/>
          <w:szCs w:val="28"/>
          <w:lang w:bidi="gu-IN"/>
        </w:rPr>
        <w:t>Mūrmane-Umbraško</w:t>
      </w:r>
      <w:proofErr w:type="spellEnd"/>
    </w:p>
    <w:p w14:paraId="1E731D7C" w14:textId="77777777" w:rsidR="001661CE"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Default="001661CE" w:rsidP="00894C55">
      <w:pPr>
        <w:tabs>
          <w:tab w:val="left" w:pos="6237"/>
        </w:tabs>
        <w:spacing w:after="0" w:line="240" w:lineRule="auto"/>
        <w:rPr>
          <w:rFonts w:ascii="Times New Roman" w:hAnsi="Times New Roman" w:cs="Times New Roman"/>
          <w:sz w:val="24"/>
          <w:szCs w:val="28"/>
        </w:rPr>
      </w:pPr>
    </w:p>
    <w:p w14:paraId="1D6C857A" w14:textId="77777777" w:rsidR="00894C55" w:rsidRPr="00B57C6C" w:rsidRDefault="00E13F37"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14:paraId="674960A6" w14:textId="77777777" w:rsidR="00894C55" w:rsidRPr="00B57C6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sectPr w:rsidR="00894C55" w:rsidRPr="00B57C6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0BD0" w14:textId="77777777" w:rsidR="00646262" w:rsidRPr="00EA2E8B" w:rsidRDefault="00646262" w:rsidP="00646262">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020719</w:t>
    </w:r>
    <w:r w:rsidRPr="00EA2E8B">
      <w:rPr>
        <w:rFonts w:ascii="Times New Roman" w:hAnsi="Times New Roman" w:cs="Times New Roman"/>
        <w:sz w:val="20"/>
        <w:szCs w:val="20"/>
      </w:rPr>
      <w:t>_S</w:t>
    </w:r>
    <w:r>
      <w:rPr>
        <w:rFonts w:ascii="Times New Roman" w:hAnsi="Times New Roman" w:cs="Times New Roman"/>
        <w:sz w:val="20"/>
        <w:szCs w:val="20"/>
      </w:rPr>
      <w:t>PNS</w:t>
    </w:r>
    <w:r w:rsidRPr="00EA2E8B">
      <w:rPr>
        <w:rFonts w:ascii="Times New Roman" w:hAnsi="Times New Roman" w:cs="Times New Roman"/>
        <w:sz w:val="20"/>
        <w:szCs w:val="20"/>
      </w:rPr>
      <w:t>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59024" w14:textId="2F921017" w:rsidR="001C608A" w:rsidRPr="00EA2E8B" w:rsidRDefault="001C608A" w:rsidP="001C608A">
    <w:pPr>
      <w:pStyle w:val="Footer"/>
    </w:pPr>
    <w:r w:rsidRPr="00EA2E8B">
      <w:rPr>
        <w:rFonts w:ascii="Times New Roman" w:hAnsi="Times New Roman" w:cs="Times New Roman"/>
        <w:sz w:val="20"/>
        <w:szCs w:val="20"/>
      </w:rPr>
      <w:t>VManot_</w:t>
    </w:r>
    <w:r w:rsidR="00646262">
      <w:rPr>
        <w:rFonts w:ascii="Times New Roman" w:hAnsi="Times New Roman" w:cs="Times New Roman"/>
        <w:sz w:val="20"/>
        <w:szCs w:val="20"/>
      </w:rPr>
      <w:t>0</w:t>
    </w:r>
    <w:r w:rsidR="00331CEE">
      <w:rPr>
        <w:rFonts w:ascii="Times New Roman" w:hAnsi="Times New Roman" w:cs="Times New Roman"/>
        <w:sz w:val="20"/>
        <w:szCs w:val="20"/>
      </w:rPr>
      <w:t>2</w:t>
    </w:r>
    <w:r>
      <w:rPr>
        <w:rFonts w:ascii="Times New Roman" w:hAnsi="Times New Roman" w:cs="Times New Roman"/>
        <w:sz w:val="20"/>
        <w:szCs w:val="20"/>
      </w:rPr>
      <w:t>0</w:t>
    </w:r>
    <w:r w:rsidR="00646262">
      <w:rPr>
        <w:rFonts w:ascii="Times New Roman" w:hAnsi="Times New Roman" w:cs="Times New Roman"/>
        <w:sz w:val="20"/>
        <w:szCs w:val="20"/>
      </w:rPr>
      <w:t>7</w:t>
    </w:r>
    <w:r>
      <w:rPr>
        <w:rFonts w:ascii="Times New Roman" w:hAnsi="Times New Roman" w:cs="Times New Roman"/>
        <w:sz w:val="20"/>
        <w:szCs w:val="20"/>
      </w:rPr>
      <w:t>19</w:t>
    </w:r>
    <w:r w:rsidRPr="00EA2E8B">
      <w:rPr>
        <w:rFonts w:ascii="Times New Roman" w:hAnsi="Times New Roman" w:cs="Times New Roman"/>
        <w:sz w:val="20"/>
        <w:szCs w:val="20"/>
      </w:rPr>
      <w:t>_S</w:t>
    </w:r>
    <w:r>
      <w:rPr>
        <w:rFonts w:ascii="Times New Roman" w:hAnsi="Times New Roman" w:cs="Times New Roman"/>
        <w:sz w:val="20"/>
        <w:szCs w:val="20"/>
      </w:rPr>
      <w:t>PNS</w:t>
    </w:r>
    <w:r w:rsidRPr="00EA2E8B">
      <w:rPr>
        <w:rFonts w:ascii="Times New Roman" w:hAnsi="Times New Roman" w:cs="Times New Roman"/>
        <w:sz w:val="20"/>
        <w:szCs w:val="20"/>
      </w:rPr>
      <w:t>_</w:t>
    </w:r>
    <w:r>
      <w:rPr>
        <w:rFonts w:ascii="Times New Roman" w:hAnsi="Times New Roman" w:cs="Times New Roman"/>
        <w:sz w:val="20"/>
        <w:szCs w:val="20"/>
      </w:rPr>
      <w:t>stmer</w:t>
    </w:r>
  </w:p>
  <w:p w14:paraId="3BB851E7" w14:textId="17BB3038" w:rsidR="009A2654" w:rsidRPr="001C608A" w:rsidRDefault="009A2654" w:rsidP="001C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 w:id="1">
    <w:p w14:paraId="38861844" w14:textId="77777777" w:rsidR="00460296" w:rsidRPr="00D50476" w:rsidRDefault="00460296" w:rsidP="00460296">
      <w:pPr>
        <w:pStyle w:val="FootnoteText"/>
        <w:rPr>
          <w:rFonts w:ascii="Times New Roman" w:hAnsi="Times New Roman" w:cs="Times New Roman"/>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1" w:tgtFrame="_blank" w:history="1">
        <w:r w:rsidRPr="00D50476">
          <w:rPr>
            <w:rStyle w:val="Hyperlink"/>
            <w:rFonts w:ascii="Times New Roman" w:hAnsi="Times New Roman" w:cs="Times New Roman"/>
            <w:shd w:val="clear" w:color="auto" w:fill="FFFFFF"/>
          </w:rPr>
          <w:t>http://polsis.mk.gov.lv/documents/2753</w:t>
        </w:r>
      </w:hyperlink>
    </w:p>
  </w:footnote>
  <w:footnote w:id="2">
    <w:p w14:paraId="0B5DA819" w14:textId="77777777" w:rsidR="00460296" w:rsidRPr="00D50476" w:rsidRDefault="00460296" w:rsidP="00460296">
      <w:pPr>
        <w:pStyle w:val="FootnoteText"/>
        <w:rPr>
          <w:rFonts w:ascii="Times New Roman" w:hAnsi="Times New Roman" w:cs="Times New Roman"/>
          <w:color w:val="0000FF"/>
          <w:u w:val="single"/>
          <w:shd w:val="clear" w:color="auto" w:fill="FFFFFF"/>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2" w:tgtFrame="_blank" w:history="1">
        <w:r w:rsidRPr="00D50476">
          <w:rPr>
            <w:rStyle w:val="Hyperlink"/>
            <w:rFonts w:ascii="Times New Roman" w:hAnsi="Times New Roman" w:cs="Times New Roman"/>
            <w:shd w:val="clear" w:color="auto" w:fill="FFFFFF"/>
          </w:rPr>
          <w:t>http://polsis.mk.gov.lv/documents/4965</w:t>
        </w:r>
      </w:hyperlink>
    </w:p>
  </w:footnote>
  <w:footnote w:id="3">
    <w:p w14:paraId="23066DD2" w14:textId="77777777" w:rsidR="00460296" w:rsidRPr="00D50476" w:rsidRDefault="00460296" w:rsidP="00460296">
      <w:pPr>
        <w:pStyle w:val="FootnoteText"/>
        <w:rPr>
          <w:rFonts w:ascii="Times New Roman" w:hAnsi="Times New Roman" w:cs="Times New Roman"/>
        </w:rPr>
      </w:pPr>
      <w:r w:rsidRPr="00D50476">
        <w:rPr>
          <w:rStyle w:val="FootnoteReference"/>
          <w:rFonts w:ascii="Times New Roman" w:hAnsi="Times New Roman" w:cs="Times New Roman"/>
        </w:rPr>
        <w:footnoteRef/>
      </w:r>
      <w:r w:rsidRPr="00D50476">
        <w:rPr>
          <w:rFonts w:ascii="Times New Roman" w:hAnsi="Times New Roman" w:cs="Times New Roman"/>
        </w:rPr>
        <w:t xml:space="preserve"> </w:t>
      </w:r>
      <w:hyperlink r:id="rId3" w:tgtFrame="_blank" w:history="1">
        <w:r w:rsidRPr="00D50476">
          <w:rPr>
            <w:rStyle w:val="Hyperlink"/>
            <w:rFonts w:ascii="Times New Roman" w:hAnsi="Times New Roman" w:cs="Times New Roman"/>
            <w:shd w:val="clear" w:color="auto" w:fill="FFFFFF"/>
          </w:rPr>
          <w:t>https://likumi.lv/ta/id/292718-par-konceptualo-zinojumu-par-veselibas-aprupes-sistemas-reformu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53D59"/>
    <w:rsid w:val="00164379"/>
    <w:rsid w:val="001661CE"/>
    <w:rsid w:val="0017073A"/>
    <w:rsid w:val="00191E1C"/>
    <w:rsid w:val="001922A9"/>
    <w:rsid w:val="001B6974"/>
    <w:rsid w:val="001C227A"/>
    <w:rsid w:val="001C4FFD"/>
    <w:rsid w:val="001C608A"/>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1CEE"/>
    <w:rsid w:val="00332E97"/>
    <w:rsid w:val="00391B78"/>
    <w:rsid w:val="0039641C"/>
    <w:rsid w:val="003B0BF9"/>
    <w:rsid w:val="003D6295"/>
    <w:rsid w:val="003E0791"/>
    <w:rsid w:val="003F28AC"/>
    <w:rsid w:val="003F3EA9"/>
    <w:rsid w:val="00403CAB"/>
    <w:rsid w:val="00430B40"/>
    <w:rsid w:val="00432EDA"/>
    <w:rsid w:val="00436C60"/>
    <w:rsid w:val="004436D2"/>
    <w:rsid w:val="004454FE"/>
    <w:rsid w:val="00456E40"/>
    <w:rsid w:val="00457253"/>
    <w:rsid w:val="00460296"/>
    <w:rsid w:val="004709FC"/>
    <w:rsid w:val="00470C2C"/>
    <w:rsid w:val="00471F27"/>
    <w:rsid w:val="00473085"/>
    <w:rsid w:val="004D45BB"/>
    <w:rsid w:val="004D4F56"/>
    <w:rsid w:val="0050178F"/>
    <w:rsid w:val="00504DE6"/>
    <w:rsid w:val="00510525"/>
    <w:rsid w:val="005137E0"/>
    <w:rsid w:val="0054453E"/>
    <w:rsid w:val="005545CC"/>
    <w:rsid w:val="00554E18"/>
    <w:rsid w:val="0056130A"/>
    <w:rsid w:val="00563C1B"/>
    <w:rsid w:val="00572908"/>
    <w:rsid w:val="00575448"/>
    <w:rsid w:val="005A7D4F"/>
    <w:rsid w:val="005D1079"/>
    <w:rsid w:val="005F5A94"/>
    <w:rsid w:val="005F7E36"/>
    <w:rsid w:val="00603DBA"/>
    <w:rsid w:val="00606684"/>
    <w:rsid w:val="00612634"/>
    <w:rsid w:val="006137BA"/>
    <w:rsid w:val="00646262"/>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262E"/>
    <w:rsid w:val="008073CB"/>
    <w:rsid w:val="00815885"/>
    <w:rsid w:val="00816C11"/>
    <w:rsid w:val="00824D2E"/>
    <w:rsid w:val="00827162"/>
    <w:rsid w:val="00840FB7"/>
    <w:rsid w:val="00894C55"/>
    <w:rsid w:val="00896A16"/>
    <w:rsid w:val="008C4E57"/>
    <w:rsid w:val="008D53BE"/>
    <w:rsid w:val="008F26F9"/>
    <w:rsid w:val="008F545C"/>
    <w:rsid w:val="00903BB7"/>
    <w:rsid w:val="009133DF"/>
    <w:rsid w:val="00920997"/>
    <w:rsid w:val="0093054A"/>
    <w:rsid w:val="00952B0D"/>
    <w:rsid w:val="0095582A"/>
    <w:rsid w:val="00981C11"/>
    <w:rsid w:val="00991324"/>
    <w:rsid w:val="009A2654"/>
    <w:rsid w:val="009B670A"/>
    <w:rsid w:val="009B7901"/>
    <w:rsid w:val="00A050BA"/>
    <w:rsid w:val="00A10FC3"/>
    <w:rsid w:val="00A13641"/>
    <w:rsid w:val="00A243C6"/>
    <w:rsid w:val="00A559F2"/>
    <w:rsid w:val="00A6073E"/>
    <w:rsid w:val="00A6727F"/>
    <w:rsid w:val="00A776DA"/>
    <w:rsid w:val="00A926E5"/>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A20AA"/>
    <w:rsid w:val="00BA780A"/>
    <w:rsid w:val="00BC6E0C"/>
    <w:rsid w:val="00BD4425"/>
    <w:rsid w:val="00BF3A4E"/>
    <w:rsid w:val="00C2022A"/>
    <w:rsid w:val="00C25B49"/>
    <w:rsid w:val="00C303D6"/>
    <w:rsid w:val="00C317A2"/>
    <w:rsid w:val="00C47F36"/>
    <w:rsid w:val="00C54B0B"/>
    <w:rsid w:val="00C56143"/>
    <w:rsid w:val="00C700BA"/>
    <w:rsid w:val="00CB26DF"/>
    <w:rsid w:val="00CB5DBF"/>
    <w:rsid w:val="00CC0D2D"/>
    <w:rsid w:val="00CC289F"/>
    <w:rsid w:val="00CC6D44"/>
    <w:rsid w:val="00CD5470"/>
    <w:rsid w:val="00CE0DE2"/>
    <w:rsid w:val="00CE5657"/>
    <w:rsid w:val="00CF1166"/>
    <w:rsid w:val="00D133F8"/>
    <w:rsid w:val="00D14A3E"/>
    <w:rsid w:val="00D44EEA"/>
    <w:rsid w:val="00D56635"/>
    <w:rsid w:val="00D57A4E"/>
    <w:rsid w:val="00D83AB7"/>
    <w:rsid w:val="00D97EB4"/>
    <w:rsid w:val="00DA2252"/>
    <w:rsid w:val="00DF663E"/>
    <w:rsid w:val="00E13F37"/>
    <w:rsid w:val="00E341E3"/>
    <w:rsid w:val="00E3716B"/>
    <w:rsid w:val="00E47B82"/>
    <w:rsid w:val="00E5323B"/>
    <w:rsid w:val="00E55192"/>
    <w:rsid w:val="00E8749E"/>
    <w:rsid w:val="00E90C01"/>
    <w:rsid w:val="00EA2E8B"/>
    <w:rsid w:val="00EA486E"/>
    <w:rsid w:val="00EB403D"/>
    <w:rsid w:val="00ED254F"/>
    <w:rsid w:val="00EF1C67"/>
    <w:rsid w:val="00EF4E8F"/>
    <w:rsid w:val="00F02556"/>
    <w:rsid w:val="00F31294"/>
    <w:rsid w:val="00F5542A"/>
    <w:rsid w:val="00F55B22"/>
    <w:rsid w:val="00F57B0C"/>
    <w:rsid w:val="00F86EC8"/>
    <w:rsid w:val="00FA1A94"/>
    <w:rsid w:val="00FA2D55"/>
    <w:rsid w:val="00FD05CE"/>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FootnoteText">
    <w:name w:val="footnote text"/>
    <w:basedOn w:val="Normal"/>
    <w:link w:val="FootnoteTextChar"/>
    <w:uiPriority w:val="99"/>
    <w:semiHidden/>
    <w:unhideWhenUsed/>
    <w:rsid w:val="00460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296"/>
    <w:rPr>
      <w:sz w:val="20"/>
      <w:szCs w:val="20"/>
    </w:rPr>
  </w:style>
  <w:style w:type="character" w:styleId="FootnoteReference">
    <w:name w:val="footnote reference"/>
    <w:basedOn w:val="DefaultParagraphFont"/>
    <w:uiPriority w:val="99"/>
    <w:semiHidden/>
    <w:unhideWhenUsed/>
    <w:rsid w:val="00460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292718-par-konceptualo-zinojumu-par-veselibas-aprupes-sistemas-reformu" TargetMode="External"/><Relationship Id="rId2" Type="http://schemas.openxmlformats.org/officeDocument/2006/relationships/hyperlink" Target="http://polsis.mk.gov.lv/documents/4965" TargetMode="External"/><Relationship Id="rId1" Type="http://schemas.openxmlformats.org/officeDocument/2006/relationships/hyperlink" Target="http://polsis.mk.gov.lv/documents/27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14B0-C222-4990-A90C-B30ECE2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4061</Words>
  <Characters>2316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“Strenču psihoneiroloģiskā slimnīca” stratēģisko mērķi” sākotnējās ietekmes novērtējuma ziņojums (anotācija)</vt:lpstr>
    </vt:vector>
  </TitlesOfParts>
  <Company>Veselība ministrija</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“Strenču psihoneiroloģiskā slimnīca” stratēģisko mērķi” sākotnējās ietekmes novērtējuma ziņojums (anotācija)</dc:title>
  <dc:subject>Anotācija</dc:subject>
  <dc:creator>Ligita Roze</dc:creator>
  <dc:description>L.Roze, 67876157_x000d_
Ligita.Roze@vm.gov.lv</dc:description>
  <cp:lastModifiedBy>Ligita Roze</cp:lastModifiedBy>
  <cp:revision>5</cp:revision>
  <cp:lastPrinted>2019-05-20T11:11:00Z</cp:lastPrinted>
  <dcterms:created xsi:type="dcterms:W3CDTF">2019-06-21T06:03:00Z</dcterms:created>
  <dcterms:modified xsi:type="dcterms:W3CDTF">2019-07-02T14:04:00Z</dcterms:modified>
</cp:coreProperties>
</file>