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22E8E9E9" w:rsidR="00226287" w:rsidRDefault="00387B8F"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2012.gada 31.jūlija noteikumos Nr.537 „Zāļu valsts aģentūras nolikums</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un</w:t>
      </w:r>
    </w:p>
    <w:p w14:paraId="61C46F24" w14:textId="15A167F9" w:rsidR="00CD682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noteikumu</w:t>
      </w:r>
    </w:p>
    <w:p w14:paraId="0194F27C" w14:textId="4612602E" w:rsidR="00CD6825" w:rsidRPr="00CD6825" w:rsidRDefault="00CD6825"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w:t>
      </w:r>
      <w:r w:rsidR="009124EE">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 xml:space="preserve"> Ministru kabineta 2011.gada 1.novembra noteikumos Nr.850 “Nacionālā veselības dienesta nolikums””</w:t>
      </w:r>
    </w:p>
    <w:p w14:paraId="3B3A7C3F" w14:textId="40D1B712" w:rsidR="00894C5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apvienotais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301EB6">
        <w:tc>
          <w:tcPr>
            <w:tcW w:w="311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7EDFD655" w14:textId="276243FC"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Noteikumu projekti – grozījumi:</w:t>
            </w:r>
          </w:p>
          <w:p w14:paraId="0A855FBA" w14:textId="15EBEC18"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2012.gada 31.jūlija noteikumos Nr.537 “Zāļu valsts aģentūras nolikums” (turpmāk – MK 537)</w:t>
            </w:r>
          </w:p>
          <w:p w14:paraId="26AF547E" w14:textId="54C8806D"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2011.gada 1.novembra noteikumos Nr.850 “Nacionālā veselības dienesta nolikums” (turpmāk – MK 850)</w:t>
            </w:r>
          </w:p>
          <w:p w14:paraId="4ED59F37" w14:textId="2B5E8ABE" w:rsidR="005A1C49" w:rsidRDefault="00CD6825" w:rsidP="005A1C49">
            <w:pPr>
              <w:spacing w:before="45" w:line="248" w:lineRule="atLeast"/>
              <w:jc w:val="both"/>
              <w:rPr>
                <w:rFonts w:ascii="Times New Roman" w:hAnsi="Times New Roman" w:cs="Times New Roman"/>
                <w:sz w:val="24"/>
                <w:szCs w:val="24"/>
              </w:rPr>
            </w:pPr>
            <w:r>
              <w:rPr>
                <w:rFonts w:ascii="Times New Roman" w:eastAsia="Batang" w:hAnsi="Times New Roman" w:cs="Times New Roman"/>
                <w:sz w:val="24"/>
                <w:szCs w:val="24"/>
                <w:lang w:eastAsia="ko-KR"/>
              </w:rPr>
              <w:t xml:space="preserve">    ir izstrādāti s</w:t>
            </w:r>
            <w:r w:rsidR="007F0F1F" w:rsidRPr="000B726F">
              <w:rPr>
                <w:rFonts w:ascii="Times New Roman" w:eastAsia="Batang" w:hAnsi="Times New Roman" w:cs="Times New Roman"/>
                <w:sz w:val="24"/>
                <w:szCs w:val="24"/>
                <w:lang w:eastAsia="ko-KR"/>
              </w:rPr>
              <w:t>aistībā ar</w:t>
            </w:r>
            <w:r w:rsidR="00C27351">
              <w:rPr>
                <w:rFonts w:ascii="Times New Roman" w:eastAsia="Batang" w:hAnsi="Times New Roman" w:cs="Times New Roman"/>
                <w:sz w:val="24"/>
                <w:szCs w:val="24"/>
                <w:lang w:eastAsia="ko-KR"/>
              </w:rPr>
              <w:t xml:space="preserve"> </w:t>
            </w:r>
            <w:r w:rsidR="00C636D3">
              <w:rPr>
                <w:rFonts w:ascii="Times New Roman" w:eastAsia="Batang" w:hAnsi="Times New Roman" w:cs="Times New Roman"/>
                <w:sz w:val="24"/>
                <w:szCs w:val="24"/>
                <w:lang w:eastAsia="ko-KR"/>
              </w:rPr>
              <w:t>Ministru kabineta 2017.gada 7.augusta rīkojumā Nr.394 “Par</w:t>
            </w:r>
            <w:r w:rsidR="007F0F1F"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7F0F1F"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7F0F1F"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un </w:t>
            </w:r>
            <w:r w:rsidR="007F0F1F">
              <w:rPr>
                <w:rFonts w:ascii="Times New Roman" w:hAnsi="Times New Roman" w:cs="Times New Roman"/>
                <w:sz w:val="24"/>
                <w:szCs w:val="24"/>
              </w:rPr>
              <w:t xml:space="preserve">Ministru kabineta </w:t>
            </w:r>
            <w:r w:rsidR="007F0F1F" w:rsidRPr="00C636D3">
              <w:rPr>
                <w:rFonts w:ascii="Times New Roman" w:hAnsi="Times New Roman" w:cs="Times New Roman"/>
                <w:sz w:val="24"/>
                <w:szCs w:val="24"/>
              </w:rPr>
              <w:t xml:space="preserve">2018.gada </w:t>
            </w:r>
            <w:r w:rsidR="00C636D3" w:rsidRPr="00C636D3">
              <w:rPr>
                <w:rFonts w:ascii="Times New Roman" w:hAnsi="Times New Roman" w:cs="Times New Roman"/>
                <w:sz w:val="24"/>
                <w:szCs w:val="24"/>
              </w:rPr>
              <w:t>29.</w:t>
            </w:r>
            <w:r w:rsidR="007F0F1F" w:rsidRPr="00C636D3">
              <w:rPr>
                <w:rFonts w:ascii="Times New Roman" w:hAnsi="Times New Roman" w:cs="Times New Roman"/>
                <w:sz w:val="24"/>
                <w:szCs w:val="24"/>
              </w:rPr>
              <w:t>maija rīkojumā N</w:t>
            </w:r>
            <w:r w:rsidR="00C636D3" w:rsidRPr="00C636D3">
              <w:rPr>
                <w:rFonts w:ascii="Times New Roman" w:hAnsi="Times New Roman" w:cs="Times New Roman"/>
                <w:sz w:val="24"/>
                <w:szCs w:val="24"/>
              </w:rPr>
              <w:t>r.227</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Par Veselības ministrijas padotībā esošo valsts</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pārvaldes iestāžu reorganizāciju</w:t>
            </w:r>
            <w:r w:rsidR="007F0F1F">
              <w:rPr>
                <w:rFonts w:ascii="Times New Roman" w:hAnsi="Times New Roman" w:cs="Times New Roman"/>
                <w:sz w:val="24"/>
                <w:szCs w:val="24"/>
              </w:rPr>
              <w:t>”</w:t>
            </w:r>
            <w:r w:rsidR="007F0F1F" w:rsidRPr="000B726F">
              <w:rPr>
                <w:rFonts w:ascii="Times New Roman" w:hAnsi="Times New Roman" w:cs="Times New Roman"/>
                <w:sz w:val="24"/>
                <w:szCs w:val="24"/>
              </w:rPr>
              <w:t xml:space="preserve"> </w:t>
            </w:r>
            <w:r w:rsidR="007F0F1F" w:rsidRPr="000B726F">
              <w:rPr>
                <w:rFonts w:ascii="Times New Roman" w:eastAsia="Batang" w:hAnsi="Times New Roman" w:cs="Times New Roman"/>
                <w:sz w:val="24"/>
                <w:szCs w:val="24"/>
                <w:lang w:eastAsia="ko-KR"/>
              </w:rPr>
              <w:t xml:space="preserve">apstiprinātajām reformām </w:t>
            </w:r>
            <w:r w:rsidR="007F0F1F">
              <w:rPr>
                <w:rFonts w:ascii="Times New Roman" w:eastAsia="Batang" w:hAnsi="Times New Roman" w:cs="Times New Roman"/>
                <w:sz w:val="24"/>
                <w:szCs w:val="24"/>
                <w:lang w:eastAsia="ko-KR"/>
              </w:rPr>
              <w:t>tiek veiktas</w:t>
            </w:r>
            <w:r w:rsidR="007F0F1F" w:rsidRPr="000B726F">
              <w:rPr>
                <w:rFonts w:ascii="Times New Roman" w:eastAsia="Batang" w:hAnsi="Times New Roman" w:cs="Times New Roman"/>
                <w:sz w:val="24"/>
                <w:szCs w:val="24"/>
                <w:lang w:eastAsia="ko-KR"/>
              </w:rPr>
              <w:t xml:space="preserve"> izmaiņas</w:t>
            </w:r>
            <w:r w:rsidR="007F0F1F">
              <w:rPr>
                <w:rFonts w:ascii="Times New Roman" w:eastAsia="Batang" w:hAnsi="Times New Roman" w:cs="Times New Roman"/>
                <w:sz w:val="24"/>
                <w:szCs w:val="24"/>
                <w:lang w:eastAsia="ko-KR"/>
              </w:rPr>
              <w:t xml:space="preserve"> </w:t>
            </w:r>
            <w:r w:rsidR="007F0F1F" w:rsidRPr="00D47BD3">
              <w:rPr>
                <w:rFonts w:ascii="Times New Roman" w:hAnsi="Times New Roman" w:cs="Times New Roman"/>
                <w:sz w:val="24"/>
                <w:szCs w:val="24"/>
              </w:rPr>
              <w:t>Ministru kabineta 2012.gada 31.jūlija noteikumos Nr.537 „Zāļu valsts aģentūras nolikums</w:t>
            </w:r>
            <w:r w:rsidR="007F0F1F" w:rsidRPr="00FC629F">
              <w:rPr>
                <w:rFonts w:ascii="Times New Roman" w:hAnsi="Times New Roman" w:cs="Times New Roman"/>
                <w:sz w:val="24"/>
                <w:szCs w:val="24"/>
              </w:rPr>
              <w:t>”</w:t>
            </w:r>
            <w:r w:rsidR="007F0F1F" w:rsidRPr="00410886">
              <w:rPr>
                <w:rFonts w:ascii="Times New Roman" w:hAnsi="Times New Roman" w:cs="Times New Roman"/>
                <w:sz w:val="24"/>
                <w:szCs w:val="24"/>
              </w:rPr>
              <w:t>”</w:t>
            </w:r>
            <w:r w:rsidR="007F0F1F">
              <w:rPr>
                <w:rFonts w:ascii="Times New Roman" w:hAnsi="Times New Roman" w:cs="Times New Roman"/>
                <w:sz w:val="24"/>
                <w:szCs w:val="24"/>
              </w:rPr>
              <w:t xml:space="preserve"> (turpmāk – </w:t>
            </w:r>
            <w:r w:rsidR="007F0F1F">
              <w:rPr>
                <w:rFonts w:ascii="Times New Roman" w:eastAsia="Batang" w:hAnsi="Times New Roman" w:cs="Times New Roman"/>
                <w:sz w:val="24"/>
                <w:szCs w:val="24"/>
                <w:lang w:eastAsia="ko-KR"/>
              </w:rPr>
              <w:t>Zāļu valsts aģentūras</w:t>
            </w:r>
            <w:r w:rsidR="007F0F1F">
              <w:rPr>
                <w:rFonts w:ascii="Times New Roman" w:hAnsi="Times New Roman" w:cs="Times New Roman"/>
                <w:sz w:val="24"/>
                <w:szCs w:val="24"/>
              </w:rPr>
              <w:t xml:space="preserve"> nolikums)</w:t>
            </w:r>
            <w:r w:rsidR="00523F82">
              <w:rPr>
                <w:rFonts w:ascii="Times New Roman" w:hAnsi="Times New Roman" w:cs="Times New Roman"/>
                <w:sz w:val="24"/>
                <w:szCs w:val="24"/>
              </w:rPr>
              <w:t>, paredzot tajā šādus uzdevumus, kas Zāļu valsts aģentūrai tiek nodoti no Nacionālā veselības dienesta:</w:t>
            </w:r>
          </w:p>
          <w:p w14:paraId="14D4EE12" w14:textId="5D9989FD" w:rsidR="00523F82" w:rsidRPr="00523F82" w:rsidRDefault="00523F82" w:rsidP="00523F82">
            <w:pPr>
              <w:spacing w:before="45" w:line="248" w:lineRule="atLeast"/>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523F82">
              <w:rPr>
                <w:rFonts w:ascii="Times New Roman" w:hAnsi="Times New Roman" w:cs="Times New Roman"/>
                <w:sz w:val="24"/>
                <w:szCs w:val="24"/>
              </w:rPr>
              <w:t>Novērtēt ārstniecībā lietojamo zāļu, medicīnisko ierīču un medicīnisko tehnoloģiju izmaksu efektivitāti;</w:t>
            </w:r>
          </w:p>
          <w:p w14:paraId="4D652512" w14:textId="77777777" w:rsidR="00523F82" w:rsidRDefault="00523F82" w:rsidP="00523F82">
            <w:pPr>
              <w:spacing w:before="45" w:line="248" w:lineRule="atLeast"/>
              <w:jc w:val="both"/>
              <w:rPr>
                <w:rFonts w:ascii="Times New Roman" w:hAnsi="Times New Roman" w:cs="Times New Roman"/>
                <w:sz w:val="24"/>
                <w:szCs w:val="24"/>
              </w:rPr>
            </w:pPr>
            <w:r w:rsidRPr="00523F82">
              <w:rPr>
                <w:rFonts w:ascii="Times New Roman" w:hAnsi="Times New Roman" w:cs="Times New Roman"/>
                <w:sz w:val="24"/>
                <w:szCs w:val="24"/>
              </w:rPr>
              <w:t>2.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Pr>
                <w:rFonts w:ascii="Times New Roman" w:hAnsi="Times New Roman" w:cs="Times New Roman"/>
                <w:sz w:val="24"/>
                <w:szCs w:val="24"/>
              </w:rPr>
              <w:t>.</w:t>
            </w:r>
          </w:p>
          <w:p w14:paraId="56ACDF24" w14:textId="083E7C05" w:rsidR="00523F82" w:rsidRPr="006D3C57" w:rsidRDefault="00523F82" w:rsidP="00523F8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w:t>
            </w:r>
            <w:r w:rsidR="00CD6825">
              <w:rPr>
                <w:rFonts w:ascii="Times New Roman" w:hAnsi="Times New Roman" w:cs="Times New Roman"/>
                <w:sz w:val="24"/>
                <w:szCs w:val="24"/>
              </w:rPr>
              <w:t>i</w:t>
            </w:r>
            <w:r>
              <w:rPr>
                <w:rFonts w:ascii="Times New Roman" w:hAnsi="Times New Roman" w:cs="Times New Roman"/>
                <w:sz w:val="24"/>
                <w:szCs w:val="24"/>
              </w:rPr>
              <w:t xml:space="preserve"> stājas </w:t>
            </w:r>
            <w:r w:rsidRPr="00B80128">
              <w:rPr>
                <w:rFonts w:ascii="Times New Roman" w:hAnsi="Times New Roman" w:cs="Times New Roman"/>
                <w:sz w:val="24"/>
                <w:szCs w:val="24"/>
              </w:rPr>
              <w:t>spēkā 201</w:t>
            </w:r>
            <w:r w:rsidR="00C636D3">
              <w:rPr>
                <w:rFonts w:ascii="Times New Roman" w:hAnsi="Times New Roman" w:cs="Times New Roman"/>
                <w:sz w:val="24"/>
                <w:szCs w:val="24"/>
              </w:rPr>
              <w:t>9</w:t>
            </w:r>
            <w:r w:rsidRPr="00B80128">
              <w:rPr>
                <w:rFonts w:ascii="Times New Roman" w:hAnsi="Times New Roman" w:cs="Times New Roman"/>
                <w:sz w:val="24"/>
                <w:szCs w:val="24"/>
              </w:rPr>
              <w:t>.gada 1.</w:t>
            </w:r>
            <w:r w:rsidR="00C636D3">
              <w:rPr>
                <w:rFonts w:ascii="Times New Roman" w:hAnsi="Times New Roman" w:cs="Times New Roman"/>
                <w:sz w:val="24"/>
                <w:szCs w:val="24"/>
              </w:rPr>
              <w:t>jūlijā</w:t>
            </w:r>
            <w:r w:rsidRPr="00B80128">
              <w:rPr>
                <w:rFonts w:ascii="Times New Roman" w:hAnsi="Times New Roman" w:cs="Times New Roman"/>
                <w:sz w:val="24"/>
                <w:szCs w:val="24"/>
              </w:rPr>
              <w:t>.</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1"/>
        <w:gridCol w:w="6380"/>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309" w:type="pct"/>
            <w:tcBorders>
              <w:top w:val="outset" w:sz="6" w:space="0" w:color="414142"/>
              <w:left w:val="outset" w:sz="6" w:space="0" w:color="414142"/>
              <w:bottom w:val="outset" w:sz="6" w:space="0" w:color="414142"/>
              <w:right w:val="outset" w:sz="6" w:space="0" w:color="414142"/>
            </w:tcBorders>
          </w:tcPr>
          <w:p w14:paraId="56EF9371" w14:textId="435DC4BF" w:rsidR="000B726F" w:rsidRDefault="00C636D3"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726F">
              <w:rPr>
                <w:rFonts w:ascii="Times New Roman" w:hAnsi="Times New Roman" w:cs="Times New Roman"/>
                <w:sz w:val="24"/>
                <w:szCs w:val="24"/>
              </w:rPr>
              <w:t xml:space="preserve"> </w:t>
            </w:r>
            <w:r>
              <w:rPr>
                <w:rFonts w:ascii="Times New Roman" w:eastAsia="Batang" w:hAnsi="Times New Roman" w:cs="Times New Roman"/>
                <w:sz w:val="24"/>
                <w:szCs w:val="24"/>
                <w:lang w:eastAsia="ko-KR"/>
              </w:rPr>
              <w:t>Ministru kabineta 2017.gada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000B726F"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w:t>
            </w:r>
            <w:r w:rsidR="00CD6825">
              <w:rPr>
                <w:rFonts w:ascii="Times New Roman" w:hAnsi="Times New Roman" w:cs="Times New Roman"/>
                <w:sz w:val="24"/>
                <w:szCs w:val="24"/>
              </w:rPr>
              <w:t xml:space="preserve">ā </w:t>
            </w:r>
            <w:r w:rsidR="000B726F">
              <w:rPr>
                <w:rFonts w:ascii="Times New Roman" w:hAnsi="Times New Roman" w:cs="Times New Roman"/>
                <w:sz w:val="24"/>
                <w:szCs w:val="24"/>
              </w:rPr>
              <w:t>reforma attiecībā uz Veselības ministrijas padotības iestāžu funkciju pārdal</w:t>
            </w:r>
            <w:r w:rsidR="00CD6825">
              <w:rPr>
                <w:rFonts w:ascii="Times New Roman" w:hAnsi="Times New Roman" w:cs="Times New Roman"/>
                <w:sz w:val="24"/>
                <w:szCs w:val="24"/>
              </w:rPr>
              <w:t>i;</w:t>
            </w:r>
          </w:p>
          <w:p w14:paraId="71E472BD" w14:textId="6C91428B" w:rsidR="00387B8F" w:rsidRPr="00FC629F" w:rsidRDefault="00C636D3" w:rsidP="00FC6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grozījumi Farmācijas likumā (pieņemti Saeimā 2019.gada 11.aprīlī)</w:t>
            </w:r>
            <w:r w:rsidR="00CD6825">
              <w:rPr>
                <w:rFonts w:ascii="Times New Roman" w:hAnsi="Times New Roman" w:cs="Times New Roman"/>
                <w:sz w:val="24"/>
                <w:szCs w:val="24"/>
              </w:rPr>
              <w:t>.</w:t>
            </w:r>
          </w:p>
        </w:tc>
      </w:tr>
      <w:tr w:rsidR="00C918F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3C90164F" w14:textId="7BA47CF4" w:rsid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sidR="00C636D3">
              <w:rPr>
                <w:rFonts w:ascii="Times New Roman" w:eastAsia="Batang" w:hAnsi="Times New Roman" w:cs="Times New Roman"/>
                <w:sz w:val="24"/>
                <w:szCs w:val="24"/>
                <w:lang w:eastAsia="ko-KR"/>
              </w:rPr>
              <w:t>Ministru kabineta 2017.gada 7.augusta rīkojumā Nr.394 “Par</w:t>
            </w:r>
            <w:r w:rsidR="00C636D3"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C636D3"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C636D3"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C636D3" w:rsidRPr="000B726F">
              <w:rPr>
                <w:rFonts w:ascii="Times New Roman" w:eastAsia="Batang" w:hAnsi="Times New Roman" w:cs="Times New Roman"/>
                <w:sz w:val="24"/>
                <w:szCs w:val="24"/>
                <w:lang w:eastAsia="ko-KR"/>
              </w:rPr>
              <w:t xml:space="preserve"> un </w:t>
            </w:r>
            <w:r w:rsidR="00C636D3">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Par Veselības ministrijas padotībā esošo valsts</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pārvaldes iestāžu reorganizāciju</w:t>
            </w:r>
            <w:r w:rsidR="00C636D3">
              <w:rPr>
                <w:rFonts w:ascii="Times New Roman" w:hAnsi="Times New Roman" w:cs="Times New Roman"/>
                <w:sz w:val="24"/>
                <w:szCs w:val="24"/>
              </w:rPr>
              <w:t>”</w:t>
            </w:r>
            <w:r w:rsidR="00C636D3"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apstiprinātajām reformām nepieciešams veikt izmaiņas Veselības ministrijas padotības iestāžu nolikumos, lai nodrošinātu plānoto funkciju pārdali.</w:t>
            </w:r>
          </w:p>
          <w:p w14:paraId="0AFE8B9F" w14:textId="58341F67" w:rsidR="00B47FAE" w:rsidRPr="000B726F" w:rsidRDefault="00B47FAE"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lastRenderedPageBreak/>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Pr>
                <w:rFonts w:ascii="Times New Roman" w:hAnsi="Times New Roman" w:cs="Times New Roman"/>
                <w:sz w:val="24"/>
                <w:szCs w:val="24"/>
              </w:rPr>
              <w:t>„</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C636D3">
              <w:rPr>
                <w:rFonts w:ascii="Times New Roman" w:hAnsi="Times New Roman" w:cs="Times New Roman"/>
                <w:sz w:val="24"/>
                <w:szCs w:val="24"/>
              </w:rPr>
              <w:t>1.3.1</w:t>
            </w:r>
            <w:r w:rsidR="00F22841" w:rsidRPr="00C636D3">
              <w:rPr>
                <w:rFonts w:ascii="Times New Roman" w:hAnsi="Times New Roman" w:cs="Times New Roman"/>
                <w:sz w:val="24"/>
                <w:szCs w:val="24"/>
              </w:rPr>
              <w:t xml:space="preserve">. un </w:t>
            </w:r>
            <w:r w:rsidR="003C3C8E" w:rsidRPr="00C636D3">
              <w:rPr>
                <w:rFonts w:ascii="Times New Roman" w:hAnsi="Times New Roman" w:cs="Times New Roman"/>
                <w:sz w:val="24"/>
                <w:szCs w:val="24"/>
              </w:rPr>
              <w:t>3</w:t>
            </w:r>
            <w:r w:rsidR="00F22841" w:rsidRPr="00C636D3">
              <w:rPr>
                <w:rFonts w:ascii="Times New Roman" w:hAnsi="Times New Roman" w:cs="Times New Roman"/>
                <w:sz w:val="24"/>
                <w:szCs w:val="24"/>
              </w:rPr>
              <w:t>.2.</w:t>
            </w:r>
            <w:r w:rsidR="00F22841">
              <w:rPr>
                <w:rFonts w:ascii="Times New Roman" w:hAnsi="Times New Roman" w:cs="Times New Roman"/>
                <w:sz w:val="24"/>
                <w:szCs w:val="24"/>
              </w:rPr>
              <w:t xml:space="preserve">apakšpunkts paredz </w:t>
            </w:r>
            <w:r w:rsidR="00027971">
              <w:rPr>
                <w:rFonts w:ascii="Times New Roman" w:hAnsi="Times New Roman" w:cs="Times New Roman"/>
                <w:sz w:val="24"/>
                <w:szCs w:val="24"/>
              </w:rPr>
              <w:t xml:space="preserve">reorganizēt </w:t>
            </w:r>
            <w:r w:rsidR="003C3C8E" w:rsidRPr="003C3C8E">
              <w:rPr>
                <w:rFonts w:ascii="Times New Roman" w:hAnsi="Times New Roman" w:cs="Times New Roman"/>
                <w:sz w:val="24"/>
                <w:szCs w:val="24"/>
              </w:rPr>
              <w:t>Nacionālo veselības dienestu un nodot atsevišķus Nacionālā veselības dienesta valsts pārvaldes uzdevumus</w:t>
            </w:r>
            <w:r w:rsidR="003C3C8E">
              <w:rPr>
                <w:rFonts w:ascii="Times New Roman" w:hAnsi="Times New Roman" w:cs="Times New Roman"/>
                <w:sz w:val="24"/>
                <w:szCs w:val="24"/>
              </w:rPr>
              <w:t xml:space="preserve"> Zāļu valsts aģentūrai</w:t>
            </w:r>
            <w:r w:rsidR="00F22841">
              <w:rPr>
                <w:rFonts w:ascii="Times New Roman" w:hAnsi="Times New Roman" w:cs="Times New Roman"/>
                <w:sz w:val="24"/>
                <w:szCs w:val="24"/>
              </w:rPr>
              <w:t>.</w:t>
            </w:r>
            <w:r w:rsidR="001221EB">
              <w:rPr>
                <w:rFonts w:ascii="Times New Roman" w:hAnsi="Times New Roman" w:cs="Times New Roman"/>
                <w:sz w:val="24"/>
                <w:szCs w:val="24"/>
              </w:rPr>
              <w:t xml:space="preserve"> Šie uzdevumi ir n</w:t>
            </w:r>
            <w:r w:rsidR="001221EB" w:rsidRPr="001221EB">
              <w:rPr>
                <w:rFonts w:ascii="Times New Roman" w:hAnsi="Times New Roman" w:cs="Times New Roman"/>
                <w:sz w:val="24"/>
                <w:szCs w:val="24"/>
              </w:rPr>
              <w:t>ovērtēt ārstniecībā lietojamo zāļu, medicīnisko ierīču un medicīnisko tehnoloģiju izmaksu efektivitāti</w:t>
            </w:r>
            <w:r w:rsidR="001221EB">
              <w:rPr>
                <w:rFonts w:ascii="Times New Roman" w:hAnsi="Times New Roman" w:cs="Times New Roman"/>
                <w:sz w:val="24"/>
                <w:szCs w:val="24"/>
              </w:rPr>
              <w:t>, kā arī</w:t>
            </w:r>
            <w:r w:rsidR="00D47BD3">
              <w:rPr>
                <w:rFonts w:ascii="Times New Roman" w:hAnsi="Times New Roman" w:cs="Times New Roman"/>
                <w:sz w:val="24"/>
                <w:szCs w:val="24"/>
              </w:rPr>
              <w:t xml:space="preserve"> </w:t>
            </w:r>
            <w:r w:rsidR="00C636D3">
              <w:rPr>
                <w:rFonts w:ascii="Times New Roman" w:hAnsi="Times New Roman" w:cs="Times New Roman"/>
                <w:sz w:val="24"/>
                <w:szCs w:val="24"/>
              </w:rPr>
              <w:t>a</w:t>
            </w:r>
            <w:r w:rsidR="00D47BD3" w:rsidRPr="00D47BD3">
              <w:rPr>
                <w:rFonts w:ascii="Times New Roman" w:hAnsi="Times New Roman" w:cs="Times New Roman"/>
                <w:sz w:val="24"/>
                <w:szCs w:val="24"/>
              </w:rPr>
              <w:t>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00D47BD3">
              <w:rPr>
                <w:rFonts w:ascii="Times New Roman" w:hAnsi="Times New Roman" w:cs="Times New Roman"/>
                <w:sz w:val="24"/>
                <w:szCs w:val="24"/>
              </w:rPr>
              <w:t>.</w:t>
            </w:r>
            <w:r w:rsidR="001221EB">
              <w:rPr>
                <w:rFonts w:ascii="Times New Roman" w:hAnsi="Times New Roman" w:cs="Times New Roman"/>
                <w:sz w:val="24"/>
                <w:szCs w:val="24"/>
              </w:rPr>
              <w:t xml:space="preserve"> </w:t>
            </w:r>
          </w:p>
          <w:p w14:paraId="79583EB7" w14:textId="77777777" w:rsidR="00D47BD3"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14:paraId="55DEA34E" w14:textId="77777777" w:rsidR="00C16500"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1221EB">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tehnoloģiju izmaksu efektivitātes novērtēšana,</w:t>
            </w:r>
            <w:r>
              <w:rPr>
                <w:rFonts w:ascii="Times New Roman" w:eastAsia="Batang" w:hAnsi="Times New Roman" w:cs="Times New Roman"/>
                <w:sz w:val="24"/>
                <w:szCs w:val="24"/>
                <w:lang w:eastAsia="ko-KR"/>
              </w:rPr>
              <w:t xml:space="preserve"> kas tiek nodota Zāļu valsts aģentūrai.  </w:t>
            </w:r>
          </w:p>
          <w:p w14:paraId="450CB018" w14:textId="64FD5504" w:rsidR="00D47BD3" w:rsidRPr="00D47BD3" w:rsidRDefault="00AE7F97" w:rsidP="00D47BD3">
            <w:pPr>
              <w:shd w:val="clear" w:color="auto" w:fill="FFFFFF"/>
              <w:spacing w:after="0" w:line="240" w:lineRule="auto"/>
              <w:jc w:val="both"/>
              <w:rPr>
                <w:rFonts w:ascii="Times New Roman" w:hAnsi="Times New Roman" w:cs="Times New Roman"/>
                <w:sz w:val="24"/>
                <w:szCs w:val="24"/>
              </w:rPr>
            </w:pPr>
            <w:r w:rsidRPr="00AE7F97">
              <w:rPr>
                <w:rFonts w:ascii="Times New Roman" w:hAnsi="Times New Roman" w:cs="Times New Roman"/>
                <w:sz w:val="24"/>
                <w:szCs w:val="24"/>
              </w:rPr>
              <w:t xml:space="preserve">Ārstniecībā lietojamo zāļu, medicīnisko ierīču un medicīnisko tehnoloģiju izmaksu efektivitātes novērtēšana, kas tiek veikta saskaņā ar Ministru kabineta 2006.gada 31.oktobra noteikumiem Nr.988 „ Ambulatorajai ārstēšanai paredzēto zāļu un medicīnisko ierīču iegādes izdevumu kompensācijas kārtība” un ietver sevī kā zāļu un medicīnisko ierīču ārstniecisko, tā ekonomisko novērtēšanu, ir viens no posmiem, ko veic Nacionālais veselības </w:t>
            </w:r>
            <w:r w:rsidR="00C636D3">
              <w:rPr>
                <w:rFonts w:ascii="Times New Roman" w:hAnsi="Times New Roman" w:cs="Times New Roman"/>
                <w:sz w:val="24"/>
                <w:szCs w:val="24"/>
              </w:rPr>
              <w:t>d</w:t>
            </w:r>
            <w:r w:rsidRPr="00AE7F97">
              <w:rPr>
                <w:rFonts w:ascii="Times New Roman" w:hAnsi="Times New Roman" w:cs="Times New Roman"/>
                <w:sz w:val="24"/>
                <w:szCs w:val="24"/>
              </w:rPr>
              <w:t xml:space="preserve">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w:t>
            </w:r>
            <w:r w:rsidR="006C5D9B">
              <w:rPr>
                <w:rFonts w:ascii="Times New Roman" w:hAnsi="Times New Roman" w:cs="Times New Roman"/>
                <w:sz w:val="24"/>
                <w:szCs w:val="24"/>
              </w:rPr>
              <w:t>pieņemts lēmums, ka šo uzdevumu veiks Zāļu valsts aģentūra</w:t>
            </w:r>
            <w:r w:rsidRPr="00AE7F97">
              <w:rPr>
                <w:rFonts w:ascii="Times New Roman" w:hAnsi="Times New Roman" w:cs="Times New Roman"/>
                <w:sz w:val="24"/>
                <w:szCs w:val="24"/>
              </w:rPr>
              <w:t>.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w:t>
            </w:r>
            <w:r w:rsidR="00E32058">
              <w:rPr>
                <w:rFonts w:ascii="Times New Roman" w:hAnsi="Times New Roman" w:cs="Times New Roman"/>
                <w:sz w:val="24"/>
                <w:szCs w:val="24"/>
              </w:rPr>
              <w:t>entūrai sniedzot savu vērtējumu</w:t>
            </w:r>
            <w:r w:rsidRPr="00AE7F97">
              <w:rPr>
                <w:rFonts w:ascii="Times New Roman" w:hAnsi="Times New Roman" w:cs="Times New Roman"/>
                <w:sz w:val="24"/>
                <w:szCs w:val="24"/>
              </w:rPr>
              <w:t xml:space="preserve"> </w:t>
            </w:r>
            <w:r w:rsidR="00E32058">
              <w:rPr>
                <w:rFonts w:ascii="Times New Roman" w:hAnsi="Times New Roman" w:cs="Times New Roman"/>
                <w:sz w:val="24"/>
                <w:szCs w:val="24"/>
              </w:rPr>
              <w:t>(</w:t>
            </w:r>
            <w:r w:rsidR="009124EE">
              <w:rPr>
                <w:rFonts w:ascii="Times New Roman" w:hAnsi="Times New Roman" w:cs="Times New Roman"/>
                <w:sz w:val="24"/>
                <w:szCs w:val="24"/>
              </w:rPr>
              <w:t xml:space="preserve">grozījumu MK 537 </w:t>
            </w:r>
            <w:r w:rsidR="00E32058">
              <w:rPr>
                <w:rFonts w:ascii="Times New Roman" w:hAnsi="Times New Roman" w:cs="Times New Roman"/>
                <w:sz w:val="24"/>
                <w:szCs w:val="24"/>
              </w:rPr>
              <w:t>1.1.apakšpunkts</w:t>
            </w:r>
            <w:r w:rsidR="009124EE">
              <w:rPr>
                <w:rFonts w:ascii="Times New Roman" w:hAnsi="Times New Roman" w:cs="Times New Roman"/>
                <w:sz w:val="24"/>
                <w:szCs w:val="24"/>
              </w:rPr>
              <w:t xml:space="preserve"> un grozījumu MK 850 1.1.apakšpunkts (attiecībā uz MK 850 3.16.apakšpunkta svītrošanu) un 1.2.apakšpunkts</w:t>
            </w:r>
            <w:r w:rsidR="004D6391">
              <w:rPr>
                <w:rFonts w:ascii="Times New Roman" w:hAnsi="Times New Roman" w:cs="Times New Roman"/>
                <w:sz w:val="24"/>
                <w:szCs w:val="24"/>
              </w:rPr>
              <w:t xml:space="preserve"> (attiecībā uz MK 850 </w:t>
            </w:r>
            <w:r w:rsidR="004D6391">
              <w:rPr>
                <w:rFonts w:ascii="Times New Roman" w:hAnsi="Times New Roman" w:cs="Times New Roman"/>
                <w:sz w:val="24"/>
                <w:szCs w:val="24"/>
              </w:rPr>
              <w:lastRenderedPageBreak/>
              <w:t>4.15.apakšpunkta svītrošanu)</w:t>
            </w:r>
            <w:r w:rsidR="00E32058">
              <w:rPr>
                <w:rFonts w:ascii="Times New Roman" w:hAnsi="Times New Roman" w:cs="Times New Roman"/>
                <w:sz w:val="24"/>
                <w:szCs w:val="24"/>
              </w:rPr>
              <w:t xml:space="preserve">). </w:t>
            </w:r>
            <w:r w:rsidRPr="00AE7F97">
              <w:rPr>
                <w:rFonts w:ascii="Times New Roman" w:hAnsi="Times New Roman" w:cs="Times New Roman"/>
                <w:sz w:val="24"/>
                <w:szCs w:val="24"/>
              </w:rPr>
              <w:t>Savukārt  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Nacionālā veselības dienesta tiek nodots Zāļu valsts aģentūrai</w:t>
            </w:r>
            <w:r w:rsidR="00E32058">
              <w:rPr>
                <w:rFonts w:ascii="Times New Roman" w:hAnsi="Times New Roman" w:cs="Times New Roman"/>
                <w:sz w:val="24"/>
                <w:szCs w:val="24"/>
              </w:rPr>
              <w:t>.</w:t>
            </w:r>
            <w:r w:rsidRPr="00AE7F97">
              <w:rPr>
                <w:rFonts w:ascii="Times New Roman" w:hAnsi="Times New Roman" w:cs="Times New Roman"/>
                <w:sz w:val="24"/>
                <w:szCs w:val="24"/>
              </w:rPr>
              <w:t xml:space="preserve"> </w:t>
            </w:r>
          </w:p>
          <w:p w14:paraId="7F7FE6FA" w14:textId="65B36AEB" w:rsidR="00D47BD3" w:rsidRDefault="00D47BD3" w:rsidP="007F0F1F">
            <w:pPr>
              <w:shd w:val="clear" w:color="auto" w:fill="FFFFFF"/>
              <w:spacing w:after="0" w:line="240" w:lineRule="auto"/>
              <w:jc w:val="both"/>
              <w:rPr>
                <w:rFonts w:ascii="Times New Roman" w:hAnsi="Times New Roman" w:cs="Times New Roman"/>
                <w:sz w:val="24"/>
                <w:szCs w:val="24"/>
              </w:rPr>
            </w:pPr>
            <w:r w:rsidRPr="00D47BD3">
              <w:rPr>
                <w:rFonts w:ascii="Times New Roman" w:hAnsi="Times New Roman" w:cs="Times New Roman"/>
                <w:sz w:val="24"/>
                <w:szCs w:val="24"/>
              </w:rPr>
              <w:t xml:space="preserve">Atbilstoši Ārstniecības likuma 1.panta 9.punktam medicīniskās tehnoloģijas ir ārstniecībā izmantojamās metodes, medicīniskās ierīces un zāles. Līdz šim Zāļu valsts aģentūra atbilstoši </w:t>
            </w:r>
            <w:r w:rsidR="007F0F1F">
              <w:rPr>
                <w:rFonts w:ascii="Times New Roman" w:hAnsi="Times New Roman" w:cs="Times New Roman"/>
                <w:sz w:val="24"/>
                <w:szCs w:val="24"/>
              </w:rPr>
              <w:t>Zāļu valsts aģentūras nolikuma</w:t>
            </w:r>
            <w:r w:rsidRPr="00D47BD3">
              <w:rPr>
                <w:rFonts w:ascii="Times New Roman" w:hAnsi="Times New Roman" w:cs="Times New Roman"/>
                <w:sz w:val="24"/>
                <w:szCs w:val="24"/>
              </w:rPr>
              <w:t xml:space="preserve"> 4.1.un 4.7.apakšpunktam novērtē un reģistrē zāles un arī reģistrē Latvijā ražotas medicīniskās ierīces. Savukārt Nacionālais veselības dienests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w:t>
            </w:r>
            <w:r w:rsidR="009124EE">
              <w:rPr>
                <w:rFonts w:ascii="Times New Roman" w:hAnsi="Times New Roman" w:cs="Times New Roman"/>
                <w:sz w:val="24"/>
                <w:szCs w:val="24"/>
              </w:rPr>
              <w:t xml:space="preserve">, t.i., </w:t>
            </w:r>
            <w:r w:rsidRPr="00D47BD3">
              <w:rPr>
                <w:rFonts w:ascii="Times New Roman" w:hAnsi="Times New Roman" w:cs="Times New Roman"/>
                <w:sz w:val="24"/>
                <w:szCs w:val="24"/>
              </w:rPr>
              <w:t>ārstniecībā izmantojamās metodes</w:t>
            </w:r>
            <w:r w:rsidR="009124EE">
              <w:rPr>
                <w:rFonts w:ascii="Times New Roman" w:hAnsi="Times New Roman" w:cs="Times New Roman"/>
                <w:sz w:val="24"/>
                <w:szCs w:val="24"/>
              </w:rPr>
              <w:t xml:space="preserve"> (grozījum</w:t>
            </w:r>
            <w:r w:rsidR="004D6391">
              <w:rPr>
                <w:rFonts w:ascii="Times New Roman" w:hAnsi="Times New Roman" w:cs="Times New Roman"/>
                <w:sz w:val="24"/>
                <w:szCs w:val="24"/>
              </w:rPr>
              <w:t>u</w:t>
            </w:r>
            <w:r w:rsidR="009124EE">
              <w:rPr>
                <w:rFonts w:ascii="Times New Roman" w:hAnsi="Times New Roman" w:cs="Times New Roman"/>
                <w:sz w:val="24"/>
                <w:szCs w:val="24"/>
              </w:rPr>
              <w:t xml:space="preserve"> MK 537 1.2.apakšpunkts un grozījumu MK 850 1.1. apakšpunkts (attiecībā uz MK 850 3.17.apakšpunkt</w:t>
            </w:r>
            <w:r w:rsidR="004D6391">
              <w:rPr>
                <w:rFonts w:ascii="Times New Roman" w:hAnsi="Times New Roman" w:cs="Times New Roman"/>
                <w:sz w:val="24"/>
                <w:szCs w:val="24"/>
              </w:rPr>
              <w:t>a svītrošanu</w:t>
            </w:r>
            <w:r w:rsidR="009124EE">
              <w:rPr>
                <w:rFonts w:ascii="Times New Roman" w:hAnsi="Times New Roman" w:cs="Times New Roman"/>
                <w:sz w:val="24"/>
                <w:szCs w:val="24"/>
              </w:rPr>
              <w:t>)</w:t>
            </w:r>
            <w:r w:rsidR="004D6391">
              <w:rPr>
                <w:rFonts w:ascii="Times New Roman" w:hAnsi="Times New Roman" w:cs="Times New Roman"/>
                <w:sz w:val="24"/>
                <w:szCs w:val="24"/>
              </w:rPr>
              <w:t xml:space="preserve"> un 1.2.apakšpunkts (attiecībā uz MK 850 4.3.2.3</w:t>
            </w:r>
            <w:r w:rsidRPr="00D47BD3">
              <w:rPr>
                <w:rFonts w:ascii="Times New Roman" w:hAnsi="Times New Roman" w:cs="Times New Roman"/>
                <w:sz w:val="24"/>
                <w:szCs w:val="24"/>
              </w:rPr>
              <w:t>.</w:t>
            </w:r>
            <w:r w:rsidR="004D6391">
              <w:rPr>
                <w:rFonts w:ascii="Times New Roman" w:hAnsi="Times New Roman" w:cs="Times New Roman"/>
                <w:sz w:val="24"/>
                <w:szCs w:val="24"/>
              </w:rPr>
              <w:t>apakšpunkta svītrošanu))</w:t>
            </w:r>
            <w:r w:rsidR="009124EE">
              <w:rPr>
                <w:rFonts w:ascii="Times New Roman" w:hAnsi="Times New Roman" w:cs="Times New Roman"/>
                <w:sz w:val="24"/>
                <w:szCs w:val="24"/>
              </w:rPr>
              <w:t xml:space="preserve"> Ir </w:t>
            </w:r>
            <w:r w:rsidRPr="00D47BD3">
              <w:rPr>
                <w:rFonts w:ascii="Times New Roman" w:hAnsi="Times New Roman" w:cs="Times New Roman"/>
                <w:sz w:val="24"/>
                <w:szCs w:val="24"/>
              </w:rPr>
              <w:t xml:space="preserve">veikts </w:t>
            </w:r>
            <w:proofErr w:type="spellStart"/>
            <w:r w:rsidRPr="00D47BD3">
              <w:rPr>
                <w:rFonts w:ascii="Times New Roman" w:hAnsi="Times New Roman" w:cs="Times New Roman"/>
                <w:sz w:val="24"/>
                <w:szCs w:val="24"/>
              </w:rPr>
              <w:t>izvērtējums</w:t>
            </w:r>
            <w:proofErr w:type="spellEnd"/>
            <w:r w:rsidRPr="00D47BD3">
              <w:rPr>
                <w:rFonts w:ascii="Times New Roman" w:hAnsi="Times New Roman" w:cs="Times New Roman"/>
                <w:sz w:val="24"/>
                <w:szCs w:val="24"/>
              </w:rPr>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netiks izmainīt</w:t>
            </w:r>
            <w:r w:rsidR="00710D85">
              <w:rPr>
                <w:rFonts w:ascii="Times New Roman" w:hAnsi="Times New Roman" w:cs="Times New Roman"/>
                <w:sz w:val="24"/>
                <w:szCs w:val="24"/>
              </w:rPr>
              <w:t>i</w:t>
            </w:r>
            <w:r w:rsidRPr="00D47BD3">
              <w:rPr>
                <w:rFonts w:ascii="Times New Roman" w:hAnsi="Times New Roman" w:cs="Times New Roman"/>
                <w:sz w:val="24"/>
                <w:szCs w:val="24"/>
              </w:rPr>
              <w:t xml:space="preserve"> apstākļi personām kas vēlas veikt medicīnisko tehnoloģiju novērtēšanu un apstiprināšanu, kā vien tas, ka nepieciešamie dokumenti iesniedzami citā kompetentajā iestādē. Maksa par šīs funkcijas veikšanu no personām, kas iesniedz iesniegumu, netiks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14:paraId="61AF8F64" w14:textId="2C374A1E" w:rsidR="00DB755F" w:rsidRPr="00053C07" w:rsidRDefault="00C636D3"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11.aprīl</w:t>
            </w:r>
            <w:r w:rsidR="009124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Saeimā tika pieņemti grozījumi Farmācijas likumā, </w:t>
            </w:r>
            <w:r w:rsidR="00DB755F">
              <w:rPr>
                <w:rFonts w:ascii="Times New Roman" w:eastAsia="Times New Roman" w:hAnsi="Times New Roman" w:cs="Times New Roman"/>
                <w:sz w:val="24"/>
                <w:szCs w:val="24"/>
                <w:lang w:eastAsia="lv-LV"/>
              </w:rPr>
              <w:t xml:space="preserve">ar kuriem pamatojoties uz  </w:t>
            </w:r>
            <w:r w:rsidR="00DB755F">
              <w:rPr>
                <w:rFonts w:ascii="Times New Roman" w:hAnsi="Times New Roman" w:cs="Times New Roman"/>
                <w:sz w:val="24"/>
                <w:szCs w:val="24"/>
              </w:rPr>
              <w:t xml:space="preserve">Ministru kabineta </w:t>
            </w:r>
            <w:r w:rsidR="00DB755F" w:rsidRPr="00C636D3">
              <w:rPr>
                <w:rFonts w:ascii="Times New Roman" w:hAnsi="Times New Roman" w:cs="Times New Roman"/>
                <w:sz w:val="24"/>
                <w:szCs w:val="24"/>
              </w:rPr>
              <w:t>2018.gada 29.maija rīkojum</w:t>
            </w:r>
            <w:r w:rsidR="00DB755F">
              <w:rPr>
                <w:rFonts w:ascii="Times New Roman" w:hAnsi="Times New Roman" w:cs="Times New Roman"/>
                <w:sz w:val="24"/>
                <w:szCs w:val="24"/>
              </w:rPr>
              <w:t>u</w:t>
            </w:r>
            <w:r w:rsidR="00DB755F" w:rsidRPr="00C636D3">
              <w:rPr>
                <w:rFonts w:ascii="Times New Roman" w:hAnsi="Times New Roman" w:cs="Times New Roman"/>
                <w:sz w:val="24"/>
                <w:szCs w:val="24"/>
              </w:rPr>
              <w:t xml:space="preserve"> Nr.227</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Par Veselības ministrijas padotībā esošo valsts</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pārvaldes iestāžu reorganizāciju</w:t>
            </w:r>
            <w:r w:rsidR="00DB755F">
              <w:rPr>
                <w:rFonts w:ascii="Times New Roman" w:hAnsi="Times New Roman" w:cs="Times New Roman"/>
                <w:sz w:val="24"/>
                <w:szCs w:val="24"/>
              </w:rPr>
              <w:t>”</w:t>
            </w:r>
            <w:r w:rsidR="00DB755F" w:rsidRPr="000B726F">
              <w:rPr>
                <w:rFonts w:ascii="Times New Roman" w:hAnsi="Times New Roman" w:cs="Times New Roman"/>
                <w:sz w:val="24"/>
                <w:szCs w:val="24"/>
              </w:rPr>
              <w:t xml:space="preserve"> </w:t>
            </w:r>
            <w:r w:rsidR="00DB755F">
              <w:rPr>
                <w:rFonts w:ascii="Times New Roman" w:eastAsia="Times New Roman" w:hAnsi="Times New Roman" w:cs="Times New Roman"/>
                <w:sz w:val="24"/>
                <w:szCs w:val="24"/>
                <w:lang w:eastAsia="lv-LV"/>
              </w:rPr>
              <w:t xml:space="preserve">tika precizēta Zāļu valsts aģentūras un Nacionālā veselības dienesta kompetence, kā arī tika noteikts, ka izmaiņas Zāļu valsts aģentūras un Nacionālā veselības dienesta funkcijas stāsies spēkā ar 2019.gada 1.jūliju. </w:t>
            </w:r>
            <w:r w:rsidR="00DB755F">
              <w:rPr>
                <w:rFonts w:ascii="Times New Roman" w:eastAsia="Times New Roman" w:hAnsi="Times New Roman" w:cs="Times New Roman"/>
                <w:sz w:val="24"/>
                <w:szCs w:val="24"/>
                <w:lang w:eastAsia="lv-LV"/>
              </w:rPr>
              <w:lastRenderedPageBreak/>
              <w:t>Ņemot vērā minēto, arī noteikumu projekta spēkā stāšanas laiks ir noteikts ar 2019.gada 1.jūliju.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06EC47A5" w14:textId="77777777" w:rsidR="00255AF2" w:rsidRDefault="008371AC"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09DA0A93" w:rsidR="008371AC" w:rsidRPr="008371AC" w:rsidRDefault="008371AC" w:rsidP="00284E19">
            <w:pPr>
              <w:spacing w:after="0" w:line="240" w:lineRule="auto"/>
              <w:jc w:val="both"/>
              <w:rPr>
                <w:rFonts w:ascii="Times New Roman" w:hAnsi="Times New Roman" w:cs="Times New Roman"/>
                <w:sz w:val="24"/>
                <w:szCs w:val="24"/>
              </w:rPr>
            </w:pPr>
            <w:r w:rsidRPr="008371AC">
              <w:rPr>
                <w:rFonts w:ascii="Times New Roman" w:hAnsi="Times New Roman" w:cs="Times New Roman"/>
                <w:sz w:val="24"/>
                <w:szCs w:val="24"/>
              </w:rPr>
              <w:t>Zāļu ražotāju pārstāvji, kas iesniedz iesniegumus par zāļu iekļaušanu kompensējamo zāļu sarakstā</w:t>
            </w: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1A01642E" w:rsidR="006D3B87" w:rsidRPr="00255AF2" w:rsidRDefault="00DB755F"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7C98DEBA"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1709"/>
        <w:gridCol w:w="1094"/>
        <w:gridCol w:w="1196"/>
        <w:gridCol w:w="993"/>
        <w:gridCol w:w="1185"/>
        <w:gridCol w:w="987"/>
        <w:gridCol w:w="1179"/>
        <w:gridCol w:w="1297"/>
      </w:tblGrid>
      <w:tr w:rsidR="0099670B" w:rsidRPr="0099670B" w14:paraId="6F2ACFAB" w14:textId="77777777" w:rsidTr="00710D85">
        <w:tc>
          <w:tcPr>
            <w:tcW w:w="9640" w:type="dxa"/>
            <w:gridSpan w:val="8"/>
            <w:hideMark/>
          </w:tcPr>
          <w:p w14:paraId="40A0AD72" w14:textId="77777777" w:rsidR="0099670B" w:rsidRPr="0099670B" w:rsidRDefault="0099670B" w:rsidP="0099670B">
            <w:pPr>
              <w:shd w:val="clear" w:color="auto" w:fill="FFFFFF"/>
              <w:rPr>
                <w:rFonts w:ascii="Times New Roman" w:eastAsia="Times New Roman" w:hAnsi="Times New Roman" w:cs="Times New Roman"/>
                <w:b/>
                <w:bCs/>
                <w:iCs/>
                <w:color w:val="414142"/>
                <w:sz w:val="24"/>
                <w:szCs w:val="24"/>
                <w:lang w:eastAsia="lv-LV"/>
              </w:rPr>
            </w:pPr>
            <w:r w:rsidRPr="0099670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9670B" w:rsidRPr="0099670B" w14:paraId="57EDA62F" w14:textId="77777777" w:rsidTr="00710D85">
        <w:tc>
          <w:tcPr>
            <w:tcW w:w="1665" w:type="dxa"/>
            <w:vMerge w:val="restart"/>
            <w:hideMark/>
          </w:tcPr>
          <w:p w14:paraId="586DCA7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Rādītāji</w:t>
            </w:r>
          </w:p>
        </w:tc>
        <w:tc>
          <w:tcPr>
            <w:tcW w:w="0" w:type="auto"/>
            <w:gridSpan w:val="2"/>
            <w:vMerge w:val="restart"/>
            <w:hideMark/>
          </w:tcPr>
          <w:p w14:paraId="06FDB82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2019.gads</w:t>
            </w:r>
          </w:p>
        </w:tc>
        <w:tc>
          <w:tcPr>
            <w:tcW w:w="5720" w:type="dxa"/>
            <w:gridSpan w:val="5"/>
            <w:hideMark/>
          </w:tcPr>
          <w:p w14:paraId="4E8ED0D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Turpmākie trīs gadi (</w:t>
            </w:r>
            <w:proofErr w:type="spellStart"/>
            <w:r w:rsidRPr="0099670B">
              <w:rPr>
                <w:rFonts w:ascii="Times New Roman" w:eastAsia="Times New Roman" w:hAnsi="Times New Roman" w:cs="Times New Roman"/>
                <w:i/>
                <w:iCs/>
                <w:color w:val="414142"/>
                <w:sz w:val="24"/>
                <w:szCs w:val="24"/>
                <w:lang w:eastAsia="lv-LV"/>
              </w:rPr>
              <w:t>euro</w:t>
            </w:r>
            <w:proofErr w:type="spellEnd"/>
            <w:r w:rsidRPr="0099670B">
              <w:rPr>
                <w:rFonts w:ascii="Times New Roman" w:eastAsia="Times New Roman" w:hAnsi="Times New Roman" w:cs="Times New Roman"/>
                <w:iCs/>
                <w:color w:val="414142"/>
                <w:sz w:val="24"/>
                <w:szCs w:val="24"/>
                <w:lang w:eastAsia="lv-LV"/>
              </w:rPr>
              <w:t>)</w:t>
            </w:r>
          </w:p>
        </w:tc>
      </w:tr>
      <w:tr w:rsidR="0099670B" w:rsidRPr="0099670B" w14:paraId="301571E7" w14:textId="77777777" w:rsidTr="00710D85">
        <w:tc>
          <w:tcPr>
            <w:tcW w:w="1665" w:type="dxa"/>
            <w:vMerge/>
            <w:hideMark/>
          </w:tcPr>
          <w:p w14:paraId="530D451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gridSpan w:val="2"/>
            <w:vMerge/>
            <w:hideMark/>
          </w:tcPr>
          <w:p w14:paraId="3F218D4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gridSpan w:val="2"/>
            <w:hideMark/>
          </w:tcPr>
          <w:p w14:paraId="0534CC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2020.gads</w:t>
            </w:r>
          </w:p>
        </w:tc>
        <w:tc>
          <w:tcPr>
            <w:tcW w:w="0" w:type="auto"/>
            <w:gridSpan w:val="2"/>
            <w:hideMark/>
          </w:tcPr>
          <w:p w14:paraId="55842B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2021.gads</w:t>
            </w:r>
          </w:p>
        </w:tc>
        <w:tc>
          <w:tcPr>
            <w:tcW w:w="1482" w:type="dxa"/>
            <w:hideMark/>
          </w:tcPr>
          <w:p w14:paraId="4A83746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2022.gads</w:t>
            </w:r>
          </w:p>
        </w:tc>
      </w:tr>
      <w:tr w:rsidR="00710D85" w:rsidRPr="0099670B" w14:paraId="7D72C08E" w14:textId="77777777" w:rsidTr="00710D85">
        <w:tc>
          <w:tcPr>
            <w:tcW w:w="1665" w:type="dxa"/>
            <w:vMerge/>
            <w:hideMark/>
          </w:tcPr>
          <w:p w14:paraId="41BF86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6B9CB4E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valsts budžetu kārtējam gadam</w:t>
            </w:r>
          </w:p>
        </w:tc>
        <w:tc>
          <w:tcPr>
            <w:tcW w:w="0" w:type="auto"/>
            <w:hideMark/>
          </w:tcPr>
          <w:p w14:paraId="75D55A7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0" w:type="auto"/>
            <w:hideMark/>
          </w:tcPr>
          <w:p w14:paraId="14FC389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vidēja termiņa budžeta ietvaru</w:t>
            </w:r>
          </w:p>
        </w:tc>
        <w:tc>
          <w:tcPr>
            <w:tcW w:w="0" w:type="auto"/>
            <w:hideMark/>
          </w:tcPr>
          <w:p w14:paraId="2B14872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n+1 gadam</w:t>
            </w:r>
          </w:p>
        </w:tc>
        <w:tc>
          <w:tcPr>
            <w:tcW w:w="0" w:type="auto"/>
            <w:hideMark/>
          </w:tcPr>
          <w:p w14:paraId="4D9090E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vidēja termiņa budžeta ietvaru</w:t>
            </w:r>
          </w:p>
        </w:tc>
        <w:tc>
          <w:tcPr>
            <w:tcW w:w="0" w:type="auto"/>
            <w:hideMark/>
          </w:tcPr>
          <w:p w14:paraId="3E146D5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n+2 gadam</w:t>
            </w:r>
          </w:p>
        </w:tc>
        <w:tc>
          <w:tcPr>
            <w:tcW w:w="1482" w:type="dxa"/>
            <w:hideMark/>
          </w:tcPr>
          <w:p w14:paraId="30B3D15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n+2 gadam</w:t>
            </w:r>
          </w:p>
        </w:tc>
      </w:tr>
      <w:tr w:rsidR="00710D85" w:rsidRPr="0099670B" w14:paraId="2EE729A5" w14:textId="77777777" w:rsidTr="00710D85">
        <w:tc>
          <w:tcPr>
            <w:tcW w:w="1665" w:type="dxa"/>
            <w:hideMark/>
          </w:tcPr>
          <w:p w14:paraId="365212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w:t>
            </w:r>
          </w:p>
        </w:tc>
        <w:tc>
          <w:tcPr>
            <w:tcW w:w="0" w:type="auto"/>
            <w:hideMark/>
          </w:tcPr>
          <w:p w14:paraId="059CAF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w:t>
            </w:r>
          </w:p>
        </w:tc>
        <w:tc>
          <w:tcPr>
            <w:tcW w:w="0" w:type="auto"/>
            <w:hideMark/>
          </w:tcPr>
          <w:p w14:paraId="670DB29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w:t>
            </w:r>
          </w:p>
        </w:tc>
        <w:tc>
          <w:tcPr>
            <w:tcW w:w="0" w:type="auto"/>
            <w:hideMark/>
          </w:tcPr>
          <w:p w14:paraId="1388D35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w:t>
            </w:r>
          </w:p>
        </w:tc>
        <w:tc>
          <w:tcPr>
            <w:tcW w:w="0" w:type="auto"/>
            <w:hideMark/>
          </w:tcPr>
          <w:p w14:paraId="031FDEC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w:t>
            </w:r>
          </w:p>
        </w:tc>
        <w:tc>
          <w:tcPr>
            <w:tcW w:w="0" w:type="auto"/>
            <w:hideMark/>
          </w:tcPr>
          <w:p w14:paraId="78B291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w:t>
            </w:r>
          </w:p>
        </w:tc>
        <w:tc>
          <w:tcPr>
            <w:tcW w:w="0" w:type="auto"/>
            <w:hideMark/>
          </w:tcPr>
          <w:p w14:paraId="757FC6D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7</w:t>
            </w:r>
          </w:p>
        </w:tc>
        <w:tc>
          <w:tcPr>
            <w:tcW w:w="1482" w:type="dxa"/>
            <w:hideMark/>
          </w:tcPr>
          <w:p w14:paraId="41FD56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w:t>
            </w:r>
          </w:p>
        </w:tc>
      </w:tr>
      <w:tr w:rsidR="00710D85" w:rsidRPr="0099670B" w14:paraId="00356DCC" w14:textId="77777777" w:rsidTr="00710D85">
        <w:tc>
          <w:tcPr>
            <w:tcW w:w="1665" w:type="dxa"/>
            <w:hideMark/>
          </w:tcPr>
          <w:p w14:paraId="75355C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 Budžeta ieņēmumi</w:t>
            </w:r>
          </w:p>
        </w:tc>
        <w:tc>
          <w:tcPr>
            <w:tcW w:w="0" w:type="auto"/>
            <w:hideMark/>
          </w:tcPr>
          <w:p w14:paraId="1B1A73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12 063 331</w:t>
            </w:r>
          </w:p>
        </w:tc>
        <w:tc>
          <w:tcPr>
            <w:tcW w:w="0" w:type="auto"/>
          </w:tcPr>
          <w:p w14:paraId="60DB9D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-16 815</w:t>
            </w:r>
          </w:p>
        </w:tc>
        <w:tc>
          <w:tcPr>
            <w:tcW w:w="0" w:type="auto"/>
          </w:tcPr>
          <w:p w14:paraId="6443B9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1538958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0" w:type="auto"/>
          </w:tcPr>
          <w:p w14:paraId="36CDDD3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12ABAFF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1482" w:type="dxa"/>
          </w:tcPr>
          <w:p w14:paraId="5F8B5B2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r>
      <w:tr w:rsidR="00710D85" w:rsidRPr="0099670B" w14:paraId="712897F9" w14:textId="77777777" w:rsidTr="00710D85">
        <w:tc>
          <w:tcPr>
            <w:tcW w:w="1665" w:type="dxa"/>
            <w:hideMark/>
          </w:tcPr>
          <w:p w14:paraId="1CC1D12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0" w:type="auto"/>
          </w:tcPr>
          <w:p w14:paraId="5282695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00F129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D4997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B42353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5FF6C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2EF39F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E904E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3CE1A32E" w14:textId="77777777" w:rsidTr="00710D85">
        <w:tc>
          <w:tcPr>
            <w:tcW w:w="1665" w:type="dxa"/>
          </w:tcPr>
          <w:p w14:paraId="3D5B25F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45.01.00</w:t>
            </w:r>
          </w:p>
        </w:tc>
        <w:tc>
          <w:tcPr>
            <w:tcW w:w="0" w:type="auto"/>
          </w:tcPr>
          <w:p w14:paraId="6CCC4D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8 763 611</w:t>
            </w:r>
          </w:p>
        </w:tc>
        <w:tc>
          <w:tcPr>
            <w:tcW w:w="0" w:type="auto"/>
          </w:tcPr>
          <w:p w14:paraId="74D809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-51 011</w:t>
            </w:r>
          </w:p>
        </w:tc>
        <w:tc>
          <w:tcPr>
            <w:tcW w:w="0" w:type="auto"/>
          </w:tcPr>
          <w:p w14:paraId="1EFAB88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138612A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0" w:type="auto"/>
          </w:tcPr>
          <w:p w14:paraId="19862A9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4B1CDD3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1482" w:type="dxa"/>
          </w:tcPr>
          <w:p w14:paraId="2D5F523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r>
      <w:tr w:rsidR="00710D85" w:rsidRPr="0099670B" w14:paraId="2E82F4AA" w14:textId="77777777" w:rsidTr="00710D85">
        <w:tc>
          <w:tcPr>
            <w:tcW w:w="1665" w:type="dxa"/>
          </w:tcPr>
          <w:p w14:paraId="373DF31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lastRenderedPageBreak/>
              <w:t>97.00.00</w:t>
            </w:r>
          </w:p>
        </w:tc>
        <w:tc>
          <w:tcPr>
            <w:tcW w:w="0" w:type="auto"/>
          </w:tcPr>
          <w:p w14:paraId="5EA3182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3 299 720</w:t>
            </w:r>
          </w:p>
        </w:tc>
        <w:tc>
          <w:tcPr>
            <w:tcW w:w="0" w:type="auto"/>
          </w:tcPr>
          <w:p w14:paraId="31E2CB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+34 196</w:t>
            </w:r>
          </w:p>
        </w:tc>
        <w:tc>
          <w:tcPr>
            <w:tcW w:w="0" w:type="auto"/>
          </w:tcPr>
          <w:p w14:paraId="6499D8A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7D19BE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0" w:type="auto"/>
          </w:tcPr>
          <w:p w14:paraId="5FB334A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78F6CDFD"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1482" w:type="dxa"/>
          </w:tcPr>
          <w:p w14:paraId="2F496A62"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r>
      <w:tr w:rsidR="00710D85" w:rsidRPr="0099670B" w14:paraId="5492F27B" w14:textId="77777777" w:rsidTr="00710D85">
        <w:tc>
          <w:tcPr>
            <w:tcW w:w="1665" w:type="dxa"/>
            <w:hideMark/>
          </w:tcPr>
          <w:p w14:paraId="70F0E7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valsts speciālais budžets</w:t>
            </w:r>
          </w:p>
        </w:tc>
        <w:tc>
          <w:tcPr>
            <w:tcW w:w="0" w:type="auto"/>
          </w:tcPr>
          <w:p w14:paraId="64DC36D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F307F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28E3CA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5B97EF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848178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0BB7B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437AAE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114F0FE1" w14:textId="77777777" w:rsidTr="00710D85">
        <w:tc>
          <w:tcPr>
            <w:tcW w:w="1665" w:type="dxa"/>
            <w:hideMark/>
          </w:tcPr>
          <w:p w14:paraId="246D3A3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1.3. pašvaldību budžets</w:t>
            </w:r>
          </w:p>
        </w:tc>
        <w:tc>
          <w:tcPr>
            <w:tcW w:w="0" w:type="auto"/>
          </w:tcPr>
          <w:p w14:paraId="0D6023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C2CC0D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BEE2D1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B451F1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5C70E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081273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75CB3F7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4F0A68B" w14:textId="77777777" w:rsidTr="00710D85">
        <w:tc>
          <w:tcPr>
            <w:tcW w:w="1665" w:type="dxa"/>
            <w:hideMark/>
          </w:tcPr>
          <w:p w14:paraId="2120E09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 Budžeta izdevumi</w:t>
            </w:r>
          </w:p>
        </w:tc>
        <w:tc>
          <w:tcPr>
            <w:tcW w:w="0" w:type="auto"/>
          </w:tcPr>
          <w:p w14:paraId="0555B18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12 063 331</w:t>
            </w:r>
          </w:p>
        </w:tc>
        <w:tc>
          <w:tcPr>
            <w:tcW w:w="0" w:type="auto"/>
          </w:tcPr>
          <w:p w14:paraId="4387DD8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-16 815</w:t>
            </w:r>
          </w:p>
        </w:tc>
        <w:tc>
          <w:tcPr>
            <w:tcW w:w="0" w:type="auto"/>
          </w:tcPr>
          <w:p w14:paraId="4E4B912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440CC6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0" w:type="auto"/>
          </w:tcPr>
          <w:p w14:paraId="39246EE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45C0708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1482" w:type="dxa"/>
          </w:tcPr>
          <w:p w14:paraId="02AAFE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r>
      <w:tr w:rsidR="00710D85" w:rsidRPr="0099670B" w14:paraId="3A3648F5" w14:textId="77777777" w:rsidTr="00710D85">
        <w:tc>
          <w:tcPr>
            <w:tcW w:w="1665" w:type="dxa"/>
            <w:hideMark/>
          </w:tcPr>
          <w:p w14:paraId="4F320CB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2.1. valsts pamatbudžets</w:t>
            </w:r>
          </w:p>
        </w:tc>
        <w:tc>
          <w:tcPr>
            <w:tcW w:w="0" w:type="auto"/>
          </w:tcPr>
          <w:p w14:paraId="4E1FDBA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73B189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12C5C0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DD2A72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56412E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B372D6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5ED55BF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AE03214" w14:textId="77777777" w:rsidTr="00710D85">
        <w:tc>
          <w:tcPr>
            <w:tcW w:w="1665" w:type="dxa"/>
          </w:tcPr>
          <w:p w14:paraId="4F99AF4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45.01.00</w:t>
            </w:r>
          </w:p>
        </w:tc>
        <w:tc>
          <w:tcPr>
            <w:tcW w:w="0" w:type="auto"/>
          </w:tcPr>
          <w:p w14:paraId="55E518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8 763 611</w:t>
            </w:r>
          </w:p>
        </w:tc>
        <w:tc>
          <w:tcPr>
            <w:tcW w:w="0" w:type="auto"/>
          </w:tcPr>
          <w:p w14:paraId="50F134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-51 011</w:t>
            </w:r>
          </w:p>
        </w:tc>
        <w:tc>
          <w:tcPr>
            <w:tcW w:w="0" w:type="auto"/>
          </w:tcPr>
          <w:p w14:paraId="50767D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6CC76FC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0" w:type="auto"/>
          </w:tcPr>
          <w:p w14:paraId="3A1940F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75DD81B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1482" w:type="dxa"/>
          </w:tcPr>
          <w:p w14:paraId="4DC648B5"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r>
      <w:tr w:rsidR="00710D85" w:rsidRPr="0099670B" w14:paraId="0C35FE40" w14:textId="77777777" w:rsidTr="00710D85">
        <w:tc>
          <w:tcPr>
            <w:tcW w:w="1665" w:type="dxa"/>
          </w:tcPr>
          <w:p w14:paraId="15EDF9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97.00.00</w:t>
            </w:r>
          </w:p>
        </w:tc>
        <w:tc>
          <w:tcPr>
            <w:tcW w:w="0" w:type="auto"/>
          </w:tcPr>
          <w:p w14:paraId="6587252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3 299 720</w:t>
            </w:r>
          </w:p>
        </w:tc>
        <w:tc>
          <w:tcPr>
            <w:tcW w:w="0" w:type="auto"/>
          </w:tcPr>
          <w:p w14:paraId="0CA9902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+34 196</w:t>
            </w:r>
          </w:p>
        </w:tc>
        <w:tc>
          <w:tcPr>
            <w:tcW w:w="0" w:type="auto"/>
          </w:tcPr>
          <w:p w14:paraId="600CF8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6CB82E2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0" w:type="auto"/>
          </w:tcPr>
          <w:p w14:paraId="70CEF21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4E297208"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1482" w:type="dxa"/>
          </w:tcPr>
          <w:p w14:paraId="2708807D"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r>
      <w:tr w:rsidR="00710D85" w:rsidRPr="0099670B" w14:paraId="5A4E7EF9" w14:textId="77777777" w:rsidTr="00710D85">
        <w:tc>
          <w:tcPr>
            <w:tcW w:w="1665" w:type="dxa"/>
            <w:hideMark/>
          </w:tcPr>
          <w:p w14:paraId="0E6791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2.2. valsts speciālais budžets</w:t>
            </w:r>
          </w:p>
        </w:tc>
        <w:tc>
          <w:tcPr>
            <w:tcW w:w="0" w:type="auto"/>
          </w:tcPr>
          <w:p w14:paraId="364A7F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311779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02621A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1E664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EBCAC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7224C4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9D48D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6F1575D0" w14:textId="77777777" w:rsidTr="00710D85">
        <w:tc>
          <w:tcPr>
            <w:tcW w:w="1665" w:type="dxa"/>
            <w:hideMark/>
          </w:tcPr>
          <w:p w14:paraId="106A053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2.3. pašvaldību budžets</w:t>
            </w:r>
          </w:p>
        </w:tc>
        <w:tc>
          <w:tcPr>
            <w:tcW w:w="0" w:type="auto"/>
          </w:tcPr>
          <w:p w14:paraId="4E56613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2DBBC0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2C9B5A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F4AC8B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302264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482AAC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03DDCD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27D19884" w14:textId="77777777" w:rsidTr="00710D85">
        <w:tc>
          <w:tcPr>
            <w:tcW w:w="1665" w:type="dxa"/>
            <w:hideMark/>
          </w:tcPr>
          <w:p w14:paraId="2555A2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Finansiālā ietekme</w:t>
            </w:r>
          </w:p>
        </w:tc>
        <w:tc>
          <w:tcPr>
            <w:tcW w:w="0" w:type="auto"/>
          </w:tcPr>
          <w:p w14:paraId="6144FEC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EEFB1B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C81E95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EE16DF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9459C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E9AD4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4E95E4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28B7EFF1" w14:textId="77777777" w:rsidTr="00710D85">
        <w:tc>
          <w:tcPr>
            <w:tcW w:w="1665" w:type="dxa"/>
            <w:hideMark/>
          </w:tcPr>
          <w:p w14:paraId="2ED4BC9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3.1. valsts pamatbudžets</w:t>
            </w:r>
          </w:p>
        </w:tc>
        <w:tc>
          <w:tcPr>
            <w:tcW w:w="0" w:type="auto"/>
          </w:tcPr>
          <w:p w14:paraId="325304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5EE1AE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A8AE57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D92B08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F8ABC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86B80D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6F3A400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403BF2D" w14:textId="77777777" w:rsidTr="00710D85">
        <w:tc>
          <w:tcPr>
            <w:tcW w:w="1665" w:type="dxa"/>
            <w:hideMark/>
          </w:tcPr>
          <w:p w14:paraId="337CB3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3.2. speciālais budžets</w:t>
            </w:r>
          </w:p>
        </w:tc>
        <w:tc>
          <w:tcPr>
            <w:tcW w:w="0" w:type="auto"/>
          </w:tcPr>
          <w:p w14:paraId="51FD979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8ACB6D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4EF71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0E257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640CA3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E9A5CB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12E4F12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555CCD2C" w14:textId="77777777" w:rsidTr="00710D85">
        <w:tc>
          <w:tcPr>
            <w:tcW w:w="1665" w:type="dxa"/>
            <w:hideMark/>
          </w:tcPr>
          <w:p w14:paraId="4ECA1E0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pašvaldību budžets</w:t>
            </w:r>
          </w:p>
        </w:tc>
        <w:tc>
          <w:tcPr>
            <w:tcW w:w="0" w:type="auto"/>
          </w:tcPr>
          <w:p w14:paraId="3AEED5F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7938C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28A51D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F71E38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F3327E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88DE18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36116BA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500A38C3" w14:textId="77777777" w:rsidTr="00710D85">
        <w:tc>
          <w:tcPr>
            <w:tcW w:w="1665" w:type="dxa"/>
            <w:hideMark/>
          </w:tcPr>
          <w:p w14:paraId="6437FE7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0" w:type="auto"/>
            <w:hideMark/>
          </w:tcPr>
          <w:p w14:paraId="532990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7C9712E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4ABCBED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45F254C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7CAB879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5B7CE31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6121280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FAEC106" w14:textId="77777777" w:rsidTr="00710D85">
        <w:tc>
          <w:tcPr>
            <w:tcW w:w="1665" w:type="dxa"/>
            <w:hideMark/>
          </w:tcPr>
          <w:p w14:paraId="333079F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 Precizēta finansiālā ietekme</w:t>
            </w:r>
          </w:p>
        </w:tc>
        <w:tc>
          <w:tcPr>
            <w:tcW w:w="0" w:type="auto"/>
            <w:vMerge w:val="restart"/>
            <w:hideMark/>
          </w:tcPr>
          <w:p w14:paraId="65C3CC8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389273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5FB12A5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AB3080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147D10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B29F2C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03526BF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val="restart"/>
            <w:hideMark/>
          </w:tcPr>
          <w:p w14:paraId="0C05CA9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553AAC9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46FD3A7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7BB831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645018F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6FDBE7A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62528C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val="restart"/>
            <w:hideMark/>
          </w:tcPr>
          <w:p w14:paraId="13D9195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0AAD8A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E96DD9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CBF7F6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1988AB2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B1ACB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3DF3B55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498147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9D857FD" w14:textId="77777777" w:rsidTr="00710D85">
        <w:tc>
          <w:tcPr>
            <w:tcW w:w="1665" w:type="dxa"/>
            <w:hideMark/>
          </w:tcPr>
          <w:p w14:paraId="6E2FF7E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valsts pamatbudžets</w:t>
            </w:r>
          </w:p>
        </w:tc>
        <w:tc>
          <w:tcPr>
            <w:tcW w:w="0" w:type="auto"/>
            <w:vMerge/>
            <w:hideMark/>
          </w:tcPr>
          <w:p w14:paraId="4146CC3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41505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457BA12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2E1D28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1C5710F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33382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7A1D1C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F07F27F" w14:textId="77777777" w:rsidTr="00710D85">
        <w:tc>
          <w:tcPr>
            <w:tcW w:w="1665" w:type="dxa"/>
            <w:hideMark/>
          </w:tcPr>
          <w:p w14:paraId="0BB46F6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5.2. speciālais budžets</w:t>
            </w:r>
          </w:p>
        </w:tc>
        <w:tc>
          <w:tcPr>
            <w:tcW w:w="0" w:type="auto"/>
            <w:vMerge/>
            <w:hideMark/>
          </w:tcPr>
          <w:p w14:paraId="2421E0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2B6855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6F26A2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82FAD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181AB21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32DCB2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1ED791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6AB6855C" w14:textId="77777777" w:rsidTr="00710D85">
        <w:tc>
          <w:tcPr>
            <w:tcW w:w="1665" w:type="dxa"/>
            <w:hideMark/>
          </w:tcPr>
          <w:p w14:paraId="7EEEC15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5.3. pašvaldību budžets</w:t>
            </w:r>
          </w:p>
        </w:tc>
        <w:tc>
          <w:tcPr>
            <w:tcW w:w="0" w:type="auto"/>
            <w:vMerge/>
            <w:hideMark/>
          </w:tcPr>
          <w:p w14:paraId="287BD9D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326189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62EC0AB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1462F5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336D46B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023F7DB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hideMark/>
          </w:tcPr>
          <w:p w14:paraId="58C723D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68B2B177" w14:textId="77777777" w:rsidTr="00710D85">
        <w:tc>
          <w:tcPr>
            <w:tcW w:w="1665" w:type="dxa"/>
            <w:hideMark/>
          </w:tcPr>
          <w:p w14:paraId="772709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 xml:space="preserve">6. Detalizēts ieņēmumu un izdevumu aprēķins (ja </w:t>
            </w:r>
            <w:r w:rsidRPr="0099670B">
              <w:rPr>
                <w:rFonts w:ascii="Times New Roman" w:eastAsia="Times New Roman" w:hAnsi="Times New Roman" w:cs="Times New Roman"/>
                <w:iCs/>
                <w:color w:val="414142"/>
                <w:sz w:val="24"/>
                <w:szCs w:val="24"/>
                <w:lang w:eastAsia="lv-LV"/>
              </w:rPr>
              <w:lastRenderedPageBreak/>
              <w:t>nepieciešams, detalizētu ieņēmumu un izdevumu aprēķinu var pievienot anotācijas pielikumā)</w:t>
            </w:r>
          </w:p>
        </w:tc>
        <w:tc>
          <w:tcPr>
            <w:tcW w:w="7975" w:type="dxa"/>
            <w:gridSpan w:val="7"/>
            <w:vMerge w:val="restart"/>
            <w:hideMark/>
          </w:tcPr>
          <w:p w14:paraId="2F9A5BCD" w14:textId="77777777" w:rsidR="0099670B" w:rsidRPr="0099670B" w:rsidRDefault="0099670B" w:rsidP="0099670B">
            <w:pPr>
              <w:shd w:val="clear" w:color="auto" w:fill="FFFFFF"/>
              <w:rPr>
                <w:rFonts w:ascii="Times New Roman" w:eastAsia="Times New Roman" w:hAnsi="Times New Roman" w:cs="Times New Roman"/>
                <w:color w:val="414142"/>
                <w:sz w:val="24"/>
                <w:szCs w:val="24"/>
                <w:u w:val="single"/>
                <w:lang w:eastAsia="lv-LV"/>
              </w:rPr>
            </w:pPr>
          </w:p>
          <w:p w14:paraId="4FC09E04"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2019.gads atbilstoši likumam “Par valsts budžetu 2019.gadam” un ņemot vērā Finanšu ministrijas rīkojumus: </w:t>
            </w:r>
          </w:p>
          <w:p w14:paraId="2B7AD16D"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lastRenderedPageBreak/>
              <w:t xml:space="preserve"> Veselības ministrijas (NVD) budžeta programmas 45.00.00 “Veselības aprūpes finansējuma administrēšana”:</w:t>
            </w:r>
          </w:p>
          <w:p w14:paraId="21C11180"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apakšprogrammā 45.01.00 “Veselības aprūpes finansējuma administrēšana un ekonomiskā novērtēšana”:</w:t>
            </w:r>
          </w:p>
          <w:p w14:paraId="06C9193F"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8 763 611</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6BDA2CC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Ieņēmumi no maksas pakalpojumiem  1 519 729 </w:t>
            </w:r>
            <w:proofErr w:type="spellStart"/>
            <w:r w:rsidRPr="0099670B">
              <w:rPr>
                <w:rFonts w:ascii="Times New Roman" w:eastAsia="Times New Roman" w:hAnsi="Times New Roman" w:cs="Times New Roman"/>
                <w:i/>
                <w:color w:val="414142"/>
                <w:sz w:val="24"/>
                <w:szCs w:val="24"/>
                <w:lang w:eastAsia="lv-LV"/>
              </w:rPr>
              <w:t>euro</w:t>
            </w:r>
            <w:proofErr w:type="spellEnd"/>
          </w:p>
          <w:p w14:paraId="2BF48C2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7 243 882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5FB2C269"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8 763 611</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67D9201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7 495 604 </w:t>
            </w:r>
            <w:proofErr w:type="spellStart"/>
            <w:r w:rsidRPr="0099670B">
              <w:rPr>
                <w:rFonts w:ascii="Times New Roman" w:eastAsia="Times New Roman" w:hAnsi="Times New Roman" w:cs="Times New Roman"/>
                <w:i/>
                <w:color w:val="414142"/>
                <w:sz w:val="24"/>
                <w:szCs w:val="24"/>
                <w:lang w:eastAsia="lv-LV"/>
              </w:rPr>
              <w:t>euro</w:t>
            </w:r>
            <w:proofErr w:type="spellEnd"/>
          </w:p>
          <w:p w14:paraId="0FB10C6B"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Subsīdijas un dotācijas 367 536</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1636143B"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900 471 </w:t>
            </w:r>
            <w:proofErr w:type="spellStart"/>
            <w:r w:rsidRPr="0099670B">
              <w:rPr>
                <w:rFonts w:ascii="Times New Roman" w:eastAsia="Times New Roman" w:hAnsi="Times New Roman" w:cs="Times New Roman"/>
                <w:i/>
                <w:color w:val="414142"/>
                <w:sz w:val="24"/>
                <w:szCs w:val="24"/>
                <w:lang w:eastAsia="lv-LV"/>
              </w:rPr>
              <w:t>euro</w:t>
            </w:r>
            <w:proofErr w:type="spellEnd"/>
          </w:p>
          <w:p w14:paraId="33B2C71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6C8D9FC4"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ministrijas budžeta programmas 97.00.00 “Nozares vadība un politikas plānošana”:</w:t>
            </w:r>
          </w:p>
          <w:p w14:paraId="10370231"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3 299 720</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295BB924"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3 299 720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3EDA5B6A"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3 299 720</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59F1DA55"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3 294 151 </w:t>
            </w:r>
            <w:proofErr w:type="spellStart"/>
            <w:r w:rsidRPr="0099670B">
              <w:rPr>
                <w:rFonts w:ascii="Times New Roman" w:eastAsia="Times New Roman" w:hAnsi="Times New Roman" w:cs="Times New Roman"/>
                <w:i/>
                <w:color w:val="414142"/>
                <w:sz w:val="24"/>
                <w:szCs w:val="24"/>
                <w:lang w:eastAsia="lv-LV"/>
              </w:rPr>
              <w:t>euro</w:t>
            </w:r>
            <w:proofErr w:type="spellEnd"/>
          </w:p>
          <w:p w14:paraId="2E51CD24"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5 569 </w:t>
            </w:r>
            <w:proofErr w:type="spellStart"/>
            <w:r w:rsidRPr="0099670B">
              <w:rPr>
                <w:rFonts w:ascii="Times New Roman" w:eastAsia="Times New Roman" w:hAnsi="Times New Roman" w:cs="Times New Roman"/>
                <w:i/>
                <w:color w:val="414142"/>
                <w:sz w:val="24"/>
                <w:szCs w:val="24"/>
                <w:lang w:eastAsia="lv-LV"/>
              </w:rPr>
              <w:t>euro</w:t>
            </w:r>
            <w:proofErr w:type="spellEnd"/>
          </w:p>
          <w:p w14:paraId="1337A4E3"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58BD64E4"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bCs/>
                <w:color w:val="414142"/>
                <w:sz w:val="24"/>
                <w:szCs w:val="24"/>
                <w:lang w:eastAsia="lv-LV"/>
              </w:rPr>
              <w:t>2020. un 2021.gadam maksimāli pieļaujamais valsts pamatbudžeta izdevumu apjoms</w:t>
            </w:r>
            <w:r w:rsidRPr="0099670B">
              <w:rPr>
                <w:rFonts w:ascii="Times New Roman" w:eastAsia="Times New Roman" w:hAnsi="Times New Roman" w:cs="Times New Roman"/>
                <w:color w:val="414142"/>
                <w:sz w:val="24"/>
                <w:szCs w:val="24"/>
                <w:lang w:eastAsia="lv-LV"/>
              </w:rPr>
              <w:t xml:space="preserve"> Veselības ministrijas (NVD) budžeta programmas 45.00.00 “Veselības aprūpes finansējuma administrēšana”:</w:t>
            </w:r>
            <w:r w:rsidRPr="0099670B">
              <w:rPr>
                <w:rFonts w:ascii="Times New Roman" w:eastAsia="Times New Roman" w:hAnsi="Times New Roman" w:cs="Times New Roman"/>
                <w:i/>
                <w:color w:val="414142"/>
                <w:sz w:val="24"/>
                <w:szCs w:val="24"/>
                <w:lang w:eastAsia="lv-LV"/>
              </w:rPr>
              <w:t xml:space="preserve"> </w:t>
            </w:r>
          </w:p>
          <w:p w14:paraId="74D46327"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apakšprogrammā 45.01.00 “Veselības aprūpes finansējuma administrēšana un ekonomiskā novērtēšana”:</w:t>
            </w:r>
          </w:p>
          <w:p w14:paraId="12ECD7B1"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8 544 994</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231B52FB"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Ieņēmumi no maksas pakalpojumiem 1 519 729 </w:t>
            </w:r>
            <w:proofErr w:type="spellStart"/>
            <w:r w:rsidRPr="0099670B">
              <w:rPr>
                <w:rFonts w:ascii="Times New Roman" w:eastAsia="Times New Roman" w:hAnsi="Times New Roman" w:cs="Times New Roman"/>
                <w:i/>
                <w:color w:val="414142"/>
                <w:sz w:val="24"/>
                <w:szCs w:val="24"/>
                <w:lang w:eastAsia="lv-LV"/>
              </w:rPr>
              <w:t>euro</w:t>
            </w:r>
            <w:proofErr w:type="spellEnd"/>
          </w:p>
          <w:p w14:paraId="6A4B2B11"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7 025 265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60C01ABE"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w:t>
            </w:r>
            <w:r w:rsidRPr="0099670B">
              <w:rPr>
                <w:rFonts w:ascii="Times New Roman" w:eastAsia="Times New Roman" w:hAnsi="Times New Roman" w:cs="Times New Roman"/>
                <w:color w:val="414142"/>
                <w:sz w:val="24"/>
                <w:szCs w:val="24"/>
                <w:lang w:eastAsia="lv-LV" w:bidi="lv-LV"/>
              </w:rPr>
              <w:t xml:space="preserve"> 8 544 994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44CED69F"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Subsīdijas un dotācijas 290 523 </w:t>
            </w:r>
            <w:proofErr w:type="spellStart"/>
            <w:r w:rsidRPr="0099670B">
              <w:rPr>
                <w:rFonts w:ascii="Times New Roman" w:eastAsia="Times New Roman" w:hAnsi="Times New Roman" w:cs="Times New Roman"/>
                <w:i/>
                <w:color w:val="414142"/>
                <w:sz w:val="24"/>
                <w:szCs w:val="24"/>
                <w:lang w:eastAsia="lv-LV"/>
              </w:rPr>
              <w:t>euro</w:t>
            </w:r>
            <w:proofErr w:type="spellEnd"/>
          </w:p>
          <w:p w14:paraId="4E0C654E"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Kārtējie izdevumi 7 354 000 </w:t>
            </w:r>
            <w:proofErr w:type="spellStart"/>
            <w:r w:rsidRPr="0099670B">
              <w:rPr>
                <w:rFonts w:ascii="Times New Roman" w:eastAsia="Times New Roman" w:hAnsi="Times New Roman" w:cs="Times New Roman"/>
                <w:i/>
                <w:color w:val="414142"/>
                <w:sz w:val="24"/>
                <w:szCs w:val="24"/>
                <w:lang w:eastAsia="lv-LV"/>
              </w:rPr>
              <w:t>euro</w:t>
            </w:r>
            <w:proofErr w:type="spellEnd"/>
          </w:p>
          <w:p w14:paraId="4C974F7B" w14:textId="77777777" w:rsidR="0099670B" w:rsidRPr="0099670B" w:rsidRDefault="0099670B" w:rsidP="00295206">
            <w:pPr>
              <w:shd w:val="clear" w:color="auto" w:fill="FFFFFF"/>
              <w:jc w:val="both"/>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Kapitālie izdevumi 900 471</w:t>
            </w:r>
            <w:r w:rsidRPr="0099670B">
              <w:rPr>
                <w:rFonts w:ascii="Times New Roman" w:eastAsia="Times New Roman" w:hAnsi="Times New Roman" w:cs="Times New Roman"/>
                <w:i/>
                <w:color w:val="414142"/>
                <w:sz w:val="24"/>
                <w:szCs w:val="24"/>
                <w:lang w:eastAsia="lv-LV"/>
              </w:rPr>
              <w:t>euro</w:t>
            </w:r>
          </w:p>
          <w:p w14:paraId="63D0FBF8"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635F5493"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ministrijas budžeta programmas 97.00.00 “Nozares vadība un politikas plānošana”:</w:t>
            </w:r>
          </w:p>
          <w:p w14:paraId="5B3C726D"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3 299 578</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38FEB66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Dotācija no vispārējiem ieņēmumiem 3 299 578</w:t>
            </w:r>
            <w:r w:rsidRPr="0099670B">
              <w:rPr>
                <w:rFonts w:ascii="Times New Roman" w:eastAsia="Times New Roman" w:hAnsi="Times New Roman" w:cs="Times New Roman"/>
                <w:i/>
                <w:color w:val="414142"/>
                <w:sz w:val="24"/>
                <w:szCs w:val="24"/>
                <w:lang w:eastAsia="lv-LV"/>
              </w:rPr>
              <w:t>euro</w:t>
            </w:r>
            <w:r w:rsidRPr="0099670B">
              <w:rPr>
                <w:rFonts w:ascii="Times New Roman" w:eastAsia="Times New Roman" w:hAnsi="Times New Roman" w:cs="Times New Roman"/>
                <w:color w:val="414142"/>
                <w:sz w:val="24"/>
                <w:szCs w:val="24"/>
                <w:lang w:eastAsia="lv-LV"/>
              </w:rPr>
              <w:t xml:space="preserve"> </w:t>
            </w:r>
          </w:p>
          <w:p w14:paraId="1EA99D50"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3 299 578</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6C04C97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3 294 009 </w:t>
            </w:r>
            <w:proofErr w:type="spellStart"/>
            <w:r w:rsidRPr="0099670B">
              <w:rPr>
                <w:rFonts w:ascii="Times New Roman" w:eastAsia="Times New Roman" w:hAnsi="Times New Roman" w:cs="Times New Roman"/>
                <w:i/>
                <w:color w:val="414142"/>
                <w:sz w:val="24"/>
                <w:szCs w:val="24"/>
                <w:lang w:eastAsia="lv-LV"/>
              </w:rPr>
              <w:t>euro</w:t>
            </w:r>
            <w:proofErr w:type="spellEnd"/>
          </w:p>
          <w:p w14:paraId="0EB2F943"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5 569 </w:t>
            </w:r>
            <w:proofErr w:type="spellStart"/>
            <w:r w:rsidRPr="0099670B">
              <w:rPr>
                <w:rFonts w:ascii="Times New Roman" w:eastAsia="Times New Roman" w:hAnsi="Times New Roman" w:cs="Times New Roman"/>
                <w:i/>
                <w:color w:val="414142"/>
                <w:sz w:val="24"/>
                <w:szCs w:val="24"/>
                <w:lang w:eastAsia="lv-LV"/>
              </w:rPr>
              <w:t>euro</w:t>
            </w:r>
            <w:proofErr w:type="spellEnd"/>
          </w:p>
          <w:p w14:paraId="0311370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4678465B"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u w:val="single"/>
                <w:lang w:eastAsia="lv-LV"/>
              </w:rPr>
            </w:pPr>
            <w:r w:rsidRPr="0099670B">
              <w:rPr>
                <w:rFonts w:ascii="Times New Roman" w:eastAsia="Times New Roman" w:hAnsi="Times New Roman" w:cs="Times New Roman"/>
                <w:b/>
                <w:color w:val="414142"/>
                <w:sz w:val="24"/>
                <w:szCs w:val="24"/>
                <w:u w:val="single"/>
                <w:lang w:eastAsia="lv-LV"/>
              </w:rPr>
              <w:t>2019.gadā jūlijs - decembris:</w:t>
            </w:r>
          </w:p>
          <w:p w14:paraId="0F2FE9DB"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no NVD (apakšprogramma 45.01.00):</w:t>
            </w:r>
          </w:p>
          <w:p w14:paraId="3C2B240A"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 xml:space="preserve">1) </w:t>
            </w:r>
            <w:r w:rsidRPr="0099670B">
              <w:rPr>
                <w:rFonts w:ascii="Times New Roman" w:eastAsia="Times New Roman" w:hAnsi="Times New Roman" w:cs="Times New Roman"/>
                <w:b/>
                <w:color w:val="414142"/>
                <w:sz w:val="24"/>
                <w:szCs w:val="24"/>
                <w:u w:val="single"/>
                <w:lang w:eastAsia="lv-LV"/>
              </w:rPr>
              <w:t>pārdalot uz VM (programma 97.00.00)</w:t>
            </w:r>
            <w:r w:rsidRPr="0099670B">
              <w:rPr>
                <w:rFonts w:ascii="Times New Roman" w:eastAsia="Times New Roman" w:hAnsi="Times New Roman" w:cs="Times New Roman"/>
                <w:color w:val="414142"/>
                <w:sz w:val="24"/>
                <w:szCs w:val="24"/>
                <w:lang w:eastAsia="lv-LV"/>
              </w:rPr>
              <w:t xml:space="preserve"> veicot pārdali starp izdevumu kodiem, VM ieplānojot EKK 7350 “Valsts budžeta </w:t>
            </w:r>
            <w:proofErr w:type="spellStart"/>
            <w:r w:rsidRPr="0099670B">
              <w:rPr>
                <w:rFonts w:ascii="Times New Roman" w:eastAsia="Times New Roman" w:hAnsi="Times New Roman" w:cs="Times New Roman"/>
                <w:color w:val="414142"/>
                <w:sz w:val="24"/>
                <w:szCs w:val="24"/>
                <w:lang w:eastAsia="lv-LV"/>
              </w:rPr>
              <w:t>transferti</w:t>
            </w:r>
            <w:proofErr w:type="spellEnd"/>
            <w:r w:rsidRPr="0099670B">
              <w:rPr>
                <w:rFonts w:ascii="Times New Roman" w:eastAsia="Times New Roman" w:hAnsi="Times New Roman" w:cs="Times New Roman"/>
                <w:color w:val="414142"/>
                <w:sz w:val="24"/>
                <w:szCs w:val="24"/>
                <w:lang w:eastAsia="lv-LV"/>
              </w:rPr>
              <w:t xml:space="preserve"> valsts budžeta daļēji finansētām atvasinātajām publiskajām personām un budžeta nefinansētām iestādēm noteiktam mērķim”, lai nodrošinātu finanšu līdzekļus 34 196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14 251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lastRenderedPageBreak/>
              <w:t xml:space="preserve">apmērā un novērtēt ārstniecībā lietojamo zāļu, medicīnisko ierīču un medicīnisko tehnoloģiju izmaksu efektivitāti 19 945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īstenošanai samazinot 32 492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atlīdzībai un 1 704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no precēm un pakalpojumiem. </w:t>
            </w:r>
          </w:p>
          <w:p w14:paraId="5E127749"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b/>
                <w:color w:val="414142"/>
                <w:sz w:val="24"/>
                <w:szCs w:val="24"/>
                <w:u w:val="single"/>
                <w:lang w:eastAsia="lv-LV"/>
              </w:rPr>
              <w:t>2)samazinot NVD ieņēmumus no maksas pakalpojumiem un citiem pašu ieņēmumiem</w:t>
            </w:r>
            <w:r w:rsidRPr="0099670B">
              <w:rPr>
                <w:rFonts w:ascii="Times New Roman" w:eastAsia="Times New Roman" w:hAnsi="Times New Roman" w:cs="Times New Roman"/>
                <w:color w:val="414142"/>
                <w:sz w:val="24"/>
                <w:szCs w:val="24"/>
                <w:lang w:eastAsia="lv-LV"/>
              </w:rPr>
              <w:t xml:space="preserve"> un tiem atbilstošos izdevumus 16 815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tai skaitā  atlīdzībai 15 777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un precēm un pakalpojumiem 1 038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jo no 2018.gada 1.jūlija ZVA nodrošinās no NVD pārņemto jomu - novērtēt ārstniecībā lietojamo zāļu, medicīnisko ierīču un medicīnisko tehnoloģiju izmaksu efektivitāti, kas ir maksas pakalpojumi.</w:t>
            </w:r>
          </w:p>
          <w:p w14:paraId="05771BB1"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456E058E"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u w:val="single"/>
                <w:lang w:eastAsia="lv-LV"/>
              </w:rPr>
            </w:pPr>
            <w:r w:rsidRPr="0099670B">
              <w:rPr>
                <w:rFonts w:ascii="Times New Roman" w:eastAsia="Times New Roman" w:hAnsi="Times New Roman" w:cs="Times New Roman"/>
                <w:b/>
                <w:color w:val="414142"/>
                <w:sz w:val="24"/>
                <w:szCs w:val="24"/>
                <w:u w:val="single"/>
                <w:lang w:eastAsia="lv-LV"/>
              </w:rPr>
              <w:t>2020.gadā un turpmāk ik gadu finansējuma izmaiņas pret likumu “Par vidēja termiņa budžeta ietvaru 2018., 2019. un 2020. gadam” tai skaitā pārdale:</w:t>
            </w:r>
          </w:p>
          <w:p w14:paraId="28D7F187"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no NVD (apakšprogramma 45.01.00):</w:t>
            </w:r>
          </w:p>
          <w:p w14:paraId="7F5992D1" w14:textId="77777777" w:rsidR="0099670B" w:rsidRPr="0099670B" w:rsidRDefault="0099670B" w:rsidP="00295206">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 xml:space="preserve">1) </w:t>
            </w:r>
            <w:r w:rsidRPr="0099670B">
              <w:rPr>
                <w:rFonts w:ascii="Times New Roman" w:eastAsia="Times New Roman" w:hAnsi="Times New Roman" w:cs="Times New Roman"/>
                <w:b/>
                <w:color w:val="414142"/>
                <w:sz w:val="24"/>
                <w:szCs w:val="24"/>
                <w:u w:val="single"/>
                <w:lang w:eastAsia="lv-LV"/>
              </w:rPr>
              <w:t>pārdalot uz VM (programma 97.00.00)</w:t>
            </w:r>
            <w:r w:rsidRPr="0099670B">
              <w:rPr>
                <w:rFonts w:ascii="Times New Roman" w:eastAsia="Times New Roman" w:hAnsi="Times New Roman" w:cs="Times New Roman"/>
                <w:color w:val="414142"/>
                <w:sz w:val="24"/>
                <w:szCs w:val="24"/>
                <w:lang w:eastAsia="lv-LV"/>
              </w:rPr>
              <w:t xml:space="preserve"> veicot pārdali starp izdevumu kodiem, VM ieplānojot EKK 7350 “Valsts budžeta </w:t>
            </w:r>
            <w:proofErr w:type="spellStart"/>
            <w:r w:rsidRPr="0099670B">
              <w:rPr>
                <w:rFonts w:ascii="Times New Roman" w:eastAsia="Times New Roman" w:hAnsi="Times New Roman" w:cs="Times New Roman"/>
                <w:color w:val="414142"/>
                <w:sz w:val="24"/>
                <w:szCs w:val="24"/>
                <w:lang w:eastAsia="lv-LV"/>
              </w:rPr>
              <w:t>transferti</w:t>
            </w:r>
            <w:proofErr w:type="spellEnd"/>
            <w:r w:rsidRPr="0099670B">
              <w:rPr>
                <w:rFonts w:ascii="Times New Roman" w:eastAsia="Times New Roman" w:hAnsi="Times New Roman" w:cs="Times New Roman"/>
                <w:color w:val="414142"/>
                <w:sz w:val="24"/>
                <w:szCs w:val="24"/>
                <w:lang w:eastAsia="lv-LV"/>
              </w:rPr>
              <w:t xml:space="preserve"> valsts budžeta daļēji finansētām atvasinātajām publiskajām personām un budžeta nefinansētām iestādēm noteiktam mērķim”, lai nodrošinātu finanšu līdzekļus 68 391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28 502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apmērā un novērtēt ārstniecībā lietojamo zāļu, medicīnisko ierīču un medicīnisko tehnoloģiju izmaksu efektivitāti 39 889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īstenošanai samazinot 64 983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atlīdzībai un 3 408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no precēm un pakalpojumiem. </w:t>
            </w:r>
          </w:p>
          <w:p w14:paraId="2A6266C5"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val="en-US" w:eastAsia="lv-LV"/>
              </w:rPr>
            </w:pPr>
            <w:r w:rsidRPr="0099670B">
              <w:rPr>
                <w:rFonts w:ascii="Times New Roman" w:eastAsia="Times New Roman" w:hAnsi="Times New Roman" w:cs="Times New Roman"/>
                <w:b/>
                <w:color w:val="414142"/>
                <w:sz w:val="24"/>
                <w:szCs w:val="24"/>
                <w:u w:val="single"/>
                <w:lang w:eastAsia="lv-LV"/>
              </w:rPr>
              <w:t>2)samazinot NVD ieņēmumus no maksas pakalpojumiem un citiem pašu ieņēmumiem</w:t>
            </w:r>
            <w:r w:rsidRPr="0099670B">
              <w:rPr>
                <w:rFonts w:ascii="Times New Roman" w:eastAsia="Times New Roman" w:hAnsi="Times New Roman" w:cs="Times New Roman"/>
                <w:color w:val="414142"/>
                <w:sz w:val="24"/>
                <w:szCs w:val="24"/>
                <w:lang w:eastAsia="lv-LV"/>
              </w:rPr>
              <w:t xml:space="preserve"> un tiem atbilstošos izdevumus 33 630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tai skaitā  atlīdzībai 31 554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un precēm un pakalpojumiem 2 076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jo no 2019.gada 1.jūlija ZVA nodrošinās no NVD pārņemto jomu - novērtēt ārstniecībā lietojamo zāļu, medicīnisko ierīču un medicīnisko tehnoloģiju izmaksu efektivitāti, kas ir maksas pakalpojumi.</w:t>
            </w:r>
          </w:p>
          <w:p w14:paraId="1C0D5D60"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47C3DC21"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bookmarkStart w:id="0" w:name="_GoBack"/>
            <w:r w:rsidRPr="0099670B">
              <w:rPr>
                <w:rFonts w:ascii="Times New Roman" w:eastAsia="Times New Roman" w:hAnsi="Times New Roman" w:cs="Times New Roman"/>
                <w:color w:val="414142"/>
                <w:sz w:val="24"/>
                <w:szCs w:val="24"/>
                <w:lang w:eastAsia="lv-LV"/>
              </w:rPr>
              <w:t>Izdevumu samazinājums salīdzinājumā ar Ministru kabineta 2018.gada 29.maija rīkojumā Nr.227 “Par Veselības ministrijas padotībā esošo valsts iestāžu reorganizāciju” sniegtiem datiem (saistībā ar Nacionālā veselības dienesta amatiem, kas tiek pārcelti uz citu iestādi saistībā ar funkciju nodošanu citām veselības ministrijas padotībā esošām iestādēm) ir saistīts ar to, jo kopējo izdevumu sarakstā  netiek iekļauts iestādes amatpersonu darbinieku novērtēšanas prēmijas un atvaļinājuma pabalsts, kā arī tas, ka viens darbinieks pārtrauca darba attiecības (pašlaik viņa vietā ir jauns darbinieks, kuram zemāka mēnešalga).</w:t>
            </w:r>
          </w:p>
          <w:p w14:paraId="3FE0B6EE"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2AD6933E"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p>
          <w:p w14:paraId="04DB6FA5" w14:textId="77777777" w:rsidR="0099670B" w:rsidRPr="0099670B" w:rsidRDefault="0099670B" w:rsidP="00295206">
            <w:pPr>
              <w:shd w:val="clear" w:color="auto" w:fill="FFFFFF"/>
              <w:jc w:val="both"/>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p>
          <w:p w14:paraId="7156B04E" w14:textId="77777777" w:rsidR="0099670B" w:rsidRPr="0099670B" w:rsidRDefault="0099670B" w:rsidP="00295206">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 iesniegs Finanšu ministrijai priekšlikumus par valsts pamatbudžeta bāzes izdevumu 2020. – 2022.gadam izmaiņām tai skaitā ieņēmumu no maksas pakalpojumiem un citiem pašu ieņēmumiem un to attiecīgo izdevumu samazināšanu turpmāk ik gadu.</w:t>
            </w:r>
          </w:p>
          <w:bookmarkEnd w:id="0"/>
          <w:p w14:paraId="25B6965A"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r>
      <w:tr w:rsidR="0099670B" w:rsidRPr="0099670B" w14:paraId="291ECB62" w14:textId="77777777" w:rsidTr="00710D85">
        <w:tc>
          <w:tcPr>
            <w:tcW w:w="1665" w:type="dxa"/>
            <w:hideMark/>
          </w:tcPr>
          <w:p w14:paraId="2A4F19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lastRenderedPageBreak/>
              <w:t>6.1. detalizēts ieņēmumu aprēķins</w:t>
            </w:r>
          </w:p>
        </w:tc>
        <w:tc>
          <w:tcPr>
            <w:tcW w:w="7975" w:type="dxa"/>
            <w:gridSpan w:val="7"/>
            <w:vMerge/>
            <w:hideMark/>
          </w:tcPr>
          <w:p w14:paraId="37A3FC9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4736D157" w14:textId="77777777" w:rsidTr="00710D85">
        <w:tc>
          <w:tcPr>
            <w:tcW w:w="1665" w:type="dxa"/>
            <w:hideMark/>
          </w:tcPr>
          <w:p w14:paraId="1D6D38DC" w14:textId="74E5002E" w:rsidR="005F5743"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6.2. detalizēts izdevumu aprēķins</w:t>
            </w:r>
          </w:p>
          <w:p w14:paraId="539F0668" w14:textId="77777777" w:rsidR="005F5743" w:rsidRPr="005F5743" w:rsidRDefault="005F5743" w:rsidP="005F5743">
            <w:pPr>
              <w:rPr>
                <w:rFonts w:ascii="Times New Roman" w:eastAsia="Times New Roman" w:hAnsi="Times New Roman" w:cs="Times New Roman"/>
                <w:sz w:val="24"/>
                <w:szCs w:val="24"/>
                <w:lang w:eastAsia="lv-LV"/>
              </w:rPr>
            </w:pPr>
          </w:p>
          <w:p w14:paraId="379B5EA8" w14:textId="77777777" w:rsidR="005F5743" w:rsidRPr="005F5743" w:rsidRDefault="005F5743" w:rsidP="005F5743">
            <w:pPr>
              <w:rPr>
                <w:rFonts w:ascii="Times New Roman" w:eastAsia="Times New Roman" w:hAnsi="Times New Roman" w:cs="Times New Roman"/>
                <w:sz w:val="24"/>
                <w:szCs w:val="24"/>
                <w:lang w:eastAsia="lv-LV"/>
              </w:rPr>
            </w:pPr>
          </w:p>
          <w:p w14:paraId="1B98C072" w14:textId="77777777" w:rsidR="005F5743" w:rsidRPr="005F5743" w:rsidRDefault="005F5743" w:rsidP="005F5743">
            <w:pPr>
              <w:rPr>
                <w:rFonts w:ascii="Times New Roman" w:eastAsia="Times New Roman" w:hAnsi="Times New Roman" w:cs="Times New Roman"/>
                <w:sz w:val="24"/>
                <w:szCs w:val="24"/>
                <w:lang w:eastAsia="lv-LV"/>
              </w:rPr>
            </w:pPr>
          </w:p>
          <w:p w14:paraId="13DD87CB" w14:textId="77777777" w:rsidR="005F5743" w:rsidRPr="005F5743" w:rsidRDefault="005F5743" w:rsidP="005F5743">
            <w:pPr>
              <w:rPr>
                <w:rFonts w:ascii="Times New Roman" w:eastAsia="Times New Roman" w:hAnsi="Times New Roman" w:cs="Times New Roman"/>
                <w:sz w:val="24"/>
                <w:szCs w:val="24"/>
                <w:lang w:eastAsia="lv-LV"/>
              </w:rPr>
            </w:pPr>
          </w:p>
          <w:p w14:paraId="3FC29511" w14:textId="77777777" w:rsidR="005F5743" w:rsidRPr="005F5743" w:rsidRDefault="005F5743" w:rsidP="005F5743">
            <w:pPr>
              <w:rPr>
                <w:rFonts w:ascii="Times New Roman" w:eastAsia="Times New Roman" w:hAnsi="Times New Roman" w:cs="Times New Roman"/>
                <w:sz w:val="24"/>
                <w:szCs w:val="24"/>
                <w:lang w:eastAsia="lv-LV"/>
              </w:rPr>
            </w:pPr>
          </w:p>
          <w:p w14:paraId="1D072551" w14:textId="77777777" w:rsidR="005F5743" w:rsidRPr="005F5743" w:rsidRDefault="005F5743" w:rsidP="005F5743">
            <w:pPr>
              <w:rPr>
                <w:rFonts w:ascii="Times New Roman" w:eastAsia="Times New Roman" w:hAnsi="Times New Roman" w:cs="Times New Roman"/>
                <w:sz w:val="24"/>
                <w:szCs w:val="24"/>
                <w:lang w:eastAsia="lv-LV"/>
              </w:rPr>
            </w:pPr>
          </w:p>
          <w:p w14:paraId="4F08B90A" w14:textId="77777777" w:rsidR="005F5743" w:rsidRPr="005F5743" w:rsidRDefault="005F5743" w:rsidP="005F5743">
            <w:pPr>
              <w:rPr>
                <w:rFonts w:ascii="Times New Roman" w:eastAsia="Times New Roman" w:hAnsi="Times New Roman" w:cs="Times New Roman"/>
                <w:sz w:val="24"/>
                <w:szCs w:val="24"/>
                <w:lang w:eastAsia="lv-LV"/>
              </w:rPr>
            </w:pPr>
          </w:p>
          <w:p w14:paraId="143EDD8C" w14:textId="77777777" w:rsidR="005F5743" w:rsidRPr="005F5743" w:rsidRDefault="005F5743" w:rsidP="005F5743">
            <w:pPr>
              <w:rPr>
                <w:rFonts w:ascii="Times New Roman" w:eastAsia="Times New Roman" w:hAnsi="Times New Roman" w:cs="Times New Roman"/>
                <w:sz w:val="24"/>
                <w:szCs w:val="24"/>
                <w:lang w:eastAsia="lv-LV"/>
              </w:rPr>
            </w:pPr>
          </w:p>
          <w:p w14:paraId="2ABC4CBD" w14:textId="77777777" w:rsidR="005F5743" w:rsidRPr="005F5743" w:rsidRDefault="005F5743" w:rsidP="005F5743">
            <w:pPr>
              <w:rPr>
                <w:rFonts w:ascii="Times New Roman" w:eastAsia="Times New Roman" w:hAnsi="Times New Roman" w:cs="Times New Roman"/>
                <w:sz w:val="24"/>
                <w:szCs w:val="24"/>
                <w:lang w:eastAsia="lv-LV"/>
              </w:rPr>
            </w:pPr>
          </w:p>
          <w:p w14:paraId="5A3D776E" w14:textId="77777777" w:rsidR="005F5743" w:rsidRPr="005F5743" w:rsidRDefault="005F5743" w:rsidP="005F5743">
            <w:pPr>
              <w:rPr>
                <w:rFonts w:ascii="Times New Roman" w:eastAsia="Times New Roman" w:hAnsi="Times New Roman" w:cs="Times New Roman"/>
                <w:sz w:val="24"/>
                <w:szCs w:val="24"/>
                <w:lang w:eastAsia="lv-LV"/>
              </w:rPr>
            </w:pPr>
          </w:p>
          <w:p w14:paraId="57602E2C" w14:textId="77777777" w:rsidR="005F5743" w:rsidRPr="005F5743" w:rsidRDefault="005F5743" w:rsidP="005F5743">
            <w:pPr>
              <w:rPr>
                <w:rFonts w:ascii="Times New Roman" w:eastAsia="Times New Roman" w:hAnsi="Times New Roman" w:cs="Times New Roman"/>
                <w:sz w:val="24"/>
                <w:szCs w:val="24"/>
                <w:lang w:eastAsia="lv-LV"/>
              </w:rPr>
            </w:pPr>
          </w:p>
          <w:p w14:paraId="4528D38C" w14:textId="77777777" w:rsidR="005F5743" w:rsidRPr="005F5743" w:rsidRDefault="005F5743" w:rsidP="005F5743">
            <w:pPr>
              <w:rPr>
                <w:rFonts w:ascii="Times New Roman" w:eastAsia="Times New Roman" w:hAnsi="Times New Roman" w:cs="Times New Roman"/>
                <w:sz w:val="24"/>
                <w:szCs w:val="24"/>
                <w:lang w:eastAsia="lv-LV"/>
              </w:rPr>
            </w:pPr>
          </w:p>
          <w:p w14:paraId="5ACF6769" w14:textId="77777777" w:rsidR="005F5743" w:rsidRPr="005F5743" w:rsidRDefault="005F5743" w:rsidP="005F5743">
            <w:pPr>
              <w:rPr>
                <w:rFonts w:ascii="Times New Roman" w:eastAsia="Times New Roman" w:hAnsi="Times New Roman" w:cs="Times New Roman"/>
                <w:sz w:val="24"/>
                <w:szCs w:val="24"/>
                <w:lang w:eastAsia="lv-LV"/>
              </w:rPr>
            </w:pPr>
          </w:p>
          <w:p w14:paraId="7C16415B" w14:textId="77777777" w:rsidR="005F5743" w:rsidRPr="005F5743" w:rsidRDefault="005F5743" w:rsidP="005F5743">
            <w:pPr>
              <w:rPr>
                <w:rFonts w:ascii="Times New Roman" w:eastAsia="Times New Roman" w:hAnsi="Times New Roman" w:cs="Times New Roman"/>
                <w:sz w:val="24"/>
                <w:szCs w:val="24"/>
                <w:lang w:eastAsia="lv-LV"/>
              </w:rPr>
            </w:pPr>
          </w:p>
          <w:p w14:paraId="41EAC1FB" w14:textId="77777777" w:rsidR="005F5743" w:rsidRPr="005F5743" w:rsidRDefault="005F5743" w:rsidP="005F5743">
            <w:pPr>
              <w:rPr>
                <w:rFonts w:ascii="Times New Roman" w:eastAsia="Times New Roman" w:hAnsi="Times New Roman" w:cs="Times New Roman"/>
                <w:sz w:val="24"/>
                <w:szCs w:val="24"/>
                <w:lang w:eastAsia="lv-LV"/>
              </w:rPr>
            </w:pPr>
          </w:p>
          <w:p w14:paraId="0BEF6F71" w14:textId="77777777" w:rsidR="005F5743" w:rsidRPr="005F5743" w:rsidRDefault="005F5743" w:rsidP="005F5743">
            <w:pPr>
              <w:rPr>
                <w:rFonts w:ascii="Times New Roman" w:eastAsia="Times New Roman" w:hAnsi="Times New Roman" w:cs="Times New Roman"/>
                <w:sz w:val="24"/>
                <w:szCs w:val="24"/>
                <w:lang w:eastAsia="lv-LV"/>
              </w:rPr>
            </w:pPr>
          </w:p>
          <w:p w14:paraId="4E04E32F" w14:textId="77777777" w:rsidR="005F5743" w:rsidRPr="005F5743" w:rsidRDefault="005F5743" w:rsidP="005F5743">
            <w:pPr>
              <w:rPr>
                <w:rFonts w:ascii="Times New Roman" w:eastAsia="Times New Roman" w:hAnsi="Times New Roman" w:cs="Times New Roman"/>
                <w:sz w:val="24"/>
                <w:szCs w:val="24"/>
                <w:lang w:eastAsia="lv-LV"/>
              </w:rPr>
            </w:pPr>
          </w:p>
          <w:p w14:paraId="1EA67D94" w14:textId="77777777" w:rsidR="005F5743" w:rsidRPr="005F5743" w:rsidRDefault="005F5743" w:rsidP="005F5743">
            <w:pPr>
              <w:rPr>
                <w:rFonts w:ascii="Times New Roman" w:eastAsia="Times New Roman" w:hAnsi="Times New Roman" w:cs="Times New Roman"/>
                <w:sz w:val="24"/>
                <w:szCs w:val="24"/>
                <w:lang w:eastAsia="lv-LV"/>
              </w:rPr>
            </w:pPr>
          </w:p>
          <w:p w14:paraId="672B0484" w14:textId="77777777" w:rsidR="005F5743" w:rsidRPr="005F5743" w:rsidRDefault="005F5743" w:rsidP="005F5743">
            <w:pPr>
              <w:rPr>
                <w:rFonts w:ascii="Times New Roman" w:eastAsia="Times New Roman" w:hAnsi="Times New Roman" w:cs="Times New Roman"/>
                <w:sz w:val="24"/>
                <w:szCs w:val="24"/>
                <w:lang w:eastAsia="lv-LV"/>
              </w:rPr>
            </w:pPr>
          </w:p>
          <w:p w14:paraId="0D18D940" w14:textId="77777777" w:rsidR="005F5743" w:rsidRPr="005F5743" w:rsidRDefault="005F5743" w:rsidP="005F5743">
            <w:pPr>
              <w:rPr>
                <w:rFonts w:ascii="Times New Roman" w:eastAsia="Times New Roman" w:hAnsi="Times New Roman" w:cs="Times New Roman"/>
                <w:sz w:val="24"/>
                <w:szCs w:val="24"/>
                <w:lang w:eastAsia="lv-LV"/>
              </w:rPr>
            </w:pPr>
          </w:p>
          <w:p w14:paraId="4734886B" w14:textId="77777777" w:rsidR="005F5743" w:rsidRPr="005F5743" w:rsidRDefault="005F5743" w:rsidP="005F5743">
            <w:pPr>
              <w:rPr>
                <w:rFonts w:ascii="Times New Roman" w:eastAsia="Times New Roman" w:hAnsi="Times New Roman" w:cs="Times New Roman"/>
                <w:sz w:val="24"/>
                <w:szCs w:val="24"/>
                <w:lang w:eastAsia="lv-LV"/>
              </w:rPr>
            </w:pPr>
          </w:p>
          <w:p w14:paraId="1044E238" w14:textId="456240F8" w:rsidR="005F5743" w:rsidRDefault="005F5743" w:rsidP="005F5743">
            <w:pPr>
              <w:rPr>
                <w:rFonts w:ascii="Times New Roman" w:eastAsia="Times New Roman" w:hAnsi="Times New Roman" w:cs="Times New Roman"/>
                <w:sz w:val="24"/>
                <w:szCs w:val="24"/>
                <w:lang w:eastAsia="lv-LV"/>
              </w:rPr>
            </w:pPr>
          </w:p>
          <w:p w14:paraId="6AB826CB" w14:textId="77777777" w:rsidR="005F5743" w:rsidRPr="005F5743" w:rsidRDefault="005F5743" w:rsidP="005F5743">
            <w:pPr>
              <w:rPr>
                <w:rFonts w:ascii="Times New Roman" w:eastAsia="Times New Roman" w:hAnsi="Times New Roman" w:cs="Times New Roman"/>
                <w:sz w:val="24"/>
                <w:szCs w:val="24"/>
                <w:lang w:eastAsia="lv-LV"/>
              </w:rPr>
            </w:pPr>
          </w:p>
          <w:p w14:paraId="01FECDAA" w14:textId="77777777" w:rsidR="005F5743" w:rsidRPr="005F5743" w:rsidRDefault="005F5743" w:rsidP="005F5743">
            <w:pPr>
              <w:rPr>
                <w:rFonts w:ascii="Times New Roman" w:eastAsia="Times New Roman" w:hAnsi="Times New Roman" w:cs="Times New Roman"/>
                <w:sz w:val="24"/>
                <w:szCs w:val="24"/>
                <w:lang w:eastAsia="lv-LV"/>
              </w:rPr>
            </w:pPr>
          </w:p>
          <w:p w14:paraId="4318A856" w14:textId="77777777" w:rsidR="005F5743" w:rsidRPr="005F5743" w:rsidRDefault="005F5743" w:rsidP="005F5743">
            <w:pPr>
              <w:rPr>
                <w:rFonts w:ascii="Times New Roman" w:eastAsia="Times New Roman" w:hAnsi="Times New Roman" w:cs="Times New Roman"/>
                <w:sz w:val="24"/>
                <w:szCs w:val="24"/>
                <w:lang w:eastAsia="lv-LV"/>
              </w:rPr>
            </w:pPr>
          </w:p>
          <w:p w14:paraId="7D9F8208" w14:textId="77777777" w:rsidR="005F5743" w:rsidRPr="005F5743" w:rsidRDefault="005F5743" w:rsidP="005F5743">
            <w:pPr>
              <w:rPr>
                <w:rFonts w:ascii="Times New Roman" w:eastAsia="Times New Roman" w:hAnsi="Times New Roman" w:cs="Times New Roman"/>
                <w:sz w:val="24"/>
                <w:szCs w:val="24"/>
                <w:lang w:eastAsia="lv-LV"/>
              </w:rPr>
            </w:pPr>
          </w:p>
          <w:p w14:paraId="701C24CF" w14:textId="77777777" w:rsidR="005F5743" w:rsidRPr="005F5743" w:rsidRDefault="005F5743" w:rsidP="005F5743">
            <w:pPr>
              <w:rPr>
                <w:rFonts w:ascii="Times New Roman" w:eastAsia="Times New Roman" w:hAnsi="Times New Roman" w:cs="Times New Roman"/>
                <w:sz w:val="24"/>
                <w:szCs w:val="24"/>
                <w:lang w:eastAsia="lv-LV"/>
              </w:rPr>
            </w:pPr>
          </w:p>
          <w:p w14:paraId="274B86CB" w14:textId="77777777" w:rsidR="005F5743" w:rsidRPr="005F5743" w:rsidRDefault="005F5743" w:rsidP="005F5743">
            <w:pPr>
              <w:rPr>
                <w:rFonts w:ascii="Times New Roman" w:eastAsia="Times New Roman" w:hAnsi="Times New Roman" w:cs="Times New Roman"/>
                <w:sz w:val="24"/>
                <w:szCs w:val="24"/>
                <w:lang w:eastAsia="lv-LV"/>
              </w:rPr>
            </w:pPr>
          </w:p>
          <w:p w14:paraId="79CCE743" w14:textId="77777777" w:rsidR="005F5743" w:rsidRPr="005F5743" w:rsidRDefault="005F5743" w:rsidP="005F5743">
            <w:pPr>
              <w:rPr>
                <w:rFonts w:ascii="Times New Roman" w:eastAsia="Times New Roman" w:hAnsi="Times New Roman" w:cs="Times New Roman"/>
                <w:sz w:val="24"/>
                <w:szCs w:val="24"/>
                <w:lang w:eastAsia="lv-LV"/>
              </w:rPr>
            </w:pPr>
          </w:p>
          <w:p w14:paraId="1EF5AC6B" w14:textId="77777777" w:rsidR="005F5743" w:rsidRPr="005F5743" w:rsidRDefault="005F5743" w:rsidP="005F5743">
            <w:pPr>
              <w:rPr>
                <w:rFonts w:ascii="Times New Roman" w:eastAsia="Times New Roman" w:hAnsi="Times New Roman" w:cs="Times New Roman"/>
                <w:sz w:val="24"/>
                <w:szCs w:val="24"/>
                <w:lang w:eastAsia="lv-LV"/>
              </w:rPr>
            </w:pPr>
          </w:p>
          <w:p w14:paraId="3E018118" w14:textId="77777777" w:rsidR="005F5743" w:rsidRPr="005F5743" w:rsidRDefault="005F5743" w:rsidP="005F5743">
            <w:pPr>
              <w:rPr>
                <w:rFonts w:ascii="Times New Roman" w:eastAsia="Times New Roman" w:hAnsi="Times New Roman" w:cs="Times New Roman"/>
                <w:sz w:val="24"/>
                <w:szCs w:val="24"/>
                <w:lang w:eastAsia="lv-LV"/>
              </w:rPr>
            </w:pPr>
          </w:p>
          <w:p w14:paraId="65634A99" w14:textId="5AC25B9F" w:rsidR="005F5743" w:rsidRDefault="005F5743" w:rsidP="005F5743">
            <w:pPr>
              <w:rPr>
                <w:rFonts w:ascii="Times New Roman" w:eastAsia="Times New Roman" w:hAnsi="Times New Roman" w:cs="Times New Roman"/>
                <w:sz w:val="24"/>
                <w:szCs w:val="24"/>
                <w:lang w:eastAsia="lv-LV"/>
              </w:rPr>
            </w:pPr>
          </w:p>
          <w:p w14:paraId="43FBF230" w14:textId="77777777" w:rsidR="005F5743" w:rsidRPr="005F5743" w:rsidRDefault="005F5743" w:rsidP="005F5743">
            <w:pPr>
              <w:rPr>
                <w:rFonts w:ascii="Times New Roman" w:eastAsia="Times New Roman" w:hAnsi="Times New Roman" w:cs="Times New Roman"/>
                <w:sz w:val="24"/>
                <w:szCs w:val="24"/>
                <w:lang w:eastAsia="lv-LV"/>
              </w:rPr>
            </w:pPr>
          </w:p>
          <w:p w14:paraId="5CBB881C" w14:textId="77777777" w:rsidR="005F5743" w:rsidRPr="005F5743" w:rsidRDefault="005F5743" w:rsidP="005F5743">
            <w:pPr>
              <w:rPr>
                <w:rFonts w:ascii="Times New Roman" w:eastAsia="Times New Roman" w:hAnsi="Times New Roman" w:cs="Times New Roman"/>
                <w:sz w:val="24"/>
                <w:szCs w:val="24"/>
                <w:lang w:eastAsia="lv-LV"/>
              </w:rPr>
            </w:pPr>
          </w:p>
          <w:p w14:paraId="330B447F" w14:textId="77777777" w:rsidR="005F5743" w:rsidRPr="005F5743" w:rsidRDefault="005F5743" w:rsidP="005F5743">
            <w:pPr>
              <w:rPr>
                <w:rFonts w:ascii="Times New Roman" w:eastAsia="Times New Roman" w:hAnsi="Times New Roman" w:cs="Times New Roman"/>
                <w:sz w:val="24"/>
                <w:szCs w:val="24"/>
                <w:lang w:eastAsia="lv-LV"/>
              </w:rPr>
            </w:pPr>
          </w:p>
          <w:p w14:paraId="6D41BDCC" w14:textId="524F809F" w:rsidR="005F5743" w:rsidRDefault="005F5743" w:rsidP="005F5743">
            <w:pPr>
              <w:rPr>
                <w:rFonts w:ascii="Times New Roman" w:eastAsia="Times New Roman" w:hAnsi="Times New Roman" w:cs="Times New Roman"/>
                <w:sz w:val="24"/>
                <w:szCs w:val="24"/>
                <w:lang w:eastAsia="lv-LV"/>
              </w:rPr>
            </w:pPr>
          </w:p>
          <w:p w14:paraId="47FF2FB2" w14:textId="5340E91D" w:rsidR="005F5743" w:rsidRPr="005F5743" w:rsidRDefault="005F5743" w:rsidP="005F5743">
            <w:pPr>
              <w:tabs>
                <w:tab w:val="left" w:pos="12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F062E59" w14:textId="23D591A3" w:rsidR="0099670B" w:rsidRPr="005F5743" w:rsidRDefault="005F5743" w:rsidP="005F5743">
            <w:pPr>
              <w:tabs>
                <w:tab w:val="left" w:pos="12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7975" w:type="dxa"/>
            <w:gridSpan w:val="7"/>
            <w:vMerge/>
            <w:hideMark/>
          </w:tcPr>
          <w:p w14:paraId="022B03A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778ABCBF" w14:textId="77777777" w:rsidTr="005B39A1">
        <w:trPr>
          <w:trHeight w:val="3536"/>
        </w:trPr>
        <w:tc>
          <w:tcPr>
            <w:tcW w:w="1665" w:type="dxa"/>
            <w:hideMark/>
          </w:tcPr>
          <w:p w14:paraId="1D09C3A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lastRenderedPageBreak/>
              <w:t>7. Amata vietu skaita izmaiņas</w:t>
            </w:r>
          </w:p>
          <w:p w14:paraId="1AA30435"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7AE51D5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c>
          <w:tcPr>
            <w:tcW w:w="7975" w:type="dxa"/>
            <w:gridSpan w:val="7"/>
            <w:hideMark/>
          </w:tcPr>
          <w:p w14:paraId="42A4C79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Izmaiņas amata vietu skaitā (saistībā ar funkciju pārdali no NVD uz ZVA).</w:t>
            </w:r>
          </w:p>
          <w:tbl>
            <w:tblPr>
              <w:tblW w:w="7101" w:type="dxa"/>
              <w:tblLook w:val="04A0" w:firstRow="1" w:lastRow="0" w:firstColumn="1" w:lastColumn="0" w:noHBand="0" w:noVBand="1"/>
            </w:tblPr>
            <w:tblGrid>
              <w:gridCol w:w="1949"/>
              <w:gridCol w:w="1583"/>
              <w:gridCol w:w="2846"/>
              <w:gridCol w:w="1240"/>
            </w:tblGrid>
            <w:tr w:rsidR="0099670B" w:rsidRPr="0099670B" w14:paraId="7C77EC15" w14:textId="77777777" w:rsidTr="0099670B">
              <w:trPr>
                <w:trHeight w:val="1387"/>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9ABEB"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Iestāde</w:t>
                  </w:r>
                </w:p>
              </w:tc>
              <w:tc>
                <w:tcPr>
                  <w:tcW w:w="13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953BD3"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skaits atbilstoši  likumam "Par valsts budžetu 2019.gadam"</w:t>
                  </w:r>
                </w:p>
              </w:tc>
              <w:tc>
                <w:tcPr>
                  <w:tcW w:w="28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24E53F"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7B6253"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skaits pēc izmaiņām</w:t>
                  </w:r>
                </w:p>
              </w:tc>
            </w:tr>
            <w:tr w:rsidR="0099670B" w:rsidRPr="0099670B" w14:paraId="2A296975" w14:textId="77777777" w:rsidTr="00CC4EC2">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14:paraId="1FA8CAFB"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NVD (apakšprogramma 45.01.00)</w:t>
                  </w:r>
                </w:p>
              </w:tc>
              <w:tc>
                <w:tcPr>
                  <w:tcW w:w="1355" w:type="dxa"/>
                  <w:tcBorders>
                    <w:top w:val="nil"/>
                    <w:left w:val="nil"/>
                    <w:bottom w:val="single" w:sz="4" w:space="0" w:color="auto"/>
                    <w:right w:val="single" w:sz="4" w:space="0" w:color="auto"/>
                  </w:tcBorders>
                  <w:shd w:val="clear" w:color="auto" w:fill="auto"/>
                  <w:noWrap/>
                  <w:hideMark/>
                </w:tcPr>
                <w:p w14:paraId="297FC1A6"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216</w:t>
                  </w:r>
                </w:p>
              </w:tc>
              <w:tc>
                <w:tcPr>
                  <w:tcW w:w="2846" w:type="dxa"/>
                  <w:tcBorders>
                    <w:top w:val="nil"/>
                    <w:left w:val="nil"/>
                    <w:bottom w:val="single" w:sz="4" w:space="0" w:color="auto"/>
                    <w:right w:val="single" w:sz="4" w:space="0" w:color="auto"/>
                  </w:tcBorders>
                  <w:shd w:val="clear" w:color="auto" w:fill="auto"/>
                  <w:noWrap/>
                  <w:hideMark/>
                </w:tcPr>
                <w:p w14:paraId="2534B534"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-2-2-2=-6</w:t>
                  </w:r>
                </w:p>
              </w:tc>
              <w:tc>
                <w:tcPr>
                  <w:tcW w:w="1240" w:type="dxa"/>
                  <w:tcBorders>
                    <w:top w:val="nil"/>
                    <w:left w:val="nil"/>
                    <w:bottom w:val="single" w:sz="4" w:space="0" w:color="auto"/>
                    <w:right w:val="single" w:sz="4" w:space="0" w:color="auto"/>
                  </w:tcBorders>
                  <w:shd w:val="clear" w:color="auto" w:fill="auto"/>
                  <w:noWrap/>
                  <w:hideMark/>
                </w:tcPr>
                <w:p w14:paraId="721852B2"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210</w:t>
                  </w:r>
                </w:p>
              </w:tc>
            </w:tr>
          </w:tbl>
          <w:p w14:paraId="11BF6B79"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r>
      <w:tr w:rsidR="0099670B" w:rsidRPr="0099670B" w14:paraId="62702025" w14:textId="77777777" w:rsidTr="00710D85">
        <w:tc>
          <w:tcPr>
            <w:tcW w:w="1665" w:type="dxa"/>
            <w:hideMark/>
          </w:tcPr>
          <w:p w14:paraId="2077E9A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Cita informācija</w:t>
            </w:r>
          </w:p>
        </w:tc>
        <w:tc>
          <w:tcPr>
            <w:tcW w:w="7975" w:type="dxa"/>
            <w:gridSpan w:val="7"/>
            <w:hideMark/>
          </w:tcPr>
          <w:p w14:paraId="334B14F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Noteikumu projekti tiks īstenoti Veselības ministrijai piešķirto valsts budžeta līdzekļu ietvaros.</w:t>
            </w:r>
          </w:p>
        </w:tc>
      </w:tr>
    </w:tbl>
    <w:p w14:paraId="638F447A" w14:textId="77777777" w:rsidR="005047AF" w:rsidRDefault="005047AF"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C040DE" w:rsidRPr="003429ED" w14:paraId="6F5CCA3D"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242E4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78388AFA" w14:textId="77777777" w:rsidR="00DB755F" w:rsidRDefault="00DB755F" w:rsidP="00837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2005.gada 28.jūnija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Nr.468 „Ārstniecībā izmantojamo medicīnisko tehnoloģiju apstiprināšanas un jaunu medicīnisko tehnoloģiju ieviešanas kārtība”</w:t>
            </w:r>
          </w:p>
          <w:p w14:paraId="168810E6" w14:textId="63838A51" w:rsidR="00DB755F" w:rsidRPr="00C040DE" w:rsidRDefault="00DB755F" w:rsidP="008371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2006.gada 31.oktobra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Nr.988 „ Ambulatorajai ārstēšanai paredzēto zāļu un medicīnisko ierīču iegādes izdevumu kompensācijas kārtība”</w:t>
            </w:r>
          </w:p>
        </w:tc>
      </w:tr>
      <w:tr w:rsidR="00C040DE" w:rsidRPr="003429ED" w14:paraId="5939D2F3"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DB755F">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DB755F">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3429ED" w:rsidRPr="003429ED" w14:paraId="6328CC43" w14:textId="77777777" w:rsidTr="00DB755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DB755F">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2C3D40DE"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publicēts Veselības ministrijas tīmekļvietnē pie sabiedrības līdzdalības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lastRenderedPageBreak/>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DB755F">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74D16918" w:rsidR="00244DBB" w:rsidRPr="003429ED" w:rsidRDefault="00DB755F" w:rsidP="00DB7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ietvaros neviens priekšlikums no sabiedrības pārstāvjiem netika saņemts.</w:t>
            </w:r>
          </w:p>
        </w:tc>
      </w:tr>
      <w:tr w:rsidR="00655340" w:rsidRPr="003429ED" w14:paraId="125A13D3"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919"/>
        <w:gridCol w:w="5160"/>
      </w:tblGrid>
      <w:tr w:rsidR="00894C55" w:rsidRPr="006E52FA" w14:paraId="33F2D3DB" w14:textId="77777777" w:rsidTr="00DB755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1B5F84">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033"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677"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1B5F84">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033"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77"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1B5F84">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033"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677"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3BD3FEAC" w:rsidR="00C25B1A" w:rsidRPr="004457CA" w:rsidRDefault="004457CA" w:rsidP="00026F3A">
      <w:pPr>
        <w:tabs>
          <w:tab w:val="left" w:pos="7230"/>
          <w:tab w:val="right" w:pos="9072"/>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r>
      <w:r w:rsidR="00026F3A">
        <w:rPr>
          <w:rFonts w:ascii="Times New Roman" w:eastAsia="Calibri" w:hAnsi="Times New Roman" w:cs="Times New Roman"/>
          <w:sz w:val="28"/>
          <w:szCs w:val="28"/>
        </w:rPr>
        <w:tab/>
      </w:r>
      <w:r w:rsidR="001B5F84">
        <w:rPr>
          <w:rFonts w:ascii="Times New Roman" w:eastAsia="Calibri" w:hAnsi="Times New Roman" w:cs="Times New Roman"/>
          <w:sz w:val="28"/>
          <w:szCs w:val="28"/>
        </w:rPr>
        <w:t>I</w:t>
      </w:r>
      <w:r w:rsidR="002D382E">
        <w:rPr>
          <w:rFonts w:ascii="Times New Roman" w:eastAsia="Calibri" w:hAnsi="Times New Roman" w:cs="Times New Roman"/>
          <w:sz w:val="28"/>
          <w:szCs w:val="28"/>
        </w:rPr>
        <w:t>. </w:t>
      </w:r>
      <w:r w:rsidR="001B5F84">
        <w:rPr>
          <w:rFonts w:ascii="Times New Roman" w:eastAsia="Calibri" w:hAnsi="Times New Roman" w:cs="Times New Roman"/>
          <w:sz w:val="28"/>
          <w:szCs w:val="28"/>
        </w:rPr>
        <w:t>Viņķele</w:t>
      </w:r>
      <w:r w:rsidRPr="004457CA">
        <w:rPr>
          <w:rFonts w:ascii="Times New Roman" w:eastAsia="Calibri" w:hAnsi="Times New Roman" w:cs="Times New Roman"/>
          <w:sz w:val="28"/>
          <w:szCs w:val="28"/>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34FD0092" w:rsidR="00C25B1A" w:rsidRPr="009B3186" w:rsidRDefault="004D48CF" w:rsidP="00026F3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w:t>
      </w:r>
      <w:r w:rsidR="00E143BD">
        <w:rPr>
          <w:rFonts w:ascii="Times New Roman" w:eastAsia="Calibri" w:hAnsi="Times New Roman" w:cs="Times New Roman"/>
          <w:sz w:val="27"/>
          <w:szCs w:val="27"/>
        </w:rPr>
        <w:t>e</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026F3A">
        <w:rPr>
          <w:rFonts w:ascii="Times New Roman" w:eastAsia="Calibri" w:hAnsi="Times New Roman" w:cs="Times New Roman"/>
          <w:sz w:val="27"/>
          <w:szCs w:val="27"/>
        </w:rPr>
        <w:tab/>
      </w:r>
      <w:r w:rsidR="001B5F84">
        <w:rPr>
          <w:rFonts w:ascii="Times New Roman" w:eastAsia="Calibri" w:hAnsi="Times New Roman" w:cs="Times New Roman"/>
          <w:sz w:val="27"/>
          <w:szCs w:val="27"/>
        </w:rPr>
        <w:t>D</w:t>
      </w:r>
      <w:r w:rsidR="002D382E">
        <w:rPr>
          <w:rFonts w:ascii="Times New Roman" w:eastAsia="Calibri" w:hAnsi="Times New Roman" w:cs="Times New Roman"/>
          <w:sz w:val="27"/>
          <w:szCs w:val="27"/>
        </w:rPr>
        <w:t>.</w:t>
      </w:r>
      <w:r w:rsidR="002D382E">
        <w:t>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02D867EF" w14:textId="5FB6F47E" w:rsidR="00D95FF5" w:rsidRDefault="00D95FF5" w:rsidP="004E6C83">
      <w:pPr>
        <w:tabs>
          <w:tab w:val="left" w:pos="6237"/>
        </w:tabs>
        <w:spacing w:after="0" w:line="240" w:lineRule="auto"/>
        <w:rPr>
          <w:rFonts w:ascii="Times New Roman" w:eastAsia="Calibri" w:hAnsi="Times New Roman" w:cs="Times New Roman"/>
        </w:rPr>
      </w:pPr>
    </w:p>
    <w:p w14:paraId="08CE7C8A" w14:textId="748C69C9" w:rsidR="00026F3A" w:rsidRDefault="00026F3A" w:rsidP="004E6C83">
      <w:pPr>
        <w:tabs>
          <w:tab w:val="left" w:pos="6237"/>
        </w:tabs>
        <w:spacing w:after="0" w:line="240" w:lineRule="auto"/>
        <w:rPr>
          <w:rFonts w:ascii="Times New Roman" w:eastAsia="Calibri" w:hAnsi="Times New Roman" w:cs="Times New Roman"/>
        </w:rPr>
      </w:pPr>
    </w:p>
    <w:p w14:paraId="49C331F0" w14:textId="605FB002" w:rsidR="00026F3A" w:rsidRDefault="00026F3A" w:rsidP="004E6C83">
      <w:pPr>
        <w:tabs>
          <w:tab w:val="left" w:pos="6237"/>
        </w:tabs>
        <w:spacing w:after="0" w:line="240" w:lineRule="auto"/>
        <w:rPr>
          <w:rFonts w:ascii="Times New Roman" w:eastAsia="Calibri" w:hAnsi="Times New Roman" w:cs="Times New Roman"/>
        </w:rPr>
      </w:pPr>
    </w:p>
    <w:p w14:paraId="51F0252D" w14:textId="04CF1122" w:rsidR="00026F3A" w:rsidRDefault="00026F3A" w:rsidP="004E6C83">
      <w:pPr>
        <w:tabs>
          <w:tab w:val="left" w:pos="6237"/>
        </w:tabs>
        <w:spacing w:after="0" w:line="240" w:lineRule="auto"/>
        <w:rPr>
          <w:rFonts w:ascii="Times New Roman" w:eastAsia="Calibri" w:hAnsi="Times New Roman" w:cs="Times New Roman"/>
        </w:rPr>
      </w:pPr>
    </w:p>
    <w:p w14:paraId="16D0FA67" w14:textId="6A230BF8" w:rsidR="00026F3A" w:rsidRDefault="00026F3A" w:rsidP="004E6C83">
      <w:pPr>
        <w:tabs>
          <w:tab w:val="left" w:pos="6237"/>
        </w:tabs>
        <w:spacing w:after="0" w:line="240" w:lineRule="auto"/>
        <w:rPr>
          <w:rFonts w:ascii="Times New Roman" w:eastAsia="Calibri" w:hAnsi="Times New Roman" w:cs="Times New Roman"/>
        </w:rPr>
      </w:pPr>
    </w:p>
    <w:p w14:paraId="5D8F1F08" w14:textId="77777777" w:rsidR="00026F3A" w:rsidRDefault="00026F3A" w:rsidP="004E6C83">
      <w:pPr>
        <w:tabs>
          <w:tab w:val="left" w:pos="6237"/>
        </w:tabs>
        <w:spacing w:after="0" w:line="240" w:lineRule="auto"/>
        <w:rPr>
          <w:rFonts w:ascii="Times New Roman" w:eastAsia="Calibri" w:hAnsi="Times New Roman" w:cs="Times New Roman"/>
        </w:rPr>
      </w:pPr>
    </w:p>
    <w:p w14:paraId="27A114EF" w14:textId="4B930E38" w:rsidR="00D95FF5" w:rsidRPr="001B5F84" w:rsidRDefault="00026F3A" w:rsidP="004E6C83">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Bless </w:t>
      </w:r>
      <w:r w:rsidR="00D95FF5" w:rsidRPr="001B5F84">
        <w:rPr>
          <w:rFonts w:ascii="Times New Roman" w:eastAsia="Calibri" w:hAnsi="Times New Roman" w:cs="Times New Roman"/>
          <w:sz w:val="24"/>
          <w:szCs w:val="24"/>
        </w:rPr>
        <w:t>6787</w:t>
      </w:r>
      <w:r w:rsidR="00263C8F" w:rsidRPr="001B5F84">
        <w:rPr>
          <w:rFonts w:ascii="Times New Roman" w:eastAsia="Calibri" w:hAnsi="Times New Roman" w:cs="Times New Roman"/>
          <w:sz w:val="24"/>
          <w:szCs w:val="24"/>
        </w:rPr>
        <w:t>61</w:t>
      </w:r>
      <w:r>
        <w:rPr>
          <w:rFonts w:ascii="Times New Roman" w:eastAsia="Calibri" w:hAnsi="Times New Roman" w:cs="Times New Roman"/>
          <w:sz w:val="24"/>
          <w:szCs w:val="24"/>
        </w:rPr>
        <w:t>77</w:t>
      </w:r>
    </w:p>
    <w:p w14:paraId="7CE32072" w14:textId="61654829" w:rsidR="00D95FF5" w:rsidRPr="001B5F84" w:rsidRDefault="00295206" w:rsidP="004E6C83">
      <w:pPr>
        <w:tabs>
          <w:tab w:val="left" w:pos="6237"/>
        </w:tabs>
        <w:spacing w:after="0" w:line="240" w:lineRule="auto"/>
        <w:rPr>
          <w:rFonts w:ascii="Times New Roman" w:eastAsia="Calibri" w:hAnsi="Times New Roman" w:cs="Times New Roman"/>
          <w:sz w:val="24"/>
          <w:szCs w:val="24"/>
        </w:rPr>
      </w:pPr>
      <w:hyperlink r:id="rId10" w:history="1">
        <w:r w:rsidR="00026F3A" w:rsidRPr="00225D00">
          <w:rPr>
            <w:rStyle w:val="Hyperlink"/>
            <w:rFonts w:ascii="Times New Roman" w:eastAsia="Calibri" w:hAnsi="Times New Roman" w:cs="Times New Roman"/>
            <w:sz w:val="24"/>
            <w:szCs w:val="24"/>
          </w:rPr>
          <w:t>Alvis.Bless@vm.gov.lv</w:t>
        </w:r>
      </w:hyperlink>
    </w:p>
    <w:sectPr w:rsidR="00D95FF5" w:rsidRPr="001B5F84" w:rsidSect="003760E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7B8E" w14:textId="061945A8" w:rsidR="00D55CEE" w:rsidRPr="009A2654" w:rsidRDefault="00D55CEE" w:rsidP="00D55CEE">
    <w:pPr>
      <w:pStyle w:val="Footer"/>
      <w:rPr>
        <w:rFonts w:ascii="Times New Roman" w:hAnsi="Times New Roman" w:cs="Times New Roman"/>
        <w:sz w:val="20"/>
        <w:szCs w:val="20"/>
      </w:rPr>
    </w:pPr>
    <w:r>
      <w:rPr>
        <w:rFonts w:ascii="Times New Roman" w:hAnsi="Times New Roman" w:cs="Times New Roman"/>
        <w:sz w:val="20"/>
        <w:szCs w:val="20"/>
      </w:rPr>
      <w:t>VManot_0</w:t>
    </w:r>
    <w:r w:rsidR="005F5743">
      <w:rPr>
        <w:rFonts w:ascii="Times New Roman" w:hAnsi="Times New Roman" w:cs="Times New Roman"/>
        <w:sz w:val="20"/>
        <w:szCs w:val="20"/>
      </w:rPr>
      <w:t>4</w:t>
    </w:r>
    <w:r>
      <w:rPr>
        <w:rFonts w:ascii="Times New Roman" w:hAnsi="Times New Roman" w:cs="Times New Roman"/>
        <w:sz w:val="20"/>
        <w:szCs w:val="20"/>
      </w:rPr>
      <w:t>0619_reorg_NVDnol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0407989C"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026F3A">
      <w:rPr>
        <w:rFonts w:ascii="Times New Roman" w:hAnsi="Times New Roman" w:cs="Times New Roman"/>
        <w:sz w:val="20"/>
        <w:szCs w:val="20"/>
      </w:rPr>
      <w:t>0</w:t>
    </w:r>
    <w:r w:rsidR="005F5743">
      <w:rPr>
        <w:rFonts w:ascii="Times New Roman" w:hAnsi="Times New Roman" w:cs="Times New Roman"/>
        <w:sz w:val="20"/>
        <w:szCs w:val="20"/>
      </w:rPr>
      <w:t>4</w:t>
    </w:r>
    <w:r w:rsidR="00522C52">
      <w:rPr>
        <w:rFonts w:ascii="Times New Roman" w:hAnsi="Times New Roman" w:cs="Times New Roman"/>
        <w:sz w:val="20"/>
        <w:szCs w:val="20"/>
      </w:rPr>
      <w:t>0</w:t>
    </w:r>
    <w:r w:rsidR="00026F3A">
      <w:rPr>
        <w:rFonts w:ascii="Times New Roman" w:hAnsi="Times New Roman" w:cs="Times New Roman"/>
        <w:sz w:val="20"/>
        <w:szCs w:val="20"/>
      </w:rPr>
      <w:t>6</w:t>
    </w:r>
    <w:r w:rsidR="00522C52">
      <w:rPr>
        <w:rFonts w:ascii="Times New Roman" w:hAnsi="Times New Roman" w:cs="Times New Roman"/>
        <w:sz w:val="20"/>
        <w:szCs w:val="20"/>
      </w:rPr>
      <w:t>1</w:t>
    </w:r>
    <w:r w:rsidR="001B5F84">
      <w:rPr>
        <w:rFonts w:ascii="Times New Roman" w:hAnsi="Times New Roman" w:cs="Times New Roman"/>
        <w:sz w:val="20"/>
        <w:szCs w:val="20"/>
      </w:rPr>
      <w:t>9</w:t>
    </w:r>
    <w:r w:rsidR="00522C52">
      <w:rPr>
        <w:rFonts w:ascii="Times New Roman" w:hAnsi="Times New Roman" w:cs="Times New Roman"/>
        <w:sz w:val="20"/>
        <w:szCs w:val="20"/>
      </w:rPr>
      <w:t>_</w:t>
    </w:r>
    <w:r w:rsidR="00370198">
      <w:rPr>
        <w:rFonts w:ascii="Times New Roman" w:hAnsi="Times New Roman" w:cs="Times New Roman"/>
        <w:sz w:val="20"/>
        <w:szCs w:val="20"/>
      </w:rPr>
      <w:t>reorg</w:t>
    </w:r>
    <w:r w:rsidR="00D55CEE">
      <w:rPr>
        <w:rFonts w:ascii="Times New Roman" w:hAnsi="Times New Roman" w:cs="Times New Roman"/>
        <w:sz w:val="20"/>
        <w:szCs w:val="20"/>
      </w:rPr>
      <w:t>_NVDnol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205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26F3A"/>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5554"/>
    <w:rsid w:val="000E6B3E"/>
    <w:rsid w:val="001221EB"/>
    <w:rsid w:val="00132A1C"/>
    <w:rsid w:val="001572B4"/>
    <w:rsid w:val="0017102F"/>
    <w:rsid w:val="00183508"/>
    <w:rsid w:val="00183CAC"/>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6287"/>
    <w:rsid w:val="002353CB"/>
    <w:rsid w:val="00242E45"/>
    <w:rsid w:val="00243426"/>
    <w:rsid w:val="00244DBB"/>
    <w:rsid w:val="00246B81"/>
    <w:rsid w:val="00255421"/>
    <w:rsid w:val="00255AF2"/>
    <w:rsid w:val="00257AA9"/>
    <w:rsid w:val="002621F3"/>
    <w:rsid w:val="00263C8F"/>
    <w:rsid w:val="00266D3B"/>
    <w:rsid w:val="00267F87"/>
    <w:rsid w:val="00284E19"/>
    <w:rsid w:val="00295206"/>
    <w:rsid w:val="002975DD"/>
    <w:rsid w:val="002B3157"/>
    <w:rsid w:val="002B7BAF"/>
    <w:rsid w:val="002D382E"/>
    <w:rsid w:val="002E1C05"/>
    <w:rsid w:val="002F1B03"/>
    <w:rsid w:val="002F438A"/>
    <w:rsid w:val="002F7100"/>
    <w:rsid w:val="00301EB6"/>
    <w:rsid w:val="00313618"/>
    <w:rsid w:val="00317382"/>
    <w:rsid w:val="00336FC3"/>
    <w:rsid w:val="003429ED"/>
    <w:rsid w:val="00370198"/>
    <w:rsid w:val="00375A17"/>
    <w:rsid w:val="003760E0"/>
    <w:rsid w:val="00386530"/>
    <w:rsid w:val="00387B8F"/>
    <w:rsid w:val="00392F7E"/>
    <w:rsid w:val="003942FB"/>
    <w:rsid w:val="00395BA5"/>
    <w:rsid w:val="003A5CDD"/>
    <w:rsid w:val="003A5F9F"/>
    <w:rsid w:val="003B0BF9"/>
    <w:rsid w:val="003B4641"/>
    <w:rsid w:val="003C3C8E"/>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D6391"/>
    <w:rsid w:val="004E6C83"/>
    <w:rsid w:val="004E6F88"/>
    <w:rsid w:val="004F072A"/>
    <w:rsid w:val="004F1617"/>
    <w:rsid w:val="004F5882"/>
    <w:rsid w:val="004F7FCE"/>
    <w:rsid w:val="0050178F"/>
    <w:rsid w:val="00503A8D"/>
    <w:rsid w:val="005047AF"/>
    <w:rsid w:val="00512BF1"/>
    <w:rsid w:val="00522C52"/>
    <w:rsid w:val="00523F82"/>
    <w:rsid w:val="00526408"/>
    <w:rsid w:val="005456E4"/>
    <w:rsid w:val="00551DD6"/>
    <w:rsid w:val="00557646"/>
    <w:rsid w:val="00571DF8"/>
    <w:rsid w:val="00573620"/>
    <w:rsid w:val="005767DD"/>
    <w:rsid w:val="00585222"/>
    <w:rsid w:val="00585A42"/>
    <w:rsid w:val="005A1C49"/>
    <w:rsid w:val="005A2E90"/>
    <w:rsid w:val="005B39A1"/>
    <w:rsid w:val="005D7654"/>
    <w:rsid w:val="005E3268"/>
    <w:rsid w:val="005F4D53"/>
    <w:rsid w:val="005F574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C5D9B"/>
    <w:rsid w:val="006D3B87"/>
    <w:rsid w:val="006D3C57"/>
    <w:rsid w:val="006E1081"/>
    <w:rsid w:val="006E52FA"/>
    <w:rsid w:val="006F27DA"/>
    <w:rsid w:val="006F4F1E"/>
    <w:rsid w:val="00706A59"/>
    <w:rsid w:val="00710D46"/>
    <w:rsid w:val="00710D85"/>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F1F"/>
    <w:rsid w:val="007F48A4"/>
    <w:rsid w:val="00816C11"/>
    <w:rsid w:val="00824478"/>
    <w:rsid w:val="008371AC"/>
    <w:rsid w:val="0085096A"/>
    <w:rsid w:val="00853C0C"/>
    <w:rsid w:val="0085426B"/>
    <w:rsid w:val="00856F27"/>
    <w:rsid w:val="008638F5"/>
    <w:rsid w:val="00894C55"/>
    <w:rsid w:val="008B0595"/>
    <w:rsid w:val="008C5243"/>
    <w:rsid w:val="008C5EA5"/>
    <w:rsid w:val="008D1D41"/>
    <w:rsid w:val="008E64E9"/>
    <w:rsid w:val="00911109"/>
    <w:rsid w:val="009124EE"/>
    <w:rsid w:val="00915048"/>
    <w:rsid w:val="00927167"/>
    <w:rsid w:val="00936F39"/>
    <w:rsid w:val="009511A5"/>
    <w:rsid w:val="00952B23"/>
    <w:rsid w:val="009571A4"/>
    <w:rsid w:val="00960F02"/>
    <w:rsid w:val="009726BC"/>
    <w:rsid w:val="00975E30"/>
    <w:rsid w:val="00985097"/>
    <w:rsid w:val="0098529C"/>
    <w:rsid w:val="00992EE5"/>
    <w:rsid w:val="0099670B"/>
    <w:rsid w:val="009A2654"/>
    <w:rsid w:val="009A3565"/>
    <w:rsid w:val="009A4807"/>
    <w:rsid w:val="009A6553"/>
    <w:rsid w:val="009B6133"/>
    <w:rsid w:val="009C3B95"/>
    <w:rsid w:val="009E39C4"/>
    <w:rsid w:val="009E4DF0"/>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935E8"/>
    <w:rsid w:val="00AB3242"/>
    <w:rsid w:val="00AC2E53"/>
    <w:rsid w:val="00AD4DCF"/>
    <w:rsid w:val="00AE10D3"/>
    <w:rsid w:val="00AE5567"/>
    <w:rsid w:val="00AE6A74"/>
    <w:rsid w:val="00AE7F97"/>
    <w:rsid w:val="00AF72F7"/>
    <w:rsid w:val="00B02A0D"/>
    <w:rsid w:val="00B05329"/>
    <w:rsid w:val="00B16480"/>
    <w:rsid w:val="00B2165C"/>
    <w:rsid w:val="00B22839"/>
    <w:rsid w:val="00B32082"/>
    <w:rsid w:val="00B47FAE"/>
    <w:rsid w:val="00B64638"/>
    <w:rsid w:val="00B672A8"/>
    <w:rsid w:val="00B710EA"/>
    <w:rsid w:val="00B73380"/>
    <w:rsid w:val="00B80128"/>
    <w:rsid w:val="00B85744"/>
    <w:rsid w:val="00B9495E"/>
    <w:rsid w:val="00B97A93"/>
    <w:rsid w:val="00BA20AA"/>
    <w:rsid w:val="00BA70C2"/>
    <w:rsid w:val="00BB1EAD"/>
    <w:rsid w:val="00BC19CE"/>
    <w:rsid w:val="00BD0541"/>
    <w:rsid w:val="00BD4425"/>
    <w:rsid w:val="00BE4259"/>
    <w:rsid w:val="00C03EAF"/>
    <w:rsid w:val="00C040DE"/>
    <w:rsid w:val="00C05B3C"/>
    <w:rsid w:val="00C145AD"/>
    <w:rsid w:val="00C16500"/>
    <w:rsid w:val="00C23FD3"/>
    <w:rsid w:val="00C25B1A"/>
    <w:rsid w:val="00C25B49"/>
    <w:rsid w:val="00C2705E"/>
    <w:rsid w:val="00C27351"/>
    <w:rsid w:val="00C348D1"/>
    <w:rsid w:val="00C42985"/>
    <w:rsid w:val="00C636D3"/>
    <w:rsid w:val="00C855DA"/>
    <w:rsid w:val="00C918F0"/>
    <w:rsid w:val="00C9361F"/>
    <w:rsid w:val="00CB5445"/>
    <w:rsid w:val="00CC27F7"/>
    <w:rsid w:val="00CD6825"/>
    <w:rsid w:val="00CE5657"/>
    <w:rsid w:val="00CF4856"/>
    <w:rsid w:val="00D133F8"/>
    <w:rsid w:val="00D14A3E"/>
    <w:rsid w:val="00D30519"/>
    <w:rsid w:val="00D47BD3"/>
    <w:rsid w:val="00D53E6F"/>
    <w:rsid w:val="00D55CEE"/>
    <w:rsid w:val="00D6475C"/>
    <w:rsid w:val="00D75962"/>
    <w:rsid w:val="00D80610"/>
    <w:rsid w:val="00D93B2A"/>
    <w:rsid w:val="00D95FF5"/>
    <w:rsid w:val="00DB35F7"/>
    <w:rsid w:val="00DB6534"/>
    <w:rsid w:val="00DB755F"/>
    <w:rsid w:val="00DD2387"/>
    <w:rsid w:val="00DF1F6B"/>
    <w:rsid w:val="00DF2333"/>
    <w:rsid w:val="00E05D5E"/>
    <w:rsid w:val="00E143BD"/>
    <w:rsid w:val="00E14BAD"/>
    <w:rsid w:val="00E17344"/>
    <w:rsid w:val="00E22F05"/>
    <w:rsid w:val="00E31AD1"/>
    <w:rsid w:val="00E32058"/>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EF3E4B"/>
    <w:rsid w:val="00F07C13"/>
    <w:rsid w:val="00F15B67"/>
    <w:rsid w:val="00F200E4"/>
    <w:rsid w:val="00F22841"/>
    <w:rsid w:val="00F35871"/>
    <w:rsid w:val="00F50D49"/>
    <w:rsid w:val="00F57B0C"/>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vis.Bless@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2B8D-F593-4991-94D3-187DAB9E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13457</Words>
  <Characters>7671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 gada 31. jūlija noteikumos Nr.537 „Zāļu valsts aģentūras nolikums””</vt:lpstr>
    </vt:vector>
  </TitlesOfParts>
  <Company>Veselības ministrija</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 gada 31. jūlija noteikumos Nr.537 „Zāļu valsts aģentūras nolikums””</dc:title>
  <dc:subject>Anotācija</dc:subject>
  <dc:creator>Anita Jurševica; Alvis.Bless@vm.gov.lv</dc:creator>
  <dc:description>67876177, alvis.bless@vm.gov.lv</dc:description>
  <cp:lastModifiedBy>Ivita Lazdiņa</cp:lastModifiedBy>
  <cp:revision>12</cp:revision>
  <dcterms:created xsi:type="dcterms:W3CDTF">2019-05-13T11:37:00Z</dcterms:created>
  <dcterms:modified xsi:type="dcterms:W3CDTF">2019-06-04T10:49:00Z</dcterms:modified>
</cp:coreProperties>
</file>