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bookmarkStart w:id="0" w:name="OLE_LINK5"/>
      <w:bookmarkStart w:id="1" w:name="OLE_LINK9"/>
      <w:bookmarkStart w:id="2" w:name="OLE_LINK3"/>
      <w:bookmarkStart w:id="3" w:name="OLE_LINK4"/>
      <w:r w:rsidRPr="00F46365">
        <w:rPr>
          <w:rFonts w:ascii="Times New Roman" w:eastAsia="Times New Roman" w:hAnsi="Times New Roman" w:cs="Times New Roman"/>
          <w:b/>
          <w:sz w:val="28"/>
          <w:szCs w:val="28"/>
          <w:lang w:eastAsia="lv-LV"/>
        </w:rPr>
        <w:t xml:space="preserve">Ministru kabineta noteikumu projekta </w:t>
      </w:r>
    </w:p>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r w:rsidRPr="00F46365">
        <w:rPr>
          <w:rFonts w:ascii="Times New Roman" w:eastAsia="Times New Roman" w:hAnsi="Times New Roman" w:cs="Times New Roman"/>
          <w:b/>
          <w:sz w:val="28"/>
          <w:szCs w:val="28"/>
          <w:lang w:eastAsia="lv-LV"/>
        </w:rPr>
        <w:t>„</w:t>
      </w:r>
      <w:r w:rsidRPr="00F46365">
        <w:rPr>
          <w:rFonts w:ascii="Times New Roman" w:eastAsia="Calibri" w:hAnsi="Times New Roman" w:cs="Times New Roman"/>
          <w:b/>
          <w:color w:val="000000"/>
          <w:sz w:val="28"/>
        </w:rPr>
        <w:t>Grozījumi Ministru kabineta 2006.gada 4.aprīļa noteikumos Nr.265 „Medicīnisko dokumentu lietvedības kārtība ”</w:t>
      </w:r>
      <w:r w:rsidRPr="00F46365">
        <w:rPr>
          <w:rFonts w:ascii="Times New Roman" w:eastAsia="Times New Roman" w:hAnsi="Times New Roman" w:cs="Times New Roman"/>
          <w:b/>
          <w:sz w:val="28"/>
          <w:szCs w:val="28"/>
          <w:lang w:eastAsia="lv-LV"/>
        </w:rPr>
        <w:t>”</w:t>
      </w:r>
    </w:p>
    <w:p w:rsidR="00F46365" w:rsidRPr="00F46365" w:rsidRDefault="00F46365" w:rsidP="00F46365">
      <w:pPr>
        <w:spacing w:after="0" w:line="240" w:lineRule="auto"/>
        <w:jc w:val="center"/>
        <w:rPr>
          <w:rFonts w:ascii="Times New Roman" w:eastAsia="Times New Roman" w:hAnsi="Times New Roman" w:cs="Times New Roman"/>
          <w:b/>
          <w:sz w:val="28"/>
          <w:szCs w:val="28"/>
          <w:lang w:eastAsia="lv-LV"/>
        </w:rPr>
      </w:pPr>
      <w:r w:rsidRPr="00F46365">
        <w:rPr>
          <w:rFonts w:ascii="Times New Roman" w:eastAsia="Times New Roman" w:hAnsi="Times New Roman" w:cs="Times New Roman"/>
          <w:b/>
          <w:sz w:val="28"/>
          <w:szCs w:val="28"/>
          <w:lang w:eastAsia="lv-LV"/>
        </w:rPr>
        <w:t xml:space="preserve">sākotnējās ietekmes novērtējuma ziņojums </w:t>
      </w:r>
      <w:bookmarkEnd w:id="0"/>
      <w:bookmarkEnd w:id="1"/>
      <w:bookmarkEnd w:id="2"/>
      <w:bookmarkEnd w:id="3"/>
      <w:r w:rsidRPr="00F46365">
        <w:rPr>
          <w:rFonts w:ascii="Times New Roman" w:eastAsia="Times New Roman" w:hAnsi="Times New Roman" w:cs="Times New Roman"/>
          <w:b/>
          <w:sz w:val="28"/>
          <w:szCs w:val="28"/>
          <w:lang w:eastAsia="lv-LV"/>
        </w:rPr>
        <w:t>(anotācija)</w:t>
      </w:r>
    </w:p>
    <w:p w:rsidR="00E5323B" w:rsidRPr="00F4636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4"/>
        <w:gridCol w:w="5361"/>
      </w:tblGrid>
      <w:tr w:rsidR="00C267E6" w:rsidRPr="00C267E6"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C267E6" w:rsidRDefault="00E5323B" w:rsidP="00E5323B">
            <w:pPr>
              <w:spacing w:after="0" w:line="240" w:lineRule="auto"/>
              <w:rPr>
                <w:rFonts w:ascii="Times New Roman" w:eastAsia="Times New Roman" w:hAnsi="Times New Roman" w:cs="Times New Roman"/>
                <w:b/>
                <w:bCs/>
                <w:iCs/>
                <w:sz w:val="24"/>
                <w:szCs w:val="24"/>
                <w:lang w:eastAsia="lv-LV"/>
              </w:rPr>
            </w:pPr>
            <w:r w:rsidRPr="00C267E6">
              <w:rPr>
                <w:rFonts w:ascii="Times New Roman" w:eastAsia="Times New Roman" w:hAnsi="Times New Roman" w:cs="Times New Roman"/>
                <w:b/>
                <w:bCs/>
                <w:iCs/>
                <w:sz w:val="24"/>
                <w:szCs w:val="24"/>
                <w:lang w:eastAsia="lv-LV"/>
              </w:rPr>
              <w:t>Tiesību akta projekta anotācijas kopsavilkums</w:t>
            </w:r>
          </w:p>
        </w:tc>
      </w:tr>
      <w:tr w:rsidR="00C267E6" w:rsidRPr="00C267E6" w:rsidTr="00CA02FD">
        <w:trPr>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E5323B" w:rsidRPr="00C267E6" w:rsidRDefault="00E5323B" w:rsidP="00E5323B">
            <w:pPr>
              <w:spacing w:after="0" w:line="240" w:lineRule="auto"/>
              <w:rPr>
                <w:rFonts w:ascii="Times New Roman" w:eastAsia="Times New Roman" w:hAnsi="Times New Roman" w:cs="Times New Roman"/>
                <w:iCs/>
                <w:sz w:val="24"/>
                <w:szCs w:val="24"/>
                <w:lang w:eastAsia="lv-LV"/>
              </w:rPr>
            </w:pPr>
            <w:r w:rsidRPr="00C267E6">
              <w:rPr>
                <w:rFonts w:ascii="Times New Roman" w:eastAsia="Times New Roman" w:hAnsi="Times New Roman" w:cs="Times New Roman"/>
                <w:iCs/>
                <w:sz w:val="24"/>
                <w:szCs w:val="24"/>
                <w:lang w:eastAsia="lv-LV"/>
              </w:rPr>
              <w:t>Mērķis, risinājums un projekta spēkā stāšanās laiks (500 zīmes bez atstarpēm)</w:t>
            </w:r>
          </w:p>
        </w:tc>
        <w:tc>
          <w:tcPr>
            <w:tcW w:w="2936" w:type="pct"/>
            <w:tcBorders>
              <w:top w:val="outset" w:sz="6" w:space="0" w:color="auto"/>
              <w:left w:val="outset" w:sz="6" w:space="0" w:color="auto"/>
              <w:bottom w:val="outset" w:sz="6" w:space="0" w:color="auto"/>
              <w:right w:val="outset" w:sz="6" w:space="0" w:color="auto"/>
            </w:tcBorders>
            <w:hideMark/>
          </w:tcPr>
          <w:p w:rsidR="00E5323B" w:rsidRDefault="009930CD"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Noteikumu projekta mērķis ir aktualizēt</w:t>
            </w:r>
            <w:r w:rsidR="001E0BE3" w:rsidRPr="001E0BE3">
              <w:rPr>
                <w:rFonts w:ascii="Times New Roman" w:eastAsia="Calibri" w:hAnsi="Times New Roman" w:cs="Times New Roman"/>
                <w:color w:val="000000"/>
                <w:sz w:val="24"/>
                <w:szCs w:val="24"/>
              </w:rPr>
              <w:t xml:space="preserve"> informāciju, ko satur medicīniskā dokumentācija</w:t>
            </w:r>
            <w:r w:rsidR="00896F1B">
              <w:rPr>
                <w:rFonts w:ascii="Times New Roman" w:eastAsia="Calibri" w:hAnsi="Times New Roman" w:cs="Times New Roman"/>
                <w:color w:val="000000"/>
                <w:sz w:val="24"/>
                <w:szCs w:val="24"/>
              </w:rPr>
              <w:t xml:space="preserve"> un </w:t>
            </w:r>
            <w:r>
              <w:rPr>
                <w:rFonts w:ascii="Times New Roman" w:eastAsia="Calibri" w:hAnsi="Times New Roman" w:cs="Times New Roman"/>
                <w:color w:val="000000"/>
                <w:sz w:val="24"/>
                <w:szCs w:val="24"/>
              </w:rPr>
              <w:t>veikt</w:t>
            </w:r>
            <w:r w:rsidR="001E0BE3" w:rsidRPr="001E0BE3">
              <w:rPr>
                <w:rFonts w:ascii="Times New Roman" w:eastAsia="Calibri" w:hAnsi="Times New Roman" w:cs="Times New Roman"/>
                <w:color w:val="000000"/>
                <w:sz w:val="24"/>
                <w:szCs w:val="24"/>
              </w:rPr>
              <w:t xml:space="preserve"> precizējumus attiecībā uz </w:t>
            </w:r>
            <w:r>
              <w:rPr>
                <w:rFonts w:ascii="Times New Roman" w:eastAsia="Calibri" w:hAnsi="Times New Roman" w:cs="Times New Roman"/>
                <w:color w:val="000000"/>
                <w:sz w:val="24"/>
                <w:szCs w:val="24"/>
              </w:rPr>
              <w:t>medicīnisko ierakstu</w:t>
            </w:r>
            <w:r w:rsidR="001E0BE3" w:rsidRPr="001E0BE3">
              <w:rPr>
                <w:rFonts w:ascii="Times New Roman" w:eastAsia="Calibri" w:hAnsi="Times New Roman" w:cs="Times New Roman"/>
                <w:color w:val="000000"/>
                <w:sz w:val="24"/>
                <w:szCs w:val="24"/>
              </w:rPr>
              <w:t xml:space="preserve"> apstrādi un uzglabāšanu</w:t>
            </w:r>
            <w:r w:rsidR="00B9289D">
              <w:rPr>
                <w:rFonts w:ascii="Times New Roman" w:eastAsia="Calibri" w:hAnsi="Times New Roman" w:cs="Times New Roman"/>
                <w:color w:val="000000"/>
                <w:sz w:val="24"/>
                <w:szCs w:val="24"/>
              </w:rPr>
              <w:t>.</w:t>
            </w:r>
          </w:p>
          <w:p w:rsidR="000B36C0" w:rsidRPr="001E0BE3" w:rsidRDefault="000B36C0" w:rsidP="00437E63">
            <w:pPr>
              <w:shd w:val="clear" w:color="auto" w:fill="FFFFFF"/>
              <w:spacing w:after="200" w:line="240" w:lineRule="auto"/>
              <w:contextualSpacing/>
              <w:jc w:val="both"/>
              <w:rPr>
                <w:rFonts w:ascii="Times New Roman" w:eastAsia="Calibri" w:hAnsi="Times New Roman" w:cs="Times New Roman"/>
                <w:color w:val="000000"/>
                <w:sz w:val="24"/>
                <w:szCs w:val="24"/>
              </w:rPr>
            </w:pPr>
            <w:r w:rsidRPr="000B36C0">
              <w:rPr>
                <w:rFonts w:ascii="Times New Roman" w:eastAsia="Calibri" w:hAnsi="Times New Roman" w:cs="Times New Roman"/>
                <w:iCs/>
                <w:color w:val="000000"/>
                <w:sz w:val="24"/>
                <w:szCs w:val="24"/>
              </w:rPr>
              <w:t>Noteikumu projekts stāsies spēkā Oficiālo publikāciju un tiesiskās informācijas likumā noteiktajā kārtībā.</w:t>
            </w:r>
          </w:p>
        </w:tc>
      </w:tr>
    </w:tbl>
    <w:p w:rsidR="00BE4BAA" w:rsidRPr="00F46365"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30"/>
        <w:gridCol w:w="2954"/>
        <w:gridCol w:w="5371"/>
      </w:tblGrid>
      <w:tr w:rsidR="00F46365" w:rsidRPr="00F46365" w:rsidTr="00CA02F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F46365" w:rsidRDefault="00E5323B" w:rsidP="00E5323B">
            <w:pPr>
              <w:spacing w:after="0" w:line="240" w:lineRule="auto"/>
              <w:rPr>
                <w:rFonts w:ascii="Times New Roman" w:eastAsia="Times New Roman" w:hAnsi="Times New Roman" w:cs="Times New Roman"/>
                <w:b/>
                <w:bCs/>
                <w:iCs/>
                <w:sz w:val="24"/>
                <w:szCs w:val="24"/>
                <w:lang w:eastAsia="lv-LV"/>
              </w:rPr>
            </w:pPr>
            <w:r w:rsidRPr="00F46365">
              <w:rPr>
                <w:rFonts w:ascii="Times New Roman" w:eastAsia="Times New Roman" w:hAnsi="Times New Roman" w:cs="Times New Roman"/>
                <w:b/>
                <w:bCs/>
                <w:iCs/>
                <w:sz w:val="24"/>
                <w:szCs w:val="24"/>
                <w:lang w:eastAsia="lv-LV"/>
              </w:rPr>
              <w:t>I. Tiesību akta projekta izstrādes nepieciešamība</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1.</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Pamatojums</w:t>
            </w:r>
          </w:p>
        </w:tc>
        <w:tc>
          <w:tcPr>
            <w:tcW w:w="2888" w:type="pct"/>
            <w:tcBorders>
              <w:top w:val="outset" w:sz="6" w:space="0" w:color="auto"/>
              <w:left w:val="outset" w:sz="6" w:space="0" w:color="auto"/>
              <w:bottom w:val="outset" w:sz="6" w:space="0" w:color="auto"/>
              <w:right w:val="outset" w:sz="6" w:space="0" w:color="auto"/>
            </w:tcBorders>
            <w:hideMark/>
          </w:tcPr>
          <w:p w:rsidR="00B31B5D" w:rsidRPr="00F46365" w:rsidRDefault="00244C75" w:rsidP="00233A24">
            <w:pPr>
              <w:spacing w:after="0" w:line="240" w:lineRule="auto"/>
              <w:jc w:val="both"/>
              <w:rPr>
                <w:rFonts w:ascii="Times New Roman" w:eastAsia="Times New Roman" w:hAnsi="Times New Roman" w:cs="Times New Roman"/>
                <w:iCs/>
                <w:sz w:val="24"/>
                <w:szCs w:val="24"/>
                <w:lang w:eastAsia="lv-LV"/>
              </w:rPr>
            </w:pPr>
            <w:hyperlink r:id="rId8" w:tgtFrame="_blank" w:history="1">
              <w:r w:rsidR="00F46365" w:rsidRPr="00F46365">
                <w:rPr>
                  <w:rFonts w:ascii="Times New Roman" w:hAnsi="Times New Roman" w:cs="Times New Roman"/>
                  <w:sz w:val="24"/>
                  <w:szCs w:val="24"/>
                  <w:lang w:eastAsia="lv-LV"/>
                </w:rPr>
                <w:t>Ārstniecības likuma</w:t>
              </w:r>
            </w:hyperlink>
            <w:r w:rsidR="00F46365" w:rsidRPr="00F46365">
              <w:rPr>
                <w:rFonts w:ascii="Times New Roman" w:eastAsia="Times New Roman" w:hAnsi="Times New Roman" w:cs="Times New Roman"/>
                <w:iCs/>
                <w:sz w:val="24"/>
                <w:szCs w:val="24"/>
                <w:lang w:eastAsia="lv-LV"/>
              </w:rPr>
              <w:t xml:space="preserve"> 59.pants</w:t>
            </w:r>
            <w:r w:rsidR="007A513A">
              <w:rPr>
                <w:rFonts w:ascii="Times New Roman" w:eastAsia="Times New Roman" w:hAnsi="Times New Roman" w:cs="Times New Roman"/>
                <w:iCs/>
                <w:sz w:val="24"/>
                <w:szCs w:val="24"/>
                <w:lang w:eastAsia="lv-LV"/>
              </w:rPr>
              <w:t xml:space="preserve"> un </w:t>
            </w:r>
            <w:r w:rsidR="00C778AF" w:rsidRPr="00C778AF">
              <w:rPr>
                <w:rFonts w:ascii="Times New Roman" w:eastAsia="Times New Roman" w:hAnsi="Times New Roman" w:cs="Times New Roman"/>
                <w:iCs/>
                <w:sz w:val="24"/>
                <w:szCs w:val="24"/>
                <w:lang w:eastAsia="lv-LV"/>
              </w:rPr>
              <w:t xml:space="preserve">Ministru kabineta </w:t>
            </w:r>
            <w:r w:rsidR="00407601" w:rsidRPr="00407601">
              <w:rPr>
                <w:rFonts w:ascii="Times New Roman" w:eastAsia="Times New Roman" w:hAnsi="Times New Roman" w:cs="Times New Roman"/>
                <w:iCs/>
                <w:sz w:val="24"/>
                <w:szCs w:val="24"/>
                <w:lang w:eastAsia="lv-LV"/>
              </w:rPr>
              <w:t>2018.</w:t>
            </w:r>
            <w:r w:rsidR="00407601">
              <w:rPr>
                <w:rFonts w:ascii="Times New Roman" w:eastAsia="Times New Roman" w:hAnsi="Times New Roman" w:cs="Times New Roman"/>
                <w:iCs/>
                <w:sz w:val="24"/>
                <w:szCs w:val="24"/>
                <w:lang w:eastAsia="lv-LV"/>
              </w:rPr>
              <w:t> </w:t>
            </w:r>
            <w:r w:rsidR="00407601" w:rsidRPr="00407601">
              <w:rPr>
                <w:rFonts w:ascii="Times New Roman" w:eastAsia="Times New Roman" w:hAnsi="Times New Roman" w:cs="Times New Roman"/>
                <w:iCs/>
                <w:sz w:val="24"/>
                <w:szCs w:val="24"/>
                <w:lang w:eastAsia="lv-LV"/>
              </w:rPr>
              <w:t>gada 6.</w:t>
            </w:r>
            <w:r w:rsidR="00407601">
              <w:rPr>
                <w:rFonts w:ascii="Times New Roman" w:eastAsia="Times New Roman" w:hAnsi="Times New Roman" w:cs="Times New Roman"/>
                <w:iCs/>
                <w:sz w:val="24"/>
                <w:szCs w:val="24"/>
                <w:lang w:eastAsia="lv-LV"/>
              </w:rPr>
              <w:t> </w:t>
            </w:r>
            <w:r w:rsidR="00407601" w:rsidRPr="00407601">
              <w:rPr>
                <w:rFonts w:ascii="Times New Roman" w:eastAsia="Times New Roman" w:hAnsi="Times New Roman" w:cs="Times New Roman"/>
                <w:iCs/>
                <w:sz w:val="24"/>
                <w:szCs w:val="24"/>
                <w:lang w:eastAsia="lv-LV"/>
              </w:rPr>
              <w:t>mart</w:t>
            </w:r>
            <w:r w:rsidR="00407601">
              <w:rPr>
                <w:rFonts w:ascii="Times New Roman" w:eastAsia="Times New Roman" w:hAnsi="Times New Roman" w:cs="Times New Roman"/>
                <w:iCs/>
                <w:sz w:val="24"/>
                <w:szCs w:val="24"/>
                <w:lang w:eastAsia="lv-LV"/>
              </w:rPr>
              <w:t xml:space="preserve">a </w:t>
            </w:r>
            <w:r w:rsidR="00C778AF" w:rsidRPr="00C778AF">
              <w:rPr>
                <w:rFonts w:ascii="Times New Roman" w:eastAsia="Times New Roman" w:hAnsi="Times New Roman" w:cs="Times New Roman"/>
                <w:iCs/>
                <w:sz w:val="24"/>
                <w:szCs w:val="24"/>
                <w:lang w:eastAsia="lv-LV"/>
              </w:rPr>
              <w:t>sēdes protokol</w:t>
            </w:r>
            <w:r w:rsidR="00407601">
              <w:rPr>
                <w:rFonts w:ascii="Times New Roman" w:eastAsia="Times New Roman" w:hAnsi="Times New Roman" w:cs="Times New Roman"/>
                <w:iCs/>
                <w:sz w:val="24"/>
                <w:szCs w:val="24"/>
                <w:lang w:eastAsia="lv-LV"/>
              </w:rPr>
              <w:t>a</w:t>
            </w:r>
            <w:r w:rsidR="00C778AF" w:rsidRPr="00C778AF">
              <w:rPr>
                <w:rFonts w:ascii="Times New Roman" w:eastAsia="Times New Roman" w:hAnsi="Times New Roman" w:cs="Times New Roman"/>
                <w:iCs/>
                <w:sz w:val="24"/>
                <w:szCs w:val="24"/>
                <w:lang w:eastAsia="lv-LV"/>
              </w:rPr>
              <w:t xml:space="preserve"> Nr.14</w:t>
            </w:r>
            <w:r w:rsidR="00407601">
              <w:rPr>
                <w:rFonts w:ascii="Times New Roman" w:eastAsia="Times New Roman" w:hAnsi="Times New Roman" w:cs="Times New Roman"/>
                <w:iCs/>
                <w:sz w:val="24"/>
                <w:szCs w:val="24"/>
                <w:lang w:eastAsia="lv-LV"/>
              </w:rPr>
              <w:t xml:space="preserve"> </w:t>
            </w:r>
            <w:r w:rsidR="00407601" w:rsidRPr="00407601">
              <w:rPr>
                <w:rFonts w:ascii="Times New Roman" w:eastAsia="Times New Roman" w:hAnsi="Times New Roman" w:cs="Times New Roman"/>
                <w:iCs/>
                <w:sz w:val="24"/>
                <w:szCs w:val="24"/>
                <w:lang w:eastAsia="lv-LV"/>
              </w:rPr>
              <w:t>40.§</w:t>
            </w:r>
            <w:r w:rsidR="00407601">
              <w:rPr>
                <w:rFonts w:ascii="Times New Roman" w:eastAsia="Times New Roman" w:hAnsi="Times New Roman" w:cs="Times New Roman"/>
                <w:iCs/>
                <w:sz w:val="24"/>
                <w:szCs w:val="24"/>
                <w:lang w:eastAsia="lv-LV"/>
              </w:rPr>
              <w:t xml:space="preserve"> 3.punkts</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2.</w:t>
            </w:r>
          </w:p>
        </w:tc>
        <w:tc>
          <w:tcPr>
            <w:tcW w:w="1646" w:type="pct"/>
            <w:tcBorders>
              <w:top w:val="outset" w:sz="6" w:space="0" w:color="auto"/>
              <w:left w:val="outset" w:sz="6" w:space="0" w:color="auto"/>
              <w:bottom w:val="outset" w:sz="6" w:space="0" w:color="auto"/>
              <w:right w:val="outset" w:sz="6" w:space="0" w:color="auto"/>
            </w:tcBorders>
            <w:hideMark/>
          </w:tcPr>
          <w:p w:rsidR="00BF072F" w:rsidRDefault="00E5323B" w:rsidP="00E5323B">
            <w:pPr>
              <w:spacing w:after="0"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BF072F" w:rsidRPr="00BF072F" w:rsidRDefault="00BF072F" w:rsidP="00BF072F">
            <w:pPr>
              <w:rPr>
                <w:rFonts w:ascii="Times New Roman" w:eastAsia="Times New Roman" w:hAnsi="Times New Roman" w:cs="Times New Roman"/>
                <w:sz w:val="24"/>
                <w:szCs w:val="24"/>
                <w:lang w:eastAsia="lv-LV"/>
              </w:rPr>
            </w:pPr>
          </w:p>
          <w:p w:rsidR="00E5323B" w:rsidRPr="00BF072F" w:rsidRDefault="00BF072F" w:rsidP="00BF072F">
            <w:pPr>
              <w:tabs>
                <w:tab w:val="left" w:pos="10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2888" w:type="pct"/>
            <w:tcBorders>
              <w:top w:val="outset" w:sz="6" w:space="0" w:color="auto"/>
              <w:left w:val="outset" w:sz="6" w:space="0" w:color="auto"/>
              <w:bottom w:val="outset" w:sz="6" w:space="0" w:color="auto"/>
              <w:right w:val="outset" w:sz="6" w:space="0" w:color="auto"/>
            </w:tcBorders>
            <w:hideMark/>
          </w:tcPr>
          <w:p w:rsidR="001E0BE3" w:rsidRPr="001E0BE3" w:rsidRDefault="001E0BE3" w:rsidP="001E0BE3">
            <w:pPr>
              <w:shd w:val="clear" w:color="auto" w:fill="FFFFFF"/>
              <w:spacing w:after="200" w:line="240" w:lineRule="auto"/>
              <w:contextualSpacing/>
              <w:jc w:val="both"/>
              <w:rPr>
                <w:rFonts w:ascii="Times New Roman" w:eastAsia="Calibri" w:hAnsi="Times New Roman" w:cs="Times New Roman"/>
                <w:color w:val="000000"/>
                <w:sz w:val="24"/>
                <w:szCs w:val="24"/>
              </w:rPr>
            </w:pPr>
            <w:r w:rsidRPr="001E0BE3">
              <w:rPr>
                <w:rFonts w:ascii="Times New Roman" w:eastAsia="Calibri" w:hAnsi="Times New Roman" w:cs="Times New Roman"/>
                <w:color w:val="000000"/>
                <w:sz w:val="24"/>
                <w:szCs w:val="24"/>
              </w:rPr>
              <w:lastRenderedPageBreak/>
              <w:t xml:space="preserve">Ārstniecības iestāžu medicīnisko dokumentu lietvedības kārtību, kas ir saistoša visām Latvijas Republikas ārstniecības iestādēm, nosaka Ministru kabineta 2006. gada 4. aprīļa noteikumi Nr.265 „Medicīnisko dokumentu </w:t>
            </w:r>
            <w:r w:rsidR="00437E63">
              <w:rPr>
                <w:rFonts w:ascii="Times New Roman" w:eastAsia="Calibri" w:hAnsi="Times New Roman" w:cs="Times New Roman"/>
                <w:color w:val="000000"/>
                <w:sz w:val="24"/>
                <w:szCs w:val="24"/>
              </w:rPr>
              <w:t>lietvedības kārtība” (turpmāk – </w:t>
            </w:r>
            <w:r w:rsidRPr="001E0BE3">
              <w:rPr>
                <w:rFonts w:ascii="Times New Roman" w:eastAsia="Calibri" w:hAnsi="Times New Roman" w:cs="Times New Roman"/>
                <w:color w:val="000000"/>
                <w:sz w:val="24"/>
                <w:szCs w:val="24"/>
              </w:rPr>
              <w:t>MK noteikumi Nr.265). Minētajos noteikumos noteikti ieraksti medicīniskajā un uzskaites dokumentācijā, to saturs, aizsardzība un kvalitāte, kā arī medicīnisko un uzskaites dokumentu glabāšanas termiņi.</w:t>
            </w:r>
          </w:p>
          <w:p w:rsidR="001E0BE3" w:rsidRDefault="001E0BE3" w:rsidP="003E0D53">
            <w:pPr>
              <w:shd w:val="clear" w:color="auto" w:fill="FFFFFF"/>
              <w:spacing w:after="200" w:line="240" w:lineRule="auto"/>
              <w:contextualSpacing/>
              <w:jc w:val="both"/>
              <w:rPr>
                <w:rFonts w:ascii="Times New Roman" w:eastAsia="Calibri" w:hAnsi="Times New Roman" w:cs="Times New Roman"/>
                <w:color w:val="000000"/>
                <w:sz w:val="24"/>
                <w:szCs w:val="24"/>
              </w:rPr>
            </w:pPr>
            <w:r w:rsidRPr="001E0BE3">
              <w:rPr>
                <w:rFonts w:ascii="Times New Roman" w:eastAsia="Calibri" w:hAnsi="Times New Roman" w:cs="Times New Roman"/>
                <w:color w:val="000000"/>
                <w:sz w:val="24"/>
                <w:szCs w:val="24"/>
              </w:rPr>
              <w:t xml:space="preserve">Grozījumi MK noteikumos Nr.265 </w:t>
            </w:r>
            <w:r w:rsidR="00437E63">
              <w:rPr>
                <w:rFonts w:ascii="Times New Roman" w:eastAsia="Calibri" w:hAnsi="Times New Roman" w:cs="Times New Roman"/>
                <w:color w:val="000000"/>
                <w:sz w:val="24"/>
                <w:szCs w:val="24"/>
              </w:rPr>
              <w:t>(turpmāk</w:t>
            </w:r>
            <w:r w:rsidR="00437E63" w:rsidRPr="00437E63">
              <w:rPr>
                <w:rFonts w:ascii="Times New Roman" w:eastAsia="Calibri" w:hAnsi="Times New Roman" w:cs="Times New Roman"/>
                <w:color w:val="000000"/>
                <w:sz w:val="24"/>
                <w:szCs w:val="24"/>
              </w:rPr>
              <w:t> –</w:t>
            </w:r>
            <w:r w:rsidR="00437E63">
              <w:rPr>
                <w:rFonts w:ascii="Times New Roman" w:eastAsia="Calibri" w:hAnsi="Times New Roman" w:cs="Times New Roman"/>
                <w:color w:val="000000"/>
                <w:sz w:val="24"/>
                <w:szCs w:val="24"/>
              </w:rPr>
              <w:t xml:space="preserve">noteikumu projekts) </w:t>
            </w:r>
            <w:r w:rsidRPr="001E0BE3">
              <w:rPr>
                <w:rFonts w:ascii="Times New Roman" w:eastAsia="Calibri" w:hAnsi="Times New Roman" w:cs="Times New Roman"/>
                <w:color w:val="000000"/>
                <w:sz w:val="24"/>
                <w:szCs w:val="24"/>
              </w:rPr>
              <w:t xml:space="preserve">izstrādāti, lai  aktualizētu informāciju, ko satur medicīniskā dokumentācija, </w:t>
            </w:r>
            <w:r w:rsidR="004F51F5">
              <w:rPr>
                <w:rFonts w:ascii="Times New Roman" w:eastAsia="Calibri" w:hAnsi="Times New Roman" w:cs="Times New Roman"/>
                <w:color w:val="000000"/>
                <w:sz w:val="24"/>
                <w:szCs w:val="24"/>
              </w:rPr>
              <w:t xml:space="preserve">kā arī </w:t>
            </w:r>
            <w:r w:rsidRPr="001E0BE3">
              <w:rPr>
                <w:rFonts w:ascii="Times New Roman" w:eastAsia="Calibri" w:hAnsi="Times New Roman" w:cs="Times New Roman"/>
                <w:color w:val="000000"/>
                <w:sz w:val="24"/>
                <w:szCs w:val="24"/>
              </w:rPr>
              <w:t>veiktu precizējumus attiecībā uz datu apstrādi un uzglabāšanu</w:t>
            </w:r>
            <w:r w:rsidRPr="003E0D53">
              <w:rPr>
                <w:rFonts w:ascii="Times New Roman" w:eastAsia="Calibri" w:hAnsi="Times New Roman" w:cs="Times New Roman"/>
                <w:color w:val="000000"/>
                <w:sz w:val="24"/>
                <w:szCs w:val="24"/>
              </w:rPr>
              <w:t>.</w:t>
            </w:r>
          </w:p>
          <w:p w:rsidR="004F51F5" w:rsidRPr="003E0D53" w:rsidRDefault="004F51F5" w:rsidP="003E0D53">
            <w:pPr>
              <w:shd w:val="clear" w:color="auto" w:fill="FFFFFF"/>
              <w:spacing w:after="200" w:line="240" w:lineRule="auto"/>
              <w:contextualSpacing/>
              <w:jc w:val="both"/>
              <w:rPr>
                <w:rFonts w:ascii="Times New Roman" w:eastAsia="Calibri" w:hAnsi="Times New Roman" w:cs="Times New Roman"/>
                <w:color w:val="000000"/>
                <w:sz w:val="24"/>
                <w:szCs w:val="24"/>
              </w:rPr>
            </w:pPr>
          </w:p>
          <w:p w:rsidR="00CA02FD" w:rsidRPr="00BD1B1C" w:rsidRDefault="002012E9" w:rsidP="00CA02FD">
            <w:pPr>
              <w:spacing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N</w:t>
            </w:r>
            <w:r w:rsidR="00BD1B1C" w:rsidRPr="00BD1B1C">
              <w:rPr>
                <w:rFonts w:ascii="Times New Roman" w:eastAsia="Times New Roman" w:hAnsi="Times New Roman" w:cs="Times New Roman"/>
                <w:b/>
                <w:iCs/>
                <w:sz w:val="24"/>
                <w:szCs w:val="24"/>
                <w:lang w:eastAsia="lv-LV"/>
              </w:rPr>
              <w:t>oteikumu projekta izmaiņu virzieni:</w:t>
            </w:r>
          </w:p>
          <w:p w:rsidR="001A1EBB" w:rsidRPr="003E0D53" w:rsidRDefault="001E0BE3" w:rsidP="003E0D53">
            <w:pPr>
              <w:spacing w:after="0" w:line="240" w:lineRule="auto"/>
              <w:jc w:val="both"/>
              <w:rPr>
                <w:rFonts w:ascii="Times New Roman" w:eastAsia="Times New Roman" w:hAnsi="Times New Roman" w:cs="Times New Roman"/>
                <w:b/>
                <w:iCs/>
                <w:sz w:val="24"/>
                <w:szCs w:val="24"/>
                <w:lang w:eastAsia="lv-LV"/>
              </w:rPr>
            </w:pPr>
            <w:r w:rsidRPr="003E0D53">
              <w:rPr>
                <w:rFonts w:ascii="Times New Roman" w:eastAsia="Times New Roman" w:hAnsi="Times New Roman" w:cs="Times New Roman"/>
                <w:b/>
                <w:iCs/>
                <w:sz w:val="24"/>
                <w:szCs w:val="24"/>
                <w:lang w:eastAsia="lv-LV"/>
              </w:rPr>
              <w:t xml:space="preserve">1. </w:t>
            </w:r>
            <w:r w:rsidR="001717EA">
              <w:rPr>
                <w:rFonts w:ascii="Times New Roman" w:eastAsia="Times New Roman" w:hAnsi="Times New Roman" w:cs="Times New Roman"/>
                <w:b/>
                <w:iCs/>
                <w:sz w:val="24"/>
                <w:szCs w:val="24"/>
                <w:lang w:eastAsia="lv-LV"/>
              </w:rPr>
              <w:t xml:space="preserve">Atsevišķu </w:t>
            </w:r>
            <w:r w:rsidR="001A1EBB" w:rsidRPr="003E0D53">
              <w:rPr>
                <w:rFonts w:ascii="Times New Roman" w:eastAsia="Times New Roman" w:hAnsi="Times New Roman" w:cs="Times New Roman"/>
                <w:b/>
                <w:iCs/>
                <w:sz w:val="24"/>
                <w:szCs w:val="24"/>
                <w:lang w:eastAsia="lv-LV"/>
              </w:rPr>
              <w:t>medicīni</w:t>
            </w:r>
            <w:r w:rsidR="001717EA">
              <w:rPr>
                <w:rFonts w:ascii="Times New Roman" w:eastAsia="Times New Roman" w:hAnsi="Times New Roman" w:cs="Times New Roman"/>
                <w:b/>
                <w:iCs/>
                <w:sz w:val="24"/>
                <w:szCs w:val="24"/>
                <w:lang w:eastAsia="lv-LV"/>
              </w:rPr>
              <w:t>sko ierakstu uzglabāšanas laika samazinājums</w:t>
            </w:r>
            <w:r w:rsidR="001A1EBB" w:rsidRPr="003E0D53">
              <w:rPr>
                <w:rFonts w:ascii="Times New Roman" w:eastAsia="Times New Roman" w:hAnsi="Times New Roman" w:cs="Times New Roman"/>
                <w:b/>
                <w:iCs/>
                <w:sz w:val="24"/>
                <w:szCs w:val="24"/>
                <w:lang w:eastAsia="lv-LV"/>
              </w:rPr>
              <w:t>.</w:t>
            </w:r>
          </w:p>
          <w:p w:rsidR="001A1EBB" w:rsidRPr="003E0D53" w:rsidRDefault="00DD7B26" w:rsidP="003E0D5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Šobrīd </w:t>
            </w:r>
            <w:r w:rsidR="001A1EBB" w:rsidRPr="003E0D53">
              <w:rPr>
                <w:rFonts w:ascii="Times New Roman" w:eastAsia="Calibri" w:hAnsi="Times New Roman" w:cs="Times New Roman"/>
                <w:sz w:val="24"/>
                <w:szCs w:val="24"/>
              </w:rPr>
              <w:t>MK noteikumu Nr.265 35.punktā noteikti medicīnisko ierakstu uzglabāšanas termiņi, atsevišķus ierakstus paredzot uzglabāt: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1 gadu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2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3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5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10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15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25 gadus pēc pēdējā ieraksta</w:t>
            </w:r>
            <w:r w:rsidR="004F51F5">
              <w:rPr>
                <w:rFonts w:ascii="Times New Roman" w:eastAsia="Calibri" w:hAnsi="Times New Roman" w:cs="Times New Roman"/>
                <w:sz w:val="24"/>
                <w:szCs w:val="24"/>
              </w:rPr>
              <w:t>;</w:t>
            </w:r>
          </w:p>
          <w:p w:rsidR="001A1EBB" w:rsidRPr="003E0D53" w:rsidRDefault="001A1EBB" w:rsidP="008B3068">
            <w:pPr>
              <w:numPr>
                <w:ilvl w:val="0"/>
                <w:numId w:val="1"/>
              </w:numPr>
              <w:spacing w:after="0" w:line="240" w:lineRule="auto"/>
              <w:contextualSpacing/>
              <w:rPr>
                <w:rFonts w:ascii="Times New Roman" w:eastAsia="Calibri" w:hAnsi="Times New Roman" w:cs="Times New Roman"/>
                <w:sz w:val="24"/>
                <w:szCs w:val="24"/>
              </w:rPr>
            </w:pPr>
            <w:r w:rsidRPr="003E0D53">
              <w:rPr>
                <w:rFonts w:ascii="Times New Roman" w:eastAsia="Calibri" w:hAnsi="Times New Roman" w:cs="Times New Roman"/>
                <w:sz w:val="24"/>
                <w:szCs w:val="24"/>
              </w:rPr>
              <w:t>75 gadus pēc pēdējā ieraksta.</w:t>
            </w:r>
          </w:p>
          <w:p w:rsidR="001A1EBB" w:rsidRDefault="00DD7B26" w:rsidP="003E0D5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MK noteikum</w:t>
            </w:r>
            <w:r w:rsidR="004F51F5">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Nr.265 paredz</w:t>
            </w:r>
            <w:r w:rsidR="001A1EBB" w:rsidRPr="003E0D53">
              <w:rPr>
                <w:rFonts w:ascii="Times New Roman" w:eastAsia="Times New Roman" w:hAnsi="Times New Roman" w:cs="Times New Roman"/>
                <w:iCs/>
                <w:sz w:val="24"/>
                <w:szCs w:val="24"/>
                <w:lang w:eastAsia="lv-LV"/>
              </w:rPr>
              <w:t xml:space="preserve"> uzglabā</w:t>
            </w:r>
            <w:r>
              <w:rPr>
                <w:rFonts w:ascii="Times New Roman" w:eastAsia="Times New Roman" w:hAnsi="Times New Roman" w:cs="Times New Roman"/>
                <w:iCs/>
                <w:sz w:val="24"/>
                <w:szCs w:val="24"/>
                <w:lang w:eastAsia="lv-LV"/>
              </w:rPr>
              <w:t>t</w:t>
            </w:r>
            <w:r w:rsidR="001A1EBB" w:rsidRPr="003E0D53">
              <w:rPr>
                <w:rFonts w:ascii="Times New Roman" w:eastAsia="Times New Roman" w:hAnsi="Times New Roman" w:cs="Times New Roman"/>
                <w:iCs/>
                <w:sz w:val="24"/>
                <w:szCs w:val="24"/>
                <w:lang w:eastAsia="lv-LV"/>
              </w:rPr>
              <w:t xml:space="preserve"> </w:t>
            </w:r>
            <w:r w:rsidR="001A1EBB" w:rsidRPr="00FB7904">
              <w:rPr>
                <w:rFonts w:ascii="Times New Roman" w:eastAsia="Times New Roman" w:hAnsi="Times New Roman" w:cs="Times New Roman"/>
                <w:iCs/>
                <w:sz w:val="24"/>
                <w:szCs w:val="24"/>
                <w:lang w:eastAsia="lv-LV"/>
              </w:rPr>
              <w:t>75 gadus pēc pēdējā ieraksta</w:t>
            </w:r>
            <w:r>
              <w:rPr>
                <w:rFonts w:ascii="Times New Roman" w:eastAsia="Times New Roman" w:hAnsi="Times New Roman" w:cs="Times New Roman"/>
                <w:iCs/>
                <w:sz w:val="24"/>
                <w:szCs w:val="24"/>
                <w:lang w:eastAsia="lv-LV"/>
              </w:rPr>
              <w:t xml:space="preserve"> 1</w:t>
            </w:r>
            <w:r w:rsidRPr="003E0D53">
              <w:rPr>
                <w:rFonts w:ascii="Times New Roman" w:eastAsia="Times New Roman" w:hAnsi="Times New Roman" w:cs="Times New Roman"/>
                <w:iCs/>
                <w:sz w:val="24"/>
                <w:szCs w:val="24"/>
                <w:lang w:eastAsia="lv-LV"/>
              </w:rPr>
              <w:t xml:space="preserve">3 </w:t>
            </w:r>
            <w:r>
              <w:rPr>
                <w:rFonts w:ascii="Times New Roman" w:eastAsia="Times New Roman" w:hAnsi="Times New Roman" w:cs="Times New Roman"/>
                <w:iCs/>
                <w:sz w:val="24"/>
                <w:szCs w:val="24"/>
                <w:lang w:eastAsia="lv-LV"/>
              </w:rPr>
              <w:t xml:space="preserve">noteikumos ietvertos </w:t>
            </w:r>
            <w:r w:rsidRPr="003E0D53">
              <w:rPr>
                <w:rFonts w:ascii="Times New Roman" w:eastAsia="Times New Roman" w:hAnsi="Times New Roman" w:cs="Times New Roman"/>
                <w:iCs/>
                <w:sz w:val="24"/>
                <w:szCs w:val="24"/>
                <w:lang w:eastAsia="lv-LV"/>
              </w:rPr>
              <w:t>medicīnisk</w:t>
            </w:r>
            <w:r>
              <w:rPr>
                <w:rFonts w:ascii="Times New Roman" w:eastAsia="Times New Roman" w:hAnsi="Times New Roman" w:cs="Times New Roman"/>
                <w:iCs/>
                <w:sz w:val="24"/>
                <w:szCs w:val="24"/>
                <w:lang w:eastAsia="lv-LV"/>
              </w:rPr>
              <w:t>os</w:t>
            </w:r>
            <w:r w:rsidRPr="003E0D53">
              <w:rPr>
                <w:rFonts w:ascii="Times New Roman" w:eastAsia="Times New Roman" w:hAnsi="Times New Roman" w:cs="Times New Roman"/>
                <w:iCs/>
                <w:sz w:val="24"/>
                <w:szCs w:val="24"/>
                <w:lang w:eastAsia="lv-LV"/>
              </w:rPr>
              <w:t xml:space="preserve"> un uzskaites dokument</w:t>
            </w:r>
            <w:r>
              <w:rPr>
                <w:rFonts w:ascii="Times New Roman" w:eastAsia="Times New Roman" w:hAnsi="Times New Roman" w:cs="Times New Roman"/>
                <w:iCs/>
                <w:sz w:val="24"/>
                <w:szCs w:val="24"/>
                <w:lang w:eastAsia="lv-LV"/>
              </w:rPr>
              <w:t>us</w:t>
            </w:r>
            <w:r w:rsidR="001A1EBB" w:rsidRPr="001A1EBB">
              <w:rPr>
                <w:rFonts w:ascii="Times New Roman" w:eastAsia="Times New Roman" w:hAnsi="Times New Roman" w:cs="Times New Roman"/>
                <w:iCs/>
                <w:sz w:val="24"/>
                <w:szCs w:val="24"/>
                <w:lang w:eastAsia="lv-LV"/>
              </w:rPr>
              <w:t>:</w:t>
            </w:r>
          </w:p>
          <w:tbl>
            <w:tblPr>
              <w:tblW w:w="5216"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0" w:type="dxa"/>
                <w:right w:w="0" w:type="dxa"/>
              </w:tblCellMar>
              <w:tblLook w:val="0600" w:firstRow="0" w:lastRow="0" w:firstColumn="0" w:lastColumn="0" w:noHBand="1" w:noVBand="1"/>
            </w:tblPr>
            <w:tblGrid>
              <w:gridCol w:w="1276"/>
              <w:gridCol w:w="3940"/>
            </w:tblGrid>
            <w:tr w:rsidR="001A1EBB" w:rsidRPr="0074115A" w:rsidTr="001B5A2F">
              <w:trPr>
                <w:trHeight w:val="351"/>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2.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“Grūtnieču, dzemdētāju un nedēļnieču stacionēšanas reģistrācijas žurnāls (veidlapa Nr.002/u)”;</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3.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“Stacionāra pacienta medicīniskā karte (veidlapa Nr.003/u)”;</w:t>
                  </w:r>
                </w:p>
              </w:tc>
            </w:tr>
            <w:tr w:rsidR="001A1EBB" w:rsidRPr="0074115A" w:rsidTr="001B5A2F">
              <w:trPr>
                <w:trHeight w:val="415"/>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30.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“Nosūtījums uz Veselības un darbspēju ekspertīzes ārstu valsts komisiju (veidlapa Nr. 088/u)”;</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34.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lang w:val="nn-NO"/>
                    </w:rPr>
                    <w:t>“Dzemdību vēsture Nr.___ (veidlapa Nr.096/u)”;</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35.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“Jaundzimušā attīstības vēsture Nr.___ (veidlapa Nr.097/u)”;</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47.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“Ambulatorā pacienta medicīniskā karte (veidlapa Nr. 025/u)”;</w:t>
                  </w:r>
                </w:p>
              </w:tc>
            </w:tr>
            <w:tr w:rsidR="001A1EBB" w:rsidRPr="0074115A" w:rsidTr="001B5A2F">
              <w:trPr>
                <w:trHeight w:val="585"/>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rPr>
                      <w:rFonts w:ascii="Times New Roman" w:hAnsi="Times New Roman" w:cs="Times New Roman"/>
                      <w:sz w:val="20"/>
                      <w:szCs w:val="20"/>
                    </w:rPr>
                  </w:pPr>
                  <w:r w:rsidRPr="00D76C21">
                    <w:rPr>
                      <w:rFonts w:ascii="Times New Roman" w:hAnsi="Times New Roman" w:cs="Times New Roman"/>
                      <w:sz w:val="20"/>
                      <w:szCs w:val="20"/>
                    </w:rPr>
                    <w:t>49.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“Epidēmiskā karte pacientam ar seksuāli transmisīvu slimību (ieliekama veidlapā Nr.025/u) (veidlapa Nr. 025/u-</w:t>
                  </w:r>
                  <w:proofErr w:type="spellStart"/>
                  <w:r w:rsidRPr="00D76C21">
                    <w:rPr>
                      <w:rFonts w:ascii="Times New Roman" w:hAnsi="Times New Roman" w:cs="Times New Roman"/>
                      <w:sz w:val="20"/>
                      <w:szCs w:val="20"/>
                    </w:rPr>
                    <w:t>ven</w:t>
                  </w:r>
                  <w:proofErr w:type="spellEnd"/>
                  <w:r w:rsidRPr="00D76C21">
                    <w:rPr>
                      <w:rFonts w:ascii="Times New Roman" w:hAnsi="Times New Roman" w:cs="Times New Roman"/>
                      <w:sz w:val="20"/>
                      <w:szCs w:val="20"/>
                    </w:rPr>
                    <w:t>) ”;</w:t>
                  </w:r>
                </w:p>
              </w:tc>
            </w:tr>
            <w:tr w:rsidR="001A1EBB" w:rsidRPr="0074115A" w:rsidTr="001B5A2F">
              <w:trPr>
                <w:trHeight w:val="39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64.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“Neatliekamās medicīniskās palīdzības (NMP) pavadlapa Nr.__________(veidlapa Nr.114/u)”;</w:t>
                  </w:r>
                </w:p>
              </w:tc>
            </w:tr>
            <w:tr w:rsidR="001A1EBB" w:rsidRPr="0074115A" w:rsidTr="001B5A2F">
              <w:trPr>
                <w:trHeight w:val="398"/>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70.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“Galveno rādītāju lapa par pacienta ___________stāvokli intensīvās terapijas nodaļā/palātā”;</w:t>
                  </w:r>
                </w:p>
              </w:tc>
            </w:tr>
            <w:tr w:rsidR="001A1EBB" w:rsidRPr="0074115A" w:rsidTr="001B5A2F">
              <w:trPr>
                <w:trHeight w:val="533"/>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73.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“Medicīniskā izziņa personas uzņemšanai sociālās aprūpes un sociālās rehabilitācijas institūcijās”.</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84.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“Mātes pase (veidlapa Nr. 113/u)”;</w:t>
                  </w:r>
                </w:p>
              </w:tc>
            </w:tr>
            <w:tr w:rsidR="001A1EBB" w:rsidRPr="0074115A" w:rsidTr="001B5A2F">
              <w:trPr>
                <w:trHeight w:val="35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93.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“Bērna vecumā no 1 nedēļas līdz 5 gadiem fiziskās un garīgās attīstības novērtēšanas lapa”;</w:t>
                  </w:r>
                </w:p>
              </w:tc>
            </w:tr>
            <w:tr w:rsidR="001A1EBB" w:rsidRPr="0074115A" w:rsidTr="001B5A2F">
              <w:trPr>
                <w:trHeight w:val="372"/>
              </w:trPr>
              <w:tc>
                <w:tcPr>
                  <w:tcW w:w="1276"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95. pielikum</w:t>
                  </w:r>
                  <w:r w:rsidR="00DD7B26">
                    <w:rPr>
                      <w:rFonts w:ascii="Times New Roman" w:hAnsi="Times New Roman" w:cs="Times New Roman"/>
                      <w:sz w:val="20"/>
                      <w:szCs w:val="20"/>
                    </w:rPr>
                    <w:t>u</w:t>
                  </w:r>
                </w:p>
              </w:tc>
              <w:tc>
                <w:tcPr>
                  <w:tcW w:w="3940" w:type="dxa"/>
                  <w:shd w:val="clear" w:color="auto" w:fill="auto"/>
                  <w:tcMar>
                    <w:top w:w="14" w:type="dxa"/>
                    <w:left w:w="14" w:type="dxa"/>
                    <w:bottom w:w="0" w:type="dxa"/>
                    <w:right w:w="14" w:type="dxa"/>
                  </w:tcMar>
                  <w:vAlign w:val="center"/>
                  <w:hideMark/>
                </w:tcPr>
                <w:p w:rsidR="001A1EBB" w:rsidRPr="00D76C21" w:rsidRDefault="001A1EBB" w:rsidP="001A1EBB">
                  <w:pPr>
                    <w:spacing w:after="0" w:line="240" w:lineRule="auto"/>
                    <w:jc w:val="both"/>
                    <w:rPr>
                      <w:rFonts w:ascii="Times New Roman" w:hAnsi="Times New Roman" w:cs="Times New Roman"/>
                      <w:sz w:val="20"/>
                      <w:szCs w:val="20"/>
                    </w:rPr>
                  </w:pPr>
                  <w:r w:rsidRPr="00D76C21">
                    <w:rPr>
                      <w:rFonts w:ascii="Times New Roman" w:hAnsi="Times New Roman" w:cs="Times New Roman"/>
                      <w:sz w:val="20"/>
                      <w:szCs w:val="20"/>
                    </w:rPr>
                    <w:t>“Pacienta karte veselības aprūpei mājās”.</w:t>
                  </w:r>
                </w:p>
              </w:tc>
            </w:tr>
          </w:tbl>
          <w:p w:rsidR="004442DC" w:rsidRDefault="004442DC" w:rsidP="004F51F5">
            <w:pPr>
              <w:spacing w:after="0" w:line="240" w:lineRule="auto"/>
              <w:jc w:val="both"/>
              <w:rPr>
                <w:rFonts w:ascii="Times New Roman" w:eastAsia="Calibri" w:hAnsi="Times New Roman" w:cs="Times New Roman"/>
                <w:sz w:val="24"/>
                <w:szCs w:val="24"/>
                <w:lang w:bidi="lv-LV"/>
              </w:rPr>
            </w:pPr>
          </w:p>
          <w:p w:rsidR="001A1EBB" w:rsidRDefault="00E872C8" w:rsidP="004442DC">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Medicīnisko dokumentu/ierakstu</w:t>
            </w:r>
            <w:r w:rsidR="001A1EBB" w:rsidRPr="003E0D53">
              <w:rPr>
                <w:rFonts w:ascii="Times New Roman" w:eastAsia="Calibri" w:hAnsi="Times New Roman" w:cs="Times New Roman"/>
                <w:sz w:val="24"/>
                <w:szCs w:val="24"/>
                <w:lang w:bidi="lv-LV"/>
              </w:rPr>
              <w:t xml:space="preserve"> uzglabāšana 75 gadus </w:t>
            </w:r>
            <w:r w:rsidR="00F20E79">
              <w:rPr>
                <w:rFonts w:ascii="Times New Roman" w:eastAsia="Calibri" w:hAnsi="Times New Roman" w:cs="Times New Roman"/>
                <w:sz w:val="24"/>
                <w:szCs w:val="24"/>
                <w:lang w:bidi="lv-LV"/>
              </w:rPr>
              <w:t xml:space="preserve">pēc pēdējā veiktā ieraksta </w:t>
            </w:r>
            <w:r w:rsidR="001A1EBB" w:rsidRPr="003E0D53">
              <w:rPr>
                <w:rFonts w:ascii="Times New Roman" w:eastAsia="Calibri" w:hAnsi="Times New Roman" w:cs="Times New Roman"/>
                <w:sz w:val="24"/>
                <w:szCs w:val="24"/>
                <w:lang w:bidi="lv-LV"/>
              </w:rPr>
              <w:t xml:space="preserve">līdz šim </w:t>
            </w:r>
            <w:r w:rsidR="0042773B">
              <w:rPr>
                <w:rFonts w:ascii="Times New Roman" w:eastAsia="Calibri" w:hAnsi="Times New Roman" w:cs="Times New Roman"/>
                <w:sz w:val="24"/>
                <w:szCs w:val="24"/>
                <w:lang w:bidi="lv-LV"/>
              </w:rPr>
              <w:t>tika īstenota ar mērķi nodrošināt</w:t>
            </w:r>
            <w:r w:rsidR="001A1EBB" w:rsidRPr="003E0D53">
              <w:rPr>
                <w:rFonts w:ascii="Times New Roman" w:eastAsia="Calibri" w:hAnsi="Times New Roman" w:cs="Times New Roman"/>
                <w:sz w:val="24"/>
                <w:szCs w:val="24"/>
                <w:lang w:bidi="lv-LV"/>
              </w:rPr>
              <w:t xml:space="preserve">, ka medicīniskā dokumentācija tiek saglabāta un cilvēkam ir pieejama viņa dzīves laikā, ņemot vērā vidējo </w:t>
            </w:r>
            <w:r w:rsidR="00F20E79">
              <w:rPr>
                <w:rFonts w:ascii="Times New Roman" w:eastAsia="Calibri" w:hAnsi="Times New Roman" w:cs="Times New Roman"/>
                <w:sz w:val="24"/>
                <w:szCs w:val="24"/>
                <w:lang w:bidi="lv-LV"/>
              </w:rPr>
              <w:t xml:space="preserve">iedzīvotāju </w:t>
            </w:r>
            <w:r w:rsidR="001A1EBB" w:rsidRPr="003E0D53">
              <w:rPr>
                <w:rFonts w:ascii="Times New Roman" w:eastAsia="Calibri" w:hAnsi="Times New Roman" w:cs="Times New Roman"/>
                <w:sz w:val="24"/>
                <w:szCs w:val="24"/>
                <w:lang w:bidi="lv-LV"/>
              </w:rPr>
              <w:t xml:space="preserve">dzīves ilgumu. </w:t>
            </w:r>
            <w:r w:rsidR="0074096B" w:rsidRPr="003E0D53">
              <w:rPr>
                <w:rFonts w:ascii="Times New Roman" w:eastAsia="Calibri" w:hAnsi="Times New Roman" w:cs="Times New Roman"/>
                <w:sz w:val="24"/>
                <w:szCs w:val="24"/>
                <w:lang w:bidi="lv-LV"/>
              </w:rPr>
              <w:t>Taču, ņemot vērā to, ka MK noteikumos Nr. 265 noteiktā medicīnisko ierakstu uzglabāšanas prasība attiecās uz periodu no pēdējā ieraksta</w:t>
            </w:r>
            <w:r w:rsidR="00FB7904">
              <w:rPr>
                <w:rFonts w:ascii="Times New Roman" w:eastAsia="Calibri" w:hAnsi="Times New Roman" w:cs="Times New Roman"/>
                <w:sz w:val="24"/>
                <w:szCs w:val="24"/>
                <w:lang w:bidi="lv-LV"/>
              </w:rPr>
              <w:t xml:space="preserve"> nevis dzimšanas brīža</w:t>
            </w:r>
            <w:r w:rsidR="0074096B" w:rsidRPr="003E0D53">
              <w:rPr>
                <w:rFonts w:ascii="Times New Roman" w:eastAsia="Calibri" w:hAnsi="Times New Roman" w:cs="Times New Roman"/>
                <w:sz w:val="24"/>
                <w:szCs w:val="24"/>
                <w:lang w:bidi="lv-LV"/>
              </w:rPr>
              <w:t>, nereti medicīniskie ieraksti</w:t>
            </w:r>
            <w:r w:rsidR="003F6640" w:rsidRPr="003E0D53">
              <w:rPr>
                <w:rFonts w:ascii="Times New Roman" w:eastAsia="Calibri" w:hAnsi="Times New Roman" w:cs="Times New Roman"/>
                <w:sz w:val="24"/>
                <w:szCs w:val="24"/>
                <w:lang w:bidi="lv-LV"/>
              </w:rPr>
              <w:t xml:space="preserve"> tiek uzglabāti krietni ilgāk par cilvēka mūžu, īpaši, ja </w:t>
            </w:r>
            <w:r w:rsidR="00FB7904">
              <w:rPr>
                <w:rFonts w:ascii="Times New Roman" w:eastAsia="Calibri" w:hAnsi="Times New Roman" w:cs="Times New Roman"/>
                <w:sz w:val="24"/>
                <w:szCs w:val="24"/>
                <w:lang w:bidi="lv-LV"/>
              </w:rPr>
              <w:t xml:space="preserve">ieraksti </w:t>
            </w:r>
            <w:r w:rsidR="003F6640" w:rsidRPr="003E0D53">
              <w:rPr>
                <w:rFonts w:ascii="Times New Roman" w:eastAsia="Calibri" w:hAnsi="Times New Roman" w:cs="Times New Roman"/>
                <w:sz w:val="24"/>
                <w:szCs w:val="24"/>
                <w:lang w:bidi="lv-LV"/>
              </w:rPr>
              <w:t>veikti par gados vecāku pacientu.</w:t>
            </w:r>
          </w:p>
          <w:p w:rsidR="006215DB" w:rsidRDefault="006215DB" w:rsidP="004442DC">
            <w:pPr>
              <w:spacing w:after="0" w:line="240" w:lineRule="auto"/>
              <w:jc w:val="both"/>
              <w:rPr>
                <w:rFonts w:ascii="Times New Roman" w:eastAsia="Calibri" w:hAnsi="Times New Roman" w:cs="Times New Roman"/>
                <w:sz w:val="24"/>
                <w:szCs w:val="24"/>
                <w:lang w:bidi="lv-LV"/>
              </w:rPr>
            </w:pPr>
          </w:p>
          <w:p w:rsidR="006215DB" w:rsidRDefault="009F4D99" w:rsidP="006215D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Vienlaikus </w:t>
            </w:r>
            <w:r w:rsidR="006215DB">
              <w:rPr>
                <w:rFonts w:ascii="Times New Roman" w:eastAsia="Calibri" w:hAnsi="Times New Roman" w:cs="Times New Roman"/>
                <w:sz w:val="24"/>
                <w:szCs w:val="24"/>
              </w:rPr>
              <w:t>m</w:t>
            </w:r>
            <w:r w:rsidR="006215DB" w:rsidRPr="003E0D53">
              <w:rPr>
                <w:rFonts w:ascii="Times New Roman" w:eastAsia="Calibri" w:hAnsi="Times New Roman" w:cs="Times New Roman"/>
                <w:sz w:val="24"/>
                <w:szCs w:val="24"/>
              </w:rPr>
              <w:t>edicīniskās dokumentācijas uzglabāšana</w:t>
            </w:r>
            <w:r w:rsidR="006215DB">
              <w:rPr>
                <w:rFonts w:ascii="Times New Roman" w:eastAsia="Calibri" w:hAnsi="Times New Roman" w:cs="Times New Roman"/>
                <w:sz w:val="24"/>
                <w:szCs w:val="24"/>
              </w:rPr>
              <w:t>, jo īpaši</w:t>
            </w:r>
            <w:r w:rsidR="006215DB" w:rsidRPr="003E0D53">
              <w:rPr>
                <w:rFonts w:ascii="Times New Roman" w:eastAsia="Calibri" w:hAnsi="Times New Roman" w:cs="Times New Roman"/>
                <w:sz w:val="24"/>
                <w:szCs w:val="24"/>
              </w:rPr>
              <w:t xml:space="preserve"> </w:t>
            </w:r>
            <w:r w:rsidR="006215DB">
              <w:rPr>
                <w:rFonts w:ascii="Times New Roman" w:eastAsia="Calibri" w:hAnsi="Times New Roman" w:cs="Times New Roman"/>
                <w:sz w:val="24"/>
                <w:szCs w:val="24"/>
              </w:rPr>
              <w:t xml:space="preserve">papīra veidā, </w:t>
            </w:r>
            <w:r w:rsidR="006215DB" w:rsidRPr="003E0D53">
              <w:rPr>
                <w:rFonts w:ascii="Times New Roman" w:eastAsia="Calibri" w:hAnsi="Times New Roman" w:cs="Times New Roman"/>
                <w:sz w:val="24"/>
                <w:szCs w:val="24"/>
              </w:rPr>
              <w:t>rada administratīvo slogu ārstniecības iestādēm</w:t>
            </w:r>
            <w:r w:rsidR="006215DB">
              <w:rPr>
                <w:rFonts w:ascii="Times New Roman" w:eastAsia="Calibri" w:hAnsi="Times New Roman" w:cs="Times New Roman"/>
                <w:sz w:val="24"/>
                <w:szCs w:val="24"/>
              </w:rPr>
              <w:t>, kā arī citas ar dokumentu uzglabāšanu saistītas problēmas, kā piemēram, r</w:t>
            </w:r>
            <w:r w:rsidR="006215DB" w:rsidRPr="00A82A21">
              <w:rPr>
                <w:rFonts w:ascii="Times New Roman" w:eastAsia="Calibri" w:hAnsi="Times New Roman" w:cs="Times New Roman"/>
                <w:sz w:val="24"/>
                <w:szCs w:val="24"/>
              </w:rPr>
              <w:t>esursu</w:t>
            </w:r>
            <w:r w:rsidR="006215DB">
              <w:rPr>
                <w:rFonts w:ascii="Times New Roman" w:eastAsia="Calibri" w:hAnsi="Times New Roman" w:cs="Times New Roman"/>
                <w:sz w:val="24"/>
                <w:szCs w:val="24"/>
              </w:rPr>
              <w:t xml:space="preserve">s </w:t>
            </w:r>
            <w:r w:rsidR="006215DB" w:rsidRPr="00A82A21">
              <w:rPr>
                <w:rFonts w:ascii="Times New Roman" w:eastAsia="Calibri" w:hAnsi="Times New Roman" w:cs="Times New Roman"/>
                <w:sz w:val="24"/>
                <w:szCs w:val="24"/>
              </w:rPr>
              <w:t>(telpas, plaukt</w:t>
            </w:r>
            <w:r w:rsidR="006215DB">
              <w:rPr>
                <w:rFonts w:ascii="Times New Roman" w:eastAsia="Calibri" w:hAnsi="Times New Roman" w:cs="Times New Roman"/>
                <w:sz w:val="24"/>
                <w:szCs w:val="24"/>
              </w:rPr>
              <w:t>us</w:t>
            </w:r>
            <w:r w:rsidR="006215DB" w:rsidRPr="00A82A21">
              <w:rPr>
                <w:rFonts w:ascii="Times New Roman" w:eastAsia="Calibri" w:hAnsi="Times New Roman" w:cs="Times New Roman"/>
                <w:sz w:val="24"/>
                <w:szCs w:val="24"/>
              </w:rPr>
              <w:t xml:space="preserve">, </w:t>
            </w:r>
            <w:r w:rsidR="006215DB">
              <w:rPr>
                <w:rFonts w:ascii="Times New Roman" w:eastAsia="Calibri" w:hAnsi="Times New Roman" w:cs="Times New Roman"/>
                <w:sz w:val="24"/>
                <w:szCs w:val="24"/>
              </w:rPr>
              <w:t xml:space="preserve">personālu, kas atbildīgs par dokumentu arhīva darbības nodrošinājumu. Piemēram, </w:t>
            </w:r>
            <w:r w:rsidR="006215DB" w:rsidRPr="00843FCE">
              <w:rPr>
                <w:rFonts w:ascii="Times New Roman" w:eastAsia="Calibri" w:hAnsi="Times New Roman" w:cs="Times New Roman"/>
                <w:sz w:val="24"/>
                <w:szCs w:val="24"/>
              </w:rPr>
              <w:t>SIA “Rīgas Austrumu klīniskā universitātes slimnīca”</w:t>
            </w:r>
            <w:r w:rsidR="006215DB">
              <w:rPr>
                <w:rFonts w:ascii="Times New Roman" w:eastAsia="Calibri" w:hAnsi="Times New Roman" w:cs="Times New Roman"/>
                <w:sz w:val="24"/>
                <w:szCs w:val="24"/>
              </w:rPr>
              <w:t xml:space="preserve"> </w:t>
            </w:r>
            <w:r w:rsidR="006215DB" w:rsidRPr="00843FCE">
              <w:rPr>
                <w:rFonts w:ascii="Times New Roman" w:eastAsia="Calibri" w:hAnsi="Times New Roman" w:cs="Times New Roman"/>
                <w:sz w:val="24"/>
                <w:szCs w:val="24"/>
              </w:rPr>
              <w:t xml:space="preserve">medicīniskie dokumenti </w:t>
            </w:r>
            <w:r w:rsidR="006215DB">
              <w:rPr>
                <w:rFonts w:ascii="Times New Roman" w:eastAsia="Calibri" w:hAnsi="Times New Roman" w:cs="Times New Roman"/>
                <w:sz w:val="24"/>
                <w:szCs w:val="24"/>
              </w:rPr>
              <w:t xml:space="preserve">papīra formātā </w:t>
            </w:r>
            <w:r w:rsidR="006215DB" w:rsidRPr="00843FCE">
              <w:rPr>
                <w:rFonts w:ascii="Times New Roman" w:eastAsia="Calibri" w:hAnsi="Times New Roman" w:cs="Times New Roman"/>
                <w:sz w:val="24"/>
                <w:szCs w:val="24"/>
              </w:rPr>
              <w:t xml:space="preserve">aizņem 6 820 </w:t>
            </w:r>
            <w:r w:rsidR="006215DB" w:rsidRPr="00843FCE">
              <w:rPr>
                <w:rFonts w:ascii="Times New Roman" w:eastAsia="Calibri" w:hAnsi="Times New Roman" w:cs="Times New Roman"/>
                <w:sz w:val="24"/>
                <w:szCs w:val="24"/>
              </w:rPr>
              <w:lastRenderedPageBreak/>
              <w:t>plauktu metrus, Ambulatorās daļas medicīniskie dokumenti atsevišķi – 2 500 plauktu metrus, un saglabāšanai ārpakalpojumā nodotie medicīniskie dokumenti – 5 000 plauktu metrus (5 km)</w:t>
            </w:r>
            <w:r w:rsidR="006215DB">
              <w:rPr>
                <w:rFonts w:ascii="Times New Roman" w:eastAsia="Calibri" w:hAnsi="Times New Roman" w:cs="Times New Roman"/>
                <w:sz w:val="24"/>
                <w:szCs w:val="24"/>
              </w:rPr>
              <w:t>), i</w:t>
            </w:r>
            <w:r w:rsidR="006215DB" w:rsidRPr="00A82A21">
              <w:rPr>
                <w:rFonts w:ascii="Times New Roman" w:eastAsia="Calibri" w:hAnsi="Times New Roman" w:cs="Times New Roman"/>
                <w:sz w:val="24"/>
                <w:szCs w:val="24"/>
              </w:rPr>
              <w:t xml:space="preserve">zmaksas (telpu uzturēšanai, personāla atalgojumam, u.tml. Piemēram, </w:t>
            </w:r>
            <w:r w:rsidR="006215DB">
              <w:rPr>
                <w:rFonts w:ascii="Times New Roman" w:eastAsia="Calibri" w:hAnsi="Times New Roman" w:cs="Times New Roman"/>
                <w:sz w:val="24"/>
                <w:szCs w:val="24"/>
              </w:rPr>
              <w:t>SIA “</w:t>
            </w:r>
            <w:r w:rsidR="006215DB" w:rsidRPr="00A82A21">
              <w:rPr>
                <w:rFonts w:ascii="Times New Roman" w:eastAsia="Calibri" w:hAnsi="Times New Roman" w:cs="Times New Roman"/>
                <w:sz w:val="24"/>
                <w:szCs w:val="24"/>
              </w:rPr>
              <w:t xml:space="preserve">Rīgas Austrumu </w:t>
            </w:r>
            <w:r w:rsidR="006215DB">
              <w:rPr>
                <w:rFonts w:ascii="Times New Roman" w:eastAsia="Calibri" w:hAnsi="Times New Roman" w:cs="Times New Roman"/>
                <w:sz w:val="24"/>
                <w:szCs w:val="24"/>
              </w:rPr>
              <w:t>klīniskā universitātes slimnīca”</w:t>
            </w:r>
            <w:r w:rsidR="006215DB" w:rsidRPr="00A82A21">
              <w:rPr>
                <w:rFonts w:ascii="Times New Roman" w:eastAsia="Calibri" w:hAnsi="Times New Roman" w:cs="Times New Roman"/>
                <w:sz w:val="24"/>
                <w:szCs w:val="24"/>
              </w:rPr>
              <w:t xml:space="preserve"> par izvesto dokumentu uzglabāšanu ārpakalpojumu sniedzējam maksā ap 40 000 EUR gadā)</w:t>
            </w:r>
            <w:r w:rsidR="006215DB">
              <w:rPr>
                <w:rFonts w:ascii="Times New Roman" w:eastAsia="Calibri" w:hAnsi="Times New Roman" w:cs="Times New Roman"/>
                <w:sz w:val="24"/>
                <w:szCs w:val="24"/>
              </w:rPr>
              <w:t>, p</w:t>
            </w:r>
            <w:r w:rsidR="006215DB" w:rsidRPr="00843FCE">
              <w:rPr>
                <w:rFonts w:ascii="Times New Roman" w:eastAsia="Calibri" w:hAnsi="Times New Roman" w:cs="Times New Roman"/>
                <w:sz w:val="24"/>
                <w:szCs w:val="24"/>
              </w:rPr>
              <w:t>apīra ilgtspēja (dokumentus uzglabāt papīra veidā ir sarežģīti, jo papīrs ilgtermiņā izšķīst, drūp, sadalās, ieraksti līdz ar to kļūst nesalasāmi un “izzūd”)</w:t>
            </w:r>
            <w:r w:rsidR="007911D2">
              <w:rPr>
                <w:rFonts w:ascii="Times New Roman" w:eastAsia="Calibri" w:hAnsi="Times New Roman" w:cs="Times New Roman"/>
                <w:sz w:val="24"/>
                <w:szCs w:val="24"/>
              </w:rPr>
              <w:t>)</w:t>
            </w:r>
            <w:r w:rsidR="006215DB">
              <w:rPr>
                <w:rFonts w:ascii="Times New Roman" w:eastAsia="Calibri" w:hAnsi="Times New Roman" w:cs="Times New Roman"/>
                <w:sz w:val="24"/>
                <w:szCs w:val="24"/>
              </w:rPr>
              <w:t xml:space="preserve">. </w:t>
            </w:r>
          </w:p>
          <w:p w:rsidR="006215DB" w:rsidRDefault="006215DB" w:rsidP="006215DB">
            <w:pPr>
              <w:spacing w:after="0" w:line="240" w:lineRule="auto"/>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 xml:space="preserve">Ņemot vērā ilgo </w:t>
            </w:r>
            <w:r>
              <w:rPr>
                <w:rFonts w:ascii="Times New Roman" w:eastAsia="Calibri" w:hAnsi="Times New Roman" w:cs="Times New Roman"/>
                <w:sz w:val="24"/>
                <w:szCs w:val="24"/>
              </w:rPr>
              <w:t xml:space="preserve">uzglabāšanas </w:t>
            </w:r>
            <w:r w:rsidRPr="003E0D53">
              <w:rPr>
                <w:rFonts w:ascii="Times New Roman" w:eastAsia="Calibri" w:hAnsi="Times New Roman" w:cs="Times New Roman"/>
                <w:sz w:val="24"/>
                <w:szCs w:val="24"/>
              </w:rPr>
              <w:t>laika termiņu, ne vienmēr ārst</w:t>
            </w:r>
            <w:r>
              <w:rPr>
                <w:rFonts w:ascii="Times New Roman" w:eastAsia="Calibri" w:hAnsi="Times New Roman" w:cs="Times New Roman"/>
                <w:sz w:val="24"/>
                <w:szCs w:val="24"/>
              </w:rPr>
              <w:t>niecības iestādes, tajā skaitā ģimenes ārsti,</w:t>
            </w:r>
            <w:r w:rsidRPr="003E0D53">
              <w:rPr>
                <w:rFonts w:ascii="Times New Roman" w:eastAsia="Calibri" w:hAnsi="Times New Roman" w:cs="Times New Roman"/>
                <w:sz w:val="24"/>
                <w:szCs w:val="24"/>
              </w:rPr>
              <w:t xml:space="preserve"> spēj nodrošināt uzglabāšanu</w:t>
            </w:r>
            <w:r>
              <w:rPr>
                <w:rFonts w:ascii="Times New Roman" w:eastAsia="Calibri" w:hAnsi="Times New Roman" w:cs="Times New Roman"/>
                <w:sz w:val="24"/>
                <w:szCs w:val="24"/>
              </w:rPr>
              <w:t xml:space="preserve"> (</w:t>
            </w:r>
            <w:r w:rsidRPr="002B1467">
              <w:rPr>
                <w:rFonts w:ascii="Times New Roman" w:eastAsia="Calibri" w:hAnsi="Times New Roman" w:cs="Times New Roman"/>
                <w:sz w:val="24"/>
                <w:szCs w:val="24"/>
              </w:rPr>
              <w:t>medicīnisk</w:t>
            </w:r>
            <w:r>
              <w:rPr>
                <w:rFonts w:ascii="Times New Roman" w:eastAsia="Calibri" w:hAnsi="Times New Roman" w:cs="Times New Roman"/>
                <w:sz w:val="24"/>
                <w:szCs w:val="24"/>
              </w:rPr>
              <w:t>os</w:t>
            </w:r>
            <w:r w:rsidRPr="002B1467">
              <w:rPr>
                <w:rFonts w:ascii="Times New Roman" w:eastAsia="Calibri" w:hAnsi="Times New Roman" w:cs="Times New Roman"/>
                <w:sz w:val="24"/>
                <w:szCs w:val="24"/>
              </w:rPr>
              <w:t xml:space="preserve"> dokument</w:t>
            </w:r>
            <w:r>
              <w:rPr>
                <w:rFonts w:ascii="Times New Roman" w:eastAsia="Calibri" w:hAnsi="Times New Roman" w:cs="Times New Roman"/>
                <w:sz w:val="24"/>
                <w:szCs w:val="24"/>
              </w:rPr>
              <w:t>us</w:t>
            </w:r>
            <w:r w:rsidRPr="002B1467">
              <w:rPr>
                <w:rFonts w:ascii="Times New Roman" w:eastAsia="Calibri" w:hAnsi="Times New Roman" w:cs="Times New Roman"/>
                <w:sz w:val="24"/>
                <w:szCs w:val="24"/>
              </w:rPr>
              <w:t xml:space="preserve"> no 1972.gada</w:t>
            </w:r>
            <w:r>
              <w:rPr>
                <w:rFonts w:ascii="Times New Roman" w:eastAsia="Calibri" w:hAnsi="Times New Roman" w:cs="Times New Roman"/>
                <w:sz w:val="24"/>
                <w:szCs w:val="24"/>
              </w:rPr>
              <w:t xml:space="preserve"> </w:t>
            </w:r>
            <w:r w:rsidRPr="002B1467">
              <w:rPr>
                <w:rFonts w:ascii="Times New Roman" w:eastAsia="Calibri" w:hAnsi="Times New Roman" w:cs="Times New Roman"/>
                <w:sz w:val="24"/>
                <w:szCs w:val="24"/>
              </w:rPr>
              <w:t>varēs iznīcināt tikai 2047.gadā</w:t>
            </w:r>
            <w:r>
              <w:rPr>
                <w:rFonts w:ascii="Times New Roman" w:eastAsia="Calibri" w:hAnsi="Times New Roman" w:cs="Times New Roman"/>
                <w:sz w:val="24"/>
                <w:szCs w:val="24"/>
              </w:rPr>
              <w:t>)</w:t>
            </w:r>
            <w:r w:rsidRPr="003E0D53">
              <w:rPr>
                <w:rFonts w:ascii="Times New Roman" w:eastAsia="Calibri" w:hAnsi="Times New Roman" w:cs="Times New Roman"/>
                <w:sz w:val="24"/>
                <w:szCs w:val="24"/>
              </w:rPr>
              <w:t>, jo īpaši pēc ārsta nāves</w:t>
            </w:r>
            <w:r>
              <w:rPr>
                <w:rFonts w:ascii="Times New Roman" w:eastAsia="Calibri" w:hAnsi="Times New Roman" w:cs="Times New Roman"/>
                <w:sz w:val="24"/>
                <w:szCs w:val="24"/>
              </w:rPr>
              <w:t xml:space="preserve"> (ņemot vērā 75 gadu uzglabāšanu pēc pēdējā veiktā ieraksta un vidējā mūža rādītājus- piemēram, ja ārsta privātpraksē nodarbināts ārsts veicis ārstniecību personai, ārstam esot 40 gadu vecumā, attiecīgā medicīniskā dokumentācija visticamāk būs jāuzglabā vēl pēc ārsta nāves). Papildus norādāms, ka m</w:t>
            </w:r>
            <w:r w:rsidRPr="003E0D53">
              <w:rPr>
                <w:rFonts w:ascii="Times New Roman" w:eastAsia="Calibri" w:hAnsi="Times New Roman" w:cs="Times New Roman"/>
                <w:sz w:val="24"/>
                <w:szCs w:val="24"/>
              </w:rPr>
              <w:t xml:space="preserve">edicīniskās dokumentācijas glabāšanas termiņi citās </w:t>
            </w:r>
            <w:r>
              <w:rPr>
                <w:rFonts w:ascii="Times New Roman" w:eastAsia="Calibri" w:hAnsi="Times New Roman" w:cs="Times New Roman"/>
                <w:sz w:val="24"/>
                <w:szCs w:val="24"/>
              </w:rPr>
              <w:t xml:space="preserve">Eiropas </w:t>
            </w:r>
            <w:r w:rsidRPr="003E0D53">
              <w:rPr>
                <w:rFonts w:ascii="Times New Roman" w:eastAsia="Calibri" w:hAnsi="Times New Roman" w:cs="Times New Roman"/>
                <w:sz w:val="24"/>
                <w:szCs w:val="24"/>
              </w:rPr>
              <w:t>valstīs ir ļoti atšķirīgi. Eiropas rekomendācijas paredz pacienta medicīniskos dokumentus glabāt tik ilgi</w:t>
            </w:r>
            <w:r>
              <w:rPr>
                <w:rFonts w:ascii="Times New Roman" w:eastAsia="Calibri" w:hAnsi="Times New Roman" w:cs="Times New Roman"/>
                <w:sz w:val="24"/>
                <w:szCs w:val="24"/>
              </w:rPr>
              <w:t>,</w:t>
            </w:r>
            <w:r w:rsidRPr="003E0D53">
              <w:rPr>
                <w:rFonts w:ascii="Times New Roman" w:eastAsia="Calibri" w:hAnsi="Times New Roman" w:cs="Times New Roman"/>
                <w:sz w:val="24"/>
                <w:szCs w:val="24"/>
              </w:rPr>
              <w:t xml:space="preserve"> cik tie nepieciešami noteikto mērķu sasniegšanai. Pārsvarā tiek pieminēti 10-20-25</w:t>
            </w:r>
            <w:r w:rsidR="007911D2">
              <w:rPr>
                <w:rFonts w:ascii="Times New Roman" w:eastAsia="Calibri" w:hAnsi="Times New Roman" w:cs="Times New Roman"/>
                <w:sz w:val="24"/>
                <w:szCs w:val="24"/>
              </w:rPr>
              <w:t>-30</w:t>
            </w:r>
            <w:r w:rsidRPr="003E0D53">
              <w:rPr>
                <w:rFonts w:ascii="Times New Roman" w:eastAsia="Calibri" w:hAnsi="Times New Roman" w:cs="Times New Roman"/>
                <w:sz w:val="24"/>
                <w:szCs w:val="24"/>
              </w:rPr>
              <w:t xml:space="preserve"> gadi</w:t>
            </w:r>
            <w:r w:rsidR="007911D2">
              <w:rPr>
                <w:rFonts w:ascii="Times New Roman" w:eastAsia="Calibri" w:hAnsi="Times New Roman" w:cs="Times New Roman"/>
                <w:sz w:val="24"/>
                <w:szCs w:val="24"/>
              </w:rPr>
              <w:t>, taču vienlaikus aktualizēts jautājums arī par uzglabāšanas laika pagarināšanu</w:t>
            </w:r>
            <w:r w:rsidRPr="003E0D53">
              <w:rPr>
                <w:rFonts w:ascii="Times New Roman" w:eastAsia="Calibri" w:hAnsi="Times New Roman" w:cs="Times New Roman"/>
                <w:sz w:val="24"/>
                <w:szCs w:val="24"/>
              </w:rPr>
              <w:t>.</w:t>
            </w:r>
          </w:p>
          <w:p w:rsidR="006215DB" w:rsidRDefault="006215DB" w:rsidP="006215DB">
            <w:pPr>
              <w:spacing w:after="0" w:line="240" w:lineRule="auto"/>
              <w:jc w:val="both"/>
              <w:rPr>
                <w:rFonts w:ascii="Times New Roman" w:eastAsia="Calibri" w:hAnsi="Times New Roman" w:cs="Times New Roman"/>
                <w:sz w:val="24"/>
                <w:szCs w:val="24"/>
              </w:rPr>
            </w:pPr>
          </w:p>
          <w:p w:rsidR="00135A00" w:rsidRPr="003E0D53" w:rsidRDefault="00135A00" w:rsidP="00135A00">
            <w:pPr>
              <w:spacing w:after="0" w:line="240" w:lineRule="auto"/>
              <w:jc w:val="both"/>
              <w:rPr>
                <w:rFonts w:ascii="Times New Roman" w:eastAsia="Calibri" w:hAnsi="Times New Roman" w:cs="Times New Roman"/>
                <w:sz w:val="24"/>
                <w:szCs w:val="24"/>
              </w:rPr>
            </w:pPr>
            <w:r w:rsidRPr="007757A7">
              <w:rPr>
                <w:rFonts w:ascii="Times New Roman" w:eastAsia="Calibri" w:hAnsi="Times New Roman" w:cs="Times New Roman"/>
                <w:sz w:val="24"/>
                <w:szCs w:val="24"/>
              </w:rPr>
              <w:t>Eiropas Parlamenta un Padomes regula (ES) 2016/679 par fizisku personu aizsardzību attiecībā uz personas datu apstrādi un šādu datu brīvu apr</w:t>
            </w:r>
            <w:r w:rsidR="00FE25D0">
              <w:rPr>
                <w:rFonts w:ascii="Times New Roman" w:eastAsia="Calibri" w:hAnsi="Times New Roman" w:cs="Times New Roman"/>
                <w:sz w:val="24"/>
                <w:szCs w:val="24"/>
              </w:rPr>
              <w:t>i</w:t>
            </w:r>
            <w:r w:rsidRPr="007757A7">
              <w:rPr>
                <w:rFonts w:ascii="Times New Roman" w:eastAsia="Calibri" w:hAnsi="Times New Roman" w:cs="Times New Roman"/>
                <w:sz w:val="24"/>
                <w:szCs w:val="24"/>
              </w:rPr>
              <w:t>ti</w:t>
            </w:r>
            <w:r>
              <w:rPr>
                <w:rFonts w:ascii="Times New Roman" w:eastAsia="Calibri" w:hAnsi="Times New Roman" w:cs="Times New Roman"/>
                <w:sz w:val="24"/>
                <w:szCs w:val="24"/>
              </w:rPr>
              <w:t xml:space="preserve"> nosaka, </w:t>
            </w:r>
            <w:r w:rsidRPr="003E0D53">
              <w:rPr>
                <w:rFonts w:ascii="Times New Roman" w:eastAsia="Calibri" w:hAnsi="Times New Roman" w:cs="Times New Roman"/>
                <w:sz w:val="24"/>
                <w:szCs w:val="24"/>
              </w:rPr>
              <w:t>ka:</w:t>
            </w:r>
          </w:p>
          <w:p w:rsidR="00135A00" w:rsidRPr="00747593" w:rsidRDefault="00135A00" w:rsidP="00135A00">
            <w:pPr>
              <w:numPr>
                <w:ilvl w:val="0"/>
                <w:numId w:val="3"/>
              </w:numPr>
              <w:spacing w:after="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Jo īpaši nepieciešams nodrošināt</w:t>
            </w:r>
            <w:r w:rsidRPr="00747593">
              <w:rPr>
                <w:rFonts w:ascii="Times New Roman" w:eastAsia="Calibri" w:hAnsi="Times New Roman" w:cs="Times New Roman"/>
                <w:sz w:val="24"/>
                <w:szCs w:val="24"/>
              </w:rPr>
              <w:t xml:space="preserve">, lai personas datu glabāšanas laikposms tiktu stingri ierobežots līdz minimumam. </w:t>
            </w:r>
          </w:p>
          <w:p w:rsidR="00135A00" w:rsidRPr="00747593" w:rsidRDefault="00135A00" w:rsidP="00135A00">
            <w:pPr>
              <w:numPr>
                <w:ilvl w:val="0"/>
                <w:numId w:val="3"/>
              </w:numPr>
              <w:spacing w:after="0" w:line="240" w:lineRule="auto"/>
              <w:contextualSpacing/>
              <w:jc w:val="both"/>
              <w:rPr>
                <w:rFonts w:ascii="Times New Roman" w:eastAsia="Calibri" w:hAnsi="Times New Roman" w:cs="Times New Roman"/>
                <w:sz w:val="24"/>
                <w:szCs w:val="24"/>
              </w:rPr>
            </w:pPr>
            <w:r w:rsidRPr="00747593">
              <w:rPr>
                <w:rFonts w:ascii="Times New Roman" w:eastAsia="Calibri" w:hAnsi="Times New Roman" w:cs="Times New Roman"/>
                <w:sz w:val="24"/>
                <w:szCs w:val="24"/>
              </w:rPr>
              <w:t xml:space="preserve">Konkrētajiem personas datu apstrādes nolūkiem vajadzētu būt nepārprotamiem, leģitīmiem un noteiktiem jau personas datu vākšanas laikā. Personas datiem vajadzētu būt adekvātiem, atbilstīgiem, un tiem būtu jāietver tikai tas, kas nepieciešams tiem nolūkiem, kādos tie tiek apstrādāti. </w:t>
            </w:r>
          </w:p>
          <w:p w:rsidR="00135A00" w:rsidRPr="003E0D53" w:rsidRDefault="00135A00" w:rsidP="00135A00">
            <w:pPr>
              <w:numPr>
                <w:ilvl w:val="0"/>
                <w:numId w:val="3"/>
              </w:numPr>
              <w:spacing w:after="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 xml:space="preserve">Personas dati būtu jāapstrādā tikai tad, ja apstrādes nolūku nav iespējams pienācīgi sasniegt citiem līdzekļiem. </w:t>
            </w:r>
          </w:p>
          <w:p w:rsidR="00135A00" w:rsidRPr="00747593" w:rsidRDefault="00135A00" w:rsidP="00135A00">
            <w:pPr>
              <w:numPr>
                <w:ilvl w:val="0"/>
                <w:numId w:val="3"/>
              </w:numPr>
              <w:spacing w:after="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 xml:space="preserve">Pārzinim </w:t>
            </w:r>
            <w:r w:rsidRPr="00747593">
              <w:rPr>
                <w:rFonts w:ascii="Times New Roman" w:eastAsia="Calibri" w:hAnsi="Times New Roman" w:cs="Times New Roman"/>
                <w:sz w:val="24"/>
                <w:szCs w:val="24"/>
              </w:rPr>
              <w:t>būtu jānosaka termiņi, kad dati ir jādzēš vai periodiski jāpārskata.</w:t>
            </w:r>
          </w:p>
          <w:p w:rsidR="00135A00" w:rsidRPr="003E0D53" w:rsidRDefault="00135A00" w:rsidP="00135A00">
            <w:pPr>
              <w:numPr>
                <w:ilvl w:val="0"/>
                <w:numId w:val="3"/>
              </w:numPr>
              <w:spacing w:after="0" w:line="240" w:lineRule="auto"/>
              <w:contextualSpacing/>
              <w:jc w:val="both"/>
              <w:rPr>
                <w:rFonts w:ascii="Times New Roman" w:eastAsia="Calibri" w:hAnsi="Times New Roman" w:cs="Times New Roman"/>
                <w:sz w:val="24"/>
                <w:szCs w:val="24"/>
              </w:rPr>
            </w:pPr>
            <w:r w:rsidRPr="00747593">
              <w:rPr>
                <w:rFonts w:ascii="Times New Roman" w:eastAsia="Calibri" w:hAnsi="Times New Roman" w:cs="Times New Roman"/>
                <w:sz w:val="24"/>
                <w:szCs w:val="24"/>
              </w:rPr>
              <w:t xml:space="preserve">Personas dati būtu jāapstrādā veidā, kas nodrošina personas datu pienācīgu drošību un </w:t>
            </w:r>
            <w:r w:rsidRPr="00747593">
              <w:rPr>
                <w:rFonts w:ascii="Times New Roman" w:eastAsia="Calibri" w:hAnsi="Times New Roman" w:cs="Times New Roman"/>
                <w:sz w:val="24"/>
                <w:szCs w:val="24"/>
              </w:rPr>
              <w:lastRenderedPageBreak/>
              <w:t>konfidencialitāti,</w:t>
            </w:r>
            <w:r w:rsidRPr="003E0D53">
              <w:rPr>
                <w:rFonts w:ascii="Times New Roman" w:eastAsia="Calibri" w:hAnsi="Times New Roman" w:cs="Times New Roman"/>
                <w:sz w:val="24"/>
                <w:szCs w:val="24"/>
              </w:rPr>
              <w:t xml:space="preserve"> tostarp nepieļaujot neatļautu piekļuvi personas datiem vai to neatļautu izmantošanu un neatļautu piekļuvi aprīkojumam, kas izmantots apstrādei. </w:t>
            </w:r>
          </w:p>
          <w:p w:rsidR="00135A00" w:rsidRPr="00244C75" w:rsidRDefault="00F20E79" w:rsidP="004442DC">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Tāpat</w:t>
            </w:r>
            <w:r w:rsidR="00135A00" w:rsidRPr="003E0D53">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00135A00" w:rsidRPr="003E0D53">
              <w:rPr>
                <w:rFonts w:ascii="Times New Roman" w:eastAsia="Calibri" w:hAnsi="Times New Roman" w:cs="Times New Roman"/>
                <w:sz w:val="24"/>
                <w:szCs w:val="24"/>
              </w:rPr>
              <w:t>askaņā ar Regulas 5.panta 1.punkta b) daļu personas dati tiek vākti konkrētos, skaidros un leģitīmos nolūkos, un to turpmāku apstrādi neveic ar minētajiem nolūkiem nesavienojamā veidā, savukārt e) daļa nosaka, ka dati tiek glabāti veidā, kas pieļauj datu subjekta identifikāciju, ne ilgāk kā nepieciešams nolūkiem, kādos attiecīgos personas datus apstrādā.</w:t>
            </w:r>
          </w:p>
          <w:p w:rsidR="00135A00" w:rsidRDefault="00135A00" w:rsidP="004442DC">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Tādējādi secināms, ka arī medicīniskie ieraksti un tajos ietvertais informācijas apjoms būtu uzglabājami tik ilgi, cik tie nepieciešami noteikta mērķa sasniegšanai.</w:t>
            </w:r>
          </w:p>
          <w:p w:rsidR="000B4445" w:rsidRDefault="000B4445" w:rsidP="004442DC">
            <w:pPr>
              <w:spacing w:after="0" w:line="240" w:lineRule="auto"/>
              <w:jc w:val="both"/>
              <w:rPr>
                <w:rFonts w:ascii="Times New Roman" w:eastAsia="Calibri" w:hAnsi="Times New Roman" w:cs="Times New Roman"/>
                <w:sz w:val="24"/>
                <w:szCs w:val="24"/>
                <w:lang w:bidi="lv-LV"/>
              </w:rPr>
            </w:pPr>
          </w:p>
          <w:p w:rsidR="000B4445" w:rsidRDefault="000B4445" w:rsidP="004442DC">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Medicīnisko ierakstu galvenie mērķi ir:</w:t>
            </w:r>
          </w:p>
          <w:p w:rsidR="000B4445" w:rsidRDefault="000B4445" w:rsidP="000B4445">
            <w:pPr>
              <w:pStyle w:val="ListParagraph"/>
              <w:numPr>
                <w:ilvl w:val="0"/>
                <w:numId w:val="9"/>
              </w:num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 xml:space="preserve">Plānot </w:t>
            </w:r>
            <w:r w:rsidR="00442914">
              <w:rPr>
                <w:rFonts w:ascii="Times New Roman" w:eastAsia="Calibri" w:hAnsi="Times New Roman" w:cs="Times New Roman"/>
                <w:sz w:val="24"/>
                <w:szCs w:val="24"/>
                <w:lang w:bidi="lv-LV"/>
              </w:rPr>
              <w:t xml:space="preserve">sniedzamās </w:t>
            </w:r>
            <w:r>
              <w:rPr>
                <w:rFonts w:ascii="Times New Roman" w:eastAsia="Calibri" w:hAnsi="Times New Roman" w:cs="Times New Roman"/>
                <w:sz w:val="24"/>
                <w:szCs w:val="24"/>
                <w:lang w:bidi="lv-LV"/>
              </w:rPr>
              <w:t>medicīniskās palīdzības apjomu pacientam, kā arī novērtēt slimības attīstības gaitu un pacienta ārstēšanu;</w:t>
            </w:r>
          </w:p>
          <w:p w:rsidR="000B4445" w:rsidRDefault="000B4445" w:rsidP="000B4445">
            <w:pPr>
              <w:pStyle w:val="ListParagraph"/>
              <w:numPr>
                <w:ilvl w:val="0"/>
                <w:numId w:val="9"/>
              </w:num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Nodrošināt dokumentālu pierādījumu p</w:t>
            </w:r>
            <w:r w:rsidR="00D15ADC">
              <w:rPr>
                <w:rFonts w:ascii="Times New Roman" w:eastAsia="Calibri" w:hAnsi="Times New Roman" w:cs="Times New Roman"/>
                <w:sz w:val="24"/>
                <w:szCs w:val="24"/>
                <w:lang w:bidi="lv-LV"/>
              </w:rPr>
              <w:t>acienta ārstnieciskajam novērtējumam un ārstēšanas virzienam, kā arī izmaiņām veselības stāvoklī;</w:t>
            </w:r>
          </w:p>
          <w:p w:rsidR="00D15ADC" w:rsidRDefault="00D15ADC" w:rsidP="000B4445">
            <w:pPr>
              <w:pStyle w:val="ListParagraph"/>
              <w:numPr>
                <w:ilvl w:val="0"/>
                <w:numId w:val="9"/>
              </w:num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Nodrošināt informāciju par pacientam veikto veselības aprūpi</w:t>
            </w:r>
            <w:r w:rsidR="00442914">
              <w:rPr>
                <w:rFonts w:ascii="Times New Roman" w:eastAsia="Calibri" w:hAnsi="Times New Roman" w:cs="Times New Roman"/>
                <w:sz w:val="24"/>
                <w:szCs w:val="24"/>
                <w:lang w:bidi="lv-LV"/>
              </w:rPr>
              <w:t xml:space="preserve"> ārstniecības procesā;</w:t>
            </w:r>
          </w:p>
          <w:p w:rsidR="00442914" w:rsidRPr="00C44166" w:rsidRDefault="00442914" w:rsidP="00C44166">
            <w:pPr>
              <w:pStyle w:val="ListParagraph"/>
              <w:numPr>
                <w:ilvl w:val="0"/>
                <w:numId w:val="9"/>
              </w:num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Nodrošināt datus izglīto</w:t>
            </w:r>
            <w:r w:rsidR="00C44166">
              <w:rPr>
                <w:rFonts w:ascii="Times New Roman" w:eastAsia="Calibri" w:hAnsi="Times New Roman" w:cs="Times New Roman"/>
                <w:sz w:val="24"/>
                <w:szCs w:val="24"/>
                <w:lang w:bidi="lv-LV"/>
              </w:rPr>
              <w:t>jošiem pasākumiem un pētījumiem.</w:t>
            </w:r>
          </w:p>
          <w:p w:rsidR="002E5100" w:rsidRDefault="00EB232C" w:rsidP="002E5100">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 xml:space="preserve">Medicīniskie ieraksti nepieciešami ne tikai ārstniecības procesa organizēšanai, bet arī administratīvo/juridisko saistību īstenošanai. </w:t>
            </w:r>
            <w:r w:rsidR="002E5100">
              <w:rPr>
                <w:rFonts w:ascii="Times New Roman" w:eastAsia="Calibri" w:hAnsi="Times New Roman" w:cs="Times New Roman"/>
                <w:sz w:val="24"/>
                <w:szCs w:val="24"/>
              </w:rPr>
              <w:t xml:space="preserve">Tādējādi (saskaņā </w:t>
            </w:r>
            <w:r w:rsidR="001E36D9">
              <w:rPr>
                <w:rFonts w:ascii="Times New Roman" w:eastAsia="Calibri" w:hAnsi="Times New Roman" w:cs="Times New Roman"/>
                <w:sz w:val="24"/>
                <w:szCs w:val="24"/>
              </w:rPr>
              <w:t xml:space="preserve">ar </w:t>
            </w:r>
            <w:r w:rsidR="001E36D9" w:rsidRPr="001E36D9">
              <w:rPr>
                <w:rFonts w:ascii="Times New Roman" w:eastAsia="Calibri" w:hAnsi="Times New Roman" w:cs="Times New Roman"/>
                <w:sz w:val="24"/>
                <w:szCs w:val="24"/>
              </w:rPr>
              <w:t>Eiropas Parlamenta un Padomes regul</w:t>
            </w:r>
            <w:r w:rsidR="001E36D9">
              <w:rPr>
                <w:rFonts w:ascii="Times New Roman" w:eastAsia="Calibri" w:hAnsi="Times New Roman" w:cs="Times New Roman"/>
                <w:sz w:val="24"/>
                <w:szCs w:val="24"/>
              </w:rPr>
              <w:t>ā</w:t>
            </w:r>
            <w:r w:rsidR="001E36D9" w:rsidRPr="001E36D9">
              <w:rPr>
                <w:rFonts w:ascii="Times New Roman" w:eastAsia="Calibri" w:hAnsi="Times New Roman" w:cs="Times New Roman"/>
                <w:sz w:val="24"/>
                <w:szCs w:val="24"/>
              </w:rPr>
              <w:t xml:space="preserve"> (ES) 2016/679 par fizisku personu aizsardzību attiecībā uz personas datu apstrādi un šādu datu brīvu aprīti</w:t>
            </w:r>
            <w:r w:rsidR="001E36D9">
              <w:rPr>
                <w:rFonts w:ascii="Times New Roman" w:eastAsia="Calibri" w:hAnsi="Times New Roman" w:cs="Times New Roman"/>
                <w:sz w:val="24"/>
                <w:szCs w:val="24"/>
              </w:rPr>
              <w:t xml:space="preserve"> noteikto)</w:t>
            </w:r>
            <w:r w:rsidR="001E36D9" w:rsidRPr="001E36D9">
              <w:rPr>
                <w:rFonts w:ascii="Times New Roman" w:eastAsia="Calibri" w:hAnsi="Times New Roman" w:cs="Times New Roman"/>
                <w:sz w:val="24"/>
                <w:szCs w:val="24"/>
              </w:rPr>
              <w:t xml:space="preserve"> </w:t>
            </w:r>
            <w:r w:rsidR="002E5100">
              <w:rPr>
                <w:rFonts w:ascii="Times New Roman" w:eastAsia="Calibri" w:hAnsi="Times New Roman" w:cs="Times New Roman"/>
                <w:sz w:val="24"/>
                <w:szCs w:val="24"/>
              </w:rPr>
              <w:t xml:space="preserve">medicīniskie ieraksti būtu uzglabājami tik ilgi, cik tas nepieciešams ārstniecības nodrošināšanai, pētījumu īstenošanai un </w:t>
            </w:r>
            <w:r w:rsidR="002E5100" w:rsidRPr="005C702E">
              <w:rPr>
                <w:rFonts w:ascii="Times New Roman" w:eastAsia="Calibri" w:hAnsi="Times New Roman" w:cs="Times New Roman"/>
                <w:sz w:val="24"/>
                <w:szCs w:val="24"/>
                <w:lang w:bidi="lv-LV"/>
              </w:rPr>
              <w:t>administratīvo/juridisko saistību īstenošanai</w:t>
            </w:r>
            <w:r w:rsidR="002E5100">
              <w:rPr>
                <w:rFonts w:ascii="Times New Roman" w:eastAsia="Calibri" w:hAnsi="Times New Roman" w:cs="Times New Roman"/>
                <w:sz w:val="24"/>
                <w:szCs w:val="24"/>
                <w:lang w:bidi="lv-LV"/>
              </w:rPr>
              <w:t>.</w:t>
            </w:r>
          </w:p>
          <w:p w:rsidR="00122464" w:rsidRDefault="001E36D9" w:rsidP="001E36D9">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Ārstniecības procesā ir nepieciešama aktuālākā informācija  par pacienta veselības stāvokļa rādītājiem, sūdzībām, terapiju, kā arī iepriekšējo anamnēzi (slimību vēsturi), ko lielākoties iegūst no paša pacienta vai tuviniekiem, kā arī pašas ārstniecības iestādes jau rīcībā esošās informācijas (elektroniskajām datu informācijas sistēmām vai arhīva).</w:t>
            </w:r>
            <w:r w:rsidR="00865D26">
              <w:rPr>
                <w:rFonts w:ascii="Times New Roman" w:eastAsia="Calibri" w:hAnsi="Times New Roman" w:cs="Times New Roman"/>
                <w:sz w:val="24"/>
                <w:szCs w:val="24"/>
                <w:lang w:bidi="lv-LV"/>
              </w:rPr>
              <w:t xml:space="preserve"> </w:t>
            </w:r>
            <w:r>
              <w:rPr>
                <w:rFonts w:ascii="Times New Roman" w:eastAsia="Calibri" w:hAnsi="Times New Roman" w:cs="Times New Roman"/>
                <w:sz w:val="24"/>
                <w:szCs w:val="24"/>
                <w:lang w:bidi="lv-LV"/>
              </w:rPr>
              <w:t xml:space="preserve">Ārstniecības personas norāda, ka informācijai par pacientam veikto ārstniecību pirms 75 gadiem nav būtiskas nozīmes, izņemot atsevišķus būtiskus informācijas aspektus, kas var ietekmēt aktuālo ārstniecības procesu, piemēram, veiktajām orgānu transplantācijām vai operācijām. </w:t>
            </w:r>
            <w:r>
              <w:rPr>
                <w:rFonts w:ascii="Times New Roman" w:eastAsia="Calibri" w:hAnsi="Times New Roman" w:cs="Times New Roman"/>
                <w:sz w:val="24"/>
                <w:szCs w:val="24"/>
                <w:lang w:bidi="lv-LV"/>
              </w:rPr>
              <w:lastRenderedPageBreak/>
              <w:t xml:space="preserve">Taču attiecīgo informāciju </w:t>
            </w:r>
            <w:r w:rsidR="00865D26">
              <w:rPr>
                <w:rFonts w:ascii="Times New Roman" w:eastAsia="Calibri" w:hAnsi="Times New Roman" w:cs="Times New Roman"/>
                <w:sz w:val="24"/>
                <w:szCs w:val="24"/>
                <w:lang w:bidi="lv-LV"/>
              </w:rPr>
              <w:t xml:space="preserve">vairumā gadījumu </w:t>
            </w:r>
            <w:r>
              <w:rPr>
                <w:rFonts w:ascii="Times New Roman" w:eastAsia="Calibri" w:hAnsi="Times New Roman" w:cs="Times New Roman"/>
                <w:sz w:val="24"/>
                <w:szCs w:val="24"/>
                <w:lang w:bidi="lv-LV"/>
              </w:rPr>
              <w:t>var iegūt no paša pacienta</w:t>
            </w:r>
            <w:r w:rsidR="00FE69A9">
              <w:rPr>
                <w:rFonts w:ascii="Times New Roman" w:eastAsia="Calibri" w:hAnsi="Times New Roman" w:cs="Times New Roman"/>
                <w:sz w:val="24"/>
                <w:szCs w:val="24"/>
                <w:lang w:bidi="lv-LV"/>
              </w:rPr>
              <w:t xml:space="preserve"> (tajā skaitā pacienta paša rīcībā </w:t>
            </w:r>
            <w:r w:rsidR="000F23CB">
              <w:rPr>
                <w:rFonts w:ascii="Times New Roman" w:eastAsia="Calibri" w:hAnsi="Times New Roman" w:cs="Times New Roman"/>
                <w:sz w:val="24"/>
                <w:szCs w:val="24"/>
                <w:lang w:bidi="lv-LV"/>
              </w:rPr>
              <w:t>esošās medicīniskās dokumentācijas kopij</w:t>
            </w:r>
            <w:r w:rsidR="007911D2">
              <w:rPr>
                <w:rFonts w:ascii="Times New Roman" w:eastAsia="Calibri" w:hAnsi="Times New Roman" w:cs="Times New Roman"/>
                <w:sz w:val="24"/>
                <w:szCs w:val="24"/>
                <w:lang w:bidi="lv-LV"/>
              </w:rPr>
              <w:t>ām</w:t>
            </w:r>
            <w:r w:rsidR="000F23CB">
              <w:rPr>
                <w:rFonts w:ascii="Times New Roman" w:eastAsia="Calibri" w:hAnsi="Times New Roman" w:cs="Times New Roman"/>
                <w:sz w:val="24"/>
                <w:szCs w:val="24"/>
                <w:lang w:bidi="lv-LV"/>
              </w:rPr>
              <w:t>, noraksti</w:t>
            </w:r>
            <w:r w:rsidR="007911D2">
              <w:rPr>
                <w:rFonts w:ascii="Times New Roman" w:eastAsia="Calibri" w:hAnsi="Times New Roman" w:cs="Times New Roman"/>
                <w:sz w:val="24"/>
                <w:szCs w:val="24"/>
                <w:lang w:bidi="lv-LV"/>
              </w:rPr>
              <w:t>em</w:t>
            </w:r>
            <w:r w:rsidR="000F23CB">
              <w:rPr>
                <w:rFonts w:ascii="Times New Roman" w:eastAsia="Calibri" w:hAnsi="Times New Roman" w:cs="Times New Roman"/>
                <w:sz w:val="24"/>
                <w:szCs w:val="24"/>
                <w:lang w:bidi="lv-LV"/>
              </w:rPr>
              <w:t xml:space="preserve"> vai izraksti</w:t>
            </w:r>
            <w:r w:rsidR="007911D2">
              <w:rPr>
                <w:rFonts w:ascii="Times New Roman" w:eastAsia="Calibri" w:hAnsi="Times New Roman" w:cs="Times New Roman"/>
                <w:sz w:val="24"/>
                <w:szCs w:val="24"/>
                <w:lang w:bidi="lv-LV"/>
              </w:rPr>
              <w:t>em</w:t>
            </w:r>
            <w:r w:rsidR="000F23CB">
              <w:rPr>
                <w:rFonts w:ascii="Times New Roman" w:eastAsia="Calibri" w:hAnsi="Times New Roman" w:cs="Times New Roman"/>
                <w:sz w:val="24"/>
                <w:szCs w:val="24"/>
                <w:lang w:bidi="lv-LV"/>
              </w:rPr>
              <w:t>)</w:t>
            </w:r>
            <w:r>
              <w:rPr>
                <w:rFonts w:ascii="Times New Roman" w:eastAsia="Calibri" w:hAnsi="Times New Roman" w:cs="Times New Roman"/>
                <w:sz w:val="24"/>
                <w:szCs w:val="24"/>
                <w:lang w:bidi="lv-LV"/>
              </w:rPr>
              <w:t>, kā arī veicot diagnostiskos izmeklējumus, kas sniegs aktuālāko informāciju par pacienta veselības stāvokli, nevis uzglabāt pilnīgi visu informāciju par visiem pacientiem veikto veselības aprūpi, piemēram, ambulatoru saslimšanu</w:t>
            </w:r>
            <w:r w:rsidR="007911D2">
              <w:rPr>
                <w:rFonts w:ascii="Times New Roman" w:eastAsia="Calibri" w:hAnsi="Times New Roman" w:cs="Times New Roman"/>
                <w:sz w:val="24"/>
                <w:szCs w:val="24"/>
                <w:lang w:bidi="lv-LV"/>
              </w:rPr>
              <w:t xml:space="preserve"> un </w:t>
            </w:r>
            <w:r w:rsidR="00842802">
              <w:rPr>
                <w:rFonts w:ascii="Times New Roman" w:eastAsia="Calibri" w:hAnsi="Times New Roman" w:cs="Times New Roman"/>
                <w:sz w:val="24"/>
                <w:szCs w:val="24"/>
                <w:lang w:bidi="lv-LV"/>
              </w:rPr>
              <w:t>vienreizēju konsultāciju pie speciālista</w:t>
            </w:r>
            <w:r>
              <w:rPr>
                <w:rFonts w:ascii="Times New Roman" w:eastAsia="Calibri" w:hAnsi="Times New Roman" w:cs="Times New Roman"/>
                <w:sz w:val="24"/>
                <w:szCs w:val="24"/>
                <w:lang w:bidi="lv-LV"/>
              </w:rPr>
              <w:t>.</w:t>
            </w:r>
          </w:p>
          <w:p w:rsidR="001E36D9" w:rsidRDefault="00122464" w:rsidP="001E36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Vienlaikus s</w:t>
            </w:r>
            <w:r w:rsidR="001E36D9">
              <w:rPr>
                <w:rFonts w:ascii="Times New Roman" w:eastAsia="Calibri" w:hAnsi="Times New Roman" w:cs="Times New Roman"/>
                <w:sz w:val="24"/>
                <w:szCs w:val="24"/>
              </w:rPr>
              <w:t>askaņā ar slimnīcu sniegto informāciju medicīniskie ieraksti</w:t>
            </w:r>
            <w:r w:rsidR="001E36D9" w:rsidRPr="003E0D53">
              <w:rPr>
                <w:rFonts w:ascii="Times New Roman" w:eastAsia="Calibri" w:hAnsi="Times New Roman" w:cs="Times New Roman"/>
                <w:sz w:val="24"/>
                <w:szCs w:val="24"/>
              </w:rPr>
              <w:t xml:space="preserve"> reti tie</w:t>
            </w:r>
            <w:r w:rsidR="001E36D9">
              <w:rPr>
                <w:rFonts w:ascii="Times New Roman" w:eastAsia="Calibri" w:hAnsi="Times New Roman" w:cs="Times New Roman"/>
                <w:sz w:val="24"/>
                <w:szCs w:val="24"/>
              </w:rPr>
              <w:t>k pieprasīti- vairums s</w:t>
            </w:r>
            <w:r w:rsidR="001E36D9" w:rsidRPr="003E0D53">
              <w:rPr>
                <w:rFonts w:ascii="Times New Roman" w:eastAsia="Calibri" w:hAnsi="Times New Roman" w:cs="Times New Roman"/>
                <w:sz w:val="24"/>
                <w:szCs w:val="24"/>
              </w:rPr>
              <w:t>limnīc</w:t>
            </w:r>
            <w:r>
              <w:rPr>
                <w:rFonts w:ascii="Times New Roman" w:eastAsia="Calibri" w:hAnsi="Times New Roman" w:cs="Times New Roman"/>
                <w:sz w:val="24"/>
                <w:szCs w:val="24"/>
              </w:rPr>
              <w:t>u</w:t>
            </w:r>
            <w:r w:rsidR="001E36D9" w:rsidRPr="003E0D53">
              <w:rPr>
                <w:rFonts w:ascii="Times New Roman" w:eastAsia="Calibri" w:hAnsi="Times New Roman" w:cs="Times New Roman"/>
                <w:sz w:val="24"/>
                <w:szCs w:val="24"/>
              </w:rPr>
              <w:t xml:space="preserve"> norāda, ka nav novērots pieprasījums par medicīnisko dokumentāciju, kas vecāka par 10-12 gadu periodu.</w:t>
            </w:r>
            <w:r w:rsidR="001E36D9">
              <w:rPr>
                <w:rFonts w:ascii="Times New Roman" w:eastAsia="Calibri" w:hAnsi="Times New Roman" w:cs="Times New Roman"/>
                <w:sz w:val="24"/>
                <w:szCs w:val="24"/>
              </w:rPr>
              <w:t xml:space="preserve"> Turklāt minētais informācijas </w:t>
            </w:r>
            <w:r w:rsidR="00055EBE">
              <w:rPr>
                <w:rFonts w:ascii="Times New Roman" w:eastAsia="Calibri" w:hAnsi="Times New Roman" w:cs="Times New Roman"/>
                <w:sz w:val="24"/>
                <w:szCs w:val="24"/>
              </w:rPr>
              <w:t>pieprasījums</w:t>
            </w:r>
            <w:r w:rsidR="001E36D9">
              <w:rPr>
                <w:rFonts w:ascii="Times New Roman" w:eastAsia="Calibri" w:hAnsi="Times New Roman" w:cs="Times New Roman"/>
                <w:sz w:val="24"/>
                <w:szCs w:val="24"/>
              </w:rPr>
              <w:t xml:space="preserve"> attiecināms arī uz medicīnisko ierakstu izmantošanu </w:t>
            </w:r>
            <w:r w:rsidR="001E36D9" w:rsidRPr="002E5100">
              <w:rPr>
                <w:rFonts w:ascii="Times New Roman" w:eastAsia="Calibri" w:hAnsi="Times New Roman" w:cs="Times New Roman"/>
                <w:sz w:val="24"/>
                <w:szCs w:val="24"/>
                <w:lang w:bidi="lv-LV"/>
              </w:rPr>
              <w:t>izglītojošiem pasākumiem un pētījumiem</w:t>
            </w:r>
            <w:r w:rsidR="001E36D9">
              <w:rPr>
                <w:rFonts w:ascii="Times New Roman" w:eastAsia="Calibri" w:hAnsi="Times New Roman" w:cs="Times New Roman"/>
                <w:sz w:val="24"/>
                <w:szCs w:val="24"/>
                <w:lang w:bidi="lv-LV"/>
              </w:rPr>
              <w:t>.</w:t>
            </w:r>
          </w:p>
          <w:p w:rsidR="005C702E" w:rsidRDefault="00055EBE" w:rsidP="005C702E">
            <w:pPr>
              <w:spacing w:after="0" w:line="240" w:lineRule="auto"/>
              <w:jc w:val="both"/>
              <w:rPr>
                <w:rFonts w:ascii="Times New Roman" w:eastAsia="Calibri" w:hAnsi="Times New Roman" w:cs="Times New Roman"/>
                <w:sz w:val="24"/>
                <w:szCs w:val="24"/>
                <w:lang w:bidi="lv-LV"/>
              </w:rPr>
            </w:pPr>
            <w:r>
              <w:rPr>
                <w:rFonts w:ascii="Times New Roman" w:eastAsia="Calibri" w:hAnsi="Times New Roman" w:cs="Times New Roman"/>
                <w:sz w:val="24"/>
                <w:szCs w:val="24"/>
                <w:lang w:bidi="lv-LV"/>
              </w:rPr>
              <w:t xml:space="preserve">Attiecībā uz </w:t>
            </w:r>
            <w:r w:rsidRPr="00055EBE">
              <w:rPr>
                <w:rFonts w:ascii="Times New Roman" w:eastAsia="Calibri" w:hAnsi="Times New Roman" w:cs="Times New Roman"/>
                <w:sz w:val="24"/>
                <w:szCs w:val="24"/>
                <w:lang w:bidi="lv-LV"/>
              </w:rPr>
              <w:t xml:space="preserve">administratīvo/juridisko saistību </w:t>
            </w:r>
            <w:r>
              <w:rPr>
                <w:rFonts w:ascii="Times New Roman" w:eastAsia="Calibri" w:hAnsi="Times New Roman" w:cs="Times New Roman"/>
                <w:sz w:val="24"/>
                <w:szCs w:val="24"/>
                <w:lang w:bidi="lv-LV"/>
              </w:rPr>
              <w:t>īstenošanu</w:t>
            </w:r>
            <w:r w:rsidR="00122464">
              <w:rPr>
                <w:rFonts w:ascii="Times New Roman" w:eastAsia="Calibri" w:hAnsi="Times New Roman" w:cs="Times New Roman"/>
                <w:sz w:val="24"/>
                <w:szCs w:val="24"/>
                <w:lang w:bidi="lv-LV"/>
              </w:rPr>
              <w:t xml:space="preserve">: </w:t>
            </w:r>
            <w:r>
              <w:rPr>
                <w:rFonts w:ascii="Times New Roman" w:eastAsia="Calibri" w:hAnsi="Times New Roman" w:cs="Times New Roman"/>
                <w:sz w:val="24"/>
                <w:szCs w:val="24"/>
                <w:lang w:bidi="lv-LV"/>
              </w:rPr>
              <w:t>a</w:t>
            </w:r>
            <w:r w:rsidR="00EB232C" w:rsidRPr="003E0D53">
              <w:rPr>
                <w:rFonts w:ascii="Times New Roman" w:eastAsia="Calibri" w:hAnsi="Times New Roman" w:cs="Times New Roman"/>
                <w:sz w:val="24"/>
                <w:szCs w:val="24"/>
              </w:rPr>
              <w:t xml:space="preserve">tbilstoši </w:t>
            </w:r>
            <w:r w:rsidR="00EB232C" w:rsidRPr="00FB7904">
              <w:rPr>
                <w:rFonts w:ascii="Times New Roman" w:eastAsia="Calibri" w:hAnsi="Times New Roman" w:cs="Times New Roman"/>
                <w:sz w:val="24"/>
                <w:szCs w:val="24"/>
              </w:rPr>
              <w:t>Pacientu tiesību likuma</w:t>
            </w:r>
            <w:r w:rsidR="00EB232C" w:rsidRPr="003E0D53">
              <w:rPr>
                <w:rFonts w:ascii="Times New Roman" w:eastAsia="Calibri" w:hAnsi="Times New Roman" w:cs="Times New Roman"/>
                <w:sz w:val="24"/>
                <w:szCs w:val="24"/>
              </w:rPr>
              <w:t xml:space="preserve"> 18.panta trešajai daļai šajā likumā noteikto tiesību vai no tām izrietošo ar ārstniecību saistīto interešu aizstāvēšanai persona normatīvajos aktos noteiktajā kārtībā ne vēlāk kā divu gadu laikā no tiesību vai interešu aizskāruma  dienas ir tiesīga iesniegt sūdzību Veselības inspekcijā normatīvajos aktos noteikto un nepiecieš</w:t>
            </w:r>
            <w:r w:rsidR="00EB232C">
              <w:rPr>
                <w:rFonts w:ascii="Times New Roman" w:eastAsia="Calibri" w:hAnsi="Times New Roman" w:cs="Times New Roman"/>
                <w:sz w:val="24"/>
                <w:szCs w:val="24"/>
              </w:rPr>
              <w:t>amo darbību veikšanai. Savukārt</w:t>
            </w:r>
            <w:r w:rsidR="00EB232C" w:rsidRPr="003E0D53">
              <w:rPr>
                <w:rFonts w:ascii="Times New Roman" w:eastAsia="Calibri" w:hAnsi="Times New Roman" w:cs="Times New Roman"/>
                <w:sz w:val="24"/>
                <w:szCs w:val="24"/>
              </w:rPr>
              <w:t xml:space="preserve"> Pacientu tiesību likuma 16.panta piektā daļa paredz, ka pacients atlīdzību par viņa dzīvībai vai veselībai nodarīto kaitējumu, kā arī par ārstniecības izdevumiem no Ārstniecības riska fonda pieprasa ne vēlāk kā divu gadu laikā no kaitējuma atklāšanas dienas, taču ne vēlāk kā triju gadu laikā no tā nodarīšanas dienas. Tādējādi atbilstoši normatīvajam regulējumam, kā arī, ņemot vērā iesniedzēju iebildumu apjomu, sūdzības p</w:t>
            </w:r>
            <w:r w:rsidR="00EB232C">
              <w:rPr>
                <w:rFonts w:ascii="Times New Roman" w:eastAsia="Calibri" w:hAnsi="Times New Roman" w:cs="Times New Roman"/>
                <w:sz w:val="24"/>
                <w:szCs w:val="24"/>
              </w:rPr>
              <w:t>ar veselības aprūpes kvalitāti Veselības i</w:t>
            </w:r>
            <w:r w:rsidR="00EB232C" w:rsidRPr="003E0D53">
              <w:rPr>
                <w:rFonts w:ascii="Times New Roman" w:eastAsia="Calibri" w:hAnsi="Times New Roman" w:cs="Times New Roman"/>
                <w:sz w:val="24"/>
                <w:szCs w:val="24"/>
              </w:rPr>
              <w:t xml:space="preserve">nspekcijai ir jāizskata par periodu līdz diviem gadiem pirms sūdzības iesniegšanas </w:t>
            </w:r>
            <w:r w:rsidR="00EB232C">
              <w:rPr>
                <w:rFonts w:ascii="Times New Roman" w:eastAsia="Calibri" w:hAnsi="Times New Roman" w:cs="Times New Roman"/>
                <w:sz w:val="24"/>
                <w:szCs w:val="24"/>
              </w:rPr>
              <w:t>i</w:t>
            </w:r>
            <w:r w:rsidR="00EB232C" w:rsidRPr="003E0D53">
              <w:rPr>
                <w:rFonts w:ascii="Times New Roman" w:eastAsia="Calibri" w:hAnsi="Times New Roman" w:cs="Times New Roman"/>
                <w:sz w:val="24"/>
                <w:szCs w:val="24"/>
              </w:rPr>
              <w:t>nspekcijā. Savukārt, attiecībā uz atlīdzības prasījuma iesniegu</w:t>
            </w:r>
            <w:r w:rsidR="00EB232C">
              <w:rPr>
                <w:rFonts w:ascii="Times New Roman" w:eastAsia="Calibri" w:hAnsi="Times New Roman" w:cs="Times New Roman"/>
                <w:sz w:val="24"/>
                <w:szCs w:val="24"/>
              </w:rPr>
              <w:t>miem Ārstniecības riska fondam Veselības i</w:t>
            </w:r>
            <w:r w:rsidR="00EB232C" w:rsidRPr="003E0D53">
              <w:rPr>
                <w:rFonts w:ascii="Times New Roman" w:eastAsia="Calibri" w:hAnsi="Times New Roman" w:cs="Times New Roman"/>
                <w:sz w:val="24"/>
                <w:szCs w:val="24"/>
              </w:rPr>
              <w:t>nspekcijai ir jāveic ekspertīzes par periodu līdz trīs gadiem pirms iesniegumu iesniegšanas Nacionālajā veselības dienestā.</w:t>
            </w:r>
          </w:p>
          <w:p w:rsidR="006623E1" w:rsidRDefault="005C702E" w:rsidP="00FB7904">
            <w:pPr>
              <w:spacing w:after="0" w:line="240" w:lineRule="auto"/>
              <w:jc w:val="both"/>
              <w:rPr>
                <w:rFonts w:ascii="Times New Roman" w:eastAsia="Calibri" w:hAnsi="Times New Roman" w:cs="Times New Roman"/>
                <w:sz w:val="24"/>
                <w:szCs w:val="24"/>
              </w:rPr>
            </w:pPr>
            <w:r w:rsidRPr="007757A7">
              <w:rPr>
                <w:rFonts w:ascii="Times New Roman" w:eastAsia="Calibri" w:hAnsi="Times New Roman" w:cs="Times New Roman"/>
                <w:sz w:val="24"/>
                <w:szCs w:val="24"/>
              </w:rPr>
              <w:t>Vienlaiku</w:t>
            </w:r>
            <w:r>
              <w:rPr>
                <w:rFonts w:ascii="Times New Roman" w:eastAsia="Calibri" w:hAnsi="Times New Roman" w:cs="Times New Roman"/>
                <w:sz w:val="24"/>
                <w:szCs w:val="24"/>
              </w:rPr>
              <w:t>s n</w:t>
            </w:r>
            <w:r w:rsidR="006623E1" w:rsidRPr="003E0D53">
              <w:rPr>
                <w:rFonts w:ascii="Times New Roman" w:eastAsia="Calibri" w:hAnsi="Times New Roman" w:cs="Times New Roman"/>
                <w:sz w:val="24"/>
                <w:szCs w:val="24"/>
              </w:rPr>
              <w:t xml:space="preserve">o </w:t>
            </w:r>
            <w:r w:rsidR="006623E1" w:rsidRPr="00FB7904">
              <w:rPr>
                <w:rFonts w:ascii="Times New Roman" w:eastAsia="Calibri" w:hAnsi="Times New Roman" w:cs="Times New Roman"/>
                <w:sz w:val="24"/>
                <w:szCs w:val="24"/>
              </w:rPr>
              <w:t>Civillikuma</w:t>
            </w:r>
            <w:r w:rsidR="006623E1" w:rsidRPr="003E0D53">
              <w:rPr>
                <w:rFonts w:ascii="Times New Roman" w:eastAsia="Calibri" w:hAnsi="Times New Roman" w:cs="Times New Roman"/>
                <w:sz w:val="24"/>
                <w:szCs w:val="24"/>
              </w:rPr>
              <w:t xml:space="preserve"> izrietošās saistības beidzas</w:t>
            </w:r>
            <w:r>
              <w:rPr>
                <w:rFonts w:ascii="Times New Roman" w:eastAsia="Calibri" w:hAnsi="Times New Roman" w:cs="Times New Roman"/>
                <w:sz w:val="24"/>
                <w:szCs w:val="24"/>
              </w:rPr>
              <w:t xml:space="preserve"> un </w:t>
            </w:r>
            <w:r w:rsidR="006623E1" w:rsidRPr="003E0D53">
              <w:rPr>
                <w:rFonts w:ascii="Times New Roman" w:eastAsia="Calibri" w:hAnsi="Times New Roman" w:cs="Times New Roman"/>
                <w:sz w:val="24"/>
                <w:szCs w:val="24"/>
              </w:rPr>
              <w:t>zaudē aktualitāti</w:t>
            </w:r>
            <w:r w:rsidR="006623E1" w:rsidRPr="003E0D53">
              <w:rPr>
                <w:rFonts w:ascii="Times New Roman" w:eastAsia="Calibri" w:hAnsi="Times New Roman" w:cs="Times New Roman"/>
                <w:b/>
                <w:sz w:val="24"/>
                <w:szCs w:val="24"/>
              </w:rPr>
              <w:t xml:space="preserve"> </w:t>
            </w:r>
            <w:r w:rsidR="006623E1" w:rsidRPr="00FB7904">
              <w:rPr>
                <w:rFonts w:ascii="Times New Roman" w:eastAsia="Calibri" w:hAnsi="Times New Roman" w:cs="Times New Roman"/>
                <w:sz w:val="24"/>
                <w:szCs w:val="24"/>
              </w:rPr>
              <w:t>10 gados</w:t>
            </w:r>
            <w:r w:rsidR="006623E1" w:rsidRPr="003E0D53">
              <w:rPr>
                <w:rFonts w:ascii="Times New Roman" w:eastAsia="Calibri" w:hAnsi="Times New Roman" w:cs="Times New Roman"/>
                <w:sz w:val="24"/>
                <w:szCs w:val="24"/>
              </w:rPr>
              <w:t>, izņemot, ja prasītājs šo desmit gadu laikā pretenziju izskata, piemēram, nosūtot vēstuli, tad šie 10 gadi pagarinās no tā brīža.</w:t>
            </w:r>
          </w:p>
          <w:p w:rsidR="00586F6F" w:rsidRPr="00786F26" w:rsidRDefault="00586F6F" w:rsidP="00586F6F">
            <w:pPr>
              <w:spacing w:after="0" w:line="240" w:lineRule="auto"/>
              <w:jc w:val="both"/>
              <w:rPr>
                <w:rFonts w:ascii="Times New Roman" w:eastAsia="Calibri" w:hAnsi="Times New Roman" w:cs="Times New Roman"/>
                <w:sz w:val="24"/>
                <w:szCs w:val="24"/>
              </w:rPr>
            </w:pPr>
            <w:r w:rsidRPr="00786F26">
              <w:rPr>
                <w:rFonts w:ascii="Times New Roman" w:eastAsia="Calibri" w:hAnsi="Times New Roman" w:cs="Times New Roman"/>
                <w:sz w:val="24"/>
                <w:szCs w:val="24"/>
              </w:rPr>
              <w:t>Vienlaikus ir noteikts uzglabāšanas laiks attiecībā uz informācijas uzglabāšanu par donoru un donora-recipienta izsekojamību:</w:t>
            </w:r>
          </w:p>
          <w:p w:rsidR="00586F6F" w:rsidRPr="00786F26" w:rsidRDefault="00586F6F" w:rsidP="00586F6F">
            <w:pPr>
              <w:pStyle w:val="ListParagraph"/>
              <w:numPr>
                <w:ilvl w:val="0"/>
                <w:numId w:val="14"/>
              </w:numPr>
              <w:spacing w:after="0" w:line="240" w:lineRule="auto"/>
              <w:jc w:val="both"/>
              <w:rPr>
                <w:rFonts w:ascii="Times New Roman" w:eastAsia="Calibri" w:hAnsi="Times New Roman" w:cs="Times New Roman"/>
                <w:sz w:val="24"/>
                <w:szCs w:val="24"/>
              </w:rPr>
            </w:pPr>
            <w:r w:rsidRPr="00786F26">
              <w:rPr>
                <w:rFonts w:ascii="Times New Roman" w:eastAsia="Calibri" w:hAnsi="Times New Roman" w:cs="Times New Roman"/>
                <w:sz w:val="24"/>
                <w:szCs w:val="24"/>
              </w:rPr>
              <w:t xml:space="preserve">Atbilstoši Ministru kabineta 2005. gada 27. decembra noteikumu Nr.1037 “Noteikumi par cilvēka asiņu un asins komponentu </w:t>
            </w:r>
            <w:r w:rsidRPr="00786F26">
              <w:rPr>
                <w:rFonts w:ascii="Times New Roman" w:eastAsia="Calibri" w:hAnsi="Times New Roman" w:cs="Times New Roman"/>
                <w:sz w:val="24"/>
                <w:szCs w:val="24"/>
              </w:rPr>
              <w:lastRenderedPageBreak/>
              <w:t>savākšanas, testēšanas, apstrādes, uzglabāšanas un izplatīšanas kvalitātes un drošības standartiem un kompensāciju par izdevumiem zaudētā asins apjoma atjaunošanai” 41.punktam informāciju par cilvēka asiņu un asins komponentu izsekojamību jāglabā 30 gadus;</w:t>
            </w:r>
          </w:p>
          <w:p w:rsidR="00586F6F" w:rsidRPr="00786F26" w:rsidRDefault="00586F6F" w:rsidP="00586F6F">
            <w:pPr>
              <w:pStyle w:val="ListParagraph"/>
              <w:numPr>
                <w:ilvl w:val="0"/>
                <w:numId w:val="14"/>
              </w:numPr>
              <w:spacing w:after="0" w:line="240" w:lineRule="auto"/>
              <w:jc w:val="both"/>
              <w:rPr>
                <w:rFonts w:ascii="Times New Roman" w:eastAsia="Calibri" w:hAnsi="Times New Roman" w:cs="Times New Roman"/>
                <w:sz w:val="24"/>
                <w:szCs w:val="24"/>
              </w:rPr>
            </w:pPr>
            <w:r w:rsidRPr="00786F26">
              <w:rPr>
                <w:rFonts w:ascii="Times New Roman" w:eastAsia="Calibri" w:hAnsi="Times New Roman" w:cs="Times New Roman"/>
                <w:sz w:val="24"/>
                <w:szCs w:val="24"/>
              </w:rPr>
              <w:t>Ministru kabineta 2013. gada 29. janvāra noteikumu Nr.70 “Noteikumi par cilvēka orgānu izmantošanu medicīnā, kā arī cilvēka orgānu un miruša cilvēka ķermeņa izmantošanu medicīnas studijām” 72.punkts nosaka, ka datus, kas nepieciešami donora un recipienta pilnīgai izsekojamībai, ieguves organizācija un transplantācijas centrs glabā vismaz 30 gadus pēc attiecīgā orgāna ziedošanas. Informāciju atļauts uzglabāt elektroniski;</w:t>
            </w:r>
          </w:p>
          <w:p w:rsidR="00586F6F" w:rsidRPr="00786F26" w:rsidRDefault="00586F6F" w:rsidP="00586F6F">
            <w:pPr>
              <w:pStyle w:val="ListParagraph"/>
              <w:numPr>
                <w:ilvl w:val="0"/>
                <w:numId w:val="14"/>
              </w:numPr>
              <w:spacing w:after="0" w:line="240" w:lineRule="auto"/>
              <w:jc w:val="both"/>
              <w:rPr>
                <w:rFonts w:ascii="Times New Roman" w:eastAsia="Calibri" w:hAnsi="Times New Roman" w:cs="Times New Roman"/>
                <w:sz w:val="24"/>
                <w:szCs w:val="24"/>
              </w:rPr>
            </w:pPr>
            <w:r w:rsidRPr="00786F26">
              <w:rPr>
                <w:rFonts w:ascii="Times New Roman" w:eastAsia="Calibri" w:hAnsi="Times New Roman" w:cs="Times New Roman"/>
                <w:sz w:val="24"/>
                <w:szCs w:val="24"/>
              </w:rPr>
              <w:t>Ministru kabineta 2013. gada 22. oktobra noteikumu Nr.1176 “Cilvēka audu un šūnu izmantošanas kārtība” 91.punkts nosaka, ka Audu centrs donoru datubāzē izveidoto donora lietu un Audu centrs izsekojamības sistēmā minētos datus atbilstoši dokumentu un arhīvu pārvaldības jomu regulējošo normatīvo aktu prasībām glabā vismaz 30 gadu pēc audu vai šūnu klīniskās izmantošanas.</w:t>
            </w:r>
          </w:p>
          <w:p w:rsidR="00D86539" w:rsidRPr="00786F26" w:rsidRDefault="00586F6F" w:rsidP="00D86539">
            <w:pPr>
              <w:spacing w:after="0" w:line="240" w:lineRule="auto"/>
              <w:jc w:val="both"/>
              <w:rPr>
                <w:rFonts w:ascii="Times New Roman" w:eastAsia="Calibri" w:hAnsi="Times New Roman" w:cs="Times New Roman"/>
                <w:sz w:val="24"/>
                <w:szCs w:val="24"/>
              </w:rPr>
            </w:pPr>
            <w:r w:rsidRPr="00786F26">
              <w:rPr>
                <w:rFonts w:ascii="Times New Roman" w:eastAsia="Calibri" w:hAnsi="Times New Roman" w:cs="Times New Roman"/>
                <w:sz w:val="24"/>
                <w:szCs w:val="24"/>
              </w:rPr>
              <w:t xml:space="preserve">Tādējādi dati, kas saistās ar donoru un donora-recipienta izsekojamību, ir jāuzglabā vismaz 30 gadus pēc donora orgānu, asiņu, audu vai šūnu klīniskās pielietošanas - t.i., transplantācijas; nodošanas zāļu, tostarp ATMP ražošanai; </w:t>
            </w:r>
            <w:proofErr w:type="spellStart"/>
            <w:r w:rsidRPr="00786F26">
              <w:rPr>
                <w:rFonts w:ascii="Times New Roman" w:eastAsia="Calibri" w:hAnsi="Times New Roman" w:cs="Times New Roman"/>
                <w:sz w:val="24"/>
                <w:szCs w:val="24"/>
              </w:rPr>
              <w:t>embriotransfera</w:t>
            </w:r>
            <w:proofErr w:type="spellEnd"/>
            <w:r w:rsidRPr="00786F26">
              <w:rPr>
                <w:rFonts w:ascii="Times New Roman" w:eastAsia="Calibri" w:hAnsi="Times New Roman" w:cs="Times New Roman"/>
                <w:sz w:val="24"/>
                <w:szCs w:val="24"/>
              </w:rPr>
              <w:t xml:space="preserve">;  cilvēka audus/šūnas saturošu medicīnas ierīču implantācijas un tml.), ņemot vērā to, ka ir iespējama cilvēka izcelsmes </w:t>
            </w:r>
            <w:proofErr w:type="spellStart"/>
            <w:r w:rsidRPr="00786F26">
              <w:rPr>
                <w:rFonts w:ascii="Times New Roman" w:eastAsia="Calibri" w:hAnsi="Times New Roman" w:cs="Times New Roman"/>
                <w:sz w:val="24"/>
                <w:szCs w:val="24"/>
              </w:rPr>
              <w:t>biomateriāla</w:t>
            </w:r>
            <w:proofErr w:type="spellEnd"/>
            <w:r w:rsidRPr="00786F26">
              <w:rPr>
                <w:rFonts w:ascii="Times New Roman" w:eastAsia="Calibri" w:hAnsi="Times New Roman" w:cs="Times New Roman"/>
                <w:sz w:val="24"/>
                <w:szCs w:val="24"/>
              </w:rPr>
              <w:t xml:space="preserve"> ilgstoša </w:t>
            </w:r>
            <w:proofErr w:type="spellStart"/>
            <w:r w:rsidRPr="00786F26">
              <w:rPr>
                <w:rFonts w:ascii="Times New Roman" w:eastAsia="Calibri" w:hAnsi="Times New Roman" w:cs="Times New Roman"/>
                <w:sz w:val="24"/>
                <w:szCs w:val="24"/>
              </w:rPr>
              <w:t>kriosaglabāšana</w:t>
            </w:r>
            <w:proofErr w:type="spellEnd"/>
            <w:r w:rsidRPr="00786F26">
              <w:rPr>
                <w:rFonts w:ascii="Times New Roman" w:eastAsia="Calibri" w:hAnsi="Times New Roman" w:cs="Times New Roman"/>
                <w:sz w:val="24"/>
                <w:szCs w:val="24"/>
              </w:rPr>
              <w:t>,  tostarp, piemēram, sasaldēta (</w:t>
            </w:r>
            <w:proofErr w:type="spellStart"/>
            <w:r w:rsidRPr="00786F26">
              <w:rPr>
                <w:rFonts w:ascii="Times New Roman" w:eastAsia="Calibri" w:hAnsi="Times New Roman" w:cs="Times New Roman"/>
                <w:sz w:val="24"/>
                <w:szCs w:val="24"/>
              </w:rPr>
              <w:t>kriokonservēta</w:t>
            </w:r>
            <w:proofErr w:type="spellEnd"/>
            <w:r w:rsidRPr="00786F26">
              <w:rPr>
                <w:rFonts w:ascii="Times New Roman" w:eastAsia="Calibri" w:hAnsi="Times New Roman" w:cs="Times New Roman"/>
                <w:sz w:val="24"/>
                <w:szCs w:val="24"/>
              </w:rPr>
              <w:t>) eritrocītu masa var glabāties 30 gadus. Daļā ārstniecības iestāžu dati par donoru un visās ārstniecības iestādēs dati par recipientu tiek fiksēti stacionārā (MK noteikumu Nr.265 3.pielikums) vai ambulatorā ( MK noteikumu Nr.265 47.pielikums) pacienta medicīnas kartē, tādēļ šiem dokumentiem uzglabāšanas termiņš nosakāms vismaz 30 gadus pēc pēdējā ieraksta.</w:t>
            </w:r>
            <w:r w:rsidR="00D86539" w:rsidRPr="00786F26">
              <w:rPr>
                <w:rFonts w:ascii="Times New Roman" w:eastAsia="Calibri" w:hAnsi="Times New Roman" w:cs="Times New Roman"/>
                <w:sz w:val="24"/>
                <w:szCs w:val="24"/>
              </w:rPr>
              <w:t xml:space="preserve"> </w:t>
            </w:r>
            <w:r w:rsidR="00E3096B" w:rsidRPr="00786F26">
              <w:rPr>
                <w:rFonts w:ascii="Times New Roman" w:eastAsia="Calibri" w:hAnsi="Times New Roman" w:cs="Times New Roman"/>
                <w:sz w:val="24"/>
                <w:szCs w:val="24"/>
              </w:rPr>
              <w:t>Š</w:t>
            </w:r>
            <w:r w:rsidR="00D86539" w:rsidRPr="00786F26">
              <w:rPr>
                <w:rFonts w:ascii="Times New Roman" w:eastAsia="Calibri" w:hAnsi="Times New Roman" w:cs="Times New Roman"/>
                <w:sz w:val="24"/>
                <w:szCs w:val="24"/>
              </w:rPr>
              <w:t>ajos medicīn</w:t>
            </w:r>
            <w:r w:rsidR="00E3096B" w:rsidRPr="00786F26">
              <w:rPr>
                <w:rFonts w:ascii="Times New Roman" w:eastAsia="Calibri" w:hAnsi="Times New Roman" w:cs="Times New Roman"/>
                <w:sz w:val="24"/>
                <w:szCs w:val="24"/>
              </w:rPr>
              <w:t>iskajos</w:t>
            </w:r>
            <w:r w:rsidR="00D86539" w:rsidRPr="00786F26">
              <w:rPr>
                <w:rFonts w:ascii="Times New Roman" w:eastAsia="Calibri" w:hAnsi="Times New Roman" w:cs="Times New Roman"/>
                <w:sz w:val="24"/>
                <w:szCs w:val="24"/>
              </w:rPr>
              <w:t xml:space="preserve"> dokumentos ārstniecības iestādēs tiek fiksēti izsekojamības dati par cilvēka orgānu, asins komponentu, audu un šūnu pielietošanu pacientam saistībā ar </w:t>
            </w:r>
            <w:proofErr w:type="spellStart"/>
            <w:r w:rsidR="00D86539" w:rsidRPr="00786F26">
              <w:rPr>
                <w:rFonts w:ascii="Times New Roman" w:eastAsia="Calibri" w:hAnsi="Times New Roman" w:cs="Times New Roman"/>
                <w:sz w:val="24"/>
                <w:szCs w:val="24"/>
              </w:rPr>
              <w:t>transfūziju</w:t>
            </w:r>
            <w:proofErr w:type="spellEnd"/>
            <w:r w:rsidR="00D86539" w:rsidRPr="00786F26">
              <w:rPr>
                <w:rFonts w:ascii="Times New Roman" w:eastAsia="Calibri" w:hAnsi="Times New Roman" w:cs="Times New Roman"/>
                <w:sz w:val="24"/>
                <w:szCs w:val="24"/>
              </w:rPr>
              <w:t xml:space="preserve">, transplantāciju, </w:t>
            </w:r>
            <w:proofErr w:type="spellStart"/>
            <w:r w:rsidR="00D86539" w:rsidRPr="00786F26">
              <w:rPr>
                <w:rFonts w:ascii="Times New Roman" w:eastAsia="Calibri" w:hAnsi="Times New Roman" w:cs="Times New Roman"/>
                <w:sz w:val="24"/>
                <w:szCs w:val="24"/>
              </w:rPr>
              <w:t>embriotransferu</w:t>
            </w:r>
            <w:proofErr w:type="spellEnd"/>
            <w:r w:rsidR="00D86539" w:rsidRPr="00786F26">
              <w:rPr>
                <w:rFonts w:ascii="Times New Roman" w:eastAsia="Calibri" w:hAnsi="Times New Roman" w:cs="Times New Roman"/>
                <w:sz w:val="24"/>
                <w:szCs w:val="24"/>
              </w:rPr>
              <w:t xml:space="preserve">, cilvēka audus vai šūnas saturošu implantu pielietošanu, </w:t>
            </w:r>
            <w:proofErr w:type="spellStart"/>
            <w:r w:rsidR="00D86539" w:rsidRPr="00786F26">
              <w:rPr>
                <w:rFonts w:ascii="Times New Roman" w:eastAsia="Calibri" w:hAnsi="Times New Roman" w:cs="Times New Roman"/>
                <w:sz w:val="24"/>
                <w:szCs w:val="24"/>
              </w:rPr>
              <w:t>jaunieviestās</w:t>
            </w:r>
            <w:proofErr w:type="spellEnd"/>
            <w:r w:rsidR="00D86539" w:rsidRPr="00786F26">
              <w:rPr>
                <w:rFonts w:ascii="Times New Roman" w:eastAsia="Calibri" w:hAnsi="Times New Roman" w:cs="Times New Roman"/>
                <w:sz w:val="24"/>
                <w:szCs w:val="24"/>
              </w:rPr>
              <w:t xml:space="preserve"> terapijas zāļu ievadīšanu un tml., kā arī izsekojamības dati par izmantoto </w:t>
            </w:r>
            <w:proofErr w:type="spellStart"/>
            <w:r w:rsidR="00D86539" w:rsidRPr="00786F26">
              <w:rPr>
                <w:rFonts w:ascii="Times New Roman" w:eastAsia="Calibri" w:hAnsi="Times New Roman" w:cs="Times New Roman"/>
                <w:sz w:val="24"/>
                <w:szCs w:val="24"/>
              </w:rPr>
              <w:t>biomateriālu</w:t>
            </w:r>
            <w:proofErr w:type="spellEnd"/>
            <w:r w:rsidR="00D86539" w:rsidRPr="00786F26">
              <w:rPr>
                <w:rFonts w:ascii="Times New Roman" w:eastAsia="Calibri" w:hAnsi="Times New Roman" w:cs="Times New Roman"/>
                <w:sz w:val="24"/>
                <w:szCs w:val="24"/>
              </w:rPr>
              <w:t xml:space="preserve">. Daļā ārstniecības iestāžu </w:t>
            </w:r>
            <w:r w:rsidR="00D86539" w:rsidRPr="00786F26">
              <w:rPr>
                <w:rFonts w:ascii="Times New Roman" w:eastAsia="Calibri" w:hAnsi="Times New Roman" w:cs="Times New Roman"/>
                <w:sz w:val="24"/>
                <w:szCs w:val="24"/>
              </w:rPr>
              <w:lastRenderedPageBreak/>
              <w:t>stacionāra pacienta medicīnas kartē vai ambulatora pacienta medicīnas kartē tiek fiksēti arī dati, kas saistīti ar donora atlasi, laboratorisko izmeklēšanu un piekrišanu ziedošanai.</w:t>
            </w:r>
          </w:p>
          <w:p w:rsidR="00586F6F" w:rsidRPr="00786F26" w:rsidRDefault="00D86539" w:rsidP="00D86539">
            <w:pPr>
              <w:spacing w:after="0" w:line="240" w:lineRule="auto"/>
              <w:jc w:val="both"/>
              <w:rPr>
                <w:rFonts w:ascii="Times New Roman" w:eastAsia="Calibri" w:hAnsi="Times New Roman" w:cs="Times New Roman"/>
                <w:sz w:val="24"/>
                <w:szCs w:val="24"/>
              </w:rPr>
            </w:pPr>
            <w:r w:rsidRPr="00786F26">
              <w:rPr>
                <w:rFonts w:ascii="Times New Roman" w:eastAsia="Calibri" w:hAnsi="Times New Roman" w:cs="Times New Roman"/>
                <w:sz w:val="24"/>
                <w:szCs w:val="24"/>
              </w:rPr>
              <w:t xml:space="preserve">Saskaņā ar Eiropas Savienības Direktīvu prasībām visām dalībvalstīm iestādēs, kurās tiek veikta </w:t>
            </w:r>
            <w:proofErr w:type="spellStart"/>
            <w:r w:rsidRPr="00786F26">
              <w:rPr>
                <w:rFonts w:ascii="Times New Roman" w:eastAsia="Calibri" w:hAnsi="Times New Roman" w:cs="Times New Roman"/>
                <w:sz w:val="24"/>
                <w:szCs w:val="24"/>
              </w:rPr>
              <w:t>transfūzija</w:t>
            </w:r>
            <w:proofErr w:type="spellEnd"/>
            <w:r w:rsidRPr="00786F26">
              <w:rPr>
                <w:rFonts w:ascii="Times New Roman" w:eastAsia="Calibri" w:hAnsi="Times New Roman" w:cs="Times New Roman"/>
                <w:sz w:val="24"/>
                <w:szCs w:val="24"/>
              </w:rPr>
              <w:t>, transplantācija, pielietoti cilvēka audi un šūnas, ir jānodrošina šādu izsekojamības datu uzglabāšana vismaz 30 gadus pēc donora orgānu, asiņu, audu vai šūnu klīniskās pielietošanas, tā kā cilvēka izcel</w:t>
            </w:r>
            <w:r w:rsidR="00DF52F5">
              <w:rPr>
                <w:rFonts w:ascii="Times New Roman" w:eastAsia="Calibri" w:hAnsi="Times New Roman" w:cs="Times New Roman"/>
                <w:sz w:val="24"/>
                <w:szCs w:val="24"/>
              </w:rPr>
              <w:t>s</w:t>
            </w:r>
            <w:r w:rsidRPr="00786F26">
              <w:rPr>
                <w:rFonts w:ascii="Times New Roman" w:eastAsia="Calibri" w:hAnsi="Times New Roman" w:cs="Times New Roman"/>
                <w:sz w:val="24"/>
                <w:szCs w:val="24"/>
              </w:rPr>
              <w:t xml:space="preserve">mes </w:t>
            </w:r>
            <w:proofErr w:type="spellStart"/>
            <w:r w:rsidRPr="00786F26">
              <w:rPr>
                <w:rFonts w:ascii="Times New Roman" w:eastAsia="Calibri" w:hAnsi="Times New Roman" w:cs="Times New Roman"/>
                <w:sz w:val="24"/>
                <w:szCs w:val="24"/>
              </w:rPr>
              <w:t>biomateriālu</w:t>
            </w:r>
            <w:proofErr w:type="spellEnd"/>
            <w:r w:rsidRPr="00786F26">
              <w:rPr>
                <w:rFonts w:ascii="Times New Roman" w:eastAsia="Calibri" w:hAnsi="Times New Roman" w:cs="Times New Roman"/>
                <w:sz w:val="24"/>
                <w:szCs w:val="24"/>
              </w:rPr>
              <w:t>, kas paredzēts klīniskai pielietošanai dalībvalstī, var saņemt no citām valstīm, kā arī dalībvalstī saņemt medicīnisko palīdzību var arī citu valstu pilsoņi.</w:t>
            </w:r>
          </w:p>
          <w:p w:rsidR="00F877C5" w:rsidRPr="00786F26" w:rsidRDefault="00F877C5" w:rsidP="00D86539">
            <w:pPr>
              <w:spacing w:after="0" w:line="240" w:lineRule="auto"/>
              <w:jc w:val="both"/>
              <w:rPr>
                <w:rFonts w:ascii="Times New Roman" w:eastAsia="Calibri" w:hAnsi="Times New Roman" w:cs="Times New Roman"/>
                <w:sz w:val="24"/>
                <w:szCs w:val="24"/>
              </w:rPr>
            </w:pPr>
            <w:r w:rsidRPr="00786F26">
              <w:rPr>
                <w:rFonts w:ascii="Times New Roman" w:eastAsia="Calibri" w:hAnsi="Times New Roman" w:cs="Times New Roman"/>
                <w:sz w:val="24"/>
                <w:szCs w:val="24"/>
              </w:rPr>
              <w:t xml:space="preserve">Izsekojamības nodrošināšana ir nepieciešama tādēļ, ka nav iespējams pilnībā izslēgt slimību transmisijas risku no donora recipientam vai </w:t>
            </w:r>
            <w:proofErr w:type="spellStart"/>
            <w:r w:rsidRPr="00786F26">
              <w:rPr>
                <w:rFonts w:ascii="Times New Roman" w:eastAsia="Calibri" w:hAnsi="Times New Roman" w:cs="Times New Roman"/>
                <w:sz w:val="24"/>
                <w:szCs w:val="24"/>
              </w:rPr>
              <w:t>kriosaglabātā</w:t>
            </w:r>
            <w:proofErr w:type="spellEnd"/>
            <w:r w:rsidRPr="00786F26">
              <w:rPr>
                <w:rFonts w:ascii="Times New Roman" w:eastAsia="Calibri" w:hAnsi="Times New Roman" w:cs="Times New Roman"/>
                <w:sz w:val="24"/>
                <w:szCs w:val="24"/>
              </w:rPr>
              <w:t xml:space="preserve"> </w:t>
            </w:r>
            <w:proofErr w:type="spellStart"/>
            <w:r w:rsidRPr="00786F26">
              <w:rPr>
                <w:rFonts w:ascii="Times New Roman" w:eastAsia="Calibri" w:hAnsi="Times New Roman" w:cs="Times New Roman"/>
                <w:sz w:val="24"/>
                <w:szCs w:val="24"/>
              </w:rPr>
              <w:t>biomateriāla</w:t>
            </w:r>
            <w:proofErr w:type="spellEnd"/>
            <w:r w:rsidRPr="00786F26">
              <w:rPr>
                <w:rFonts w:ascii="Times New Roman" w:eastAsia="Calibri" w:hAnsi="Times New Roman" w:cs="Times New Roman"/>
                <w:sz w:val="24"/>
                <w:szCs w:val="24"/>
              </w:rPr>
              <w:t xml:space="preserve"> kontamināciju, kā arī ir iespējama jaunu saslimšanu un slimību risku parādīšanās (kā piemēram </w:t>
            </w:r>
            <w:proofErr w:type="spellStart"/>
            <w:r w:rsidRPr="00786F26">
              <w:rPr>
                <w:rFonts w:ascii="Times New Roman" w:eastAsia="Calibri" w:hAnsi="Times New Roman" w:cs="Times New Roman"/>
                <w:sz w:val="24"/>
                <w:szCs w:val="24"/>
              </w:rPr>
              <w:t>Ebola</w:t>
            </w:r>
            <w:proofErr w:type="spellEnd"/>
            <w:r w:rsidRPr="00786F26">
              <w:rPr>
                <w:rFonts w:ascii="Times New Roman" w:eastAsia="Calibri" w:hAnsi="Times New Roman" w:cs="Times New Roman"/>
                <w:sz w:val="24"/>
                <w:szCs w:val="24"/>
              </w:rPr>
              <w:t xml:space="preserve"> vīrusa vai </w:t>
            </w:r>
            <w:proofErr w:type="spellStart"/>
            <w:r w:rsidRPr="00786F26">
              <w:rPr>
                <w:rFonts w:ascii="Times New Roman" w:eastAsia="Calibri" w:hAnsi="Times New Roman" w:cs="Times New Roman"/>
                <w:sz w:val="24"/>
                <w:szCs w:val="24"/>
              </w:rPr>
              <w:t>Zikas</w:t>
            </w:r>
            <w:proofErr w:type="spellEnd"/>
            <w:r w:rsidRPr="00786F26">
              <w:rPr>
                <w:rFonts w:ascii="Times New Roman" w:eastAsia="Calibri" w:hAnsi="Times New Roman" w:cs="Times New Roman"/>
                <w:sz w:val="24"/>
                <w:szCs w:val="24"/>
              </w:rPr>
              <w:t xml:space="preserve"> vīrusa infekcijas uzliesmojums). Sabiedrības veselības aizsardzības nolūkā, tostarp lai atsauktu no pielietošanas </w:t>
            </w:r>
            <w:proofErr w:type="spellStart"/>
            <w:r w:rsidRPr="00786F26">
              <w:rPr>
                <w:rFonts w:ascii="Times New Roman" w:eastAsia="Calibri" w:hAnsi="Times New Roman" w:cs="Times New Roman"/>
                <w:sz w:val="24"/>
                <w:szCs w:val="24"/>
              </w:rPr>
              <w:t>kriosaglabātu</w:t>
            </w:r>
            <w:proofErr w:type="spellEnd"/>
            <w:r w:rsidRPr="00786F26">
              <w:rPr>
                <w:rFonts w:ascii="Times New Roman" w:eastAsia="Calibri" w:hAnsi="Times New Roman" w:cs="Times New Roman"/>
                <w:sz w:val="24"/>
                <w:szCs w:val="24"/>
              </w:rPr>
              <w:t xml:space="preserve"> </w:t>
            </w:r>
            <w:proofErr w:type="spellStart"/>
            <w:r w:rsidRPr="00786F26">
              <w:rPr>
                <w:rFonts w:ascii="Times New Roman" w:eastAsia="Calibri" w:hAnsi="Times New Roman" w:cs="Times New Roman"/>
                <w:sz w:val="24"/>
                <w:szCs w:val="24"/>
              </w:rPr>
              <w:t>biomateriālu</w:t>
            </w:r>
            <w:proofErr w:type="spellEnd"/>
            <w:r w:rsidRPr="00786F26">
              <w:rPr>
                <w:rFonts w:ascii="Times New Roman" w:eastAsia="Calibri" w:hAnsi="Times New Roman" w:cs="Times New Roman"/>
                <w:sz w:val="24"/>
                <w:szCs w:val="24"/>
              </w:rPr>
              <w:t xml:space="preserve">, kura donoram pēc </w:t>
            </w:r>
            <w:proofErr w:type="spellStart"/>
            <w:r w:rsidRPr="00786F26">
              <w:rPr>
                <w:rFonts w:ascii="Times New Roman" w:eastAsia="Calibri" w:hAnsi="Times New Roman" w:cs="Times New Roman"/>
                <w:sz w:val="24"/>
                <w:szCs w:val="24"/>
              </w:rPr>
              <w:t>biomateriāla</w:t>
            </w:r>
            <w:proofErr w:type="spellEnd"/>
            <w:r w:rsidRPr="00786F26">
              <w:rPr>
                <w:rFonts w:ascii="Times New Roman" w:eastAsia="Calibri" w:hAnsi="Times New Roman" w:cs="Times New Roman"/>
                <w:sz w:val="24"/>
                <w:szCs w:val="24"/>
              </w:rPr>
              <w:t xml:space="preserve"> ziedošanas atklātas saslimšanas, kuras iespējams pārnest recipientam, kā arī lai informētu donorus vai recipientus par potenciālajām problēmām, kas atklājās pēc cilvēka orgānu, asiņu, audu vai šūnu klīniskās pielietošanas (tostarp pēc ilgāka laika perioda, kā piemēram </w:t>
            </w:r>
            <w:proofErr w:type="spellStart"/>
            <w:r w:rsidRPr="00786F26">
              <w:rPr>
                <w:rFonts w:ascii="Times New Roman" w:eastAsia="Calibri" w:hAnsi="Times New Roman" w:cs="Times New Roman"/>
                <w:sz w:val="24"/>
                <w:szCs w:val="24"/>
              </w:rPr>
              <w:t>prionu</w:t>
            </w:r>
            <w:proofErr w:type="spellEnd"/>
            <w:r w:rsidRPr="00786F26">
              <w:rPr>
                <w:rFonts w:ascii="Times New Roman" w:eastAsia="Calibri" w:hAnsi="Times New Roman" w:cs="Times New Roman"/>
                <w:sz w:val="24"/>
                <w:szCs w:val="24"/>
              </w:rPr>
              <w:t xml:space="preserve"> saslimšanas), ir nepieciešams, lai visās dalībvalstīs 30 gadu periodā būtu iespējams izsekot šādu cilvēka izcelsmes </w:t>
            </w:r>
            <w:proofErr w:type="spellStart"/>
            <w:r w:rsidRPr="00786F26">
              <w:rPr>
                <w:rFonts w:ascii="Times New Roman" w:eastAsia="Calibri" w:hAnsi="Times New Roman" w:cs="Times New Roman"/>
                <w:sz w:val="24"/>
                <w:szCs w:val="24"/>
              </w:rPr>
              <w:t>biomateriālu</w:t>
            </w:r>
            <w:proofErr w:type="spellEnd"/>
            <w:r w:rsidRPr="00786F26">
              <w:rPr>
                <w:rFonts w:ascii="Times New Roman" w:eastAsia="Calibri" w:hAnsi="Times New Roman" w:cs="Times New Roman"/>
                <w:sz w:val="24"/>
                <w:szCs w:val="24"/>
              </w:rPr>
              <w:t xml:space="preserve"> no donora līdz recipientam un vice </w:t>
            </w:r>
            <w:proofErr w:type="spellStart"/>
            <w:r w:rsidRPr="00786F26">
              <w:rPr>
                <w:rFonts w:ascii="Times New Roman" w:eastAsia="Calibri" w:hAnsi="Times New Roman" w:cs="Times New Roman"/>
                <w:sz w:val="24"/>
                <w:szCs w:val="24"/>
              </w:rPr>
              <w:t>versa</w:t>
            </w:r>
            <w:proofErr w:type="spellEnd"/>
            <w:r w:rsidRPr="00786F26">
              <w:rPr>
                <w:rFonts w:ascii="Times New Roman" w:eastAsia="Calibri" w:hAnsi="Times New Roman" w:cs="Times New Roman"/>
                <w:sz w:val="24"/>
                <w:szCs w:val="24"/>
              </w:rPr>
              <w:t>, kā arī varētu izsekot datus, kas saistīti ar izstrādājumiem un materiāliem, kas nonākuši saskarē ar cilvēka asinīm, asins komponentiem, audiem, šūnām vai orgāniem.</w:t>
            </w:r>
          </w:p>
          <w:p w:rsidR="00012B82" w:rsidRDefault="00DF52F5" w:rsidP="00FB7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Vienlaikus</w:t>
            </w:r>
            <w:r w:rsidR="00344791">
              <w:rPr>
                <w:rFonts w:ascii="Times New Roman" w:eastAsia="Calibri" w:hAnsi="Times New Roman" w:cs="Times New Roman"/>
                <w:sz w:val="24"/>
                <w:szCs w:val="24"/>
              </w:rPr>
              <w:t xml:space="preserve"> atbilstoši Krimināllikuma 56.pantam </w:t>
            </w:r>
            <w:r w:rsidR="005C702E">
              <w:rPr>
                <w:rFonts w:ascii="Times New Roman" w:eastAsia="Calibri" w:hAnsi="Times New Roman" w:cs="Times New Roman"/>
                <w:sz w:val="24"/>
                <w:szCs w:val="24"/>
              </w:rPr>
              <w:t>ilgākais laika periods, kad</w:t>
            </w:r>
            <w:r w:rsidR="00CB0E6F">
              <w:rPr>
                <w:rFonts w:ascii="Times New Roman" w:eastAsia="Calibri" w:hAnsi="Times New Roman" w:cs="Times New Roman"/>
                <w:sz w:val="24"/>
                <w:szCs w:val="24"/>
              </w:rPr>
              <w:t xml:space="preserve"> </w:t>
            </w:r>
            <w:r w:rsidR="00344791">
              <w:rPr>
                <w:rFonts w:ascii="Times New Roman" w:eastAsia="Calibri" w:hAnsi="Times New Roman" w:cs="Times New Roman"/>
                <w:sz w:val="24"/>
                <w:szCs w:val="24"/>
              </w:rPr>
              <w:t>p</w:t>
            </w:r>
            <w:r w:rsidR="00300B5E" w:rsidRPr="00300B5E">
              <w:rPr>
                <w:rFonts w:ascii="Times New Roman" w:eastAsia="Calibri" w:hAnsi="Times New Roman" w:cs="Times New Roman"/>
                <w:sz w:val="24"/>
                <w:szCs w:val="24"/>
              </w:rPr>
              <w:t xml:space="preserve">ersonu nevar saukt pie kriminālatbildības, </w:t>
            </w:r>
            <w:r w:rsidR="00CB0E6F">
              <w:rPr>
                <w:rFonts w:ascii="Times New Roman" w:eastAsia="Calibri" w:hAnsi="Times New Roman" w:cs="Times New Roman"/>
                <w:sz w:val="24"/>
                <w:szCs w:val="24"/>
              </w:rPr>
              <w:t xml:space="preserve">ir, </w:t>
            </w:r>
            <w:r w:rsidR="00300B5E" w:rsidRPr="00300B5E">
              <w:rPr>
                <w:rFonts w:ascii="Times New Roman" w:eastAsia="Calibri" w:hAnsi="Times New Roman" w:cs="Times New Roman"/>
                <w:sz w:val="24"/>
                <w:szCs w:val="24"/>
              </w:rPr>
              <w:t xml:space="preserve">ja no dienas, kad </w:t>
            </w:r>
            <w:r w:rsidR="00CB0E6F">
              <w:rPr>
                <w:rFonts w:ascii="Times New Roman" w:eastAsia="Calibri" w:hAnsi="Times New Roman" w:cs="Times New Roman"/>
                <w:sz w:val="24"/>
                <w:szCs w:val="24"/>
              </w:rPr>
              <w:t>persona</w:t>
            </w:r>
            <w:r w:rsidR="00300B5E" w:rsidRPr="00300B5E">
              <w:rPr>
                <w:rFonts w:ascii="Times New Roman" w:eastAsia="Calibri" w:hAnsi="Times New Roman" w:cs="Times New Roman"/>
                <w:sz w:val="24"/>
                <w:szCs w:val="24"/>
              </w:rPr>
              <w:t xml:space="preserve"> izdarījusi noziedzīgu nodarījumu, pagāj</w:t>
            </w:r>
            <w:r w:rsidR="00CB0E6F">
              <w:rPr>
                <w:rFonts w:ascii="Times New Roman" w:eastAsia="Calibri" w:hAnsi="Times New Roman" w:cs="Times New Roman"/>
                <w:sz w:val="24"/>
                <w:szCs w:val="24"/>
              </w:rPr>
              <w:t>uši</w:t>
            </w:r>
            <w:r w:rsidR="00300B5E" w:rsidRPr="00300B5E">
              <w:rPr>
                <w:rFonts w:ascii="Times New Roman" w:eastAsia="Calibri" w:hAnsi="Times New Roman" w:cs="Times New Roman"/>
                <w:sz w:val="24"/>
                <w:szCs w:val="24"/>
              </w:rPr>
              <w:t xml:space="preserve"> </w:t>
            </w:r>
            <w:r w:rsidR="00CF6EB3" w:rsidRPr="00CF6EB3">
              <w:rPr>
                <w:rFonts w:ascii="Times New Roman" w:eastAsia="Calibri" w:hAnsi="Times New Roman" w:cs="Times New Roman"/>
                <w:sz w:val="24"/>
                <w:szCs w:val="24"/>
              </w:rPr>
              <w:t xml:space="preserve">piecpadsmit gadi no sevišķi smaga nozieguma izdarīšanas dienas, izņemot noziegumu, par kuru saskaņā ar </w:t>
            </w:r>
            <w:r w:rsidR="00CB0E6F">
              <w:rPr>
                <w:rFonts w:ascii="Times New Roman" w:eastAsia="Calibri" w:hAnsi="Times New Roman" w:cs="Times New Roman"/>
                <w:sz w:val="24"/>
                <w:szCs w:val="24"/>
              </w:rPr>
              <w:t>Krimināl</w:t>
            </w:r>
            <w:r w:rsidR="00CF6EB3" w:rsidRPr="00CF6EB3">
              <w:rPr>
                <w:rFonts w:ascii="Times New Roman" w:eastAsia="Calibri" w:hAnsi="Times New Roman" w:cs="Times New Roman"/>
                <w:sz w:val="24"/>
                <w:szCs w:val="24"/>
              </w:rPr>
              <w:t>likumu var piespriest mūža ieslodzījumu</w:t>
            </w:r>
            <w:r w:rsidR="00CB0E6F">
              <w:rPr>
                <w:rFonts w:ascii="Times New Roman" w:eastAsia="Calibri" w:hAnsi="Times New Roman" w:cs="Times New Roman"/>
                <w:sz w:val="24"/>
                <w:szCs w:val="24"/>
              </w:rPr>
              <w:t>.</w:t>
            </w:r>
            <w:r w:rsidR="00012B82">
              <w:rPr>
                <w:rFonts w:ascii="Times New Roman" w:eastAsia="Calibri" w:hAnsi="Times New Roman" w:cs="Times New Roman"/>
                <w:sz w:val="24"/>
                <w:szCs w:val="24"/>
              </w:rPr>
              <w:t xml:space="preserve"> </w:t>
            </w:r>
          </w:p>
          <w:p w:rsidR="00300B5E" w:rsidRDefault="002D1996" w:rsidP="00FB790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Tāpat</w:t>
            </w:r>
            <w:r w:rsidR="00012B82" w:rsidRPr="00012B82">
              <w:rPr>
                <w:rFonts w:ascii="Times New Roman" w:eastAsia="Calibri" w:hAnsi="Times New Roman" w:cs="Times New Roman"/>
                <w:sz w:val="24"/>
                <w:szCs w:val="26"/>
              </w:rPr>
              <w:t xml:space="preserve"> </w:t>
            </w:r>
            <w:r w:rsidR="00012B82">
              <w:rPr>
                <w:rFonts w:ascii="Times New Roman" w:eastAsia="Calibri" w:hAnsi="Times New Roman" w:cs="Times New Roman"/>
                <w:sz w:val="24"/>
                <w:szCs w:val="24"/>
              </w:rPr>
              <w:t>s</w:t>
            </w:r>
            <w:r w:rsidR="00012B82" w:rsidRPr="00012B82">
              <w:rPr>
                <w:rFonts w:ascii="Times New Roman" w:eastAsia="Calibri" w:hAnsi="Times New Roman" w:cs="Times New Roman"/>
                <w:sz w:val="24"/>
                <w:szCs w:val="24"/>
              </w:rPr>
              <w:t xml:space="preserve">askaņā ar Krimināllikuma 56.panta pirmo </w:t>
            </w:r>
            <w:proofErr w:type="spellStart"/>
            <w:r w:rsidR="00012B82" w:rsidRPr="00012B82">
              <w:rPr>
                <w:rFonts w:ascii="Times New Roman" w:eastAsia="Calibri" w:hAnsi="Times New Roman" w:cs="Times New Roman"/>
                <w:sz w:val="24"/>
                <w:szCs w:val="24"/>
              </w:rPr>
              <w:t>prim</w:t>
            </w:r>
            <w:proofErr w:type="spellEnd"/>
            <w:r w:rsidR="00012B82" w:rsidRPr="00012B82">
              <w:rPr>
                <w:rFonts w:ascii="Times New Roman" w:eastAsia="Calibri" w:hAnsi="Times New Roman" w:cs="Times New Roman"/>
                <w:sz w:val="24"/>
                <w:szCs w:val="24"/>
              </w:rPr>
              <w:t xml:space="preserve"> daļu personu nevar saukt pie kriminālatbildības, ja no dienas, kad noziedzīgā nodarījumā, kas vērsts pret nepilngadīgas personas tikumību un dzimumneaizskaramību vai ar ko nodarīti smagi miesas bojājumi, kas saistīti ar dzimumorgānu kropļošanu vai reproduktīvo spēju zaudējumu, vai cilvēku tirdzniecībā, vai piespiešanā veikt abortu, </w:t>
            </w:r>
            <w:r w:rsidR="00012B82" w:rsidRPr="00012B82">
              <w:rPr>
                <w:rFonts w:ascii="Times New Roman" w:eastAsia="Calibri" w:hAnsi="Times New Roman" w:cs="Times New Roman"/>
                <w:sz w:val="24"/>
                <w:szCs w:val="24"/>
              </w:rPr>
              <w:lastRenderedPageBreak/>
              <w:t>cietusī persona sasniegusi astoņpadsmit gadu vecumu, ir pagājuši divdesmit gadi, izņemot noziegumu, par kuru saskaņā ar likumu var piespriest mūža ieslodzījumu (šajos gadījumos personu var saukt pie kriminālatbildības, ja ir pagājuši 30 gadi). Atbilstoši iepriekšminētajam pantam gadījumā, ja nepilngadīgā persona ir cietusi no seksuālās vardarbības, tad medicīniskie dokumenti būtu jāglabā līdz nepilngadīgā persona sasniedz pilngadību un atbilstoši noilgumam kriminālprocesā tie būtu jāuzglabā vēl 20 gadus.</w:t>
            </w:r>
          </w:p>
          <w:p w:rsidR="008D0033" w:rsidRDefault="008D0033" w:rsidP="00FB7904">
            <w:pPr>
              <w:spacing w:after="0" w:line="240" w:lineRule="auto"/>
              <w:jc w:val="both"/>
              <w:rPr>
                <w:rFonts w:ascii="Times New Roman" w:eastAsia="Calibri" w:hAnsi="Times New Roman" w:cs="Times New Roman"/>
                <w:sz w:val="24"/>
                <w:szCs w:val="24"/>
              </w:rPr>
            </w:pPr>
          </w:p>
          <w:p w:rsidR="00F553B6" w:rsidRPr="00FB4818" w:rsidRDefault="00055EBE" w:rsidP="00817430">
            <w:pPr>
              <w:pStyle w:val="NormalWeb"/>
              <w:shd w:val="clear" w:color="auto" w:fill="FFFFFF"/>
              <w:spacing w:before="0" w:beforeAutospacing="0" w:after="0" w:afterAutospacing="0"/>
              <w:jc w:val="both"/>
              <w:rPr>
                <w:rFonts w:eastAsia="Calibri"/>
                <w:lang w:bidi="lv-LV"/>
              </w:rPr>
            </w:pPr>
            <w:r w:rsidRPr="00FB4818">
              <w:rPr>
                <w:rFonts w:eastAsia="Calibri"/>
                <w:lang w:bidi="lv-LV"/>
              </w:rPr>
              <w:t xml:space="preserve">Tādējādi secināms, ka </w:t>
            </w:r>
            <w:r w:rsidR="00FB7904" w:rsidRPr="00FB4818">
              <w:rPr>
                <w:rFonts w:eastAsia="Calibri"/>
                <w:lang w:bidi="lv-LV"/>
              </w:rPr>
              <w:t xml:space="preserve">75 gadu tuvinājuma izmantošanai </w:t>
            </w:r>
            <w:r w:rsidRPr="00FB4818">
              <w:rPr>
                <w:rFonts w:eastAsia="Calibri"/>
                <w:lang w:bidi="lv-LV"/>
              </w:rPr>
              <w:t xml:space="preserve">pēc pēdējā veiktā ieraksta </w:t>
            </w:r>
            <w:r w:rsidR="00FB7904" w:rsidRPr="00FB4818">
              <w:rPr>
                <w:rFonts w:eastAsia="Calibri"/>
                <w:lang w:bidi="lv-LV"/>
              </w:rPr>
              <w:t>juridiski un administratīvi nozīmīgu dokumentu glabāšanai vairs nav pietiekama pamatojuma.</w:t>
            </w:r>
            <w:r w:rsidR="00E37EE2" w:rsidRPr="00FB4818">
              <w:rPr>
                <w:rFonts w:eastAsia="Calibri"/>
                <w:lang w:bidi="lv-LV"/>
              </w:rPr>
              <w:t xml:space="preserve"> </w:t>
            </w:r>
          </w:p>
          <w:p w:rsidR="00F553B6" w:rsidRDefault="00E115C5" w:rsidP="00817430">
            <w:pPr>
              <w:pStyle w:val="NormalWeb"/>
              <w:shd w:val="clear" w:color="auto" w:fill="FFFFFF"/>
              <w:spacing w:before="0" w:beforeAutospacing="0" w:after="0" w:afterAutospacing="0"/>
              <w:jc w:val="both"/>
              <w:rPr>
                <w:rFonts w:eastAsia="Calibri"/>
                <w:lang w:bidi="lv-LV"/>
              </w:rPr>
            </w:pPr>
            <w:r>
              <w:rPr>
                <w:rFonts w:eastAsia="Calibri"/>
                <w:lang w:bidi="lv-LV"/>
              </w:rPr>
              <w:t>Tāpat, p</w:t>
            </w:r>
            <w:r w:rsidR="00E37EE2">
              <w:rPr>
                <w:rFonts w:eastAsia="Calibri"/>
                <w:lang w:bidi="lv-LV"/>
              </w:rPr>
              <w:t>amatojoties uz iepriekš minēto</w:t>
            </w:r>
            <w:r>
              <w:rPr>
                <w:rFonts w:eastAsia="Calibri"/>
                <w:lang w:bidi="lv-LV"/>
              </w:rPr>
              <w:t>,</w:t>
            </w:r>
            <w:r w:rsidR="00F553B6">
              <w:rPr>
                <w:rFonts w:eastAsia="Calibri"/>
                <w:lang w:bidi="lv-LV"/>
              </w:rPr>
              <w:t xml:space="preserve"> secināms, ka</w:t>
            </w:r>
            <w:r w:rsidR="00E37EE2">
              <w:rPr>
                <w:rFonts w:eastAsia="Calibri"/>
                <w:lang w:bidi="lv-LV"/>
              </w:rPr>
              <w:t xml:space="preserve"> medicīniskā dokumentācija </w:t>
            </w:r>
            <w:r w:rsidR="003E7E19" w:rsidRPr="003E7E19">
              <w:rPr>
                <w:rFonts w:eastAsia="Calibri"/>
                <w:lang w:bidi="lv-LV"/>
              </w:rPr>
              <w:t>administratīvo/juridisko</w:t>
            </w:r>
            <w:r w:rsidR="00586F6F">
              <w:rPr>
                <w:rFonts w:eastAsia="Calibri"/>
                <w:lang w:bidi="lv-LV"/>
              </w:rPr>
              <w:t xml:space="preserve"> </w:t>
            </w:r>
            <w:r w:rsidR="003E7E19" w:rsidRPr="003E7E19">
              <w:rPr>
                <w:rFonts w:eastAsia="Calibri"/>
                <w:lang w:bidi="lv-LV"/>
              </w:rPr>
              <w:t>saistību īstenošan</w:t>
            </w:r>
            <w:r w:rsidR="003E7E19">
              <w:rPr>
                <w:rFonts w:eastAsia="Calibri"/>
                <w:lang w:bidi="lv-LV"/>
              </w:rPr>
              <w:t>ai</w:t>
            </w:r>
            <w:r w:rsidR="003E7E19" w:rsidRPr="003E7E19">
              <w:rPr>
                <w:rFonts w:eastAsia="Calibri"/>
                <w:lang w:bidi="lv-LV"/>
              </w:rPr>
              <w:t xml:space="preserve"> </w:t>
            </w:r>
            <w:r w:rsidR="00586F6F">
              <w:rPr>
                <w:rFonts w:eastAsia="Calibri"/>
                <w:lang w:bidi="lv-LV"/>
              </w:rPr>
              <w:t>un arī sabiedrisko interešu pārstāvībai</w:t>
            </w:r>
            <w:r w:rsidR="00586F6F" w:rsidRPr="003E7E19">
              <w:rPr>
                <w:rFonts w:eastAsia="Calibri"/>
                <w:lang w:bidi="lv-LV"/>
              </w:rPr>
              <w:t xml:space="preserve"> </w:t>
            </w:r>
            <w:r w:rsidR="00E37EE2">
              <w:rPr>
                <w:rFonts w:eastAsia="Calibri"/>
                <w:lang w:bidi="lv-LV"/>
              </w:rPr>
              <w:t xml:space="preserve">uzglabājama ne mazāk kā </w:t>
            </w:r>
            <w:r w:rsidR="00586F6F">
              <w:rPr>
                <w:rFonts w:eastAsia="Calibri"/>
                <w:lang w:bidi="lv-LV"/>
              </w:rPr>
              <w:t>4</w:t>
            </w:r>
            <w:r w:rsidR="00817430">
              <w:rPr>
                <w:rFonts w:eastAsia="Calibri"/>
                <w:lang w:bidi="lv-LV"/>
              </w:rPr>
              <w:t>0 gadus.</w:t>
            </w:r>
          </w:p>
          <w:p w:rsidR="00900C7C" w:rsidRDefault="00900C7C" w:rsidP="00817430">
            <w:pPr>
              <w:pStyle w:val="NormalWeb"/>
              <w:shd w:val="clear" w:color="auto" w:fill="FFFFFF"/>
              <w:spacing w:before="0" w:beforeAutospacing="0" w:after="0" w:afterAutospacing="0"/>
              <w:jc w:val="both"/>
              <w:rPr>
                <w:rFonts w:eastAsia="Calibri"/>
                <w:lang w:bidi="lv-LV"/>
              </w:rPr>
            </w:pPr>
          </w:p>
          <w:p w:rsidR="00900C7C" w:rsidRDefault="00900C7C" w:rsidP="00900C7C">
            <w:pPr>
              <w:pStyle w:val="NormalWeb"/>
              <w:shd w:val="clear" w:color="auto" w:fill="FFFFFF"/>
              <w:spacing w:before="0" w:beforeAutospacing="0" w:after="0" w:afterAutospacing="0"/>
              <w:jc w:val="both"/>
              <w:rPr>
                <w:color w:val="000000"/>
              </w:rPr>
            </w:pPr>
            <w:r>
              <w:rPr>
                <w:color w:val="000000"/>
              </w:rPr>
              <w:t xml:space="preserve">Medicīniskā dokumentācija (kā minēts sākotnēji tās izmantošanas mērķos) nodrošina arī pacienta tiesību un interešu aizstāvību, piemēram, pacientam ir pieejama informācija par viņa dzīves laikā viņam nodrošinātajiem ārstniecības pakalpojumiem. Atkārtotas ārstniecības gadījumā ārstniecības personālam ir būtiski zināt pacienta esošo veselības stāvokli, kā arī slimību anamnēzi, kas attiecīgi ietekmē arī lēmumu par ārstniecību. Informācijai par pacientam veiktajiem izmeklējumiem vai manipulācijām pirms vairāk nekā 40 gadu periodu ir informatīvs raksturs, un būtiskāka nozīme ir esošajam veselības stāvoklim, ko var objektīvi izvērtēt arī ar nepieciešamajiem diagnostiskiem izmeklējumiem. Tāpat medicīniskās dokumentācijas uzglabāšana papīra formātā vienā ārstniecības iestādē </w:t>
            </w:r>
            <w:proofErr w:type="spellStart"/>
            <w:r>
              <w:rPr>
                <w:color w:val="000000"/>
              </w:rPr>
              <w:t>sarežģī</w:t>
            </w:r>
            <w:proofErr w:type="spellEnd"/>
            <w:r>
              <w:rPr>
                <w:color w:val="000000"/>
              </w:rPr>
              <w:t xml:space="preserve"> attiecīgās informācijas iegūšanu no tās citā ārstniecības iestādē, tādējādi jau tagadējā ārstniecības iestāžu praksē  senāka dokumentācija par 40 gadiem, īpaši- kas atrodas citā ārstniecības iestādē- netiek izmantota, iespējami izmantojot iestādes konkrētā brīdī esošus resursus. Minētais, protams, pakāpeniski tiek risināts, ieviešot un attīstot e-veselības sistēmu.</w:t>
            </w:r>
          </w:p>
          <w:p w:rsidR="003E7E19" w:rsidRDefault="003E7E19" w:rsidP="00817430">
            <w:pPr>
              <w:pStyle w:val="NormalWeb"/>
              <w:shd w:val="clear" w:color="auto" w:fill="FFFFFF"/>
              <w:spacing w:before="0" w:beforeAutospacing="0" w:after="0" w:afterAutospacing="0"/>
              <w:jc w:val="both"/>
              <w:rPr>
                <w:rFonts w:eastAsia="Calibri"/>
                <w:lang w:bidi="lv-LV"/>
              </w:rPr>
            </w:pPr>
          </w:p>
          <w:p w:rsidR="00E115C5" w:rsidRDefault="000C6700" w:rsidP="00817430">
            <w:pPr>
              <w:pStyle w:val="NormalWeb"/>
              <w:shd w:val="clear" w:color="auto" w:fill="FFFFFF"/>
              <w:spacing w:before="0" w:beforeAutospacing="0" w:after="0" w:afterAutospacing="0"/>
              <w:jc w:val="both"/>
              <w:rPr>
                <w:color w:val="000000"/>
              </w:rPr>
            </w:pPr>
            <w:r>
              <w:rPr>
                <w:rFonts w:eastAsia="Calibri"/>
                <w:lang w:bidi="lv-LV"/>
              </w:rPr>
              <w:t>U</w:t>
            </w:r>
            <w:r w:rsidR="00817430">
              <w:rPr>
                <w:rFonts w:eastAsia="Calibri"/>
                <w:lang w:bidi="lv-LV"/>
              </w:rPr>
              <w:t xml:space="preserve">zglabāšanas laika medicīniskiem ierakstiem, kad tie būtu iznīcināmi, noteikšanai </w:t>
            </w:r>
            <w:r w:rsidR="00817430">
              <w:rPr>
                <w:color w:val="000000"/>
              </w:rPr>
              <w:t xml:space="preserve">Veselības ministrija organizēja </w:t>
            </w:r>
            <w:r w:rsidR="00586F6F">
              <w:rPr>
                <w:color w:val="000000"/>
              </w:rPr>
              <w:t xml:space="preserve">arī </w:t>
            </w:r>
            <w:r w:rsidR="00817430">
              <w:rPr>
                <w:color w:val="000000"/>
              </w:rPr>
              <w:t xml:space="preserve">diskusijas un lūdza vairāku institūciju viedokli. Saņemtais viedoklis bijis dažāds, gan atbalstot uzglabāšanu tikai 10 gadus, kā arī vienlaikus rosinot </w:t>
            </w:r>
            <w:r w:rsidR="00822F8F">
              <w:rPr>
                <w:color w:val="000000"/>
              </w:rPr>
              <w:t xml:space="preserve">medicīniskos ierakstus </w:t>
            </w:r>
            <w:r w:rsidR="00817430">
              <w:rPr>
                <w:color w:val="000000"/>
              </w:rPr>
              <w:t>glabāt 50 gadus</w:t>
            </w:r>
            <w:r w:rsidR="00822F8F">
              <w:rPr>
                <w:color w:val="000000"/>
              </w:rPr>
              <w:t xml:space="preserve"> (drošības pēc)</w:t>
            </w:r>
            <w:r w:rsidR="00817430">
              <w:rPr>
                <w:color w:val="000000"/>
              </w:rPr>
              <w:t>. Vairākums</w:t>
            </w:r>
            <w:r w:rsidR="00822F8F">
              <w:rPr>
                <w:color w:val="000000"/>
              </w:rPr>
              <w:t xml:space="preserve"> aptaujāto institūciju</w:t>
            </w:r>
            <w:r>
              <w:rPr>
                <w:color w:val="000000"/>
              </w:rPr>
              <w:t xml:space="preserve"> </w:t>
            </w:r>
            <w:r>
              <w:rPr>
                <w:color w:val="000000"/>
              </w:rPr>
              <w:lastRenderedPageBreak/>
              <w:t xml:space="preserve">(valsts pārvaldes institūcijas) </w:t>
            </w:r>
            <w:r w:rsidR="00822F8F">
              <w:rPr>
                <w:color w:val="000000"/>
              </w:rPr>
              <w:t>un organizāciju</w:t>
            </w:r>
            <w:r w:rsidR="00817430">
              <w:rPr>
                <w:color w:val="000000"/>
              </w:rPr>
              <w:t xml:space="preserve"> </w:t>
            </w:r>
            <w:r>
              <w:rPr>
                <w:color w:val="000000"/>
              </w:rPr>
              <w:t xml:space="preserve">(nevalstiskās organizācijas un slimnīcas) </w:t>
            </w:r>
            <w:r w:rsidR="00817430">
              <w:rPr>
                <w:color w:val="000000"/>
              </w:rPr>
              <w:t>atbalstīja uzglabāšan</w:t>
            </w:r>
            <w:r w:rsidR="00822F8F">
              <w:rPr>
                <w:color w:val="000000"/>
              </w:rPr>
              <w:t>as laika samazinājumu no 75 gadiem uz</w:t>
            </w:r>
            <w:r w:rsidR="00817430">
              <w:rPr>
                <w:color w:val="000000"/>
              </w:rPr>
              <w:t xml:space="preserve"> 25 gad</w:t>
            </w:r>
            <w:r w:rsidR="00822F8F">
              <w:rPr>
                <w:color w:val="000000"/>
              </w:rPr>
              <w:t>iem pēc pēdējā ieraksta vai 15 gadus pēc personas nāves</w:t>
            </w:r>
            <w:r w:rsidR="00817430">
              <w:rPr>
                <w:color w:val="000000"/>
              </w:rPr>
              <w:t>.</w:t>
            </w:r>
            <w:r w:rsidR="00E115C5">
              <w:rPr>
                <w:color w:val="000000"/>
              </w:rPr>
              <w:t xml:space="preserve"> Ņemot vērā saņemtos viedokļus sākotnēji tika virzīts priekšlikums mazināt attiecīgo medicīnisko ierakstu uzglabāšanas laiku uz 25 gadiem pēc pēdējā ieraksta vai 15 gadus pēc pacienta nāves, ka</w:t>
            </w:r>
            <w:r w:rsidR="00900C7C">
              <w:rPr>
                <w:color w:val="000000"/>
              </w:rPr>
              <w:t>s</w:t>
            </w:r>
            <w:r w:rsidR="00E115C5">
              <w:rPr>
                <w:color w:val="000000"/>
              </w:rPr>
              <w:t xml:space="preserve"> tika virzīts kā </w:t>
            </w:r>
            <w:r w:rsidR="00E115C5" w:rsidRPr="00E115C5">
              <w:rPr>
                <w:color w:val="000000"/>
              </w:rPr>
              <w:t xml:space="preserve">kompromisa variants starp ārstniecības iestāžu </w:t>
            </w:r>
            <w:r w:rsidR="00C42315">
              <w:rPr>
                <w:color w:val="000000"/>
              </w:rPr>
              <w:t xml:space="preserve">administratīvo slogu </w:t>
            </w:r>
            <w:r w:rsidR="00E115C5" w:rsidRPr="00E115C5">
              <w:rPr>
                <w:color w:val="000000"/>
              </w:rPr>
              <w:t>un pacientu interesēm un tiesībām</w:t>
            </w:r>
            <w:r w:rsidR="00E115C5">
              <w:rPr>
                <w:color w:val="000000"/>
              </w:rPr>
              <w:t xml:space="preserve">. Taču pēc minētā </w:t>
            </w:r>
            <w:r w:rsidR="00692FF8">
              <w:rPr>
                <w:color w:val="000000"/>
              </w:rPr>
              <w:t>priekšlikuma pieteikšanas 2019. gada 14. marta Valsts sekretāru sanāksmē (VSS-205) tika saņemts papildus viedoklis no Labklājības ministrijas un Tieslietu ministrijas par nepieciešamību uzglabāt medicīnisko dokumentāciju ilgāku laika periodu, pamatojoties uz Krimināllikumā noteikto. Tāpat saņemts papildus viedoklis attiecībā uz datu uzglabāšanu saistībā ar donoru un donoru-recipienta izsekojamību un attiecīgās informācijas uzglabāšanu 30 gadus pēc pēdējā ieraksta.</w:t>
            </w:r>
            <w:r w:rsidR="00C42315">
              <w:rPr>
                <w:color w:val="000000"/>
              </w:rPr>
              <w:t xml:space="preserve"> Ņemot vērā minēto, noteikumu projekts </w:t>
            </w:r>
            <w:r w:rsidR="00FB4818">
              <w:rPr>
                <w:color w:val="000000"/>
              </w:rPr>
              <w:t xml:space="preserve">precizēts un </w:t>
            </w:r>
            <w:r w:rsidR="00C42315">
              <w:rPr>
                <w:color w:val="000000"/>
              </w:rPr>
              <w:t>paredz noteikt 40 gadu uzglabāšanas laiku noteiktiem medicīniskiem ierakstiem pēc pēdējā ieraksta vai 15 gadus pēc pacienta nāves.</w:t>
            </w:r>
          </w:p>
          <w:p w:rsidR="009B276D" w:rsidRPr="003E0D53" w:rsidRDefault="009B276D" w:rsidP="009B27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minēto un </w:t>
            </w:r>
            <w:r w:rsidRPr="002752EC">
              <w:rPr>
                <w:rFonts w:ascii="Times New Roman" w:eastAsia="Calibri" w:hAnsi="Times New Roman" w:cs="Times New Roman"/>
                <w:b/>
                <w:sz w:val="24"/>
                <w:szCs w:val="24"/>
              </w:rPr>
              <w:t>uzglabāšanas laika 75 gadu periodam pēc pēdējā veiktā ieraksta nepietiekamo pamatojumu</w:t>
            </w:r>
            <w:r>
              <w:rPr>
                <w:rFonts w:ascii="Times New Roman" w:eastAsia="Calibri" w:hAnsi="Times New Roman" w:cs="Times New Roman"/>
                <w:sz w:val="24"/>
                <w:szCs w:val="24"/>
              </w:rPr>
              <w:t xml:space="preserve">, </w:t>
            </w:r>
            <w:r w:rsidRPr="008B3068">
              <w:rPr>
                <w:rFonts w:ascii="Times New Roman" w:eastAsia="Calibri" w:hAnsi="Times New Roman" w:cs="Times New Roman"/>
                <w:b/>
                <w:sz w:val="24"/>
                <w:szCs w:val="24"/>
              </w:rPr>
              <w:t xml:space="preserve">noteikumu projekts paredz mazināt medicīnisko ierakstu uzglabāšanas laiku no 75 gadiem uz </w:t>
            </w:r>
            <w:r>
              <w:rPr>
                <w:rFonts w:ascii="Times New Roman" w:eastAsia="Calibri" w:hAnsi="Times New Roman" w:cs="Times New Roman"/>
                <w:b/>
                <w:sz w:val="24"/>
                <w:szCs w:val="24"/>
              </w:rPr>
              <w:t>40</w:t>
            </w:r>
            <w:r w:rsidRPr="008B3068">
              <w:rPr>
                <w:rFonts w:ascii="Times New Roman" w:eastAsia="Calibri" w:hAnsi="Times New Roman" w:cs="Times New Roman"/>
                <w:b/>
                <w:sz w:val="24"/>
                <w:szCs w:val="24"/>
              </w:rPr>
              <w:t xml:space="preserve"> gadiem pēc pēdējā veiktā ieraksta </w:t>
            </w:r>
            <w:r>
              <w:rPr>
                <w:rFonts w:ascii="Times New Roman" w:eastAsia="Calibri" w:hAnsi="Times New Roman" w:cs="Times New Roman"/>
                <w:b/>
                <w:sz w:val="24"/>
                <w:szCs w:val="24"/>
              </w:rPr>
              <w:t>vai</w:t>
            </w:r>
            <w:r w:rsidRPr="008B3068">
              <w:rPr>
                <w:rFonts w:ascii="Times New Roman" w:eastAsia="Calibri" w:hAnsi="Times New Roman" w:cs="Times New Roman"/>
                <w:b/>
                <w:sz w:val="24"/>
                <w:szCs w:val="24"/>
              </w:rPr>
              <w:t xml:space="preserve"> 15 gadiem pēc pacienta nāves</w:t>
            </w:r>
            <w:r>
              <w:rPr>
                <w:rFonts w:ascii="Times New Roman" w:eastAsia="Calibri" w:hAnsi="Times New Roman" w:cs="Times New Roman"/>
                <w:sz w:val="24"/>
                <w:szCs w:val="24"/>
              </w:rPr>
              <w:t>, vienlaikus nodrošinot medicīnisko ierakstu uzglabāšanas laiku ārstniecības un valstī noteikto cilvēktiesību un administratīvo procesu nodrošināšanai, kā arī vienlaikus mazinot administratīvo slogu ārstniecības iestādēm.</w:t>
            </w:r>
          </w:p>
          <w:p w:rsidR="00586F6F" w:rsidRDefault="00586F6F" w:rsidP="00817430">
            <w:pPr>
              <w:pStyle w:val="NormalWeb"/>
              <w:shd w:val="clear" w:color="auto" w:fill="FFFFFF"/>
              <w:spacing w:before="0" w:beforeAutospacing="0" w:after="0" w:afterAutospacing="0"/>
              <w:jc w:val="both"/>
              <w:rPr>
                <w:color w:val="000000"/>
              </w:rPr>
            </w:pPr>
          </w:p>
          <w:p w:rsidR="008B3068" w:rsidRPr="003E0D53" w:rsidRDefault="00817430" w:rsidP="009B276D">
            <w:pPr>
              <w:pStyle w:val="NormalWeb"/>
              <w:shd w:val="clear" w:color="auto" w:fill="FFFFFF"/>
              <w:spacing w:before="0" w:beforeAutospacing="0" w:after="0" w:afterAutospacing="0"/>
              <w:jc w:val="both"/>
              <w:rPr>
                <w:rFonts w:eastAsia="Calibri"/>
              </w:rPr>
            </w:pPr>
            <w:r>
              <w:rPr>
                <w:color w:val="000000"/>
              </w:rPr>
              <w:t>Vienlaikus norādāms, ka tādējādi visa iepriekš minētā medicīniskā dokumentācija, ko līdz šim uzglabāja 75 gadu termiņu pēc pēdējā ieraksta, turpmāk būs uzglabājam</w:t>
            </w:r>
            <w:r w:rsidR="00822F8F">
              <w:rPr>
                <w:color w:val="000000"/>
              </w:rPr>
              <w:t>a</w:t>
            </w:r>
            <w:r>
              <w:rPr>
                <w:color w:val="000000"/>
              </w:rPr>
              <w:t xml:space="preserve"> tikai </w:t>
            </w:r>
            <w:r w:rsidR="00E115C5">
              <w:rPr>
                <w:color w:val="000000"/>
              </w:rPr>
              <w:t>40</w:t>
            </w:r>
            <w:r>
              <w:rPr>
                <w:color w:val="000000"/>
              </w:rPr>
              <w:t xml:space="preserve"> gadus pēc pēdējā ieraksta vai 15 gadus pēc personas nāves, </w:t>
            </w:r>
            <w:r w:rsidR="00822F8F">
              <w:rPr>
                <w:color w:val="000000"/>
              </w:rPr>
              <w:t>un</w:t>
            </w:r>
            <w:r>
              <w:rPr>
                <w:color w:val="000000"/>
              </w:rPr>
              <w:t xml:space="preserve"> pēc šī termiņa medicīniskie ieraksti iznīcināmi.</w:t>
            </w:r>
          </w:p>
          <w:p w:rsidR="002752EC" w:rsidRDefault="002752EC" w:rsidP="002752EC">
            <w:pPr>
              <w:spacing w:after="0"/>
              <w:jc w:val="both"/>
              <w:rPr>
                <w:rFonts w:ascii="Times New Roman" w:eastAsia="Times New Roman" w:hAnsi="Times New Roman" w:cs="Times New Roman"/>
                <w:b/>
                <w:sz w:val="24"/>
                <w:szCs w:val="24"/>
                <w:lang w:eastAsia="lv-LV"/>
              </w:rPr>
            </w:pPr>
          </w:p>
          <w:p w:rsidR="002752EC" w:rsidRDefault="00B366B0" w:rsidP="002752EC">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u w:val="single"/>
                <w:lang w:eastAsia="lv-LV"/>
              </w:rPr>
              <w:t>N</w:t>
            </w:r>
            <w:r w:rsidR="00D9177B" w:rsidRPr="008B3068">
              <w:rPr>
                <w:rFonts w:ascii="Times New Roman" w:eastAsia="Times New Roman" w:hAnsi="Times New Roman" w:cs="Times New Roman"/>
                <w:sz w:val="24"/>
                <w:szCs w:val="24"/>
                <w:u w:val="single"/>
                <w:lang w:eastAsia="lv-LV"/>
              </w:rPr>
              <w:t xml:space="preserve">oteikumu projekts paredz </w:t>
            </w:r>
            <w:r>
              <w:rPr>
                <w:rFonts w:ascii="Times New Roman" w:eastAsia="Times New Roman" w:hAnsi="Times New Roman" w:cs="Times New Roman"/>
                <w:sz w:val="24"/>
                <w:szCs w:val="24"/>
                <w:u w:val="single"/>
                <w:lang w:eastAsia="lv-LV"/>
              </w:rPr>
              <w:t xml:space="preserve">arī </w:t>
            </w:r>
            <w:r w:rsidR="00D9177B" w:rsidRPr="008B3068">
              <w:rPr>
                <w:rFonts w:ascii="Times New Roman" w:eastAsia="Times New Roman" w:hAnsi="Times New Roman" w:cs="Times New Roman"/>
                <w:sz w:val="24"/>
                <w:szCs w:val="24"/>
                <w:u w:val="single"/>
                <w:lang w:eastAsia="lv-LV"/>
              </w:rPr>
              <w:t>mazināt 8.pielikuma “Dzemdību reģistrācijas žurnāls”</w:t>
            </w:r>
            <w:r w:rsidR="00D9177B" w:rsidRPr="002752EC">
              <w:rPr>
                <w:rFonts w:ascii="Times New Roman" w:eastAsia="Times New Roman" w:hAnsi="Times New Roman" w:cs="Times New Roman"/>
                <w:sz w:val="24"/>
                <w:szCs w:val="24"/>
                <w:lang w:eastAsia="lv-LV"/>
              </w:rPr>
              <w:t xml:space="preserve"> </w:t>
            </w:r>
            <w:r w:rsidR="00D9177B" w:rsidRPr="008B3068">
              <w:rPr>
                <w:rFonts w:ascii="Times New Roman" w:eastAsia="Times New Roman" w:hAnsi="Times New Roman" w:cs="Times New Roman"/>
                <w:sz w:val="24"/>
                <w:szCs w:val="24"/>
                <w:u w:val="single"/>
                <w:lang w:eastAsia="lv-LV"/>
              </w:rPr>
              <w:t>uzglabāšanas laiku no 2 gadiem uz vienu gadu</w:t>
            </w:r>
            <w:r w:rsidR="00D9177B" w:rsidRPr="002752EC">
              <w:rPr>
                <w:rFonts w:ascii="Times New Roman" w:eastAsia="Times New Roman" w:hAnsi="Times New Roman" w:cs="Times New Roman"/>
                <w:sz w:val="24"/>
                <w:szCs w:val="24"/>
                <w:lang w:eastAsia="lv-LV"/>
              </w:rPr>
              <w:t xml:space="preserve">. </w:t>
            </w:r>
            <w:r w:rsidR="00B27FBB" w:rsidRPr="002752EC">
              <w:rPr>
                <w:rFonts w:ascii="Times New Roman" w:eastAsia="Times New Roman" w:hAnsi="Times New Roman" w:cs="Times New Roman"/>
                <w:sz w:val="24"/>
                <w:szCs w:val="24"/>
                <w:lang w:eastAsia="lv-LV"/>
              </w:rPr>
              <w:t>Dzemdību reģistrācijas žurnāls galvenokārt</w:t>
            </w:r>
            <w:r w:rsidR="009577ED" w:rsidRPr="002752EC">
              <w:rPr>
                <w:rFonts w:ascii="Times New Roman" w:eastAsia="Times New Roman" w:hAnsi="Times New Roman" w:cs="Times New Roman"/>
                <w:sz w:val="24"/>
                <w:szCs w:val="24"/>
                <w:lang w:eastAsia="lv-LV"/>
              </w:rPr>
              <w:t xml:space="preserve"> </w:t>
            </w:r>
            <w:r w:rsidR="00B27FBB" w:rsidRPr="002752EC">
              <w:rPr>
                <w:rFonts w:ascii="Times New Roman" w:eastAsia="Times New Roman" w:hAnsi="Times New Roman" w:cs="Times New Roman"/>
                <w:sz w:val="24"/>
                <w:szCs w:val="24"/>
                <w:lang w:eastAsia="lv-LV"/>
              </w:rPr>
              <w:t xml:space="preserve"> nepieciešams dzemdību reģistrācijai un </w:t>
            </w:r>
            <w:r w:rsidR="009577ED" w:rsidRPr="002752EC">
              <w:rPr>
                <w:rFonts w:ascii="Times New Roman" w:eastAsia="Times New Roman" w:hAnsi="Times New Roman" w:cs="Times New Roman"/>
                <w:sz w:val="24"/>
                <w:szCs w:val="24"/>
                <w:lang w:eastAsia="lv-LV"/>
              </w:rPr>
              <w:t xml:space="preserve">vēsturiski </w:t>
            </w:r>
            <w:r w:rsidR="00B27FBB" w:rsidRPr="002752EC">
              <w:rPr>
                <w:rFonts w:ascii="Times New Roman" w:eastAsia="Times New Roman" w:hAnsi="Times New Roman" w:cs="Times New Roman"/>
                <w:sz w:val="24"/>
                <w:szCs w:val="24"/>
                <w:lang w:eastAsia="lv-LV"/>
              </w:rPr>
              <w:t xml:space="preserve">bija paredzēts ērtākai informācijas atrašanai par dzemdētājām. Ņemot vērā to, ka šobrīd vairums ārstniecības iestāžu izmanto elektroniskās informācijas sistēmas, kā arī pārējo ar </w:t>
            </w:r>
            <w:r w:rsidR="00B27FBB" w:rsidRPr="002752EC">
              <w:rPr>
                <w:rFonts w:ascii="Times New Roman" w:eastAsia="Times New Roman" w:hAnsi="Times New Roman" w:cs="Times New Roman"/>
                <w:sz w:val="24"/>
                <w:szCs w:val="24"/>
                <w:lang w:eastAsia="lv-LV"/>
              </w:rPr>
              <w:lastRenderedPageBreak/>
              <w:t xml:space="preserve">dzemdībām saistīto dokumentāciju un to, ka nav lietderīgi uzglabāt Dzemdību reģistrācijas žurnālu ilgāk par vienu gadu pēc pēdējā ieraksta veikšanas, noteikumu projekts paredz žurnālu turpmāk uzglabāt vienu nevis </w:t>
            </w:r>
            <w:r w:rsidR="00334F13" w:rsidRPr="002752EC">
              <w:rPr>
                <w:rFonts w:ascii="Times New Roman" w:eastAsia="Times New Roman" w:hAnsi="Times New Roman" w:cs="Times New Roman"/>
                <w:sz w:val="24"/>
                <w:szCs w:val="24"/>
                <w:lang w:eastAsia="lv-LV"/>
              </w:rPr>
              <w:t>div</w:t>
            </w:r>
            <w:r w:rsidR="002752EC">
              <w:rPr>
                <w:rFonts w:ascii="Times New Roman" w:eastAsia="Times New Roman" w:hAnsi="Times New Roman" w:cs="Times New Roman"/>
                <w:sz w:val="24"/>
                <w:szCs w:val="24"/>
                <w:lang w:eastAsia="lv-LV"/>
              </w:rPr>
              <w:t>us gadus pēc pēdējā ieraksta.</w:t>
            </w:r>
          </w:p>
          <w:p w:rsidR="002752EC" w:rsidRDefault="00470492" w:rsidP="002752EC">
            <w:pPr>
              <w:spacing w:after="0"/>
              <w:jc w:val="both"/>
              <w:rPr>
                <w:rFonts w:ascii="Times New Roman" w:eastAsia="Calibri" w:hAnsi="Times New Roman" w:cs="Times New Roman"/>
                <w:sz w:val="24"/>
                <w:szCs w:val="24"/>
              </w:rPr>
            </w:pPr>
            <w:r w:rsidRPr="002752EC">
              <w:rPr>
                <w:rFonts w:ascii="Times New Roman" w:eastAsia="Times New Roman" w:hAnsi="Times New Roman" w:cs="Times New Roman"/>
                <w:sz w:val="24"/>
                <w:szCs w:val="24"/>
                <w:lang w:eastAsia="lv-LV"/>
              </w:rPr>
              <w:t xml:space="preserve">Tāpat </w:t>
            </w:r>
            <w:r w:rsidR="008075D5" w:rsidRPr="002752EC">
              <w:rPr>
                <w:rFonts w:ascii="Times New Roman" w:eastAsia="Times New Roman" w:hAnsi="Times New Roman" w:cs="Times New Roman"/>
                <w:sz w:val="24"/>
                <w:szCs w:val="24"/>
                <w:lang w:eastAsia="lv-LV"/>
              </w:rPr>
              <w:t xml:space="preserve">Noteikumu projekts paredz </w:t>
            </w:r>
            <w:r w:rsidR="008075D5" w:rsidRPr="008B3068">
              <w:rPr>
                <w:rFonts w:ascii="Times New Roman" w:eastAsia="Times New Roman" w:hAnsi="Times New Roman" w:cs="Times New Roman"/>
                <w:sz w:val="24"/>
                <w:szCs w:val="24"/>
                <w:u w:val="single"/>
                <w:lang w:eastAsia="lv-LV"/>
              </w:rPr>
              <w:t>mazināt MK noteikumu Nr.265 30.pielikuma “Nosūtījums uz Veselības un darbspēju ekspertīzes ārstu valsts komisiju” uzglabāšanas laiku no 75 gadiem uz 5 gadiem</w:t>
            </w:r>
            <w:r w:rsidR="008075D5" w:rsidRPr="002752EC">
              <w:rPr>
                <w:rFonts w:ascii="Times New Roman" w:eastAsia="Times New Roman" w:hAnsi="Times New Roman" w:cs="Times New Roman"/>
                <w:sz w:val="24"/>
                <w:szCs w:val="24"/>
                <w:lang w:eastAsia="lv-LV"/>
              </w:rPr>
              <w:t xml:space="preserve">. </w:t>
            </w:r>
            <w:r w:rsidR="008E25F1" w:rsidRPr="002752EC">
              <w:rPr>
                <w:rFonts w:ascii="Times New Roman" w:eastAsia="Times New Roman" w:hAnsi="Times New Roman" w:cs="Times New Roman"/>
                <w:sz w:val="24"/>
                <w:szCs w:val="24"/>
                <w:lang w:eastAsia="lv-LV"/>
              </w:rPr>
              <w:t xml:space="preserve">Saskaņā ar Labklājības ministrijas sniegto informāciju </w:t>
            </w:r>
            <w:r w:rsidR="008E25F1" w:rsidRPr="002752EC">
              <w:rPr>
                <w:rFonts w:ascii="Times New Roman" w:eastAsia="Calibri" w:hAnsi="Times New Roman" w:cs="Times New Roman"/>
                <w:sz w:val="24"/>
                <w:szCs w:val="24"/>
              </w:rPr>
              <w:t xml:space="preserve">MK noteikumu Nr.265 30.pielikumā „Nosūtījums uz Veselības un darbspēju ekspertīzes ārstu valsts komisiju” iekļautā informācija ir iegūta, apkopojot personas citos, piemēram, pacienta ambulatorā karte, pacienta slimības vēsture, u.c., medicīniskajos dokumentos esošo informāciju, kura tiek uzglabāta dažādās informācijas sistēmās. Nosūtījums ir tikai viens no Personas ekspertīzes lietas dokumentiem. Turklāt lietās invaliditātes ekspertīzes dokumenti ir aktuāli personas dzīves laikā, lai īstenotu tiesības, kuras izriet no piešķirtā statusa. </w:t>
            </w:r>
            <w:r w:rsidR="008F1EA6" w:rsidRPr="002752EC">
              <w:rPr>
                <w:rFonts w:ascii="Times New Roman" w:eastAsia="Calibri" w:hAnsi="Times New Roman" w:cs="Times New Roman"/>
                <w:sz w:val="24"/>
                <w:szCs w:val="24"/>
              </w:rPr>
              <w:t xml:space="preserve">Pašreizējais normatīvo aktu regulējums paredz, ka Personas ekspertīzes lietā esošais nosūtījums jāuzglabā 75 gadus pēc pēdējā veiktā ieraksta, tai skaitā arī par mirušu personu. </w:t>
            </w:r>
            <w:r w:rsidR="008E25F1" w:rsidRPr="002752EC">
              <w:rPr>
                <w:rFonts w:ascii="Times New Roman" w:eastAsia="Calibri" w:hAnsi="Times New Roman" w:cs="Times New Roman"/>
                <w:sz w:val="24"/>
                <w:szCs w:val="24"/>
              </w:rPr>
              <w:t>Informāciju par personas nāvi Veselības un darbspēju ekspertīzes ārstu valsts komisija saņem</w:t>
            </w:r>
            <w:r w:rsidR="008F1EA6" w:rsidRPr="002752EC">
              <w:rPr>
                <w:rFonts w:ascii="Times New Roman" w:eastAsia="Calibri" w:hAnsi="Times New Roman" w:cs="Times New Roman"/>
                <w:sz w:val="24"/>
                <w:szCs w:val="24"/>
              </w:rPr>
              <w:t>,</w:t>
            </w:r>
            <w:r w:rsidR="008E25F1" w:rsidRPr="002752EC">
              <w:rPr>
                <w:rFonts w:ascii="Times New Roman" w:eastAsia="Calibri" w:hAnsi="Times New Roman" w:cs="Times New Roman"/>
                <w:sz w:val="24"/>
                <w:szCs w:val="24"/>
              </w:rPr>
              <w:t xml:space="preserve"> sinhronizējot datu bāzi ar Pilsonības un migrācijas lietu pārvaldes datu bāzi. </w:t>
            </w:r>
            <w:r w:rsidR="008F1EA6" w:rsidRPr="002752EC">
              <w:rPr>
                <w:rFonts w:ascii="Times New Roman" w:eastAsia="Calibri" w:hAnsi="Times New Roman" w:cs="Times New Roman"/>
                <w:sz w:val="24"/>
                <w:szCs w:val="24"/>
              </w:rPr>
              <w:t xml:space="preserve">Personas ekspertīzes lietas par mirušām personām tiek izņemtas no aktīvā reģistra un uzskaitītas atsevišķā reģistrā. Šobrīd Veselības un darbspēju ekspertīzes ārstu valsts komisijai ir jāuzglabā ļoti liels skaits Personas ekspertīzes lietas papīra formā par mirušām personām, kuru uzglabāšanai ir nepieciešamas telpas, kā arī tas rada papildu noslodzi arhivāram lietu kārtošanai. </w:t>
            </w:r>
            <w:r w:rsidR="008E25F1" w:rsidRPr="002752EC">
              <w:rPr>
                <w:rFonts w:ascii="Times New Roman" w:eastAsia="Calibri" w:hAnsi="Times New Roman" w:cs="Times New Roman"/>
                <w:sz w:val="24"/>
                <w:szCs w:val="24"/>
              </w:rPr>
              <w:t xml:space="preserve">Līdzšinējā </w:t>
            </w:r>
            <w:r w:rsidR="008F1EA6" w:rsidRPr="002752EC">
              <w:rPr>
                <w:rFonts w:ascii="Times New Roman" w:eastAsia="Calibri" w:hAnsi="Times New Roman" w:cs="Times New Roman"/>
                <w:sz w:val="24"/>
                <w:szCs w:val="24"/>
              </w:rPr>
              <w:t xml:space="preserve">Veselības un darbspēju ekspertīzes ārstu valsts komisijas </w:t>
            </w:r>
            <w:r w:rsidR="008E25F1" w:rsidRPr="002752EC">
              <w:rPr>
                <w:rFonts w:ascii="Times New Roman" w:eastAsia="Calibri" w:hAnsi="Times New Roman" w:cs="Times New Roman"/>
                <w:sz w:val="24"/>
                <w:szCs w:val="24"/>
              </w:rPr>
              <w:t>pieredze liecina, ka informācija par mirušas personas invaliditāti un ar to saistītiem dokumentiem tiek pieprasīta gada laikā pēc miršanas fakta, kad tā nepieciešama tiesībsargājošām iestādēm vai ar nodokļu jomu saistītu tiesību precizēšanai.</w:t>
            </w:r>
            <w:r w:rsidR="008F1EA6" w:rsidRPr="002752EC">
              <w:rPr>
                <w:rFonts w:ascii="Times New Roman" w:eastAsia="Calibri" w:hAnsi="Times New Roman" w:cs="Times New Roman"/>
                <w:sz w:val="24"/>
                <w:szCs w:val="24"/>
              </w:rPr>
              <w:t xml:space="preserve"> Tādējādi nav lietderīgi un pietiekama pamatojuma ilgākam Nosūtījuma uz Veselības un darbspēju ekspertīzes ārstu valsts komisiju u</w:t>
            </w:r>
            <w:r w:rsidR="00334F13" w:rsidRPr="002752EC">
              <w:rPr>
                <w:rFonts w:ascii="Times New Roman" w:eastAsia="Calibri" w:hAnsi="Times New Roman" w:cs="Times New Roman"/>
                <w:sz w:val="24"/>
                <w:szCs w:val="24"/>
              </w:rPr>
              <w:t>zglabāšanas laikam par</w:t>
            </w:r>
            <w:r w:rsidR="002752EC">
              <w:rPr>
                <w:rFonts w:ascii="Times New Roman" w:eastAsia="Calibri" w:hAnsi="Times New Roman" w:cs="Times New Roman"/>
                <w:sz w:val="24"/>
                <w:szCs w:val="24"/>
              </w:rPr>
              <w:t xml:space="preserve"> 5 gadiem.</w:t>
            </w:r>
          </w:p>
          <w:p w:rsidR="002752EC" w:rsidRDefault="002752EC" w:rsidP="002752EC">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l</w:t>
            </w:r>
            <w:r w:rsidR="00836ADB" w:rsidRPr="002752EC">
              <w:rPr>
                <w:rFonts w:ascii="Times New Roman" w:eastAsia="Times New Roman" w:hAnsi="Times New Roman" w:cs="Times New Roman"/>
                <w:sz w:val="24"/>
                <w:szCs w:val="24"/>
                <w:lang w:eastAsia="lv-LV"/>
              </w:rPr>
              <w:t xml:space="preserve">ai mazinātu administratīvo slogu ārstniecības iestādēm, kas sniedz laboratoriskus pakalpojumus, </w:t>
            </w:r>
            <w:r w:rsidR="00836ADB" w:rsidRPr="002752EC">
              <w:rPr>
                <w:rFonts w:ascii="Times New Roman" w:eastAsia="Times New Roman" w:hAnsi="Times New Roman" w:cs="Times New Roman"/>
                <w:sz w:val="24"/>
                <w:szCs w:val="24"/>
                <w:lang w:eastAsia="lv-LV"/>
              </w:rPr>
              <w:lastRenderedPageBreak/>
              <w:t>noteikumu p</w:t>
            </w:r>
            <w:r w:rsidR="00391D2C" w:rsidRPr="002752EC">
              <w:rPr>
                <w:rFonts w:ascii="Times New Roman" w:eastAsia="Times New Roman" w:hAnsi="Times New Roman" w:cs="Times New Roman"/>
                <w:sz w:val="24"/>
                <w:szCs w:val="24"/>
                <w:lang w:eastAsia="lv-LV"/>
              </w:rPr>
              <w:t xml:space="preserve">rojekts paredz </w:t>
            </w:r>
            <w:r w:rsidR="00391D2C" w:rsidRPr="008B3068">
              <w:rPr>
                <w:rFonts w:ascii="Times New Roman" w:eastAsia="Times New Roman" w:hAnsi="Times New Roman" w:cs="Times New Roman"/>
                <w:sz w:val="24"/>
                <w:szCs w:val="24"/>
                <w:u w:val="single"/>
                <w:lang w:eastAsia="lv-LV"/>
              </w:rPr>
              <w:t>mazināt MK noteikumu Nr.265</w:t>
            </w:r>
            <w:r w:rsidR="00836ADB" w:rsidRPr="008B3068">
              <w:rPr>
                <w:rFonts w:ascii="Times New Roman" w:eastAsia="Times New Roman" w:hAnsi="Times New Roman" w:cs="Times New Roman"/>
                <w:sz w:val="24"/>
                <w:szCs w:val="24"/>
                <w:u w:val="single"/>
                <w:lang w:eastAsia="lv-LV"/>
              </w:rPr>
              <w:t xml:space="preserve"> 76.pielikuma „</w:t>
            </w:r>
            <w:proofErr w:type="spellStart"/>
            <w:r w:rsidR="00836ADB" w:rsidRPr="008B3068">
              <w:rPr>
                <w:rFonts w:ascii="Times New Roman" w:eastAsia="Times New Roman" w:hAnsi="Times New Roman" w:cs="Times New Roman"/>
                <w:sz w:val="24"/>
                <w:szCs w:val="24"/>
                <w:u w:val="single"/>
                <w:lang w:eastAsia="lv-LV"/>
              </w:rPr>
              <w:t>Patologhistoloģiskā</w:t>
            </w:r>
            <w:proofErr w:type="spellEnd"/>
            <w:r w:rsidR="00836ADB" w:rsidRPr="008B3068">
              <w:rPr>
                <w:rFonts w:ascii="Times New Roman" w:eastAsia="Times New Roman" w:hAnsi="Times New Roman" w:cs="Times New Roman"/>
                <w:sz w:val="24"/>
                <w:szCs w:val="24"/>
                <w:u w:val="single"/>
                <w:lang w:eastAsia="lv-LV"/>
              </w:rPr>
              <w:t xml:space="preserve"> izmeklēšana” uzglabāšanas termiņu</w:t>
            </w:r>
            <w:r w:rsidR="00391D2C" w:rsidRPr="008B3068">
              <w:rPr>
                <w:rFonts w:ascii="Times New Roman" w:eastAsia="Times New Roman" w:hAnsi="Times New Roman" w:cs="Times New Roman"/>
                <w:sz w:val="24"/>
                <w:szCs w:val="24"/>
                <w:u w:val="single"/>
                <w:lang w:eastAsia="lv-LV"/>
              </w:rPr>
              <w:t xml:space="preserve"> no 15 uz 5 gadiem</w:t>
            </w:r>
            <w:r w:rsidR="00391D2C" w:rsidRPr="002752EC">
              <w:rPr>
                <w:rFonts w:ascii="Times New Roman" w:eastAsia="Times New Roman" w:hAnsi="Times New Roman" w:cs="Times New Roman"/>
                <w:sz w:val="24"/>
                <w:szCs w:val="24"/>
                <w:lang w:eastAsia="lv-LV"/>
              </w:rPr>
              <w:t>.</w:t>
            </w:r>
            <w:r w:rsidR="00A96A4E">
              <w:rPr>
                <w:rFonts w:ascii="Times New Roman" w:eastAsia="Times New Roman" w:hAnsi="Times New Roman" w:cs="Times New Roman"/>
                <w:sz w:val="24"/>
                <w:szCs w:val="24"/>
                <w:lang w:eastAsia="lv-LV"/>
              </w:rPr>
              <w:t xml:space="preserve"> </w:t>
            </w:r>
            <w:r w:rsidR="00391D2C" w:rsidRPr="002752EC">
              <w:rPr>
                <w:rFonts w:ascii="Times New Roman" w:eastAsia="Times New Roman" w:hAnsi="Times New Roman" w:cs="Times New Roman"/>
                <w:sz w:val="24"/>
                <w:szCs w:val="24"/>
                <w:lang w:eastAsia="lv-LV"/>
              </w:rPr>
              <w:t>Attiecīgais pielikums</w:t>
            </w:r>
            <w:r w:rsidR="00836ADB" w:rsidRPr="002752EC">
              <w:rPr>
                <w:rFonts w:ascii="Times New Roman" w:eastAsia="Times New Roman" w:hAnsi="Times New Roman" w:cs="Times New Roman"/>
                <w:sz w:val="24"/>
                <w:szCs w:val="24"/>
                <w:lang w:eastAsia="lv-LV"/>
              </w:rPr>
              <w:t xml:space="preserve"> tiek izmantots kā nosūtījums uz histoloģisko izmeklējumu un tiek aizpildīts divos eksemplāros- vienu eksemplāru glabā ārstniecības iestādes patoloģijas nodaļā vai laboratorijā, kurā tiek veikts </w:t>
            </w:r>
            <w:proofErr w:type="spellStart"/>
            <w:r w:rsidR="00836ADB" w:rsidRPr="002752EC">
              <w:rPr>
                <w:rFonts w:ascii="Times New Roman" w:eastAsia="Times New Roman" w:hAnsi="Times New Roman" w:cs="Times New Roman"/>
                <w:sz w:val="24"/>
                <w:szCs w:val="24"/>
                <w:lang w:eastAsia="lv-LV"/>
              </w:rPr>
              <w:t>patologhistoloģiskais</w:t>
            </w:r>
            <w:proofErr w:type="spellEnd"/>
            <w:r w:rsidR="00836ADB" w:rsidRPr="002752EC">
              <w:rPr>
                <w:rFonts w:ascii="Times New Roman" w:eastAsia="Times New Roman" w:hAnsi="Times New Roman" w:cs="Times New Roman"/>
                <w:sz w:val="24"/>
                <w:szCs w:val="24"/>
                <w:lang w:eastAsia="lv-LV"/>
              </w:rPr>
              <w:t xml:space="preserve"> izmeklējums, bet otrs tiek pievienots stacionāra pacienta medicīniskajai kartei (veidlapa 003/u, </w:t>
            </w:r>
            <w:r w:rsidR="00391D2C" w:rsidRPr="002752EC">
              <w:rPr>
                <w:rFonts w:ascii="Times New Roman" w:eastAsia="Times New Roman" w:hAnsi="Times New Roman" w:cs="Times New Roman"/>
                <w:sz w:val="24"/>
                <w:szCs w:val="24"/>
                <w:lang w:eastAsia="lv-LV"/>
              </w:rPr>
              <w:t>kas ir MK n</w:t>
            </w:r>
            <w:r w:rsidR="00836ADB" w:rsidRPr="002752EC">
              <w:rPr>
                <w:rFonts w:ascii="Times New Roman" w:eastAsia="Times New Roman" w:hAnsi="Times New Roman" w:cs="Times New Roman"/>
                <w:sz w:val="24"/>
                <w:szCs w:val="24"/>
                <w:lang w:eastAsia="lv-LV"/>
              </w:rPr>
              <w:t xml:space="preserve">oteikumu </w:t>
            </w:r>
            <w:r w:rsidR="00391D2C" w:rsidRPr="002752EC">
              <w:rPr>
                <w:rFonts w:ascii="Times New Roman" w:eastAsia="Times New Roman" w:hAnsi="Times New Roman" w:cs="Times New Roman"/>
                <w:sz w:val="24"/>
                <w:szCs w:val="24"/>
                <w:lang w:eastAsia="lv-LV"/>
              </w:rPr>
              <w:t xml:space="preserve">Nr.265 </w:t>
            </w:r>
            <w:r w:rsidR="00836ADB" w:rsidRPr="002752EC">
              <w:rPr>
                <w:rFonts w:ascii="Times New Roman" w:eastAsia="Times New Roman" w:hAnsi="Times New Roman" w:cs="Times New Roman"/>
                <w:sz w:val="24"/>
                <w:szCs w:val="24"/>
                <w:lang w:eastAsia="lv-LV"/>
              </w:rPr>
              <w:t xml:space="preserve">3.pielikums) vai ambulatorā pacienta medicīniskajai kartei (veidlapa 025/u, </w:t>
            </w:r>
            <w:r w:rsidR="00391D2C" w:rsidRPr="002752EC">
              <w:rPr>
                <w:rFonts w:ascii="Times New Roman" w:eastAsia="Times New Roman" w:hAnsi="Times New Roman" w:cs="Times New Roman"/>
                <w:sz w:val="24"/>
                <w:szCs w:val="24"/>
                <w:lang w:eastAsia="lv-LV"/>
              </w:rPr>
              <w:t xml:space="preserve">MK noteikumu Nr.265 </w:t>
            </w:r>
            <w:r w:rsidR="00836ADB" w:rsidRPr="002752EC">
              <w:rPr>
                <w:rFonts w:ascii="Times New Roman" w:eastAsia="Times New Roman" w:hAnsi="Times New Roman" w:cs="Times New Roman"/>
                <w:sz w:val="24"/>
                <w:szCs w:val="24"/>
                <w:lang w:eastAsia="lv-LV"/>
              </w:rPr>
              <w:t xml:space="preserve"> 47.pielikums). Ņemot vērā to, ka medicīniskie ieraksti stacionāra pacienta medicīniskajā kartē un ambulatorā pacienta medicīniskajā kartē jā</w:t>
            </w:r>
            <w:r w:rsidR="00836ADB" w:rsidRPr="002752EC">
              <w:rPr>
                <w:rFonts w:ascii="Times New Roman" w:eastAsia="Calibri" w:hAnsi="Times New Roman" w:cs="Times New Roman"/>
                <w:sz w:val="24"/>
                <w:szCs w:val="24"/>
                <w:shd w:val="clear" w:color="auto" w:fill="FFFFFF"/>
              </w:rPr>
              <w:t xml:space="preserve">glabā </w:t>
            </w:r>
            <w:r w:rsidR="00391D2C" w:rsidRPr="002752EC">
              <w:rPr>
                <w:rFonts w:ascii="Times New Roman" w:eastAsia="Calibri" w:hAnsi="Times New Roman" w:cs="Times New Roman"/>
                <w:sz w:val="24"/>
                <w:szCs w:val="24"/>
                <w:shd w:val="clear" w:color="auto" w:fill="FFFFFF"/>
              </w:rPr>
              <w:t xml:space="preserve">šobrīd </w:t>
            </w:r>
            <w:r w:rsidR="00836ADB" w:rsidRPr="002752EC">
              <w:rPr>
                <w:rFonts w:ascii="Times New Roman" w:eastAsia="Calibri" w:hAnsi="Times New Roman" w:cs="Times New Roman"/>
                <w:sz w:val="24"/>
                <w:szCs w:val="24"/>
                <w:shd w:val="clear" w:color="auto" w:fill="FFFFFF"/>
              </w:rPr>
              <w:t>75 gadus pēc pēdējā ieraksta</w:t>
            </w:r>
            <w:r w:rsidR="00391D2C" w:rsidRPr="002752EC">
              <w:rPr>
                <w:rFonts w:ascii="Times New Roman" w:eastAsia="Calibri" w:hAnsi="Times New Roman" w:cs="Times New Roman"/>
                <w:sz w:val="24"/>
                <w:szCs w:val="24"/>
                <w:shd w:val="clear" w:color="auto" w:fill="FFFFFF"/>
              </w:rPr>
              <w:t xml:space="preserve">, taču ar </w:t>
            </w:r>
            <w:r w:rsidR="00334F13" w:rsidRPr="002752EC">
              <w:rPr>
                <w:rFonts w:ascii="Times New Roman" w:eastAsia="Calibri" w:hAnsi="Times New Roman" w:cs="Times New Roman"/>
                <w:sz w:val="24"/>
                <w:szCs w:val="24"/>
                <w:shd w:val="clear" w:color="auto" w:fill="FFFFFF"/>
              </w:rPr>
              <w:t>noteikumu projektu</w:t>
            </w:r>
            <w:r w:rsidR="00391D2C" w:rsidRPr="002752EC">
              <w:rPr>
                <w:rFonts w:ascii="Times New Roman" w:eastAsia="Calibri" w:hAnsi="Times New Roman" w:cs="Times New Roman"/>
                <w:sz w:val="24"/>
                <w:szCs w:val="24"/>
                <w:shd w:val="clear" w:color="auto" w:fill="FFFFFF"/>
              </w:rPr>
              <w:t xml:space="preserve"> plānots uzglabāt </w:t>
            </w:r>
            <w:r w:rsidR="004C0882">
              <w:rPr>
                <w:rFonts w:ascii="Times New Roman" w:eastAsia="Calibri" w:hAnsi="Times New Roman" w:cs="Times New Roman"/>
                <w:sz w:val="24"/>
                <w:szCs w:val="24"/>
                <w:shd w:val="clear" w:color="auto" w:fill="FFFFFF"/>
              </w:rPr>
              <w:t>40</w:t>
            </w:r>
            <w:r w:rsidR="00391D2C" w:rsidRPr="002752EC">
              <w:rPr>
                <w:rFonts w:ascii="Times New Roman" w:eastAsia="Calibri" w:hAnsi="Times New Roman" w:cs="Times New Roman"/>
                <w:sz w:val="24"/>
                <w:szCs w:val="24"/>
                <w:shd w:val="clear" w:color="auto" w:fill="FFFFFF"/>
              </w:rPr>
              <w:t xml:space="preserve"> gadus pēc pēdējā ieraksta vai 15 gadus pēc pacienta nāves,</w:t>
            </w:r>
            <w:r w:rsidR="00836ADB" w:rsidRPr="002752EC">
              <w:rPr>
                <w:rFonts w:ascii="Times New Roman" w:eastAsia="Calibri" w:hAnsi="Times New Roman" w:cs="Times New Roman"/>
                <w:sz w:val="24"/>
                <w:szCs w:val="24"/>
                <w:shd w:val="clear" w:color="auto" w:fill="FFFFFF"/>
              </w:rPr>
              <w:t xml:space="preserve"> un tajās atkarībā no konkrētā gadījuma tiek pievienots </w:t>
            </w:r>
            <w:r w:rsidR="00391D2C" w:rsidRPr="002752EC">
              <w:rPr>
                <w:rFonts w:ascii="Times New Roman" w:eastAsia="Calibri" w:hAnsi="Times New Roman" w:cs="Times New Roman"/>
                <w:sz w:val="24"/>
                <w:szCs w:val="24"/>
                <w:shd w:val="clear" w:color="auto" w:fill="FFFFFF"/>
              </w:rPr>
              <w:t xml:space="preserve">MK noteikumu Nr.265  76.pielikums, </w:t>
            </w:r>
            <w:r w:rsidR="00836ADB" w:rsidRPr="002752EC">
              <w:rPr>
                <w:rFonts w:ascii="Times New Roman" w:eastAsia="Calibri" w:hAnsi="Times New Roman" w:cs="Times New Roman"/>
                <w:sz w:val="24"/>
                <w:szCs w:val="24"/>
                <w:shd w:val="clear" w:color="auto" w:fill="FFFFFF"/>
              </w:rPr>
              <w:t xml:space="preserve">nav nepieciešamības otru 76.pielikuma eksemplāru uzglabāt </w:t>
            </w:r>
            <w:r w:rsidR="00836ADB" w:rsidRPr="002752EC">
              <w:rPr>
                <w:rFonts w:ascii="Times New Roman" w:eastAsia="Times New Roman" w:hAnsi="Times New Roman" w:cs="Times New Roman"/>
                <w:sz w:val="24"/>
                <w:szCs w:val="24"/>
                <w:lang w:eastAsia="lv-LV"/>
              </w:rPr>
              <w:t>ārstniecības iestādes patoloģijas nodaļā vai laboratorijā</w:t>
            </w:r>
            <w:r w:rsidR="00836ADB" w:rsidRPr="002752EC">
              <w:rPr>
                <w:rFonts w:ascii="Times New Roman" w:eastAsia="Calibri" w:hAnsi="Times New Roman" w:cs="Times New Roman"/>
                <w:sz w:val="24"/>
                <w:szCs w:val="24"/>
                <w:shd w:val="clear" w:color="auto" w:fill="FFFFFF"/>
              </w:rPr>
              <w:t xml:space="preserve"> ilgāku termiņu par 5 gadiem bez reālas nepieciešamības un pielietojuma, tādējādi uzglabājot dokumentāciju dubultā. </w:t>
            </w:r>
            <w:r>
              <w:rPr>
                <w:rFonts w:ascii="Times New Roman" w:eastAsia="Calibri" w:hAnsi="Times New Roman" w:cs="Times New Roman"/>
                <w:sz w:val="24"/>
                <w:szCs w:val="24"/>
                <w:shd w:val="clear" w:color="auto" w:fill="FFFFFF"/>
              </w:rPr>
              <w:t xml:space="preserve">Vienlaikus </w:t>
            </w:r>
            <w:r w:rsidR="008B3068">
              <w:rPr>
                <w:rFonts w:ascii="Times New Roman" w:eastAsia="Calibri" w:hAnsi="Times New Roman" w:cs="Times New Roman"/>
                <w:sz w:val="24"/>
                <w:szCs w:val="24"/>
                <w:shd w:val="clear" w:color="auto" w:fill="FFFFFF"/>
              </w:rPr>
              <w:t>noteikumu</w:t>
            </w:r>
            <w:r>
              <w:rPr>
                <w:rFonts w:ascii="Times New Roman" w:eastAsia="Calibri" w:hAnsi="Times New Roman" w:cs="Times New Roman"/>
                <w:sz w:val="24"/>
                <w:szCs w:val="24"/>
                <w:shd w:val="clear" w:color="auto" w:fill="FFFFFF"/>
              </w:rPr>
              <w:t xml:space="preserve"> projekts paredz </w:t>
            </w:r>
            <w:r w:rsidRPr="008B3068">
              <w:rPr>
                <w:rFonts w:ascii="Times New Roman" w:eastAsia="Calibri" w:hAnsi="Times New Roman" w:cs="Times New Roman"/>
                <w:sz w:val="24"/>
                <w:szCs w:val="24"/>
                <w:shd w:val="clear" w:color="auto" w:fill="FFFFFF"/>
              </w:rPr>
              <w:t xml:space="preserve">veidlapu </w:t>
            </w:r>
            <w:r w:rsidRPr="008B3068">
              <w:rPr>
                <w:rFonts w:ascii="Times New Roman" w:eastAsia="Calibri" w:hAnsi="Times New Roman" w:cs="Times New Roman"/>
                <w:sz w:val="24"/>
                <w:szCs w:val="24"/>
                <w:u w:val="single"/>
                <w:shd w:val="clear" w:color="auto" w:fill="FFFFFF"/>
              </w:rPr>
              <w:t>papildināt</w:t>
            </w:r>
            <w:r w:rsidR="00836ADB" w:rsidRPr="008B3068">
              <w:rPr>
                <w:rFonts w:ascii="Times New Roman" w:eastAsia="Calibri" w:hAnsi="Times New Roman" w:cs="Times New Roman"/>
                <w:sz w:val="24"/>
                <w:szCs w:val="24"/>
                <w:u w:val="single"/>
                <w:shd w:val="clear" w:color="auto" w:fill="FFFFFF"/>
              </w:rPr>
              <w:t xml:space="preserve"> ar </w:t>
            </w:r>
            <w:r w:rsidRPr="008B3068">
              <w:rPr>
                <w:rFonts w:ascii="Times New Roman" w:eastAsia="Calibri" w:hAnsi="Times New Roman" w:cs="Times New Roman"/>
                <w:sz w:val="24"/>
                <w:szCs w:val="24"/>
                <w:u w:val="single"/>
                <w:shd w:val="clear" w:color="auto" w:fill="FFFFFF"/>
              </w:rPr>
              <w:t xml:space="preserve">papildus </w:t>
            </w:r>
            <w:r w:rsidR="00836ADB" w:rsidRPr="008B3068">
              <w:rPr>
                <w:rFonts w:ascii="Times New Roman" w:eastAsia="Calibri" w:hAnsi="Times New Roman" w:cs="Times New Roman"/>
                <w:sz w:val="24"/>
                <w:szCs w:val="24"/>
                <w:u w:val="single"/>
                <w:shd w:val="clear" w:color="auto" w:fill="FFFFFF"/>
              </w:rPr>
              <w:t>lauku</w:t>
            </w:r>
            <w:r w:rsidR="00836ADB" w:rsidRPr="002752EC">
              <w:rPr>
                <w:rFonts w:ascii="Times New Roman" w:eastAsia="Calibri" w:hAnsi="Times New Roman" w:cs="Times New Roman"/>
                <w:sz w:val="24"/>
                <w:szCs w:val="24"/>
                <w:shd w:val="clear" w:color="auto" w:fill="FFFFFF"/>
              </w:rPr>
              <w:t>, kurā jāatzīmē izmeklējuma maksātājs, lai</w:t>
            </w:r>
            <w:r w:rsidR="00391D2C" w:rsidRPr="002752EC">
              <w:rPr>
                <w:rFonts w:ascii="Times New Roman" w:eastAsia="Calibri" w:hAnsi="Times New Roman" w:cs="Times New Roman"/>
                <w:sz w:val="24"/>
                <w:szCs w:val="24"/>
                <w:shd w:val="clear" w:color="auto" w:fill="FFFFFF"/>
              </w:rPr>
              <w:t xml:space="preserve"> izvairītos no</w:t>
            </w:r>
            <w:r w:rsidR="00836ADB" w:rsidRPr="002752EC">
              <w:rPr>
                <w:rFonts w:ascii="Times New Roman" w:eastAsia="Calibri" w:hAnsi="Times New Roman" w:cs="Times New Roman"/>
                <w:sz w:val="24"/>
                <w:szCs w:val="24"/>
                <w:shd w:val="clear" w:color="auto" w:fill="FFFFFF"/>
              </w:rPr>
              <w:t xml:space="preserve"> </w:t>
            </w:r>
            <w:r w:rsidR="00391D2C" w:rsidRPr="002752EC">
              <w:rPr>
                <w:rFonts w:ascii="Times New Roman" w:eastAsia="Calibri" w:hAnsi="Times New Roman" w:cs="Times New Roman"/>
                <w:sz w:val="24"/>
                <w:szCs w:val="24"/>
                <w:shd w:val="clear" w:color="auto" w:fill="FFFFFF"/>
              </w:rPr>
              <w:t xml:space="preserve">pakalpojumu apmaksas veicēja </w:t>
            </w:r>
            <w:r w:rsidR="00112C82" w:rsidRPr="002752EC">
              <w:rPr>
                <w:rFonts w:ascii="Times New Roman" w:eastAsia="Calibri" w:hAnsi="Times New Roman" w:cs="Times New Roman"/>
                <w:sz w:val="24"/>
                <w:szCs w:val="24"/>
                <w:shd w:val="clear" w:color="auto" w:fill="FFFFFF"/>
              </w:rPr>
              <w:t>noteikšanas problemātikas</w:t>
            </w:r>
            <w:r w:rsidR="00836ADB" w:rsidRPr="002752EC">
              <w:rPr>
                <w:rFonts w:ascii="Times New Roman" w:eastAsia="Calibri" w:hAnsi="Times New Roman" w:cs="Times New Roman"/>
                <w:sz w:val="24"/>
                <w:szCs w:val="24"/>
                <w:shd w:val="clear" w:color="auto" w:fill="FFFFFF"/>
              </w:rPr>
              <w:t xml:space="preserve"> un ambulatori maksas izmeklējumi netiktu iekļauti valsts apmaksai, </w:t>
            </w:r>
            <w:r w:rsidR="00112C82" w:rsidRPr="002752EC">
              <w:rPr>
                <w:rFonts w:ascii="Times New Roman" w:eastAsia="Calibri" w:hAnsi="Times New Roman" w:cs="Times New Roman"/>
                <w:sz w:val="24"/>
                <w:szCs w:val="24"/>
                <w:shd w:val="clear" w:color="auto" w:fill="FFFFFF"/>
              </w:rPr>
              <w:t>tā kā</w:t>
            </w:r>
            <w:r w:rsidR="00836ADB" w:rsidRPr="002752EC">
              <w:rPr>
                <w:rFonts w:ascii="Times New Roman" w:eastAsia="Calibri" w:hAnsi="Times New Roman" w:cs="Times New Roman"/>
                <w:sz w:val="24"/>
                <w:szCs w:val="24"/>
                <w:shd w:val="clear" w:color="auto" w:fill="FFFFFF"/>
              </w:rPr>
              <w:t xml:space="preserve"> histoloģiskie izmeklējumi var būt ne tikai valsts apmaksājami, bet arī maksas pakalpojumi.</w:t>
            </w:r>
          </w:p>
          <w:p w:rsidR="00836ADB" w:rsidRPr="002752EC" w:rsidRDefault="00D37A4F" w:rsidP="002752EC">
            <w:pPr>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shd w:val="clear" w:color="auto" w:fill="FFFFFF"/>
              </w:rPr>
              <w:t xml:space="preserve">Tāpat </w:t>
            </w:r>
            <w:r w:rsidR="004929F6" w:rsidRPr="002752EC">
              <w:rPr>
                <w:rFonts w:ascii="Times New Roman" w:eastAsia="Calibri" w:hAnsi="Times New Roman" w:cs="Times New Roman"/>
                <w:sz w:val="24"/>
                <w:szCs w:val="24"/>
                <w:shd w:val="clear" w:color="auto" w:fill="FFFFFF"/>
              </w:rPr>
              <w:t xml:space="preserve">noteikumu projekts paredz noteikt, ka </w:t>
            </w:r>
            <w:r w:rsidR="004929F6" w:rsidRPr="008B3068">
              <w:rPr>
                <w:rFonts w:ascii="Times New Roman" w:eastAsia="Calibri" w:hAnsi="Times New Roman" w:cs="Times New Roman"/>
                <w:sz w:val="24"/>
                <w:szCs w:val="24"/>
                <w:u w:val="single"/>
                <w:shd w:val="clear" w:color="auto" w:fill="FFFFFF"/>
              </w:rPr>
              <w:t>MK noteikumu Nr.265 84.pielikums</w:t>
            </w:r>
            <w:r w:rsidR="004929F6" w:rsidRPr="008B3068">
              <w:rPr>
                <w:rFonts w:ascii="Times New Roman" w:eastAsia="Calibri" w:hAnsi="Times New Roman" w:cs="Times New Roman"/>
                <w:b/>
                <w:sz w:val="24"/>
                <w:szCs w:val="24"/>
                <w:u w:val="single"/>
                <w:shd w:val="clear" w:color="auto" w:fill="FFFFFF"/>
              </w:rPr>
              <w:t xml:space="preserve"> </w:t>
            </w:r>
            <w:r w:rsidR="004929F6" w:rsidRPr="008B3068">
              <w:rPr>
                <w:rFonts w:ascii="Times New Roman" w:eastAsia="Calibri" w:hAnsi="Times New Roman" w:cs="Times New Roman"/>
                <w:sz w:val="24"/>
                <w:szCs w:val="24"/>
                <w:u w:val="single"/>
                <w:shd w:val="clear" w:color="auto" w:fill="FFFFFF"/>
              </w:rPr>
              <w:t>“Mātes pase” vairs nav jāuzglabā  ārstniecības iestādē 75 gadus pēc pēdējā ieraksta</w:t>
            </w:r>
            <w:r w:rsidR="00A7551A" w:rsidRPr="002752EC">
              <w:rPr>
                <w:rFonts w:ascii="Times New Roman" w:eastAsia="Calibri" w:hAnsi="Times New Roman" w:cs="Times New Roman"/>
                <w:sz w:val="24"/>
                <w:szCs w:val="24"/>
                <w:shd w:val="clear" w:color="auto" w:fill="FFFFFF"/>
              </w:rPr>
              <w:t xml:space="preserve"> (netiek iekļauts noteikumu projektā paredzētajā jaunajā 35.7.apakšpunkta redakcijā)</w:t>
            </w:r>
            <w:r w:rsidR="004929F6" w:rsidRPr="002752EC">
              <w:rPr>
                <w:rFonts w:ascii="Times New Roman" w:eastAsia="Calibri" w:hAnsi="Times New Roman" w:cs="Times New Roman"/>
                <w:sz w:val="24"/>
                <w:szCs w:val="24"/>
                <w:shd w:val="clear" w:color="auto" w:fill="FFFFFF"/>
              </w:rPr>
              <w:t>, tā kā Mātes pase atrodas pie pacientes un noteiktais uzglabāšanas laiks ārstniecības iestādēm nav saistošs.</w:t>
            </w:r>
          </w:p>
          <w:p w:rsidR="0025247B" w:rsidRPr="00A828D0" w:rsidRDefault="0025247B" w:rsidP="002752EC">
            <w:pPr>
              <w:shd w:val="clear" w:color="auto" w:fill="FFFFFF"/>
              <w:spacing w:after="0" w:line="240" w:lineRule="auto"/>
              <w:contextualSpacing/>
              <w:jc w:val="both"/>
              <w:rPr>
                <w:rFonts w:ascii="Times New Roman" w:eastAsia="Calibri" w:hAnsi="Times New Roman" w:cs="Times New Roman"/>
                <w:b/>
                <w:color w:val="000000" w:themeColor="text1"/>
                <w:sz w:val="24"/>
                <w:szCs w:val="24"/>
              </w:rPr>
            </w:pPr>
            <w:r w:rsidRPr="00A828D0">
              <w:rPr>
                <w:rFonts w:ascii="Times New Roman" w:eastAsia="Calibri" w:hAnsi="Times New Roman" w:cs="Times New Roman"/>
                <w:b/>
                <w:color w:val="000000" w:themeColor="text1"/>
                <w:sz w:val="24"/>
                <w:szCs w:val="24"/>
              </w:rPr>
              <w:t>2. Redakcionāli precizējumi un jaunas normas</w:t>
            </w:r>
            <w:r w:rsidR="00035A84" w:rsidRPr="00A828D0">
              <w:rPr>
                <w:rFonts w:ascii="Times New Roman" w:eastAsia="Calibri" w:hAnsi="Times New Roman" w:cs="Times New Roman"/>
                <w:b/>
                <w:color w:val="000000" w:themeColor="text1"/>
                <w:sz w:val="24"/>
                <w:szCs w:val="24"/>
              </w:rPr>
              <w:t>:</w:t>
            </w:r>
          </w:p>
          <w:p w:rsidR="002D447C" w:rsidRDefault="002D447C" w:rsidP="007515A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Noteikumu projekts paredz </w:t>
            </w:r>
            <w:r w:rsidR="00142A64">
              <w:rPr>
                <w:rFonts w:ascii="Times New Roman" w:eastAsia="Calibri" w:hAnsi="Times New Roman" w:cs="Times New Roman"/>
                <w:color w:val="000000"/>
                <w:sz w:val="24"/>
                <w:szCs w:val="24"/>
              </w:rPr>
              <w:t>papildināt MK noteikumus Nr.265 ar precizējošu no</w:t>
            </w:r>
            <w:r w:rsidR="00DD7E55">
              <w:rPr>
                <w:rFonts w:ascii="Times New Roman" w:eastAsia="Calibri" w:hAnsi="Times New Roman" w:cs="Times New Roman"/>
                <w:color w:val="000000"/>
                <w:sz w:val="24"/>
                <w:szCs w:val="24"/>
              </w:rPr>
              <w:t>rmu</w:t>
            </w:r>
            <w:r w:rsidR="000B028F">
              <w:rPr>
                <w:rFonts w:ascii="Times New Roman" w:eastAsia="Calibri" w:hAnsi="Times New Roman" w:cs="Times New Roman"/>
                <w:color w:val="000000"/>
                <w:sz w:val="24"/>
                <w:szCs w:val="24"/>
              </w:rPr>
              <w:t xml:space="preserve"> (precizētu MK noteikumu Nr.265</w:t>
            </w:r>
            <w:r w:rsidR="000B028F" w:rsidRPr="000B028F">
              <w:rPr>
                <w:rFonts w:ascii="Times New Roman" w:eastAsia="Calibri" w:hAnsi="Times New Roman" w:cs="Times New Roman"/>
                <w:color w:val="000000"/>
                <w:sz w:val="24"/>
                <w:szCs w:val="24"/>
              </w:rPr>
              <w:t xml:space="preserve"> 35.8.</w:t>
            </w:r>
            <w:r w:rsidR="000B028F">
              <w:rPr>
                <w:rFonts w:ascii="Times New Roman" w:eastAsia="Calibri" w:hAnsi="Times New Roman" w:cs="Times New Roman"/>
                <w:color w:val="000000"/>
                <w:sz w:val="24"/>
                <w:szCs w:val="24"/>
              </w:rPr>
              <w:t>apakšpunktu)</w:t>
            </w:r>
            <w:r w:rsidR="00142A64">
              <w:rPr>
                <w:rFonts w:ascii="Times New Roman" w:eastAsia="Calibri" w:hAnsi="Times New Roman" w:cs="Times New Roman"/>
                <w:color w:val="000000"/>
                <w:sz w:val="24"/>
                <w:szCs w:val="24"/>
              </w:rPr>
              <w:t>, ka</w:t>
            </w:r>
            <w:r w:rsidR="00142A64" w:rsidRPr="00142A64">
              <w:rPr>
                <w:rFonts w:ascii="Times New Roman" w:hAnsi="Times New Roman" w:cs="Times New Roman"/>
                <w:sz w:val="24"/>
                <w:szCs w:val="24"/>
              </w:rPr>
              <w:t xml:space="preserve"> </w:t>
            </w:r>
            <w:r w:rsidR="00142A64" w:rsidRPr="00142A64">
              <w:rPr>
                <w:rFonts w:ascii="Times New Roman" w:eastAsia="Calibri" w:hAnsi="Times New Roman" w:cs="Times New Roman"/>
                <w:color w:val="000000"/>
                <w:sz w:val="24"/>
                <w:szCs w:val="24"/>
              </w:rPr>
              <w:t>dokumentāciju, kas ievietota Ambulatorajā/Stacionārajā</w:t>
            </w:r>
            <w:r w:rsidR="00142A64">
              <w:rPr>
                <w:rFonts w:ascii="Times New Roman" w:eastAsia="Calibri" w:hAnsi="Times New Roman" w:cs="Times New Roman"/>
                <w:color w:val="000000"/>
                <w:sz w:val="24"/>
                <w:szCs w:val="24"/>
              </w:rPr>
              <w:t xml:space="preserve"> pacienta kartē</w:t>
            </w:r>
            <w:r w:rsidR="00F93259">
              <w:rPr>
                <w:rFonts w:ascii="Times New Roman" w:eastAsia="Calibri" w:hAnsi="Times New Roman" w:cs="Times New Roman"/>
                <w:color w:val="000000"/>
                <w:sz w:val="24"/>
                <w:szCs w:val="24"/>
              </w:rPr>
              <w:t xml:space="preserve"> (47. </w:t>
            </w:r>
            <w:r w:rsidR="007673DD">
              <w:rPr>
                <w:rFonts w:ascii="Times New Roman" w:eastAsia="Calibri" w:hAnsi="Times New Roman" w:cs="Times New Roman"/>
                <w:color w:val="000000"/>
                <w:sz w:val="24"/>
                <w:szCs w:val="24"/>
              </w:rPr>
              <w:t>un 3.piel.),</w:t>
            </w:r>
            <w:r w:rsidR="00142A64" w:rsidRPr="00142A64">
              <w:rPr>
                <w:rFonts w:ascii="Times New Roman" w:eastAsia="Calibri" w:hAnsi="Times New Roman" w:cs="Times New Roman"/>
                <w:color w:val="000000"/>
                <w:sz w:val="24"/>
                <w:szCs w:val="24"/>
              </w:rPr>
              <w:t xml:space="preserve"> Dzemdību</w:t>
            </w:r>
            <w:r w:rsidR="00142A64">
              <w:rPr>
                <w:rFonts w:ascii="Times New Roman" w:eastAsia="Calibri" w:hAnsi="Times New Roman" w:cs="Times New Roman"/>
                <w:color w:val="000000"/>
                <w:sz w:val="24"/>
                <w:szCs w:val="24"/>
              </w:rPr>
              <w:t>/Jaundzimušo attīstības vēsturē</w:t>
            </w:r>
            <w:r w:rsidR="00142A64" w:rsidRPr="00142A64">
              <w:rPr>
                <w:rFonts w:ascii="Times New Roman" w:eastAsia="Calibri" w:hAnsi="Times New Roman" w:cs="Times New Roman"/>
                <w:color w:val="000000"/>
                <w:sz w:val="24"/>
                <w:szCs w:val="24"/>
              </w:rPr>
              <w:t xml:space="preserve"> </w:t>
            </w:r>
            <w:r w:rsidR="007673DD">
              <w:rPr>
                <w:rFonts w:ascii="Times New Roman" w:eastAsia="Calibri" w:hAnsi="Times New Roman" w:cs="Times New Roman"/>
                <w:color w:val="000000"/>
                <w:sz w:val="24"/>
                <w:szCs w:val="24"/>
              </w:rPr>
              <w:t xml:space="preserve">(34. un 35.piel.) </w:t>
            </w:r>
            <w:r w:rsidR="00142A64" w:rsidRPr="00142A64">
              <w:rPr>
                <w:rFonts w:ascii="Times New Roman" w:eastAsia="Calibri" w:hAnsi="Times New Roman" w:cs="Times New Roman"/>
                <w:color w:val="000000"/>
                <w:sz w:val="24"/>
                <w:szCs w:val="24"/>
              </w:rPr>
              <w:t xml:space="preserve">vai </w:t>
            </w:r>
            <w:r w:rsidR="007673DD" w:rsidRPr="00142A64">
              <w:rPr>
                <w:rFonts w:ascii="Times New Roman" w:eastAsia="Calibri" w:hAnsi="Times New Roman" w:cs="Times New Roman"/>
                <w:color w:val="000000"/>
                <w:sz w:val="24"/>
                <w:szCs w:val="24"/>
              </w:rPr>
              <w:t>kartē</w:t>
            </w:r>
            <w:r w:rsidR="007673DD">
              <w:rPr>
                <w:rFonts w:ascii="Times New Roman" w:eastAsia="Calibri" w:hAnsi="Times New Roman" w:cs="Times New Roman"/>
                <w:color w:val="000000"/>
                <w:sz w:val="24"/>
                <w:szCs w:val="24"/>
              </w:rPr>
              <w:t xml:space="preserve"> veselības </w:t>
            </w:r>
            <w:r w:rsidR="007673DD" w:rsidRPr="00142A64">
              <w:rPr>
                <w:rFonts w:ascii="Times New Roman" w:eastAsia="Calibri" w:hAnsi="Times New Roman" w:cs="Times New Roman"/>
                <w:color w:val="000000"/>
                <w:sz w:val="24"/>
                <w:szCs w:val="24"/>
              </w:rPr>
              <w:t xml:space="preserve">aprūpes </w:t>
            </w:r>
            <w:r w:rsidR="007673DD">
              <w:rPr>
                <w:rFonts w:ascii="Times New Roman" w:eastAsia="Calibri" w:hAnsi="Times New Roman" w:cs="Times New Roman"/>
                <w:color w:val="000000"/>
                <w:sz w:val="24"/>
                <w:szCs w:val="24"/>
              </w:rPr>
              <w:t>mājā</w:t>
            </w:r>
            <w:r w:rsidR="00142A64" w:rsidRPr="00142A64">
              <w:rPr>
                <w:rFonts w:ascii="Times New Roman" w:eastAsia="Calibri" w:hAnsi="Times New Roman" w:cs="Times New Roman"/>
                <w:color w:val="000000"/>
                <w:sz w:val="24"/>
                <w:szCs w:val="24"/>
              </w:rPr>
              <w:t>s</w:t>
            </w:r>
            <w:r w:rsidR="007673DD">
              <w:rPr>
                <w:rFonts w:ascii="Times New Roman" w:eastAsia="Calibri" w:hAnsi="Times New Roman" w:cs="Times New Roman"/>
                <w:color w:val="000000"/>
                <w:sz w:val="24"/>
                <w:szCs w:val="24"/>
              </w:rPr>
              <w:t xml:space="preserve"> (95.piel.)</w:t>
            </w:r>
            <w:r w:rsidR="00142A64" w:rsidRPr="00142A64">
              <w:rPr>
                <w:rFonts w:ascii="Times New Roman" w:eastAsia="Calibri" w:hAnsi="Times New Roman" w:cs="Times New Roman"/>
                <w:color w:val="000000"/>
                <w:sz w:val="24"/>
                <w:szCs w:val="24"/>
              </w:rPr>
              <w:t xml:space="preserve">, glabā tādu </w:t>
            </w:r>
            <w:r w:rsidR="00142A64" w:rsidRPr="00142A64">
              <w:rPr>
                <w:rFonts w:ascii="Times New Roman" w:eastAsia="Calibri" w:hAnsi="Times New Roman" w:cs="Times New Roman"/>
                <w:color w:val="000000"/>
                <w:sz w:val="24"/>
                <w:szCs w:val="24"/>
              </w:rPr>
              <w:lastRenderedPageBreak/>
              <w:t xml:space="preserve">termiņu kā </w:t>
            </w:r>
            <w:r w:rsidR="007673DD">
              <w:rPr>
                <w:rFonts w:ascii="Times New Roman" w:eastAsia="Calibri" w:hAnsi="Times New Roman" w:cs="Times New Roman"/>
                <w:color w:val="000000"/>
                <w:sz w:val="24"/>
                <w:szCs w:val="24"/>
              </w:rPr>
              <w:t xml:space="preserve">attiecīgo pacienta </w:t>
            </w:r>
            <w:r w:rsidR="00142A64" w:rsidRPr="00142A64">
              <w:rPr>
                <w:rFonts w:ascii="Times New Roman" w:eastAsia="Calibri" w:hAnsi="Times New Roman" w:cs="Times New Roman"/>
                <w:color w:val="000000"/>
                <w:sz w:val="24"/>
                <w:szCs w:val="24"/>
              </w:rPr>
              <w:t>karti</w:t>
            </w:r>
            <w:r w:rsidR="007673DD">
              <w:rPr>
                <w:rFonts w:ascii="Times New Roman" w:eastAsia="Calibri" w:hAnsi="Times New Roman" w:cs="Times New Roman"/>
                <w:color w:val="000000"/>
                <w:sz w:val="24"/>
                <w:szCs w:val="24"/>
              </w:rPr>
              <w:t>/vēsturi</w:t>
            </w:r>
            <w:r w:rsidR="00142A64" w:rsidRPr="00142A64">
              <w:rPr>
                <w:rFonts w:ascii="Times New Roman" w:eastAsia="Calibri" w:hAnsi="Times New Roman" w:cs="Times New Roman"/>
                <w:color w:val="000000"/>
                <w:sz w:val="24"/>
                <w:szCs w:val="24"/>
              </w:rPr>
              <w:t>.</w:t>
            </w:r>
            <w:r w:rsidR="00B55722">
              <w:rPr>
                <w:rFonts w:ascii="Times New Roman" w:eastAsia="Calibri" w:hAnsi="Times New Roman" w:cs="Times New Roman"/>
                <w:color w:val="000000"/>
                <w:sz w:val="24"/>
                <w:szCs w:val="24"/>
              </w:rPr>
              <w:t xml:space="preserve"> </w:t>
            </w:r>
            <w:r w:rsidR="007673DD">
              <w:rPr>
                <w:rFonts w:ascii="Times New Roman" w:eastAsia="Calibri" w:hAnsi="Times New Roman" w:cs="Times New Roman"/>
                <w:color w:val="000000"/>
                <w:sz w:val="24"/>
                <w:szCs w:val="24"/>
              </w:rPr>
              <w:t xml:space="preserve">Tādējādi </w:t>
            </w:r>
            <w:r w:rsidR="00DD7E55">
              <w:rPr>
                <w:rFonts w:ascii="Times New Roman" w:eastAsia="Calibri" w:hAnsi="Times New Roman" w:cs="Times New Roman"/>
                <w:color w:val="000000"/>
                <w:sz w:val="24"/>
                <w:szCs w:val="24"/>
              </w:rPr>
              <w:t>tiek precizēts, ka arī tādu dokumentāciju, kurai MK noteikumos Nr.265 paredzēts cits uzglabāšanas laiks, taču tā ievietota minētajās pacienta kartēs vai vēsturēs, neiznīcina pēc atsevišķi noteiktā uzglabāšanas laika beigām, bet gan uzglabā tādu pašu laiku kā at</w:t>
            </w:r>
            <w:r w:rsidR="003F16AD">
              <w:rPr>
                <w:rFonts w:ascii="Times New Roman" w:eastAsia="Calibri" w:hAnsi="Times New Roman" w:cs="Times New Roman"/>
                <w:color w:val="000000"/>
                <w:sz w:val="24"/>
                <w:szCs w:val="24"/>
              </w:rPr>
              <w:t>tiecīgo pacienta karti/vēsturi</w:t>
            </w:r>
            <w:r w:rsidR="00406872">
              <w:rPr>
                <w:rFonts w:ascii="Times New Roman" w:eastAsia="Calibri" w:hAnsi="Times New Roman" w:cs="Times New Roman"/>
                <w:color w:val="000000"/>
                <w:sz w:val="24"/>
                <w:szCs w:val="24"/>
              </w:rPr>
              <w:t xml:space="preserve">, </w:t>
            </w:r>
            <w:r w:rsidR="00E1755B">
              <w:rPr>
                <w:rFonts w:ascii="Times New Roman" w:eastAsia="Calibri" w:hAnsi="Times New Roman" w:cs="Times New Roman"/>
                <w:color w:val="000000"/>
                <w:sz w:val="24"/>
                <w:szCs w:val="24"/>
              </w:rPr>
              <w:t xml:space="preserve">kā arī vienlaikus </w:t>
            </w:r>
            <w:r w:rsidR="00436271">
              <w:rPr>
                <w:rFonts w:ascii="Times New Roman" w:eastAsia="Calibri" w:hAnsi="Times New Roman" w:cs="Times New Roman"/>
                <w:color w:val="000000"/>
                <w:sz w:val="24"/>
                <w:szCs w:val="24"/>
              </w:rPr>
              <w:t xml:space="preserve">ļauj uzglabāt medicīniskos ierakstus, kuriem nav </w:t>
            </w:r>
            <w:r w:rsidR="00E1755B">
              <w:rPr>
                <w:rFonts w:ascii="Times New Roman" w:eastAsia="Calibri" w:hAnsi="Times New Roman" w:cs="Times New Roman"/>
                <w:color w:val="000000"/>
                <w:sz w:val="24"/>
                <w:szCs w:val="24"/>
              </w:rPr>
              <w:t>noteikts uzglabāšanas laiks</w:t>
            </w:r>
            <w:r w:rsidR="0015082A" w:rsidRPr="0015082A">
              <w:rPr>
                <w:rFonts w:ascii="Times New Roman" w:eastAsia="Calibri" w:hAnsi="Times New Roman" w:cs="Times New Roman"/>
                <w:color w:val="000000"/>
                <w:sz w:val="24"/>
                <w:szCs w:val="24"/>
              </w:rPr>
              <w:t xml:space="preserve"> (piemēram, diagnostisko izmeklējumu rezultātiem)</w:t>
            </w:r>
            <w:r w:rsidR="00436271">
              <w:rPr>
                <w:rFonts w:ascii="Times New Roman" w:eastAsia="Calibri" w:hAnsi="Times New Roman" w:cs="Times New Roman"/>
                <w:color w:val="000000"/>
                <w:sz w:val="24"/>
                <w:szCs w:val="24"/>
              </w:rPr>
              <w:t xml:space="preserve"> un </w:t>
            </w:r>
            <w:r w:rsidR="008C6BDE">
              <w:rPr>
                <w:rFonts w:ascii="Times New Roman" w:eastAsia="Calibri" w:hAnsi="Times New Roman" w:cs="Times New Roman"/>
                <w:color w:val="000000"/>
                <w:sz w:val="24"/>
                <w:szCs w:val="24"/>
              </w:rPr>
              <w:t xml:space="preserve">tādējādi izpildot </w:t>
            </w:r>
            <w:r w:rsidR="00406872">
              <w:rPr>
                <w:rFonts w:ascii="Times New Roman" w:eastAsia="Calibri" w:hAnsi="Times New Roman" w:cs="Times New Roman"/>
                <w:color w:val="000000"/>
                <w:sz w:val="24"/>
                <w:szCs w:val="24"/>
              </w:rPr>
              <w:t>datu regul</w:t>
            </w:r>
            <w:r w:rsidR="008C6BDE">
              <w:rPr>
                <w:rFonts w:ascii="Times New Roman" w:eastAsia="Calibri" w:hAnsi="Times New Roman" w:cs="Times New Roman"/>
                <w:color w:val="000000"/>
                <w:sz w:val="24"/>
                <w:szCs w:val="24"/>
              </w:rPr>
              <w:t>ā</w:t>
            </w:r>
            <w:r w:rsidR="00406872">
              <w:rPr>
                <w:rFonts w:ascii="Times New Roman" w:eastAsia="Calibri" w:hAnsi="Times New Roman" w:cs="Times New Roman"/>
                <w:color w:val="000000"/>
                <w:sz w:val="24"/>
                <w:szCs w:val="24"/>
              </w:rPr>
              <w:t xml:space="preserve"> par fizisku personu aizsardzību attiecībā uz personas datu apstrādi un šādu datu brīvu apriti</w:t>
            </w:r>
            <w:r w:rsidR="008C6BDE">
              <w:rPr>
                <w:rFonts w:ascii="Times New Roman" w:eastAsia="Calibri" w:hAnsi="Times New Roman" w:cs="Times New Roman"/>
                <w:color w:val="000000"/>
                <w:sz w:val="24"/>
                <w:szCs w:val="24"/>
              </w:rPr>
              <w:t xml:space="preserve"> noteikto</w:t>
            </w:r>
            <w:r w:rsidR="00436271">
              <w:rPr>
                <w:rFonts w:ascii="Times New Roman" w:eastAsia="Calibri" w:hAnsi="Times New Roman" w:cs="Times New Roman"/>
                <w:color w:val="000000"/>
                <w:sz w:val="24"/>
                <w:szCs w:val="24"/>
              </w:rPr>
              <w:t xml:space="preserve"> (citādi uzglabāšanai nenoteiktie ieraksti būtu iznīcināmi, lai ievērotu regulā noteiktās prasības)</w:t>
            </w:r>
            <w:r w:rsidR="003F16AD">
              <w:rPr>
                <w:rFonts w:ascii="Times New Roman" w:eastAsia="Calibri" w:hAnsi="Times New Roman" w:cs="Times New Roman"/>
                <w:color w:val="000000"/>
                <w:sz w:val="24"/>
                <w:szCs w:val="24"/>
              </w:rPr>
              <w:t>;</w:t>
            </w:r>
          </w:p>
          <w:p w:rsidR="00E530B8" w:rsidRDefault="00035A84" w:rsidP="00E530B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Tāpat noteikumu projekts paredz papildināt MK noteikumus Nr.265 </w:t>
            </w:r>
            <w:r w:rsidR="00675380">
              <w:rPr>
                <w:rFonts w:ascii="Times New Roman" w:eastAsia="Calibri" w:hAnsi="Times New Roman" w:cs="Times New Roman"/>
                <w:color w:val="000000"/>
                <w:sz w:val="24"/>
                <w:szCs w:val="24"/>
              </w:rPr>
              <w:t xml:space="preserve">(ar </w:t>
            </w:r>
            <w:r w:rsidR="00675380" w:rsidRPr="00675380">
              <w:rPr>
                <w:rFonts w:ascii="Times New Roman" w:eastAsia="Calibri" w:hAnsi="Times New Roman" w:cs="Times New Roman"/>
                <w:color w:val="000000"/>
                <w:sz w:val="24"/>
                <w:szCs w:val="24"/>
              </w:rPr>
              <w:t>35.</w:t>
            </w:r>
            <w:r w:rsidR="00675380" w:rsidRPr="00675380">
              <w:rPr>
                <w:rFonts w:ascii="Times New Roman" w:eastAsia="Calibri" w:hAnsi="Times New Roman" w:cs="Times New Roman"/>
                <w:color w:val="000000"/>
                <w:sz w:val="24"/>
                <w:szCs w:val="24"/>
                <w:vertAlign w:val="superscript"/>
              </w:rPr>
              <w:t>2</w:t>
            </w:r>
            <w:r w:rsidR="00675380">
              <w:rPr>
                <w:rFonts w:ascii="Times New Roman" w:eastAsia="Calibri" w:hAnsi="Times New Roman" w:cs="Times New Roman"/>
                <w:color w:val="000000"/>
                <w:sz w:val="24"/>
                <w:szCs w:val="24"/>
              </w:rPr>
              <w:t xml:space="preserve"> punktu) </w:t>
            </w:r>
            <w:r>
              <w:rPr>
                <w:rFonts w:ascii="Times New Roman" w:eastAsia="Calibri" w:hAnsi="Times New Roman" w:cs="Times New Roman"/>
                <w:color w:val="000000"/>
                <w:sz w:val="24"/>
                <w:szCs w:val="24"/>
              </w:rPr>
              <w:t>ar nosacījum</w:t>
            </w:r>
            <w:r w:rsidR="004D717B">
              <w:rPr>
                <w:rFonts w:ascii="Times New Roman" w:eastAsia="Calibri" w:hAnsi="Times New Roman" w:cs="Times New Roman"/>
                <w:color w:val="000000"/>
                <w:sz w:val="24"/>
                <w:szCs w:val="24"/>
              </w:rPr>
              <w:t>u</w:t>
            </w:r>
            <w:r>
              <w:rPr>
                <w:rFonts w:ascii="Times New Roman" w:eastAsia="Calibri" w:hAnsi="Times New Roman" w:cs="Times New Roman"/>
                <w:color w:val="000000"/>
                <w:sz w:val="24"/>
                <w:szCs w:val="24"/>
              </w:rPr>
              <w:t xml:space="preserve"> med</w:t>
            </w:r>
            <w:r w:rsidR="00C776CE">
              <w:rPr>
                <w:rFonts w:ascii="Times New Roman" w:eastAsia="Calibri" w:hAnsi="Times New Roman" w:cs="Times New Roman"/>
                <w:color w:val="000000"/>
                <w:sz w:val="24"/>
                <w:szCs w:val="24"/>
              </w:rPr>
              <w:t xml:space="preserve">icīnisko ierakstu iznīcināšanai, nosakot, </w:t>
            </w:r>
            <w:r w:rsidR="00C776CE" w:rsidRPr="00C776CE">
              <w:rPr>
                <w:rFonts w:ascii="Times New Roman" w:eastAsia="Calibri" w:hAnsi="Times New Roman" w:cs="Times New Roman"/>
                <w:color w:val="000000"/>
                <w:sz w:val="24"/>
                <w:szCs w:val="24"/>
              </w:rPr>
              <w:t xml:space="preserve">ka pēc uzglabāšanas laika beigām </w:t>
            </w:r>
            <w:r w:rsidR="00C776CE">
              <w:rPr>
                <w:rFonts w:ascii="Times New Roman" w:eastAsia="Calibri" w:hAnsi="Times New Roman" w:cs="Times New Roman"/>
                <w:color w:val="000000"/>
                <w:sz w:val="24"/>
                <w:szCs w:val="24"/>
              </w:rPr>
              <w:t xml:space="preserve">medicīniskos </w:t>
            </w:r>
            <w:r w:rsidR="00C776CE" w:rsidRPr="00C776CE">
              <w:rPr>
                <w:rFonts w:ascii="Times New Roman" w:eastAsia="Calibri" w:hAnsi="Times New Roman" w:cs="Times New Roman"/>
                <w:color w:val="000000"/>
                <w:sz w:val="24"/>
                <w:szCs w:val="24"/>
              </w:rPr>
              <w:t xml:space="preserve">ierakstus iznīcina, </w:t>
            </w:r>
            <w:r w:rsidR="00C776CE">
              <w:rPr>
                <w:rFonts w:ascii="Times New Roman" w:eastAsia="Calibri" w:hAnsi="Times New Roman" w:cs="Times New Roman"/>
                <w:color w:val="000000"/>
                <w:sz w:val="24"/>
                <w:szCs w:val="24"/>
              </w:rPr>
              <w:t xml:space="preserve">izstrādājot </w:t>
            </w:r>
            <w:r w:rsidR="00C776CE" w:rsidRPr="00C776CE">
              <w:rPr>
                <w:rFonts w:ascii="Times New Roman" w:eastAsia="Calibri" w:hAnsi="Times New Roman" w:cs="Times New Roman"/>
                <w:color w:val="000000"/>
                <w:sz w:val="24"/>
                <w:szCs w:val="24"/>
              </w:rPr>
              <w:t xml:space="preserve"> iznīcināšanas aktu, </w:t>
            </w:r>
            <w:r w:rsidR="004D717B">
              <w:rPr>
                <w:rFonts w:ascii="Times New Roman" w:eastAsia="Calibri" w:hAnsi="Times New Roman" w:cs="Times New Roman"/>
                <w:color w:val="000000"/>
                <w:sz w:val="24"/>
                <w:szCs w:val="24"/>
              </w:rPr>
              <w:t xml:space="preserve">ko glabā </w:t>
            </w:r>
            <w:r w:rsidR="00D44952">
              <w:rPr>
                <w:rFonts w:ascii="Times New Roman" w:eastAsia="Calibri" w:hAnsi="Times New Roman" w:cs="Times New Roman"/>
                <w:color w:val="000000"/>
                <w:sz w:val="24"/>
                <w:szCs w:val="24"/>
              </w:rPr>
              <w:t>pastāvīgi</w:t>
            </w:r>
            <w:r w:rsidR="004D717B">
              <w:rPr>
                <w:rFonts w:ascii="Times New Roman" w:eastAsia="Calibri" w:hAnsi="Times New Roman" w:cs="Times New Roman"/>
                <w:color w:val="000000"/>
                <w:sz w:val="24"/>
                <w:szCs w:val="24"/>
              </w:rPr>
              <w:t xml:space="preserve"> pēc tā izstrādes un </w:t>
            </w:r>
            <w:r w:rsidR="00C776CE" w:rsidRPr="00C776CE">
              <w:rPr>
                <w:rFonts w:ascii="Times New Roman" w:eastAsia="Calibri" w:hAnsi="Times New Roman" w:cs="Times New Roman"/>
                <w:color w:val="000000"/>
                <w:sz w:val="24"/>
                <w:szCs w:val="24"/>
              </w:rPr>
              <w:t xml:space="preserve">kurā </w:t>
            </w:r>
            <w:r w:rsidR="004D717B" w:rsidRPr="004D717B">
              <w:rPr>
                <w:rFonts w:ascii="Times New Roman" w:eastAsia="Calibri" w:hAnsi="Times New Roman" w:cs="Times New Roman"/>
                <w:color w:val="000000"/>
                <w:sz w:val="24"/>
                <w:szCs w:val="24"/>
              </w:rPr>
              <w:t>iekļauj informāciju par pacienta identifikāciju, pēdējā ieraksta datumu, iznīcināšanas datumu un iemeslu</w:t>
            </w:r>
            <w:r w:rsidR="004D717B">
              <w:rPr>
                <w:rFonts w:ascii="Times New Roman" w:eastAsia="Calibri" w:hAnsi="Times New Roman" w:cs="Times New Roman"/>
                <w:color w:val="000000"/>
                <w:sz w:val="24"/>
                <w:szCs w:val="24"/>
              </w:rPr>
              <w:t>, tādējādi nodrošinot izsekojamību par medicīnisko i</w:t>
            </w:r>
            <w:r w:rsidR="00E530B8">
              <w:rPr>
                <w:rFonts w:ascii="Times New Roman" w:eastAsia="Calibri" w:hAnsi="Times New Roman" w:cs="Times New Roman"/>
                <w:color w:val="000000"/>
                <w:sz w:val="24"/>
                <w:szCs w:val="24"/>
              </w:rPr>
              <w:t>erakstu iznīcināšanu</w:t>
            </w:r>
            <w:r w:rsidR="00417A7E">
              <w:rPr>
                <w:rFonts w:ascii="Times New Roman" w:eastAsia="Calibri" w:hAnsi="Times New Roman" w:cs="Times New Roman"/>
                <w:color w:val="000000"/>
                <w:sz w:val="24"/>
                <w:szCs w:val="24"/>
              </w:rPr>
              <w:t xml:space="preserve"> un attiecīgi </w:t>
            </w:r>
            <w:r w:rsidR="00BB5BC1">
              <w:rPr>
                <w:rFonts w:ascii="Times New Roman" w:eastAsia="Calibri" w:hAnsi="Times New Roman" w:cs="Times New Roman"/>
                <w:color w:val="000000"/>
                <w:sz w:val="24"/>
                <w:szCs w:val="24"/>
              </w:rPr>
              <w:t xml:space="preserve">dokumentu </w:t>
            </w:r>
            <w:r w:rsidR="00417A7E">
              <w:rPr>
                <w:rFonts w:ascii="Times New Roman" w:eastAsia="Calibri" w:hAnsi="Times New Roman" w:cs="Times New Roman"/>
                <w:color w:val="000000"/>
                <w:sz w:val="24"/>
                <w:szCs w:val="24"/>
              </w:rPr>
              <w:t>apriti</w:t>
            </w:r>
            <w:r w:rsidR="00E530B8">
              <w:rPr>
                <w:rFonts w:ascii="Times New Roman" w:eastAsia="Calibri" w:hAnsi="Times New Roman" w:cs="Times New Roman"/>
                <w:color w:val="000000"/>
                <w:sz w:val="24"/>
                <w:szCs w:val="24"/>
              </w:rPr>
              <w:t>;</w:t>
            </w:r>
          </w:p>
          <w:p w:rsidR="00795841" w:rsidRDefault="00795841" w:rsidP="000242C4">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MK Noteikumu Nr.265 papildinājums ar </w:t>
            </w:r>
            <w:r w:rsidRPr="00795841">
              <w:rPr>
                <w:rFonts w:ascii="Times New Roman" w:eastAsia="Calibri" w:hAnsi="Times New Roman" w:cs="Times New Roman"/>
                <w:color w:val="000000"/>
                <w:sz w:val="24"/>
                <w:szCs w:val="24"/>
              </w:rPr>
              <w:t>35.</w:t>
            </w:r>
            <w:r w:rsidR="00675380">
              <w:rPr>
                <w:rFonts w:ascii="Times New Roman" w:eastAsia="Calibri" w:hAnsi="Times New Roman" w:cs="Times New Roman"/>
                <w:color w:val="000000"/>
                <w:sz w:val="24"/>
                <w:szCs w:val="24"/>
                <w:vertAlign w:val="superscript"/>
              </w:rPr>
              <w:t>3</w:t>
            </w:r>
            <w:r w:rsidRPr="00795841">
              <w:rPr>
                <w:rFonts w:ascii="Times New Roman" w:eastAsia="Calibri" w:hAnsi="Times New Roman" w:cs="Times New Roman"/>
                <w:color w:val="000000"/>
                <w:sz w:val="24"/>
                <w:szCs w:val="24"/>
              </w:rPr>
              <w:t xml:space="preserve"> punktu</w:t>
            </w:r>
            <w:r>
              <w:rPr>
                <w:rFonts w:ascii="Times New Roman" w:eastAsia="Calibri" w:hAnsi="Times New Roman" w:cs="Times New Roman"/>
                <w:color w:val="000000"/>
                <w:sz w:val="24"/>
                <w:szCs w:val="24"/>
              </w:rPr>
              <w:t xml:space="preserve"> nepieciešams, lai precizētu medicīnisko ierakstu uzglabāšanu </w:t>
            </w:r>
            <w:r w:rsidRPr="00795841">
              <w:rPr>
                <w:rFonts w:ascii="Times New Roman" w:eastAsia="Calibri" w:hAnsi="Times New Roman" w:cs="Times New Roman"/>
                <w:color w:val="000000"/>
                <w:sz w:val="24"/>
                <w:szCs w:val="24"/>
              </w:rPr>
              <w:t xml:space="preserve">ārstniecības iestāžu </w:t>
            </w:r>
            <w:r>
              <w:rPr>
                <w:rFonts w:ascii="Times New Roman" w:eastAsia="Calibri" w:hAnsi="Times New Roman" w:cs="Times New Roman"/>
                <w:color w:val="000000"/>
                <w:sz w:val="24"/>
                <w:szCs w:val="24"/>
              </w:rPr>
              <w:t>l</w:t>
            </w:r>
            <w:r w:rsidRPr="00795841">
              <w:rPr>
                <w:rFonts w:ascii="Times New Roman" w:eastAsia="Calibri" w:hAnsi="Times New Roman" w:cs="Times New Roman"/>
                <w:color w:val="000000"/>
                <w:sz w:val="24"/>
                <w:szCs w:val="24"/>
              </w:rPr>
              <w:t>ikvid</w:t>
            </w:r>
            <w:r>
              <w:rPr>
                <w:rFonts w:ascii="Times New Roman" w:eastAsia="Calibri" w:hAnsi="Times New Roman" w:cs="Times New Roman"/>
                <w:color w:val="000000"/>
                <w:sz w:val="24"/>
                <w:szCs w:val="24"/>
              </w:rPr>
              <w:t>ācijas</w:t>
            </w:r>
            <w:r w:rsidRPr="00795841">
              <w:rPr>
                <w:rFonts w:ascii="Times New Roman" w:eastAsia="Calibri" w:hAnsi="Times New Roman" w:cs="Times New Roman"/>
                <w:color w:val="000000"/>
                <w:sz w:val="24"/>
                <w:szCs w:val="24"/>
              </w:rPr>
              <w:t xml:space="preserve"> un reorganiz</w:t>
            </w:r>
            <w:r>
              <w:rPr>
                <w:rFonts w:ascii="Times New Roman" w:eastAsia="Calibri" w:hAnsi="Times New Roman" w:cs="Times New Roman"/>
                <w:color w:val="000000"/>
                <w:sz w:val="24"/>
                <w:szCs w:val="24"/>
              </w:rPr>
              <w:t>ācijas gadījumos. Arhīvu likuma 7.pants nosaka, ka l</w:t>
            </w:r>
            <w:r w:rsidRPr="00795841">
              <w:rPr>
                <w:rFonts w:ascii="Times New Roman" w:eastAsia="Calibri" w:hAnsi="Times New Roman" w:cs="Times New Roman"/>
                <w:color w:val="000000"/>
                <w:sz w:val="24"/>
                <w:szCs w:val="24"/>
              </w:rPr>
              <w:t>ikvidējamo un reorganizējamo institūciju pastāvīgi glabājamie dokumenti nav dalāmi un ir nododami pastāvīgā valsts glabāšanā Latvijas Nacionālajā arhīvā sakārtotā veidā atbilstoši dokumentu un arhīvu pārvaldības noteikumiem</w:t>
            </w:r>
            <w:r w:rsidR="009D174B">
              <w:rPr>
                <w:rFonts w:ascii="Times New Roman" w:eastAsia="Calibri" w:hAnsi="Times New Roman" w:cs="Times New Roman"/>
                <w:color w:val="000000"/>
                <w:sz w:val="24"/>
                <w:szCs w:val="24"/>
              </w:rPr>
              <w:t xml:space="preserve">. </w:t>
            </w:r>
            <w:r w:rsidR="009D174B" w:rsidRPr="009D174B">
              <w:rPr>
                <w:rFonts w:ascii="Times New Roman" w:eastAsia="Calibri" w:hAnsi="Times New Roman" w:cs="Times New Roman"/>
                <w:color w:val="000000"/>
                <w:sz w:val="24"/>
                <w:szCs w:val="24"/>
              </w:rPr>
              <w:t>Likvidējamo un reorganizējamo institūciju uz laiku glabājamie dokumenti tiek nodoti institūcijas tiesību un saistību pārņēmējam. Ja institūcijai nav tiesību un saistību pārņēmēja, uz laiku glabājamie dokumenti tiek nodoti glabāšanā Latvijas Nacionālajā arhīvā.</w:t>
            </w:r>
            <w:r w:rsidR="009D174B">
              <w:rPr>
                <w:rFonts w:ascii="Times New Roman" w:eastAsia="Calibri" w:hAnsi="Times New Roman" w:cs="Times New Roman"/>
                <w:color w:val="000000"/>
                <w:sz w:val="24"/>
                <w:szCs w:val="24"/>
              </w:rPr>
              <w:t xml:space="preserve"> </w:t>
            </w:r>
            <w:r w:rsidR="009D174B" w:rsidRPr="009D174B">
              <w:rPr>
                <w:rFonts w:ascii="Times New Roman" w:eastAsia="Calibri" w:hAnsi="Times New Roman" w:cs="Times New Roman"/>
                <w:color w:val="000000"/>
                <w:sz w:val="24"/>
                <w:szCs w:val="24"/>
              </w:rPr>
              <w:t xml:space="preserve">Institūcijas tiesību un saistību pārņēmējam var tikt nodoti likvidējamo un reorganizējamo institūciju pastāvīgi glabājamie dokumenti nodoto funkciju un uzdevumu izpildes nodrošināšanai, ja dokumentu glabāšanai ir nodrošināti attiecīgi </w:t>
            </w:r>
            <w:r w:rsidR="009D174B" w:rsidRPr="009D174B">
              <w:rPr>
                <w:rFonts w:ascii="Times New Roman" w:eastAsia="Calibri" w:hAnsi="Times New Roman" w:cs="Times New Roman"/>
                <w:color w:val="000000"/>
                <w:sz w:val="24"/>
                <w:szCs w:val="24"/>
              </w:rPr>
              <w:lastRenderedPageBreak/>
              <w:t>apstākļi un saņemta Latvijas Nacionālā arhīva atļauja.</w:t>
            </w:r>
            <w:r w:rsidR="009D174B">
              <w:rPr>
                <w:rFonts w:ascii="Times New Roman" w:eastAsia="Calibri" w:hAnsi="Times New Roman" w:cs="Times New Roman"/>
                <w:color w:val="000000"/>
                <w:sz w:val="24"/>
                <w:szCs w:val="24"/>
              </w:rPr>
              <w:t xml:space="preserve"> </w:t>
            </w:r>
            <w:r w:rsidR="006F10CD">
              <w:rPr>
                <w:rFonts w:ascii="Times New Roman" w:eastAsia="Calibri" w:hAnsi="Times New Roman" w:cs="Times New Roman"/>
                <w:color w:val="000000"/>
                <w:sz w:val="24"/>
                <w:szCs w:val="24"/>
              </w:rPr>
              <w:t>Ņemot vērā minēto, l</w:t>
            </w:r>
            <w:r w:rsidR="009D174B">
              <w:rPr>
                <w:rFonts w:ascii="Times New Roman" w:eastAsia="Calibri" w:hAnsi="Times New Roman" w:cs="Times New Roman"/>
                <w:color w:val="000000"/>
                <w:sz w:val="24"/>
                <w:szCs w:val="24"/>
              </w:rPr>
              <w:t xml:space="preserve">ai izvairītos no situācijām, kad </w:t>
            </w:r>
            <w:r w:rsidR="000242C4">
              <w:rPr>
                <w:rFonts w:ascii="Times New Roman" w:eastAsia="Calibri" w:hAnsi="Times New Roman" w:cs="Times New Roman"/>
                <w:color w:val="000000"/>
                <w:sz w:val="24"/>
                <w:szCs w:val="24"/>
              </w:rPr>
              <w:t xml:space="preserve">pēc </w:t>
            </w:r>
            <w:r w:rsidR="009D174B">
              <w:rPr>
                <w:rFonts w:ascii="Times New Roman" w:eastAsia="Calibri" w:hAnsi="Times New Roman" w:cs="Times New Roman"/>
                <w:color w:val="000000"/>
                <w:sz w:val="24"/>
                <w:szCs w:val="24"/>
              </w:rPr>
              <w:t>ārstniecības iestāžu l</w:t>
            </w:r>
            <w:r w:rsidR="009D174B" w:rsidRPr="009D174B">
              <w:rPr>
                <w:rFonts w:ascii="Times New Roman" w:eastAsia="Calibri" w:hAnsi="Times New Roman" w:cs="Times New Roman"/>
                <w:color w:val="000000"/>
                <w:sz w:val="24"/>
                <w:szCs w:val="24"/>
              </w:rPr>
              <w:t>ikvid</w:t>
            </w:r>
            <w:r w:rsidR="009D174B">
              <w:rPr>
                <w:rFonts w:ascii="Times New Roman" w:eastAsia="Calibri" w:hAnsi="Times New Roman" w:cs="Times New Roman"/>
                <w:color w:val="000000"/>
                <w:sz w:val="24"/>
                <w:szCs w:val="24"/>
              </w:rPr>
              <w:t>ācijas</w:t>
            </w:r>
            <w:r w:rsidR="009D174B" w:rsidRPr="009D174B">
              <w:rPr>
                <w:rFonts w:ascii="Times New Roman" w:eastAsia="Calibri" w:hAnsi="Times New Roman" w:cs="Times New Roman"/>
                <w:color w:val="000000"/>
                <w:sz w:val="24"/>
                <w:szCs w:val="24"/>
              </w:rPr>
              <w:t xml:space="preserve"> un reorganiz</w:t>
            </w:r>
            <w:r w:rsidR="009D174B">
              <w:rPr>
                <w:rFonts w:ascii="Times New Roman" w:eastAsia="Calibri" w:hAnsi="Times New Roman" w:cs="Times New Roman"/>
                <w:color w:val="000000"/>
                <w:sz w:val="24"/>
                <w:szCs w:val="24"/>
              </w:rPr>
              <w:t>ācijas proces</w:t>
            </w:r>
            <w:r w:rsidR="000242C4">
              <w:rPr>
                <w:rFonts w:ascii="Times New Roman" w:eastAsia="Calibri" w:hAnsi="Times New Roman" w:cs="Times New Roman"/>
                <w:color w:val="000000"/>
                <w:sz w:val="24"/>
                <w:szCs w:val="24"/>
              </w:rPr>
              <w:t xml:space="preserve">a nav pieejami medicīniskie ieraksti par pacientiem (tie pazaudēti vai nav zināma to atrašanās vieta), kas saņēmuši attiecīgajā ārstniecības iestādē veselības aprūpes pakalpojumus, noteikumu projekts paredz noteikt, ka </w:t>
            </w:r>
            <w:r w:rsidR="006A5693">
              <w:rPr>
                <w:rFonts w:ascii="Times New Roman" w:eastAsia="Calibri" w:hAnsi="Times New Roman" w:cs="Times New Roman"/>
                <w:color w:val="000000"/>
                <w:sz w:val="24"/>
                <w:szCs w:val="24"/>
              </w:rPr>
              <w:t>l</w:t>
            </w:r>
            <w:r w:rsidR="000242C4" w:rsidRPr="000242C4">
              <w:rPr>
                <w:rFonts w:ascii="Times New Roman" w:eastAsia="Calibri" w:hAnsi="Times New Roman" w:cs="Times New Roman"/>
                <w:color w:val="000000"/>
                <w:sz w:val="24"/>
                <w:szCs w:val="24"/>
              </w:rPr>
              <w:t>ikvidējamo un reorganizējamo ārstniecības iestāžu medicīnisko ierakstu uzglabāšanu veic atbilstoši Arhīvu likumam</w:t>
            </w:r>
            <w:r w:rsidR="000242C4">
              <w:rPr>
                <w:rFonts w:ascii="Times New Roman" w:eastAsia="Calibri" w:hAnsi="Times New Roman" w:cs="Times New Roman"/>
                <w:color w:val="000000"/>
                <w:sz w:val="24"/>
                <w:szCs w:val="24"/>
              </w:rPr>
              <w:t xml:space="preserve">, no kā savukārt izriet dokumentācijas nodošana </w:t>
            </w:r>
            <w:r w:rsidR="000242C4" w:rsidRPr="000242C4">
              <w:rPr>
                <w:rFonts w:ascii="Times New Roman" w:eastAsia="Calibri" w:hAnsi="Times New Roman" w:cs="Times New Roman"/>
                <w:color w:val="000000"/>
                <w:sz w:val="24"/>
                <w:szCs w:val="24"/>
              </w:rPr>
              <w:t>Latvij</w:t>
            </w:r>
            <w:r w:rsidR="000242C4">
              <w:rPr>
                <w:rFonts w:ascii="Times New Roman" w:eastAsia="Calibri" w:hAnsi="Times New Roman" w:cs="Times New Roman"/>
                <w:color w:val="000000"/>
                <w:sz w:val="24"/>
                <w:szCs w:val="24"/>
              </w:rPr>
              <w:t>as Nacionālajam arhīvam vai saistību pārņēmējam;</w:t>
            </w:r>
          </w:p>
          <w:p w:rsidR="00F83958" w:rsidRDefault="008C7260" w:rsidP="008C7260">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Noteikumu projekts paredz arī</w:t>
            </w:r>
            <w:r w:rsidR="00F335AD">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papildināt </w:t>
            </w:r>
            <w:r w:rsidR="00F83958">
              <w:rPr>
                <w:rFonts w:ascii="Times New Roman" w:eastAsia="Calibri" w:hAnsi="Times New Roman" w:cs="Times New Roman"/>
                <w:color w:val="000000"/>
                <w:sz w:val="24"/>
                <w:szCs w:val="24"/>
              </w:rPr>
              <w:t>MK noteikumu Nr.265 5.pielikumu “</w:t>
            </w:r>
            <w:r w:rsidR="00F83958" w:rsidRPr="00F83958">
              <w:rPr>
                <w:rFonts w:ascii="Times New Roman" w:eastAsia="Calibri" w:hAnsi="Times New Roman" w:cs="Times New Roman"/>
                <w:color w:val="000000"/>
                <w:sz w:val="24"/>
                <w:szCs w:val="24"/>
              </w:rPr>
              <w:t>Stacionāra pacientu kustības un gultu fonda uzskaites lapa</w:t>
            </w:r>
            <w:r w:rsidR="00F83958">
              <w:rPr>
                <w:rFonts w:ascii="Times New Roman" w:eastAsia="Calibri" w:hAnsi="Times New Roman" w:cs="Times New Roman"/>
                <w:color w:val="000000"/>
                <w:sz w:val="24"/>
                <w:szCs w:val="24"/>
              </w:rPr>
              <w:t xml:space="preserve">” un </w:t>
            </w:r>
            <w:r>
              <w:rPr>
                <w:rFonts w:ascii="Times New Roman" w:eastAsia="Calibri" w:hAnsi="Times New Roman" w:cs="Times New Roman"/>
                <w:color w:val="000000"/>
                <w:sz w:val="24"/>
                <w:szCs w:val="24"/>
              </w:rPr>
              <w:t>10.pielikumu “</w:t>
            </w:r>
            <w:r w:rsidRPr="008C7260">
              <w:rPr>
                <w:rFonts w:ascii="Times New Roman" w:eastAsia="Calibri" w:hAnsi="Times New Roman" w:cs="Times New Roman"/>
                <w:color w:val="000000"/>
                <w:sz w:val="24"/>
                <w:szCs w:val="24"/>
              </w:rPr>
              <w:t>Pacientu kustības un gultu fonda uzskaites kopsavilkums stacionārā (nodaļā)</w:t>
            </w:r>
            <w:r>
              <w:rPr>
                <w:rFonts w:ascii="Times New Roman" w:eastAsia="Calibri" w:hAnsi="Times New Roman" w:cs="Times New Roman"/>
                <w:color w:val="000000"/>
                <w:sz w:val="24"/>
                <w:szCs w:val="24"/>
              </w:rPr>
              <w:t xml:space="preserve">” ar norādi, ka </w:t>
            </w:r>
            <w:r w:rsidR="00724931">
              <w:rPr>
                <w:rFonts w:ascii="Times New Roman" w:eastAsia="Calibri" w:hAnsi="Times New Roman" w:cs="Times New Roman"/>
                <w:color w:val="000000"/>
                <w:sz w:val="24"/>
                <w:szCs w:val="24"/>
              </w:rPr>
              <w:t xml:space="preserve">stacionārās </w:t>
            </w:r>
            <w:r>
              <w:rPr>
                <w:rFonts w:ascii="Times New Roman" w:eastAsia="Calibri" w:hAnsi="Times New Roman" w:cs="Times New Roman"/>
                <w:color w:val="000000"/>
                <w:sz w:val="24"/>
                <w:szCs w:val="24"/>
              </w:rPr>
              <w:t>gultas profils norādāms a</w:t>
            </w:r>
            <w:r w:rsidRPr="008C7260">
              <w:rPr>
                <w:rFonts w:ascii="Times New Roman" w:eastAsia="Calibri" w:hAnsi="Times New Roman" w:cs="Times New Roman"/>
                <w:color w:val="000000"/>
                <w:sz w:val="24"/>
                <w:szCs w:val="24"/>
              </w:rPr>
              <w:t xml:space="preserve">tbilstoši Slimību profilakses un kontroles centra </w:t>
            </w:r>
            <w:r w:rsidR="00351686" w:rsidRPr="00351686">
              <w:rPr>
                <w:rFonts w:ascii="Times New Roman" w:eastAsia="Calibri" w:hAnsi="Times New Roman" w:cs="Times New Roman"/>
                <w:color w:val="000000"/>
                <w:sz w:val="24"/>
                <w:szCs w:val="24"/>
              </w:rPr>
              <w:t xml:space="preserve">(turpmāk – SPKC) </w:t>
            </w:r>
            <w:r w:rsidRPr="008C7260">
              <w:rPr>
                <w:rFonts w:ascii="Times New Roman" w:eastAsia="Calibri" w:hAnsi="Times New Roman" w:cs="Times New Roman"/>
                <w:color w:val="000000"/>
                <w:sz w:val="24"/>
                <w:szCs w:val="24"/>
              </w:rPr>
              <w:t>uzturētajam Stacionāro gultu profilu klasifikatoram</w:t>
            </w:r>
            <w:r>
              <w:rPr>
                <w:rFonts w:ascii="Times New Roman" w:eastAsia="Calibri" w:hAnsi="Times New Roman" w:cs="Times New Roman"/>
                <w:color w:val="000000"/>
                <w:sz w:val="24"/>
                <w:szCs w:val="24"/>
              </w:rPr>
              <w:t xml:space="preserve"> (kas attiecīgi pieejams </w:t>
            </w:r>
            <w:r w:rsidR="002F0CD1">
              <w:rPr>
                <w:rFonts w:ascii="Times New Roman" w:eastAsia="Calibri" w:hAnsi="Times New Roman" w:cs="Times New Roman"/>
                <w:color w:val="000000"/>
                <w:sz w:val="24"/>
                <w:szCs w:val="24"/>
              </w:rPr>
              <w:t>SPKC</w:t>
            </w:r>
            <w:r>
              <w:rPr>
                <w:rFonts w:ascii="Times New Roman" w:eastAsia="Calibri" w:hAnsi="Times New Roman" w:cs="Times New Roman"/>
                <w:color w:val="000000"/>
                <w:sz w:val="24"/>
                <w:szCs w:val="24"/>
              </w:rPr>
              <w:t xml:space="preserve"> mājaslapā). Minētais precizējams nepieciešams, jo veidlap</w:t>
            </w:r>
            <w:r w:rsidR="001E7A9C">
              <w:rPr>
                <w:rFonts w:ascii="Times New Roman" w:eastAsia="Calibri" w:hAnsi="Times New Roman" w:cs="Times New Roman"/>
                <w:color w:val="000000"/>
                <w:sz w:val="24"/>
                <w:szCs w:val="24"/>
              </w:rPr>
              <w:t>ās</w:t>
            </w:r>
            <w:r>
              <w:rPr>
                <w:rFonts w:ascii="Times New Roman" w:eastAsia="Calibri" w:hAnsi="Times New Roman" w:cs="Times New Roman"/>
                <w:color w:val="000000"/>
                <w:sz w:val="24"/>
                <w:szCs w:val="24"/>
              </w:rPr>
              <w:t xml:space="preserve"> </w:t>
            </w:r>
            <w:r w:rsidR="001E7A9C">
              <w:rPr>
                <w:rFonts w:ascii="Times New Roman" w:eastAsia="Calibri" w:hAnsi="Times New Roman" w:cs="Times New Roman"/>
                <w:color w:val="000000"/>
                <w:sz w:val="24"/>
                <w:szCs w:val="24"/>
              </w:rPr>
              <w:t>paredzēts</w:t>
            </w:r>
            <w:r>
              <w:rPr>
                <w:rFonts w:ascii="Times New Roman" w:eastAsia="Calibri" w:hAnsi="Times New Roman" w:cs="Times New Roman"/>
                <w:color w:val="000000"/>
                <w:sz w:val="24"/>
                <w:szCs w:val="24"/>
              </w:rPr>
              <w:t xml:space="preserve"> sniegt informāciju par stacionāro gultu</w:t>
            </w:r>
            <w:r w:rsidR="001E7A9C">
              <w:rPr>
                <w:rFonts w:ascii="Times New Roman" w:eastAsia="Calibri" w:hAnsi="Times New Roman" w:cs="Times New Roman"/>
                <w:color w:val="000000"/>
                <w:sz w:val="24"/>
                <w:szCs w:val="24"/>
              </w:rPr>
              <w:t xml:space="preserve"> profilu, taču profilu iedalījumi normatīvajā regulējumā nav pieejami, kā arī nav ietverta atsauce</w:t>
            </w:r>
            <w:r w:rsidR="002F0CD1">
              <w:rPr>
                <w:rFonts w:ascii="Times New Roman" w:eastAsia="Calibri" w:hAnsi="Times New Roman" w:cs="Times New Roman"/>
                <w:color w:val="000000"/>
                <w:sz w:val="24"/>
                <w:szCs w:val="24"/>
              </w:rPr>
              <w:t xml:space="preserve"> uz SPKC izveidoto stacionā</w:t>
            </w:r>
            <w:r w:rsidR="00724931">
              <w:rPr>
                <w:rFonts w:ascii="Times New Roman" w:eastAsia="Calibri" w:hAnsi="Times New Roman" w:cs="Times New Roman"/>
                <w:color w:val="000000"/>
                <w:sz w:val="24"/>
                <w:szCs w:val="24"/>
              </w:rPr>
              <w:t xml:space="preserve">ro gultu profilu klasifikatoru, tādējādi </w:t>
            </w:r>
            <w:r w:rsidR="008A304A">
              <w:rPr>
                <w:rFonts w:ascii="Times New Roman" w:eastAsia="Calibri" w:hAnsi="Times New Roman" w:cs="Times New Roman"/>
                <w:color w:val="000000"/>
                <w:sz w:val="24"/>
                <w:szCs w:val="24"/>
              </w:rPr>
              <w:t>stacionārās ārstniecības iestāde</w:t>
            </w:r>
            <w:r w:rsidR="00724931">
              <w:rPr>
                <w:rFonts w:ascii="Times New Roman" w:eastAsia="Calibri" w:hAnsi="Times New Roman" w:cs="Times New Roman"/>
                <w:color w:val="000000"/>
                <w:sz w:val="24"/>
                <w:szCs w:val="24"/>
              </w:rPr>
              <w:t xml:space="preserve">s SPKC iesniedz ne vienmēr aktuālu un klasifikatoram atbilstošu informāciju, kas savukārt attiecīgi traucē </w:t>
            </w:r>
            <w:r w:rsidR="008A304A">
              <w:rPr>
                <w:rFonts w:ascii="Times New Roman" w:eastAsia="Calibri" w:hAnsi="Times New Roman" w:cs="Times New Roman"/>
                <w:color w:val="000000"/>
                <w:sz w:val="24"/>
                <w:szCs w:val="24"/>
              </w:rPr>
              <w:t>veikt korektu</w:t>
            </w:r>
            <w:r w:rsidR="00724931">
              <w:rPr>
                <w:rFonts w:ascii="Times New Roman" w:eastAsia="Calibri" w:hAnsi="Times New Roman" w:cs="Times New Roman"/>
                <w:color w:val="000000"/>
                <w:sz w:val="24"/>
                <w:szCs w:val="24"/>
              </w:rPr>
              <w:t xml:space="preserve"> datu apstrādi. Tāpat nepieciešams papildināt 10.pielikumu ar norādi, ka veidlapu stacionārajām ārstniecības iestādēm jāiesniedz SPKC katru mēnesi līdz mēneša 15.datumam. </w:t>
            </w:r>
            <w:r w:rsidR="008A304A">
              <w:rPr>
                <w:rFonts w:ascii="Times New Roman" w:eastAsia="Calibri" w:hAnsi="Times New Roman" w:cs="Times New Roman"/>
                <w:color w:val="000000"/>
                <w:sz w:val="24"/>
                <w:szCs w:val="24"/>
              </w:rPr>
              <w:t>Šobrīd</w:t>
            </w:r>
            <w:r w:rsidR="00724931">
              <w:rPr>
                <w:rFonts w:ascii="Times New Roman" w:eastAsia="Calibri" w:hAnsi="Times New Roman" w:cs="Times New Roman"/>
                <w:color w:val="000000"/>
                <w:sz w:val="24"/>
                <w:szCs w:val="24"/>
              </w:rPr>
              <w:t xml:space="preserve"> attiecīgās informācijas sniegšanas </w:t>
            </w:r>
            <w:r w:rsidR="008A304A">
              <w:rPr>
                <w:rFonts w:ascii="Times New Roman" w:eastAsia="Calibri" w:hAnsi="Times New Roman" w:cs="Times New Roman"/>
                <w:color w:val="000000"/>
                <w:sz w:val="24"/>
                <w:szCs w:val="24"/>
              </w:rPr>
              <w:t xml:space="preserve">jeb 10.pielikuma iesniegšanas </w:t>
            </w:r>
            <w:r w:rsidR="00724931">
              <w:rPr>
                <w:rFonts w:ascii="Times New Roman" w:eastAsia="Calibri" w:hAnsi="Times New Roman" w:cs="Times New Roman"/>
                <w:color w:val="000000"/>
                <w:sz w:val="24"/>
                <w:szCs w:val="24"/>
              </w:rPr>
              <w:t xml:space="preserve">periodiskums </w:t>
            </w:r>
            <w:r w:rsidR="008A304A">
              <w:rPr>
                <w:rFonts w:ascii="Times New Roman" w:eastAsia="Calibri" w:hAnsi="Times New Roman" w:cs="Times New Roman"/>
                <w:color w:val="000000"/>
                <w:sz w:val="24"/>
                <w:szCs w:val="24"/>
              </w:rPr>
              <w:t xml:space="preserve">MK noteikumos Nr.265 </w:t>
            </w:r>
            <w:r w:rsidR="00724931">
              <w:rPr>
                <w:rFonts w:ascii="Times New Roman" w:eastAsia="Calibri" w:hAnsi="Times New Roman" w:cs="Times New Roman"/>
                <w:color w:val="000000"/>
                <w:sz w:val="24"/>
                <w:szCs w:val="24"/>
              </w:rPr>
              <w:t xml:space="preserve">nav noteikts, tādējādi ārstniecības iestādes iesniedz datus par atšķirīgiem periodiem, </w:t>
            </w:r>
            <w:r w:rsidR="008A304A">
              <w:rPr>
                <w:rFonts w:ascii="Times New Roman" w:eastAsia="Calibri" w:hAnsi="Times New Roman" w:cs="Times New Roman"/>
                <w:color w:val="000000"/>
                <w:sz w:val="24"/>
                <w:szCs w:val="24"/>
              </w:rPr>
              <w:t>un SPKC nevar korekti apkopot iesniegto informāciju un apstrādāt datus, kas</w:t>
            </w:r>
            <w:r w:rsidR="00407C35">
              <w:rPr>
                <w:rFonts w:ascii="Times New Roman" w:eastAsia="Calibri" w:hAnsi="Times New Roman" w:cs="Times New Roman"/>
                <w:color w:val="000000"/>
                <w:sz w:val="24"/>
                <w:szCs w:val="24"/>
              </w:rPr>
              <w:t xml:space="preserve"> nepieciešami stacionārās veselī</w:t>
            </w:r>
            <w:r w:rsidR="008A304A">
              <w:rPr>
                <w:rFonts w:ascii="Times New Roman" w:eastAsia="Calibri" w:hAnsi="Times New Roman" w:cs="Times New Roman"/>
                <w:color w:val="000000"/>
                <w:sz w:val="24"/>
                <w:szCs w:val="24"/>
              </w:rPr>
              <w:t>bas aprūpes plānošanai;</w:t>
            </w:r>
          </w:p>
          <w:p w:rsidR="0065073C" w:rsidRPr="0065073C" w:rsidRDefault="002660FC" w:rsidP="00E530B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sidRPr="00E530B8">
              <w:rPr>
                <w:rFonts w:ascii="Times New Roman" w:eastAsia="Calibri" w:hAnsi="Times New Roman" w:cs="Times New Roman"/>
                <w:sz w:val="24"/>
                <w:szCs w:val="24"/>
                <w:shd w:val="clear" w:color="auto" w:fill="FFFFFF"/>
              </w:rPr>
              <w:t>MK noteikumu Nr.265</w:t>
            </w:r>
            <w:r w:rsidRPr="00E530B8">
              <w:rPr>
                <w:rFonts w:ascii="Times New Roman" w:eastAsia="Calibri" w:hAnsi="Times New Roman" w:cs="Times New Roman"/>
                <w:b/>
                <w:sz w:val="24"/>
                <w:szCs w:val="24"/>
                <w:shd w:val="clear" w:color="auto" w:fill="FFFFFF"/>
              </w:rPr>
              <w:t xml:space="preserve"> </w:t>
            </w:r>
            <w:r w:rsidRPr="00E530B8">
              <w:rPr>
                <w:rFonts w:ascii="Times New Roman" w:eastAsia="Calibri" w:hAnsi="Times New Roman" w:cs="Times New Roman"/>
                <w:sz w:val="24"/>
                <w:szCs w:val="24"/>
                <w:shd w:val="clear" w:color="auto" w:fill="FFFFFF"/>
              </w:rPr>
              <w:t>12.pielikuma</w:t>
            </w:r>
            <w:r w:rsidRPr="00E530B8">
              <w:rPr>
                <w:rFonts w:ascii="Times New Roman" w:eastAsia="Calibri" w:hAnsi="Times New Roman" w:cs="Times New Roman"/>
                <w:b/>
                <w:sz w:val="24"/>
                <w:szCs w:val="24"/>
                <w:shd w:val="clear" w:color="auto" w:fill="FFFFFF"/>
              </w:rPr>
              <w:t xml:space="preserve"> </w:t>
            </w:r>
            <w:r w:rsidRPr="00E530B8">
              <w:rPr>
                <w:rFonts w:ascii="Times New Roman" w:eastAsia="Calibri" w:hAnsi="Times New Roman" w:cs="Times New Roman"/>
                <w:sz w:val="24"/>
                <w:szCs w:val="24"/>
                <w:shd w:val="clear" w:color="auto" w:fill="FFFFFF"/>
              </w:rPr>
              <w:t>“Izraksts no stacionārā/ambulatorā pacienta</w:t>
            </w:r>
            <w:r w:rsidR="00437E63" w:rsidRPr="00E530B8">
              <w:rPr>
                <w:rFonts w:ascii="Times New Roman" w:eastAsia="Calibri" w:hAnsi="Times New Roman" w:cs="Times New Roman"/>
                <w:sz w:val="24"/>
                <w:szCs w:val="24"/>
                <w:shd w:val="clear" w:color="auto" w:fill="FFFFFF"/>
              </w:rPr>
              <w:t xml:space="preserve"> </w:t>
            </w:r>
            <w:r w:rsidRPr="00E530B8">
              <w:rPr>
                <w:rFonts w:ascii="Times New Roman" w:eastAsia="Calibri" w:hAnsi="Times New Roman" w:cs="Times New Roman"/>
                <w:sz w:val="24"/>
                <w:szCs w:val="24"/>
                <w:shd w:val="clear" w:color="auto" w:fill="FFFFFF"/>
              </w:rPr>
              <w:t xml:space="preserve">medicīniskās kartes” </w:t>
            </w:r>
            <w:r w:rsidR="008D0CE2" w:rsidRPr="00E530B8">
              <w:rPr>
                <w:rFonts w:ascii="Times New Roman" w:eastAsia="Calibri" w:hAnsi="Times New Roman" w:cs="Times New Roman"/>
                <w:sz w:val="24"/>
                <w:szCs w:val="24"/>
                <w:shd w:val="clear" w:color="auto" w:fill="FFFFFF"/>
              </w:rPr>
              <w:t xml:space="preserve">9.2. apakšpunkts paredz informācijas sniegšanu par medicīniskās </w:t>
            </w:r>
            <w:r w:rsidR="008D0CE2" w:rsidRPr="00E530B8">
              <w:rPr>
                <w:rFonts w:ascii="Times New Roman" w:eastAsia="Calibri" w:hAnsi="Times New Roman" w:cs="Times New Roman"/>
                <w:sz w:val="24"/>
                <w:szCs w:val="24"/>
                <w:shd w:val="clear" w:color="auto" w:fill="FFFFFF"/>
              </w:rPr>
              <w:lastRenderedPageBreak/>
              <w:t xml:space="preserve">rehabilitācijas nepieciešamību, </w:t>
            </w:r>
            <w:bookmarkStart w:id="4" w:name="_Hlk519089753"/>
            <w:r w:rsidR="008D0CE2" w:rsidRPr="00E530B8">
              <w:rPr>
                <w:rFonts w:ascii="Times New Roman" w:eastAsia="Calibri" w:hAnsi="Times New Roman" w:cs="Times New Roman"/>
                <w:sz w:val="24"/>
                <w:szCs w:val="24"/>
                <w:shd w:val="clear" w:color="auto" w:fill="FFFFFF"/>
              </w:rPr>
              <w:t xml:space="preserve">rekomendācijas sociālajiem dienestiem, </w:t>
            </w:r>
            <w:bookmarkEnd w:id="4"/>
            <w:r w:rsidR="008D0CE2" w:rsidRPr="00E530B8">
              <w:rPr>
                <w:rFonts w:ascii="Times New Roman" w:eastAsia="Calibri" w:hAnsi="Times New Roman" w:cs="Times New Roman"/>
                <w:sz w:val="24"/>
                <w:szCs w:val="24"/>
                <w:shd w:val="clear" w:color="auto" w:fill="FFFFFF"/>
              </w:rPr>
              <w:t xml:space="preserve">ārsta slēdzienu par darbnespējas turpināšanu vai pārtraukšanu, prognozi un izmeklējumu plānu, darbnespējai turpinoties. Izraksts no stacionārā/ambulatorā pacienta medicīniskās kartes tiek izmantots kā universāla veidlapa, ko vienlaikus izmanto kā informācijas sniegšanas veidu arī izglītības iestādēm, piemēram, lai sniegtu informāciju par izglītojamā izglītības iestādes neapmeklējumu saslimšanu dēļ, tādēļ noteikumu projekts paredz papildināt attiecīgo </w:t>
            </w:r>
            <w:r w:rsidR="00DE7D64">
              <w:rPr>
                <w:rFonts w:ascii="Times New Roman" w:eastAsia="Calibri" w:hAnsi="Times New Roman" w:cs="Times New Roman"/>
                <w:sz w:val="24"/>
                <w:szCs w:val="24"/>
                <w:shd w:val="clear" w:color="auto" w:fill="FFFFFF"/>
              </w:rPr>
              <w:t xml:space="preserve">veidlapas </w:t>
            </w:r>
            <w:r w:rsidR="008D0CE2" w:rsidRPr="00E530B8">
              <w:rPr>
                <w:rFonts w:ascii="Times New Roman" w:eastAsia="Calibri" w:hAnsi="Times New Roman" w:cs="Times New Roman"/>
                <w:sz w:val="24"/>
                <w:szCs w:val="24"/>
                <w:shd w:val="clear" w:color="auto" w:fill="FFFFFF"/>
              </w:rPr>
              <w:t>redakciju</w:t>
            </w:r>
            <w:r w:rsidR="00CD7947">
              <w:rPr>
                <w:rFonts w:ascii="Times New Roman" w:eastAsia="Calibri" w:hAnsi="Times New Roman" w:cs="Times New Roman"/>
                <w:sz w:val="24"/>
                <w:szCs w:val="24"/>
                <w:shd w:val="clear" w:color="auto" w:fill="FFFFFF"/>
              </w:rPr>
              <w:t xml:space="preserve"> </w:t>
            </w:r>
            <w:r w:rsidR="008D0CE2" w:rsidRPr="00E530B8">
              <w:rPr>
                <w:rFonts w:ascii="Times New Roman" w:eastAsia="Calibri" w:hAnsi="Times New Roman" w:cs="Times New Roman"/>
                <w:sz w:val="24"/>
                <w:szCs w:val="24"/>
                <w:shd w:val="clear" w:color="auto" w:fill="FFFFFF"/>
              </w:rPr>
              <w:t>arī ar informācijas sniegšanu izglītības iestādēm</w:t>
            </w:r>
            <w:r w:rsidR="00B90FC7" w:rsidRPr="00E530B8">
              <w:rPr>
                <w:rFonts w:ascii="Times New Roman" w:eastAsia="Calibri" w:hAnsi="Times New Roman" w:cs="Times New Roman"/>
                <w:sz w:val="24"/>
                <w:szCs w:val="24"/>
                <w:shd w:val="clear" w:color="auto" w:fill="FFFFFF"/>
              </w:rPr>
              <w:t xml:space="preserve"> (tajā skaitā speciālām izglītības iestādēm un internātskolām)</w:t>
            </w:r>
            <w:r w:rsidR="008D0CE2" w:rsidRPr="00E530B8">
              <w:rPr>
                <w:rFonts w:ascii="Times New Roman" w:eastAsia="Calibri" w:hAnsi="Times New Roman" w:cs="Times New Roman"/>
                <w:sz w:val="24"/>
                <w:szCs w:val="24"/>
                <w:shd w:val="clear" w:color="auto" w:fill="FFFFFF"/>
              </w:rPr>
              <w:t>, ne tikai sociāliem dienestiem</w:t>
            </w:r>
            <w:r w:rsidR="0065073C">
              <w:rPr>
                <w:rFonts w:ascii="Times New Roman" w:eastAsia="Calibri" w:hAnsi="Times New Roman" w:cs="Times New Roman"/>
                <w:sz w:val="24"/>
                <w:szCs w:val="24"/>
                <w:shd w:val="clear" w:color="auto" w:fill="FFFFFF"/>
              </w:rPr>
              <w:t>;</w:t>
            </w:r>
          </w:p>
          <w:p w:rsidR="001A1EBB" w:rsidRDefault="00A03992" w:rsidP="00E530B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Vienlaikus noteikumu projekts paredz precizēt MK noteikumu Nr.103.veidlapu, svītrojot no tās atsauci uz </w:t>
            </w:r>
            <w:r w:rsidRPr="00A03992">
              <w:rPr>
                <w:rFonts w:ascii="Times New Roman" w:eastAsia="Calibri" w:hAnsi="Times New Roman" w:cs="Times New Roman"/>
                <w:color w:val="000000"/>
                <w:sz w:val="24"/>
                <w:szCs w:val="24"/>
              </w:rPr>
              <w:t>Ministru kabineta 2013. gada 17.</w:t>
            </w:r>
            <w:r>
              <w:rPr>
                <w:rFonts w:ascii="Times New Roman" w:eastAsia="Calibri" w:hAnsi="Times New Roman" w:cs="Times New Roman"/>
                <w:color w:val="000000"/>
                <w:sz w:val="24"/>
                <w:szCs w:val="24"/>
              </w:rPr>
              <w:t> </w:t>
            </w:r>
            <w:r w:rsidRPr="00A03992">
              <w:rPr>
                <w:rFonts w:ascii="Times New Roman" w:eastAsia="Calibri" w:hAnsi="Times New Roman" w:cs="Times New Roman"/>
                <w:color w:val="000000"/>
                <w:sz w:val="24"/>
                <w:szCs w:val="24"/>
              </w:rPr>
              <w:t>decembra noteikumu Nr. 1529 "Veselības aprūpes organizēšanas un finansēšanas kārtība" 7. pielikum</w:t>
            </w:r>
            <w:r>
              <w:rPr>
                <w:rFonts w:ascii="Times New Roman" w:eastAsia="Calibri" w:hAnsi="Times New Roman" w:cs="Times New Roman"/>
                <w:color w:val="000000"/>
                <w:sz w:val="24"/>
                <w:szCs w:val="24"/>
              </w:rPr>
              <w:t>u, ņemot vērā to, ka attiecīgie noteikumi (Nr.1529) zaudējuši spēku un attiecīgās norādes valsts organizētā vēža skrīninga programmas īstenošanas nosacījumiem iekļautas Nacionālā veselības dienesta mājaslapā un savstarpēji noslēgtos līgumos ar valsts apmaksātu veselības aprūpes pakalpojumu sniedzējiem</w:t>
            </w:r>
            <w:r w:rsidR="00EB6770">
              <w:rPr>
                <w:rFonts w:ascii="Times New Roman" w:eastAsia="Calibri" w:hAnsi="Times New Roman" w:cs="Times New Roman"/>
                <w:color w:val="000000"/>
                <w:sz w:val="24"/>
                <w:szCs w:val="24"/>
              </w:rPr>
              <w:t>;</w:t>
            </w:r>
          </w:p>
          <w:p w:rsidR="00431D2E" w:rsidRDefault="00EB6770" w:rsidP="00E530B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Pamatojoties uz SIA “Vidzemes slimnīca” izrādīto iniciatīvu un nepieciešamību, noteikumu projekts paredz precizēt 3.pielikuma</w:t>
            </w:r>
            <w:r w:rsidR="00C32E64">
              <w:rPr>
                <w:rFonts w:ascii="Times New Roman" w:eastAsia="Calibri" w:hAnsi="Times New Roman" w:cs="Times New Roman"/>
                <w:color w:val="000000"/>
                <w:sz w:val="24"/>
                <w:szCs w:val="24"/>
              </w:rPr>
              <w:t xml:space="preserve"> “Stacionāra pacienta medicīniskā karte” nosaukumu, papildinot to ar vārdiem </w:t>
            </w:r>
            <w:r w:rsidR="00C32E64" w:rsidRPr="00C32E64">
              <w:rPr>
                <w:rFonts w:ascii="Times New Roman" w:eastAsia="Calibri" w:hAnsi="Times New Roman" w:cs="Times New Roman"/>
                <w:color w:val="000000"/>
                <w:sz w:val="24"/>
                <w:szCs w:val="24"/>
              </w:rPr>
              <w:t>“</w:t>
            </w:r>
            <w:r w:rsidR="00C32E64">
              <w:rPr>
                <w:rFonts w:ascii="Times New Roman" w:eastAsia="Calibri" w:hAnsi="Times New Roman" w:cs="Times New Roman"/>
                <w:color w:val="000000"/>
                <w:sz w:val="24"/>
                <w:szCs w:val="24"/>
              </w:rPr>
              <w:t xml:space="preserve">un </w:t>
            </w:r>
            <w:r w:rsidR="00C32E64" w:rsidRPr="00C32E64">
              <w:rPr>
                <w:rFonts w:ascii="Times New Roman" w:eastAsia="Calibri" w:hAnsi="Times New Roman" w:cs="Times New Roman"/>
                <w:color w:val="000000"/>
                <w:sz w:val="24"/>
                <w:szCs w:val="24"/>
              </w:rPr>
              <w:t>dienas stacionāra”</w:t>
            </w:r>
            <w:r w:rsidR="00C32E64">
              <w:rPr>
                <w:rFonts w:ascii="Times New Roman" w:eastAsia="Calibri" w:hAnsi="Times New Roman" w:cs="Times New Roman"/>
                <w:color w:val="000000"/>
                <w:sz w:val="24"/>
                <w:szCs w:val="24"/>
              </w:rPr>
              <w:t xml:space="preserve">, tā kā attiecīgo veidlapu </w:t>
            </w:r>
            <w:r w:rsidR="00E40771">
              <w:rPr>
                <w:rFonts w:ascii="Times New Roman" w:eastAsia="Calibri" w:hAnsi="Times New Roman" w:cs="Times New Roman"/>
                <w:color w:val="000000"/>
                <w:sz w:val="24"/>
                <w:szCs w:val="24"/>
              </w:rPr>
              <w:t xml:space="preserve">lielākoties </w:t>
            </w:r>
            <w:r w:rsidR="00C32E64">
              <w:rPr>
                <w:rFonts w:ascii="Times New Roman" w:eastAsia="Calibri" w:hAnsi="Times New Roman" w:cs="Times New Roman"/>
                <w:color w:val="000000"/>
                <w:sz w:val="24"/>
                <w:szCs w:val="24"/>
              </w:rPr>
              <w:t xml:space="preserve">izmanto arī dienas stacionārā pacientam sniegtās veselības aprūpes gadījumā. </w:t>
            </w:r>
            <w:r w:rsidR="00143C11">
              <w:rPr>
                <w:rFonts w:ascii="Times New Roman" w:eastAsia="Calibri" w:hAnsi="Times New Roman" w:cs="Times New Roman"/>
                <w:color w:val="000000"/>
                <w:sz w:val="24"/>
                <w:szCs w:val="24"/>
              </w:rPr>
              <w:t>D</w:t>
            </w:r>
            <w:r w:rsidR="00431D2E">
              <w:rPr>
                <w:rFonts w:ascii="Times New Roman" w:eastAsia="Calibri" w:hAnsi="Times New Roman" w:cs="Times New Roman"/>
                <w:color w:val="000000"/>
                <w:sz w:val="24"/>
                <w:szCs w:val="24"/>
              </w:rPr>
              <w:t xml:space="preserve">ienas stacionāros sniegtie veselības </w:t>
            </w:r>
            <w:r w:rsidR="00431D2E" w:rsidRPr="00E40771">
              <w:rPr>
                <w:rFonts w:ascii="Times New Roman" w:eastAsia="Calibri" w:hAnsi="Times New Roman" w:cs="Times New Roman"/>
                <w:color w:val="000000"/>
                <w:sz w:val="24"/>
                <w:szCs w:val="24"/>
              </w:rPr>
              <w:t xml:space="preserve">pakalpojumi </w:t>
            </w:r>
            <w:r w:rsidR="00E40771" w:rsidRPr="00E40771">
              <w:rPr>
                <w:rFonts w:ascii="Times New Roman" w:eastAsia="Calibri" w:hAnsi="Times New Roman" w:cs="Times New Roman"/>
                <w:color w:val="000000"/>
                <w:sz w:val="24"/>
                <w:szCs w:val="24"/>
              </w:rPr>
              <w:t xml:space="preserve">galvenokārt </w:t>
            </w:r>
            <w:r w:rsidR="00431D2E" w:rsidRPr="00E40771">
              <w:rPr>
                <w:rFonts w:ascii="Times New Roman" w:eastAsia="Calibri" w:hAnsi="Times New Roman" w:cs="Times New Roman"/>
                <w:color w:val="000000"/>
                <w:sz w:val="24"/>
                <w:szCs w:val="24"/>
              </w:rPr>
              <w:t>tiek sniegti stacionāros</w:t>
            </w:r>
            <w:r w:rsidR="00431D2E">
              <w:rPr>
                <w:rFonts w:ascii="Times New Roman" w:eastAsia="Calibri" w:hAnsi="Times New Roman" w:cs="Times New Roman"/>
                <w:color w:val="000000"/>
                <w:sz w:val="24"/>
                <w:szCs w:val="24"/>
              </w:rPr>
              <w:t xml:space="preserve">, </w:t>
            </w:r>
            <w:r w:rsidR="00E40771">
              <w:rPr>
                <w:rFonts w:ascii="Times New Roman" w:eastAsia="Calibri" w:hAnsi="Times New Roman" w:cs="Times New Roman"/>
                <w:color w:val="000000"/>
                <w:sz w:val="24"/>
                <w:szCs w:val="24"/>
              </w:rPr>
              <w:t>taču var tikt sniegti arī ambulatorajās ārstniecības iestādēs. A</w:t>
            </w:r>
            <w:r w:rsidR="00431D2E">
              <w:rPr>
                <w:rFonts w:ascii="Times New Roman" w:eastAsia="Calibri" w:hAnsi="Times New Roman" w:cs="Times New Roman"/>
                <w:color w:val="000000"/>
                <w:sz w:val="24"/>
                <w:szCs w:val="24"/>
              </w:rPr>
              <w:t>tsevišķām ārstniecības iestādēm nereti nav skaidrs, vai šāda pakalpojuma sniegšanas dokumentēšanai izmantoja stacionāra vai ambulatora pacienta karte. Lai neradītu pārpratumus dokumentācijas lietojumā, attiecīgi precizēts 3.pielikuma nosaukums, norādot, ka attiecīgo karti izmanto arī dienas stacionāriem, ne tikai stacionāriem gadījumiem.</w:t>
            </w:r>
          </w:p>
          <w:p w:rsidR="00EB6770" w:rsidRPr="00E530B8" w:rsidRDefault="00431D2E" w:rsidP="00E530B8">
            <w:pPr>
              <w:pStyle w:val="ListParagraph"/>
              <w:numPr>
                <w:ilvl w:val="0"/>
                <w:numId w:val="8"/>
              </w:numPr>
              <w:shd w:val="clear" w:color="auto" w:fill="FFFFFF"/>
              <w:spacing w:after="20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Tāpat, p</w:t>
            </w:r>
            <w:r w:rsidRPr="00431D2E">
              <w:rPr>
                <w:rFonts w:ascii="Times New Roman" w:eastAsia="Calibri" w:hAnsi="Times New Roman" w:cs="Times New Roman"/>
                <w:color w:val="000000"/>
                <w:sz w:val="24"/>
                <w:szCs w:val="24"/>
              </w:rPr>
              <w:t>amatojoties uz SIA “Vidzemes slimnīca” izrādīto iniciatīvu un nepieciešamību</w:t>
            </w:r>
            <w:r>
              <w:rPr>
                <w:rFonts w:ascii="Times New Roman" w:eastAsia="Calibri" w:hAnsi="Times New Roman" w:cs="Times New Roman"/>
                <w:color w:val="000000"/>
                <w:sz w:val="24"/>
                <w:szCs w:val="24"/>
              </w:rPr>
              <w:t>, papildināta</w:t>
            </w:r>
            <w:r w:rsidRPr="00431D2E">
              <w:rPr>
                <w:rFonts w:ascii="Times New Roman" w:eastAsia="Calibri" w:hAnsi="Times New Roman" w:cs="Times New Roman"/>
                <w:color w:val="000000"/>
                <w:sz w:val="24"/>
                <w:szCs w:val="24"/>
              </w:rPr>
              <w:t xml:space="preserve"> </w:t>
            </w:r>
            <w:r w:rsidR="00EB6770">
              <w:rPr>
                <w:rFonts w:ascii="Times New Roman" w:eastAsia="Calibri" w:hAnsi="Times New Roman" w:cs="Times New Roman"/>
                <w:color w:val="000000"/>
                <w:sz w:val="24"/>
                <w:szCs w:val="24"/>
              </w:rPr>
              <w:t>47.pielikum</w:t>
            </w:r>
            <w:r>
              <w:rPr>
                <w:rFonts w:ascii="Times New Roman" w:eastAsia="Calibri" w:hAnsi="Times New Roman" w:cs="Times New Roman"/>
                <w:color w:val="000000"/>
                <w:sz w:val="24"/>
                <w:szCs w:val="24"/>
              </w:rPr>
              <w:t>a “</w:t>
            </w:r>
            <w:r w:rsidRPr="00431D2E">
              <w:rPr>
                <w:rFonts w:ascii="Times New Roman" w:eastAsia="Calibri" w:hAnsi="Times New Roman" w:cs="Times New Roman"/>
                <w:color w:val="000000"/>
                <w:sz w:val="24"/>
                <w:szCs w:val="24"/>
              </w:rPr>
              <w:t>Ambulatorā pacienta medicīniskā karte</w:t>
            </w:r>
            <w:r>
              <w:rPr>
                <w:rFonts w:ascii="Times New Roman" w:eastAsia="Calibri" w:hAnsi="Times New Roman" w:cs="Times New Roman"/>
                <w:color w:val="000000"/>
                <w:sz w:val="24"/>
                <w:szCs w:val="24"/>
              </w:rPr>
              <w:t>” ievaddaļa ar iespēju norādīt kartes numuru, ko nereti paredz norādīt citās medicīniskās dokumentācijas veidlapās</w:t>
            </w:r>
            <w:r w:rsidR="0093070A">
              <w:rPr>
                <w:rFonts w:ascii="Times New Roman" w:eastAsia="Calibri" w:hAnsi="Times New Roman" w:cs="Times New Roman"/>
                <w:color w:val="000000"/>
                <w:sz w:val="24"/>
                <w:szCs w:val="24"/>
              </w:rPr>
              <w:t xml:space="preserve"> (ja tāds ir)</w:t>
            </w:r>
            <w:r>
              <w:rPr>
                <w:rFonts w:ascii="Times New Roman" w:eastAsia="Calibri" w:hAnsi="Times New Roman" w:cs="Times New Roman"/>
                <w:color w:val="000000"/>
                <w:sz w:val="24"/>
                <w:szCs w:val="24"/>
              </w:rPr>
              <w:t>.</w:t>
            </w:r>
            <w:r w:rsidR="0093070A">
              <w:rPr>
                <w:rFonts w:ascii="Times New Roman" w:eastAsia="Calibri" w:hAnsi="Times New Roman" w:cs="Times New Roman"/>
                <w:color w:val="000000"/>
                <w:sz w:val="24"/>
                <w:szCs w:val="24"/>
              </w:rPr>
              <w:t xml:space="preserve"> Lai gan līdz šim nebija šķēršļu katrai ārstniecības iestādei numurēt ambulatorā pacienta kartes atbilstoši tajā izstrādātai iekšējai kārtībai, minētās sadaļas iekļaušana pielikumā paredzēs noteiktu un vienotu vietu kartes numura norādei.</w:t>
            </w:r>
          </w:p>
          <w:p w:rsidR="00836ADB" w:rsidRPr="003E0D53" w:rsidRDefault="00836ADB" w:rsidP="003E0D53">
            <w:pPr>
              <w:spacing w:after="0" w:line="240" w:lineRule="auto"/>
              <w:jc w:val="both"/>
              <w:rPr>
                <w:rFonts w:ascii="Times New Roman" w:eastAsia="Times New Roman" w:hAnsi="Times New Roman" w:cs="Times New Roman"/>
                <w:b/>
                <w:iCs/>
                <w:sz w:val="24"/>
                <w:szCs w:val="24"/>
                <w:lang w:eastAsia="lv-LV"/>
              </w:rPr>
            </w:pPr>
            <w:r w:rsidRPr="003E0D53">
              <w:rPr>
                <w:rFonts w:ascii="Times New Roman" w:eastAsia="Times New Roman" w:hAnsi="Times New Roman" w:cs="Times New Roman"/>
                <w:b/>
                <w:iCs/>
                <w:sz w:val="24"/>
                <w:szCs w:val="24"/>
                <w:lang w:eastAsia="lv-LV"/>
              </w:rPr>
              <w:t xml:space="preserve">3. Noteikumu projekts paredz svītrot no MK noteikumiem Nr.265 </w:t>
            </w:r>
            <w:r w:rsidR="006F10CD">
              <w:rPr>
                <w:rFonts w:ascii="Times New Roman" w:eastAsia="Times New Roman" w:hAnsi="Times New Roman" w:cs="Times New Roman"/>
                <w:b/>
                <w:iCs/>
                <w:sz w:val="24"/>
                <w:szCs w:val="24"/>
                <w:lang w:eastAsia="lv-LV"/>
              </w:rPr>
              <w:t xml:space="preserve">šādus </w:t>
            </w:r>
            <w:r w:rsidR="00423BCC" w:rsidRPr="003E0D53">
              <w:rPr>
                <w:rFonts w:ascii="Times New Roman" w:eastAsia="Times New Roman" w:hAnsi="Times New Roman" w:cs="Times New Roman"/>
                <w:b/>
                <w:iCs/>
                <w:sz w:val="24"/>
                <w:szCs w:val="24"/>
                <w:lang w:eastAsia="lv-LV"/>
              </w:rPr>
              <w:t>pielikumus:</w:t>
            </w:r>
          </w:p>
          <w:p w:rsidR="00836ADB" w:rsidRPr="003E0D53" w:rsidRDefault="00836ADB" w:rsidP="003E0D53">
            <w:pPr>
              <w:pStyle w:val="ListParagraph"/>
              <w:widowControl w:val="0"/>
              <w:numPr>
                <w:ilvl w:val="0"/>
                <w:numId w:val="4"/>
              </w:numPr>
              <w:tabs>
                <w:tab w:val="center" w:pos="4153"/>
                <w:tab w:val="right" w:pos="8306"/>
              </w:tabs>
              <w:spacing w:after="0" w:line="240" w:lineRule="auto"/>
              <w:jc w:val="both"/>
              <w:rPr>
                <w:rFonts w:ascii="Times New Roman" w:eastAsia="Calibri" w:hAnsi="Times New Roman" w:cs="Times New Roman"/>
                <w:color w:val="000000"/>
                <w:sz w:val="24"/>
                <w:szCs w:val="24"/>
              </w:rPr>
            </w:pPr>
            <w:r w:rsidRPr="006F10CD">
              <w:rPr>
                <w:rFonts w:ascii="Times New Roman" w:eastAsia="Calibri" w:hAnsi="Times New Roman" w:cs="Times New Roman"/>
                <w:color w:val="000000"/>
                <w:sz w:val="24"/>
                <w:szCs w:val="24"/>
                <w:u w:val="single"/>
              </w:rPr>
              <w:t>28.pielikumu “No stacionāra (nodaļas) izrakstītā (mirušā) pacienta karte Nr.___ Psihiatriskās informācijas pielikums”.</w:t>
            </w:r>
            <w:r w:rsidRPr="003E0D53">
              <w:rPr>
                <w:rFonts w:ascii="Times New Roman" w:eastAsia="Calibri" w:hAnsi="Times New Roman" w:cs="Times New Roman"/>
                <w:color w:val="000000"/>
                <w:sz w:val="24"/>
                <w:szCs w:val="24"/>
              </w:rPr>
              <w:t xml:space="preserve">  Informācija par veidlapā apkopotiem datiem ir pieejama citos ārstniecības iestādes medicīniskajos ierakstos, turklāt informācija vairs netiek izmantota statistisko pārskatu sagatavošanai vai pētniecībai. Daļa no veidlapā iekļautās informācijas dublējas ar MK noteikumos Nr.134 ietverto 12.</w:t>
            </w:r>
            <w:r w:rsidR="008432E8" w:rsidRPr="003E0D53">
              <w:rPr>
                <w:rFonts w:ascii="Times New Roman" w:eastAsia="Calibri" w:hAnsi="Times New Roman" w:cs="Times New Roman"/>
                <w:color w:val="000000"/>
                <w:sz w:val="24"/>
                <w:szCs w:val="24"/>
              </w:rPr>
              <w:t> </w:t>
            </w:r>
            <w:r w:rsidRPr="003E0D53">
              <w:rPr>
                <w:rFonts w:ascii="Times New Roman" w:eastAsia="Calibri" w:hAnsi="Times New Roman" w:cs="Times New Roman"/>
                <w:color w:val="000000"/>
                <w:sz w:val="24"/>
                <w:szCs w:val="24"/>
              </w:rPr>
              <w:t>pielikumu “Karte pacientam ar psihiskiem un uzvedības traucējumiem”, kā arī vienlaikus daļu no informācijas var iegūt no elektroniskām datu bāzēm psihiatriskās aprūpes stacionāros, kā arī no informācijas, ko ārstniecības iestādes sniedz Nacionālajam veselības dienestam. Turklāt noteikumu 28.pielikums glabājamas tikai vienu gadu, tādēļ netiek ievietots pacienta stacionārajā kartē un uzglabāts atsevišķi, palielinot administrat</w:t>
            </w:r>
            <w:r w:rsidR="00261E0C">
              <w:rPr>
                <w:rFonts w:ascii="Times New Roman" w:eastAsia="Calibri" w:hAnsi="Times New Roman" w:cs="Times New Roman"/>
                <w:color w:val="000000"/>
                <w:sz w:val="24"/>
                <w:szCs w:val="24"/>
              </w:rPr>
              <w:t>īvo slogu ārstniecības iestādēm;</w:t>
            </w:r>
            <w:r w:rsidRPr="003E0D53">
              <w:rPr>
                <w:rFonts w:ascii="Times New Roman" w:eastAsia="Calibri" w:hAnsi="Times New Roman" w:cs="Times New Roman"/>
                <w:color w:val="000000"/>
                <w:sz w:val="24"/>
                <w:szCs w:val="24"/>
              </w:rPr>
              <w:t xml:space="preserve"> </w:t>
            </w:r>
          </w:p>
          <w:p w:rsidR="00836ADB" w:rsidRPr="003E0D53" w:rsidRDefault="00423BCC" w:rsidP="003E0D53">
            <w:pPr>
              <w:pStyle w:val="ListParagraph"/>
              <w:widowControl w:val="0"/>
              <w:numPr>
                <w:ilvl w:val="0"/>
                <w:numId w:val="4"/>
              </w:numPr>
              <w:tabs>
                <w:tab w:val="center" w:pos="4153"/>
                <w:tab w:val="right" w:pos="8306"/>
              </w:tabs>
              <w:spacing w:after="0" w:line="240" w:lineRule="auto"/>
              <w:jc w:val="both"/>
              <w:rPr>
                <w:rFonts w:ascii="Times New Roman" w:eastAsia="Calibri" w:hAnsi="Times New Roman" w:cs="Times New Roman"/>
                <w:color w:val="000000"/>
                <w:sz w:val="24"/>
                <w:szCs w:val="24"/>
              </w:rPr>
            </w:pPr>
            <w:r w:rsidRPr="006F10CD">
              <w:rPr>
                <w:rFonts w:ascii="Times New Roman" w:eastAsia="Calibri" w:hAnsi="Times New Roman" w:cs="Times New Roman"/>
                <w:color w:val="000000"/>
                <w:sz w:val="24"/>
                <w:szCs w:val="24"/>
                <w:u w:val="single"/>
              </w:rPr>
              <w:t xml:space="preserve">36.pielikums „Jaundzimušā karte” (veidlapa 098/u) un 37.pielikums „Jaundzimušā kartes </w:t>
            </w:r>
            <w:proofErr w:type="spellStart"/>
            <w:r w:rsidRPr="006F10CD">
              <w:rPr>
                <w:rFonts w:ascii="Times New Roman" w:eastAsia="Calibri" w:hAnsi="Times New Roman" w:cs="Times New Roman"/>
                <w:color w:val="000000"/>
                <w:sz w:val="24"/>
                <w:szCs w:val="24"/>
                <w:u w:val="single"/>
              </w:rPr>
              <w:t>papildtalons</w:t>
            </w:r>
            <w:proofErr w:type="spellEnd"/>
            <w:r w:rsidRPr="006F10CD">
              <w:rPr>
                <w:rFonts w:ascii="Times New Roman" w:eastAsia="Calibri" w:hAnsi="Times New Roman" w:cs="Times New Roman"/>
                <w:color w:val="000000"/>
                <w:sz w:val="24"/>
                <w:szCs w:val="24"/>
                <w:u w:val="single"/>
              </w:rPr>
              <w:t>”</w:t>
            </w:r>
            <w:r w:rsidRPr="003E0D53">
              <w:rPr>
                <w:rFonts w:ascii="Times New Roman" w:eastAsia="Calibri" w:hAnsi="Times New Roman" w:cs="Times New Roman"/>
                <w:color w:val="000000"/>
                <w:sz w:val="24"/>
                <w:szCs w:val="24"/>
              </w:rPr>
              <w:t xml:space="preserve"> (veidlapa Nr.098-1/u) svītrojam</w:t>
            </w:r>
            <w:r w:rsidR="006F10CD">
              <w:rPr>
                <w:rFonts w:ascii="Times New Roman" w:eastAsia="Calibri" w:hAnsi="Times New Roman" w:cs="Times New Roman"/>
                <w:color w:val="000000"/>
                <w:sz w:val="24"/>
                <w:szCs w:val="24"/>
              </w:rPr>
              <w:t>i</w:t>
            </w:r>
            <w:r w:rsidR="005D1E85" w:rsidRPr="003E0D53">
              <w:rPr>
                <w:rFonts w:ascii="Times New Roman" w:eastAsia="Calibri" w:hAnsi="Times New Roman" w:cs="Times New Roman"/>
                <w:color w:val="000000"/>
                <w:sz w:val="24"/>
                <w:szCs w:val="24"/>
              </w:rPr>
              <w:t xml:space="preserve"> </w:t>
            </w:r>
            <w:r w:rsidR="00261E0C">
              <w:rPr>
                <w:rFonts w:ascii="Times New Roman" w:eastAsia="Calibri" w:hAnsi="Times New Roman" w:cs="Times New Roman"/>
                <w:color w:val="000000"/>
                <w:sz w:val="24"/>
                <w:szCs w:val="24"/>
              </w:rPr>
              <w:t xml:space="preserve">ar </w:t>
            </w:r>
            <w:r w:rsidR="005D1E85" w:rsidRPr="003E0D53">
              <w:rPr>
                <w:rFonts w:ascii="Times New Roman" w:eastAsia="Calibri" w:hAnsi="Times New Roman" w:cs="Times New Roman"/>
                <w:color w:val="000000"/>
                <w:sz w:val="24"/>
                <w:szCs w:val="24"/>
              </w:rPr>
              <w:t>atbilstošām korekcijām MK noteikumu Nr.265 31. un 35.2. apakšpunktos</w:t>
            </w:r>
            <w:r w:rsidRPr="003E0D53">
              <w:rPr>
                <w:rFonts w:ascii="Times New Roman" w:eastAsia="Calibri" w:hAnsi="Times New Roman" w:cs="Times New Roman"/>
                <w:color w:val="000000"/>
                <w:sz w:val="24"/>
                <w:szCs w:val="24"/>
              </w:rPr>
              <w:t>, tā kā,</w:t>
            </w:r>
            <w:r w:rsidRPr="003E0D53">
              <w:rPr>
                <w:rFonts w:ascii="Times New Roman" w:hAnsi="Times New Roman" w:cs="Times New Roman"/>
                <w:sz w:val="24"/>
                <w:szCs w:val="24"/>
              </w:rPr>
              <w:t xml:space="preserve"> </w:t>
            </w:r>
            <w:r w:rsidRPr="003E0D53">
              <w:rPr>
                <w:rFonts w:ascii="Times New Roman" w:eastAsia="Calibri" w:hAnsi="Times New Roman" w:cs="Times New Roman"/>
                <w:color w:val="000000"/>
                <w:sz w:val="24"/>
                <w:szCs w:val="24"/>
              </w:rPr>
              <w:t>stājoties spēkā Ministru kabineta 2018. gada 12. jūnija noteikumiem Nr. 328 “Jaundzimušo reģistra noteikumi”, veidlapas zaudējušas aktualitāti un veidlapās ietvertā informācija tiek ievadīta un</w:t>
            </w:r>
            <w:r w:rsidR="005D1E85" w:rsidRPr="003E0D53">
              <w:rPr>
                <w:rFonts w:ascii="Times New Roman" w:eastAsia="Calibri" w:hAnsi="Times New Roman" w:cs="Times New Roman"/>
                <w:color w:val="000000"/>
                <w:sz w:val="24"/>
                <w:szCs w:val="24"/>
              </w:rPr>
              <w:t xml:space="preserve"> uzglabāta Jaundzimušo reģistrā, tajā skaitā </w:t>
            </w:r>
            <w:r w:rsidR="00421153" w:rsidRPr="003E0D53">
              <w:rPr>
                <w:rFonts w:ascii="Times New Roman" w:eastAsia="Calibri" w:hAnsi="Times New Roman" w:cs="Times New Roman"/>
                <w:color w:val="000000"/>
                <w:sz w:val="24"/>
                <w:szCs w:val="24"/>
              </w:rPr>
              <w:t xml:space="preserve">informācija par perinatālā periodā mirušo jaundzimušo galīgo nāves cēloni tiek iegūta no </w:t>
            </w:r>
            <w:r w:rsidR="00351686">
              <w:rPr>
                <w:rFonts w:ascii="Times New Roman" w:eastAsia="Calibri" w:hAnsi="Times New Roman" w:cs="Times New Roman"/>
                <w:color w:val="000000"/>
                <w:sz w:val="24"/>
                <w:szCs w:val="24"/>
              </w:rPr>
              <w:t>SPKC</w:t>
            </w:r>
            <w:r w:rsidR="00351686" w:rsidRPr="00351686">
              <w:rPr>
                <w:rFonts w:ascii="Times New Roman" w:eastAsia="Calibri" w:hAnsi="Times New Roman" w:cs="Times New Roman"/>
                <w:color w:val="000000"/>
                <w:sz w:val="24"/>
                <w:szCs w:val="24"/>
              </w:rPr>
              <w:t xml:space="preserve"> </w:t>
            </w:r>
            <w:r w:rsidR="00421153" w:rsidRPr="003E0D53">
              <w:rPr>
                <w:rFonts w:ascii="Times New Roman" w:eastAsia="Calibri" w:hAnsi="Times New Roman" w:cs="Times New Roman"/>
                <w:color w:val="000000"/>
                <w:sz w:val="24"/>
                <w:szCs w:val="24"/>
              </w:rPr>
              <w:t xml:space="preserve">pārraudzībā esošās Latvijas iedzīvotāju nāves cēloņu datu bāzes, </w:t>
            </w:r>
            <w:r w:rsidR="00421153" w:rsidRPr="003E0D53">
              <w:rPr>
                <w:rFonts w:ascii="Times New Roman" w:eastAsia="Calibri" w:hAnsi="Times New Roman" w:cs="Times New Roman"/>
                <w:color w:val="000000"/>
                <w:sz w:val="24"/>
                <w:szCs w:val="24"/>
              </w:rPr>
              <w:lastRenderedPageBreak/>
              <w:t>aktualizējot Ja</w:t>
            </w:r>
            <w:r w:rsidR="00261E0C">
              <w:rPr>
                <w:rFonts w:ascii="Times New Roman" w:eastAsia="Calibri" w:hAnsi="Times New Roman" w:cs="Times New Roman"/>
                <w:color w:val="000000"/>
                <w:sz w:val="24"/>
                <w:szCs w:val="24"/>
              </w:rPr>
              <w:t>undzimušo reģistrā esošos datus;</w:t>
            </w:r>
          </w:p>
          <w:p w:rsidR="003808F8" w:rsidRPr="00181AEE" w:rsidRDefault="00181AEE" w:rsidP="00181AEE">
            <w:pPr>
              <w:widowControl w:val="0"/>
              <w:numPr>
                <w:ilvl w:val="0"/>
                <w:numId w:val="4"/>
              </w:numPr>
              <w:tabs>
                <w:tab w:val="center" w:pos="4153"/>
                <w:tab w:val="right" w:pos="8306"/>
              </w:tabs>
              <w:spacing w:after="0"/>
              <w:contextualSpacing/>
              <w:jc w:val="both"/>
              <w:rPr>
                <w:rFonts w:ascii="Times New Roman" w:hAnsi="Times New Roman" w:cs="Times New Roman"/>
                <w:sz w:val="24"/>
                <w:szCs w:val="24"/>
              </w:rPr>
            </w:pPr>
            <w:r w:rsidRPr="00181AEE">
              <w:rPr>
                <w:rFonts w:ascii="Times New Roman" w:eastAsia="Calibri" w:hAnsi="Times New Roman" w:cs="Times New Roman"/>
                <w:color w:val="000000"/>
                <w:sz w:val="24"/>
                <w:szCs w:val="24"/>
                <w:u w:val="single"/>
              </w:rPr>
              <w:t>68.pielikumu “Paziņojums par personu, kurai pirmo reizi diagnosticēts AIDS (veidlapa Nr.HIV-7)” un 80.pielikumu “Paziņojums par HIV inficētas personas vai AIDS pacienta nāvi (veidlapa Nr. HIV-8)”</w:t>
            </w:r>
            <w:r w:rsidRPr="00181AEE">
              <w:rPr>
                <w:rFonts w:ascii="Times New Roman" w:hAnsi="Times New Roman" w:cs="Times New Roman"/>
                <w:sz w:val="24"/>
                <w:szCs w:val="24"/>
              </w:rPr>
              <w:t xml:space="preserve"> saistībā ar 2019. gada 8.</w:t>
            </w:r>
            <w:r>
              <w:rPr>
                <w:rFonts w:ascii="Times New Roman" w:hAnsi="Times New Roman" w:cs="Times New Roman"/>
                <w:sz w:val="24"/>
                <w:szCs w:val="24"/>
              </w:rPr>
              <w:t> </w:t>
            </w:r>
            <w:r w:rsidRPr="00181AEE">
              <w:rPr>
                <w:rFonts w:ascii="Times New Roman" w:hAnsi="Times New Roman" w:cs="Times New Roman"/>
                <w:sz w:val="24"/>
                <w:szCs w:val="24"/>
              </w:rPr>
              <w:t xml:space="preserve">janvārī (prot. Nr. 1 16. §) pieņemtajiem MK noteikumiem Nr. 7 “Grozījumi Ministru kabineta 2008. gada 15. septembra noteikumos Nr. 746 ”Ar noteiktām slimībām slimojošu pacientu reģistra izveides, papildināšanas un uzturēšanas kārtība”” </w:t>
            </w:r>
            <w:r w:rsidRPr="00181AEE">
              <w:rPr>
                <w:rFonts w:ascii="Times New Roman" w:eastAsia="Calibri" w:hAnsi="Times New Roman" w:cs="Times New Roman"/>
                <w:color w:val="000000"/>
                <w:sz w:val="24"/>
                <w:szCs w:val="24"/>
              </w:rPr>
              <w:t>(turpmāk – noteikumi Nr.</w:t>
            </w:r>
            <w:r>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 xml:space="preserve">746), kas stājas spēkā </w:t>
            </w:r>
            <w:r>
              <w:rPr>
                <w:rFonts w:ascii="Times New Roman" w:eastAsia="Calibri" w:hAnsi="Times New Roman" w:cs="Times New Roman"/>
                <w:color w:val="000000"/>
                <w:sz w:val="24"/>
                <w:szCs w:val="24"/>
              </w:rPr>
              <w:t>2019. gada 1. jūlijā</w:t>
            </w:r>
            <w:r w:rsidRPr="00181AEE">
              <w:rPr>
                <w:rFonts w:ascii="Times New Roman" w:eastAsia="Calibri" w:hAnsi="Times New Roman" w:cs="Times New Roman"/>
                <w:color w:val="000000"/>
                <w:sz w:val="24"/>
                <w:szCs w:val="24"/>
              </w:rPr>
              <w:t xml:space="preserve"> pēc  HIV/AIDS gadījumu reģistra izveides un tā iekļaušanas ar noteiktām slimībām slimojošu pacientu reģistra valsts informācijas sistēmā (turpmāk – PREDA). MK noteikumu Nr. 265 68. un 80.pielikums zaudēs savu aktualitāti un nepieciešamību, tā kā informācija tiks sniegta tiešsaistes režīmā. Šobrīd atbilstoši 2012. gada 3. aprīļa MK noteikumiem Nr. 241 “Slimību profilakses un kontroles centra nolikums”, MK 2003.</w:t>
            </w:r>
            <w:r w:rsidR="006C0E1D">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gada 4. novembra noteikumiem Nr. 62</w:t>
            </w:r>
            <w:r w:rsidR="008D45A7">
              <w:rPr>
                <w:rFonts w:ascii="Times New Roman" w:eastAsia="Calibri" w:hAnsi="Times New Roman" w:cs="Times New Roman"/>
                <w:color w:val="000000"/>
                <w:sz w:val="24"/>
                <w:szCs w:val="24"/>
              </w:rPr>
              <w:t>8</w:t>
            </w:r>
            <w:r w:rsidRPr="00181AEE">
              <w:rPr>
                <w:rFonts w:ascii="Times New Roman" w:eastAsia="Calibri" w:hAnsi="Times New Roman" w:cs="Times New Roman"/>
                <w:color w:val="000000"/>
                <w:sz w:val="24"/>
                <w:szCs w:val="24"/>
              </w:rPr>
              <w:t xml:space="preserve"> ”Cilvēka imūndeficīta vīrusa infekcijas (HIV) un AIDS izplatības ierobežošanas un ar HIV inficētu personu un AIDS slimnieku ārstēšanas organizatoriskā kārtība” un MK 1999. gada 5.</w:t>
            </w:r>
            <w:r>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 xml:space="preserve">janvāra noteikumiem Nr.7 „Infekcijas slimību reģistrācijas kārtība” noteiktajam  SPKC apkopo informāciju par jaunatklātajiem  HIV/AIDS gadījumiem, kā arī veido, uztur un papildina </w:t>
            </w:r>
            <w:bookmarkStart w:id="5" w:name="_Hlk518653845"/>
            <w:r w:rsidRPr="00181AEE">
              <w:rPr>
                <w:rFonts w:ascii="Times New Roman" w:eastAsia="Calibri" w:hAnsi="Times New Roman" w:cs="Times New Roman"/>
                <w:color w:val="000000"/>
                <w:sz w:val="24"/>
                <w:szCs w:val="24"/>
              </w:rPr>
              <w:t>HIV/AIDS gadījumu reģistru</w:t>
            </w:r>
            <w:bookmarkEnd w:id="5"/>
            <w:r w:rsidRPr="00181AEE">
              <w:rPr>
                <w:rFonts w:ascii="Times New Roman" w:eastAsia="Calibri" w:hAnsi="Times New Roman" w:cs="Times New Roman"/>
                <w:color w:val="000000"/>
                <w:sz w:val="24"/>
                <w:szCs w:val="24"/>
              </w:rPr>
              <w:t>. Pēc šobrīd valstī noteiktās kārtības informāciju par jaunatklātiem HIV/AIDS gadījumiem ārstniecība iestādes iesniedz SPKC, aizpildot veidlapas papīra formātā saskaņā ar  MK noteikumos Nr. 265</w:t>
            </w:r>
            <w:bookmarkStart w:id="6" w:name="_Hlk518653696"/>
            <w:r w:rsidRPr="00181AEE">
              <w:rPr>
                <w:rFonts w:ascii="Times New Roman" w:eastAsia="Calibri" w:hAnsi="Times New Roman" w:cs="Times New Roman"/>
                <w:color w:val="000000"/>
                <w:sz w:val="24"/>
                <w:szCs w:val="24"/>
              </w:rPr>
              <w:t xml:space="preserve"> apstiprinātajām veidlapām- 66. pielikumu </w:t>
            </w:r>
            <w:bookmarkEnd w:id="6"/>
            <w:r w:rsidRPr="00181AEE">
              <w:rPr>
                <w:rFonts w:ascii="Times New Roman" w:eastAsia="Calibri" w:hAnsi="Times New Roman" w:cs="Times New Roman"/>
                <w:color w:val="000000"/>
                <w:sz w:val="24"/>
                <w:szCs w:val="24"/>
              </w:rPr>
              <w:t xml:space="preserve">(veidlapa Nr. HIV-6 ”Paziņojums par apstiprinātu HIV infekcijas gadījumu”),  </w:t>
            </w:r>
            <w:bookmarkStart w:id="7" w:name="_Hlk518653707"/>
            <w:r w:rsidRPr="00181AEE">
              <w:rPr>
                <w:rFonts w:ascii="Times New Roman" w:eastAsia="Calibri" w:hAnsi="Times New Roman" w:cs="Times New Roman"/>
                <w:color w:val="000000"/>
                <w:sz w:val="24"/>
                <w:szCs w:val="24"/>
              </w:rPr>
              <w:t xml:space="preserve">68. pielikumu </w:t>
            </w:r>
            <w:bookmarkEnd w:id="7"/>
            <w:r w:rsidRPr="00181AEE">
              <w:rPr>
                <w:rFonts w:ascii="Times New Roman" w:eastAsia="Calibri" w:hAnsi="Times New Roman" w:cs="Times New Roman"/>
                <w:color w:val="000000"/>
                <w:sz w:val="24"/>
                <w:szCs w:val="24"/>
              </w:rPr>
              <w:t>(</w:t>
            </w:r>
            <w:bookmarkStart w:id="8" w:name="_Hlk518654909"/>
            <w:r w:rsidRPr="00181AEE">
              <w:rPr>
                <w:rFonts w:ascii="Times New Roman" w:eastAsia="Calibri" w:hAnsi="Times New Roman" w:cs="Times New Roman"/>
                <w:color w:val="000000"/>
                <w:sz w:val="24"/>
                <w:szCs w:val="24"/>
              </w:rPr>
              <w:t>veidlapa Nr. HIV-7 ”Paziņojums par personu, kurai pirmo reizi diagnosticēts AIDS”</w:t>
            </w:r>
            <w:bookmarkEnd w:id="8"/>
            <w:r w:rsidRPr="00181AEE">
              <w:rPr>
                <w:rFonts w:ascii="Times New Roman" w:eastAsia="Calibri" w:hAnsi="Times New Roman" w:cs="Times New Roman"/>
                <w:color w:val="000000"/>
                <w:sz w:val="24"/>
                <w:szCs w:val="24"/>
              </w:rPr>
              <w:t xml:space="preserve">) un </w:t>
            </w:r>
            <w:bookmarkStart w:id="9" w:name="_Hlk518653717"/>
            <w:r w:rsidRPr="00181AEE">
              <w:rPr>
                <w:rFonts w:ascii="Times New Roman" w:eastAsia="Calibri" w:hAnsi="Times New Roman" w:cs="Times New Roman"/>
                <w:color w:val="000000"/>
                <w:sz w:val="24"/>
                <w:szCs w:val="24"/>
              </w:rPr>
              <w:t xml:space="preserve">80. pielikumu </w:t>
            </w:r>
            <w:bookmarkEnd w:id="9"/>
            <w:r w:rsidRPr="00181AEE">
              <w:rPr>
                <w:rFonts w:ascii="Times New Roman" w:eastAsia="Calibri" w:hAnsi="Times New Roman" w:cs="Times New Roman"/>
                <w:color w:val="000000"/>
                <w:sz w:val="24"/>
                <w:szCs w:val="24"/>
              </w:rPr>
              <w:t>(veidlapa Nr. HIV-8 ”Paziņojums par HIV inficētas personas vai AIDS pacienta nāvi”). Minētās veidlapas SPKC tiek sūtītas, izmantojot pasta pakalpojumus. Savukārt</w:t>
            </w:r>
            <w:r w:rsidRPr="00181AEE">
              <w:t xml:space="preserve"> </w:t>
            </w:r>
            <w:r w:rsidRPr="00181AEE">
              <w:rPr>
                <w:rFonts w:ascii="Times New Roman" w:eastAsia="Calibri" w:hAnsi="Times New Roman" w:cs="Times New Roman"/>
                <w:color w:val="000000"/>
                <w:sz w:val="24"/>
                <w:szCs w:val="24"/>
              </w:rPr>
              <w:t>Saskaņā ar MK 2008. gada 15.</w:t>
            </w:r>
            <w:r>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 xml:space="preserve">septembra </w:t>
            </w:r>
            <w:r w:rsidRPr="00181AEE">
              <w:rPr>
                <w:rFonts w:ascii="Times New Roman" w:eastAsia="Calibri" w:hAnsi="Times New Roman" w:cs="Times New Roman"/>
                <w:color w:val="000000"/>
                <w:sz w:val="24"/>
                <w:szCs w:val="24"/>
              </w:rPr>
              <w:lastRenderedPageBreak/>
              <w:t>noteikumiem Nr.</w:t>
            </w:r>
            <w:r>
              <w:rPr>
                <w:rFonts w:ascii="Times New Roman" w:eastAsia="Calibri" w:hAnsi="Times New Roman" w:cs="Times New Roman"/>
                <w:color w:val="000000"/>
                <w:sz w:val="24"/>
                <w:szCs w:val="24"/>
              </w:rPr>
              <w:t xml:space="preserve"> </w:t>
            </w:r>
            <w:r w:rsidRPr="00181AEE">
              <w:rPr>
                <w:rFonts w:ascii="Times New Roman" w:eastAsia="Calibri" w:hAnsi="Times New Roman" w:cs="Times New Roman"/>
                <w:color w:val="000000"/>
                <w:sz w:val="24"/>
                <w:szCs w:val="24"/>
              </w:rPr>
              <w:t>746</w:t>
            </w:r>
            <w:r>
              <w:rPr>
                <w:rFonts w:ascii="Times New Roman" w:eastAsia="Calibri" w:hAnsi="Times New Roman" w:cs="Times New Roman"/>
                <w:color w:val="000000"/>
                <w:sz w:val="24"/>
                <w:szCs w:val="24"/>
              </w:rPr>
              <w:t xml:space="preserve"> </w:t>
            </w:r>
            <w:r w:rsidRPr="00181AEE">
              <w:rPr>
                <w:rFonts w:ascii="Times New Roman" w:eastAsia="Calibri" w:hAnsi="Times New Roman" w:cs="Times New Roman"/>
                <w:color w:val="000000"/>
                <w:sz w:val="24"/>
                <w:szCs w:val="24"/>
              </w:rPr>
              <w:t>„Ar noteiktām slimībām slimojošu pacientu reģistra izveides, papildināšanas un uzturēšanas kārtība” Latvijā ir izveidots reģistrs PREDA, kas šobrīd satur datus par pacientiem, kuri slimo ar sabiedrības veselību būtiski ietekmējošu hronisku infekcijas slimību – C hepatītu. Stājoties spēkā noteikumiem Nr. 746, no 2019.</w:t>
            </w:r>
            <w:r w:rsidR="00C05D39">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gada 1. jūlija PREDA tiks apkopoti dati arī par pacientiem, kuriem diagnosticēts HIV un AIDS.</w:t>
            </w:r>
            <w:r w:rsidRPr="00181AEE" w:rsidDel="00010AC0">
              <w:rPr>
                <w:rFonts w:ascii="Times New Roman" w:eastAsia="Calibri" w:hAnsi="Times New Roman" w:cs="Times New Roman"/>
                <w:color w:val="000000"/>
                <w:sz w:val="24"/>
                <w:szCs w:val="24"/>
              </w:rPr>
              <w:t xml:space="preserve"> </w:t>
            </w:r>
            <w:r w:rsidRPr="00181AEE">
              <w:rPr>
                <w:rFonts w:ascii="Times New Roman" w:eastAsia="Calibri" w:hAnsi="Times New Roman" w:cs="Times New Roman"/>
                <w:color w:val="000000"/>
                <w:sz w:val="24"/>
                <w:szCs w:val="24"/>
              </w:rPr>
              <w:t>Tā kā līdzšinējais HIV/AIDS gadījumu reģistrs nesaturēja daudzus nozīmīgus epidemioloģiskos un klīniskos datus, kas nepieciešami informācijas apkopošanai un analīzei, kā arī nebija paredzēts klīnisko datu analīzei, lai izvērtētu HIV/AIDS slimības norisi un attīstību dinamikā, sekotu pacienta ārstēšanas rezultātiem un valstī plānotu ārstēšanai nepieciešamo finansējumu, lai novērstu minētās problēmas un nodrošinātu HIV/AIDS gadījumu reģistra darbību atbilstoši mūsdienu prasībām, rastu iespēju datu ievadei tiešsaistes režīmā un vienlaicīgi mazinātu slogu ārstniecības personām, kas informāciju par HIV/AIDS pacientiem SPKC nosūta, izmantojot veidlapas (66. pielikums, 68</w:t>
            </w:r>
            <w:r w:rsidR="00C05D39">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pielikums, 80. pielikums), Veselības ministrij</w:t>
            </w:r>
            <w:r w:rsidR="00C05D39">
              <w:rPr>
                <w:rFonts w:ascii="Times New Roman" w:eastAsia="Calibri" w:hAnsi="Times New Roman" w:cs="Times New Roman"/>
                <w:color w:val="000000"/>
                <w:sz w:val="24"/>
                <w:szCs w:val="24"/>
              </w:rPr>
              <w:t>a</w:t>
            </w:r>
            <w:r w:rsidRPr="00181AEE">
              <w:rPr>
                <w:rFonts w:ascii="Times New Roman" w:eastAsia="Calibri" w:hAnsi="Times New Roman" w:cs="Times New Roman"/>
                <w:color w:val="000000"/>
                <w:sz w:val="24"/>
                <w:szCs w:val="24"/>
              </w:rPr>
              <w:t xml:space="preserve"> </w:t>
            </w:r>
            <w:r w:rsidR="00C05D39">
              <w:rPr>
                <w:rFonts w:ascii="Times New Roman" w:eastAsia="Calibri" w:hAnsi="Times New Roman" w:cs="Times New Roman"/>
                <w:color w:val="000000"/>
                <w:sz w:val="24"/>
                <w:szCs w:val="24"/>
              </w:rPr>
              <w:t>veica</w:t>
            </w:r>
            <w:r w:rsidRPr="00181AEE">
              <w:rPr>
                <w:rFonts w:ascii="Times New Roman" w:eastAsia="Calibri" w:hAnsi="Times New Roman" w:cs="Times New Roman"/>
                <w:color w:val="000000"/>
                <w:sz w:val="24"/>
                <w:szCs w:val="24"/>
              </w:rPr>
              <w:t xml:space="preserve"> grozījum</w:t>
            </w:r>
            <w:r w:rsidR="00C05D39">
              <w:rPr>
                <w:rFonts w:ascii="Times New Roman" w:eastAsia="Calibri" w:hAnsi="Times New Roman" w:cs="Times New Roman"/>
                <w:color w:val="000000"/>
                <w:sz w:val="24"/>
                <w:szCs w:val="24"/>
              </w:rPr>
              <w:t>us</w:t>
            </w:r>
            <w:r w:rsidRPr="00181AEE">
              <w:rPr>
                <w:rFonts w:ascii="Times New Roman" w:eastAsia="Calibri" w:hAnsi="Times New Roman" w:cs="Times New Roman"/>
                <w:color w:val="000000"/>
                <w:sz w:val="24"/>
                <w:szCs w:val="24"/>
              </w:rPr>
              <w:t xml:space="preserve"> MK 2008. gada 15.</w:t>
            </w:r>
            <w:r w:rsidR="00C05D39">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septembra noteikumos Nr. 746 „Ar noteiktām slimībām slimojošu pacientu reģistra izveides, papildināšanas un uzturēšanas kārtība”, kas paredz HIV/AIDS gadījumu reģistra iekļaušanu PREDA. PREDA sniedz iespējas identificēt pacienta datus no dažādiem citiem reģistriem, piemēram,  no Latvijas iedzīvotāju nāves cēloņu datu bāzes. Tā kā PREDA HIV/AIDS gadījumu reģistrā nepieciešamā informācija  tiks aizpildīta automātiski, pārņemot datus no Latvijas iedzīvotāju nāves cēloņu datu bāzes, ārstniecības personām nebūs nepieciešams SPKC ziņot par HIV/AIDS nāves gadījumu, izmantojot veidlapu Nr. HIV-8 ”Paziņojums par HIV inficētas personas vai AIDS pacienta nāvi”. Līdz ar to no noteikum</w:t>
            </w:r>
            <w:r w:rsidR="00C05D39">
              <w:rPr>
                <w:rFonts w:ascii="Times New Roman" w:eastAsia="Calibri" w:hAnsi="Times New Roman" w:cs="Times New Roman"/>
                <w:color w:val="000000"/>
                <w:sz w:val="24"/>
                <w:szCs w:val="24"/>
              </w:rPr>
              <w:t>iem</w:t>
            </w:r>
            <w:r w:rsidRPr="00181AEE">
              <w:rPr>
                <w:rFonts w:ascii="Times New Roman" w:eastAsia="Calibri" w:hAnsi="Times New Roman" w:cs="Times New Roman"/>
                <w:color w:val="000000"/>
                <w:sz w:val="24"/>
                <w:szCs w:val="24"/>
              </w:rPr>
              <w:t xml:space="preserve"> </w:t>
            </w:r>
            <w:r w:rsidR="00C05D39">
              <w:rPr>
                <w:rFonts w:ascii="Times New Roman" w:eastAsia="Calibri" w:hAnsi="Times New Roman" w:cs="Times New Roman"/>
                <w:color w:val="000000"/>
                <w:sz w:val="24"/>
                <w:szCs w:val="24"/>
              </w:rPr>
              <w:t xml:space="preserve">Nr.265 </w:t>
            </w:r>
            <w:r w:rsidRPr="00181AEE">
              <w:rPr>
                <w:rFonts w:ascii="Times New Roman" w:eastAsia="Calibri" w:hAnsi="Times New Roman" w:cs="Times New Roman"/>
                <w:color w:val="000000"/>
                <w:sz w:val="24"/>
                <w:szCs w:val="24"/>
              </w:rPr>
              <w:t xml:space="preserve">paredzēts svītrot 80.pielikumu. Vienlaicīgi, ņemot vērā to, ka izstrādātajā HIV/AIDS </w:t>
            </w:r>
            <w:r w:rsidRPr="00181AEE">
              <w:rPr>
                <w:rFonts w:ascii="Times New Roman" w:eastAsia="Calibri" w:hAnsi="Times New Roman" w:cs="Times New Roman"/>
                <w:color w:val="000000"/>
                <w:sz w:val="24"/>
                <w:szCs w:val="24"/>
              </w:rPr>
              <w:lastRenderedPageBreak/>
              <w:t>pacienta kartē ir iekļauti nepieciešamie dati par AIDS pacientu, tai skaitā tie dati, kurus šobrīd satur arī veidlapa Nr. HIV-7 ”Paziņojums par personu, kurai pirmo reizi diagnosticēts AIDS”, kā arī to, ka šobrīd šo informācijas nosūtīšanu nodrošina infektologs,</w:t>
            </w:r>
            <w:r w:rsidR="00C05D39">
              <w:rPr>
                <w:rFonts w:ascii="Times New Roman" w:eastAsia="Calibri" w:hAnsi="Times New Roman" w:cs="Times New Roman"/>
                <w:color w:val="000000"/>
                <w:sz w:val="24"/>
                <w:szCs w:val="24"/>
              </w:rPr>
              <w:t xml:space="preserve"> </w:t>
            </w:r>
            <w:r w:rsidRPr="00181AEE">
              <w:rPr>
                <w:rFonts w:ascii="Times New Roman" w:eastAsia="Calibri" w:hAnsi="Times New Roman" w:cs="Times New Roman"/>
                <w:color w:val="000000"/>
                <w:sz w:val="24"/>
                <w:szCs w:val="24"/>
              </w:rPr>
              <w:t xml:space="preserve">un arī turpmāk infektologs datus par AIDS pacientu ievadīs tiešsaistē, izmantojot PREDA iekļauto </w:t>
            </w:r>
            <w:proofErr w:type="spellStart"/>
            <w:r w:rsidRPr="00181AEE">
              <w:rPr>
                <w:rFonts w:ascii="Times New Roman" w:eastAsia="Calibri" w:hAnsi="Times New Roman" w:cs="Times New Roman"/>
                <w:color w:val="000000"/>
                <w:sz w:val="24"/>
                <w:szCs w:val="24"/>
              </w:rPr>
              <w:t>jaunizveidoto</w:t>
            </w:r>
            <w:proofErr w:type="spellEnd"/>
            <w:r w:rsidRPr="00181AEE">
              <w:rPr>
                <w:rFonts w:ascii="Times New Roman" w:eastAsia="Calibri" w:hAnsi="Times New Roman" w:cs="Times New Roman"/>
                <w:color w:val="000000"/>
                <w:sz w:val="24"/>
                <w:szCs w:val="24"/>
              </w:rPr>
              <w:t xml:space="preserve"> HIV/AIDS gadījumu reģistru, no MK noteikumiem Nr.265 svītrojams arī 68.</w:t>
            </w:r>
            <w:r w:rsidR="00C05D39">
              <w:rPr>
                <w:rFonts w:ascii="Times New Roman" w:eastAsia="Calibri" w:hAnsi="Times New Roman" w:cs="Times New Roman"/>
                <w:color w:val="000000"/>
                <w:sz w:val="24"/>
                <w:szCs w:val="24"/>
              </w:rPr>
              <w:t> </w:t>
            </w:r>
            <w:r w:rsidRPr="00181AEE">
              <w:rPr>
                <w:rFonts w:ascii="Times New Roman" w:eastAsia="Calibri" w:hAnsi="Times New Roman" w:cs="Times New Roman"/>
                <w:color w:val="000000"/>
                <w:sz w:val="24"/>
                <w:szCs w:val="24"/>
              </w:rPr>
              <w:t>pielikums. Līdz 2019. gada 1. jūlijam 68. un 80. pielikumā ietvertās veidlapas izmanto</w:t>
            </w:r>
            <w:r w:rsidR="00C05D39">
              <w:rPr>
                <w:rFonts w:ascii="Times New Roman" w:eastAsia="Calibri" w:hAnsi="Times New Roman" w:cs="Times New Roman"/>
                <w:color w:val="000000"/>
                <w:sz w:val="24"/>
                <w:szCs w:val="24"/>
              </w:rPr>
              <w:t>jamas</w:t>
            </w:r>
            <w:r w:rsidRPr="00181AEE">
              <w:rPr>
                <w:rFonts w:ascii="Times New Roman" w:eastAsia="Calibri" w:hAnsi="Times New Roman" w:cs="Times New Roman"/>
                <w:color w:val="000000"/>
                <w:sz w:val="24"/>
                <w:szCs w:val="24"/>
              </w:rPr>
              <w:t xml:space="preserve"> ierastajā kārtībā</w:t>
            </w:r>
            <w:r w:rsidR="00C05D39">
              <w:rPr>
                <w:rFonts w:ascii="Times New Roman" w:eastAsia="Calibri" w:hAnsi="Times New Roman" w:cs="Times New Roman"/>
                <w:color w:val="000000"/>
                <w:sz w:val="24"/>
                <w:szCs w:val="24"/>
              </w:rPr>
              <w:t xml:space="preserve">. </w:t>
            </w:r>
            <w:r w:rsidRPr="00C05D39">
              <w:rPr>
                <w:rFonts w:ascii="Times New Roman" w:eastAsia="Times New Roman" w:hAnsi="Times New Roman" w:cs="Times New Roman"/>
                <w:iCs/>
                <w:sz w:val="24"/>
                <w:szCs w:val="24"/>
                <w:lang w:eastAsia="lv-LV"/>
              </w:rPr>
              <w:t>Minēto saistīto tiesību aktu projektos noteiktajām attiecīgajām savstarpēji saistītajām prasībām tiks piemērots tāds pats spēkā stāšanās laiks kā grozījumiem noteikumos Nr.746 - 2019. gada 1. jūlijs</w:t>
            </w:r>
            <w:r w:rsidR="00976655" w:rsidRPr="00181AEE">
              <w:rPr>
                <w:rFonts w:ascii="Times New Roman" w:eastAsia="Calibri" w:hAnsi="Times New Roman" w:cs="Times New Roman"/>
                <w:iCs/>
                <w:color w:val="000000"/>
                <w:sz w:val="24"/>
                <w:szCs w:val="24"/>
              </w:rPr>
              <w:t>;</w:t>
            </w:r>
          </w:p>
          <w:p w:rsidR="00976655" w:rsidRPr="00976655" w:rsidRDefault="00976655" w:rsidP="00976655">
            <w:pPr>
              <w:pStyle w:val="ListParagraph"/>
              <w:widowControl w:val="0"/>
              <w:numPr>
                <w:ilvl w:val="0"/>
                <w:numId w:val="4"/>
              </w:numPr>
              <w:tabs>
                <w:tab w:val="center" w:pos="4153"/>
                <w:tab w:val="right" w:pos="8306"/>
              </w:tabs>
              <w:spacing w:after="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u w:val="single"/>
              </w:rPr>
              <w:t>92.pielikumu “</w:t>
            </w:r>
            <w:r w:rsidRPr="00976655">
              <w:rPr>
                <w:rFonts w:ascii="Times New Roman" w:eastAsia="Calibri" w:hAnsi="Times New Roman" w:cs="Times New Roman"/>
                <w:color w:val="000000"/>
                <w:sz w:val="24"/>
                <w:szCs w:val="24"/>
                <w:u w:val="single"/>
              </w:rPr>
              <w:t xml:space="preserve">Cukura </w:t>
            </w:r>
            <w:r>
              <w:rPr>
                <w:rFonts w:ascii="Times New Roman" w:eastAsia="Calibri" w:hAnsi="Times New Roman" w:cs="Times New Roman"/>
                <w:color w:val="000000"/>
                <w:sz w:val="24"/>
                <w:szCs w:val="24"/>
                <w:u w:val="single"/>
              </w:rPr>
              <w:t xml:space="preserve">diabēta pacienta insulīna karte”, </w:t>
            </w:r>
            <w:r w:rsidRPr="00976655">
              <w:rPr>
                <w:rFonts w:ascii="Times New Roman" w:eastAsia="Calibri" w:hAnsi="Times New Roman" w:cs="Times New Roman"/>
                <w:color w:val="000000"/>
                <w:sz w:val="24"/>
                <w:szCs w:val="24"/>
              </w:rPr>
              <w:t>tā kā tā zaudējusi savu aktualitāti un lietderību, un tajā ietvertā informācija ārstniecības personām pieejama Vienotajā veselības nozares elektroniskajā informācijas sistēmā jeb e-veselības sistēmā.</w:t>
            </w:r>
            <w:r>
              <w:rPr>
                <w:rFonts w:ascii="Times New Roman" w:eastAsia="Calibri" w:hAnsi="Times New Roman" w:cs="Times New Roman"/>
                <w:color w:val="000000"/>
                <w:sz w:val="24"/>
                <w:szCs w:val="24"/>
              </w:rPr>
              <w:t xml:space="preserve"> Ņemot vērā to, ka lielākā daļa pacientu attiecīgo karti nelieto un arī tās lietojums negarantē informācijas norādi par izsniegtajiem insulīna preparātiem, kartes izmantošana nav lietderīga.</w:t>
            </w:r>
          </w:p>
          <w:p w:rsidR="00423BCC" w:rsidRPr="003E0D53" w:rsidRDefault="00423BCC" w:rsidP="003E0D53">
            <w:pPr>
              <w:widowControl w:val="0"/>
              <w:tabs>
                <w:tab w:val="center" w:pos="4153"/>
                <w:tab w:val="right" w:pos="8306"/>
              </w:tabs>
              <w:spacing w:after="0" w:line="240" w:lineRule="auto"/>
              <w:jc w:val="both"/>
              <w:rPr>
                <w:rFonts w:ascii="Times New Roman" w:eastAsia="Calibri" w:hAnsi="Times New Roman" w:cs="Times New Roman"/>
                <w:color w:val="000000"/>
                <w:sz w:val="24"/>
                <w:szCs w:val="24"/>
              </w:rPr>
            </w:pPr>
          </w:p>
          <w:p w:rsidR="00836ADB" w:rsidRPr="003E0D53" w:rsidRDefault="00836ADB" w:rsidP="003E0D53">
            <w:pPr>
              <w:widowControl w:val="0"/>
              <w:tabs>
                <w:tab w:val="center" w:pos="4153"/>
                <w:tab w:val="right" w:pos="8306"/>
              </w:tabs>
              <w:spacing w:after="0" w:line="240" w:lineRule="auto"/>
              <w:jc w:val="both"/>
              <w:rPr>
                <w:rFonts w:ascii="Times New Roman" w:eastAsia="Calibri" w:hAnsi="Times New Roman" w:cs="Times New Roman"/>
                <w:b/>
                <w:sz w:val="24"/>
                <w:szCs w:val="24"/>
              </w:rPr>
            </w:pPr>
            <w:r w:rsidRPr="003E0D53">
              <w:rPr>
                <w:rFonts w:ascii="Times New Roman" w:eastAsia="Calibri" w:hAnsi="Times New Roman" w:cs="Times New Roman"/>
                <w:b/>
                <w:color w:val="000000"/>
                <w:sz w:val="24"/>
                <w:szCs w:val="24"/>
              </w:rPr>
              <w:t xml:space="preserve">4. </w:t>
            </w:r>
            <w:r w:rsidR="009F04AE">
              <w:rPr>
                <w:rFonts w:ascii="Times New Roman" w:eastAsia="Calibri" w:hAnsi="Times New Roman" w:cs="Times New Roman"/>
                <w:b/>
                <w:color w:val="000000"/>
                <w:sz w:val="24"/>
                <w:szCs w:val="24"/>
              </w:rPr>
              <w:t>V</w:t>
            </w:r>
            <w:r w:rsidRPr="003E0D53">
              <w:rPr>
                <w:rFonts w:ascii="Times New Roman" w:eastAsia="Calibri" w:hAnsi="Times New Roman" w:cs="Times New Roman"/>
                <w:b/>
                <w:color w:val="000000"/>
                <w:sz w:val="24"/>
                <w:szCs w:val="24"/>
              </w:rPr>
              <w:t xml:space="preserve">ienlaikus noteikumu projekts paredz izteikt jaunā redakcijā </w:t>
            </w:r>
            <w:r w:rsidR="009F04AE">
              <w:rPr>
                <w:rFonts w:ascii="Times New Roman" w:eastAsia="Calibri" w:hAnsi="Times New Roman" w:cs="Times New Roman"/>
                <w:b/>
                <w:color w:val="000000"/>
                <w:sz w:val="24"/>
                <w:szCs w:val="24"/>
              </w:rPr>
              <w:t xml:space="preserve">šādus MK noteikumu Nr.265 </w:t>
            </w:r>
            <w:r w:rsidRPr="003E0D53">
              <w:rPr>
                <w:rFonts w:ascii="Times New Roman" w:eastAsia="Calibri" w:hAnsi="Times New Roman" w:cs="Times New Roman"/>
                <w:b/>
                <w:sz w:val="24"/>
                <w:szCs w:val="24"/>
              </w:rPr>
              <w:t>pielikumus:</w:t>
            </w:r>
          </w:p>
          <w:p w:rsidR="006D589D" w:rsidRPr="006D589D" w:rsidRDefault="006D589D" w:rsidP="004D0AE3">
            <w:pPr>
              <w:pStyle w:val="ListParagraph"/>
              <w:numPr>
                <w:ilvl w:val="0"/>
                <w:numId w:val="11"/>
              </w:numPr>
              <w:jc w:val="both"/>
              <w:rPr>
                <w:rFonts w:ascii="Times New Roman" w:hAnsi="Times New Roman" w:cs="Times New Roman"/>
                <w:noProof/>
                <w:sz w:val="24"/>
                <w:szCs w:val="24"/>
                <w:u w:val="single"/>
                <w:lang w:eastAsia="lv-LV"/>
              </w:rPr>
            </w:pPr>
            <w:r w:rsidRPr="006D589D">
              <w:rPr>
                <w:rFonts w:ascii="Times New Roman" w:hAnsi="Times New Roman" w:cs="Times New Roman"/>
                <w:noProof/>
                <w:sz w:val="24"/>
                <w:szCs w:val="24"/>
                <w:u w:val="single"/>
                <w:lang w:eastAsia="lv-LV"/>
              </w:rPr>
              <w:t>32.pielikumu “Ārstniecības iestādes ziņojums par diagnosticētu tuberkulozi</w:t>
            </w:r>
            <w:r w:rsidR="004D0AE3">
              <w:rPr>
                <w:rFonts w:ascii="Times New Roman" w:hAnsi="Times New Roman" w:cs="Times New Roman"/>
                <w:noProof/>
                <w:sz w:val="24"/>
                <w:szCs w:val="24"/>
                <w:u w:val="single"/>
                <w:lang w:eastAsia="lv-LV"/>
              </w:rPr>
              <w:t>”</w:t>
            </w:r>
            <w:r w:rsidR="004D0AE3" w:rsidRPr="004D0AE3">
              <w:rPr>
                <w:rFonts w:ascii="Times New Roman" w:hAnsi="Times New Roman" w:cs="Times New Roman"/>
                <w:noProof/>
                <w:sz w:val="24"/>
                <w:szCs w:val="24"/>
                <w:lang w:eastAsia="lv-LV"/>
              </w:rPr>
              <w:t xml:space="preserve">, </w:t>
            </w:r>
            <w:r w:rsidR="004D0AE3">
              <w:rPr>
                <w:rFonts w:ascii="Times New Roman" w:hAnsi="Times New Roman" w:cs="Times New Roman"/>
                <w:noProof/>
                <w:sz w:val="24"/>
                <w:szCs w:val="24"/>
                <w:lang w:eastAsia="lv-LV"/>
              </w:rPr>
              <w:t>l</w:t>
            </w:r>
            <w:r w:rsidR="004D0AE3" w:rsidRPr="004D0AE3">
              <w:rPr>
                <w:rFonts w:ascii="Times New Roman" w:hAnsi="Times New Roman" w:cs="Times New Roman"/>
                <w:noProof/>
                <w:sz w:val="24"/>
                <w:szCs w:val="24"/>
                <w:lang w:eastAsia="lv-LV"/>
              </w:rPr>
              <w:t xml:space="preserve">ai uzlabotu </w:t>
            </w:r>
            <w:r w:rsidR="004D0AE3">
              <w:rPr>
                <w:rFonts w:ascii="Times New Roman" w:hAnsi="Times New Roman" w:cs="Times New Roman"/>
                <w:noProof/>
                <w:sz w:val="24"/>
                <w:szCs w:val="24"/>
                <w:lang w:eastAsia="lv-LV"/>
              </w:rPr>
              <w:t>t</w:t>
            </w:r>
            <w:r w:rsidR="004D0AE3" w:rsidRPr="004D0AE3">
              <w:rPr>
                <w:rFonts w:ascii="Times New Roman" w:hAnsi="Times New Roman" w:cs="Times New Roman"/>
                <w:noProof/>
                <w:sz w:val="24"/>
                <w:szCs w:val="24"/>
                <w:lang w:eastAsia="lv-LV"/>
              </w:rPr>
              <w:t xml:space="preserve">uberkulozes gadījumu epidemioloģisko izmeklēšanu un mazinātu nepamatotu slogu ārstniecības personām, ziņojot </w:t>
            </w:r>
            <w:r w:rsidR="004D0AE3">
              <w:rPr>
                <w:rFonts w:ascii="Times New Roman" w:hAnsi="Times New Roman" w:cs="Times New Roman"/>
                <w:noProof/>
                <w:sz w:val="24"/>
                <w:szCs w:val="24"/>
                <w:lang w:eastAsia="lv-LV"/>
              </w:rPr>
              <w:t>SPKC</w:t>
            </w:r>
            <w:r w:rsidR="004D0AE3" w:rsidRPr="004D0AE3">
              <w:rPr>
                <w:rFonts w:ascii="Times New Roman" w:hAnsi="Times New Roman" w:cs="Times New Roman"/>
                <w:noProof/>
                <w:sz w:val="24"/>
                <w:szCs w:val="24"/>
                <w:lang w:eastAsia="lv-LV"/>
              </w:rPr>
              <w:t xml:space="preserve"> par saslimšanas gadījumu ar tuberkulozi</w:t>
            </w:r>
            <w:r w:rsidR="004D0AE3">
              <w:rPr>
                <w:rFonts w:ascii="Times New Roman" w:hAnsi="Times New Roman" w:cs="Times New Roman"/>
                <w:noProof/>
                <w:sz w:val="24"/>
                <w:szCs w:val="24"/>
                <w:lang w:eastAsia="lv-LV"/>
              </w:rPr>
              <w:t xml:space="preserve">. </w:t>
            </w:r>
            <w:r w:rsidR="00F65157">
              <w:rPr>
                <w:rFonts w:ascii="Times New Roman" w:hAnsi="Times New Roman" w:cs="Times New Roman"/>
                <w:noProof/>
                <w:sz w:val="24"/>
                <w:szCs w:val="24"/>
                <w:lang w:eastAsia="lv-LV"/>
              </w:rPr>
              <w:t xml:space="preserve">Veidlapa </w:t>
            </w:r>
            <w:r w:rsidR="00AE5C75" w:rsidRPr="00F65157">
              <w:rPr>
                <w:rFonts w:ascii="Times New Roman" w:hAnsi="Times New Roman" w:cs="Times New Roman"/>
                <w:noProof/>
                <w:sz w:val="24"/>
                <w:szCs w:val="24"/>
                <w:lang w:eastAsia="lv-LV"/>
              </w:rPr>
              <w:t>sadalīta divās daļās</w:t>
            </w:r>
            <w:r w:rsidR="00F65157" w:rsidRPr="00F65157">
              <w:rPr>
                <w:rFonts w:ascii="Times New Roman" w:hAnsi="Times New Roman" w:cs="Times New Roman"/>
                <w:noProof/>
                <w:sz w:val="24"/>
                <w:szCs w:val="24"/>
                <w:lang w:eastAsia="lv-LV"/>
              </w:rPr>
              <w:t xml:space="preserve">: pirmajā </w:t>
            </w:r>
            <w:r w:rsidR="00AE5C75" w:rsidRPr="00F65157">
              <w:rPr>
                <w:rFonts w:ascii="Times New Roman" w:hAnsi="Times New Roman" w:cs="Times New Roman"/>
                <w:noProof/>
                <w:sz w:val="24"/>
                <w:szCs w:val="24"/>
                <w:lang w:eastAsia="lv-LV"/>
              </w:rPr>
              <w:t>daļā ietver</w:t>
            </w:r>
            <w:r w:rsidR="00F65157" w:rsidRPr="00F65157">
              <w:rPr>
                <w:rFonts w:ascii="Times New Roman" w:hAnsi="Times New Roman" w:cs="Times New Roman"/>
                <w:noProof/>
                <w:sz w:val="24"/>
                <w:szCs w:val="24"/>
                <w:lang w:eastAsia="lv-LV"/>
              </w:rPr>
              <w:t>ta</w:t>
            </w:r>
            <w:r w:rsidR="00AE5C75" w:rsidRPr="00F65157">
              <w:rPr>
                <w:rFonts w:ascii="Times New Roman" w:hAnsi="Times New Roman" w:cs="Times New Roman"/>
                <w:noProof/>
                <w:sz w:val="24"/>
                <w:szCs w:val="24"/>
                <w:lang w:eastAsia="lv-LV"/>
              </w:rPr>
              <w:t xml:space="preserve"> informācij</w:t>
            </w:r>
            <w:r w:rsidR="00F65157" w:rsidRPr="00F65157">
              <w:rPr>
                <w:rFonts w:ascii="Times New Roman" w:hAnsi="Times New Roman" w:cs="Times New Roman"/>
                <w:noProof/>
                <w:sz w:val="24"/>
                <w:szCs w:val="24"/>
                <w:lang w:eastAsia="lv-LV"/>
              </w:rPr>
              <w:t>a</w:t>
            </w:r>
            <w:r w:rsidR="00AE5C75" w:rsidRPr="00F65157">
              <w:rPr>
                <w:rFonts w:ascii="Times New Roman" w:hAnsi="Times New Roman" w:cs="Times New Roman"/>
                <w:noProof/>
                <w:sz w:val="24"/>
                <w:szCs w:val="24"/>
                <w:lang w:eastAsia="lv-LV"/>
              </w:rPr>
              <w:t xml:space="preserve"> par tuberkulozes pacientu un tuberkulozes diagnozes noteikšanu</w:t>
            </w:r>
            <w:r w:rsidR="00F65157" w:rsidRPr="00F65157">
              <w:rPr>
                <w:rFonts w:ascii="Times New Roman" w:hAnsi="Times New Roman" w:cs="Times New Roman"/>
                <w:noProof/>
                <w:sz w:val="24"/>
                <w:szCs w:val="24"/>
                <w:lang w:eastAsia="lv-LV"/>
              </w:rPr>
              <w:t>, un</w:t>
            </w:r>
            <w:r w:rsidR="00AE5C75" w:rsidRPr="00F65157">
              <w:rPr>
                <w:rFonts w:ascii="Times New Roman" w:hAnsi="Times New Roman" w:cs="Times New Roman"/>
                <w:noProof/>
                <w:sz w:val="24"/>
                <w:szCs w:val="24"/>
                <w:lang w:eastAsia="lv-LV"/>
              </w:rPr>
              <w:t xml:space="preserve"> </w:t>
            </w:r>
            <w:r w:rsidR="00F65157" w:rsidRPr="00F65157">
              <w:rPr>
                <w:rFonts w:ascii="Times New Roman" w:hAnsi="Times New Roman" w:cs="Times New Roman"/>
                <w:noProof/>
                <w:sz w:val="24"/>
                <w:szCs w:val="24"/>
                <w:lang w:eastAsia="lv-LV"/>
              </w:rPr>
              <w:t>š</w:t>
            </w:r>
            <w:r w:rsidR="00AE5C75" w:rsidRPr="00F65157">
              <w:rPr>
                <w:rFonts w:ascii="Times New Roman" w:hAnsi="Times New Roman" w:cs="Times New Roman"/>
                <w:noProof/>
                <w:sz w:val="24"/>
                <w:szCs w:val="24"/>
                <w:lang w:eastAsia="lv-LV"/>
              </w:rPr>
              <w:t>ī informācija būs jāsniedz SPKC par katru atklāto tuberkulozes gadījumu</w:t>
            </w:r>
            <w:r w:rsidR="00F65157" w:rsidRPr="00E923E9">
              <w:rPr>
                <w:rFonts w:ascii="Times New Roman" w:hAnsi="Times New Roman" w:cs="Times New Roman"/>
                <w:noProof/>
                <w:sz w:val="24"/>
                <w:szCs w:val="24"/>
                <w:lang w:eastAsia="lv-LV"/>
              </w:rPr>
              <w:t>,</w:t>
            </w:r>
            <w:r w:rsidR="00AE5C75" w:rsidRPr="00E923E9">
              <w:rPr>
                <w:rFonts w:ascii="Times New Roman" w:hAnsi="Times New Roman" w:cs="Times New Roman"/>
                <w:noProof/>
                <w:sz w:val="24"/>
                <w:szCs w:val="24"/>
                <w:lang w:eastAsia="lv-LV"/>
              </w:rPr>
              <w:t xml:space="preserve"> </w:t>
            </w:r>
            <w:r w:rsidR="00F65157" w:rsidRPr="00E923E9">
              <w:rPr>
                <w:rFonts w:ascii="Times New Roman" w:hAnsi="Times New Roman" w:cs="Times New Roman"/>
                <w:noProof/>
                <w:sz w:val="24"/>
                <w:szCs w:val="24"/>
                <w:lang w:eastAsia="lv-LV"/>
              </w:rPr>
              <w:t>s</w:t>
            </w:r>
            <w:r w:rsidR="00AE5C75" w:rsidRPr="00E923E9">
              <w:rPr>
                <w:rFonts w:ascii="Times New Roman" w:hAnsi="Times New Roman" w:cs="Times New Roman"/>
                <w:noProof/>
                <w:sz w:val="24"/>
                <w:szCs w:val="24"/>
                <w:lang w:eastAsia="lv-LV"/>
              </w:rPr>
              <w:t xml:space="preserve">avukārt </w:t>
            </w:r>
            <w:r w:rsidR="00136E61" w:rsidRPr="00E923E9">
              <w:rPr>
                <w:rFonts w:ascii="Times New Roman" w:hAnsi="Times New Roman" w:cs="Times New Roman"/>
                <w:noProof/>
                <w:sz w:val="24"/>
                <w:szCs w:val="24"/>
                <w:lang w:eastAsia="lv-LV"/>
              </w:rPr>
              <w:t>papilddaļa</w:t>
            </w:r>
            <w:r w:rsidR="00AE5C75" w:rsidRPr="00E923E9">
              <w:rPr>
                <w:rFonts w:ascii="Times New Roman" w:hAnsi="Times New Roman" w:cs="Times New Roman"/>
                <w:noProof/>
                <w:sz w:val="24"/>
                <w:szCs w:val="24"/>
                <w:lang w:eastAsia="lv-LV"/>
              </w:rPr>
              <w:t xml:space="preserve"> ietver informāciju, kas nepieciešama SPKC pretepidēmijas pasākumu organizēšanai</w:t>
            </w:r>
            <w:r w:rsidR="00F51F64" w:rsidRPr="00E923E9">
              <w:rPr>
                <w:rFonts w:ascii="Times New Roman" w:hAnsi="Times New Roman" w:cs="Times New Roman"/>
                <w:noProof/>
                <w:sz w:val="24"/>
                <w:szCs w:val="24"/>
                <w:lang w:eastAsia="lv-LV"/>
              </w:rPr>
              <w:t>. Papilddaļā ietverto</w:t>
            </w:r>
            <w:r w:rsidR="00AE5C75" w:rsidRPr="00E923E9">
              <w:rPr>
                <w:rFonts w:ascii="Times New Roman" w:hAnsi="Times New Roman" w:cs="Times New Roman"/>
                <w:noProof/>
                <w:sz w:val="24"/>
                <w:szCs w:val="24"/>
                <w:lang w:eastAsia="lv-LV"/>
              </w:rPr>
              <w:t xml:space="preserve"> informāciju ārstniecība</w:t>
            </w:r>
            <w:r w:rsidR="00F65157" w:rsidRPr="00E923E9">
              <w:rPr>
                <w:rFonts w:ascii="Times New Roman" w:hAnsi="Times New Roman" w:cs="Times New Roman"/>
                <w:noProof/>
                <w:sz w:val="24"/>
                <w:szCs w:val="24"/>
                <w:lang w:eastAsia="lv-LV"/>
              </w:rPr>
              <w:t>s persona</w:t>
            </w:r>
            <w:r w:rsidR="00AE5C75" w:rsidRPr="00E923E9">
              <w:rPr>
                <w:rFonts w:ascii="Times New Roman" w:hAnsi="Times New Roman" w:cs="Times New Roman"/>
                <w:noProof/>
                <w:sz w:val="24"/>
                <w:szCs w:val="24"/>
                <w:lang w:eastAsia="lv-LV"/>
              </w:rPr>
              <w:t xml:space="preserve"> sniegs SPKC tikai tādos </w:t>
            </w:r>
            <w:r w:rsidR="00AE5C75" w:rsidRPr="00E923E9">
              <w:rPr>
                <w:rFonts w:ascii="Times New Roman" w:hAnsi="Times New Roman" w:cs="Times New Roman"/>
                <w:noProof/>
                <w:sz w:val="24"/>
                <w:szCs w:val="24"/>
                <w:lang w:eastAsia="lv-LV"/>
              </w:rPr>
              <w:lastRenderedPageBreak/>
              <w:t xml:space="preserve">gadījumos, kad būs nepieciešama SPKC iesaiste pretepidēmijas pasākumu organizēšanā. </w:t>
            </w:r>
            <w:r w:rsidR="00F541F5" w:rsidRPr="00F541F5">
              <w:rPr>
                <w:rFonts w:ascii="Times New Roman" w:hAnsi="Times New Roman" w:cs="Times New Roman"/>
                <w:noProof/>
                <w:sz w:val="24"/>
                <w:szCs w:val="24"/>
                <w:lang w:eastAsia="lv-LV"/>
              </w:rPr>
              <w:t xml:space="preserve">Minētie gadījumi, kad ārstniecības iestādei jāsniedz plašāka informācija SPKC par infekcioza pacienta vai bērna līdz 4 gadu vecumam ar latentu tuberkulozes infekciju uzturēšanās vietām, lai noteiktu pārējās kontaktpersonas (ārstniecības iestādē nosaka kontaktpersonas tikai pacienta dzīves vietā) vai infekcijas avotu, par </w:t>
            </w:r>
            <w:r w:rsidR="00F541F5" w:rsidRPr="00F541F5">
              <w:rPr>
                <w:rFonts w:ascii="Times New Roman" w:hAnsi="Times New Roman" w:cs="Times New Roman"/>
                <w:bCs/>
                <w:noProof/>
                <w:sz w:val="24"/>
                <w:szCs w:val="24"/>
                <w:lang w:eastAsia="lv-LV"/>
              </w:rPr>
              <w:t xml:space="preserve">iespējamo infekciozitātes periodu un citu informāciju, </w:t>
            </w:r>
            <w:r w:rsidR="00F541F5" w:rsidRPr="00F541F5">
              <w:rPr>
                <w:rFonts w:ascii="Times New Roman" w:hAnsi="Times New Roman" w:cs="Times New Roman"/>
                <w:noProof/>
                <w:sz w:val="24"/>
                <w:szCs w:val="24"/>
                <w:lang w:eastAsia="lv-LV"/>
              </w:rPr>
              <w:t>uzskaitīti  papilddaļas sākumā.</w:t>
            </w:r>
            <w:r w:rsidR="00F541F5">
              <w:rPr>
                <w:rFonts w:ascii="Times New Roman" w:hAnsi="Times New Roman" w:cs="Times New Roman"/>
                <w:noProof/>
                <w:sz w:val="24"/>
                <w:szCs w:val="24"/>
                <w:lang w:eastAsia="lv-LV"/>
              </w:rPr>
              <w:t xml:space="preserve"> Savukārt piezīme pie veidlapas virsraksta norāda, ka a</w:t>
            </w:r>
            <w:r w:rsidR="00F541F5" w:rsidRPr="00F541F5">
              <w:rPr>
                <w:rFonts w:ascii="Times New Roman" w:hAnsi="Times New Roman" w:cs="Times New Roman"/>
                <w:noProof/>
                <w:sz w:val="24"/>
                <w:szCs w:val="24"/>
                <w:lang w:eastAsia="lv-LV"/>
              </w:rPr>
              <w:t xml:space="preserve">izpildītu ziņojumu atbilstoši normatīvajiem aktiem par infekcijas slimību reģistrācijas kārtību nosūta </w:t>
            </w:r>
            <w:r w:rsidR="00F541F5">
              <w:rPr>
                <w:rFonts w:ascii="Times New Roman" w:hAnsi="Times New Roman" w:cs="Times New Roman"/>
                <w:noProof/>
                <w:sz w:val="24"/>
                <w:szCs w:val="24"/>
                <w:lang w:eastAsia="lv-LV"/>
              </w:rPr>
              <w:t>SPKC.</w:t>
            </w:r>
            <w:r w:rsidR="00F541F5" w:rsidRPr="00F541F5">
              <w:rPr>
                <w:rFonts w:ascii="Times New Roman" w:hAnsi="Times New Roman" w:cs="Times New Roman"/>
                <w:noProof/>
                <w:sz w:val="24"/>
                <w:szCs w:val="24"/>
                <w:lang w:eastAsia="lv-LV"/>
              </w:rPr>
              <w:t xml:space="preserve"> </w:t>
            </w:r>
            <w:r w:rsidR="00F541F5">
              <w:rPr>
                <w:rFonts w:ascii="Times New Roman" w:hAnsi="Times New Roman" w:cs="Times New Roman"/>
                <w:noProof/>
                <w:sz w:val="24"/>
                <w:szCs w:val="24"/>
                <w:lang w:eastAsia="lv-LV"/>
              </w:rPr>
              <w:t>Attiecīgo precizējumu veidlapā rezultātā tiek</w:t>
            </w:r>
            <w:r w:rsidR="00AE5C75" w:rsidRPr="00E923E9">
              <w:rPr>
                <w:rFonts w:ascii="Times New Roman" w:hAnsi="Times New Roman" w:cs="Times New Roman"/>
                <w:noProof/>
                <w:sz w:val="24"/>
                <w:szCs w:val="24"/>
                <w:lang w:eastAsia="lv-LV"/>
              </w:rPr>
              <w:t xml:space="preserve"> samazināts informācijas apjoms, kas ārstniecības</w:t>
            </w:r>
            <w:r w:rsidR="00AE5C75" w:rsidRPr="00F65157">
              <w:rPr>
                <w:rFonts w:ascii="Times New Roman" w:hAnsi="Times New Roman" w:cs="Times New Roman"/>
                <w:noProof/>
                <w:sz w:val="24"/>
                <w:szCs w:val="24"/>
                <w:lang w:eastAsia="lv-LV"/>
              </w:rPr>
              <w:t xml:space="preserve"> personām jāsniedz SPKC par pirmreizēji atklātu tuberkulozi gadījumos, ja SPKC iesaiste nav nepieciešama.</w:t>
            </w:r>
            <w:r w:rsidR="00F65157" w:rsidRPr="00F65157">
              <w:rPr>
                <w:rFonts w:ascii="Times New Roman" w:hAnsi="Times New Roman" w:cs="Times New Roman"/>
                <w:noProof/>
                <w:sz w:val="24"/>
                <w:szCs w:val="24"/>
                <w:lang w:eastAsia="lv-LV"/>
              </w:rPr>
              <w:t xml:space="preserve"> Tāpat v</w:t>
            </w:r>
            <w:r w:rsidR="00AE5C75" w:rsidRPr="00F65157">
              <w:rPr>
                <w:rFonts w:ascii="Times New Roman" w:hAnsi="Times New Roman" w:cs="Times New Roman"/>
                <w:noProof/>
                <w:sz w:val="24"/>
                <w:szCs w:val="24"/>
                <w:lang w:eastAsia="lv-LV"/>
              </w:rPr>
              <w:t xml:space="preserve">eidlapas pamatdaļā ir noteikts, ka personas dzimšanas datumu norāda tikai gadījumos, ja tas nav identificējams no personas koda. </w:t>
            </w:r>
            <w:r w:rsidR="00F65157" w:rsidRPr="00F65157">
              <w:rPr>
                <w:rFonts w:ascii="Times New Roman" w:hAnsi="Times New Roman" w:cs="Times New Roman"/>
                <w:noProof/>
                <w:sz w:val="24"/>
                <w:szCs w:val="24"/>
                <w:lang w:eastAsia="lv-LV"/>
              </w:rPr>
              <w:t>Vienlaikus v</w:t>
            </w:r>
            <w:r w:rsidR="00AE5C75" w:rsidRPr="00F65157">
              <w:rPr>
                <w:rFonts w:ascii="Times New Roman" w:hAnsi="Times New Roman" w:cs="Times New Roman"/>
                <w:noProof/>
                <w:sz w:val="24"/>
                <w:szCs w:val="24"/>
                <w:lang w:eastAsia="lv-LV"/>
              </w:rPr>
              <w:t>eidlapas papil</w:t>
            </w:r>
            <w:r w:rsidR="00F65157" w:rsidRPr="00F65157">
              <w:rPr>
                <w:rFonts w:ascii="Times New Roman" w:hAnsi="Times New Roman" w:cs="Times New Roman"/>
                <w:noProof/>
                <w:sz w:val="24"/>
                <w:szCs w:val="24"/>
                <w:lang w:eastAsia="lv-LV"/>
              </w:rPr>
              <w:t>d</w:t>
            </w:r>
            <w:r w:rsidR="00AE5C75" w:rsidRPr="00F65157">
              <w:rPr>
                <w:rFonts w:ascii="Times New Roman" w:hAnsi="Times New Roman" w:cs="Times New Roman"/>
                <w:noProof/>
                <w:sz w:val="24"/>
                <w:szCs w:val="24"/>
                <w:lang w:eastAsia="lv-LV"/>
              </w:rPr>
              <w:t xml:space="preserve">daļā ir samazināts sniedzamais informācijas apjoms par personas nodarbošanos, norādot tikai </w:t>
            </w:r>
            <w:r w:rsidR="00F65157" w:rsidRPr="00F65157">
              <w:rPr>
                <w:rFonts w:ascii="Times New Roman" w:hAnsi="Times New Roman" w:cs="Times New Roman"/>
                <w:noProof/>
                <w:sz w:val="24"/>
                <w:szCs w:val="24"/>
                <w:lang w:eastAsia="lv-LV"/>
              </w:rPr>
              <w:t xml:space="preserve">to, vai persona </w:t>
            </w:r>
            <w:r w:rsidR="00AE5C75" w:rsidRPr="00F65157">
              <w:rPr>
                <w:rFonts w:ascii="Times New Roman" w:hAnsi="Times New Roman" w:cs="Times New Roman"/>
                <w:noProof/>
                <w:sz w:val="24"/>
                <w:szCs w:val="24"/>
                <w:lang w:eastAsia="lv-LV"/>
              </w:rPr>
              <w:t xml:space="preserve">strādā, nestrādā vai studē. Vienlaicīgi šī daļa ir papildināta ar papildus informāciju par kontaktpersonām, par kurām nav paziņots dzīves vietai tuvāk praktizējošajam pneimonologam, jo šo kontaktpersonu medicīnisko novērošanu ir jāorganizē SPKC. Arī šobrīd ārstniecības personas par šādām kontaktpersonām ziņo SPKC, rakstot vēstuli. Lai atvieglotu ziņošanu, ir izveidota sistematizēta forma tabulas veidā. Vienlaicīgi tiek paredzēts, ka ārstniecības persona par šīm kontaktpersonām sniegs to informāciju, kas ir viņas rīcībā un SPKC papildinās nepieciešamos datus </w:t>
            </w:r>
            <w:r w:rsidR="00F65157">
              <w:rPr>
                <w:rFonts w:ascii="Times New Roman" w:hAnsi="Times New Roman" w:cs="Times New Roman"/>
                <w:noProof/>
                <w:sz w:val="24"/>
                <w:szCs w:val="24"/>
                <w:lang w:eastAsia="lv-LV"/>
              </w:rPr>
              <w:t>kontaktpersonas identificēšanai;</w:t>
            </w:r>
          </w:p>
          <w:p w:rsidR="00865E4F" w:rsidRPr="00FE10C6" w:rsidRDefault="002447C0" w:rsidP="00FE10C6">
            <w:pPr>
              <w:pStyle w:val="ListParagraph"/>
              <w:numPr>
                <w:ilvl w:val="0"/>
                <w:numId w:val="11"/>
              </w:numPr>
              <w:jc w:val="both"/>
              <w:rPr>
                <w:rFonts w:ascii="Times New Roman" w:hAnsi="Times New Roman" w:cs="Times New Roman"/>
                <w:sz w:val="24"/>
                <w:szCs w:val="24"/>
              </w:rPr>
            </w:pPr>
            <w:r w:rsidRPr="0035124D">
              <w:rPr>
                <w:rFonts w:ascii="Times New Roman" w:hAnsi="Times New Roman" w:cs="Times New Roman"/>
                <w:sz w:val="24"/>
                <w:szCs w:val="24"/>
                <w:u w:val="single"/>
              </w:rPr>
              <w:t>57.pielikumu „Zobārstniecības pacienta ambulatorā karte” un</w:t>
            </w:r>
            <w:r w:rsidRPr="0035124D">
              <w:rPr>
                <w:rFonts w:ascii="Times New Roman" w:hAnsi="Times New Roman" w:cs="Times New Roman"/>
                <w:i/>
                <w:sz w:val="24"/>
                <w:szCs w:val="24"/>
                <w:u w:val="single"/>
              </w:rPr>
              <w:t xml:space="preserve"> </w:t>
            </w:r>
            <w:r w:rsidRPr="0035124D">
              <w:rPr>
                <w:rFonts w:ascii="Times New Roman" w:hAnsi="Times New Roman" w:cs="Times New Roman"/>
                <w:sz w:val="24"/>
                <w:szCs w:val="24"/>
                <w:u w:val="single"/>
              </w:rPr>
              <w:t>60.pielikumu „Profesionālās zobu higiēnas zobārstniecības pacienta ambulatorā karte”</w:t>
            </w:r>
            <w:r w:rsidRPr="009F04AE">
              <w:rPr>
                <w:rFonts w:ascii="Times New Roman" w:hAnsi="Times New Roman" w:cs="Times New Roman"/>
                <w:sz w:val="24"/>
                <w:szCs w:val="24"/>
              </w:rPr>
              <w:t xml:space="preserve"> atbilstoši aktuālākajai situācijai un termin</w:t>
            </w:r>
            <w:r w:rsidR="00FE10C6">
              <w:rPr>
                <w:rFonts w:ascii="Times New Roman" w:hAnsi="Times New Roman" w:cs="Times New Roman"/>
                <w:sz w:val="24"/>
                <w:szCs w:val="24"/>
              </w:rPr>
              <w:t xml:space="preserve">oloģijai zobārstniecības nozarē. </w:t>
            </w:r>
            <w:r w:rsidR="00FE10C6" w:rsidRPr="00FE10C6">
              <w:rPr>
                <w:rFonts w:ascii="Times New Roman" w:hAnsi="Times New Roman" w:cs="Times New Roman"/>
                <w:sz w:val="24"/>
                <w:szCs w:val="24"/>
              </w:rPr>
              <w:t xml:space="preserve">Ņemot vērā to, ka priekš pakalpojuma saņēmēja nav lietderīgi un </w:t>
            </w:r>
            <w:r w:rsidR="00FE10C6" w:rsidRPr="00FE10C6">
              <w:rPr>
                <w:rFonts w:ascii="Times New Roman" w:hAnsi="Times New Roman" w:cs="Times New Roman"/>
                <w:sz w:val="24"/>
                <w:szCs w:val="24"/>
              </w:rPr>
              <w:lastRenderedPageBreak/>
              <w:t xml:space="preserve">ir diskriminējoši sniegt informāciju par to, vai persona ir inficēta ar hepatītu vai AIDS/TBC, kā arī nodrošinot zobārstniecības pakalpojumus un neuzmanīgi vai nepareizi īstenojot higiēnas prasības attiecībā uz potenciālo infekcijas avotu, var tikt pārnestas arī citas transmisijas slimības, no </w:t>
            </w:r>
            <w:r w:rsidR="00FE10C6">
              <w:rPr>
                <w:rFonts w:ascii="Times New Roman" w:hAnsi="Times New Roman" w:cs="Times New Roman"/>
                <w:sz w:val="24"/>
                <w:szCs w:val="24"/>
              </w:rPr>
              <w:t xml:space="preserve">noteikumu </w:t>
            </w:r>
            <w:r w:rsidR="00FE10C6" w:rsidRPr="001B3FF0">
              <w:rPr>
                <w:rFonts w:ascii="Times New Roman" w:hAnsi="Times New Roman" w:cs="Times New Roman"/>
                <w:sz w:val="24"/>
                <w:szCs w:val="24"/>
                <w:u w:val="single"/>
              </w:rPr>
              <w:t xml:space="preserve">57., </w:t>
            </w:r>
            <w:r w:rsidR="00223803" w:rsidRPr="001B3FF0">
              <w:rPr>
                <w:rFonts w:ascii="Times New Roman" w:hAnsi="Times New Roman" w:cs="Times New Roman"/>
                <w:sz w:val="24"/>
                <w:szCs w:val="24"/>
                <w:u w:val="single"/>
              </w:rPr>
              <w:t xml:space="preserve">58. </w:t>
            </w:r>
            <w:r w:rsidR="009E39F8">
              <w:rPr>
                <w:rFonts w:ascii="Times New Roman" w:hAnsi="Times New Roman" w:cs="Times New Roman"/>
                <w:sz w:val="24"/>
                <w:szCs w:val="24"/>
                <w:u w:val="single"/>
              </w:rPr>
              <w:t>(“</w:t>
            </w:r>
            <w:r w:rsidR="009E39F8" w:rsidRPr="009E39F8">
              <w:rPr>
                <w:rFonts w:ascii="Times New Roman" w:hAnsi="Times New Roman" w:cs="Times New Roman"/>
                <w:sz w:val="24"/>
                <w:szCs w:val="24"/>
                <w:u w:val="single"/>
              </w:rPr>
              <w:t>Akūtās palīdzības zobārstniecības pacienta ambulatorā karte</w:t>
            </w:r>
            <w:r w:rsidR="009E39F8">
              <w:rPr>
                <w:rFonts w:ascii="Times New Roman" w:hAnsi="Times New Roman" w:cs="Times New Roman"/>
                <w:sz w:val="24"/>
                <w:szCs w:val="24"/>
                <w:u w:val="single"/>
              </w:rPr>
              <w:t xml:space="preserve">”) </w:t>
            </w:r>
            <w:r w:rsidR="00FE10C6" w:rsidRPr="001B3FF0">
              <w:rPr>
                <w:rFonts w:ascii="Times New Roman" w:hAnsi="Times New Roman" w:cs="Times New Roman"/>
                <w:sz w:val="24"/>
                <w:szCs w:val="24"/>
                <w:u w:val="single"/>
              </w:rPr>
              <w:t>un 60.</w:t>
            </w:r>
            <w:r w:rsidR="00223803" w:rsidRPr="001B3FF0">
              <w:rPr>
                <w:rFonts w:ascii="Times New Roman" w:hAnsi="Times New Roman" w:cs="Times New Roman"/>
                <w:sz w:val="24"/>
                <w:szCs w:val="24"/>
                <w:u w:val="single"/>
              </w:rPr>
              <w:t> </w:t>
            </w:r>
            <w:r w:rsidR="00FE10C6" w:rsidRPr="001B3FF0">
              <w:rPr>
                <w:rFonts w:ascii="Times New Roman" w:hAnsi="Times New Roman" w:cs="Times New Roman"/>
                <w:sz w:val="24"/>
                <w:szCs w:val="24"/>
                <w:u w:val="single"/>
              </w:rPr>
              <w:t>pielikumā</w:t>
            </w:r>
            <w:r w:rsidR="00FE10C6">
              <w:rPr>
                <w:rFonts w:ascii="Times New Roman" w:hAnsi="Times New Roman" w:cs="Times New Roman"/>
                <w:sz w:val="24"/>
                <w:szCs w:val="24"/>
              </w:rPr>
              <w:t xml:space="preserve"> ietvertās no pacienta iegūstamās </w:t>
            </w:r>
            <w:r w:rsidR="00FE10C6" w:rsidRPr="00FE10C6">
              <w:rPr>
                <w:rFonts w:ascii="Times New Roman" w:hAnsi="Times New Roman" w:cs="Times New Roman"/>
                <w:sz w:val="24"/>
                <w:szCs w:val="24"/>
              </w:rPr>
              <w:t>informācijas svītrojami “hepatīts” un “AIDS/TBC”. Veicot profesionālo darbību zobārstniecībā, gan zobārstam, gan citam kvalificētam iestādes darbiniekam ir pienākums ievērot un vienlīdzīgi nodrošināt higiēnas prasības a</w:t>
            </w:r>
            <w:r w:rsidR="00FE10C6">
              <w:rPr>
                <w:rFonts w:ascii="Times New Roman" w:hAnsi="Times New Roman" w:cs="Times New Roman"/>
                <w:sz w:val="24"/>
                <w:szCs w:val="24"/>
              </w:rPr>
              <w:t>t</w:t>
            </w:r>
            <w:r w:rsidR="00FE10C6" w:rsidRPr="00FE10C6">
              <w:rPr>
                <w:rFonts w:ascii="Times New Roman" w:hAnsi="Times New Roman" w:cs="Times New Roman"/>
                <w:sz w:val="24"/>
                <w:szCs w:val="24"/>
              </w:rPr>
              <w:t>tiecībā pret ikvienu pakalpojuma saņēmēju un atbilstoši viņa aprūpē pielietojamiem instrumentiem un materiāliem. Tikai kvalitatīva higiēnas procedūru izpilde ikvienā tās posmā ietekmēs gan pacientu, gan darbinieku drošību un ierobežos transmisijas infekciju izplatību, saņem</w:t>
            </w:r>
            <w:r w:rsidR="00FE10C6">
              <w:rPr>
                <w:rFonts w:ascii="Times New Roman" w:hAnsi="Times New Roman" w:cs="Times New Roman"/>
                <w:sz w:val="24"/>
                <w:szCs w:val="24"/>
              </w:rPr>
              <w:t>ot zobārstniecības pakalpojumus;</w:t>
            </w:r>
            <w:r w:rsidR="00223803">
              <w:rPr>
                <w:rFonts w:ascii="Times New Roman" w:hAnsi="Times New Roman" w:cs="Times New Roman"/>
                <w:sz w:val="24"/>
                <w:szCs w:val="24"/>
              </w:rPr>
              <w:t xml:space="preserve"> </w:t>
            </w:r>
          </w:p>
          <w:p w:rsidR="00836ADB" w:rsidRDefault="00D8620F" w:rsidP="006053A6">
            <w:pPr>
              <w:pStyle w:val="ListParagraph"/>
              <w:numPr>
                <w:ilvl w:val="0"/>
                <w:numId w:val="11"/>
              </w:numPr>
              <w:jc w:val="both"/>
              <w:rPr>
                <w:rFonts w:ascii="Times New Roman" w:hAnsi="Times New Roman" w:cs="Times New Roman"/>
                <w:sz w:val="24"/>
                <w:szCs w:val="24"/>
                <w:shd w:val="clear" w:color="auto" w:fill="FFFFFF"/>
              </w:rPr>
            </w:pPr>
            <w:r w:rsidRPr="0035124D">
              <w:rPr>
                <w:rFonts w:ascii="Times New Roman" w:hAnsi="Times New Roman" w:cs="Times New Roman"/>
                <w:noProof/>
                <w:sz w:val="24"/>
                <w:szCs w:val="24"/>
                <w:u w:val="single"/>
                <w:lang w:eastAsia="lv-LV"/>
              </w:rPr>
              <w:t>66.pielikums</w:t>
            </w:r>
            <w:r w:rsidRPr="0035124D">
              <w:rPr>
                <w:rFonts w:ascii="Times New Roman" w:hAnsi="Times New Roman" w:cs="Times New Roman"/>
                <w:b/>
                <w:noProof/>
                <w:sz w:val="24"/>
                <w:szCs w:val="24"/>
                <w:u w:val="single"/>
                <w:lang w:eastAsia="lv-LV"/>
              </w:rPr>
              <w:t xml:space="preserve"> </w:t>
            </w:r>
            <w:r w:rsidRPr="0035124D">
              <w:rPr>
                <w:rFonts w:ascii="Times New Roman" w:hAnsi="Times New Roman" w:cs="Times New Roman"/>
                <w:noProof/>
                <w:sz w:val="24"/>
                <w:szCs w:val="24"/>
                <w:u w:val="single"/>
                <w:lang w:eastAsia="lv-LV"/>
              </w:rPr>
              <w:t>“Paziņojums par apstiprinātu HIV infekcijas gadījumu (veidlapa Nr.HIV-6)”</w:t>
            </w:r>
            <w:r w:rsidR="00865E4F" w:rsidRPr="009F04AE">
              <w:rPr>
                <w:rFonts w:ascii="Times New Roman" w:hAnsi="Times New Roman" w:cs="Times New Roman"/>
                <w:noProof/>
                <w:sz w:val="24"/>
                <w:szCs w:val="24"/>
                <w:lang w:eastAsia="lv-LV"/>
              </w:rPr>
              <w:t xml:space="preserve"> </w:t>
            </w:r>
            <w:r w:rsidR="00865E4F" w:rsidRPr="009F04AE">
              <w:rPr>
                <w:rFonts w:ascii="Times New Roman" w:hAnsi="Times New Roman" w:cs="Times New Roman"/>
                <w:sz w:val="24"/>
                <w:szCs w:val="24"/>
                <w:shd w:val="clear" w:color="auto" w:fill="FFFFFF"/>
              </w:rPr>
              <w:t xml:space="preserve">pārstrādāts, pielāgojot tajā iekļauto informāciju atbilstoši datiem, kurus saturēs PREDA </w:t>
            </w:r>
            <w:r w:rsidR="0035124D">
              <w:rPr>
                <w:rFonts w:ascii="Times New Roman" w:hAnsi="Times New Roman" w:cs="Times New Roman"/>
                <w:sz w:val="24"/>
                <w:szCs w:val="24"/>
                <w:shd w:val="clear" w:color="auto" w:fill="FFFFFF"/>
              </w:rPr>
              <w:t xml:space="preserve">sistēmas </w:t>
            </w:r>
            <w:r w:rsidR="00865E4F" w:rsidRPr="009F04AE">
              <w:rPr>
                <w:rFonts w:ascii="Times New Roman" w:hAnsi="Times New Roman" w:cs="Times New Roman"/>
                <w:sz w:val="24"/>
                <w:szCs w:val="24"/>
                <w:shd w:val="clear" w:color="auto" w:fill="FFFFFF"/>
              </w:rPr>
              <w:t>HIV/AIDS gadījumu reģistrs, kā arī izstrādājot to atbilstoši mūsdienu prasībām un vajadzībām un lieki nenoslogojot ārstniecības personas, kuras izmantos šo veidlapu, lai ziņotu SPKC par HIV saslimšanas gadījumu.</w:t>
            </w:r>
            <w:r w:rsidR="00D21D44">
              <w:rPr>
                <w:rFonts w:ascii="Times New Roman" w:hAnsi="Times New Roman" w:cs="Times New Roman"/>
                <w:sz w:val="24"/>
                <w:szCs w:val="24"/>
                <w:shd w:val="clear" w:color="auto" w:fill="FFFFFF"/>
              </w:rPr>
              <w:t xml:space="preserve"> </w:t>
            </w:r>
            <w:r w:rsidR="006053A6" w:rsidRPr="006053A6">
              <w:rPr>
                <w:rFonts w:ascii="Times New Roman" w:hAnsi="Times New Roman" w:cs="Times New Roman"/>
                <w:sz w:val="24"/>
                <w:szCs w:val="24"/>
                <w:shd w:val="clear" w:color="auto" w:fill="FFFFFF"/>
              </w:rPr>
              <w:t>Līdz 2019. gada 1. jūlijam izmant</w:t>
            </w:r>
            <w:r w:rsidR="00940323">
              <w:rPr>
                <w:rFonts w:ascii="Times New Roman" w:hAnsi="Times New Roman" w:cs="Times New Roman"/>
                <w:sz w:val="24"/>
                <w:szCs w:val="24"/>
                <w:shd w:val="clear" w:color="auto" w:fill="FFFFFF"/>
              </w:rPr>
              <w:t>ojama</w:t>
            </w:r>
            <w:r w:rsidR="006053A6" w:rsidRPr="006053A6">
              <w:rPr>
                <w:rFonts w:ascii="Times New Roman" w:hAnsi="Times New Roman" w:cs="Times New Roman"/>
                <w:sz w:val="24"/>
                <w:szCs w:val="24"/>
                <w:shd w:val="clear" w:color="auto" w:fill="FFFFFF"/>
              </w:rPr>
              <w:t xml:space="preserve"> līdzšinēj</w:t>
            </w:r>
            <w:r w:rsidR="00940323">
              <w:rPr>
                <w:rFonts w:ascii="Times New Roman" w:hAnsi="Times New Roman" w:cs="Times New Roman"/>
                <w:sz w:val="24"/>
                <w:szCs w:val="24"/>
                <w:shd w:val="clear" w:color="auto" w:fill="FFFFFF"/>
              </w:rPr>
              <w:t>ā</w:t>
            </w:r>
            <w:r w:rsidR="006053A6" w:rsidRPr="006053A6">
              <w:rPr>
                <w:rFonts w:ascii="Times New Roman" w:hAnsi="Times New Roman" w:cs="Times New Roman"/>
                <w:sz w:val="24"/>
                <w:szCs w:val="24"/>
                <w:shd w:val="clear" w:color="auto" w:fill="FFFFFF"/>
              </w:rPr>
              <w:t xml:space="preserve"> 66.</w:t>
            </w:r>
            <w:r w:rsidR="00940323">
              <w:rPr>
                <w:rFonts w:ascii="Times New Roman" w:hAnsi="Times New Roman" w:cs="Times New Roman"/>
                <w:sz w:val="24"/>
                <w:szCs w:val="24"/>
                <w:shd w:val="clear" w:color="auto" w:fill="FFFFFF"/>
              </w:rPr>
              <w:t> </w:t>
            </w:r>
            <w:r w:rsidR="006053A6" w:rsidRPr="006053A6">
              <w:rPr>
                <w:rFonts w:ascii="Times New Roman" w:hAnsi="Times New Roman" w:cs="Times New Roman"/>
                <w:sz w:val="24"/>
                <w:szCs w:val="24"/>
                <w:shd w:val="clear" w:color="auto" w:fill="FFFFFF"/>
              </w:rPr>
              <w:t>pielikuma veidlap</w:t>
            </w:r>
            <w:r w:rsidR="00940323">
              <w:rPr>
                <w:rFonts w:ascii="Times New Roman" w:hAnsi="Times New Roman" w:cs="Times New Roman"/>
                <w:sz w:val="24"/>
                <w:szCs w:val="24"/>
                <w:shd w:val="clear" w:color="auto" w:fill="FFFFFF"/>
              </w:rPr>
              <w:t>a</w:t>
            </w:r>
            <w:r w:rsidR="006053A6" w:rsidRPr="006053A6">
              <w:rPr>
                <w:rFonts w:ascii="Times New Roman" w:hAnsi="Times New Roman" w:cs="Times New Roman"/>
                <w:sz w:val="24"/>
                <w:szCs w:val="24"/>
                <w:shd w:val="clear" w:color="auto" w:fill="FFFFFF"/>
              </w:rPr>
              <w:t>. Minēto saistīto tiesību aktu projektos noteiktajām attiecīgajām savstarpēji saistītajām prasībām tiks piemērots tāds pats spēkā stāšanās laiks kā grozījumiem noteikumos Nr.746 - 2019. gada 1. jūlijs.</w:t>
            </w:r>
          </w:p>
          <w:p w:rsidR="00912CF0" w:rsidRPr="00D670B8" w:rsidRDefault="00D670B8" w:rsidP="00D670B8">
            <w:pPr>
              <w:widowControl w:val="0"/>
              <w:tabs>
                <w:tab w:val="center" w:pos="4153"/>
                <w:tab w:val="right" w:pos="830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color w:val="000000"/>
                <w:sz w:val="24"/>
                <w:szCs w:val="24"/>
              </w:rPr>
              <w:t>5</w:t>
            </w:r>
            <w:r w:rsidRPr="00C033BE">
              <w:rPr>
                <w:rFonts w:ascii="Times New Roman" w:eastAsia="Calibri" w:hAnsi="Times New Roman" w:cs="Times New Roman"/>
                <w:b/>
                <w:color w:val="000000"/>
                <w:sz w:val="24"/>
                <w:szCs w:val="24"/>
              </w:rPr>
              <w:t>.</w:t>
            </w:r>
            <w:r w:rsidR="00912CF0" w:rsidRPr="00C033BE">
              <w:rPr>
                <w:rFonts w:ascii="Times New Roman" w:eastAsia="Calibri" w:hAnsi="Times New Roman" w:cs="Times New Roman"/>
                <w:b/>
                <w:color w:val="000000"/>
                <w:sz w:val="24"/>
                <w:szCs w:val="24"/>
              </w:rPr>
              <w:t xml:space="preserve"> Noteikumu projekts paredz jaunu MK noteikumu Nr.265 </w:t>
            </w:r>
            <w:r w:rsidR="00912CF0" w:rsidRPr="00C033BE">
              <w:rPr>
                <w:rFonts w:ascii="Times New Roman" w:eastAsia="Calibri" w:hAnsi="Times New Roman" w:cs="Times New Roman"/>
                <w:b/>
                <w:sz w:val="24"/>
                <w:szCs w:val="24"/>
              </w:rPr>
              <w:t>pielikumu</w:t>
            </w:r>
            <w:r w:rsidRPr="00D670B8">
              <w:rPr>
                <w:rFonts w:ascii="Times New Roman" w:eastAsia="Calibri" w:hAnsi="Times New Roman" w:cs="Times New Roman"/>
                <w:sz w:val="24"/>
                <w:szCs w:val="24"/>
              </w:rPr>
              <w:t>, kurā iekļauti veidlapu paraugi</w:t>
            </w:r>
            <w:r w:rsidR="00912CF0" w:rsidRPr="00D670B8">
              <w:rPr>
                <w:rFonts w:ascii="Times New Roman" w:eastAsia="Calibri" w:hAnsi="Times New Roman" w:cs="Times New Roman"/>
                <w:sz w:val="24"/>
                <w:szCs w:val="24"/>
              </w:rPr>
              <w:t xml:space="preserve"> sistematizētai un vienotai tuberkulozes un tuberkulozes infekcijas izmeklējumu un ārstēšanas dokumentēšanai. Tuberkulozes vai tuberkulozes infekcijas diagnostika un ārstēšana ir jāatzīmē ambulatorā vai stacionārā pacienta medicīniskajā kartē un, lai to varētu veikt vienkāršāk, ātrāk un precīzāk, </w:t>
            </w:r>
            <w:proofErr w:type="spellStart"/>
            <w:r w:rsidR="00912CF0" w:rsidRPr="00D670B8">
              <w:rPr>
                <w:rFonts w:ascii="Times New Roman" w:eastAsia="Calibri" w:hAnsi="Times New Roman" w:cs="Times New Roman"/>
                <w:sz w:val="24"/>
                <w:szCs w:val="24"/>
              </w:rPr>
              <w:t>pneimonologi</w:t>
            </w:r>
            <w:proofErr w:type="spellEnd"/>
            <w:r w:rsidR="00912CF0" w:rsidRPr="00D670B8">
              <w:rPr>
                <w:rFonts w:ascii="Times New Roman" w:eastAsia="Calibri" w:hAnsi="Times New Roman" w:cs="Times New Roman"/>
                <w:sz w:val="24"/>
                <w:szCs w:val="24"/>
              </w:rPr>
              <w:t xml:space="preserve"> ir izstrādājuši paraugus sistemātiskai tuberkulozes vai tuberkulozes infekcijas pacientu </w:t>
            </w:r>
            <w:r w:rsidR="00912CF0" w:rsidRPr="00D670B8">
              <w:rPr>
                <w:rFonts w:ascii="Times New Roman" w:eastAsia="Calibri" w:hAnsi="Times New Roman" w:cs="Times New Roman"/>
                <w:sz w:val="24"/>
                <w:szCs w:val="24"/>
              </w:rPr>
              <w:lastRenderedPageBreak/>
              <w:t>aprūpes dokumentācijai un daļa ārstu to izmanto jau šobrīd. Ņemot vērā to, ka šīs jau izstrādātās formas atvieglo ārstu darbu un sistematizē pierakstus par</w:t>
            </w:r>
            <w:r w:rsidR="00912CF0" w:rsidRPr="00D670B8">
              <w:rPr>
                <w:rFonts w:ascii="Times New Roman" w:hAnsi="Times New Roman" w:cs="Times New Roman"/>
                <w:sz w:val="28"/>
                <w:szCs w:val="28"/>
              </w:rPr>
              <w:t xml:space="preserve"> </w:t>
            </w:r>
            <w:r w:rsidR="00912CF0" w:rsidRPr="00D670B8">
              <w:rPr>
                <w:rFonts w:ascii="Times New Roman" w:eastAsia="Calibri" w:hAnsi="Times New Roman" w:cs="Times New Roman"/>
                <w:sz w:val="24"/>
                <w:szCs w:val="24"/>
              </w:rPr>
              <w:t>tuberkulozes vai tuberkulozes infekcijas pacientu aprūpi, ir lietderīgi tās ieviest vispārējā praksē, apstiprinot ar Ministru kabineta noteikumiem</w:t>
            </w:r>
            <w:r w:rsidRPr="00D670B8">
              <w:rPr>
                <w:rFonts w:ascii="Times New Roman" w:eastAsia="Calibri" w:hAnsi="Times New Roman" w:cs="Times New Roman"/>
                <w:sz w:val="24"/>
                <w:szCs w:val="24"/>
              </w:rPr>
              <w:t>:</w:t>
            </w:r>
          </w:p>
          <w:p w:rsidR="00912CF0" w:rsidRPr="00D670B8" w:rsidRDefault="00D670B8" w:rsidP="00912CF0">
            <w:pPr>
              <w:widowControl w:val="0"/>
              <w:tabs>
                <w:tab w:val="center" w:pos="4153"/>
                <w:tab w:val="right" w:pos="8306"/>
              </w:tabs>
              <w:spacing w:after="0" w:line="240" w:lineRule="auto"/>
              <w:jc w:val="both"/>
              <w:rPr>
                <w:rFonts w:ascii="Times New Roman" w:eastAsia="Calibri" w:hAnsi="Times New Roman" w:cs="Times New Roman"/>
                <w:iCs/>
                <w:sz w:val="24"/>
                <w:szCs w:val="24"/>
              </w:rPr>
            </w:pPr>
            <w:r w:rsidRPr="00D670B8">
              <w:rPr>
                <w:rFonts w:ascii="Times New Roman" w:eastAsia="Calibri" w:hAnsi="Times New Roman" w:cs="Times New Roman"/>
                <w:iCs/>
                <w:sz w:val="24"/>
                <w:szCs w:val="24"/>
              </w:rPr>
              <w:t>1)</w:t>
            </w:r>
            <w:r w:rsidR="00912CF0" w:rsidRPr="00D670B8">
              <w:rPr>
                <w:rFonts w:ascii="Times New Roman" w:eastAsia="Calibri" w:hAnsi="Times New Roman" w:cs="Times New Roman"/>
                <w:iCs/>
                <w:sz w:val="24"/>
                <w:szCs w:val="24"/>
              </w:rPr>
              <w:t xml:space="preserve">Lai pārskatāmi dokumentētu darbības ar kontaktpersonām, projekts paredz, ka </w:t>
            </w:r>
            <w:proofErr w:type="spellStart"/>
            <w:r w:rsidR="00912CF0" w:rsidRPr="00D670B8">
              <w:rPr>
                <w:rFonts w:ascii="Times New Roman" w:eastAsia="Calibri" w:hAnsi="Times New Roman" w:cs="Times New Roman"/>
                <w:iCs/>
                <w:sz w:val="24"/>
                <w:szCs w:val="24"/>
              </w:rPr>
              <w:t>pneimonologs</w:t>
            </w:r>
            <w:proofErr w:type="spellEnd"/>
            <w:r w:rsidR="00912CF0" w:rsidRPr="00D670B8">
              <w:rPr>
                <w:rFonts w:ascii="Times New Roman" w:eastAsia="Calibri" w:hAnsi="Times New Roman" w:cs="Times New Roman"/>
                <w:iCs/>
                <w:sz w:val="24"/>
                <w:szCs w:val="24"/>
              </w:rPr>
              <w:t xml:space="preserve"> un medicīnas māsa, aprūpējot tuberkulozes pacientu un ar viņu saistītās kontaktpersonas dzīvesvietā, aizpilda “Tuberkulozes pacienta un kontaktpersonu aprūpes karti”, kurā iekļauj informāciju par kontaktpersonām un tām veikto pārbaužu un medicīniskās novērošanas datumiem, kā arī kartē tiek fiksēta informācija par medicīnas māsas veiktajām darbībām</w:t>
            </w:r>
            <w:r w:rsidR="00912CF0" w:rsidRPr="00D670B8">
              <w:rPr>
                <w:rFonts w:ascii="Times New Roman" w:hAnsi="Times New Roman" w:cs="Times New Roman"/>
                <w:iCs/>
                <w:sz w:val="28"/>
                <w:szCs w:val="28"/>
                <w:shd w:val="clear" w:color="auto" w:fill="FFFFFF"/>
              </w:rPr>
              <w:t xml:space="preserve"> </w:t>
            </w:r>
            <w:r w:rsidR="00912CF0" w:rsidRPr="00D670B8">
              <w:rPr>
                <w:rFonts w:ascii="Times New Roman" w:eastAsia="Calibri" w:hAnsi="Times New Roman" w:cs="Times New Roman"/>
                <w:iCs/>
                <w:sz w:val="24"/>
                <w:szCs w:val="24"/>
              </w:rPr>
              <w:t>saistībā ar pacienta izglītošanu un ieteikumiem pacientam un māsas novērojumiem.</w:t>
            </w:r>
            <w:r w:rsidR="00912CF0" w:rsidRPr="00D670B8">
              <w:rPr>
                <w:rFonts w:ascii="Times New Roman" w:hAnsi="Times New Roman" w:cs="Times New Roman"/>
                <w:sz w:val="28"/>
                <w:szCs w:val="28"/>
                <w:shd w:val="clear" w:color="auto" w:fill="FFFFFF"/>
              </w:rPr>
              <w:t xml:space="preserve"> </w:t>
            </w:r>
            <w:r w:rsidR="00B96D8A">
              <w:rPr>
                <w:rFonts w:ascii="Times New Roman" w:eastAsia="Calibri" w:hAnsi="Times New Roman" w:cs="Times New Roman"/>
                <w:iCs/>
                <w:sz w:val="24"/>
                <w:szCs w:val="24"/>
              </w:rPr>
              <w:t>2)Lai novērstu zāļu rezistences veidošanās iespēju, nodrošinot</w:t>
            </w:r>
            <w:r w:rsidR="00912CF0" w:rsidRPr="00D670B8">
              <w:rPr>
                <w:rFonts w:ascii="Times New Roman" w:eastAsia="Calibri" w:hAnsi="Times New Roman" w:cs="Times New Roman"/>
                <w:iCs/>
                <w:sz w:val="24"/>
                <w:szCs w:val="24"/>
              </w:rPr>
              <w:t xml:space="preserve"> tuberkulozes pacientu ārstēšanu tikai tiešā ārstniecības personas novērošanā (DOTS) </w:t>
            </w:r>
            <w:r w:rsidR="00B96D8A">
              <w:rPr>
                <w:rFonts w:ascii="Times New Roman" w:eastAsia="Calibri" w:hAnsi="Times New Roman" w:cs="Times New Roman"/>
                <w:iCs/>
                <w:sz w:val="24"/>
                <w:szCs w:val="24"/>
              </w:rPr>
              <w:t>(</w:t>
            </w:r>
            <w:r w:rsidR="00912CF0" w:rsidRPr="00D670B8">
              <w:rPr>
                <w:rFonts w:ascii="Times New Roman" w:eastAsia="Calibri" w:hAnsi="Times New Roman" w:cs="Times New Roman"/>
                <w:iCs/>
                <w:sz w:val="24"/>
                <w:szCs w:val="24"/>
              </w:rPr>
              <w:t>t.i. tuberkulozes zāles netiek izsniegtas tuberkulozes pacientam lietošanai paškontrolē</w:t>
            </w:r>
            <w:r w:rsidR="00B96D8A">
              <w:rPr>
                <w:rFonts w:ascii="Times New Roman" w:eastAsia="Calibri" w:hAnsi="Times New Roman" w:cs="Times New Roman"/>
                <w:iCs/>
                <w:sz w:val="24"/>
                <w:szCs w:val="24"/>
              </w:rPr>
              <w:t>),</w:t>
            </w:r>
            <w:r w:rsidR="00912CF0" w:rsidRPr="00D670B8">
              <w:rPr>
                <w:rFonts w:ascii="Times New Roman" w:eastAsia="Calibri" w:hAnsi="Times New Roman" w:cs="Times New Roman"/>
                <w:iCs/>
                <w:sz w:val="24"/>
                <w:szCs w:val="24"/>
              </w:rPr>
              <w:t xml:space="preserve"> </w:t>
            </w:r>
            <w:r w:rsidR="00B96D8A">
              <w:rPr>
                <w:rFonts w:ascii="Times New Roman" w:eastAsia="Calibri" w:hAnsi="Times New Roman" w:cs="Times New Roman"/>
                <w:iCs/>
                <w:sz w:val="24"/>
                <w:szCs w:val="24"/>
              </w:rPr>
              <w:t>t</w:t>
            </w:r>
            <w:r w:rsidR="00912CF0" w:rsidRPr="00D670B8">
              <w:rPr>
                <w:rFonts w:ascii="Times New Roman" w:eastAsia="Calibri" w:hAnsi="Times New Roman" w:cs="Times New Roman"/>
                <w:iCs/>
                <w:sz w:val="24"/>
                <w:szCs w:val="24"/>
              </w:rPr>
              <w:t>uberkulozes pacientu ārstēšanā iesaistītā ārstniecības persona pārliecinās, ka pacients izdzer zāles, noskaidro zāļu blakusparādības, dokumentē katru izdzerto medikamentu devu un veic atzīmes Tuberkulozes pacienta ārstēšanas kartē. Šajā</w:t>
            </w:r>
            <w:r w:rsidR="00912CF0" w:rsidRPr="00912CF0">
              <w:rPr>
                <w:rFonts w:ascii="Times New Roman" w:eastAsia="Calibri" w:hAnsi="Times New Roman" w:cs="Times New Roman"/>
                <w:b/>
                <w:iCs/>
                <w:sz w:val="24"/>
                <w:szCs w:val="24"/>
              </w:rPr>
              <w:t xml:space="preserve"> </w:t>
            </w:r>
            <w:r w:rsidR="00912CF0" w:rsidRPr="00D670B8">
              <w:rPr>
                <w:rFonts w:ascii="Times New Roman" w:eastAsia="Calibri" w:hAnsi="Times New Roman" w:cs="Times New Roman"/>
                <w:iCs/>
                <w:sz w:val="24"/>
                <w:szCs w:val="24"/>
              </w:rPr>
              <w:t>minētajā  kartē, tiek atzīmēts arī  pacienta svars un augums, uzsākot ārstēšanu, kā arī reizi</w:t>
            </w:r>
            <w:r w:rsidR="00912CF0" w:rsidRPr="00912CF0">
              <w:rPr>
                <w:rFonts w:ascii="Times New Roman" w:eastAsia="Calibri" w:hAnsi="Times New Roman" w:cs="Times New Roman"/>
                <w:b/>
                <w:iCs/>
                <w:sz w:val="24"/>
                <w:szCs w:val="24"/>
              </w:rPr>
              <w:t xml:space="preserve"> </w:t>
            </w:r>
            <w:r w:rsidR="00912CF0" w:rsidRPr="00D670B8">
              <w:rPr>
                <w:rFonts w:ascii="Times New Roman" w:eastAsia="Calibri" w:hAnsi="Times New Roman" w:cs="Times New Roman"/>
                <w:iCs/>
                <w:sz w:val="24"/>
                <w:szCs w:val="24"/>
              </w:rPr>
              <w:t xml:space="preserve">mēnesī veiktās svara kontroles rezultāti.  </w:t>
            </w:r>
          </w:p>
          <w:p w:rsidR="00912CF0" w:rsidRPr="00D670B8" w:rsidRDefault="00B96D8A" w:rsidP="00912CF0">
            <w:pPr>
              <w:widowControl w:val="0"/>
              <w:tabs>
                <w:tab w:val="center" w:pos="4153"/>
                <w:tab w:val="right" w:pos="830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912CF0" w:rsidRPr="00D670B8">
              <w:rPr>
                <w:rFonts w:ascii="Times New Roman" w:eastAsia="Calibri" w:hAnsi="Times New Roman" w:cs="Times New Roman"/>
                <w:sz w:val="24"/>
                <w:szCs w:val="24"/>
              </w:rPr>
              <w:t xml:space="preserve">Ambulatorās ārstēšanās laikā </w:t>
            </w:r>
            <w:r>
              <w:rPr>
                <w:rFonts w:ascii="Times New Roman" w:eastAsia="Calibri" w:hAnsi="Times New Roman" w:cs="Times New Roman"/>
                <w:sz w:val="24"/>
                <w:szCs w:val="24"/>
              </w:rPr>
              <w:t>jāaizpilda</w:t>
            </w:r>
            <w:r w:rsidR="00912CF0" w:rsidRPr="00D670B8">
              <w:rPr>
                <w:rFonts w:ascii="Times New Roman" w:eastAsia="Calibri" w:hAnsi="Times New Roman" w:cs="Times New Roman"/>
                <w:sz w:val="24"/>
                <w:szCs w:val="24"/>
              </w:rPr>
              <w:t xml:space="preserve"> </w:t>
            </w:r>
            <w:r>
              <w:rPr>
                <w:rFonts w:ascii="Times New Roman" w:eastAsia="Calibri" w:hAnsi="Times New Roman" w:cs="Times New Roman"/>
                <w:sz w:val="24"/>
                <w:szCs w:val="24"/>
              </w:rPr>
              <w:t>arī</w:t>
            </w:r>
            <w:r w:rsidR="00912CF0" w:rsidRPr="00D670B8">
              <w:rPr>
                <w:rFonts w:ascii="Times New Roman" w:eastAsia="Calibri" w:hAnsi="Times New Roman" w:cs="Times New Roman"/>
                <w:sz w:val="24"/>
                <w:szCs w:val="24"/>
              </w:rPr>
              <w:t xml:space="preserve"> Tuberkulozes pacienta zāļu kontrolējamās terapijas karte, kurā pacients un zāļu izsniedzējs parakstās par katru ārstēšanas epizodi. Arī šī kārtība jau praktiski pastāv un nepieciešama DOTS nodrošināšanai.</w:t>
            </w:r>
          </w:p>
          <w:p w:rsidR="00912CF0" w:rsidRPr="00D670B8" w:rsidRDefault="00B96D8A" w:rsidP="00912CF0">
            <w:pPr>
              <w:widowControl w:val="0"/>
              <w:tabs>
                <w:tab w:val="center" w:pos="4153"/>
                <w:tab w:val="right" w:pos="8306"/>
              </w:tabs>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4) </w:t>
            </w:r>
            <w:r w:rsidR="00912CF0" w:rsidRPr="00D670B8">
              <w:rPr>
                <w:rFonts w:ascii="Times New Roman" w:eastAsia="Calibri" w:hAnsi="Times New Roman" w:cs="Times New Roman"/>
                <w:iCs/>
                <w:sz w:val="24"/>
                <w:szCs w:val="24"/>
              </w:rPr>
              <w:t xml:space="preserve">Tuberkulozes pacienta ārstēšanas laikā </w:t>
            </w:r>
            <w:r>
              <w:rPr>
                <w:rFonts w:ascii="Times New Roman" w:eastAsia="Calibri" w:hAnsi="Times New Roman" w:cs="Times New Roman"/>
                <w:iCs/>
                <w:sz w:val="24"/>
                <w:szCs w:val="24"/>
              </w:rPr>
              <w:t xml:space="preserve">ar </w:t>
            </w:r>
            <w:r w:rsidR="00912CF0" w:rsidRPr="00D670B8">
              <w:rPr>
                <w:rFonts w:ascii="Times New Roman" w:eastAsia="Calibri" w:hAnsi="Times New Roman" w:cs="Times New Roman"/>
                <w:iCs/>
                <w:sz w:val="24"/>
                <w:szCs w:val="24"/>
              </w:rPr>
              <w:t xml:space="preserve">PVO, Eiropas Slimību profilakses un kontroles centra vadlīnijās vai Nacionālajā veselības dienestā reģistrētajās Tuberkulozes klīniskajās vadlīnijās noteiktu intervālu tiek veikti krēpu bakterioloģiskie izmeklējumi, arī plaušu </w:t>
            </w:r>
            <w:proofErr w:type="spellStart"/>
            <w:r w:rsidR="00912CF0" w:rsidRPr="00D670B8">
              <w:rPr>
                <w:rFonts w:ascii="Times New Roman" w:eastAsia="Calibri" w:hAnsi="Times New Roman" w:cs="Times New Roman"/>
                <w:iCs/>
                <w:sz w:val="24"/>
                <w:szCs w:val="24"/>
              </w:rPr>
              <w:t>radioloģiskie</w:t>
            </w:r>
            <w:proofErr w:type="spellEnd"/>
            <w:r w:rsidR="00912CF0" w:rsidRPr="00D670B8">
              <w:rPr>
                <w:rFonts w:ascii="Times New Roman" w:eastAsia="Calibri" w:hAnsi="Times New Roman" w:cs="Times New Roman"/>
                <w:iCs/>
                <w:sz w:val="24"/>
                <w:szCs w:val="24"/>
              </w:rPr>
              <w:t xml:space="preserve"> izmeklējumi, kā rezultāti tiek fiksēti medicīniskajā dokumentācijā. Tāpat medicīniskajā dokumentācijā tiek fiksēti Izmeklējumi uz tuberkulozes mikobaktērijām un to jutības un rezistences (</w:t>
            </w:r>
            <w:proofErr w:type="spellStart"/>
            <w:r w:rsidR="00912CF0" w:rsidRPr="00D670B8">
              <w:rPr>
                <w:rFonts w:ascii="Times New Roman" w:eastAsia="Calibri" w:hAnsi="Times New Roman" w:cs="Times New Roman"/>
                <w:i/>
                <w:iCs/>
                <w:sz w:val="24"/>
                <w:szCs w:val="24"/>
              </w:rPr>
              <w:t>Mycobacterium</w:t>
            </w:r>
            <w:proofErr w:type="spellEnd"/>
            <w:r w:rsidR="00912CF0" w:rsidRPr="00D670B8">
              <w:rPr>
                <w:rFonts w:ascii="Times New Roman" w:eastAsia="Calibri" w:hAnsi="Times New Roman" w:cs="Times New Roman"/>
                <w:i/>
                <w:iCs/>
                <w:sz w:val="24"/>
                <w:szCs w:val="24"/>
              </w:rPr>
              <w:t xml:space="preserve"> </w:t>
            </w:r>
            <w:proofErr w:type="spellStart"/>
            <w:r w:rsidR="00912CF0" w:rsidRPr="00D670B8">
              <w:rPr>
                <w:rFonts w:ascii="Times New Roman" w:eastAsia="Calibri" w:hAnsi="Times New Roman" w:cs="Times New Roman"/>
                <w:i/>
                <w:iCs/>
                <w:sz w:val="24"/>
                <w:szCs w:val="24"/>
              </w:rPr>
              <w:t>tuberculosis</w:t>
            </w:r>
            <w:proofErr w:type="spellEnd"/>
            <w:r w:rsidR="00912CF0" w:rsidRPr="00D670B8">
              <w:rPr>
                <w:rFonts w:ascii="Times New Roman" w:eastAsia="Calibri" w:hAnsi="Times New Roman" w:cs="Times New Roman"/>
                <w:sz w:val="24"/>
                <w:szCs w:val="24"/>
              </w:rPr>
              <w:t> nejutība pret tuberkulozes medikamentiem)</w:t>
            </w:r>
            <w:r w:rsidR="00912CF0" w:rsidRPr="00D670B8">
              <w:rPr>
                <w:rFonts w:ascii="Times New Roman" w:eastAsia="Calibri" w:hAnsi="Times New Roman" w:cs="Times New Roman"/>
                <w:iCs/>
                <w:sz w:val="24"/>
                <w:szCs w:val="24"/>
              </w:rPr>
              <w:t xml:space="preserve"> uz zālēm rezultāti, kas ir būtisks izmeklējums pareizu zāļu izvēlei, ārstēšanas gaitas novērtēšanai un </w:t>
            </w:r>
            <w:proofErr w:type="spellStart"/>
            <w:r w:rsidR="00912CF0" w:rsidRPr="00D670B8">
              <w:rPr>
                <w:rFonts w:ascii="Times New Roman" w:eastAsia="Calibri" w:hAnsi="Times New Roman" w:cs="Times New Roman"/>
                <w:iCs/>
                <w:sz w:val="24"/>
                <w:szCs w:val="24"/>
              </w:rPr>
              <w:t>multirezistentās</w:t>
            </w:r>
            <w:proofErr w:type="spellEnd"/>
            <w:r w:rsidR="00912CF0" w:rsidRPr="00D670B8">
              <w:rPr>
                <w:rFonts w:ascii="Times New Roman" w:eastAsia="Calibri" w:hAnsi="Times New Roman" w:cs="Times New Roman"/>
                <w:iCs/>
                <w:sz w:val="24"/>
                <w:szCs w:val="24"/>
              </w:rPr>
              <w:t xml:space="preserve"> tuberkulozes izplatības ierobežošanai. </w:t>
            </w:r>
          </w:p>
          <w:p w:rsidR="00912CF0" w:rsidRPr="00D670B8" w:rsidRDefault="00C033BE" w:rsidP="00912CF0">
            <w:pPr>
              <w:widowControl w:val="0"/>
              <w:tabs>
                <w:tab w:val="center" w:pos="4153"/>
                <w:tab w:val="right" w:pos="8306"/>
              </w:tabs>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5)</w:t>
            </w:r>
            <w:r w:rsidR="00912CF0" w:rsidRPr="00D670B8">
              <w:rPr>
                <w:rFonts w:ascii="Times New Roman" w:eastAsia="Calibri" w:hAnsi="Times New Roman" w:cs="Times New Roman"/>
                <w:iCs/>
                <w:sz w:val="24"/>
                <w:szCs w:val="24"/>
              </w:rPr>
              <w:t xml:space="preserve">Ja pacientam tiek diagnosticēta </w:t>
            </w:r>
            <w:proofErr w:type="spellStart"/>
            <w:r w:rsidR="00912CF0" w:rsidRPr="00D670B8">
              <w:rPr>
                <w:rFonts w:ascii="Times New Roman" w:eastAsia="Calibri" w:hAnsi="Times New Roman" w:cs="Times New Roman"/>
                <w:iCs/>
                <w:sz w:val="24"/>
                <w:szCs w:val="24"/>
              </w:rPr>
              <w:t>multirezistenta</w:t>
            </w:r>
            <w:proofErr w:type="spellEnd"/>
            <w:r w:rsidR="00912CF0" w:rsidRPr="00D670B8">
              <w:rPr>
                <w:rFonts w:ascii="Times New Roman" w:eastAsia="Calibri" w:hAnsi="Times New Roman" w:cs="Times New Roman"/>
                <w:iCs/>
                <w:sz w:val="24"/>
                <w:szCs w:val="24"/>
              </w:rPr>
              <w:t xml:space="preserve"> tuberkuloze (turpmāk – MR-TB), viņa ārstēšanas </w:t>
            </w:r>
            <w:r w:rsidR="00912CF0" w:rsidRPr="00D670B8">
              <w:rPr>
                <w:rFonts w:ascii="Times New Roman" w:eastAsia="Calibri" w:hAnsi="Times New Roman" w:cs="Times New Roman"/>
                <w:iCs/>
                <w:sz w:val="24"/>
                <w:szCs w:val="24"/>
              </w:rPr>
              <w:lastRenderedPageBreak/>
              <w:t xml:space="preserve">vadīšanai RAKUS veido ārstu konsīliju, kas ir ļoti svarīgi, lai pieņemtu lēmumu par sarežģītām zāļu shēmām, vērtētu jutību uz zālēm un izslēgtu rezistences veidošanos. </w:t>
            </w:r>
            <w:r w:rsidR="00912CF0" w:rsidRPr="00D670B8">
              <w:rPr>
                <w:rFonts w:ascii="Times New Roman" w:eastAsia="Calibri" w:hAnsi="Times New Roman" w:cs="Times New Roman"/>
                <w:sz w:val="24"/>
                <w:szCs w:val="24"/>
              </w:rPr>
              <w:t>MR-TB ārstu konsīlija</w:t>
            </w:r>
            <w:r w:rsidR="00912CF0" w:rsidRPr="00912CF0">
              <w:rPr>
                <w:rFonts w:ascii="Times New Roman" w:eastAsia="Calibri" w:hAnsi="Times New Roman" w:cs="Times New Roman"/>
                <w:b/>
                <w:sz w:val="24"/>
                <w:szCs w:val="24"/>
              </w:rPr>
              <w:t xml:space="preserve"> </w:t>
            </w:r>
            <w:r w:rsidR="00912CF0" w:rsidRPr="00D670B8">
              <w:rPr>
                <w:rFonts w:ascii="Times New Roman" w:eastAsia="Calibri" w:hAnsi="Times New Roman" w:cs="Times New Roman"/>
                <w:sz w:val="24"/>
                <w:szCs w:val="24"/>
              </w:rPr>
              <w:t>uzdevums ir noteikt optimālu ārstēšanu, pārskatīt</w:t>
            </w:r>
            <w:r w:rsidR="00912CF0" w:rsidRPr="00912CF0">
              <w:rPr>
                <w:rFonts w:ascii="Times New Roman" w:eastAsia="Calibri" w:hAnsi="Times New Roman" w:cs="Times New Roman"/>
                <w:b/>
                <w:sz w:val="24"/>
                <w:szCs w:val="24"/>
              </w:rPr>
              <w:t xml:space="preserve"> </w:t>
            </w:r>
            <w:r w:rsidR="00912CF0" w:rsidRPr="00D670B8">
              <w:rPr>
                <w:rFonts w:ascii="Times New Roman" w:eastAsia="Calibri" w:hAnsi="Times New Roman" w:cs="Times New Roman"/>
                <w:sz w:val="24"/>
                <w:szCs w:val="24"/>
              </w:rPr>
              <w:t xml:space="preserve">un izvērtēt ārstēšanas gaitu, rezultātus. </w:t>
            </w:r>
            <w:r w:rsidR="00912CF0" w:rsidRPr="00D670B8">
              <w:rPr>
                <w:rFonts w:ascii="Times New Roman" w:eastAsia="Calibri" w:hAnsi="Times New Roman" w:cs="Times New Roman"/>
                <w:iCs/>
                <w:sz w:val="24"/>
                <w:szCs w:val="24"/>
              </w:rPr>
              <w:t xml:space="preserve">Konsīlija lēmumi tiek fiksēti medicīniskajā dokumentācijā, aizpildot  “Konsīlija lēmumu lapu </w:t>
            </w:r>
            <w:proofErr w:type="spellStart"/>
            <w:r w:rsidR="00912CF0" w:rsidRPr="00D670B8">
              <w:rPr>
                <w:rFonts w:ascii="Times New Roman" w:eastAsia="Calibri" w:hAnsi="Times New Roman" w:cs="Times New Roman"/>
                <w:iCs/>
                <w:sz w:val="24"/>
                <w:szCs w:val="24"/>
              </w:rPr>
              <w:t>multirezistentas</w:t>
            </w:r>
            <w:proofErr w:type="spellEnd"/>
            <w:r w:rsidR="00912CF0" w:rsidRPr="00D670B8">
              <w:rPr>
                <w:rFonts w:ascii="Times New Roman" w:eastAsia="Calibri" w:hAnsi="Times New Roman" w:cs="Times New Roman"/>
                <w:iCs/>
                <w:sz w:val="24"/>
                <w:szCs w:val="24"/>
              </w:rPr>
              <w:t xml:space="preserve"> tuberkulozes</w:t>
            </w:r>
            <w:r w:rsidR="00D670B8">
              <w:rPr>
                <w:rFonts w:ascii="Times New Roman" w:eastAsia="Calibri" w:hAnsi="Times New Roman" w:cs="Times New Roman"/>
                <w:iCs/>
                <w:sz w:val="24"/>
                <w:szCs w:val="24"/>
              </w:rPr>
              <w:t xml:space="preserve"> </w:t>
            </w:r>
            <w:r w:rsidR="00912CF0" w:rsidRPr="00D670B8">
              <w:rPr>
                <w:rFonts w:ascii="Times New Roman" w:eastAsia="Calibri" w:hAnsi="Times New Roman" w:cs="Times New Roman"/>
                <w:iCs/>
                <w:sz w:val="24"/>
                <w:szCs w:val="24"/>
              </w:rPr>
              <w:t>pacienta ārstēšanai”. MR-TB pacientam tiek aizpildīta MR-TB ārstēšanas kopsavilkuma lapa, kurā tiek norādīts ar kādiem medikamentiem un cik ilgi pacients ārstējies, kā arī tiek aizpildīta Zāļu jutības testu kopsavilkuma lapa , kurā tiek atzīmēta jutība vai rezistence pret MR-TB ārstēšanai paredzētajām zālēm, analīžu datumi un metodes. Minētās informācijas sakārtošana izstrādātajās formās nepieciešama MR-TB pacienta aprūpes pārskatāmībai.</w:t>
            </w:r>
          </w:p>
          <w:p w:rsidR="00912CF0" w:rsidRPr="00D670B8" w:rsidRDefault="00912CF0" w:rsidP="00912CF0">
            <w:pPr>
              <w:widowControl w:val="0"/>
              <w:tabs>
                <w:tab w:val="center" w:pos="4153"/>
                <w:tab w:val="right" w:pos="8306"/>
              </w:tabs>
              <w:spacing w:after="0" w:line="240" w:lineRule="auto"/>
              <w:jc w:val="both"/>
              <w:rPr>
                <w:rFonts w:ascii="Times New Roman" w:eastAsia="Calibri" w:hAnsi="Times New Roman" w:cs="Times New Roman"/>
                <w:sz w:val="24"/>
                <w:szCs w:val="24"/>
              </w:rPr>
            </w:pPr>
            <w:r w:rsidRPr="00D670B8">
              <w:rPr>
                <w:rFonts w:ascii="Times New Roman" w:eastAsia="Calibri" w:hAnsi="Times New Roman" w:cs="Times New Roman"/>
                <w:iCs/>
                <w:sz w:val="24"/>
                <w:szCs w:val="24"/>
              </w:rPr>
              <w:t>Pielikum</w:t>
            </w:r>
            <w:r w:rsidR="00C033BE">
              <w:rPr>
                <w:rFonts w:ascii="Times New Roman" w:eastAsia="Calibri" w:hAnsi="Times New Roman" w:cs="Times New Roman"/>
                <w:iCs/>
                <w:sz w:val="24"/>
                <w:szCs w:val="24"/>
              </w:rPr>
              <w:t>ā</w:t>
            </w:r>
            <w:r w:rsidRPr="00D670B8">
              <w:rPr>
                <w:rFonts w:ascii="Times New Roman" w:eastAsia="Calibri" w:hAnsi="Times New Roman" w:cs="Times New Roman"/>
                <w:iCs/>
                <w:sz w:val="24"/>
                <w:szCs w:val="24"/>
              </w:rPr>
              <w:t xml:space="preserve"> iestrādāto medicīniskās informācijas  un darbību dokumentēšanas paraugi nepieciešami, lai  nodrošinātu vienotu pieeju jebkurā tuberkulozes pacienta ārstēšanas vietā</w:t>
            </w:r>
          </w:p>
          <w:p w:rsidR="00836ADB" w:rsidRPr="003E0D53" w:rsidRDefault="00836ADB" w:rsidP="003E0D53">
            <w:pPr>
              <w:widowControl w:val="0"/>
              <w:tabs>
                <w:tab w:val="center" w:pos="4153"/>
                <w:tab w:val="right" w:pos="8306"/>
              </w:tabs>
              <w:spacing w:after="0" w:line="240" w:lineRule="auto"/>
              <w:jc w:val="both"/>
              <w:rPr>
                <w:rFonts w:ascii="Times New Roman" w:eastAsia="Calibri" w:hAnsi="Times New Roman" w:cs="Times New Roman"/>
                <w:b/>
                <w:color w:val="000000"/>
                <w:sz w:val="24"/>
                <w:szCs w:val="24"/>
              </w:rPr>
            </w:pPr>
          </w:p>
          <w:p w:rsidR="003E0D53" w:rsidRPr="003E0D53" w:rsidRDefault="003E0D53" w:rsidP="003E0D53">
            <w:pPr>
              <w:spacing w:after="0" w:line="240" w:lineRule="auto"/>
              <w:jc w:val="both"/>
              <w:rPr>
                <w:rFonts w:ascii="Times New Roman" w:eastAsia="Calibri" w:hAnsi="Times New Roman" w:cs="Times New Roman"/>
                <w:b/>
                <w:sz w:val="24"/>
                <w:szCs w:val="24"/>
              </w:rPr>
            </w:pPr>
            <w:r w:rsidRPr="003E0D53">
              <w:rPr>
                <w:rFonts w:ascii="Times New Roman" w:eastAsia="Calibri" w:hAnsi="Times New Roman" w:cs="Times New Roman"/>
                <w:b/>
                <w:sz w:val="24"/>
                <w:szCs w:val="24"/>
              </w:rPr>
              <w:t xml:space="preserve">Galvenie </w:t>
            </w:r>
            <w:r>
              <w:rPr>
                <w:rFonts w:ascii="Times New Roman" w:eastAsia="Calibri" w:hAnsi="Times New Roman" w:cs="Times New Roman"/>
                <w:b/>
                <w:sz w:val="24"/>
                <w:szCs w:val="24"/>
              </w:rPr>
              <w:t xml:space="preserve">MK noteikumu Nr.265 grozījumu ietvaros veikto </w:t>
            </w:r>
            <w:r w:rsidRPr="003E0D53">
              <w:rPr>
                <w:rFonts w:ascii="Times New Roman" w:eastAsia="Calibri" w:hAnsi="Times New Roman" w:cs="Times New Roman"/>
                <w:b/>
                <w:sz w:val="24"/>
                <w:szCs w:val="24"/>
              </w:rPr>
              <w:t>izmaiņu virzieni:</w:t>
            </w:r>
          </w:p>
          <w:p w:rsidR="003E0D53" w:rsidRPr="003E0D53" w:rsidRDefault="0035124D" w:rsidP="003E0D53">
            <w:pPr>
              <w:numPr>
                <w:ilvl w:val="0"/>
                <w:numId w:val="6"/>
              </w:numPr>
              <w:spacing w:after="200" w:line="240" w:lineRule="auto"/>
              <w:contextualSpacing/>
              <w:jc w:val="both"/>
              <w:rPr>
                <w:rFonts w:ascii="Times New Roman" w:eastAsia="Calibri" w:hAnsi="Times New Roman" w:cs="Times New Roman"/>
                <w:sz w:val="24"/>
                <w:szCs w:val="24"/>
              </w:rPr>
            </w:pPr>
            <w:r w:rsidRPr="009C3EEC">
              <w:rPr>
                <w:rFonts w:ascii="Times New Roman" w:eastAsia="Calibri" w:hAnsi="Times New Roman" w:cs="Times New Roman"/>
                <w:b/>
                <w:sz w:val="24"/>
                <w:szCs w:val="24"/>
              </w:rPr>
              <w:t xml:space="preserve">Medicīnisko ierakstu </w:t>
            </w:r>
            <w:r w:rsidR="003E0D53" w:rsidRPr="009C3EEC">
              <w:rPr>
                <w:rFonts w:ascii="Times New Roman" w:eastAsia="Calibri" w:hAnsi="Times New Roman" w:cs="Times New Roman"/>
                <w:b/>
                <w:sz w:val="24"/>
                <w:szCs w:val="24"/>
              </w:rPr>
              <w:t>uzglabāšanas termiņu samazināšana</w:t>
            </w:r>
            <w:r w:rsidR="003E0D53" w:rsidRPr="003E0D53">
              <w:rPr>
                <w:rFonts w:ascii="Times New Roman" w:eastAsia="Calibri" w:hAnsi="Times New Roman" w:cs="Times New Roman"/>
                <w:sz w:val="24"/>
                <w:szCs w:val="24"/>
              </w:rPr>
              <w:t>:</w:t>
            </w:r>
          </w:p>
          <w:p w:rsidR="003E0D53" w:rsidRPr="003E0D53" w:rsidRDefault="003E0D53" w:rsidP="0035124D">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no 75 gad</w:t>
            </w:r>
            <w:r w:rsidR="00986DAB">
              <w:rPr>
                <w:rFonts w:ascii="Times New Roman" w:eastAsia="Calibri" w:hAnsi="Times New Roman" w:cs="Times New Roman"/>
                <w:sz w:val="24"/>
                <w:szCs w:val="24"/>
              </w:rPr>
              <w:t xml:space="preserve">iem </w:t>
            </w:r>
            <w:r w:rsidRPr="003E0D53">
              <w:rPr>
                <w:rFonts w:ascii="Times New Roman" w:eastAsia="Calibri" w:hAnsi="Times New Roman" w:cs="Times New Roman"/>
                <w:sz w:val="24"/>
                <w:szCs w:val="24"/>
              </w:rPr>
              <w:t xml:space="preserve">uz </w:t>
            </w:r>
            <w:r w:rsidR="00875825">
              <w:rPr>
                <w:rFonts w:ascii="Times New Roman" w:eastAsia="Calibri" w:hAnsi="Times New Roman" w:cs="Times New Roman"/>
                <w:sz w:val="24"/>
                <w:szCs w:val="24"/>
              </w:rPr>
              <w:t>40</w:t>
            </w:r>
            <w:r w:rsidRPr="003E0D53">
              <w:rPr>
                <w:rFonts w:ascii="Times New Roman" w:eastAsia="Calibri" w:hAnsi="Times New Roman" w:cs="Times New Roman"/>
                <w:sz w:val="24"/>
                <w:szCs w:val="24"/>
              </w:rPr>
              <w:t xml:space="preserve"> gadiem vai 15 gadiem pēc personas nāves;</w:t>
            </w:r>
          </w:p>
          <w:p w:rsidR="003E0D53" w:rsidRPr="003E0D53" w:rsidRDefault="003E0D53" w:rsidP="0035124D">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8.pielikums “Dzemdību reģistrācijas žurnāls” glabājams nevis 2 gadus, bet vienu gadu pēc pēdējā ieraksta;</w:t>
            </w:r>
          </w:p>
          <w:p w:rsidR="003E0D53" w:rsidRPr="003E0D53" w:rsidRDefault="003E0D53" w:rsidP="0035124D">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30.pielikums (Nosūtījums uz VDEĀVK)</w:t>
            </w:r>
            <w:r w:rsidR="003D5BE0">
              <w:rPr>
                <w:rFonts w:ascii="Times New Roman" w:eastAsia="Calibri" w:hAnsi="Times New Roman" w:cs="Times New Roman"/>
                <w:sz w:val="24"/>
                <w:szCs w:val="24"/>
              </w:rPr>
              <w:t xml:space="preserve"> glabājams nevis 75 gadus, bet </w:t>
            </w:r>
            <w:r w:rsidRPr="003E0D53">
              <w:rPr>
                <w:rFonts w:ascii="Times New Roman" w:eastAsia="Calibri" w:hAnsi="Times New Roman" w:cs="Times New Roman"/>
                <w:sz w:val="24"/>
                <w:szCs w:val="24"/>
              </w:rPr>
              <w:t>5 gadus;</w:t>
            </w:r>
          </w:p>
          <w:p w:rsidR="003E0D53" w:rsidRPr="003E0D53" w:rsidRDefault="003E0D53" w:rsidP="0035124D">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 xml:space="preserve">76.pielikums par </w:t>
            </w:r>
            <w:proofErr w:type="spellStart"/>
            <w:r w:rsidRPr="003E0D53">
              <w:rPr>
                <w:rFonts w:ascii="Times New Roman" w:eastAsia="Calibri" w:hAnsi="Times New Roman" w:cs="Times New Roman"/>
                <w:sz w:val="24"/>
                <w:szCs w:val="24"/>
              </w:rPr>
              <w:t>Patologhistoloģisko</w:t>
            </w:r>
            <w:proofErr w:type="spellEnd"/>
            <w:r w:rsidRPr="003E0D53">
              <w:rPr>
                <w:rFonts w:ascii="Times New Roman" w:eastAsia="Calibri" w:hAnsi="Times New Roman" w:cs="Times New Roman"/>
                <w:sz w:val="24"/>
                <w:szCs w:val="24"/>
              </w:rPr>
              <w:t xml:space="preserve"> izmeklēšanu glabājams laboratorijā nevis 15, bet 5 gadus un tajā iekļauts papildinājums, kas ir maksātājs (NVD vai maksas</w:t>
            </w:r>
            <w:r w:rsidR="0037063D">
              <w:rPr>
                <w:rFonts w:ascii="Times New Roman" w:eastAsia="Calibri" w:hAnsi="Times New Roman" w:cs="Times New Roman"/>
                <w:sz w:val="24"/>
                <w:szCs w:val="24"/>
              </w:rPr>
              <w:t xml:space="preserve"> pakalpojums</w:t>
            </w:r>
            <w:r w:rsidRPr="003E0D53">
              <w:rPr>
                <w:rFonts w:ascii="Times New Roman" w:eastAsia="Calibri" w:hAnsi="Times New Roman" w:cs="Times New Roman"/>
                <w:sz w:val="24"/>
                <w:szCs w:val="24"/>
              </w:rPr>
              <w:t>);</w:t>
            </w:r>
          </w:p>
          <w:p w:rsidR="003E0D53" w:rsidRPr="0016376A" w:rsidRDefault="003E0D53" w:rsidP="0035124D">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neuzglabā Mātes pasi (84.piel.);</w:t>
            </w:r>
          </w:p>
          <w:p w:rsidR="003E0D53" w:rsidRPr="003E0D53" w:rsidRDefault="003E0D53" w:rsidP="003E0D53">
            <w:pPr>
              <w:numPr>
                <w:ilvl w:val="0"/>
                <w:numId w:val="6"/>
              </w:numPr>
              <w:spacing w:after="200" w:line="240" w:lineRule="auto"/>
              <w:contextualSpacing/>
              <w:jc w:val="both"/>
              <w:rPr>
                <w:rFonts w:ascii="Times New Roman" w:eastAsia="Calibri" w:hAnsi="Times New Roman" w:cs="Times New Roman"/>
                <w:sz w:val="24"/>
                <w:szCs w:val="24"/>
              </w:rPr>
            </w:pPr>
            <w:r w:rsidRPr="009C3EEC">
              <w:rPr>
                <w:rFonts w:ascii="Times New Roman" w:eastAsia="Calibri" w:hAnsi="Times New Roman" w:cs="Times New Roman"/>
                <w:b/>
                <w:sz w:val="24"/>
                <w:szCs w:val="24"/>
              </w:rPr>
              <w:t>noteiktas prasības dokumentu iznīcināšanai</w:t>
            </w:r>
            <w:r w:rsidRPr="003E0D53">
              <w:rPr>
                <w:rFonts w:ascii="Times New Roman" w:eastAsia="Calibri" w:hAnsi="Times New Roman" w:cs="Times New Roman"/>
                <w:sz w:val="24"/>
                <w:szCs w:val="24"/>
              </w:rPr>
              <w:t xml:space="preserve"> (iznīcināšanas izsekojamībai jāsastāda medicīnisko ierakstu iznīcināšanas akts, ko uzglabā </w:t>
            </w:r>
            <w:r w:rsidR="00875825">
              <w:rPr>
                <w:rFonts w:ascii="Times New Roman" w:eastAsia="Calibri" w:hAnsi="Times New Roman" w:cs="Times New Roman"/>
                <w:sz w:val="24"/>
                <w:szCs w:val="24"/>
              </w:rPr>
              <w:t>pastāvīgi</w:t>
            </w:r>
            <w:r w:rsidRPr="003E0D53">
              <w:rPr>
                <w:rFonts w:ascii="Times New Roman" w:eastAsia="Calibri" w:hAnsi="Times New Roman" w:cs="Times New Roman"/>
                <w:sz w:val="24"/>
                <w:szCs w:val="24"/>
              </w:rPr>
              <w:t>);</w:t>
            </w:r>
          </w:p>
          <w:p w:rsidR="003E0D53" w:rsidRPr="003E0D53" w:rsidRDefault="003E0D53" w:rsidP="003E0D53">
            <w:pPr>
              <w:numPr>
                <w:ilvl w:val="0"/>
                <w:numId w:val="6"/>
              </w:numPr>
              <w:spacing w:after="200" w:line="240" w:lineRule="auto"/>
              <w:contextualSpacing/>
              <w:jc w:val="both"/>
              <w:rPr>
                <w:rFonts w:ascii="Times New Roman" w:eastAsia="Calibri" w:hAnsi="Times New Roman" w:cs="Times New Roman"/>
                <w:sz w:val="24"/>
                <w:szCs w:val="24"/>
              </w:rPr>
            </w:pPr>
            <w:r w:rsidRPr="009C3EEC">
              <w:rPr>
                <w:rFonts w:ascii="Times New Roman" w:eastAsia="Calibri" w:hAnsi="Times New Roman" w:cs="Times New Roman"/>
                <w:b/>
                <w:sz w:val="24"/>
                <w:szCs w:val="24"/>
              </w:rPr>
              <w:t>jauns nosacījums</w:t>
            </w:r>
            <w:r w:rsidRPr="003E0D53">
              <w:rPr>
                <w:rFonts w:ascii="Times New Roman" w:eastAsia="Calibri" w:hAnsi="Times New Roman" w:cs="Times New Roman"/>
                <w:sz w:val="24"/>
                <w:szCs w:val="24"/>
              </w:rPr>
              <w:t xml:space="preserve">, ka to dokumentāciju (nosūtījumus, izrakstus, </w:t>
            </w:r>
            <w:proofErr w:type="spellStart"/>
            <w:r w:rsidRPr="003E0D53">
              <w:rPr>
                <w:rFonts w:ascii="Times New Roman" w:eastAsia="Calibri" w:hAnsi="Times New Roman" w:cs="Times New Roman"/>
                <w:sz w:val="24"/>
                <w:szCs w:val="24"/>
              </w:rPr>
              <w:t>utc</w:t>
            </w:r>
            <w:proofErr w:type="spellEnd"/>
            <w:r w:rsidRPr="003E0D53">
              <w:rPr>
                <w:rFonts w:ascii="Times New Roman" w:eastAsia="Calibri" w:hAnsi="Times New Roman" w:cs="Times New Roman"/>
                <w:sz w:val="24"/>
                <w:szCs w:val="24"/>
              </w:rPr>
              <w:t xml:space="preserve">.), kas ievietota </w:t>
            </w:r>
            <w:r w:rsidR="0016376A" w:rsidRPr="0016376A">
              <w:rPr>
                <w:rFonts w:ascii="Times New Roman" w:eastAsia="Calibri" w:hAnsi="Times New Roman" w:cs="Times New Roman"/>
                <w:sz w:val="24"/>
                <w:szCs w:val="24"/>
              </w:rPr>
              <w:t>Ambulatorajā/Stacionārajā pacienta kartē (47. un 3.piel.), Dzemdību/Jaundzimušo attīstības vēsturē (34. un 35.piel.) vai kartē veselības aprūpes mājās (95.piel.)</w:t>
            </w:r>
            <w:r w:rsidRPr="003E0D53">
              <w:rPr>
                <w:rFonts w:ascii="Times New Roman" w:eastAsia="Calibri" w:hAnsi="Times New Roman" w:cs="Times New Roman"/>
                <w:sz w:val="24"/>
                <w:szCs w:val="24"/>
              </w:rPr>
              <w:t xml:space="preserve">, </w:t>
            </w:r>
            <w:r w:rsidRPr="009C3EEC">
              <w:rPr>
                <w:rFonts w:ascii="Times New Roman" w:eastAsia="Calibri" w:hAnsi="Times New Roman" w:cs="Times New Roman"/>
                <w:b/>
                <w:sz w:val="24"/>
                <w:szCs w:val="24"/>
              </w:rPr>
              <w:t xml:space="preserve">glabā tādu </w:t>
            </w:r>
            <w:r w:rsidR="0037063D" w:rsidRPr="009C3EEC">
              <w:rPr>
                <w:rFonts w:ascii="Times New Roman" w:eastAsia="Calibri" w:hAnsi="Times New Roman" w:cs="Times New Roman"/>
                <w:b/>
                <w:sz w:val="24"/>
                <w:szCs w:val="24"/>
              </w:rPr>
              <w:t xml:space="preserve">pašu </w:t>
            </w:r>
            <w:r w:rsidRPr="009C3EEC">
              <w:rPr>
                <w:rFonts w:ascii="Times New Roman" w:eastAsia="Calibri" w:hAnsi="Times New Roman" w:cs="Times New Roman"/>
                <w:b/>
                <w:sz w:val="24"/>
                <w:szCs w:val="24"/>
              </w:rPr>
              <w:t>termiņu, kā karti</w:t>
            </w:r>
            <w:r w:rsidR="002B1E24" w:rsidRPr="009C3EEC">
              <w:rPr>
                <w:rFonts w:ascii="Times New Roman" w:eastAsia="Calibri" w:hAnsi="Times New Roman" w:cs="Times New Roman"/>
                <w:b/>
                <w:sz w:val="24"/>
                <w:szCs w:val="24"/>
              </w:rPr>
              <w:t>/vēsturi</w:t>
            </w:r>
            <w:r w:rsidRPr="009C3EEC">
              <w:rPr>
                <w:rFonts w:ascii="Times New Roman" w:eastAsia="Calibri" w:hAnsi="Times New Roman" w:cs="Times New Roman"/>
                <w:b/>
                <w:sz w:val="24"/>
                <w:szCs w:val="24"/>
              </w:rPr>
              <w:t>, kurā ievietota</w:t>
            </w:r>
            <w:r w:rsidRPr="003E0D53">
              <w:rPr>
                <w:rFonts w:ascii="Times New Roman" w:eastAsia="Calibri" w:hAnsi="Times New Roman" w:cs="Times New Roman"/>
                <w:sz w:val="24"/>
                <w:szCs w:val="24"/>
              </w:rPr>
              <w:t>;</w:t>
            </w:r>
          </w:p>
          <w:p w:rsidR="003E0D53" w:rsidRPr="003E0D53" w:rsidRDefault="0037063D" w:rsidP="003E0D53">
            <w:pPr>
              <w:numPr>
                <w:ilvl w:val="0"/>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9C3EEC">
              <w:rPr>
                <w:rFonts w:ascii="Times New Roman" w:eastAsia="Calibri" w:hAnsi="Times New Roman" w:cs="Times New Roman"/>
                <w:b/>
                <w:sz w:val="24"/>
                <w:szCs w:val="24"/>
              </w:rPr>
              <w:t>Svītrot no MK noteikumiem Nr.265</w:t>
            </w:r>
            <w:r w:rsidR="003E0D53" w:rsidRPr="003E0D53">
              <w:rPr>
                <w:rFonts w:ascii="Times New Roman" w:eastAsia="Calibri" w:hAnsi="Times New Roman" w:cs="Times New Roman"/>
                <w:sz w:val="24"/>
                <w:szCs w:val="24"/>
              </w:rPr>
              <w:t>:</w:t>
            </w:r>
          </w:p>
          <w:p w:rsidR="003E0D53" w:rsidRPr="003E0D53" w:rsidRDefault="0037063D"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Pr>
                <w:rFonts w:ascii="Times New Roman" w:eastAsia="Calibri" w:hAnsi="Times New Roman" w:cs="Times New Roman"/>
                <w:sz w:val="24"/>
                <w:szCs w:val="24"/>
              </w:rPr>
              <w:lastRenderedPageBreak/>
              <w:t xml:space="preserve"> 28.pielikumu</w:t>
            </w:r>
            <w:r w:rsidR="003E0D53" w:rsidRPr="003E0D53">
              <w:rPr>
                <w:rFonts w:ascii="Times New Roman" w:eastAsia="Calibri" w:hAnsi="Times New Roman" w:cs="Times New Roman"/>
                <w:sz w:val="24"/>
                <w:szCs w:val="24"/>
              </w:rPr>
              <w:t xml:space="preserve"> (</w:t>
            </w:r>
            <w:r w:rsidR="003E0D53" w:rsidRPr="003E0D53">
              <w:rPr>
                <w:rFonts w:ascii="Times New Roman" w:eastAsia="Calibri" w:hAnsi="Times New Roman" w:cs="Times New Roman"/>
                <w:i/>
                <w:iCs/>
                <w:color w:val="000000"/>
                <w:sz w:val="24"/>
                <w:szCs w:val="24"/>
                <w:shd w:val="clear" w:color="auto" w:fill="FFFFFF"/>
              </w:rPr>
              <w:t>No stacionāra (nodaļas) izrakstītā (mirušā) pacienta karte (Psihiatriskās informācijas pielikums))</w:t>
            </w:r>
            <w:r>
              <w:rPr>
                <w:rFonts w:ascii="Times New Roman" w:eastAsia="Calibri" w:hAnsi="Times New Roman" w:cs="Times New Roman"/>
                <w:iCs/>
                <w:color w:val="000000"/>
                <w:sz w:val="24"/>
                <w:szCs w:val="24"/>
                <w:shd w:val="clear" w:color="auto" w:fill="FFFFFF"/>
              </w:rPr>
              <w:t>;</w:t>
            </w:r>
          </w:p>
          <w:p w:rsidR="003E0D53" w:rsidRPr="003E0D53" w:rsidRDefault="003E0D53"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3E0D53">
              <w:rPr>
                <w:rFonts w:ascii="Times New Roman" w:eastAsia="Calibri" w:hAnsi="Times New Roman" w:cs="Times New Roman"/>
                <w:iCs/>
                <w:color w:val="000000"/>
                <w:sz w:val="24"/>
                <w:szCs w:val="24"/>
                <w:shd w:val="clear" w:color="auto" w:fill="FFFFFF"/>
              </w:rPr>
              <w:t>36.pielikum</w:t>
            </w:r>
            <w:r w:rsidR="0037063D">
              <w:rPr>
                <w:rFonts w:ascii="Times New Roman" w:eastAsia="Calibri" w:hAnsi="Times New Roman" w:cs="Times New Roman"/>
                <w:iCs/>
                <w:color w:val="000000"/>
                <w:sz w:val="24"/>
                <w:szCs w:val="24"/>
                <w:shd w:val="clear" w:color="auto" w:fill="FFFFFF"/>
              </w:rPr>
              <w:t>u</w:t>
            </w:r>
            <w:r w:rsidRPr="003E0D53">
              <w:rPr>
                <w:rFonts w:ascii="Times New Roman" w:eastAsia="Calibri" w:hAnsi="Times New Roman" w:cs="Times New Roman"/>
                <w:i/>
                <w:iCs/>
                <w:color w:val="000000"/>
                <w:sz w:val="24"/>
                <w:szCs w:val="24"/>
                <w:shd w:val="clear" w:color="auto" w:fill="FFFFFF"/>
              </w:rPr>
              <w:t xml:space="preserve"> (Jaundzimušā karte)</w:t>
            </w:r>
            <w:r w:rsidR="0037063D">
              <w:rPr>
                <w:rFonts w:ascii="Times New Roman" w:eastAsia="Calibri" w:hAnsi="Times New Roman" w:cs="Times New Roman"/>
                <w:i/>
                <w:iCs/>
                <w:color w:val="000000"/>
                <w:sz w:val="24"/>
                <w:szCs w:val="24"/>
                <w:shd w:val="clear" w:color="auto" w:fill="FFFFFF"/>
              </w:rPr>
              <w:t>;</w:t>
            </w:r>
          </w:p>
          <w:p w:rsidR="003E0D53" w:rsidRPr="003E0D53" w:rsidRDefault="003E0D53"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3E0D53">
              <w:rPr>
                <w:rFonts w:ascii="Times New Roman" w:eastAsia="Calibri" w:hAnsi="Times New Roman" w:cs="Times New Roman"/>
                <w:iCs/>
                <w:color w:val="000000"/>
                <w:sz w:val="24"/>
                <w:szCs w:val="24"/>
                <w:shd w:val="clear" w:color="auto" w:fill="FFFFFF"/>
              </w:rPr>
              <w:t>37.pielikum</w:t>
            </w:r>
            <w:r w:rsidR="0037063D">
              <w:rPr>
                <w:rFonts w:ascii="Times New Roman" w:eastAsia="Calibri" w:hAnsi="Times New Roman" w:cs="Times New Roman"/>
                <w:iCs/>
                <w:color w:val="000000"/>
                <w:sz w:val="24"/>
                <w:szCs w:val="24"/>
                <w:shd w:val="clear" w:color="auto" w:fill="FFFFFF"/>
              </w:rPr>
              <w:t>u</w:t>
            </w:r>
            <w:r w:rsidRPr="003E0D53">
              <w:rPr>
                <w:rFonts w:ascii="Times New Roman" w:eastAsia="Calibri" w:hAnsi="Times New Roman" w:cs="Times New Roman"/>
                <w:i/>
                <w:iCs/>
                <w:color w:val="000000"/>
                <w:sz w:val="24"/>
                <w:szCs w:val="24"/>
                <w:shd w:val="clear" w:color="auto" w:fill="FFFFFF"/>
              </w:rPr>
              <w:t xml:space="preserve"> (Jaundzimušā kartes </w:t>
            </w:r>
            <w:proofErr w:type="spellStart"/>
            <w:r w:rsidRPr="003E0D53">
              <w:rPr>
                <w:rFonts w:ascii="Times New Roman" w:eastAsia="Calibri" w:hAnsi="Times New Roman" w:cs="Times New Roman"/>
                <w:i/>
                <w:iCs/>
                <w:color w:val="000000"/>
                <w:sz w:val="24"/>
                <w:szCs w:val="24"/>
                <w:shd w:val="clear" w:color="auto" w:fill="FFFFFF"/>
              </w:rPr>
              <w:t>papildtalons</w:t>
            </w:r>
            <w:proofErr w:type="spellEnd"/>
            <w:r w:rsidRPr="003E0D53">
              <w:rPr>
                <w:rFonts w:ascii="Times New Roman" w:eastAsia="Calibri" w:hAnsi="Times New Roman" w:cs="Times New Roman"/>
                <w:i/>
                <w:iCs/>
                <w:color w:val="000000"/>
                <w:sz w:val="24"/>
                <w:szCs w:val="24"/>
                <w:shd w:val="clear" w:color="auto" w:fill="FFFFFF"/>
              </w:rPr>
              <w:t>)</w:t>
            </w:r>
            <w:r w:rsidR="0037063D">
              <w:rPr>
                <w:rFonts w:ascii="Times New Roman" w:eastAsia="Calibri" w:hAnsi="Times New Roman" w:cs="Times New Roman"/>
                <w:i/>
                <w:iCs/>
                <w:color w:val="000000"/>
                <w:sz w:val="24"/>
                <w:szCs w:val="24"/>
                <w:shd w:val="clear" w:color="auto" w:fill="FFFFFF"/>
              </w:rPr>
              <w:t>;</w:t>
            </w:r>
          </w:p>
          <w:p w:rsidR="003E0D53" w:rsidRPr="003E0D53" w:rsidRDefault="003E0D53"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3E0D53">
              <w:rPr>
                <w:rFonts w:ascii="Times New Roman" w:eastAsia="Calibri" w:hAnsi="Times New Roman" w:cs="Times New Roman"/>
                <w:iCs/>
                <w:color w:val="000000"/>
                <w:sz w:val="24"/>
                <w:szCs w:val="24"/>
                <w:shd w:val="clear" w:color="auto" w:fill="FFFFFF"/>
              </w:rPr>
              <w:t>68.pielikum</w:t>
            </w:r>
            <w:r w:rsidR="0037063D">
              <w:rPr>
                <w:rFonts w:ascii="Times New Roman" w:eastAsia="Calibri" w:hAnsi="Times New Roman" w:cs="Times New Roman"/>
                <w:iCs/>
                <w:color w:val="000000"/>
                <w:sz w:val="24"/>
                <w:szCs w:val="24"/>
                <w:shd w:val="clear" w:color="auto" w:fill="FFFFFF"/>
              </w:rPr>
              <w:t>u</w:t>
            </w:r>
            <w:r w:rsidRPr="003E0D53">
              <w:rPr>
                <w:rFonts w:ascii="Times New Roman" w:eastAsia="Calibri" w:hAnsi="Times New Roman" w:cs="Times New Roman"/>
                <w:i/>
                <w:iCs/>
                <w:color w:val="000000"/>
                <w:sz w:val="24"/>
                <w:szCs w:val="24"/>
                <w:shd w:val="clear" w:color="auto" w:fill="FFFFFF"/>
              </w:rPr>
              <w:t xml:space="preserve"> “Paziņojums par personu, kurai pirmo reizi diagnosticēts AIDS (veidlapa Nr.HIV-7)”</w:t>
            </w:r>
            <w:r w:rsidR="0037063D">
              <w:rPr>
                <w:rFonts w:ascii="Times New Roman" w:eastAsia="Calibri" w:hAnsi="Times New Roman" w:cs="Times New Roman"/>
                <w:i/>
                <w:iCs/>
                <w:color w:val="000000"/>
                <w:sz w:val="24"/>
                <w:szCs w:val="24"/>
                <w:shd w:val="clear" w:color="auto" w:fill="FFFFFF"/>
              </w:rPr>
              <w:t>;</w:t>
            </w:r>
          </w:p>
          <w:p w:rsidR="003E0D53" w:rsidRDefault="003E0D53"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3E0D53">
              <w:rPr>
                <w:rFonts w:ascii="Times New Roman" w:eastAsia="Calibri" w:hAnsi="Times New Roman" w:cs="Times New Roman"/>
                <w:iCs/>
                <w:color w:val="000000"/>
                <w:sz w:val="24"/>
                <w:szCs w:val="24"/>
                <w:shd w:val="clear" w:color="auto" w:fill="FFFFFF"/>
              </w:rPr>
              <w:t>80.pielikum</w:t>
            </w:r>
            <w:r w:rsidR="0037063D">
              <w:rPr>
                <w:rFonts w:ascii="Times New Roman" w:eastAsia="Calibri" w:hAnsi="Times New Roman" w:cs="Times New Roman"/>
                <w:iCs/>
                <w:color w:val="000000"/>
                <w:sz w:val="24"/>
                <w:szCs w:val="24"/>
                <w:shd w:val="clear" w:color="auto" w:fill="FFFFFF"/>
              </w:rPr>
              <w:t>u</w:t>
            </w:r>
            <w:r w:rsidRPr="003E0D53">
              <w:rPr>
                <w:rFonts w:ascii="Times New Roman" w:eastAsia="Calibri" w:hAnsi="Times New Roman" w:cs="Times New Roman"/>
                <w:b/>
                <w:i/>
                <w:iCs/>
                <w:color w:val="000000"/>
                <w:sz w:val="24"/>
                <w:szCs w:val="24"/>
                <w:shd w:val="clear" w:color="auto" w:fill="FFFFFF"/>
              </w:rPr>
              <w:t xml:space="preserve"> </w:t>
            </w:r>
            <w:r w:rsidRPr="003E0D53">
              <w:rPr>
                <w:rFonts w:ascii="Times New Roman" w:eastAsia="Calibri" w:hAnsi="Times New Roman" w:cs="Times New Roman"/>
                <w:i/>
                <w:iCs/>
                <w:color w:val="000000"/>
                <w:sz w:val="24"/>
                <w:szCs w:val="24"/>
                <w:shd w:val="clear" w:color="auto" w:fill="FFFFFF"/>
              </w:rPr>
              <w:t>“Paziņojums par HIV inficētas personas vai AIDS pacienta nāvi (veidlapa Nr. HIV-8)”;</w:t>
            </w:r>
          </w:p>
          <w:p w:rsidR="00727E19" w:rsidRPr="003E0D53" w:rsidRDefault="00727E19" w:rsidP="003E0D53">
            <w:pPr>
              <w:numPr>
                <w:ilvl w:val="1"/>
                <w:numId w:val="6"/>
              </w:numPr>
              <w:spacing w:after="200" w:line="240" w:lineRule="auto"/>
              <w:contextualSpacing/>
              <w:jc w:val="both"/>
              <w:rPr>
                <w:rFonts w:ascii="Times New Roman" w:eastAsia="Calibri" w:hAnsi="Times New Roman" w:cs="Times New Roman"/>
                <w:i/>
                <w:iCs/>
                <w:color w:val="000000"/>
                <w:sz w:val="24"/>
                <w:szCs w:val="24"/>
                <w:shd w:val="clear" w:color="auto" w:fill="FFFFFF"/>
              </w:rPr>
            </w:pPr>
            <w:r w:rsidRPr="00976655">
              <w:rPr>
                <w:rFonts w:ascii="Times New Roman" w:eastAsia="Calibri" w:hAnsi="Times New Roman" w:cs="Times New Roman"/>
                <w:iCs/>
                <w:color w:val="000000"/>
                <w:sz w:val="24"/>
                <w:szCs w:val="24"/>
                <w:shd w:val="clear" w:color="auto" w:fill="FFFFFF"/>
              </w:rPr>
              <w:t>92.pielikumu</w:t>
            </w:r>
            <w:r>
              <w:rPr>
                <w:rFonts w:ascii="Times New Roman" w:eastAsia="Calibri" w:hAnsi="Times New Roman" w:cs="Times New Roman"/>
                <w:i/>
                <w:iCs/>
                <w:color w:val="000000"/>
                <w:sz w:val="24"/>
                <w:szCs w:val="24"/>
                <w:shd w:val="clear" w:color="auto" w:fill="FFFFFF"/>
              </w:rPr>
              <w:t xml:space="preserve"> </w:t>
            </w:r>
            <w:r w:rsidR="00976655" w:rsidRPr="00976655">
              <w:rPr>
                <w:rFonts w:ascii="Times New Roman" w:eastAsia="Calibri" w:hAnsi="Times New Roman" w:cs="Times New Roman"/>
                <w:i/>
                <w:iCs/>
                <w:color w:val="000000"/>
                <w:sz w:val="24"/>
                <w:szCs w:val="24"/>
                <w:shd w:val="clear" w:color="auto" w:fill="FFFFFF"/>
              </w:rPr>
              <w:t>“Cukura diabēta pacienta insulīna karte”</w:t>
            </w:r>
            <w:r w:rsidR="00976655">
              <w:rPr>
                <w:rFonts w:ascii="Times New Roman" w:eastAsia="Calibri" w:hAnsi="Times New Roman" w:cs="Times New Roman"/>
                <w:i/>
                <w:iCs/>
                <w:color w:val="000000"/>
                <w:sz w:val="24"/>
                <w:szCs w:val="24"/>
                <w:shd w:val="clear" w:color="auto" w:fill="FFFFFF"/>
              </w:rPr>
              <w:t>;</w:t>
            </w:r>
          </w:p>
          <w:p w:rsidR="003E0D53" w:rsidRPr="003E0D53" w:rsidRDefault="002B1E24" w:rsidP="003E0D53">
            <w:pPr>
              <w:numPr>
                <w:ilvl w:val="0"/>
                <w:numId w:val="6"/>
              </w:numPr>
              <w:spacing w:after="200" w:line="240" w:lineRule="auto"/>
              <w:contextualSpacing/>
              <w:jc w:val="both"/>
              <w:rPr>
                <w:rFonts w:ascii="Times New Roman" w:eastAsia="Calibri" w:hAnsi="Times New Roman" w:cs="Times New Roman"/>
                <w:sz w:val="24"/>
                <w:szCs w:val="24"/>
              </w:rPr>
            </w:pPr>
            <w:r w:rsidRPr="009C3EEC">
              <w:rPr>
                <w:rFonts w:ascii="Times New Roman" w:eastAsia="Calibri" w:hAnsi="Times New Roman" w:cs="Times New Roman"/>
                <w:b/>
                <w:sz w:val="24"/>
                <w:szCs w:val="24"/>
              </w:rPr>
              <w:t>Izteikt j</w:t>
            </w:r>
            <w:r w:rsidR="003E0D53" w:rsidRPr="009C3EEC">
              <w:rPr>
                <w:rFonts w:ascii="Times New Roman" w:eastAsia="Calibri" w:hAnsi="Times New Roman" w:cs="Times New Roman"/>
                <w:b/>
                <w:sz w:val="24"/>
                <w:szCs w:val="24"/>
              </w:rPr>
              <w:t>aunā redakcijā</w:t>
            </w:r>
            <w:r w:rsidR="00AE5C75" w:rsidRPr="009C3EEC">
              <w:rPr>
                <w:rFonts w:ascii="Times New Roman" w:eastAsia="Calibri" w:hAnsi="Times New Roman" w:cs="Times New Roman"/>
                <w:b/>
                <w:sz w:val="24"/>
                <w:szCs w:val="24"/>
              </w:rPr>
              <w:t xml:space="preserve"> MK noteikumu Nr.265</w:t>
            </w:r>
            <w:r w:rsidR="003E0D53" w:rsidRPr="003E0D53">
              <w:rPr>
                <w:rFonts w:ascii="Times New Roman" w:eastAsia="Calibri" w:hAnsi="Times New Roman" w:cs="Times New Roman"/>
                <w:sz w:val="24"/>
                <w:szCs w:val="24"/>
              </w:rPr>
              <w:t>:</w:t>
            </w:r>
          </w:p>
          <w:p w:rsidR="00274AB4" w:rsidRPr="00274AB4" w:rsidRDefault="00793600" w:rsidP="003E0D53">
            <w:pPr>
              <w:numPr>
                <w:ilvl w:val="1"/>
                <w:numId w:val="6"/>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w:t>
            </w:r>
            <w:r w:rsidR="00274AB4" w:rsidRPr="00274AB4">
              <w:rPr>
                <w:rFonts w:ascii="Times New Roman" w:eastAsia="Calibri" w:hAnsi="Times New Roman" w:cs="Times New Roman"/>
                <w:sz w:val="24"/>
                <w:szCs w:val="24"/>
              </w:rPr>
              <w:t>ziņojum</w:t>
            </w:r>
            <w:r w:rsidR="00274AB4">
              <w:rPr>
                <w:rFonts w:ascii="Times New Roman" w:eastAsia="Calibri" w:hAnsi="Times New Roman" w:cs="Times New Roman"/>
                <w:sz w:val="24"/>
                <w:szCs w:val="24"/>
              </w:rPr>
              <w:t>u</w:t>
            </w:r>
            <w:r w:rsidR="00274AB4" w:rsidRPr="00274AB4">
              <w:rPr>
                <w:rFonts w:ascii="Times New Roman" w:eastAsia="Calibri" w:hAnsi="Times New Roman" w:cs="Times New Roman"/>
                <w:sz w:val="24"/>
                <w:szCs w:val="24"/>
              </w:rPr>
              <w:t xml:space="preserve"> par diagnosticētu tuberkulozi</w:t>
            </w:r>
            <w:r w:rsidR="00274AB4">
              <w:rPr>
                <w:rFonts w:ascii="Times New Roman" w:eastAsia="Calibri" w:hAnsi="Times New Roman" w:cs="Times New Roman"/>
                <w:sz w:val="24"/>
                <w:szCs w:val="24"/>
              </w:rPr>
              <w:t xml:space="preserve"> (32.piel.) aktualizētā un ērtāk lietojamā redakcijā;</w:t>
            </w:r>
          </w:p>
          <w:p w:rsidR="003E0D53" w:rsidRPr="003E0D53" w:rsidRDefault="002447C0" w:rsidP="003E0D53">
            <w:pPr>
              <w:numPr>
                <w:ilvl w:val="1"/>
                <w:numId w:val="6"/>
              </w:numPr>
              <w:spacing w:after="200" w:line="240" w:lineRule="auto"/>
              <w:contextualSpacing/>
              <w:jc w:val="both"/>
              <w:rPr>
                <w:rFonts w:ascii="Times New Roman" w:eastAsia="Calibri" w:hAnsi="Times New Roman" w:cs="Times New Roman"/>
                <w:sz w:val="24"/>
                <w:szCs w:val="24"/>
              </w:rPr>
            </w:pPr>
            <w:r w:rsidRPr="002B1E24">
              <w:rPr>
                <w:rFonts w:ascii="Times New Roman" w:eastAsia="Calibri" w:hAnsi="Times New Roman" w:cs="Times New Roman"/>
                <w:sz w:val="24"/>
                <w:szCs w:val="24"/>
              </w:rPr>
              <w:t>Zobārstniecības pacienta ambulatorā kart</w:t>
            </w:r>
            <w:r w:rsidR="002B1E24">
              <w:rPr>
                <w:rFonts w:ascii="Times New Roman" w:eastAsia="Calibri" w:hAnsi="Times New Roman" w:cs="Times New Roman"/>
                <w:sz w:val="24"/>
                <w:szCs w:val="24"/>
              </w:rPr>
              <w:t>i (57.piel.)</w:t>
            </w:r>
            <w:r w:rsidRPr="002B1E24">
              <w:rPr>
                <w:rFonts w:ascii="Times New Roman" w:eastAsia="Calibri" w:hAnsi="Times New Roman" w:cs="Times New Roman"/>
                <w:sz w:val="24"/>
                <w:szCs w:val="24"/>
              </w:rPr>
              <w:t xml:space="preserve"> un</w:t>
            </w:r>
            <w:r w:rsidRPr="002B1E24">
              <w:rPr>
                <w:rFonts w:ascii="Times New Roman" w:eastAsia="Calibri" w:hAnsi="Times New Roman" w:cs="Times New Roman"/>
                <w:i/>
                <w:sz w:val="24"/>
                <w:szCs w:val="24"/>
              </w:rPr>
              <w:t xml:space="preserve"> </w:t>
            </w:r>
            <w:r w:rsidR="002B1E24" w:rsidRPr="002B1E24">
              <w:rPr>
                <w:rFonts w:ascii="Times New Roman" w:eastAsia="Calibri" w:hAnsi="Times New Roman" w:cs="Times New Roman"/>
                <w:sz w:val="24"/>
                <w:szCs w:val="24"/>
              </w:rPr>
              <w:t>Profesionālās zobu higiēnas zobārstniecības pacienta ambulatorā kart</w:t>
            </w:r>
            <w:r w:rsidR="002B1E24">
              <w:rPr>
                <w:rFonts w:ascii="Times New Roman" w:eastAsia="Calibri" w:hAnsi="Times New Roman" w:cs="Times New Roman"/>
                <w:sz w:val="24"/>
                <w:szCs w:val="24"/>
              </w:rPr>
              <w:t>i</w:t>
            </w:r>
            <w:r w:rsidR="002B1E24" w:rsidRPr="002B1E24">
              <w:rPr>
                <w:rFonts w:ascii="Times New Roman" w:eastAsia="Calibri" w:hAnsi="Times New Roman" w:cs="Times New Roman"/>
                <w:sz w:val="24"/>
                <w:szCs w:val="24"/>
              </w:rPr>
              <w:t xml:space="preserve"> </w:t>
            </w:r>
            <w:r w:rsidR="002B1E24">
              <w:rPr>
                <w:rFonts w:ascii="Times New Roman" w:eastAsia="Calibri" w:hAnsi="Times New Roman" w:cs="Times New Roman"/>
                <w:sz w:val="24"/>
                <w:szCs w:val="24"/>
              </w:rPr>
              <w:t>(60.piel.)</w:t>
            </w:r>
            <w:r w:rsidR="003E0D53" w:rsidRPr="003E0D53">
              <w:rPr>
                <w:rFonts w:ascii="Times New Roman" w:eastAsia="Calibri" w:hAnsi="Times New Roman" w:cs="Times New Roman"/>
                <w:sz w:val="24"/>
                <w:szCs w:val="24"/>
              </w:rPr>
              <w:t>, lai veiktu redakcionālus precizējumus un aktualizētu redakciju;</w:t>
            </w:r>
          </w:p>
          <w:p w:rsidR="003E0D53" w:rsidRPr="0016376A" w:rsidRDefault="003E0D53" w:rsidP="0016376A">
            <w:pPr>
              <w:numPr>
                <w:ilvl w:val="1"/>
                <w:numId w:val="6"/>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Paziņojum</w:t>
            </w:r>
            <w:r w:rsidR="002B1E24">
              <w:rPr>
                <w:rFonts w:ascii="Times New Roman" w:eastAsia="Calibri" w:hAnsi="Times New Roman" w:cs="Times New Roman"/>
                <w:sz w:val="24"/>
                <w:szCs w:val="24"/>
              </w:rPr>
              <w:t>u</w:t>
            </w:r>
            <w:r w:rsidRPr="003E0D53">
              <w:rPr>
                <w:rFonts w:ascii="Times New Roman" w:eastAsia="Calibri" w:hAnsi="Times New Roman" w:cs="Times New Roman"/>
                <w:sz w:val="24"/>
                <w:szCs w:val="24"/>
              </w:rPr>
              <w:t xml:space="preserve"> par apstiprinātu HIV infekcijas gadījumu (66.piel.), pielāgojot sniedzamo informāciju atbilstoši</w:t>
            </w:r>
            <w:r w:rsidRPr="003E0D53">
              <w:rPr>
                <w:rFonts w:ascii="Times New Roman" w:eastAsia="Calibri" w:hAnsi="Times New Roman" w:cs="Times New Roman"/>
                <w:color w:val="000000"/>
                <w:sz w:val="24"/>
                <w:szCs w:val="24"/>
                <w:shd w:val="clear" w:color="auto" w:fill="FFFFFF"/>
              </w:rPr>
              <w:t xml:space="preserve"> </w:t>
            </w:r>
            <w:r w:rsidRPr="003E0D53">
              <w:rPr>
                <w:rFonts w:ascii="Times New Roman" w:eastAsia="Calibri" w:hAnsi="Times New Roman" w:cs="Times New Roman"/>
                <w:sz w:val="24"/>
                <w:szCs w:val="24"/>
              </w:rPr>
              <w:t>HIV/AIDS gadījumu reģistram;</w:t>
            </w:r>
          </w:p>
          <w:p w:rsidR="009C3EEC" w:rsidRDefault="009C3EEC" w:rsidP="0016376A">
            <w:pPr>
              <w:numPr>
                <w:ilvl w:val="0"/>
                <w:numId w:val="6"/>
              </w:numPr>
              <w:spacing w:after="200" w:line="240" w:lineRule="auto"/>
              <w:contextualSpacing/>
              <w:jc w:val="both"/>
              <w:rPr>
                <w:rFonts w:ascii="Times New Roman" w:eastAsia="Calibri" w:hAnsi="Times New Roman" w:cs="Times New Roman"/>
                <w:sz w:val="24"/>
                <w:szCs w:val="24"/>
              </w:rPr>
            </w:pPr>
            <w:r w:rsidRPr="009C3EEC">
              <w:rPr>
                <w:rFonts w:ascii="Times New Roman" w:eastAsia="Calibri" w:hAnsi="Times New Roman" w:cs="Times New Roman"/>
                <w:b/>
                <w:sz w:val="24"/>
                <w:szCs w:val="24"/>
              </w:rPr>
              <w:t>Citi precizējumi</w:t>
            </w:r>
            <w:r>
              <w:rPr>
                <w:rFonts w:ascii="Times New Roman" w:eastAsia="Calibri" w:hAnsi="Times New Roman" w:cs="Times New Roman"/>
                <w:sz w:val="24"/>
                <w:szCs w:val="24"/>
              </w:rPr>
              <w:t>:</w:t>
            </w:r>
          </w:p>
          <w:p w:rsidR="00C32BDA" w:rsidRDefault="00C32BDA" w:rsidP="00C32BDA">
            <w:pPr>
              <w:numPr>
                <w:ilvl w:val="0"/>
                <w:numId w:val="13"/>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Papildināts </w:t>
            </w:r>
            <w:r w:rsidRPr="00A828D0">
              <w:rPr>
                <w:rFonts w:ascii="Times New Roman" w:eastAsia="Calibri" w:hAnsi="Times New Roman" w:cs="Times New Roman"/>
                <w:sz w:val="24"/>
                <w:szCs w:val="24"/>
              </w:rPr>
              <w:t>3.pielikuma “Stacionāra pacienta medicīniskā karte” nosaukum</w:t>
            </w:r>
            <w:r>
              <w:rPr>
                <w:rFonts w:ascii="Times New Roman" w:eastAsia="Calibri" w:hAnsi="Times New Roman" w:cs="Times New Roman"/>
                <w:sz w:val="24"/>
                <w:szCs w:val="24"/>
              </w:rPr>
              <w:t>s</w:t>
            </w:r>
            <w:r w:rsidRPr="00A828D0">
              <w:rPr>
                <w:rFonts w:ascii="Times New Roman" w:eastAsia="Calibri" w:hAnsi="Times New Roman" w:cs="Times New Roman"/>
                <w:sz w:val="24"/>
                <w:szCs w:val="24"/>
              </w:rPr>
              <w:t xml:space="preserve"> ar vārdiem “un dienas stacionāra”</w:t>
            </w:r>
            <w:r>
              <w:rPr>
                <w:rFonts w:ascii="Times New Roman" w:eastAsia="Calibri" w:hAnsi="Times New Roman" w:cs="Times New Roman"/>
                <w:sz w:val="24"/>
                <w:szCs w:val="24"/>
              </w:rPr>
              <w:t>;</w:t>
            </w:r>
          </w:p>
          <w:p w:rsidR="00407C35" w:rsidRDefault="00407C35" w:rsidP="009C3EEC">
            <w:pPr>
              <w:numPr>
                <w:ilvl w:val="0"/>
                <w:numId w:val="13"/>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Papildinājumi </w:t>
            </w:r>
            <w:r w:rsidRPr="00407C35">
              <w:rPr>
                <w:rFonts w:ascii="Times New Roman" w:eastAsia="Calibri" w:hAnsi="Times New Roman" w:cs="Times New Roman"/>
                <w:sz w:val="24"/>
                <w:szCs w:val="24"/>
              </w:rPr>
              <w:t>5.pielikum</w:t>
            </w:r>
            <w:r>
              <w:rPr>
                <w:rFonts w:ascii="Times New Roman" w:eastAsia="Calibri" w:hAnsi="Times New Roman" w:cs="Times New Roman"/>
                <w:sz w:val="24"/>
                <w:szCs w:val="24"/>
              </w:rPr>
              <w:t>ā</w:t>
            </w:r>
            <w:r w:rsidRPr="00407C35">
              <w:rPr>
                <w:rFonts w:ascii="Times New Roman" w:eastAsia="Calibri" w:hAnsi="Times New Roman" w:cs="Times New Roman"/>
                <w:sz w:val="24"/>
                <w:szCs w:val="24"/>
              </w:rPr>
              <w:t xml:space="preserve"> “Stacionāra pacientu kustības un gultu fonda uzskaites lapa” un 10.pielikum</w:t>
            </w:r>
            <w:r>
              <w:rPr>
                <w:rFonts w:ascii="Times New Roman" w:eastAsia="Calibri" w:hAnsi="Times New Roman" w:cs="Times New Roman"/>
                <w:sz w:val="24"/>
                <w:szCs w:val="24"/>
              </w:rPr>
              <w:t>ā</w:t>
            </w:r>
            <w:r w:rsidRPr="00407C35">
              <w:rPr>
                <w:rFonts w:ascii="Times New Roman" w:eastAsia="Calibri" w:hAnsi="Times New Roman" w:cs="Times New Roman"/>
                <w:sz w:val="24"/>
                <w:szCs w:val="24"/>
              </w:rPr>
              <w:t xml:space="preserve"> “Pacientu kustības un gultu fonda uzskaites kopsavilkums stacionārā (nodaļā)” ar norādi, ka stacionārās gultas profils norādāms atbilstoši </w:t>
            </w:r>
            <w:r>
              <w:rPr>
                <w:rFonts w:ascii="Times New Roman" w:eastAsia="Calibri" w:hAnsi="Times New Roman" w:cs="Times New Roman"/>
                <w:sz w:val="24"/>
                <w:szCs w:val="24"/>
              </w:rPr>
              <w:t>SPKC</w:t>
            </w:r>
            <w:r w:rsidRPr="00407C35">
              <w:rPr>
                <w:rFonts w:ascii="Times New Roman" w:eastAsia="Calibri" w:hAnsi="Times New Roman" w:cs="Times New Roman"/>
                <w:sz w:val="24"/>
                <w:szCs w:val="24"/>
              </w:rPr>
              <w:t xml:space="preserve"> uzturētajam Stacionāro gultu profilu klasifikatoram</w:t>
            </w:r>
            <w:r>
              <w:rPr>
                <w:rFonts w:ascii="Times New Roman" w:eastAsia="Calibri" w:hAnsi="Times New Roman" w:cs="Times New Roman"/>
                <w:sz w:val="24"/>
                <w:szCs w:val="24"/>
              </w:rPr>
              <w:t>, un 10.pielikums iesniedzams SPKC</w:t>
            </w:r>
            <w:r w:rsidR="000736C6" w:rsidRPr="000736C6">
              <w:rPr>
                <w:rFonts w:ascii="Times New Roman" w:eastAsia="Calibri" w:hAnsi="Times New Roman" w:cs="Times New Roman"/>
                <w:color w:val="000000"/>
                <w:sz w:val="24"/>
                <w:szCs w:val="24"/>
              </w:rPr>
              <w:t xml:space="preserve"> </w:t>
            </w:r>
            <w:r w:rsidR="000736C6" w:rsidRPr="000736C6">
              <w:rPr>
                <w:rFonts w:ascii="Times New Roman" w:eastAsia="Calibri" w:hAnsi="Times New Roman" w:cs="Times New Roman"/>
                <w:sz w:val="24"/>
                <w:szCs w:val="24"/>
              </w:rPr>
              <w:t>katr</w:t>
            </w:r>
            <w:r w:rsidR="000736C6">
              <w:rPr>
                <w:rFonts w:ascii="Times New Roman" w:eastAsia="Calibri" w:hAnsi="Times New Roman" w:cs="Times New Roman"/>
                <w:sz w:val="24"/>
                <w:szCs w:val="24"/>
              </w:rPr>
              <w:t>u mēnesi līdz mēneša 15.datumam;</w:t>
            </w:r>
          </w:p>
          <w:p w:rsidR="00A828D0" w:rsidRDefault="003E0D53" w:rsidP="00A828D0">
            <w:pPr>
              <w:numPr>
                <w:ilvl w:val="0"/>
                <w:numId w:val="13"/>
              </w:numPr>
              <w:spacing w:after="200" w:line="240" w:lineRule="auto"/>
              <w:contextualSpacing/>
              <w:jc w:val="both"/>
              <w:rPr>
                <w:rFonts w:ascii="Times New Roman" w:eastAsia="Calibri" w:hAnsi="Times New Roman" w:cs="Times New Roman"/>
                <w:sz w:val="24"/>
                <w:szCs w:val="24"/>
              </w:rPr>
            </w:pPr>
            <w:r w:rsidRPr="003E0D53">
              <w:rPr>
                <w:rFonts w:ascii="Times New Roman" w:eastAsia="Calibri" w:hAnsi="Times New Roman" w:cs="Times New Roman"/>
                <w:sz w:val="24"/>
                <w:szCs w:val="24"/>
              </w:rPr>
              <w:t>Papildinājums 12.pielikumā “Izraksts no stacionārā/ambulatorā pacienta (vajadzīgo pasvītrot) medicīniskās kartes” ar informācijas norādi ne tikai sociālajiem dienestiem, bet arī izglītības iestādēm</w:t>
            </w:r>
            <w:r w:rsidR="00713972">
              <w:rPr>
                <w:rFonts w:ascii="Times New Roman" w:eastAsia="Calibri" w:hAnsi="Times New Roman" w:cs="Times New Roman"/>
                <w:sz w:val="24"/>
                <w:szCs w:val="24"/>
              </w:rPr>
              <w:t>;</w:t>
            </w:r>
          </w:p>
          <w:p w:rsidR="00836ADB" w:rsidRPr="005B109C" w:rsidRDefault="00E64668" w:rsidP="00A828D0">
            <w:pPr>
              <w:numPr>
                <w:ilvl w:val="0"/>
                <w:numId w:val="13"/>
              </w:numPr>
              <w:spacing w:after="20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E64668">
              <w:rPr>
                <w:rFonts w:ascii="Times New Roman" w:eastAsia="Calibri" w:hAnsi="Times New Roman" w:cs="Times New Roman"/>
                <w:sz w:val="24"/>
                <w:szCs w:val="24"/>
              </w:rPr>
              <w:t>apildināta 47.pielikuma “Ambulatorā pacienta medicīniskā karte</w:t>
            </w:r>
            <w:r w:rsidRPr="005B109C">
              <w:rPr>
                <w:rFonts w:ascii="Times New Roman" w:eastAsia="Calibri" w:hAnsi="Times New Roman" w:cs="Times New Roman"/>
                <w:sz w:val="24"/>
                <w:szCs w:val="24"/>
              </w:rPr>
              <w:t>” ievaddaļa ar iespēju norādīt kartes numuru</w:t>
            </w:r>
            <w:r w:rsidR="00F6162F" w:rsidRPr="005B109C">
              <w:rPr>
                <w:rFonts w:ascii="Times New Roman" w:eastAsia="Calibri" w:hAnsi="Times New Roman" w:cs="Times New Roman"/>
                <w:sz w:val="24"/>
                <w:szCs w:val="24"/>
              </w:rPr>
              <w:t>;</w:t>
            </w:r>
          </w:p>
          <w:p w:rsidR="00F6162F" w:rsidRPr="005B109C" w:rsidRDefault="009E39F8" w:rsidP="00A828D0">
            <w:pPr>
              <w:numPr>
                <w:ilvl w:val="0"/>
                <w:numId w:val="13"/>
              </w:numPr>
              <w:spacing w:after="200" w:line="240" w:lineRule="auto"/>
              <w:contextualSpacing/>
              <w:jc w:val="both"/>
              <w:rPr>
                <w:rFonts w:ascii="Times New Roman" w:eastAsia="Calibri" w:hAnsi="Times New Roman" w:cs="Times New Roman"/>
                <w:sz w:val="24"/>
                <w:szCs w:val="24"/>
              </w:rPr>
            </w:pPr>
            <w:r w:rsidRPr="005B109C">
              <w:rPr>
                <w:rFonts w:ascii="Times New Roman" w:eastAsia="Calibri" w:hAnsi="Times New Roman" w:cs="Times New Roman"/>
                <w:sz w:val="24"/>
                <w:szCs w:val="24"/>
              </w:rPr>
              <w:t xml:space="preserve">No 58.pielikuma “Akūtās palīdzības zobārstniecības pacienta ambulatorā karte” </w:t>
            </w:r>
            <w:r w:rsidRPr="005B109C">
              <w:rPr>
                <w:rFonts w:ascii="Times New Roman" w:eastAsia="Calibri" w:hAnsi="Times New Roman" w:cs="Times New Roman"/>
                <w:sz w:val="24"/>
                <w:szCs w:val="24"/>
              </w:rPr>
              <w:lastRenderedPageBreak/>
              <w:t>ietvertās no pacienta iegūstamās informācijas svītrota informācija par saslimstību ar hepatītu un AIDS/TBC;</w:t>
            </w:r>
          </w:p>
          <w:p w:rsidR="00F6162F" w:rsidRPr="005B109C" w:rsidRDefault="00551BA4" w:rsidP="00A828D0">
            <w:pPr>
              <w:numPr>
                <w:ilvl w:val="0"/>
                <w:numId w:val="13"/>
              </w:numPr>
              <w:spacing w:after="200" w:line="240" w:lineRule="auto"/>
              <w:contextualSpacing/>
              <w:jc w:val="both"/>
              <w:rPr>
                <w:rFonts w:ascii="Times New Roman" w:eastAsia="Calibri" w:hAnsi="Times New Roman" w:cs="Times New Roman"/>
                <w:sz w:val="24"/>
                <w:szCs w:val="24"/>
              </w:rPr>
            </w:pPr>
            <w:r w:rsidRPr="005B109C">
              <w:rPr>
                <w:rFonts w:ascii="Times New Roman" w:eastAsia="Calibri" w:hAnsi="Times New Roman" w:cs="Times New Roman"/>
                <w:sz w:val="24"/>
                <w:szCs w:val="24"/>
              </w:rPr>
              <w:t xml:space="preserve">Papildināts </w:t>
            </w:r>
            <w:r w:rsidR="00F6162F" w:rsidRPr="005B109C">
              <w:rPr>
                <w:rFonts w:ascii="Times New Roman" w:eastAsia="Calibri" w:hAnsi="Times New Roman" w:cs="Times New Roman"/>
                <w:sz w:val="24"/>
                <w:szCs w:val="24"/>
              </w:rPr>
              <w:t>76.pielikum</w:t>
            </w:r>
            <w:r w:rsidRPr="005B109C">
              <w:rPr>
                <w:rFonts w:ascii="Times New Roman" w:eastAsia="Calibri" w:hAnsi="Times New Roman" w:cs="Times New Roman"/>
                <w:sz w:val="24"/>
                <w:szCs w:val="24"/>
              </w:rPr>
              <w:t>s</w:t>
            </w:r>
            <w:r w:rsidR="00617F55" w:rsidRPr="005B109C">
              <w:rPr>
                <w:rFonts w:ascii="Times New Roman" w:eastAsia="Calibri" w:hAnsi="Times New Roman" w:cs="Times New Roman"/>
                <w:sz w:val="24"/>
                <w:szCs w:val="24"/>
              </w:rPr>
              <w:t xml:space="preserve"> ar papildus lauku, kurā jāatzīmē </w:t>
            </w:r>
            <w:proofErr w:type="spellStart"/>
            <w:r w:rsidRPr="005B109C">
              <w:rPr>
                <w:rFonts w:ascii="Times New Roman" w:eastAsia="Calibri" w:hAnsi="Times New Roman" w:cs="Times New Roman"/>
                <w:sz w:val="24"/>
                <w:szCs w:val="24"/>
              </w:rPr>
              <w:t>patologhistoloģiskā</w:t>
            </w:r>
            <w:proofErr w:type="spellEnd"/>
            <w:r w:rsidRPr="005B109C">
              <w:rPr>
                <w:rFonts w:ascii="Times New Roman" w:eastAsia="Calibri" w:hAnsi="Times New Roman" w:cs="Times New Roman"/>
                <w:sz w:val="24"/>
                <w:szCs w:val="24"/>
              </w:rPr>
              <w:t xml:space="preserve"> </w:t>
            </w:r>
            <w:r w:rsidR="00617F55" w:rsidRPr="005B109C">
              <w:rPr>
                <w:rFonts w:ascii="Times New Roman" w:eastAsia="Calibri" w:hAnsi="Times New Roman" w:cs="Times New Roman"/>
                <w:sz w:val="24"/>
                <w:szCs w:val="24"/>
              </w:rPr>
              <w:t>izmeklējuma maksātājs</w:t>
            </w:r>
            <w:r w:rsidRPr="005B109C">
              <w:rPr>
                <w:rFonts w:ascii="Times New Roman" w:eastAsia="Calibri" w:hAnsi="Times New Roman" w:cs="Times New Roman"/>
                <w:sz w:val="24"/>
                <w:szCs w:val="24"/>
              </w:rPr>
              <w:t>;</w:t>
            </w:r>
          </w:p>
          <w:p w:rsidR="00F6162F" w:rsidRDefault="00F6162F" w:rsidP="00A828D0">
            <w:pPr>
              <w:numPr>
                <w:ilvl w:val="0"/>
                <w:numId w:val="13"/>
              </w:numPr>
              <w:spacing w:after="200" w:line="240" w:lineRule="auto"/>
              <w:contextualSpacing/>
              <w:jc w:val="both"/>
              <w:rPr>
                <w:rFonts w:ascii="Times New Roman" w:eastAsia="Calibri" w:hAnsi="Times New Roman" w:cs="Times New Roman"/>
                <w:sz w:val="24"/>
                <w:szCs w:val="24"/>
              </w:rPr>
            </w:pPr>
            <w:r w:rsidRPr="005B109C">
              <w:rPr>
                <w:rFonts w:ascii="Times New Roman" w:eastAsia="Calibri" w:hAnsi="Times New Roman" w:cs="Times New Roman"/>
                <w:sz w:val="24"/>
                <w:szCs w:val="24"/>
              </w:rPr>
              <w:t>103.pielikumā</w:t>
            </w:r>
            <w:r w:rsidR="005B109C" w:rsidRPr="005B109C">
              <w:rPr>
                <w:rFonts w:ascii="Times New Roman" w:eastAsia="Calibri" w:hAnsi="Times New Roman" w:cs="Times New Roman"/>
                <w:sz w:val="24"/>
                <w:szCs w:val="24"/>
              </w:rPr>
              <w:t xml:space="preserve"> “Skrīninga </w:t>
            </w:r>
            <w:proofErr w:type="spellStart"/>
            <w:r w:rsidR="005B109C" w:rsidRPr="005B109C">
              <w:rPr>
                <w:rFonts w:ascii="Times New Roman" w:eastAsia="Calibri" w:hAnsi="Times New Roman" w:cs="Times New Roman"/>
                <w:sz w:val="24"/>
                <w:szCs w:val="24"/>
              </w:rPr>
              <w:t>mamogrāfijas</w:t>
            </w:r>
            <w:proofErr w:type="spellEnd"/>
            <w:r w:rsidR="005B109C" w:rsidRPr="005B109C">
              <w:rPr>
                <w:rFonts w:ascii="Times New Roman" w:eastAsia="Calibri" w:hAnsi="Times New Roman" w:cs="Times New Roman"/>
                <w:sz w:val="24"/>
                <w:szCs w:val="24"/>
              </w:rPr>
              <w:t xml:space="preserve"> rezultāts/nosūtījums uz turpmākajiem </w:t>
            </w:r>
            <w:proofErr w:type="spellStart"/>
            <w:r w:rsidR="005B109C" w:rsidRPr="005B109C">
              <w:rPr>
                <w:rFonts w:ascii="Times New Roman" w:eastAsia="Calibri" w:hAnsi="Times New Roman" w:cs="Times New Roman"/>
                <w:sz w:val="24"/>
                <w:szCs w:val="24"/>
              </w:rPr>
              <w:t>pēcskrīninga</w:t>
            </w:r>
            <w:proofErr w:type="spellEnd"/>
            <w:r w:rsidR="005B109C" w:rsidRPr="005B109C">
              <w:rPr>
                <w:rFonts w:ascii="Times New Roman" w:eastAsia="Calibri" w:hAnsi="Times New Roman" w:cs="Times New Roman"/>
                <w:sz w:val="24"/>
                <w:szCs w:val="24"/>
              </w:rPr>
              <w:t xml:space="preserve"> izmeklējumiem” svītrota atsauce uz Ministru kabineta 2013. gada 17. decembra noteikumu Nr.1529 </w:t>
            </w:r>
            <w:r w:rsidR="00540C51">
              <w:rPr>
                <w:rFonts w:ascii="Times New Roman" w:eastAsia="Calibri" w:hAnsi="Times New Roman" w:cs="Times New Roman"/>
                <w:sz w:val="24"/>
                <w:szCs w:val="24"/>
              </w:rPr>
              <w:t>“</w:t>
            </w:r>
            <w:r w:rsidR="005B109C" w:rsidRPr="005B109C">
              <w:rPr>
                <w:rFonts w:ascii="Times New Roman" w:eastAsia="Calibri" w:hAnsi="Times New Roman" w:cs="Times New Roman"/>
                <w:sz w:val="24"/>
                <w:szCs w:val="24"/>
              </w:rPr>
              <w:t>Veselības aprūpes organizēšanas un finansēšanas kārtība</w:t>
            </w:r>
            <w:r w:rsidR="00540C51">
              <w:rPr>
                <w:rFonts w:ascii="Times New Roman" w:eastAsia="Calibri" w:hAnsi="Times New Roman" w:cs="Times New Roman"/>
                <w:sz w:val="24"/>
                <w:szCs w:val="24"/>
              </w:rPr>
              <w:t>”</w:t>
            </w:r>
            <w:r w:rsidR="005B109C" w:rsidRPr="005B109C">
              <w:rPr>
                <w:rFonts w:ascii="Times New Roman" w:eastAsia="Calibri" w:hAnsi="Times New Roman" w:cs="Times New Roman"/>
                <w:sz w:val="24"/>
                <w:szCs w:val="24"/>
              </w:rPr>
              <w:t xml:space="preserve"> 7.</w:t>
            </w:r>
            <w:r w:rsidR="0044379C">
              <w:rPr>
                <w:rFonts w:ascii="Times New Roman" w:eastAsia="Calibri" w:hAnsi="Times New Roman" w:cs="Times New Roman"/>
                <w:sz w:val="24"/>
                <w:szCs w:val="24"/>
              </w:rPr>
              <w:t> </w:t>
            </w:r>
            <w:r w:rsidR="005B109C" w:rsidRPr="005B109C">
              <w:rPr>
                <w:rFonts w:ascii="Times New Roman" w:eastAsia="Calibri" w:hAnsi="Times New Roman" w:cs="Times New Roman"/>
                <w:sz w:val="24"/>
                <w:szCs w:val="24"/>
              </w:rPr>
              <w:t>pielikumu</w:t>
            </w:r>
            <w:r w:rsidR="00060A20">
              <w:rPr>
                <w:rFonts w:ascii="Times New Roman" w:eastAsia="Calibri" w:hAnsi="Times New Roman" w:cs="Times New Roman"/>
                <w:sz w:val="24"/>
                <w:szCs w:val="24"/>
              </w:rPr>
              <w:t>;</w:t>
            </w:r>
          </w:p>
          <w:p w:rsidR="00060A20" w:rsidRDefault="00060A20" w:rsidP="00BE4BAA">
            <w:pPr>
              <w:numPr>
                <w:ilvl w:val="0"/>
                <w:numId w:val="13"/>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3., 12., </w:t>
            </w:r>
            <w:r w:rsidR="0044379C">
              <w:rPr>
                <w:rFonts w:ascii="Times New Roman" w:eastAsia="Calibri" w:hAnsi="Times New Roman" w:cs="Times New Roman"/>
                <w:sz w:val="24"/>
                <w:szCs w:val="24"/>
              </w:rPr>
              <w:t xml:space="preserve">13., </w:t>
            </w:r>
            <w:r>
              <w:rPr>
                <w:rFonts w:ascii="Times New Roman" w:eastAsia="Calibri" w:hAnsi="Times New Roman" w:cs="Times New Roman"/>
                <w:sz w:val="24"/>
                <w:szCs w:val="24"/>
              </w:rPr>
              <w:t>32., 47., 57. un 60.pielikumā paraksta daļa (pamatojoties uz Vides aizsardzības un reģionālās attīstības ministrijas iebildumu) papildināta ar piezīmi, ka d</w:t>
            </w:r>
            <w:r w:rsidRPr="00060A20">
              <w:rPr>
                <w:rFonts w:ascii="Times New Roman" w:eastAsia="Calibri" w:hAnsi="Times New Roman" w:cs="Times New Roman"/>
                <w:sz w:val="24"/>
                <w:szCs w:val="24"/>
              </w:rPr>
              <w:t>okumenta rekvizītus “paraksts” un “datums” neaizpilda, ja elektroniskais dokuments ir sagatavots atbilstoši normatīvajiem aktiem par elektronisko dokumentu noformēšanu. Ja elektroniskais dokuments ir parakstīts ar drošu elektronisko parakstu un tam ir laika zīmogs, elektroniskā dokumenta parakstīšanas laiks ir laika zīmoga pievienošanas datums un laiks</w:t>
            </w:r>
            <w:r w:rsidR="00233A24">
              <w:rPr>
                <w:rFonts w:ascii="Times New Roman" w:eastAsia="Calibri" w:hAnsi="Times New Roman" w:cs="Times New Roman"/>
                <w:sz w:val="24"/>
                <w:szCs w:val="24"/>
              </w:rPr>
              <w:t>;</w:t>
            </w:r>
          </w:p>
          <w:p w:rsidR="00233A24" w:rsidRPr="00A828D0" w:rsidRDefault="00233A24" w:rsidP="00BE4BAA">
            <w:pPr>
              <w:numPr>
                <w:ilvl w:val="0"/>
                <w:numId w:val="13"/>
              </w:numPr>
              <w:spacing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Papildināts ar jaunu veidlapu t</w:t>
            </w:r>
            <w:r w:rsidRPr="00D670B8">
              <w:rPr>
                <w:rFonts w:ascii="Times New Roman" w:eastAsia="Calibri" w:hAnsi="Times New Roman" w:cs="Times New Roman"/>
                <w:sz w:val="24"/>
                <w:szCs w:val="24"/>
              </w:rPr>
              <w:t>uberkulozes vai tuberkulozes infekcijas diagnostika</w:t>
            </w:r>
            <w:r>
              <w:rPr>
                <w:rFonts w:ascii="Times New Roman" w:eastAsia="Calibri" w:hAnsi="Times New Roman" w:cs="Times New Roman"/>
                <w:sz w:val="24"/>
                <w:szCs w:val="24"/>
              </w:rPr>
              <w:t>i</w:t>
            </w:r>
            <w:r w:rsidRPr="00D670B8">
              <w:rPr>
                <w:rFonts w:ascii="Times New Roman" w:eastAsia="Calibri" w:hAnsi="Times New Roman" w:cs="Times New Roman"/>
                <w:sz w:val="24"/>
                <w:szCs w:val="24"/>
              </w:rPr>
              <w:t xml:space="preserve"> un ārstēšana</w:t>
            </w:r>
            <w:r>
              <w:rPr>
                <w:rFonts w:ascii="Times New Roman" w:eastAsia="Calibri" w:hAnsi="Times New Roman" w:cs="Times New Roman"/>
                <w:sz w:val="24"/>
                <w:szCs w:val="24"/>
              </w:rPr>
              <w:t>i</w:t>
            </w:r>
            <w:r w:rsidR="00BA102B">
              <w:rPr>
                <w:rFonts w:ascii="Times New Roman" w:eastAsia="Calibri" w:hAnsi="Times New Roman" w:cs="Times New Roman"/>
                <w:sz w:val="24"/>
                <w:szCs w:val="24"/>
              </w:rPr>
              <w:t>.</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lastRenderedPageBreak/>
              <w:t>3.</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888" w:type="pct"/>
            <w:tcBorders>
              <w:top w:val="outset" w:sz="6" w:space="0" w:color="auto"/>
              <w:left w:val="outset" w:sz="6" w:space="0" w:color="auto"/>
              <w:bottom w:val="outset" w:sz="6" w:space="0" w:color="auto"/>
              <w:right w:val="outset" w:sz="6" w:space="0" w:color="auto"/>
            </w:tcBorders>
            <w:hideMark/>
          </w:tcPr>
          <w:p w:rsidR="00E5323B" w:rsidRPr="00F46365" w:rsidRDefault="002C672E" w:rsidP="00BA102B">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Ārstniecības iestādes un ārstniecības personas, Valsts tiesu medicīnas ekspertīzes centrs, Slimību profilakses un kontroles centrs, Latvijas Zobārstu asociācija, Latvijas Patologu asociācija, Nacionālais veselības dienests, SIA „Akadēmiskā histoloģijas laboratorija”.</w:t>
            </w:r>
          </w:p>
        </w:tc>
      </w:tr>
      <w:tr w:rsidR="00F46365" w:rsidRPr="00F46365" w:rsidTr="00CA02FD">
        <w:trPr>
          <w:tblCellSpacing w:w="15" w:type="dxa"/>
        </w:trPr>
        <w:tc>
          <w:tcPr>
            <w:tcW w:w="401" w:type="pct"/>
            <w:tcBorders>
              <w:top w:val="outset" w:sz="6" w:space="0" w:color="auto"/>
              <w:left w:val="outset" w:sz="6" w:space="0" w:color="auto"/>
              <w:bottom w:val="outset" w:sz="6" w:space="0" w:color="auto"/>
              <w:right w:val="outset" w:sz="6" w:space="0" w:color="auto"/>
            </w:tcBorders>
            <w:hideMark/>
          </w:tcPr>
          <w:p w:rsidR="00655F2C"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4.</w:t>
            </w:r>
          </w:p>
        </w:tc>
        <w:tc>
          <w:tcPr>
            <w:tcW w:w="1646" w:type="pct"/>
            <w:tcBorders>
              <w:top w:val="outset" w:sz="6" w:space="0" w:color="auto"/>
              <w:left w:val="outset" w:sz="6" w:space="0" w:color="auto"/>
              <w:bottom w:val="outset" w:sz="6" w:space="0" w:color="auto"/>
              <w:right w:val="outset" w:sz="6" w:space="0" w:color="auto"/>
            </w:tcBorders>
            <w:hideMark/>
          </w:tcPr>
          <w:p w:rsidR="00E5323B" w:rsidRPr="00F46365" w:rsidRDefault="00E5323B" w:rsidP="00BE4BAA">
            <w:pPr>
              <w:spacing w:line="240" w:lineRule="auto"/>
              <w:rPr>
                <w:rFonts w:ascii="Times New Roman" w:eastAsia="Times New Roman" w:hAnsi="Times New Roman" w:cs="Times New Roman"/>
                <w:iCs/>
                <w:sz w:val="24"/>
                <w:szCs w:val="24"/>
                <w:lang w:eastAsia="lv-LV"/>
              </w:rPr>
            </w:pPr>
            <w:r w:rsidRPr="00F46365">
              <w:rPr>
                <w:rFonts w:ascii="Times New Roman" w:eastAsia="Times New Roman" w:hAnsi="Times New Roman" w:cs="Times New Roman"/>
                <w:iCs/>
                <w:sz w:val="24"/>
                <w:szCs w:val="24"/>
                <w:lang w:eastAsia="lv-LV"/>
              </w:rPr>
              <w:t>Cita informācija</w:t>
            </w:r>
          </w:p>
        </w:tc>
        <w:tc>
          <w:tcPr>
            <w:tcW w:w="2888" w:type="pct"/>
            <w:tcBorders>
              <w:top w:val="outset" w:sz="6" w:space="0" w:color="auto"/>
              <w:left w:val="outset" w:sz="6" w:space="0" w:color="auto"/>
              <w:bottom w:val="outset" w:sz="6" w:space="0" w:color="auto"/>
              <w:right w:val="outset" w:sz="6" w:space="0" w:color="auto"/>
            </w:tcBorders>
            <w:hideMark/>
          </w:tcPr>
          <w:p w:rsidR="007C36FC" w:rsidRPr="00F46365" w:rsidRDefault="002C672E" w:rsidP="00BA102B">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Noteikumu projekta izpilde tiks nodrošināta Veselības ministrijai piešķirto valsts budžeta līdzekļu ietvaros.</w:t>
            </w:r>
          </w:p>
        </w:tc>
      </w:tr>
    </w:tbl>
    <w:p w:rsidR="00BE4BAA" w:rsidRPr="00F46365"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7"/>
        <w:gridCol w:w="3097"/>
        <w:gridCol w:w="5386"/>
      </w:tblGrid>
      <w:tr w:rsidR="002C672E" w:rsidRPr="002C672E" w:rsidTr="00347CB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2C672E" w:rsidRDefault="00E5323B" w:rsidP="00E5323B">
            <w:pPr>
              <w:spacing w:after="0" w:line="240" w:lineRule="auto"/>
              <w:rPr>
                <w:rFonts w:ascii="Times New Roman" w:eastAsia="Times New Roman" w:hAnsi="Times New Roman" w:cs="Times New Roman"/>
                <w:b/>
                <w:bCs/>
                <w:iCs/>
                <w:sz w:val="24"/>
                <w:szCs w:val="24"/>
                <w:lang w:eastAsia="lv-LV"/>
              </w:rPr>
            </w:pPr>
            <w:r w:rsidRPr="002C672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C672E" w:rsidRPr="002C672E" w:rsidTr="00905DF8">
        <w:trPr>
          <w:trHeight w:val="1244"/>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1.</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 xml:space="preserve">Sabiedrības </w:t>
            </w:r>
            <w:proofErr w:type="spellStart"/>
            <w:r w:rsidRPr="002C672E">
              <w:rPr>
                <w:rFonts w:ascii="Times New Roman" w:eastAsia="Times New Roman" w:hAnsi="Times New Roman" w:cs="Times New Roman"/>
                <w:iCs/>
                <w:sz w:val="24"/>
                <w:szCs w:val="24"/>
                <w:lang w:eastAsia="lv-LV"/>
              </w:rPr>
              <w:t>mērķgrupas</w:t>
            </w:r>
            <w:proofErr w:type="spellEnd"/>
            <w:r w:rsidRPr="002C672E">
              <w:rPr>
                <w:rFonts w:ascii="Times New Roman" w:eastAsia="Times New Roman" w:hAnsi="Times New Roman" w:cs="Times New Roman"/>
                <w:iCs/>
                <w:sz w:val="24"/>
                <w:szCs w:val="24"/>
                <w:lang w:eastAsia="lv-LV"/>
              </w:rPr>
              <w:t>, kuras tiesiskais regulējums ietekmē vai varētu ietekmēt</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2B1E24">
            <w:pPr>
              <w:widowControl w:val="0"/>
              <w:tabs>
                <w:tab w:val="left" w:pos="1134"/>
              </w:tabs>
              <w:spacing w:after="0" w:line="240" w:lineRule="auto"/>
              <w:jc w:val="both"/>
              <w:rPr>
                <w:rFonts w:ascii="Times New Roman" w:eastAsia="Calibri" w:hAnsi="Times New Roman" w:cs="Times New Roman"/>
                <w:color w:val="000000"/>
                <w:sz w:val="24"/>
                <w:szCs w:val="24"/>
              </w:rPr>
            </w:pPr>
            <w:r w:rsidRPr="002C672E">
              <w:rPr>
                <w:rFonts w:ascii="Times New Roman" w:eastAsia="Calibri" w:hAnsi="Times New Roman" w:cs="Times New Roman"/>
                <w:color w:val="000000"/>
                <w:sz w:val="24"/>
                <w:szCs w:val="24"/>
              </w:rPr>
              <w:t>Ārstniecības iestādes un ārstniecības personas, Slimību profilakses un kontroles centrs, Veselības inspekcija (kā normatīvo aktu veselības jomā kontrolējoša institūcija).</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2.</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Tiesiskā regulējuma ietekme uz tautsaimniecību un administratīvo slogu</w:t>
            </w:r>
          </w:p>
        </w:tc>
        <w:tc>
          <w:tcPr>
            <w:tcW w:w="2915" w:type="pct"/>
            <w:tcBorders>
              <w:top w:val="outset" w:sz="6" w:space="0" w:color="auto"/>
              <w:left w:val="outset" w:sz="6" w:space="0" w:color="auto"/>
              <w:bottom w:val="outset" w:sz="6" w:space="0" w:color="auto"/>
              <w:right w:val="outset" w:sz="6" w:space="0" w:color="auto"/>
            </w:tcBorders>
            <w:hideMark/>
          </w:tcPr>
          <w:p w:rsidR="002C672E" w:rsidRPr="002C672E" w:rsidRDefault="002C672E" w:rsidP="00437E63">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 xml:space="preserve">Ārstniecības iestādēm administratīvais slogs </w:t>
            </w:r>
            <w:r>
              <w:rPr>
                <w:rFonts w:ascii="Times New Roman" w:eastAsia="Times New Roman" w:hAnsi="Times New Roman" w:cs="Times New Roman"/>
                <w:iCs/>
                <w:sz w:val="24"/>
                <w:szCs w:val="24"/>
                <w:lang w:eastAsia="lv-LV"/>
              </w:rPr>
              <w:t>mazināsies attiecībā uz medicīnisko ierakstu uzglabāšanu</w:t>
            </w:r>
            <w:r w:rsidR="00793600">
              <w:rPr>
                <w:rFonts w:ascii="Times New Roman" w:eastAsia="Times New Roman" w:hAnsi="Times New Roman" w:cs="Times New Roman"/>
                <w:iCs/>
                <w:sz w:val="24"/>
                <w:szCs w:val="24"/>
                <w:lang w:eastAsia="lv-LV"/>
              </w:rPr>
              <w:t>, kā arī atsevišķas medicīniskās dokumentācijas aizpildīšanu</w:t>
            </w:r>
            <w:r w:rsidRPr="002C672E">
              <w:rPr>
                <w:rFonts w:ascii="Times New Roman" w:eastAsia="Times New Roman" w:hAnsi="Times New Roman" w:cs="Times New Roman"/>
                <w:iCs/>
                <w:sz w:val="24"/>
                <w:szCs w:val="24"/>
                <w:lang w:eastAsia="lv-LV"/>
              </w:rPr>
              <w:t>.</w:t>
            </w:r>
          </w:p>
          <w:p w:rsidR="00E5323B" w:rsidRPr="002C672E" w:rsidRDefault="002C672E" w:rsidP="00437E63">
            <w:pPr>
              <w:spacing w:after="0" w:line="240" w:lineRule="auto"/>
              <w:jc w:val="both"/>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Slimību profilakses un kontroles centram un Veselības inspekcijai admi</w:t>
            </w:r>
            <w:r>
              <w:rPr>
                <w:rFonts w:ascii="Times New Roman" w:eastAsia="Times New Roman" w:hAnsi="Times New Roman" w:cs="Times New Roman"/>
                <w:iCs/>
                <w:sz w:val="24"/>
                <w:szCs w:val="24"/>
                <w:lang w:eastAsia="lv-LV"/>
              </w:rPr>
              <w:t>nistratīvais slogs nemainīsies.</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lastRenderedPageBreak/>
              <w:t>3.</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Administratīvo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Projekts šo jomu neskar</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4.</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Atbilstības izmaksu monetārs novērtējums</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Projekts šo jomu neskar</w:t>
            </w:r>
          </w:p>
        </w:tc>
      </w:tr>
      <w:tr w:rsidR="002C672E" w:rsidRPr="002C672E" w:rsidTr="00905DF8">
        <w:trPr>
          <w:tblCellSpacing w:w="15" w:type="dxa"/>
        </w:trPr>
        <w:tc>
          <w:tcPr>
            <w:tcW w:w="327" w:type="pct"/>
            <w:tcBorders>
              <w:top w:val="outset" w:sz="6" w:space="0" w:color="auto"/>
              <w:left w:val="outset" w:sz="6" w:space="0" w:color="auto"/>
              <w:bottom w:val="outset" w:sz="6" w:space="0" w:color="auto"/>
              <w:right w:val="outset" w:sz="6" w:space="0" w:color="auto"/>
            </w:tcBorders>
            <w:hideMark/>
          </w:tcPr>
          <w:p w:rsidR="00655F2C"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5.</w:t>
            </w:r>
          </w:p>
        </w:tc>
        <w:tc>
          <w:tcPr>
            <w:tcW w:w="1693" w:type="pct"/>
            <w:tcBorders>
              <w:top w:val="outset" w:sz="6" w:space="0" w:color="auto"/>
              <w:left w:val="outset" w:sz="6" w:space="0" w:color="auto"/>
              <w:bottom w:val="outset" w:sz="6" w:space="0" w:color="auto"/>
              <w:right w:val="outset" w:sz="6" w:space="0" w:color="auto"/>
            </w:tcBorders>
            <w:hideMark/>
          </w:tcPr>
          <w:p w:rsidR="00E5323B" w:rsidRPr="002C672E" w:rsidRDefault="00E5323B"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Cita informācija</w:t>
            </w:r>
          </w:p>
        </w:tc>
        <w:tc>
          <w:tcPr>
            <w:tcW w:w="2915" w:type="pct"/>
            <w:tcBorders>
              <w:top w:val="outset" w:sz="6" w:space="0" w:color="auto"/>
              <w:left w:val="outset" w:sz="6" w:space="0" w:color="auto"/>
              <w:bottom w:val="outset" w:sz="6" w:space="0" w:color="auto"/>
              <w:right w:val="outset" w:sz="6" w:space="0" w:color="auto"/>
            </w:tcBorders>
            <w:hideMark/>
          </w:tcPr>
          <w:p w:rsidR="00E5323B" w:rsidRPr="002C672E" w:rsidRDefault="002C672E" w:rsidP="00E5323B">
            <w:pPr>
              <w:spacing w:after="0" w:line="240" w:lineRule="auto"/>
              <w:rPr>
                <w:rFonts w:ascii="Times New Roman" w:eastAsia="Times New Roman" w:hAnsi="Times New Roman" w:cs="Times New Roman"/>
                <w:iCs/>
                <w:sz w:val="24"/>
                <w:szCs w:val="24"/>
                <w:lang w:eastAsia="lv-LV"/>
              </w:rPr>
            </w:pPr>
            <w:r w:rsidRPr="002C672E">
              <w:rPr>
                <w:rFonts w:ascii="Times New Roman" w:eastAsia="Times New Roman" w:hAnsi="Times New Roman" w:cs="Times New Roman"/>
                <w:iCs/>
                <w:sz w:val="24"/>
                <w:szCs w:val="24"/>
                <w:lang w:eastAsia="lv-LV"/>
              </w:rPr>
              <w:t>Projekta izpilde tiks nodrošināta esošo budžeta līdzekļu ietvaros.</w:t>
            </w:r>
          </w:p>
        </w:tc>
      </w:tr>
    </w:tbl>
    <w:p w:rsidR="00D0179E" w:rsidRDefault="00E5323B" w:rsidP="00E5323B">
      <w:pPr>
        <w:spacing w:after="0" w:line="240" w:lineRule="auto"/>
        <w:rPr>
          <w:rFonts w:ascii="Times New Roman" w:eastAsia="Times New Roman" w:hAnsi="Times New Roman" w:cs="Times New Roman"/>
          <w:iCs/>
          <w:color w:val="414142"/>
          <w:sz w:val="24"/>
          <w:szCs w:val="24"/>
          <w:lang w:eastAsia="lv-LV"/>
        </w:rPr>
      </w:pPr>
      <w:r w:rsidRPr="00F46365">
        <w:rPr>
          <w:rFonts w:ascii="Times New Roman" w:eastAsia="Times New Roman" w:hAnsi="Times New Roman" w:cs="Times New Roman"/>
          <w:iCs/>
          <w:color w:val="414142"/>
          <w:sz w:val="24"/>
          <w:szCs w:val="24"/>
          <w:lang w:eastAsia="lv-LV"/>
        </w:rPr>
        <w:t xml:space="preserve">  </w:t>
      </w:r>
    </w:p>
    <w:p w:rsidR="00D0179E" w:rsidRDefault="00D0179E" w:rsidP="00D0179E">
      <w:pPr>
        <w:spacing w:after="0" w:line="240" w:lineRule="auto"/>
        <w:jc w:val="both"/>
        <w:rPr>
          <w:rFonts w:ascii="Times New Roman" w:eastAsia="Times New Roman" w:hAnsi="Times New Roman" w:cs="Times New Roman"/>
          <w:i/>
          <w:sz w:val="28"/>
          <w:szCs w:val="28"/>
          <w:lang w:eastAsia="lv-LV"/>
        </w:rPr>
      </w:pPr>
      <w:r w:rsidRPr="00D0179E">
        <w:rPr>
          <w:rFonts w:ascii="Times New Roman" w:eastAsia="Times New Roman" w:hAnsi="Times New Roman" w:cs="Times New Roman"/>
          <w:i/>
          <w:sz w:val="28"/>
          <w:szCs w:val="28"/>
          <w:lang w:eastAsia="lv-LV"/>
        </w:rPr>
        <w:t>Anotācijas III</w:t>
      </w:r>
      <w:r w:rsidR="00310808">
        <w:rPr>
          <w:rFonts w:ascii="Times New Roman" w:eastAsia="Times New Roman" w:hAnsi="Times New Roman" w:cs="Times New Roman"/>
          <w:i/>
          <w:sz w:val="28"/>
          <w:szCs w:val="28"/>
          <w:lang w:eastAsia="lv-LV"/>
        </w:rPr>
        <w:t xml:space="preserve"> </w:t>
      </w:r>
      <w:r w:rsidRPr="00D0179E">
        <w:rPr>
          <w:rFonts w:ascii="Times New Roman" w:eastAsia="Times New Roman" w:hAnsi="Times New Roman" w:cs="Times New Roman"/>
          <w:i/>
          <w:sz w:val="28"/>
          <w:szCs w:val="28"/>
          <w:lang w:eastAsia="lv-LV"/>
        </w:rPr>
        <w:t>sadaļa – projekts š</w:t>
      </w:r>
      <w:r w:rsidR="00310808">
        <w:rPr>
          <w:rFonts w:ascii="Times New Roman" w:eastAsia="Times New Roman" w:hAnsi="Times New Roman" w:cs="Times New Roman"/>
          <w:i/>
          <w:sz w:val="28"/>
          <w:szCs w:val="28"/>
          <w:lang w:eastAsia="lv-LV"/>
        </w:rPr>
        <w:t>o</w:t>
      </w:r>
      <w:r w:rsidRPr="00D0179E">
        <w:rPr>
          <w:rFonts w:ascii="Times New Roman" w:eastAsia="Times New Roman" w:hAnsi="Times New Roman" w:cs="Times New Roman"/>
          <w:i/>
          <w:sz w:val="28"/>
          <w:szCs w:val="28"/>
          <w:lang w:eastAsia="lv-LV"/>
        </w:rPr>
        <w:t xml:space="preserve"> jom</w:t>
      </w:r>
      <w:r w:rsidR="00310808">
        <w:rPr>
          <w:rFonts w:ascii="Times New Roman" w:eastAsia="Times New Roman" w:hAnsi="Times New Roman" w:cs="Times New Roman"/>
          <w:i/>
          <w:sz w:val="28"/>
          <w:szCs w:val="28"/>
          <w:lang w:eastAsia="lv-LV"/>
        </w:rPr>
        <w:t>u</w:t>
      </w:r>
      <w:r w:rsidRPr="00D0179E">
        <w:rPr>
          <w:rFonts w:ascii="Times New Roman" w:eastAsia="Times New Roman" w:hAnsi="Times New Roman" w:cs="Times New Roman"/>
          <w:i/>
          <w:sz w:val="28"/>
          <w:szCs w:val="28"/>
          <w:lang w:eastAsia="lv-LV"/>
        </w:rPr>
        <w:t xml:space="preserve"> neskar. </w:t>
      </w:r>
    </w:p>
    <w:p w:rsidR="00FA6B1E" w:rsidRDefault="00FA6B1E" w:rsidP="00D0179E">
      <w:pPr>
        <w:spacing w:after="0" w:line="240" w:lineRule="auto"/>
        <w:jc w:val="both"/>
        <w:rPr>
          <w:rFonts w:ascii="Times New Roman" w:eastAsia="Times New Roman" w:hAnsi="Times New Roman" w:cs="Times New Roman"/>
          <w:i/>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4"/>
        <w:gridCol w:w="5316"/>
        <w:gridCol w:w="45"/>
      </w:tblGrid>
      <w:tr w:rsidR="003C1FB6" w:rsidRPr="003C1FB6" w:rsidTr="004406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C1FB6" w:rsidRPr="003C1FB6" w:rsidRDefault="003C1FB6" w:rsidP="00440680">
            <w:pPr>
              <w:spacing w:after="0" w:line="240" w:lineRule="auto"/>
              <w:rPr>
                <w:rFonts w:ascii="Times New Roman" w:eastAsia="Times New Roman" w:hAnsi="Times New Roman" w:cs="Times New Roman"/>
                <w:b/>
                <w:bCs/>
                <w:iCs/>
                <w:sz w:val="24"/>
                <w:szCs w:val="24"/>
                <w:lang w:eastAsia="lv-LV"/>
              </w:rPr>
            </w:pPr>
            <w:r w:rsidRPr="003C1FB6">
              <w:rPr>
                <w:rFonts w:ascii="Times New Roman" w:eastAsia="Times New Roman" w:hAnsi="Times New Roman" w:cs="Times New Roman"/>
                <w:b/>
                <w:bCs/>
                <w:iCs/>
                <w:sz w:val="24"/>
                <w:szCs w:val="24"/>
                <w:lang w:eastAsia="lv-LV"/>
              </w:rPr>
              <w:t>IV. Tiesību akta projekta ietekme uz spēkā esošo tiesību normu sistēmu</w:t>
            </w:r>
          </w:p>
        </w:tc>
      </w:tr>
      <w:tr w:rsidR="003C1FB6" w:rsidRPr="003C1FB6" w:rsidTr="00905DF8">
        <w:trPr>
          <w:gridAfter w:val="1"/>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3C1FB6" w:rsidRPr="003C1FB6" w:rsidRDefault="003C1FB6" w:rsidP="00440680">
            <w:pPr>
              <w:spacing w:after="0" w:line="240" w:lineRule="auto"/>
              <w:rPr>
                <w:rFonts w:ascii="Times New Roman" w:eastAsia="Times New Roman" w:hAnsi="Times New Roman" w:cs="Times New Roman"/>
                <w:iCs/>
                <w:sz w:val="24"/>
                <w:szCs w:val="24"/>
                <w:lang w:eastAsia="lv-LV"/>
              </w:rPr>
            </w:pPr>
            <w:r w:rsidRPr="003C1FB6">
              <w:rPr>
                <w:rFonts w:ascii="Times New Roman" w:eastAsia="Times New Roman" w:hAnsi="Times New Roman" w:cs="Times New Roman"/>
                <w:iCs/>
                <w:sz w:val="24"/>
                <w:szCs w:val="24"/>
                <w:lang w:eastAsia="lv-LV"/>
              </w:rPr>
              <w:t>Saistītie tiesību aktu projekti</w:t>
            </w:r>
          </w:p>
        </w:tc>
        <w:tc>
          <w:tcPr>
            <w:tcW w:w="2920" w:type="pct"/>
            <w:tcBorders>
              <w:top w:val="outset" w:sz="6" w:space="0" w:color="auto"/>
              <w:left w:val="outset" w:sz="6" w:space="0" w:color="auto"/>
              <w:bottom w:val="outset" w:sz="6" w:space="0" w:color="auto"/>
              <w:right w:val="outset" w:sz="6" w:space="0" w:color="auto"/>
            </w:tcBorders>
            <w:hideMark/>
          </w:tcPr>
          <w:p w:rsidR="00A361D1" w:rsidRDefault="00A361D1" w:rsidP="00BE4BAA">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skatāms vienlaicīgi ar Ministru kabineta noteikumu projektu “Epidemioloģiskās drošības pasākumi tuberkulozes izplatības ierobežošanai” (iesniegti Valsts kancelejā izskatīšanai Ministru kabineta sēdē)</w:t>
            </w:r>
          </w:p>
          <w:p w:rsidR="009B2ED6" w:rsidRDefault="009B2ED6" w:rsidP="00BA102B">
            <w:pPr>
              <w:spacing w:after="0" w:line="240" w:lineRule="auto"/>
              <w:jc w:val="both"/>
              <w:rPr>
                <w:rFonts w:ascii="Times New Roman" w:eastAsia="Times New Roman" w:hAnsi="Times New Roman" w:cs="Times New Roman"/>
                <w:iCs/>
                <w:sz w:val="24"/>
                <w:szCs w:val="24"/>
                <w:lang w:eastAsia="lv-LV"/>
              </w:rPr>
            </w:pPr>
            <w:r w:rsidRPr="009B2ED6">
              <w:rPr>
                <w:rFonts w:ascii="Times New Roman" w:eastAsia="Times New Roman" w:hAnsi="Times New Roman" w:cs="Times New Roman"/>
                <w:iCs/>
                <w:sz w:val="24"/>
                <w:szCs w:val="24"/>
                <w:lang w:eastAsia="lv-LV"/>
              </w:rPr>
              <w:t>Pēc grozījumu stāšanās spēkā nepieciešams pārskatīt arī Ministru kabineta 2014. gada 11. marta noteikumos Nr. 134 “Noteikumi par vienoto veselības nozares elektronisko informācijas sistēmu” noteikto ierakstu uzglabāšanas laiku veselības informācijas sistēmā (e-veselībā), attiecīgi paredzot tajā mazināt informācijas uzglabāšanas laiku.</w:t>
            </w:r>
          </w:p>
          <w:p w:rsidR="003C1FB6" w:rsidRPr="003C1FB6" w:rsidRDefault="003C1FB6" w:rsidP="00062D2D">
            <w:pPr>
              <w:spacing w:after="0" w:line="240" w:lineRule="auto"/>
              <w:jc w:val="both"/>
              <w:rPr>
                <w:rFonts w:ascii="Times New Roman" w:eastAsia="Times New Roman" w:hAnsi="Times New Roman" w:cs="Times New Roman"/>
                <w:iCs/>
                <w:sz w:val="24"/>
                <w:szCs w:val="24"/>
                <w:lang w:eastAsia="lv-LV"/>
              </w:rPr>
            </w:pPr>
          </w:p>
        </w:tc>
      </w:tr>
      <w:tr w:rsidR="003C1FB6" w:rsidRPr="003C1FB6" w:rsidTr="00905DF8">
        <w:trPr>
          <w:gridAfter w:val="1"/>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3C1FB6" w:rsidRPr="003C1FB6" w:rsidRDefault="003C1FB6" w:rsidP="00440680">
            <w:pPr>
              <w:spacing w:after="0" w:line="240" w:lineRule="auto"/>
              <w:rPr>
                <w:rFonts w:ascii="Times New Roman" w:eastAsia="Times New Roman" w:hAnsi="Times New Roman" w:cs="Times New Roman"/>
                <w:iCs/>
                <w:sz w:val="24"/>
                <w:szCs w:val="24"/>
                <w:lang w:eastAsia="lv-LV"/>
              </w:rPr>
            </w:pPr>
            <w:r w:rsidRPr="003C1FB6">
              <w:rPr>
                <w:rFonts w:ascii="Times New Roman" w:eastAsia="Times New Roman" w:hAnsi="Times New Roman" w:cs="Times New Roman"/>
                <w:iCs/>
                <w:sz w:val="24"/>
                <w:szCs w:val="24"/>
                <w:lang w:eastAsia="lv-LV"/>
              </w:rPr>
              <w:t>Atbildīgā institūcija</w:t>
            </w:r>
          </w:p>
        </w:tc>
        <w:tc>
          <w:tcPr>
            <w:tcW w:w="2920" w:type="pct"/>
            <w:tcBorders>
              <w:top w:val="outset" w:sz="6" w:space="0" w:color="auto"/>
              <w:left w:val="outset" w:sz="6" w:space="0" w:color="auto"/>
              <w:bottom w:val="outset" w:sz="6" w:space="0" w:color="auto"/>
              <w:right w:val="outset" w:sz="6" w:space="0" w:color="auto"/>
            </w:tcBorders>
            <w:hideMark/>
          </w:tcPr>
          <w:p w:rsidR="003C1FB6" w:rsidRPr="003C1FB6" w:rsidRDefault="003C1FB6" w:rsidP="00440680">
            <w:pPr>
              <w:spacing w:after="0" w:line="240" w:lineRule="auto"/>
              <w:rPr>
                <w:rFonts w:ascii="Times New Roman" w:eastAsia="Times New Roman" w:hAnsi="Times New Roman" w:cs="Times New Roman"/>
                <w:iCs/>
                <w:sz w:val="24"/>
                <w:szCs w:val="24"/>
                <w:lang w:eastAsia="lv-LV"/>
              </w:rPr>
            </w:pPr>
            <w:r w:rsidRPr="003C1FB6">
              <w:rPr>
                <w:rFonts w:ascii="Times New Roman" w:eastAsia="Times New Roman" w:hAnsi="Times New Roman" w:cs="Times New Roman"/>
                <w:iCs/>
                <w:sz w:val="24"/>
                <w:szCs w:val="24"/>
                <w:lang w:eastAsia="lv-LV"/>
              </w:rPr>
              <w:t>Veselības ministrija</w:t>
            </w:r>
          </w:p>
        </w:tc>
      </w:tr>
      <w:tr w:rsidR="003C1FB6" w:rsidRPr="003C1FB6" w:rsidTr="00905DF8">
        <w:trPr>
          <w:gridAfter w:val="1"/>
          <w:tblCellSpacing w:w="15" w:type="dxa"/>
        </w:trPr>
        <w:tc>
          <w:tcPr>
            <w:tcW w:w="2015" w:type="pct"/>
            <w:tcBorders>
              <w:top w:val="outset" w:sz="6" w:space="0" w:color="auto"/>
              <w:left w:val="outset" w:sz="6" w:space="0" w:color="auto"/>
              <w:bottom w:val="outset" w:sz="6" w:space="0" w:color="auto"/>
              <w:right w:val="outset" w:sz="6" w:space="0" w:color="auto"/>
            </w:tcBorders>
            <w:hideMark/>
          </w:tcPr>
          <w:p w:rsidR="003C1FB6" w:rsidRPr="003C1FB6" w:rsidRDefault="003C1FB6" w:rsidP="00440680">
            <w:pPr>
              <w:spacing w:after="0" w:line="240" w:lineRule="auto"/>
              <w:rPr>
                <w:rFonts w:ascii="Times New Roman" w:eastAsia="Times New Roman" w:hAnsi="Times New Roman" w:cs="Times New Roman"/>
                <w:iCs/>
                <w:sz w:val="24"/>
                <w:szCs w:val="24"/>
                <w:lang w:eastAsia="lv-LV"/>
              </w:rPr>
            </w:pPr>
            <w:r w:rsidRPr="003C1FB6">
              <w:rPr>
                <w:rFonts w:ascii="Times New Roman" w:eastAsia="Times New Roman" w:hAnsi="Times New Roman" w:cs="Times New Roman"/>
                <w:iCs/>
                <w:sz w:val="24"/>
                <w:szCs w:val="24"/>
                <w:lang w:eastAsia="lv-LV"/>
              </w:rPr>
              <w:t>Cita informācija</w:t>
            </w:r>
          </w:p>
        </w:tc>
        <w:tc>
          <w:tcPr>
            <w:tcW w:w="2920" w:type="pct"/>
            <w:tcBorders>
              <w:top w:val="outset" w:sz="6" w:space="0" w:color="auto"/>
              <w:left w:val="outset" w:sz="6" w:space="0" w:color="auto"/>
              <w:bottom w:val="outset" w:sz="6" w:space="0" w:color="auto"/>
              <w:right w:val="outset" w:sz="6" w:space="0" w:color="auto"/>
            </w:tcBorders>
            <w:hideMark/>
          </w:tcPr>
          <w:p w:rsidR="003C1FB6" w:rsidRPr="003F3CED" w:rsidRDefault="003F3CED" w:rsidP="00BA102B">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 xml:space="preserve">Noteikumu projekts vienlaikus saistīts </w:t>
            </w:r>
            <w:r w:rsidRPr="003F3CED">
              <w:rPr>
                <w:rFonts w:ascii="Times New Roman" w:eastAsia="Times New Roman" w:hAnsi="Times New Roman" w:cs="Times New Roman"/>
                <w:iCs/>
                <w:sz w:val="24"/>
                <w:szCs w:val="24"/>
                <w:lang w:eastAsia="lv-LV"/>
              </w:rPr>
              <w:t>ar 2019. gada 8.</w:t>
            </w:r>
            <w:r w:rsidR="006F1A40">
              <w:rPr>
                <w:rFonts w:ascii="Times New Roman" w:eastAsia="Times New Roman" w:hAnsi="Times New Roman" w:cs="Times New Roman"/>
                <w:iCs/>
                <w:sz w:val="24"/>
                <w:szCs w:val="24"/>
                <w:lang w:eastAsia="lv-LV"/>
              </w:rPr>
              <w:t> </w:t>
            </w:r>
            <w:r w:rsidRPr="003F3CED">
              <w:rPr>
                <w:rFonts w:ascii="Times New Roman" w:eastAsia="Times New Roman" w:hAnsi="Times New Roman" w:cs="Times New Roman"/>
                <w:iCs/>
                <w:sz w:val="24"/>
                <w:szCs w:val="24"/>
                <w:lang w:eastAsia="lv-LV"/>
              </w:rPr>
              <w:t>janvārī (prot. Nr. 1 16. §) pieņemtajiem Ministru kabineta noteikumiem Nr. 7 “Grozījumi Ministru kabineta 2008. gada 15. septembra noteikumos Nr. 746 ”Ar noteiktām slimībām slimojošu pacientu reģistra izveides, papildināšanas un uzturēšanas kārtība”” (stājas spēkā 2019. gada 1. jūlijā).</w:t>
            </w:r>
          </w:p>
        </w:tc>
      </w:tr>
    </w:tbl>
    <w:p w:rsidR="00BE4BAA" w:rsidRDefault="00BE4BAA" w:rsidP="00310808">
      <w:pPr>
        <w:spacing w:after="0" w:line="240" w:lineRule="auto"/>
        <w:rPr>
          <w:rFonts w:ascii="Times New Roman" w:eastAsia="Times New Roman" w:hAnsi="Times New Roman" w:cs="Times New Roman"/>
          <w:i/>
          <w:iCs/>
          <w:sz w:val="28"/>
          <w:szCs w:val="28"/>
          <w:lang w:eastAsia="lv-LV"/>
        </w:rPr>
      </w:pPr>
    </w:p>
    <w:tbl>
      <w:tblPr>
        <w:tblW w:w="5036"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7"/>
        <w:gridCol w:w="3119"/>
        <w:gridCol w:w="5384"/>
      </w:tblGrid>
      <w:tr w:rsidR="00F7549A" w:rsidRPr="002C672E" w:rsidTr="00F7549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rsidR="00F7549A" w:rsidRPr="002C672E" w:rsidRDefault="00F7549A" w:rsidP="0016659A">
            <w:pPr>
              <w:spacing w:after="0" w:line="240" w:lineRule="auto"/>
              <w:rPr>
                <w:rFonts w:ascii="Times New Roman" w:eastAsia="Times New Roman" w:hAnsi="Times New Roman" w:cs="Times New Roman"/>
                <w:b/>
                <w:bCs/>
                <w:iCs/>
                <w:sz w:val="24"/>
                <w:szCs w:val="24"/>
                <w:lang w:eastAsia="lv-LV"/>
              </w:rPr>
            </w:pPr>
            <w:r w:rsidRPr="00C41434">
              <w:rPr>
                <w:rFonts w:ascii="Times New Roman" w:hAnsi="Times New Roman" w:cs="Times New Roman"/>
                <w:b/>
                <w:bCs/>
                <w:sz w:val="24"/>
                <w:szCs w:val="24"/>
              </w:rPr>
              <w:t>V. Tiesību akta projekta atbilstība Latvijas Republikas starptautiskajām saistībām</w:t>
            </w:r>
          </w:p>
        </w:tc>
      </w:tr>
      <w:tr w:rsidR="00F7549A" w:rsidRPr="002C672E" w:rsidTr="00F7549A">
        <w:trPr>
          <w:trHeight w:val="1244"/>
          <w:tblCellSpacing w:w="15" w:type="dxa"/>
        </w:trPr>
        <w:tc>
          <w:tcPr>
            <w:tcW w:w="316" w:type="pct"/>
            <w:tcBorders>
              <w:top w:val="outset" w:sz="6" w:space="0" w:color="auto"/>
              <w:left w:val="outset" w:sz="6" w:space="0" w:color="auto"/>
              <w:bottom w:val="outset" w:sz="6" w:space="0" w:color="auto"/>
              <w:right w:val="outset" w:sz="6" w:space="0" w:color="auto"/>
            </w:tcBorders>
          </w:tcPr>
          <w:p w:rsidR="00F7549A" w:rsidRPr="00C41434" w:rsidRDefault="00F7549A" w:rsidP="00F7549A">
            <w:pPr>
              <w:spacing w:line="240" w:lineRule="auto"/>
              <w:jc w:val="center"/>
              <w:rPr>
                <w:rFonts w:ascii="Times New Roman" w:hAnsi="Times New Roman" w:cs="Times New Roman"/>
                <w:sz w:val="24"/>
                <w:szCs w:val="24"/>
              </w:rPr>
            </w:pPr>
            <w:r w:rsidRPr="00C41434">
              <w:rPr>
                <w:rFonts w:ascii="Times New Roman" w:hAnsi="Times New Roman" w:cs="Times New Roman"/>
                <w:sz w:val="24"/>
                <w:szCs w:val="24"/>
              </w:rPr>
              <w:t>1.</w:t>
            </w:r>
          </w:p>
        </w:tc>
        <w:tc>
          <w:tcPr>
            <w:tcW w:w="1705" w:type="pct"/>
            <w:tcBorders>
              <w:top w:val="outset" w:sz="6" w:space="0" w:color="auto"/>
              <w:left w:val="outset" w:sz="6" w:space="0" w:color="auto"/>
              <w:bottom w:val="outset" w:sz="6" w:space="0" w:color="auto"/>
              <w:right w:val="outset" w:sz="6" w:space="0" w:color="auto"/>
            </w:tcBorders>
          </w:tcPr>
          <w:p w:rsidR="00F7549A" w:rsidRPr="00C41434" w:rsidRDefault="00F7549A" w:rsidP="00F7549A">
            <w:pPr>
              <w:spacing w:line="240" w:lineRule="auto"/>
              <w:rPr>
                <w:rFonts w:ascii="Times New Roman" w:hAnsi="Times New Roman" w:cs="Times New Roman"/>
                <w:sz w:val="24"/>
                <w:szCs w:val="24"/>
              </w:rPr>
            </w:pPr>
            <w:r w:rsidRPr="00C41434">
              <w:rPr>
                <w:rFonts w:ascii="Times New Roman" w:hAnsi="Times New Roman" w:cs="Times New Roman"/>
                <w:sz w:val="24"/>
                <w:szCs w:val="24"/>
              </w:rPr>
              <w:t>Saistības pret Eiropas Savienību</w:t>
            </w:r>
          </w:p>
        </w:tc>
        <w:tc>
          <w:tcPr>
            <w:tcW w:w="2915" w:type="pct"/>
            <w:tcBorders>
              <w:top w:val="outset" w:sz="6" w:space="0" w:color="auto"/>
              <w:left w:val="outset" w:sz="6" w:space="0" w:color="auto"/>
              <w:bottom w:val="outset" w:sz="6" w:space="0" w:color="auto"/>
              <w:right w:val="outset" w:sz="6" w:space="0" w:color="auto"/>
            </w:tcBorders>
          </w:tcPr>
          <w:p w:rsidR="00F7549A" w:rsidRDefault="00F7549A" w:rsidP="00F7549A">
            <w:pPr>
              <w:spacing w:line="240" w:lineRule="auto"/>
              <w:jc w:val="both"/>
              <w:rPr>
                <w:rFonts w:ascii="Times New Roman" w:hAnsi="Times New Roman" w:cs="Times New Roman"/>
                <w:sz w:val="24"/>
                <w:szCs w:val="24"/>
              </w:rPr>
            </w:pPr>
            <w:r w:rsidRPr="00C41434">
              <w:rPr>
                <w:rFonts w:ascii="Times New Roman" w:hAnsi="Times New Roman" w:cs="Times New Roman"/>
                <w:sz w:val="24"/>
                <w:szCs w:val="24"/>
              </w:rPr>
              <w:t xml:space="preserve">Eiropas Parlamenta un Padomes </w:t>
            </w:r>
            <w:r w:rsidRPr="00FE25D0">
              <w:rPr>
                <w:rFonts w:ascii="Times New Roman" w:hAnsi="Times New Roman" w:cs="Times New Roman"/>
                <w:sz w:val="24"/>
                <w:szCs w:val="24"/>
              </w:rPr>
              <w:t>2016. gada 27. aprī</w:t>
            </w:r>
            <w:r>
              <w:rPr>
                <w:rFonts w:ascii="Times New Roman" w:hAnsi="Times New Roman" w:cs="Times New Roman"/>
                <w:sz w:val="24"/>
                <w:szCs w:val="24"/>
              </w:rPr>
              <w:t>ļa</w:t>
            </w:r>
            <w:r w:rsidRPr="00FE25D0">
              <w:rPr>
                <w:rFonts w:ascii="Times New Roman" w:hAnsi="Times New Roman" w:cs="Times New Roman"/>
                <w:sz w:val="24"/>
                <w:szCs w:val="24"/>
              </w:rPr>
              <w:t xml:space="preserve"> </w:t>
            </w:r>
            <w:r w:rsidRPr="00C41434">
              <w:rPr>
                <w:rFonts w:ascii="Times New Roman" w:hAnsi="Times New Roman" w:cs="Times New Roman"/>
                <w:sz w:val="24"/>
                <w:szCs w:val="24"/>
              </w:rPr>
              <w:t>regul</w:t>
            </w:r>
            <w:r>
              <w:rPr>
                <w:rFonts w:ascii="Times New Roman" w:hAnsi="Times New Roman" w:cs="Times New Roman"/>
                <w:sz w:val="24"/>
                <w:szCs w:val="24"/>
              </w:rPr>
              <w:t>ā</w:t>
            </w:r>
            <w:r w:rsidRPr="00C41434">
              <w:rPr>
                <w:rFonts w:ascii="Times New Roman" w:hAnsi="Times New Roman" w:cs="Times New Roman"/>
                <w:sz w:val="24"/>
                <w:szCs w:val="24"/>
              </w:rPr>
              <w:t xml:space="preserve"> (ES) 2016/679 par fizisku personu aizsardzību attiecībā uz personas datu apstrādi un šādu datu brīvu apr</w:t>
            </w:r>
            <w:r>
              <w:rPr>
                <w:rFonts w:ascii="Times New Roman" w:hAnsi="Times New Roman" w:cs="Times New Roman"/>
                <w:sz w:val="24"/>
                <w:szCs w:val="24"/>
              </w:rPr>
              <w:t>i</w:t>
            </w:r>
            <w:r w:rsidRPr="00C41434">
              <w:rPr>
                <w:rFonts w:ascii="Times New Roman" w:hAnsi="Times New Roman" w:cs="Times New Roman"/>
                <w:sz w:val="24"/>
                <w:szCs w:val="24"/>
              </w:rPr>
              <w:t>ti</w:t>
            </w:r>
            <w:r>
              <w:rPr>
                <w:rFonts w:ascii="Times New Roman" w:hAnsi="Times New Roman" w:cs="Times New Roman"/>
                <w:sz w:val="24"/>
                <w:szCs w:val="24"/>
              </w:rPr>
              <w:t xml:space="preserve"> ietverto nosacījumu pārņemšana</w:t>
            </w:r>
            <w:r w:rsidR="00321A9E">
              <w:rPr>
                <w:rFonts w:ascii="Times New Roman" w:hAnsi="Times New Roman" w:cs="Times New Roman"/>
                <w:sz w:val="24"/>
                <w:szCs w:val="24"/>
              </w:rPr>
              <w:t>.</w:t>
            </w:r>
          </w:p>
          <w:p w:rsidR="00321A9E" w:rsidRDefault="00321A9E" w:rsidP="002D0D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p</w:t>
            </w:r>
            <w:r w:rsidRPr="00321A9E">
              <w:rPr>
                <w:rFonts w:ascii="Times New Roman" w:hAnsi="Times New Roman" w:cs="Times New Roman"/>
                <w:sz w:val="24"/>
                <w:szCs w:val="24"/>
              </w:rPr>
              <w:t>rasības nodrošināt izsekojamīb</w:t>
            </w:r>
            <w:r w:rsidR="002D0D82">
              <w:rPr>
                <w:rFonts w:ascii="Times New Roman" w:hAnsi="Times New Roman" w:cs="Times New Roman"/>
                <w:sz w:val="24"/>
                <w:szCs w:val="24"/>
              </w:rPr>
              <w:t>as</w:t>
            </w:r>
            <w:r w:rsidRPr="00321A9E">
              <w:rPr>
                <w:rFonts w:ascii="Times New Roman" w:hAnsi="Times New Roman" w:cs="Times New Roman"/>
                <w:sz w:val="24"/>
                <w:szCs w:val="24"/>
              </w:rPr>
              <w:t xml:space="preserve"> datu uzglabāšanai </w:t>
            </w:r>
            <w:r>
              <w:rPr>
                <w:rFonts w:ascii="Times New Roman" w:hAnsi="Times New Roman" w:cs="Times New Roman"/>
                <w:sz w:val="24"/>
                <w:szCs w:val="24"/>
              </w:rPr>
              <w:t xml:space="preserve">saistībā ar </w:t>
            </w:r>
            <w:r w:rsidRPr="00321A9E">
              <w:rPr>
                <w:rFonts w:ascii="Times New Roman" w:hAnsi="Times New Roman" w:cs="Times New Roman"/>
                <w:sz w:val="24"/>
                <w:szCs w:val="24"/>
              </w:rPr>
              <w:t>veikt</w:t>
            </w:r>
            <w:r>
              <w:rPr>
                <w:rFonts w:ascii="Times New Roman" w:hAnsi="Times New Roman" w:cs="Times New Roman"/>
                <w:sz w:val="24"/>
                <w:szCs w:val="24"/>
              </w:rPr>
              <w:t>u</w:t>
            </w:r>
            <w:r w:rsidRPr="00321A9E">
              <w:rPr>
                <w:rFonts w:ascii="Times New Roman" w:hAnsi="Times New Roman" w:cs="Times New Roman"/>
                <w:sz w:val="24"/>
                <w:szCs w:val="24"/>
              </w:rPr>
              <w:t xml:space="preserve"> </w:t>
            </w:r>
            <w:proofErr w:type="spellStart"/>
            <w:r w:rsidRPr="00321A9E">
              <w:rPr>
                <w:rFonts w:ascii="Times New Roman" w:hAnsi="Times New Roman" w:cs="Times New Roman"/>
                <w:sz w:val="24"/>
                <w:szCs w:val="24"/>
              </w:rPr>
              <w:t>transfūzij</w:t>
            </w:r>
            <w:r>
              <w:rPr>
                <w:rFonts w:ascii="Times New Roman" w:hAnsi="Times New Roman" w:cs="Times New Roman"/>
                <w:sz w:val="24"/>
                <w:szCs w:val="24"/>
              </w:rPr>
              <w:t>u</w:t>
            </w:r>
            <w:proofErr w:type="spellEnd"/>
            <w:r w:rsidRPr="00321A9E">
              <w:rPr>
                <w:rFonts w:ascii="Times New Roman" w:hAnsi="Times New Roman" w:cs="Times New Roman"/>
                <w:sz w:val="24"/>
                <w:szCs w:val="24"/>
              </w:rPr>
              <w:t>, transplantācij</w:t>
            </w:r>
            <w:r>
              <w:rPr>
                <w:rFonts w:ascii="Times New Roman" w:hAnsi="Times New Roman" w:cs="Times New Roman"/>
                <w:sz w:val="24"/>
                <w:szCs w:val="24"/>
              </w:rPr>
              <w:t>u</w:t>
            </w:r>
            <w:r w:rsidRPr="00321A9E">
              <w:rPr>
                <w:rFonts w:ascii="Times New Roman" w:hAnsi="Times New Roman" w:cs="Times New Roman"/>
                <w:sz w:val="24"/>
                <w:szCs w:val="24"/>
              </w:rPr>
              <w:t>, pielietoti</w:t>
            </w:r>
            <w:r>
              <w:rPr>
                <w:rFonts w:ascii="Times New Roman" w:hAnsi="Times New Roman" w:cs="Times New Roman"/>
                <w:sz w:val="24"/>
                <w:szCs w:val="24"/>
              </w:rPr>
              <w:t>em</w:t>
            </w:r>
            <w:r w:rsidRPr="00321A9E">
              <w:rPr>
                <w:rFonts w:ascii="Times New Roman" w:hAnsi="Times New Roman" w:cs="Times New Roman"/>
                <w:sz w:val="24"/>
                <w:szCs w:val="24"/>
              </w:rPr>
              <w:t xml:space="preserve"> cilvēka audi</w:t>
            </w:r>
            <w:r>
              <w:rPr>
                <w:rFonts w:ascii="Times New Roman" w:hAnsi="Times New Roman" w:cs="Times New Roman"/>
                <w:sz w:val="24"/>
                <w:szCs w:val="24"/>
              </w:rPr>
              <w:t>em</w:t>
            </w:r>
            <w:r w:rsidRPr="00321A9E">
              <w:rPr>
                <w:rFonts w:ascii="Times New Roman" w:hAnsi="Times New Roman" w:cs="Times New Roman"/>
                <w:sz w:val="24"/>
                <w:szCs w:val="24"/>
              </w:rPr>
              <w:t xml:space="preserve"> un šūn</w:t>
            </w:r>
            <w:r>
              <w:rPr>
                <w:rFonts w:ascii="Times New Roman" w:hAnsi="Times New Roman" w:cs="Times New Roman"/>
                <w:sz w:val="24"/>
                <w:szCs w:val="24"/>
              </w:rPr>
              <w:t>ām</w:t>
            </w:r>
            <w:r w:rsidR="002D0D82">
              <w:rPr>
                <w:rFonts w:ascii="Times New Roman" w:hAnsi="Times New Roman" w:cs="Times New Roman"/>
                <w:sz w:val="24"/>
                <w:szCs w:val="24"/>
              </w:rPr>
              <w:t xml:space="preserve">, un medicīnisko ierakstu </w:t>
            </w:r>
            <w:r w:rsidR="002D0D82" w:rsidRPr="002D0D82">
              <w:rPr>
                <w:rFonts w:ascii="Times New Roman" w:hAnsi="Times New Roman" w:cs="Times New Roman"/>
                <w:sz w:val="24"/>
                <w:szCs w:val="24"/>
              </w:rPr>
              <w:t>uzglabāšan</w:t>
            </w:r>
            <w:r w:rsidR="002D0D82">
              <w:rPr>
                <w:rFonts w:ascii="Times New Roman" w:hAnsi="Times New Roman" w:cs="Times New Roman"/>
                <w:sz w:val="24"/>
                <w:szCs w:val="24"/>
              </w:rPr>
              <w:t>u</w:t>
            </w:r>
            <w:r w:rsidR="002D0D82" w:rsidRPr="002D0D82">
              <w:rPr>
                <w:rFonts w:ascii="Times New Roman" w:hAnsi="Times New Roman" w:cs="Times New Roman"/>
                <w:sz w:val="24"/>
                <w:szCs w:val="24"/>
              </w:rPr>
              <w:t xml:space="preserve"> vismaz 30 gadus pēc donora orgānu, asiņu, audu vai šūnu klīniskās pielietošanas</w:t>
            </w:r>
            <w:r w:rsidRPr="00321A9E">
              <w:rPr>
                <w:rFonts w:ascii="Times New Roman" w:hAnsi="Times New Roman" w:cs="Times New Roman"/>
                <w:sz w:val="24"/>
                <w:szCs w:val="24"/>
              </w:rPr>
              <w:t xml:space="preserve"> ir noteiktas</w:t>
            </w:r>
            <w:r>
              <w:rPr>
                <w:rFonts w:ascii="Times New Roman" w:hAnsi="Times New Roman" w:cs="Times New Roman"/>
                <w:sz w:val="24"/>
                <w:szCs w:val="24"/>
              </w:rPr>
              <w:t>:</w:t>
            </w:r>
          </w:p>
          <w:p w:rsidR="00321A9E" w:rsidRDefault="00321A9E" w:rsidP="00321A9E">
            <w:pPr>
              <w:pStyle w:val="ListParagraph"/>
              <w:numPr>
                <w:ilvl w:val="0"/>
                <w:numId w:val="15"/>
              </w:numPr>
              <w:spacing w:line="240" w:lineRule="auto"/>
              <w:jc w:val="both"/>
              <w:rPr>
                <w:rFonts w:ascii="Times New Roman" w:hAnsi="Times New Roman" w:cs="Times New Roman"/>
                <w:sz w:val="24"/>
                <w:szCs w:val="24"/>
              </w:rPr>
            </w:pPr>
            <w:r w:rsidRPr="00321A9E">
              <w:rPr>
                <w:rFonts w:ascii="Times New Roman" w:hAnsi="Times New Roman" w:cs="Times New Roman"/>
                <w:sz w:val="24"/>
                <w:szCs w:val="24"/>
              </w:rPr>
              <w:t xml:space="preserve">Komisijas Direktīvas 2005/61/EC (2005. gada 30. septembris) ar ko īsteno Eiropas Parlamenta un Padomes Direktīvu 2002/98/EK attiecībā uz </w:t>
            </w:r>
            <w:r w:rsidRPr="00321A9E">
              <w:rPr>
                <w:rFonts w:ascii="Times New Roman" w:hAnsi="Times New Roman" w:cs="Times New Roman"/>
                <w:sz w:val="24"/>
                <w:szCs w:val="24"/>
              </w:rPr>
              <w:lastRenderedPageBreak/>
              <w:t>izsekojamības prasībām un nopietnu blakņu un nevēlamu notikumu paziņošanu</w:t>
            </w:r>
            <w:r>
              <w:rPr>
                <w:rFonts w:ascii="Times New Roman" w:hAnsi="Times New Roman" w:cs="Times New Roman"/>
                <w:sz w:val="24"/>
                <w:szCs w:val="24"/>
              </w:rPr>
              <w:t>;</w:t>
            </w:r>
          </w:p>
          <w:p w:rsidR="00321A9E" w:rsidRDefault="00321A9E" w:rsidP="00321A9E">
            <w:pPr>
              <w:pStyle w:val="ListParagraph"/>
              <w:numPr>
                <w:ilvl w:val="0"/>
                <w:numId w:val="15"/>
              </w:numPr>
              <w:spacing w:line="240" w:lineRule="auto"/>
              <w:jc w:val="both"/>
              <w:rPr>
                <w:rFonts w:ascii="Times New Roman" w:hAnsi="Times New Roman" w:cs="Times New Roman"/>
                <w:sz w:val="24"/>
                <w:szCs w:val="24"/>
              </w:rPr>
            </w:pPr>
            <w:r w:rsidRPr="00321A9E">
              <w:rPr>
                <w:rFonts w:ascii="Times New Roman" w:hAnsi="Times New Roman" w:cs="Times New Roman"/>
                <w:sz w:val="24"/>
                <w:szCs w:val="24"/>
              </w:rPr>
              <w:t>Eiropas Parlamenta un Padomes Direktīvas 2010/53/EU (2010. gada 7. jūlijs) par transplantācijai paredzētu cilvēku orgānu kvalitātes un drošības standartiem</w:t>
            </w:r>
            <w:r>
              <w:rPr>
                <w:rFonts w:ascii="Times New Roman" w:hAnsi="Times New Roman" w:cs="Times New Roman"/>
                <w:sz w:val="24"/>
                <w:szCs w:val="24"/>
              </w:rPr>
              <w:t>;</w:t>
            </w:r>
          </w:p>
          <w:p w:rsidR="00321A9E" w:rsidRPr="00321A9E" w:rsidRDefault="00321A9E" w:rsidP="00BA102B">
            <w:pPr>
              <w:pStyle w:val="ListParagraph"/>
              <w:numPr>
                <w:ilvl w:val="0"/>
                <w:numId w:val="15"/>
              </w:numPr>
              <w:spacing w:after="0" w:line="240" w:lineRule="auto"/>
              <w:jc w:val="both"/>
              <w:rPr>
                <w:rFonts w:ascii="Times New Roman" w:hAnsi="Times New Roman" w:cs="Times New Roman"/>
                <w:sz w:val="24"/>
                <w:szCs w:val="24"/>
              </w:rPr>
            </w:pPr>
            <w:r w:rsidRPr="00321A9E">
              <w:rPr>
                <w:rFonts w:ascii="Times New Roman" w:hAnsi="Times New Roman" w:cs="Times New Roman"/>
                <w:sz w:val="24"/>
                <w:szCs w:val="24"/>
              </w:rPr>
              <w:t>Eiropas Parlamenta un Padomes Direktīvas 2004/23/EC (2004. gada 31. marts), par kvalitātes un drošības standartu noteikšanu cilvēka audu un šūnu ziedošanai, ieguvei, testēšanai, apstrādei, konservācijai, uzglabāšanai un izplatīšanai</w:t>
            </w:r>
            <w:r w:rsidR="002D0D82">
              <w:rPr>
                <w:rFonts w:ascii="Times New Roman" w:hAnsi="Times New Roman" w:cs="Times New Roman"/>
                <w:sz w:val="24"/>
                <w:szCs w:val="24"/>
              </w:rPr>
              <w:t>.</w:t>
            </w:r>
          </w:p>
        </w:tc>
      </w:tr>
      <w:tr w:rsidR="00F7549A" w:rsidRPr="002C672E" w:rsidTr="00F7549A">
        <w:trPr>
          <w:tblCellSpacing w:w="15" w:type="dxa"/>
        </w:trPr>
        <w:tc>
          <w:tcPr>
            <w:tcW w:w="316" w:type="pct"/>
            <w:tcBorders>
              <w:top w:val="outset" w:sz="6" w:space="0" w:color="auto"/>
              <w:left w:val="outset" w:sz="6" w:space="0" w:color="auto"/>
              <w:bottom w:val="outset" w:sz="6" w:space="0" w:color="auto"/>
              <w:right w:val="outset" w:sz="6" w:space="0" w:color="auto"/>
            </w:tcBorders>
          </w:tcPr>
          <w:p w:rsidR="00F7549A" w:rsidRPr="00C41434" w:rsidRDefault="00F7549A" w:rsidP="00F7549A">
            <w:pPr>
              <w:spacing w:line="240" w:lineRule="auto"/>
              <w:jc w:val="center"/>
              <w:rPr>
                <w:rFonts w:ascii="Times New Roman" w:hAnsi="Times New Roman" w:cs="Times New Roman"/>
                <w:sz w:val="24"/>
                <w:szCs w:val="24"/>
              </w:rPr>
            </w:pPr>
            <w:r w:rsidRPr="00C41434">
              <w:rPr>
                <w:rFonts w:ascii="Times New Roman" w:hAnsi="Times New Roman" w:cs="Times New Roman"/>
                <w:sz w:val="24"/>
                <w:szCs w:val="24"/>
              </w:rPr>
              <w:lastRenderedPageBreak/>
              <w:t>2.</w:t>
            </w:r>
          </w:p>
        </w:tc>
        <w:tc>
          <w:tcPr>
            <w:tcW w:w="1705" w:type="pct"/>
            <w:tcBorders>
              <w:top w:val="outset" w:sz="6" w:space="0" w:color="auto"/>
              <w:left w:val="outset" w:sz="6" w:space="0" w:color="auto"/>
              <w:bottom w:val="outset" w:sz="6" w:space="0" w:color="auto"/>
              <w:right w:val="outset" w:sz="6" w:space="0" w:color="auto"/>
            </w:tcBorders>
          </w:tcPr>
          <w:p w:rsidR="00F7549A" w:rsidRPr="00C41434" w:rsidRDefault="00F7549A" w:rsidP="00F7549A">
            <w:pPr>
              <w:spacing w:line="240" w:lineRule="auto"/>
              <w:rPr>
                <w:rFonts w:ascii="Times New Roman" w:hAnsi="Times New Roman" w:cs="Times New Roman"/>
                <w:sz w:val="24"/>
                <w:szCs w:val="24"/>
              </w:rPr>
            </w:pPr>
            <w:r w:rsidRPr="00C41434">
              <w:rPr>
                <w:rFonts w:ascii="Times New Roman" w:hAnsi="Times New Roman" w:cs="Times New Roman"/>
                <w:sz w:val="24"/>
                <w:szCs w:val="24"/>
              </w:rPr>
              <w:t>Citas starptautiskās saistības</w:t>
            </w:r>
          </w:p>
        </w:tc>
        <w:tc>
          <w:tcPr>
            <w:tcW w:w="2915" w:type="pct"/>
            <w:tcBorders>
              <w:top w:val="outset" w:sz="6" w:space="0" w:color="auto"/>
              <w:left w:val="outset" w:sz="6" w:space="0" w:color="auto"/>
              <w:bottom w:val="outset" w:sz="6" w:space="0" w:color="auto"/>
              <w:right w:val="outset" w:sz="6" w:space="0" w:color="auto"/>
            </w:tcBorders>
          </w:tcPr>
          <w:p w:rsidR="00F7549A" w:rsidRPr="00C41434" w:rsidRDefault="00F7549A" w:rsidP="00F7549A">
            <w:pPr>
              <w:spacing w:line="240" w:lineRule="auto"/>
              <w:rPr>
                <w:rFonts w:ascii="Times New Roman" w:hAnsi="Times New Roman" w:cs="Times New Roman"/>
                <w:sz w:val="24"/>
                <w:szCs w:val="24"/>
              </w:rPr>
            </w:pPr>
            <w:r>
              <w:rPr>
                <w:rFonts w:ascii="Times New Roman" w:hAnsi="Times New Roman" w:cs="Times New Roman"/>
                <w:sz w:val="24"/>
                <w:szCs w:val="24"/>
              </w:rPr>
              <w:t>Nav</w:t>
            </w:r>
          </w:p>
        </w:tc>
      </w:tr>
      <w:tr w:rsidR="00F7549A" w:rsidRPr="002C672E" w:rsidTr="00F7549A">
        <w:trPr>
          <w:tblCellSpacing w:w="15" w:type="dxa"/>
        </w:trPr>
        <w:tc>
          <w:tcPr>
            <w:tcW w:w="316" w:type="pct"/>
            <w:tcBorders>
              <w:top w:val="outset" w:sz="6" w:space="0" w:color="auto"/>
              <w:left w:val="outset" w:sz="6" w:space="0" w:color="auto"/>
              <w:bottom w:val="outset" w:sz="6" w:space="0" w:color="auto"/>
              <w:right w:val="outset" w:sz="6" w:space="0" w:color="auto"/>
            </w:tcBorders>
          </w:tcPr>
          <w:p w:rsidR="00F7549A" w:rsidRPr="00C41434" w:rsidRDefault="00F7549A" w:rsidP="00F7549A">
            <w:pPr>
              <w:spacing w:line="240" w:lineRule="auto"/>
              <w:jc w:val="center"/>
              <w:rPr>
                <w:rFonts w:ascii="Times New Roman" w:hAnsi="Times New Roman" w:cs="Times New Roman"/>
                <w:sz w:val="24"/>
                <w:szCs w:val="24"/>
              </w:rPr>
            </w:pPr>
            <w:r w:rsidRPr="00C41434">
              <w:rPr>
                <w:rFonts w:ascii="Times New Roman" w:hAnsi="Times New Roman" w:cs="Times New Roman"/>
                <w:sz w:val="24"/>
                <w:szCs w:val="24"/>
              </w:rPr>
              <w:t>3.</w:t>
            </w:r>
          </w:p>
        </w:tc>
        <w:tc>
          <w:tcPr>
            <w:tcW w:w="1705" w:type="pct"/>
            <w:tcBorders>
              <w:top w:val="outset" w:sz="6" w:space="0" w:color="auto"/>
              <w:left w:val="outset" w:sz="6" w:space="0" w:color="auto"/>
              <w:bottom w:val="outset" w:sz="6" w:space="0" w:color="auto"/>
              <w:right w:val="outset" w:sz="6" w:space="0" w:color="auto"/>
            </w:tcBorders>
          </w:tcPr>
          <w:p w:rsidR="00F7549A" w:rsidRPr="00C41434" w:rsidRDefault="00F7549A" w:rsidP="00F7549A">
            <w:pPr>
              <w:spacing w:line="240" w:lineRule="auto"/>
              <w:rPr>
                <w:rFonts w:ascii="Times New Roman" w:hAnsi="Times New Roman" w:cs="Times New Roman"/>
                <w:sz w:val="24"/>
                <w:szCs w:val="24"/>
              </w:rPr>
            </w:pPr>
            <w:r w:rsidRPr="00C41434">
              <w:rPr>
                <w:rFonts w:ascii="Times New Roman" w:hAnsi="Times New Roman" w:cs="Times New Roman"/>
                <w:sz w:val="24"/>
                <w:szCs w:val="24"/>
              </w:rPr>
              <w:t>Cita informācija</w:t>
            </w:r>
          </w:p>
        </w:tc>
        <w:tc>
          <w:tcPr>
            <w:tcW w:w="2915" w:type="pct"/>
            <w:tcBorders>
              <w:top w:val="outset" w:sz="6" w:space="0" w:color="auto"/>
              <w:left w:val="outset" w:sz="6" w:space="0" w:color="auto"/>
              <w:bottom w:val="outset" w:sz="6" w:space="0" w:color="auto"/>
              <w:right w:val="outset" w:sz="6" w:space="0" w:color="auto"/>
            </w:tcBorders>
          </w:tcPr>
          <w:p w:rsidR="00F7549A" w:rsidRPr="00C41434" w:rsidRDefault="00F7549A" w:rsidP="00F7549A">
            <w:pPr>
              <w:spacing w:line="240" w:lineRule="auto"/>
              <w:rPr>
                <w:rFonts w:ascii="Times New Roman" w:hAnsi="Times New Roman" w:cs="Times New Roman"/>
                <w:sz w:val="24"/>
                <w:szCs w:val="24"/>
              </w:rPr>
            </w:pPr>
            <w:r>
              <w:rPr>
                <w:rFonts w:ascii="Times New Roman" w:hAnsi="Times New Roman" w:cs="Times New Roman"/>
                <w:sz w:val="24"/>
                <w:szCs w:val="24"/>
              </w:rPr>
              <w:t>Nav</w:t>
            </w:r>
          </w:p>
        </w:tc>
      </w:tr>
    </w:tbl>
    <w:p w:rsidR="00BE4BAA" w:rsidRDefault="00BE4BAA" w:rsidP="00310808">
      <w:pPr>
        <w:spacing w:after="0" w:line="240" w:lineRule="auto"/>
        <w:rPr>
          <w:rFonts w:ascii="Times New Roman" w:eastAsia="Times New Roman" w:hAnsi="Times New Roman" w:cs="Times New Roman"/>
          <w:i/>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113"/>
        <w:gridCol w:w="5361"/>
      </w:tblGrid>
      <w:tr w:rsidR="00EC3D3A" w:rsidRPr="00EC3D3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3D3A" w:rsidRDefault="00E5323B" w:rsidP="00E5323B">
            <w:pPr>
              <w:spacing w:after="0" w:line="240" w:lineRule="auto"/>
              <w:rPr>
                <w:rFonts w:ascii="Times New Roman" w:eastAsia="Times New Roman" w:hAnsi="Times New Roman" w:cs="Times New Roman"/>
                <w:b/>
                <w:bCs/>
                <w:iCs/>
                <w:sz w:val="24"/>
                <w:szCs w:val="24"/>
                <w:lang w:eastAsia="lv-LV"/>
              </w:rPr>
            </w:pPr>
            <w:r w:rsidRPr="00EC3D3A">
              <w:rPr>
                <w:rFonts w:ascii="Times New Roman" w:eastAsia="Times New Roman" w:hAnsi="Times New Roman" w:cs="Times New Roman"/>
                <w:b/>
                <w:bCs/>
                <w:iCs/>
                <w:sz w:val="24"/>
                <w:szCs w:val="24"/>
                <w:lang w:eastAsia="lv-LV"/>
              </w:rPr>
              <w:t>VI. Sabiedrības līdzdalība un komunikācijas aktivitātes</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1.</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36" w:type="pct"/>
            <w:tcBorders>
              <w:top w:val="outset" w:sz="6" w:space="0" w:color="auto"/>
              <w:left w:val="outset" w:sz="6" w:space="0" w:color="auto"/>
              <w:bottom w:val="outset" w:sz="6" w:space="0" w:color="auto"/>
              <w:right w:val="outset" w:sz="6" w:space="0" w:color="auto"/>
            </w:tcBorders>
          </w:tcPr>
          <w:p w:rsidR="004660C6" w:rsidRDefault="004660C6" w:rsidP="00062AE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projektā ietvertās normas izstrādātas, pamatojoties uz saņemtajiem priekšlikumiem no </w:t>
            </w:r>
            <w:r w:rsidRPr="004660C6">
              <w:rPr>
                <w:rFonts w:ascii="Times New Roman" w:eastAsia="Calibri" w:hAnsi="Times New Roman" w:cs="Times New Roman"/>
                <w:sz w:val="24"/>
                <w:szCs w:val="24"/>
              </w:rPr>
              <w:t xml:space="preserve">VSIA </w:t>
            </w:r>
            <w:r>
              <w:rPr>
                <w:rFonts w:ascii="Times New Roman" w:eastAsia="Calibri" w:hAnsi="Times New Roman" w:cs="Times New Roman"/>
                <w:sz w:val="24"/>
                <w:szCs w:val="24"/>
              </w:rPr>
              <w:t>“</w:t>
            </w:r>
            <w:r w:rsidRPr="004660C6">
              <w:rPr>
                <w:rFonts w:ascii="Times New Roman" w:eastAsia="Calibri" w:hAnsi="Times New Roman" w:cs="Times New Roman"/>
                <w:sz w:val="24"/>
                <w:szCs w:val="24"/>
              </w:rPr>
              <w:t xml:space="preserve">Bērnu </w:t>
            </w:r>
            <w:r>
              <w:rPr>
                <w:rFonts w:ascii="Times New Roman" w:eastAsia="Calibri" w:hAnsi="Times New Roman" w:cs="Times New Roman"/>
                <w:sz w:val="24"/>
                <w:szCs w:val="24"/>
              </w:rPr>
              <w:t xml:space="preserve">klīniskā universitātes slimnīca”, </w:t>
            </w:r>
            <w:r w:rsidRPr="004660C6">
              <w:rPr>
                <w:rFonts w:ascii="Times New Roman" w:eastAsia="Calibri" w:hAnsi="Times New Roman" w:cs="Times New Roman"/>
                <w:iCs/>
                <w:sz w:val="24"/>
                <w:szCs w:val="24"/>
              </w:rPr>
              <w:t>Valsts tiesu medicīnas ekspertīzes centr</w:t>
            </w:r>
            <w:r>
              <w:rPr>
                <w:rFonts w:ascii="Times New Roman" w:eastAsia="Calibri" w:hAnsi="Times New Roman" w:cs="Times New Roman"/>
                <w:iCs/>
                <w:sz w:val="24"/>
                <w:szCs w:val="24"/>
              </w:rPr>
              <w:t>a</w:t>
            </w:r>
            <w:r w:rsidRPr="004660C6">
              <w:rPr>
                <w:rFonts w:ascii="Times New Roman" w:eastAsia="Calibri" w:hAnsi="Times New Roman" w:cs="Times New Roman"/>
                <w:iCs/>
                <w:sz w:val="24"/>
                <w:szCs w:val="24"/>
              </w:rPr>
              <w:t>, Slimību profilakses un kontroles centr</w:t>
            </w:r>
            <w:r>
              <w:rPr>
                <w:rFonts w:ascii="Times New Roman" w:eastAsia="Calibri" w:hAnsi="Times New Roman" w:cs="Times New Roman"/>
                <w:iCs/>
                <w:sz w:val="24"/>
                <w:szCs w:val="24"/>
              </w:rPr>
              <w:t>a</w:t>
            </w:r>
            <w:r w:rsidRPr="004660C6">
              <w:rPr>
                <w:rFonts w:ascii="Times New Roman" w:eastAsia="Calibri" w:hAnsi="Times New Roman" w:cs="Times New Roman"/>
                <w:iCs/>
                <w:sz w:val="24"/>
                <w:szCs w:val="24"/>
              </w:rPr>
              <w:t>, Latvijas Zobārstu asociācija</w:t>
            </w:r>
            <w:r>
              <w:rPr>
                <w:rFonts w:ascii="Times New Roman" w:eastAsia="Calibri" w:hAnsi="Times New Roman" w:cs="Times New Roman"/>
                <w:iCs/>
                <w:sz w:val="24"/>
                <w:szCs w:val="24"/>
              </w:rPr>
              <w:t>s</w:t>
            </w:r>
            <w:r w:rsidRPr="004660C6">
              <w:rPr>
                <w:rFonts w:ascii="Times New Roman" w:eastAsia="Calibri" w:hAnsi="Times New Roman" w:cs="Times New Roman"/>
                <w:iCs/>
                <w:sz w:val="24"/>
                <w:szCs w:val="24"/>
              </w:rPr>
              <w:t>, Latvijas Patologu asociācija</w:t>
            </w:r>
            <w:r>
              <w:rPr>
                <w:rFonts w:ascii="Times New Roman" w:eastAsia="Calibri" w:hAnsi="Times New Roman" w:cs="Times New Roman"/>
                <w:iCs/>
                <w:sz w:val="24"/>
                <w:szCs w:val="24"/>
              </w:rPr>
              <w:t>s</w:t>
            </w:r>
            <w:r w:rsidRPr="004660C6">
              <w:rPr>
                <w:rFonts w:ascii="Times New Roman" w:eastAsia="Calibri" w:hAnsi="Times New Roman" w:cs="Times New Roman"/>
                <w:iCs/>
                <w:sz w:val="24"/>
                <w:szCs w:val="24"/>
              </w:rPr>
              <w:t>, Nacionāl</w:t>
            </w:r>
            <w:r>
              <w:rPr>
                <w:rFonts w:ascii="Times New Roman" w:eastAsia="Calibri" w:hAnsi="Times New Roman" w:cs="Times New Roman"/>
                <w:iCs/>
                <w:sz w:val="24"/>
                <w:szCs w:val="24"/>
              </w:rPr>
              <w:t>ā veselības dienesta</w:t>
            </w:r>
            <w:r w:rsidRPr="004660C6">
              <w:rPr>
                <w:rFonts w:ascii="Times New Roman" w:eastAsia="Calibri" w:hAnsi="Times New Roman" w:cs="Times New Roman"/>
                <w:iCs/>
                <w:sz w:val="24"/>
                <w:szCs w:val="24"/>
              </w:rPr>
              <w:t>, SIA „Akadēmiskā histoloģijas laboratorija”</w:t>
            </w:r>
            <w:r>
              <w:rPr>
                <w:rFonts w:ascii="Times New Roman" w:eastAsia="Calibri" w:hAnsi="Times New Roman" w:cs="Times New Roman"/>
                <w:iCs/>
                <w:sz w:val="24"/>
                <w:szCs w:val="24"/>
              </w:rPr>
              <w:t>, u.c. nozari pārstāvošām organizācijām un ārstniecības iestādēm</w:t>
            </w:r>
            <w:r w:rsidRPr="004660C6">
              <w:rPr>
                <w:rFonts w:ascii="Times New Roman" w:eastAsia="Calibri" w:hAnsi="Times New Roman" w:cs="Times New Roman"/>
                <w:iCs/>
                <w:sz w:val="24"/>
                <w:szCs w:val="24"/>
              </w:rPr>
              <w:t>.</w:t>
            </w:r>
          </w:p>
          <w:p w:rsidR="006623E1" w:rsidRPr="00437E63" w:rsidRDefault="006623E1" w:rsidP="00062AEA">
            <w:pPr>
              <w:spacing w:after="0" w:line="240" w:lineRule="auto"/>
              <w:jc w:val="both"/>
              <w:rPr>
                <w:rFonts w:ascii="Times New Roman" w:eastAsia="Calibri" w:hAnsi="Times New Roman" w:cs="Times New Roman"/>
                <w:sz w:val="24"/>
                <w:szCs w:val="24"/>
              </w:rPr>
            </w:pPr>
            <w:r w:rsidRPr="00437E63">
              <w:rPr>
                <w:rFonts w:ascii="Times New Roman" w:eastAsia="Calibri" w:hAnsi="Times New Roman" w:cs="Times New Roman"/>
                <w:sz w:val="24"/>
                <w:szCs w:val="24"/>
              </w:rPr>
              <w:t>Lai izvērtētu iespējas medicīnisko ierakstu, kam noteikts 75 gadu uzglabāšanas termiņš, uzglabāšanas laika samazinājumu uz</w:t>
            </w:r>
            <w:r w:rsidR="003B5AA6">
              <w:rPr>
                <w:rFonts w:ascii="Times New Roman" w:eastAsia="Calibri" w:hAnsi="Times New Roman" w:cs="Times New Roman"/>
                <w:sz w:val="24"/>
                <w:szCs w:val="24"/>
              </w:rPr>
              <w:t xml:space="preserve"> (sākotnēji)</w:t>
            </w:r>
            <w:r w:rsidRPr="00437E63">
              <w:rPr>
                <w:rFonts w:ascii="Times New Roman" w:eastAsia="Calibri" w:hAnsi="Times New Roman" w:cs="Times New Roman"/>
                <w:sz w:val="24"/>
                <w:szCs w:val="24"/>
              </w:rPr>
              <w:t xml:space="preserve"> 25 gadiem, Veselības ministrija (turpmāk</w:t>
            </w:r>
            <w:r w:rsidR="00586882" w:rsidRPr="00586882">
              <w:rPr>
                <w:rFonts w:ascii="Times New Roman" w:eastAsia="Calibri" w:hAnsi="Times New Roman" w:cs="Times New Roman"/>
                <w:sz w:val="24"/>
                <w:szCs w:val="24"/>
              </w:rPr>
              <w:t> – </w:t>
            </w:r>
            <w:r w:rsidRPr="00437E63">
              <w:rPr>
                <w:rFonts w:ascii="Times New Roman" w:eastAsia="Calibri" w:hAnsi="Times New Roman" w:cs="Times New Roman"/>
                <w:sz w:val="24"/>
                <w:szCs w:val="24"/>
              </w:rPr>
              <w:t>VM) lūgusi viedokli saistītām valsts institūcijām, VM galvenajiem speciālistiem un sabiedriskajām organizācijām.</w:t>
            </w:r>
          </w:p>
          <w:p w:rsidR="006623E1" w:rsidRPr="00437E63" w:rsidRDefault="006623E1" w:rsidP="00062AEA">
            <w:pPr>
              <w:spacing w:after="0" w:line="240" w:lineRule="auto"/>
              <w:jc w:val="both"/>
              <w:rPr>
                <w:rFonts w:ascii="Times New Roman" w:eastAsia="Calibri" w:hAnsi="Times New Roman" w:cs="Times New Roman"/>
                <w:sz w:val="24"/>
                <w:szCs w:val="24"/>
              </w:rPr>
            </w:pPr>
            <w:r w:rsidRPr="00437E63">
              <w:rPr>
                <w:rFonts w:ascii="Times New Roman" w:eastAsia="Calibri" w:hAnsi="Times New Roman" w:cs="Times New Roman"/>
                <w:sz w:val="24"/>
                <w:szCs w:val="24"/>
              </w:rPr>
              <w:t>Viedokļi saņemti no</w:t>
            </w:r>
            <w:r w:rsidR="00601E6D">
              <w:rPr>
                <w:rFonts w:ascii="Times New Roman" w:eastAsia="Calibri" w:hAnsi="Times New Roman" w:cs="Times New Roman"/>
                <w:sz w:val="24"/>
                <w:szCs w:val="24"/>
              </w:rPr>
              <w:t xml:space="preserve"> </w:t>
            </w:r>
            <w:r w:rsidR="00601E6D" w:rsidRPr="002C353F">
              <w:rPr>
                <w:rFonts w:ascii="Times New Roman" w:eastAsia="Times New Roman" w:hAnsi="Times New Roman" w:cs="Times New Roman"/>
                <w:iCs/>
                <w:sz w:val="24"/>
                <w:szCs w:val="24"/>
                <w:lang w:eastAsia="lv-LV"/>
              </w:rPr>
              <w:t>Tieslietu ministrija</w:t>
            </w:r>
            <w:r w:rsidR="00601E6D">
              <w:rPr>
                <w:rFonts w:ascii="Times New Roman" w:eastAsia="Times New Roman" w:hAnsi="Times New Roman" w:cs="Times New Roman"/>
                <w:iCs/>
                <w:sz w:val="24"/>
                <w:szCs w:val="24"/>
                <w:lang w:eastAsia="lv-LV"/>
              </w:rPr>
              <w:t xml:space="preserve">s, </w:t>
            </w:r>
            <w:r w:rsidR="00601E6D" w:rsidRPr="002C353F">
              <w:rPr>
                <w:rFonts w:ascii="Times New Roman" w:eastAsia="Times New Roman" w:hAnsi="Times New Roman" w:cs="Times New Roman"/>
                <w:iCs/>
                <w:sz w:val="24"/>
                <w:szCs w:val="24"/>
                <w:lang w:eastAsia="lv-LV"/>
              </w:rPr>
              <w:t>Labklājības ministrija</w:t>
            </w:r>
            <w:r w:rsidR="00601E6D">
              <w:rPr>
                <w:rFonts w:ascii="Times New Roman" w:eastAsia="Times New Roman" w:hAnsi="Times New Roman" w:cs="Times New Roman"/>
                <w:iCs/>
                <w:sz w:val="24"/>
                <w:szCs w:val="24"/>
                <w:lang w:eastAsia="lv-LV"/>
              </w:rPr>
              <w:t xml:space="preserve">s, </w:t>
            </w:r>
            <w:r w:rsidR="00601E6D" w:rsidRPr="002C353F">
              <w:rPr>
                <w:rFonts w:ascii="Times New Roman" w:eastAsia="Times New Roman" w:hAnsi="Times New Roman" w:cs="Times New Roman"/>
                <w:iCs/>
                <w:sz w:val="24"/>
                <w:szCs w:val="24"/>
                <w:lang w:eastAsia="lv-LV"/>
              </w:rPr>
              <w:t>Izglītības un zinātnes ministrija</w:t>
            </w:r>
            <w:r w:rsidR="00601E6D">
              <w:rPr>
                <w:rFonts w:ascii="Times New Roman" w:eastAsia="Times New Roman" w:hAnsi="Times New Roman" w:cs="Times New Roman"/>
                <w:iCs/>
                <w:sz w:val="24"/>
                <w:szCs w:val="24"/>
                <w:lang w:eastAsia="lv-LV"/>
              </w:rPr>
              <w:t xml:space="preserve">s, </w:t>
            </w:r>
            <w:r w:rsidR="00601E6D" w:rsidRPr="002C353F">
              <w:rPr>
                <w:rFonts w:ascii="Times New Roman" w:eastAsia="Times New Roman" w:hAnsi="Times New Roman" w:cs="Times New Roman"/>
                <w:iCs/>
                <w:sz w:val="24"/>
                <w:szCs w:val="24"/>
                <w:lang w:eastAsia="lv-LV"/>
              </w:rPr>
              <w:t>Kultūras ministrija</w:t>
            </w:r>
            <w:r w:rsidR="00601E6D">
              <w:rPr>
                <w:rFonts w:ascii="Times New Roman" w:eastAsia="Times New Roman" w:hAnsi="Times New Roman" w:cs="Times New Roman"/>
                <w:iCs/>
                <w:sz w:val="24"/>
                <w:szCs w:val="24"/>
                <w:lang w:eastAsia="lv-LV"/>
              </w:rPr>
              <w:t xml:space="preserve">s, </w:t>
            </w:r>
            <w:r w:rsidR="00601E6D" w:rsidRPr="002C353F">
              <w:rPr>
                <w:rFonts w:ascii="Times New Roman" w:eastAsia="Times New Roman" w:hAnsi="Times New Roman" w:cs="Times New Roman"/>
                <w:iCs/>
                <w:sz w:val="24"/>
                <w:szCs w:val="24"/>
                <w:lang w:eastAsia="lv-LV"/>
              </w:rPr>
              <w:t>Iekšlietu ministrija</w:t>
            </w:r>
            <w:r w:rsidR="00601E6D">
              <w:rPr>
                <w:rFonts w:ascii="Times New Roman" w:eastAsia="Times New Roman" w:hAnsi="Times New Roman" w:cs="Times New Roman"/>
                <w:iCs/>
                <w:sz w:val="24"/>
                <w:szCs w:val="24"/>
                <w:lang w:eastAsia="lv-LV"/>
              </w:rPr>
              <w:t>s, Nacionāl</w:t>
            </w:r>
            <w:r w:rsidR="0024466B">
              <w:rPr>
                <w:rFonts w:ascii="Times New Roman" w:eastAsia="Times New Roman" w:hAnsi="Times New Roman" w:cs="Times New Roman"/>
                <w:iCs/>
                <w:sz w:val="24"/>
                <w:szCs w:val="24"/>
                <w:lang w:eastAsia="lv-LV"/>
              </w:rPr>
              <w:t>ā</w:t>
            </w:r>
            <w:r w:rsidR="00601E6D">
              <w:rPr>
                <w:rFonts w:ascii="Times New Roman" w:eastAsia="Times New Roman" w:hAnsi="Times New Roman" w:cs="Times New Roman"/>
                <w:iCs/>
                <w:sz w:val="24"/>
                <w:szCs w:val="24"/>
                <w:lang w:eastAsia="lv-LV"/>
              </w:rPr>
              <w:t xml:space="preserve"> veselības dienesta, </w:t>
            </w:r>
            <w:r w:rsidR="00601E6D" w:rsidRPr="002C353F">
              <w:rPr>
                <w:rFonts w:ascii="Times New Roman" w:eastAsia="Times New Roman" w:hAnsi="Times New Roman" w:cs="Times New Roman"/>
                <w:iCs/>
                <w:sz w:val="24"/>
                <w:szCs w:val="24"/>
                <w:lang w:eastAsia="lv-LV"/>
              </w:rPr>
              <w:t>Slimību profilakses un kontroles centr</w:t>
            </w:r>
            <w:r w:rsidR="00601E6D">
              <w:rPr>
                <w:rFonts w:ascii="Times New Roman" w:eastAsia="Times New Roman" w:hAnsi="Times New Roman" w:cs="Times New Roman"/>
                <w:iCs/>
                <w:sz w:val="24"/>
                <w:szCs w:val="24"/>
                <w:lang w:eastAsia="lv-LV"/>
              </w:rPr>
              <w:t xml:space="preserve">a, </w:t>
            </w:r>
            <w:r w:rsidR="00601E6D" w:rsidRPr="002C353F">
              <w:rPr>
                <w:rFonts w:ascii="Times New Roman" w:eastAsia="Times New Roman" w:hAnsi="Times New Roman" w:cs="Times New Roman"/>
                <w:iCs/>
                <w:sz w:val="24"/>
                <w:szCs w:val="24"/>
                <w:lang w:eastAsia="lv-LV"/>
              </w:rPr>
              <w:t>Veselības inspekcija</w:t>
            </w:r>
            <w:r w:rsidR="00601E6D">
              <w:rPr>
                <w:rFonts w:ascii="Times New Roman" w:eastAsia="Times New Roman" w:hAnsi="Times New Roman" w:cs="Times New Roman"/>
                <w:iCs/>
                <w:sz w:val="24"/>
                <w:szCs w:val="24"/>
                <w:lang w:eastAsia="lv-LV"/>
              </w:rPr>
              <w:t xml:space="preserve">s, </w:t>
            </w:r>
            <w:r w:rsidR="00601E6D" w:rsidRPr="002C353F">
              <w:rPr>
                <w:rFonts w:ascii="Times New Roman" w:eastAsia="Times New Roman" w:hAnsi="Times New Roman" w:cs="Times New Roman"/>
                <w:iCs/>
                <w:sz w:val="24"/>
                <w:szCs w:val="24"/>
                <w:lang w:eastAsia="lv-LV"/>
              </w:rPr>
              <w:t>Neatliekamās medicīniskās palīdzības dienest</w:t>
            </w:r>
            <w:r w:rsidR="00601E6D">
              <w:rPr>
                <w:rFonts w:ascii="Times New Roman" w:eastAsia="Times New Roman" w:hAnsi="Times New Roman" w:cs="Times New Roman"/>
                <w:iCs/>
                <w:sz w:val="24"/>
                <w:szCs w:val="24"/>
                <w:lang w:eastAsia="lv-LV"/>
              </w:rPr>
              <w:t xml:space="preserve">a, </w:t>
            </w:r>
            <w:r w:rsidR="00601E6D" w:rsidRPr="002C353F">
              <w:rPr>
                <w:rFonts w:ascii="Times New Roman" w:eastAsia="Times New Roman" w:hAnsi="Times New Roman" w:cs="Times New Roman"/>
                <w:iCs/>
                <w:sz w:val="24"/>
                <w:szCs w:val="24"/>
                <w:lang w:eastAsia="lv-LV"/>
              </w:rPr>
              <w:t>Valsts tiesu medicīnas ekspertīzes centr</w:t>
            </w:r>
            <w:r w:rsidR="00601E6D">
              <w:rPr>
                <w:rFonts w:ascii="Times New Roman" w:eastAsia="Times New Roman" w:hAnsi="Times New Roman" w:cs="Times New Roman"/>
                <w:iCs/>
                <w:sz w:val="24"/>
                <w:szCs w:val="24"/>
                <w:lang w:eastAsia="lv-LV"/>
              </w:rPr>
              <w:t>a, b</w:t>
            </w:r>
            <w:r w:rsidR="00601E6D" w:rsidRPr="002C353F">
              <w:rPr>
                <w:rFonts w:ascii="Times New Roman" w:eastAsia="Times New Roman" w:hAnsi="Times New Roman" w:cs="Times New Roman"/>
                <w:iCs/>
                <w:sz w:val="24"/>
                <w:szCs w:val="24"/>
                <w:lang w:eastAsia="lv-LV"/>
              </w:rPr>
              <w:t>iedrīb</w:t>
            </w:r>
            <w:r w:rsidR="00601E6D">
              <w:rPr>
                <w:rFonts w:ascii="Times New Roman" w:eastAsia="Times New Roman" w:hAnsi="Times New Roman" w:cs="Times New Roman"/>
                <w:iCs/>
                <w:sz w:val="24"/>
                <w:szCs w:val="24"/>
                <w:lang w:eastAsia="lv-LV"/>
              </w:rPr>
              <w:t>ām “Latvijas Ārstu biedrība”,</w:t>
            </w:r>
            <w:r w:rsidR="00601E6D" w:rsidRPr="002C353F">
              <w:rPr>
                <w:rFonts w:ascii="Times New Roman" w:eastAsia="Times New Roman" w:hAnsi="Times New Roman" w:cs="Times New Roman"/>
                <w:iCs/>
                <w:sz w:val="24"/>
                <w:szCs w:val="24"/>
                <w:lang w:eastAsia="lv-LV"/>
              </w:rPr>
              <w:t xml:space="preserve"> “Veselības aprū</w:t>
            </w:r>
            <w:r w:rsidR="00601E6D">
              <w:rPr>
                <w:rFonts w:ascii="Times New Roman" w:eastAsia="Times New Roman" w:hAnsi="Times New Roman" w:cs="Times New Roman"/>
                <w:iCs/>
                <w:sz w:val="24"/>
                <w:szCs w:val="24"/>
                <w:lang w:eastAsia="lv-LV"/>
              </w:rPr>
              <w:t xml:space="preserve">pes un darba devēju asociācija”, </w:t>
            </w:r>
            <w:r w:rsidR="00601E6D" w:rsidRPr="002C353F">
              <w:rPr>
                <w:rFonts w:ascii="Times New Roman" w:eastAsia="Times New Roman" w:hAnsi="Times New Roman" w:cs="Times New Roman"/>
                <w:iCs/>
                <w:sz w:val="24"/>
                <w:szCs w:val="24"/>
                <w:lang w:eastAsia="lv-LV"/>
              </w:rPr>
              <w:t>“Latvijas Ginekologu un d</w:t>
            </w:r>
            <w:r w:rsidR="00601E6D">
              <w:rPr>
                <w:rFonts w:ascii="Times New Roman" w:eastAsia="Times New Roman" w:hAnsi="Times New Roman" w:cs="Times New Roman"/>
                <w:iCs/>
                <w:sz w:val="24"/>
                <w:szCs w:val="24"/>
                <w:lang w:eastAsia="lv-LV"/>
              </w:rPr>
              <w:t xml:space="preserve">zemdību speciālistu asociācija”, </w:t>
            </w:r>
            <w:r w:rsidR="00601E6D" w:rsidRPr="002C353F">
              <w:rPr>
                <w:rFonts w:ascii="Times New Roman" w:eastAsia="Times New Roman" w:hAnsi="Times New Roman" w:cs="Times New Roman"/>
                <w:iCs/>
                <w:sz w:val="24"/>
                <w:szCs w:val="24"/>
                <w:lang w:eastAsia="lv-LV"/>
              </w:rPr>
              <w:t>“Lat</w:t>
            </w:r>
            <w:r w:rsidR="00601E6D">
              <w:rPr>
                <w:rFonts w:ascii="Times New Roman" w:eastAsia="Times New Roman" w:hAnsi="Times New Roman" w:cs="Times New Roman"/>
                <w:iCs/>
                <w:sz w:val="24"/>
                <w:szCs w:val="24"/>
                <w:lang w:eastAsia="lv-LV"/>
              </w:rPr>
              <w:t>vijas Ģimenes ārstu asociācija”,</w:t>
            </w:r>
            <w:r w:rsidR="00601E6D" w:rsidRPr="002C353F">
              <w:rPr>
                <w:rFonts w:ascii="Times New Roman" w:eastAsia="Times New Roman" w:hAnsi="Times New Roman" w:cs="Times New Roman"/>
                <w:iCs/>
                <w:sz w:val="24"/>
                <w:szCs w:val="24"/>
                <w:lang w:eastAsia="lv-LV"/>
              </w:rPr>
              <w:t xml:space="preserve"> “Latvijas </w:t>
            </w:r>
            <w:r w:rsidR="00601E6D">
              <w:rPr>
                <w:rFonts w:ascii="Times New Roman" w:eastAsia="Times New Roman" w:hAnsi="Times New Roman" w:cs="Times New Roman"/>
                <w:iCs/>
                <w:sz w:val="24"/>
                <w:szCs w:val="24"/>
                <w:lang w:eastAsia="lv-LV"/>
              </w:rPr>
              <w:t xml:space="preserve">Lauku ģimenes ārstu asociācija”, “Latvijas Radiologu asociācija”, </w:t>
            </w:r>
            <w:r w:rsidR="00601E6D" w:rsidRPr="002C353F">
              <w:rPr>
                <w:rFonts w:ascii="Times New Roman" w:eastAsia="Times New Roman" w:hAnsi="Times New Roman" w:cs="Times New Roman"/>
                <w:iCs/>
                <w:sz w:val="24"/>
                <w:szCs w:val="24"/>
                <w:lang w:eastAsia="lv-LV"/>
              </w:rPr>
              <w:t xml:space="preserve">“Latvijas </w:t>
            </w:r>
            <w:proofErr w:type="spellStart"/>
            <w:r w:rsidR="00601E6D" w:rsidRPr="002C353F">
              <w:rPr>
                <w:rFonts w:ascii="Times New Roman" w:eastAsia="Times New Roman" w:hAnsi="Times New Roman" w:cs="Times New Roman"/>
                <w:iCs/>
                <w:sz w:val="24"/>
                <w:szCs w:val="24"/>
                <w:lang w:eastAsia="lv-LV"/>
              </w:rPr>
              <w:t>Infektologu</w:t>
            </w:r>
            <w:proofErr w:type="spellEnd"/>
            <w:r w:rsidR="00601E6D" w:rsidRPr="002C353F">
              <w:rPr>
                <w:rFonts w:ascii="Times New Roman" w:eastAsia="Times New Roman" w:hAnsi="Times New Roman" w:cs="Times New Roman"/>
                <w:iCs/>
                <w:sz w:val="24"/>
                <w:szCs w:val="24"/>
                <w:lang w:eastAsia="lv-LV"/>
              </w:rPr>
              <w:t xml:space="preserve"> un </w:t>
            </w:r>
            <w:proofErr w:type="spellStart"/>
            <w:r w:rsidR="00601E6D" w:rsidRPr="002C353F">
              <w:rPr>
                <w:rFonts w:ascii="Times New Roman" w:eastAsia="Times New Roman" w:hAnsi="Times New Roman" w:cs="Times New Roman"/>
                <w:iCs/>
                <w:sz w:val="24"/>
                <w:szCs w:val="24"/>
                <w:lang w:eastAsia="lv-LV"/>
              </w:rPr>
              <w:t>Hepatologu</w:t>
            </w:r>
            <w:proofErr w:type="spellEnd"/>
            <w:r w:rsidR="00601E6D" w:rsidRPr="002C353F">
              <w:rPr>
                <w:rFonts w:ascii="Times New Roman" w:eastAsia="Times New Roman" w:hAnsi="Times New Roman" w:cs="Times New Roman"/>
                <w:iCs/>
                <w:sz w:val="24"/>
                <w:szCs w:val="24"/>
                <w:lang w:eastAsia="lv-LV"/>
              </w:rPr>
              <w:t xml:space="preserve"> asociācija”</w:t>
            </w:r>
            <w:r w:rsidR="00601E6D">
              <w:rPr>
                <w:rFonts w:ascii="Times New Roman" w:eastAsia="Times New Roman" w:hAnsi="Times New Roman" w:cs="Times New Roman"/>
                <w:iCs/>
                <w:sz w:val="24"/>
                <w:szCs w:val="24"/>
                <w:lang w:eastAsia="lv-LV"/>
              </w:rPr>
              <w:t xml:space="preserve">, </w:t>
            </w:r>
            <w:r w:rsidR="0024466B">
              <w:rPr>
                <w:rFonts w:ascii="Times New Roman" w:eastAsia="Times New Roman" w:hAnsi="Times New Roman" w:cs="Times New Roman"/>
                <w:iCs/>
                <w:sz w:val="24"/>
                <w:szCs w:val="24"/>
                <w:lang w:eastAsia="lv-LV"/>
              </w:rPr>
              <w:t xml:space="preserve">kā arī </w:t>
            </w:r>
            <w:r w:rsidRPr="00437E63">
              <w:rPr>
                <w:rFonts w:ascii="Times New Roman" w:eastAsia="Calibri" w:hAnsi="Times New Roman" w:cs="Times New Roman"/>
                <w:sz w:val="24"/>
                <w:szCs w:val="24"/>
              </w:rPr>
              <w:t>slimnīcām (</w:t>
            </w:r>
            <w:r w:rsidR="00586882">
              <w:rPr>
                <w:rFonts w:ascii="Times New Roman" w:eastAsia="Calibri" w:hAnsi="Times New Roman" w:cs="Times New Roman"/>
                <w:sz w:val="24"/>
                <w:szCs w:val="24"/>
              </w:rPr>
              <w:t xml:space="preserve">biedrības “Latvijas Slimnīcu biedrība” </w:t>
            </w:r>
            <w:r w:rsidRPr="00437E63">
              <w:rPr>
                <w:rFonts w:ascii="Times New Roman" w:eastAsia="Calibri" w:hAnsi="Times New Roman" w:cs="Times New Roman"/>
                <w:sz w:val="24"/>
                <w:szCs w:val="24"/>
              </w:rPr>
              <w:t>biedriem) un četriem VM galvenajiem speciālistiem.</w:t>
            </w:r>
          </w:p>
          <w:p w:rsidR="002C353F" w:rsidRDefault="00601E6D" w:rsidP="00601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Iepriekš minētās institūcijas</w:t>
            </w:r>
            <w:r w:rsidR="006623E1" w:rsidRPr="00437E6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kopumā </w:t>
            </w:r>
            <w:r w:rsidR="006623E1" w:rsidRPr="00601E6D">
              <w:rPr>
                <w:rFonts w:ascii="Times New Roman" w:eastAsia="Calibri" w:hAnsi="Times New Roman" w:cs="Times New Roman"/>
                <w:sz w:val="24"/>
                <w:szCs w:val="24"/>
              </w:rPr>
              <w:t>atbalsta</w:t>
            </w:r>
            <w:r w:rsidRPr="00601E6D">
              <w:rPr>
                <w:rFonts w:ascii="Times New Roman" w:eastAsia="Calibri" w:hAnsi="Times New Roman" w:cs="Times New Roman"/>
                <w:sz w:val="24"/>
                <w:szCs w:val="24"/>
              </w:rPr>
              <w:t xml:space="preserve"> medicīnisko ierakstu uzglabāšanas</w:t>
            </w:r>
            <w:r w:rsidR="006623E1" w:rsidRPr="00601E6D">
              <w:rPr>
                <w:rFonts w:ascii="Times New Roman" w:eastAsia="Calibri" w:hAnsi="Times New Roman" w:cs="Times New Roman"/>
                <w:sz w:val="24"/>
                <w:szCs w:val="24"/>
              </w:rPr>
              <w:t xml:space="preserve"> </w:t>
            </w:r>
            <w:r w:rsidR="006623E1" w:rsidRPr="00437E63">
              <w:rPr>
                <w:rFonts w:ascii="Times New Roman" w:eastAsia="Calibri" w:hAnsi="Times New Roman" w:cs="Times New Roman"/>
                <w:sz w:val="24"/>
                <w:szCs w:val="24"/>
              </w:rPr>
              <w:t>termiņa samazināšanu no 75 gadiem.</w:t>
            </w:r>
          </w:p>
          <w:p w:rsidR="003B5AA6" w:rsidRPr="0063025B" w:rsidRDefault="007E7763" w:rsidP="00BA102B">
            <w:pPr>
              <w:spacing w:after="0" w:line="240" w:lineRule="auto"/>
              <w:jc w:val="both"/>
              <w:rPr>
                <w:rFonts w:ascii="Times New Roman" w:eastAsia="Calibri" w:hAnsi="Times New Roman" w:cs="Times New Roman"/>
                <w:iCs/>
                <w:sz w:val="24"/>
                <w:szCs w:val="24"/>
              </w:rPr>
            </w:pPr>
            <w:r w:rsidRPr="007E7763">
              <w:rPr>
                <w:rFonts w:ascii="Times New Roman" w:eastAsia="Calibri" w:hAnsi="Times New Roman" w:cs="Times New Roman"/>
                <w:iCs/>
                <w:sz w:val="24"/>
                <w:szCs w:val="24"/>
              </w:rPr>
              <w:t>Noteikumu projekts pieejams Veselības ministrijas mājaslapā sabiedrības līdzdalības sadaļā</w:t>
            </w:r>
            <w:r w:rsidRPr="007E7763">
              <w:rPr>
                <w:rFonts w:ascii="Times New Roman" w:eastAsia="Calibri" w:hAnsi="Times New Roman" w:cs="Times New Roman"/>
                <w:iCs/>
                <w:sz w:val="24"/>
                <w:szCs w:val="24"/>
                <w:vertAlign w:val="superscript"/>
              </w:rPr>
              <w:footnoteReference w:id="1"/>
            </w:r>
            <w:r w:rsidRPr="007E7763">
              <w:rPr>
                <w:rFonts w:ascii="Times New Roman" w:eastAsia="Calibri" w:hAnsi="Times New Roman" w:cs="Times New Roman"/>
                <w:iCs/>
                <w:sz w:val="24"/>
                <w:szCs w:val="24"/>
              </w:rPr>
              <w:t>, kur tika nodrošināta informācijas sniegšana un sabiedrības līdzdalība par noteikumu projektu, kā arī aicinājums pieteikties sabiedriskajai apspriedei.</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Sabiedrības līdzdalība projekta izstrādē</w:t>
            </w:r>
          </w:p>
        </w:tc>
        <w:tc>
          <w:tcPr>
            <w:tcW w:w="2936" w:type="pct"/>
            <w:tcBorders>
              <w:top w:val="outset" w:sz="6" w:space="0" w:color="auto"/>
              <w:left w:val="outset" w:sz="6" w:space="0" w:color="auto"/>
              <w:bottom w:val="outset" w:sz="6" w:space="0" w:color="auto"/>
              <w:right w:val="outset" w:sz="6" w:space="0" w:color="auto"/>
            </w:tcBorders>
          </w:tcPr>
          <w:p w:rsidR="00E5323B" w:rsidRDefault="00643648" w:rsidP="00643648">
            <w:pPr>
              <w:spacing w:after="0" w:line="240" w:lineRule="auto"/>
              <w:jc w:val="both"/>
              <w:rPr>
                <w:rFonts w:ascii="Times New Roman" w:eastAsia="Calibri" w:hAnsi="Times New Roman" w:cs="Times New Roman"/>
                <w:iCs/>
                <w:sz w:val="24"/>
                <w:szCs w:val="24"/>
              </w:rPr>
            </w:pPr>
            <w:r w:rsidRPr="007E7763">
              <w:rPr>
                <w:rFonts w:ascii="Times New Roman" w:eastAsia="Calibri" w:hAnsi="Times New Roman" w:cs="Times New Roman"/>
                <w:iCs/>
                <w:sz w:val="24"/>
                <w:szCs w:val="24"/>
              </w:rPr>
              <w:t xml:space="preserve">2018. gada </w:t>
            </w:r>
            <w:r>
              <w:rPr>
                <w:rFonts w:ascii="Times New Roman" w:eastAsia="Calibri" w:hAnsi="Times New Roman" w:cs="Times New Roman"/>
                <w:iCs/>
                <w:sz w:val="24"/>
                <w:szCs w:val="24"/>
              </w:rPr>
              <w:t>10. oktobrī</w:t>
            </w:r>
            <w:r w:rsidRPr="007E7763">
              <w:rPr>
                <w:rFonts w:ascii="Times New Roman" w:eastAsia="Calibri" w:hAnsi="Times New Roman" w:cs="Times New Roman"/>
                <w:iCs/>
                <w:sz w:val="24"/>
                <w:szCs w:val="24"/>
              </w:rPr>
              <w:t xml:space="preserve"> Veselības ministrija organizēja sabiedrisko apspriedi par noteikumu projektu. Sabiedriskajā apspriedē piedalījās pārstāvji no biedrības “Latvijas Lauku ģimenes ārstu asociācija”, biedrības “Latvijas Ģimenes ārstu asociācija”, SIA "Kuldīgas slimnīca", A/S “Latvijas Jūras medicīnas centrs”, SIA "Jēkabpils reģionālā slimnīca", SIA “Alūksnes slimnīca”, SIA “Vidzemes slimnīca”, Slimību profilakses un kontroles centra, biedrības “Latvijas zobārstu asociācija”, biedrības “Veselības aprūpes un darba devēju asociācija” un biedrības “Medicīnas iestāžu biedrība”. </w:t>
            </w:r>
            <w:r w:rsidRPr="001E6A4A">
              <w:rPr>
                <w:rFonts w:ascii="Times New Roman" w:eastAsia="Calibri" w:hAnsi="Times New Roman" w:cs="Times New Roman"/>
                <w:iCs/>
                <w:sz w:val="24"/>
                <w:szCs w:val="24"/>
              </w:rPr>
              <w:t>Sabiedriskās apspriedes laikā no tās dalībniekiem konceptuāli saņemts atbalsts noteikumu projektam un tā tālākai virzībai, vienlaikus izsakot priekšlikumus veikt redakcionālus precizējumus noteikumu projekta redakcijā</w:t>
            </w:r>
            <w:r>
              <w:rPr>
                <w:rFonts w:ascii="Times New Roman" w:eastAsia="Calibri" w:hAnsi="Times New Roman" w:cs="Times New Roman"/>
                <w:iCs/>
                <w:sz w:val="24"/>
                <w:szCs w:val="24"/>
              </w:rPr>
              <w:t xml:space="preserve"> un</w:t>
            </w:r>
            <w:r w:rsidRPr="001E6A4A">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papildināt noteikumu projekta anotāciju</w:t>
            </w:r>
            <w:r w:rsidR="00BE4BAA">
              <w:rPr>
                <w:rFonts w:ascii="Times New Roman" w:eastAsia="Calibri" w:hAnsi="Times New Roman" w:cs="Times New Roman"/>
                <w:iCs/>
                <w:sz w:val="24"/>
                <w:szCs w:val="24"/>
              </w:rPr>
              <w:t xml:space="preserve"> attiecībā uz uzglabāšanas laika pamatojumu</w:t>
            </w:r>
            <w:r>
              <w:rPr>
                <w:rFonts w:ascii="Times New Roman" w:eastAsia="Calibri" w:hAnsi="Times New Roman" w:cs="Times New Roman"/>
                <w:iCs/>
                <w:sz w:val="24"/>
                <w:szCs w:val="24"/>
              </w:rPr>
              <w:t xml:space="preserve">, </w:t>
            </w:r>
            <w:r w:rsidRPr="001E6A4A">
              <w:rPr>
                <w:rFonts w:ascii="Times New Roman" w:eastAsia="Calibri" w:hAnsi="Times New Roman" w:cs="Times New Roman"/>
                <w:iCs/>
                <w:sz w:val="24"/>
                <w:szCs w:val="24"/>
              </w:rPr>
              <w:t>kā arī saņemti priekšlikumi papildus grozījumu iekļaušanai noteikumu projektā</w:t>
            </w:r>
            <w:r w:rsidR="00A7020E">
              <w:rPr>
                <w:rStyle w:val="FootnoteReference"/>
                <w:rFonts w:ascii="Times New Roman" w:eastAsia="Calibri" w:hAnsi="Times New Roman" w:cs="Times New Roman"/>
                <w:iCs/>
                <w:sz w:val="24"/>
                <w:szCs w:val="24"/>
              </w:rPr>
              <w:footnoteReference w:id="2"/>
            </w:r>
            <w:r w:rsidRPr="001E6A4A">
              <w:rPr>
                <w:rFonts w:ascii="Times New Roman" w:eastAsia="Calibri" w:hAnsi="Times New Roman" w:cs="Times New Roman"/>
                <w:iCs/>
                <w:sz w:val="24"/>
                <w:szCs w:val="24"/>
              </w:rPr>
              <w:t>.</w:t>
            </w:r>
          </w:p>
          <w:p w:rsidR="00B30EF4" w:rsidRDefault="00B30EF4" w:rsidP="00643648">
            <w:pPr>
              <w:spacing w:after="0" w:line="240" w:lineRule="auto"/>
              <w:jc w:val="both"/>
              <w:rPr>
                <w:rFonts w:ascii="Times New Roman" w:eastAsia="Times New Roman" w:hAnsi="Times New Roman" w:cs="Times New Roman"/>
                <w:iCs/>
                <w:sz w:val="24"/>
                <w:szCs w:val="24"/>
                <w:lang w:eastAsia="lv-LV"/>
              </w:rPr>
            </w:pPr>
          </w:p>
          <w:p w:rsidR="00B30EF4" w:rsidRPr="00062AEA" w:rsidRDefault="00B30EF4" w:rsidP="00BA102B">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iCs/>
                <w:sz w:val="24"/>
                <w:szCs w:val="24"/>
              </w:rPr>
              <w:t xml:space="preserve">Pēc </w:t>
            </w:r>
            <w:r w:rsidRPr="00BE4BAA">
              <w:rPr>
                <w:rFonts w:ascii="Times New Roman" w:eastAsia="Calibri" w:hAnsi="Times New Roman" w:cs="Times New Roman"/>
                <w:iCs/>
                <w:sz w:val="24"/>
                <w:szCs w:val="24"/>
              </w:rPr>
              <w:t xml:space="preserve">noteikumu projekta pieteikšanas 2019. gada 14. marta Valsts sekretāru sanāksmē (VSS-205) saņemti iebildumi no </w:t>
            </w:r>
            <w:r w:rsidRPr="00BE4BAA">
              <w:rPr>
                <w:rFonts w:ascii="Times New Roman" w:eastAsia="Times New Roman" w:hAnsi="Times New Roman" w:cs="Times New Roman"/>
                <w:sz w:val="24"/>
                <w:szCs w:val="19"/>
                <w:shd w:val="clear" w:color="auto" w:fill="FFFFFF"/>
                <w:lang w:eastAsia="lv-LV"/>
              </w:rPr>
              <w:t>Tieslietu ministrijas, Finanšu ministrijas, Iekšlietu ministrijas, Kultūras ministrijas, Labklājības ministrijas, Vides aizsardzības un reģionālās attīstības ministrijas un biedrības “Latvijas Tirdzniecības un rūpniecības kamera”. Informācija par saņemtajiem iebildumiem iekļauta izziņā par atzinumos sniegtajiem iebildumiem noteikumu projektam (atbilstoši normatīvajā regulējumā noteiktajam).</w:t>
            </w:r>
            <w:r w:rsidR="00551239" w:rsidRPr="00BE4BAA">
              <w:rPr>
                <w:rFonts w:ascii="Times New Roman" w:eastAsia="Times New Roman" w:hAnsi="Times New Roman" w:cs="Times New Roman"/>
                <w:sz w:val="24"/>
                <w:szCs w:val="19"/>
                <w:shd w:val="clear" w:color="auto" w:fill="FFFFFF"/>
                <w:lang w:eastAsia="lv-LV"/>
              </w:rPr>
              <w:t xml:space="preserve"> Papildus tika saņemt</w:t>
            </w:r>
            <w:r w:rsidR="00FA4D27" w:rsidRPr="00BE4BAA">
              <w:rPr>
                <w:rFonts w:ascii="Times New Roman" w:eastAsia="Times New Roman" w:hAnsi="Times New Roman" w:cs="Times New Roman"/>
                <w:sz w:val="24"/>
                <w:szCs w:val="19"/>
                <w:shd w:val="clear" w:color="auto" w:fill="FFFFFF"/>
                <w:lang w:eastAsia="lv-LV"/>
              </w:rPr>
              <w:t xml:space="preserve">a informācija no Zāļu valsts aģentūras attiecībā uz nepieciešamību uzglabāt MK noteikumu </w:t>
            </w:r>
            <w:r w:rsidR="00BE4BAA">
              <w:rPr>
                <w:rFonts w:ascii="Times New Roman" w:eastAsia="Times New Roman" w:hAnsi="Times New Roman" w:cs="Times New Roman"/>
                <w:sz w:val="24"/>
                <w:szCs w:val="19"/>
                <w:shd w:val="clear" w:color="auto" w:fill="FFFFFF"/>
                <w:lang w:eastAsia="lv-LV"/>
              </w:rPr>
              <w:t xml:space="preserve">Nr.265 </w:t>
            </w:r>
            <w:r w:rsidR="00FA4D27" w:rsidRPr="00BE4BAA">
              <w:rPr>
                <w:rFonts w:ascii="Times New Roman" w:eastAsia="Times New Roman" w:hAnsi="Times New Roman" w:cs="Times New Roman"/>
                <w:sz w:val="24"/>
                <w:szCs w:val="19"/>
                <w:shd w:val="clear" w:color="auto" w:fill="FFFFFF"/>
                <w:lang w:eastAsia="lv-LV"/>
              </w:rPr>
              <w:t xml:space="preserve">3. un 47.pielikumu (Stacionāra un Ambulatorā pacienta medicīnisko karti) vismaz 30 gadus pēc pēdējā veiktā ieraksta saistībā ar izsekojamības datu nodrošināšanu par cilvēka orgānu, asins komponentu, audu un šūnu pielietošanu pacientam saistībā ar </w:t>
            </w:r>
            <w:proofErr w:type="spellStart"/>
            <w:r w:rsidR="00FA4D27" w:rsidRPr="00BE4BAA">
              <w:rPr>
                <w:rFonts w:ascii="Times New Roman" w:eastAsia="Times New Roman" w:hAnsi="Times New Roman" w:cs="Times New Roman"/>
                <w:sz w:val="24"/>
                <w:szCs w:val="19"/>
                <w:shd w:val="clear" w:color="auto" w:fill="FFFFFF"/>
                <w:lang w:eastAsia="lv-LV"/>
              </w:rPr>
              <w:t>transfūziju</w:t>
            </w:r>
            <w:proofErr w:type="spellEnd"/>
            <w:r w:rsidR="00FA4D27" w:rsidRPr="00BE4BAA">
              <w:rPr>
                <w:rFonts w:ascii="Times New Roman" w:eastAsia="Times New Roman" w:hAnsi="Times New Roman" w:cs="Times New Roman"/>
                <w:sz w:val="24"/>
                <w:szCs w:val="19"/>
                <w:shd w:val="clear" w:color="auto" w:fill="FFFFFF"/>
                <w:lang w:eastAsia="lv-LV"/>
              </w:rPr>
              <w:t xml:space="preserve">, transplantāciju, </w:t>
            </w:r>
            <w:proofErr w:type="spellStart"/>
            <w:r w:rsidR="00FA4D27" w:rsidRPr="00BE4BAA">
              <w:rPr>
                <w:rFonts w:ascii="Times New Roman" w:eastAsia="Times New Roman" w:hAnsi="Times New Roman" w:cs="Times New Roman"/>
                <w:sz w:val="24"/>
                <w:szCs w:val="19"/>
                <w:shd w:val="clear" w:color="auto" w:fill="FFFFFF"/>
                <w:lang w:eastAsia="lv-LV"/>
              </w:rPr>
              <w:t>embriotransferu</w:t>
            </w:r>
            <w:proofErr w:type="spellEnd"/>
            <w:r w:rsidR="00FA4D27" w:rsidRPr="00BE4BAA">
              <w:rPr>
                <w:rFonts w:ascii="Times New Roman" w:eastAsia="Times New Roman" w:hAnsi="Times New Roman" w:cs="Times New Roman"/>
                <w:sz w:val="24"/>
                <w:szCs w:val="19"/>
                <w:shd w:val="clear" w:color="auto" w:fill="FFFFFF"/>
                <w:lang w:eastAsia="lv-LV"/>
              </w:rPr>
              <w:t xml:space="preserve">, cilvēka audus vai šūnas saturošu </w:t>
            </w:r>
            <w:r w:rsidR="00FA4D27" w:rsidRPr="00BE4BAA">
              <w:rPr>
                <w:rFonts w:ascii="Times New Roman" w:eastAsia="Times New Roman" w:hAnsi="Times New Roman" w:cs="Times New Roman"/>
                <w:sz w:val="24"/>
                <w:szCs w:val="19"/>
                <w:shd w:val="clear" w:color="auto" w:fill="FFFFFF"/>
                <w:lang w:eastAsia="lv-LV"/>
              </w:rPr>
              <w:lastRenderedPageBreak/>
              <w:t xml:space="preserve">implantu pielietošanu, </w:t>
            </w:r>
            <w:proofErr w:type="spellStart"/>
            <w:r w:rsidR="00FA4D27" w:rsidRPr="00BE4BAA">
              <w:rPr>
                <w:rFonts w:ascii="Times New Roman" w:eastAsia="Times New Roman" w:hAnsi="Times New Roman" w:cs="Times New Roman"/>
                <w:sz w:val="24"/>
                <w:szCs w:val="19"/>
                <w:shd w:val="clear" w:color="auto" w:fill="FFFFFF"/>
                <w:lang w:eastAsia="lv-LV"/>
              </w:rPr>
              <w:t>jaunieviestās</w:t>
            </w:r>
            <w:proofErr w:type="spellEnd"/>
            <w:r w:rsidR="00FA4D27" w:rsidRPr="00BE4BAA">
              <w:rPr>
                <w:rFonts w:ascii="Times New Roman" w:eastAsia="Times New Roman" w:hAnsi="Times New Roman" w:cs="Times New Roman"/>
                <w:sz w:val="24"/>
                <w:szCs w:val="19"/>
                <w:shd w:val="clear" w:color="auto" w:fill="FFFFFF"/>
                <w:lang w:eastAsia="lv-LV"/>
              </w:rPr>
              <w:t xml:space="preserve"> terapijas zāļu ievadīšanu un tml., kā arī izsekojamības dati par izmantoto </w:t>
            </w:r>
            <w:proofErr w:type="spellStart"/>
            <w:r w:rsidR="00FA4D27" w:rsidRPr="00BE4BAA">
              <w:rPr>
                <w:rFonts w:ascii="Times New Roman" w:eastAsia="Times New Roman" w:hAnsi="Times New Roman" w:cs="Times New Roman"/>
                <w:sz w:val="24"/>
                <w:szCs w:val="19"/>
                <w:shd w:val="clear" w:color="auto" w:fill="FFFFFF"/>
                <w:lang w:eastAsia="lv-LV"/>
              </w:rPr>
              <w:t>biomateriālu</w:t>
            </w:r>
            <w:proofErr w:type="spellEnd"/>
            <w:r w:rsidR="00FA4D27" w:rsidRPr="00BE4BAA">
              <w:rPr>
                <w:rFonts w:ascii="Times New Roman" w:eastAsia="Times New Roman" w:hAnsi="Times New Roman" w:cs="Times New Roman"/>
                <w:sz w:val="24"/>
                <w:szCs w:val="19"/>
                <w:shd w:val="clear" w:color="auto" w:fill="FFFFFF"/>
                <w:lang w:eastAsia="lv-LV"/>
              </w:rPr>
              <w:t>.</w:t>
            </w:r>
            <w:r w:rsidR="00F54FEE">
              <w:rPr>
                <w:rFonts w:ascii="Times New Roman" w:eastAsia="Times New Roman" w:hAnsi="Times New Roman" w:cs="Times New Roman"/>
                <w:sz w:val="24"/>
                <w:szCs w:val="19"/>
                <w:shd w:val="clear" w:color="auto" w:fill="FFFFFF"/>
                <w:lang w:eastAsia="lv-LV"/>
              </w:rPr>
              <w:t xml:space="preserve"> Iebildumi ņemti vērā.</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Sabiedrības līdzdalības rezultāti</w:t>
            </w:r>
          </w:p>
        </w:tc>
        <w:tc>
          <w:tcPr>
            <w:tcW w:w="2936" w:type="pct"/>
            <w:tcBorders>
              <w:top w:val="outset" w:sz="6" w:space="0" w:color="auto"/>
              <w:left w:val="outset" w:sz="6" w:space="0" w:color="auto"/>
              <w:bottom w:val="outset" w:sz="6" w:space="0" w:color="auto"/>
              <w:right w:val="outset" w:sz="6" w:space="0" w:color="auto"/>
            </w:tcBorders>
          </w:tcPr>
          <w:p w:rsidR="00E5323B" w:rsidRPr="00062AEA" w:rsidRDefault="007E7763" w:rsidP="00BA102B">
            <w:pPr>
              <w:spacing w:after="0" w:line="240" w:lineRule="auto"/>
              <w:jc w:val="both"/>
              <w:rPr>
                <w:rFonts w:ascii="Times New Roman" w:eastAsia="Times New Roman" w:hAnsi="Times New Roman" w:cs="Times New Roman"/>
                <w:iCs/>
                <w:sz w:val="24"/>
                <w:szCs w:val="24"/>
                <w:lang w:eastAsia="lv-LV"/>
              </w:rPr>
            </w:pPr>
            <w:r w:rsidRPr="00062AEA">
              <w:rPr>
                <w:rFonts w:ascii="Times New Roman" w:eastAsia="Times New Roman" w:hAnsi="Times New Roman" w:cs="Times New Roman"/>
                <w:iCs/>
                <w:sz w:val="24"/>
                <w:szCs w:val="24"/>
                <w:lang w:eastAsia="lv-LV"/>
              </w:rPr>
              <w:t>Sabiedrības pārstāvji atbalsta noteikumu projektu un tā tālāku virzību. Sabiedriskās apspriedes laikā saņemti priekšlikumi redakcionāliem precizējumiem projektā, kas ņemti vērā</w:t>
            </w:r>
            <w:r w:rsidR="00062AEA">
              <w:rPr>
                <w:rFonts w:ascii="Times New Roman" w:eastAsia="Times New Roman" w:hAnsi="Times New Roman" w:cs="Times New Roman"/>
                <w:iCs/>
                <w:sz w:val="24"/>
                <w:szCs w:val="24"/>
                <w:lang w:eastAsia="lv-LV"/>
              </w:rPr>
              <w:t>. Tāpat skaidroti iemesli, kādēļ netika ņemti vērā priekšlikumi papildus grozījumu iekļaušanai noteikumu projektā.</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4.</w:t>
            </w:r>
          </w:p>
        </w:tc>
        <w:tc>
          <w:tcPr>
            <w:tcW w:w="1703"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Cita informācija</w:t>
            </w:r>
          </w:p>
        </w:tc>
        <w:tc>
          <w:tcPr>
            <w:tcW w:w="2936" w:type="pct"/>
            <w:tcBorders>
              <w:top w:val="outset" w:sz="6" w:space="0" w:color="auto"/>
              <w:left w:val="outset" w:sz="6" w:space="0" w:color="auto"/>
              <w:bottom w:val="outset" w:sz="6" w:space="0" w:color="auto"/>
              <w:right w:val="outset" w:sz="6" w:space="0" w:color="auto"/>
            </w:tcBorders>
          </w:tcPr>
          <w:p w:rsidR="00E5323B" w:rsidRPr="00BA102B" w:rsidRDefault="00DB63AC" w:rsidP="00BA102B">
            <w:pPr>
              <w:spacing w:after="0" w:line="240" w:lineRule="auto"/>
              <w:jc w:val="both"/>
              <w:rPr>
                <w:rFonts w:ascii="Times New Roman" w:eastAsia="Times New Roman" w:hAnsi="Times New Roman" w:cs="Times New Roman"/>
                <w:bCs/>
                <w:iCs/>
                <w:sz w:val="24"/>
                <w:szCs w:val="24"/>
                <w:lang w:eastAsia="lv-LV"/>
              </w:rPr>
            </w:pPr>
            <w:r w:rsidRPr="00C835CE">
              <w:rPr>
                <w:rFonts w:ascii="Times New Roman" w:eastAsia="Times New Roman" w:hAnsi="Times New Roman" w:cs="Times New Roman"/>
                <w:iCs/>
                <w:sz w:val="24"/>
                <w:szCs w:val="24"/>
                <w:lang w:eastAsia="lv-LV"/>
              </w:rPr>
              <w:t xml:space="preserve">2018. gada 20. jūlijā Veselības ministrijā notika sabiedriskā apspriede par projektu </w:t>
            </w:r>
            <w:r w:rsidRPr="00C835CE">
              <w:rPr>
                <w:rFonts w:ascii="Times New Roman" w:eastAsia="Times New Roman" w:hAnsi="Times New Roman" w:cs="Times New Roman"/>
                <w:bCs/>
                <w:iCs/>
                <w:sz w:val="24"/>
                <w:szCs w:val="24"/>
                <w:lang w:eastAsia="lv-LV"/>
              </w:rPr>
              <w:t>„Noteikumi par epidemioloģiskās drošības pasākumiem tuberkulozes izplatības ierobežošanai”</w:t>
            </w:r>
            <w:r w:rsidR="00C835CE">
              <w:rPr>
                <w:rFonts w:ascii="Times New Roman" w:eastAsia="Times New Roman" w:hAnsi="Times New Roman" w:cs="Times New Roman"/>
                <w:bCs/>
                <w:iCs/>
                <w:sz w:val="24"/>
                <w:szCs w:val="24"/>
                <w:lang w:eastAsia="lv-LV"/>
              </w:rPr>
              <w:t>, kurā tajā brīdī bija iekļauti tuberkulozes pacienta aprūpē izmantojamo veidlapu projekti. Par veidlap</w:t>
            </w:r>
            <w:r w:rsidR="00952D92">
              <w:rPr>
                <w:rFonts w:ascii="Times New Roman" w:eastAsia="Times New Roman" w:hAnsi="Times New Roman" w:cs="Times New Roman"/>
                <w:bCs/>
                <w:iCs/>
                <w:sz w:val="24"/>
                <w:szCs w:val="24"/>
                <w:lang w:eastAsia="lv-LV"/>
              </w:rPr>
              <w:t>ā</w:t>
            </w:r>
            <w:r w:rsidR="00C835CE">
              <w:rPr>
                <w:rFonts w:ascii="Times New Roman" w:eastAsia="Times New Roman" w:hAnsi="Times New Roman" w:cs="Times New Roman"/>
                <w:bCs/>
                <w:iCs/>
                <w:sz w:val="24"/>
                <w:szCs w:val="24"/>
                <w:lang w:eastAsia="lv-LV"/>
              </w:rPr>
              <w:t xml:space="preserve">m, kuras </w:t>
            </w:r>
            <w:r w:rsidR="00952D92" w:rsidRPr="00952D92">
              <w:rPr>
                <w:rFonts w:ascii="Times New Roman" w:eastAsia="Times New Roman" w:hAnsi="Times New Roman" w:cs="Times New Roman"/>
                <w:bCs/>
                <w:iCs/>
                <w:sz w:val="24"/>
                <w:szCs w:val="24"/>
                <w:lang w:eastAsia="lv-LV"/>
              </w:rPr>
              <w:t>saskaņā ar Valsts kancelejas 2019. gada 23. maija atzinumu Nr. 18/TA-766</w:t>
            </w:r>
            <w:r w:rsidR="00952D92">
              <w:rPr>
                <w:rFonts w:ascii="Times New Roman" w:eastAsia="Times New Roman" w:hAnsi="Times New Roman" w:cs="Times New Roman"/>
                <w:bCs/>
                <w:iCs/>
                <w:sz w:val="24"/>
                <w:szCs w:val="24"/>
                <w:lang w:eastAsia="lv-LV"/>
              </w:rPr>
              <w:t xml:space="preserve"> </w:t>
            </w:r>
            <w:r w:rsidR="00C835CE">
              <w:rPr>
                <w:rFonts w:ascii="Times New Roman" w:eastAsia="Times New Roman" w:hAnsi="Times New Roman" w:cs="Times New Roman"/>
                <w:bCs/>
                <w:iCs/>
                <w:sz w:val="24"/>
                <w:szCs w:val="24"/>
                <w:lang w:eastAsia="lv-LV"/>
              </w:rPr>
              <w:t xml:space="preserve">tehniski no minētā projekta pārceltas uz </w:t>
            </w:r>
            <w:r w:rsidR="00952D92">
              <w:rPr>
                <w:rFonts w:ascii="Times New Roman" w:eastAsia="Times New Roman" w:hAnsi="Times New Roman" w:cs="Times New Roman"/>
                <w:bCs/>
                <w:iCs/>
                <w:sz w:val="24"/>
                <w:szCs w:val="24"/>
                <w:lang w:eastAsia="lv-LV"/>
              </w:rPr>
              <w:t>šo noteikumu projektu, iebildumu nebija.</w:t>
            </w:r>
          </w:p>
        </w:tc>
      </w:tr>
    </w:tbl>
    <w:p w:rsidR="00BE4BAA" w:rsidRPr="00F46365" w:rsidRDefault="00BE4BAA"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73"/>
        <w:gridCol w:w="5501"/>
      </w:tblGrid>
      <w:tr w:rsidR="00EC3D3A" w:rsidRPr="00EC3D3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C3D3A" w:rsidRDefault="00E5323B" w:rsidP="00E5323B">
            <w:pPr>
              <w:spacing w:after="0" w:line="240" w:lineRule="auto"/>
              <w:rPr>
                <w:rFonts w:ascii="Times New Roman" w:eastAsia="Times New Roman" w:hAnsi="Times New Roman" w:cs="Times New Roman"/>
                <w:b/>
                <w:bCs/>
                <w:iCs/>
                <w:sz w:val="24"/>
                <w:szCs w:val="24"/>
                <w:lang w:eastAsia="lv-LV"/>
              </w:rPr>
            </w:pPr>
            <w:r w:rsidRPr="00EC3D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1.</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Projekta izpildē iesaistītās institūcijas</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EC3D3A" w:rsidP="00244C75">
            <w:pPr>
              <w:spacing w:after="0" w:line="240" w:lineRule="auto"/>
              <w:jc w:val="both"/>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Ārstniecības iestādes un ārstniecības personas, Slimību profilakses un kontroles centrs, Veselības inspekcija (kā normatīvo aktu veselības jomā kontrolējoša institūcija).</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2.</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Projekta izpildes ietekme uz pārvaldes funkcijām un institucionālo struktūru.</w:t>
            </w:r>
            <w:r w:rsidRPr="00EC3D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EC3D3A"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Projekts šo jomu neskar</w:t>
            </w:r>
          </w:p>
        </w:tc>
      </w:tr>
      <w:tr w:rsidR="00EC3D3A" w:rsidRPr="00EC3D3A" w:rsidTr="00F7549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3.</w:t>
            </w:r>
          </w:p>
        </w:tc>
        <w:tc>
          <w:tcPr>
            <w:tcW w:w="1626" w:type="pct"/>
            <w:tcBorders>
              <w:top w:val="outset" w:sz="6" w:space="0" w:color="auto"/>
              <w:left w:val="outset" w:sz="6" w:space="0" w:color="auto"/>
              <w:bottom w:val="outset" w:sz="6" w:space="0" w:color="auto"/>
              <w:right w:val="outset" w:sz="6" w:space="0" w:color="auto"/>
            </w:tcBorders>
            <w:hideMark/>
          </w:tcPr>
          <w:p w:rsidR="00E5323B" w:rsidRPr="00EC3D3A" w:rsidRDefault="00E5323B" w:rsidP="00E5323B">
            <w:pPr>
              <w:spacing w:after="0"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E5323B" w:rsidRPr="00EC3D3A" w:rsidRDefault="00EC3D3A" w:rsidP="00BE4BAA">
            <w:pPr>
              <w:spacing w:line="240" w:lineRule="auto"/>
              <w:rPr>
                <w:rFonts w:ascii="Times New Roman" w:eastAsia="Times New Roman" w:hAnsi="Times New Roman" w:cs="Times New Roman"/>
                <w:iCs/>
                <w:sz w:val="24"/>
                <w:szCs w:val="24"/>
                <w:lang w:eastAsia="lv-LV"/>
              </w:rPr>
            </w:pPr>
            <w:r w:rsidRPr="00EC3D3A">
              <w:rPr>
                <w:rFonts w:ascii="Times New Roman" w:eastAsia="Times New Roman" w:hAnsi="Times New Roman" w:cs="Times New Roman"/>
                <w:iCs/>
                <w:sz w:val="24"/>
                <w:szCs w:val="24"/>
                <w:lang w:eastAsia="lv-LV"/>
              </w:rPr>
              <w:t>Nav</w:t>
            </w:r>
          </w:p>
        </w:tc>
      </w:tr>
    </w:tbl>
    <w:p w:rsidR="00E5323B" w:rsidRDefault="00E5323B" w:rsidP="00894C55">
      <w:pPr>
        <w:spacing w:after="0" w:line="240" w:lineRule="auto"/>
        <w:rPr>
          <w:rFonts w:ascii="Times New Roman" w:hAnsi="Times New Roman" w:cs="Times New Roman"/>
          <w:sz w:val="28"/>
          <w:szCs w:val="28"/>
        </w:rPr>
      </w:pPr>
    </w:p>
    <w:p w:rsidR="00244C75" w:rsidRPr="00F46365" w:rsidRDefault="00244C75" w:rsidP="00894C55">
      <w:pPr>
        <w:spacing w:after="0" w:line="240" w:lineRule="auto"/>
        <w:rPr>
          <w:rFonts w:ascii="Times New Roman" w:hAnsi="Times New Roman" w:cs="Times New Roman"/>
          <w:sz w:val="28"/>
          <w:szCs w:val="28"/>
        </w:rPr>
      </w:pPr>
    </w:p>
    <w:p w:rsidR="00EC3D3A" w:rsidRPr="00EC3D3A" w:rsidRDefault="00EC3D3A" w:rsidP="00244C75">
      <w:pPr>
        <w:tabs>
          <w:tab w:val="right" w:pos="9072"/>
        </w:tabs>
        <w:spacing w:after="0" w:line="240" w:lineRule="auto"/>
        <w:ind w:right="-1"/>
        <w:rPr>
          <w:rFonts w:ascii="Times New Roman" w:eastAsia="Calibri" w:hAnsi="Times New Roman" w:cs="Times New Roman"/>
          <w:sz w:val="28"/>
          <w:szCs w:val="28"/>
        </w:rPr>
      </w:pPr>
      <w:r w:rsidRPr="00EC3D3A">
        <w:rPr>
          <w:rFonts w:ascii="Times New Roman" w:eastAsia="Calibri" w:hAnsi="Times New Roman" w:cs="Times New Roman"/>
          <w:sz w:val="28"/>
          <w:szCs w:val="28"/>
        </w:rPr>
        <w:t>Veselības ministre</w:t>
      </w:r>
      <w:r w:rsidRPr="00EC3D3A">
        <w:rPr>
          <w:rFonts w:ascii="Times New Roman" w:eastAsia="Calibri" w:hAnsi="Times New Roman" w:cs="Times New Roman"/>
          <w:sz w:val="28"/>
          <w:szCs w:val="28"/>
        </w:rPr>
        <w:tab/>
        <w:t xml:space="preserve"> </w:t>
      </w:r>
      <w:r w:rsidR="00643648">
        <w:rPr>
          <w:rFonts w:ascii="Times New Roman" w:eastAsia="Calibri" w:hAnsi="Times New Roman" w:cs="Times New Roman"/>
          <w:sz w:val="28"/>
          <w:szCs w:val="28"/>
        </w:rPr>
        <w:t>I</w:t>
      </w:r>
      <w:r w:rsidR="004D3EA1">
        <w:rPr>
          <w:rFonts w:ascii="Times New Roman" w:eastAsia="Calibri" w:hAnsi="Times New Roman" w:cs="Times New Roman"/>
          <w:sz w:val="28"/>
          <w:szCs w:val="28"/>
        </w:rPr>
        <w:t>.</w:t>
      </w:r>
      <w:r w:rsidR="00643648">
        <w:rPr>
          <w:rFonts w:ascii="Times New Roman" w:eastAsia="Calibri" w:hAnsi="Times New Roman" w:cs="Times New Roman"/>
          <w:sz w:val="28"/>
          <w:szCs w:val="28"/>
        </w:rPr>
        <w:t xml:space="preserve"> Viņķele</w:t>
      </w:r>
    </w:p>
    <w:p w:rsidR="00EC3D3A" w:rsidRDefault="00EC3D3A" w:rsidP="00EC3D3A">
      <w:pPr>
        <w:tabs>
          <w:tab w:val="right" w:pos="9072"/>
        </w:tabs>
        <w:spacing w:after="0" w:line="240" w:lineRule="auto"/>
        <w:ind w:right="-1"/>
        <w:rPr>
          <w:rFonts w:ascii="Times New Roman" w:eastAsia="Calibri" w:hAnsi="Times New Roman" w:cs="Times New Roman"/>
          <w:sz w:val="28"/>
          <w:szCs w:val="28"/>
        </w:rPr>
      </w:pPr>
    </w:p>
    <w:p w:rsidR="00244C75" w:rsidRPr="00EC3D3A" w:rsidRDefault="00244C75" w:rsidP="00EC3D3A">
      <w:pPr>
        <w:tabs>
          <w:tab w:val="right" w:pos="9072"/>
        </w:tabs>
        <w:spacing w:after="0" w:line="240" w:lineRule="auto"/>
        <w:ind w:right="-1"/>
        <w:rPr>
          <w:rFonts w:ascii="Times New Roman" w:eastAsia="Calibri" w:hAnsi="Times New Roman" w:cs="Times New Roman"/>
          <w:sz w:val="28"/>
          <w:szCs w:val="28"/>
        </w:rPr>
      </w:pPr>
    </w:p>
    <w:p w:rsidR="00EC3D3A" w:rsidRPr="00EC3D3A" w:rsidRDefault="00EC3D3A" w:rsidP="00EC3D3A">
      <w:pPr>
        <w:tabs>
          <w:tab w:val="right" w:pos="9072"/>
        </w:tabs>
        <w:spacing w:after="0" w:line="240" w:lineRule="auto"/>
        <w:ind w:right="-1"/>
        <w:rPr>
          <w:rFonts w:ascii="Times New Roman" w:eastAsia="Calibri" w:hAnsi="Times New Roman" w:cs="Times New Roman"/>
          <w:sz w:val="28"/>
          <w:szCs w:val="28"/>
        </w:rPr>
      </w:pPr>
      <w:r w:rsidRPr="00EC3D3A">
        <w:rPr>
          <w:rFonts w:ascii="Times New Roman" w:eastAsia="Calibri" w:hAnsi="Times New Roman" w:cs="Times New Roman"/>
          <w:sz w:val="28"/>
          <w:szCs w:val="28"/>
        </w:rPr>
        <w:t>Vīza: Valsts sekretār</w:t>
      </w:r>
      <w:r w:rsidR="00643648">
        <w:rPr>
          <w:rFonts w:ascii="Times New Roman" w:eastAsia="Calibri" w:hAnsi="Times New Roman" w:cs="Times New Roman"/>
          <w:sz w:val="28"/>
          <w:szCs w:val="28"/>
        </w:rPr>
        <w:t>e</w:t>
      </w:r>
      <w:r w:rsidRPr="00EC3D3A">
        <w:rPr>
          <w:rFonts w:ascii="Times New Roman" w:eastAsia="Calibri" w:hAnsi="Times New Roman" w:cs="Times New Roman"/>
          <w:sz w:val="28"/>
          <w:szCs w:val="28"/>
        </w:rPr>
        <w:tab/>
      </w:r>
      <w:r w:rsidR="003C5205">
        <w:rPr>
          <w:rFonts w:ascii="Times New Roman" w:eastAsia="Calibri" w:hAnsi="Times New Roman" w:cs="Times New Roman"/>
          <w:sz w:val="28"/>
          <w:szCs w:val="28"/>
        </w:rPr>
        <w:t>D</w:t>
      </w:r>
      <w:r w:rsidR="004D3EA1">
        <w:rPr>
          <w:rFonts w:ascii="Times New Roman" w:eastAsia="Calibri" w:hAnsi="Times New Roman" w:cs="Times New Roman"/>
          <w:sz w:val="28"/>
          <w:szCs w:val="28"/>
        </w:rPr>
        <w:t>.</w:t>
      </w:r>
      <w:r w:rsidR="003C5205">
        <w:rPr>
          <w:rFonts w:ascii="Times New Roman" w:eastAsia="Calibri" w:hAnsi="Times New Roman" w:cs="Times New Roman"/>
          <w:sz w:val="28"/>
          <w:szCs w:val="28"/>
        </w:rPr>
        <w:t xml:space="preserve"> </w:t>
      </w:r>
      <w:proofErr w:type="spellStart"/>
      <w:r w:rsidR="003C5205">
        <w:rPr>
          <w:rFonts w:ascii="Times New Roman" w:eastAsia="Calibri" w:hAnsi="Times New Roman" w:cs="Times New Roman"/>
          <w:sz w:val="28"/>
          <w:szCs w:val="28"/>
        </w:rPr>
        <w:t>Mūrmane-Umbraško</w:t>
      </w:r>
      <w:proofErr w:type="spellEnd"/>
    </w:p>
    <w:p w:rsidR="00EC3D3A" w:rsidRPr="00EC3D3A" w:rsidRDefault="00EC3D3A" w:rsidP="00EC3D3A">
      <w:pPr>
        <w:spacing w:after="0" w:line="240" w:lineRule="auto"/>
        <w:rPr>
          <w:rFonts w:ascii="Times New Roman" w:eastAsia="Times New Roman" w:hAnsi="Times New Roman" w:cs="Times New Roman"/>
          <w:noProof/>
          <w:sz w:val="20"/>
          <w:szCs w:val="20"/>
          <w:lang w:eastAsia="lv-LV"/>
        </w:rPr>
      </w:pPr>
    </w:p>
    <w:p w:rsidR="00244C75" w:rsidRDefault="00244C75" w:rsidP="00B55C8F">
      <w:pPr>
        <w:tabs>
          <w:tab w:val="left" w:pos="6237"/>
        </w:tabs>
        <w:spacing w:after="0" w:line="240" w:lineRule="auto"/>
        <w:rPr>
          <w:rFonts w:ascii="Times New Roman" w:hAnsi="Times New Roman" w:cs="Times New Roman"/>
          <w:sz w:val="24"/>
          <w:szCs w:val="28"/>
        </w:rPr>
      </w:pPr>
    </w:p>
    <w:p w:rsidR="00244C75" w:rsidRDefault="00244C75" w:rsidP="00B55C8F">
      <w:pPr>
        <w:tabs>
          <w:tab w:val="left" w:pos="6237"/>
        </w:tabs>
        <w:spacing w:after="0" w:line="240" w:lineRule="auto"/>
        <w:rPr>
          <w:rFonts w:ascii="Times New Roman" w:hAnsi="Times New Roman" w:cs="Times New Roman"/>
          <w:sz w:val="24"/>
          <w:szCs w:val="28"/>
        </w:rPr>
      </w:pPr>
      <w:bookmarkStart w:id="10" w:name="_GoBack"/>
      <w:bookmarkEnd w:id="10"/>
    </w:p>
    <w:p w:rsidR="00B55C8F" w:rsidRPr="00B55C8F" w:rsidRDefault="00B55C8F" w:rsidP="00B55C8F">
      <w:pPr>
        <w:tabs>
          <w:tab w:val="left" w:pos="6237"/>
        </w:tabs>
        <w:spacing w:after="0" w:line="240" w:lineRule="auto"/>
        <w:rPr>
          <w:rFonts w:ascii="Times New Roman" w:hAnsi="Times New Roman" w:cs="Times New Roman"/>
          <w:sz w:val="24"/>
          <w:szCs w:val="28"/>
        </w:rPr>
      </w:pPr>
      <w:r w:rsidRPr="00B55C8F">
        <w:rPr>
          <w:rFonts w:ascii="Times New Roman" w:hAnsi="Times New Roman" w:cs="Times New Roman"/>
          <w:sz w:val="24"/>
          <w:szCs w:val="28"/>
        </w:rPr>
        <w:t>Skuja, 67876189</w:t>
      </w:r>
    </w:p>
    <w:p w:rsidR="00B55C8F" w:rsidRDefault="00244C75" w:rsidP="00B55C8F">
      <w:pPr>
        <w:tabs>
          <w:tab w:val="left" w:pos="6237"/>
        </w:tabs>
        <w:spacing w:after="0" w:line="240" w:lineRule="auto"/>
        <w:rPr>
          <w:rStyle w:val="Hyperlink"/>
          <w:rFonts w:ascii="Times New Roman" w:hAnsi="Times New Roman" w:cs="Times New Roman"/>
          <w:color w:val="auto"/>
          <w:sz w:val="24"/>
          <w:szCs w:val="28"/>
          <w:u w:val="none"/>
        </w:rPr>
      </w:pPr>
      <w:hyperlink r:id="rId9" w:history="1">
        <w:r w:rsidR="00B55C8F" w:rsidRPr="00B55C8F">
          <w:rPr>
            <w:rStyle w:val="Hyperlink"/>
            <w:rFonts w:ascii="Times New Roman" w:hAnsi="Times New Roman" w:cs="Times New Roman"/>
            <w:color w:val="auto"/>
            <w:sz w:val="24"/>
            <w:szCs w:val="28"/>
            <w:u w:val="none"/>
          </w:rPr>
          <w:t>liene.skuja@vm.gov.lv</w:t>
        </w:r>
      </w:hyperlink>
    </w:p>
    <w:p w:rsidR="00B31B5D" w:rsidRDefault="00B31B5D" w:rsidP="00B55C8F">
      <w:pPr>
        <w:tabs>
          <w:tab w:val="left" w:pos="6237"/>
        </w:tabs>
        <w:spacing w:after="0" w:line="240" w:lineRule="auto"/>
        <w:rPr>
          <w:rFonts w:ascii="Times New Roman" w:hAnsi="Times New Roman" w:cs="Times New Roman"/>
          <w:sz w:val="24"/>
          <w:szCs w:val="28"/>
        </w:rPr>
      </w:pPr>
    </w:p>
    <w:p w:rsidR="00B31B5D" w:rsidRDefault="00B31B5D" w:rsidP="00B55C8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Segliņa, 67876102</w:t>
      </w:r>
    </w:p>
    <w:p w:rsidR="00894C55" w:rsidRPr="00F46365" w:rsidRDefault="00B31B5D" w:rsidP="00B55C8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anita.segliņa@vm.gov.lv</w:t>
      </w:r>
    </w:p>
    <w:sectPr w:rsidR="00894C55" w:rsidRPr="00F46365" w:rsidSect="00244C7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C8" w:rsidRDefault="00A24FC8" w:rsidP="00894C55">
      <w:pPr>
        <w:spacing w:after="0" w:line="240" w:lineRule="auto"/>
      </w:pPr>
      <w:r>
        <w:separator/>
      </w:r>
    </w:p>
  </w:endnote>
  <w:endnote w:type="continuationSeparator" w:id="0">
    <w:p w:rsidR="00A24FC8" w:rsidRDefault="00A24F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3D7303" w:rsidRDefault="00283EB3" w:rsidP="003D7303">
    <w:pPr>
      <w:pStyle w:val="Footer"/>
      <w:rPr>
        <w:rFonts w:ascii="Times New Roman" w:hAnsi="Times New Roman" w:cs="Times New Roman"/>
        <w:sz w:val="20"/>
        <w:szCs w:val="20"/>
      </w:rPr>
    </w:pPr>
    <w:r>
      <w:rPr>
        <w:rFonts w:ascii="Times New Roman" w:hAnsi="Times New Roman" w:cs="Times New Roman"/>
        <w:sz w:val="20"/>
        <w:szCs w:val="20"/>
      </w:rPr>
      <w:t>VManot_</w:t>
    </w:r>
    <w:r w:rsidR="003B4AF6">
      <w:rPr>
        <w:rFonts w:ascii="Times New Roman" w:hAnsi="Times New Roman" w:cs="Times New Roman"/>
        <w:sz w:val="20"/>
        <w:szCs w:val="20"/>
      </w:rPr>
      <w:t>1</w:t>
    </w:r>
    <w:r w:rsidR="00BA102B">
      <w:rPr>
        <w:rFonts w:ascii="Times New Roman" w:hAnsi="Times New Roman" w:cs="Times New Roman"/>
        <w:sz w:val="20"/>
        <w:szCs w:val="20"/>
      </w:rPr>
      <w:t>3</w:t>
    </w:r>
    <w:r w:rsidR="003B4AF6">
      <w:rPr>
        <w:rFonts w:ascii="Times New Roman" w:hAnsi="Times New Roman" w:cs="Times New Roman"/>
        <w:sz w:val="20"/>
        <w:szCs w:val="20"/>
      </w:rPr>
      <w:t>06</w:t>
    </w:r>
    <w:r w:rsidR="00F74855">
      <w:rPr>
        <w:rFonts w:ascii="Times New Roman" w:hAnsi="Times New Roman" w:cs="Times New Roman"/>
        <w:sz w:val="20"/>
        <w:szCs w:val="20"/>
      </w:rPr>
      <w:t>19</w:t>
    </w:r>
    <w:r w:rsidR="003D7303" w:rsidRPr="003D7303">
      <w:rPr>
        <w:rFonts w:ascii="Times New Roman" w:hAnsi="Times New Roman" w:cs="Times New Roman"/>
        <w:sz w:val="20"/>
        <w:szCs w:val="20"/>
      </w:rPr>
      <w:t>_ MK265groz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3D7303" w:rsidRDefault="003D7303" w:rsidP="003D7303">
    <w:pPr>
      <w:pStyle w:val="Footer"/>
    </w:pPr>
    <w:r w:rsidRPr="003D7303">
      <w:rPr>
        <w:rFonts w:ascii="Times New Roman" w:hAnsi="Times New Roman" w:cs="Times New Roman"/>
        <w:sz w:val="20"/>
        <w:szCs w:val="20"/>
      </w:rPr>
      <w:t>VManot_</w:t>
    </w:r>
    <w:r w:rsidR="003B4AF6">
      <w:rPr>
        <w:rFonts w:ascii="Times New Roman" w:hAnsi="Times New Roman" w:cs="Times New Roman"/>
        <w:sz w:val="20"/>
        <w:szCs w:val="20"/>
      </w:rPr>
      <w:t>1</w:t>
    </w:r>
    <w:r w:rsidR="00BA102B">
      <w:rPr>
        <w:rFonts w:ascii="Times New Roman" w:hAnsi="Times New Roman" w:cs="Times New Roman"/>
        <w:sz w:val="20"/>
        <w:szCs w:val="20"/>
      </w:rPr>
      <w:t>3</w:t>
    </w:r>
    <w:r w:rsidR="003B4AF6">
      <w:rPr>
        <w:rFonts w:ascii="Times New Roman" w:hAnsi="Times New Roman" w:cs="Times New Roman"/>
        <w:sz w:val="20"/>
        <w:szCs w:val="20"/>
      </w:rPr>
      <w:t>06</w:t>
    </w:r>
    <w:r w:rsidR="00F74855">
      <w:rPr>
        <w:rFonts w:ascii="Times New Roman" w:hAnsi="Times New Roman" w:cs="Times New Roman"/>
        <w:sz w:val="20"/>
        <w:szCs w:val="20"/>
      </w:rPr>
      <w:t>19</w:t>
    </w:r>
    <w:r w:rsidRPr="003D7303">
      <w:rPr>
        <w:rFonts w:ascii="Times New Roman" w:hAnsi="Times New Roman" w:cs="Times New Roman"/>
        <w:sz w:val="20"/>
        <w:szCs w:val="20"/>
      </w:rPr>
      <w:t>_ MK265groz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C8" w:rsidRDefault="00A24FC8" w:rsidP="00894C55">
      <w:pPr>
        <w:spacing w:after="0" w:line="240" w:lineRule="auto"/>
      </w:pPr>
      <w:r>
        <w:separator/>
      </w:r>
    </w:p>
  </w:footnote>
  <w:footnote w:type="continuationSeparator" w:id="0">
    <w:p w:rsidR="00A24FC8" w:rsidRDefault="00A24FC8" w:rsidP="00894C55">
      <w:pPr>
        <w:spacing w:after="0" w:line="240" w:lineRule="auto"/>
      </w:pPr>
      <w:r>
        <w:continuationSeparator/>
      </w:r>
    </w:p>
  </w:footnote>
  <w:footnote w:id="1">
    <w:p w:rsidR="007E7763" w:rsidRPr="00BE6A87" w:rsidRDefault="007E7763" w:rsidP="007E7763">
      <w:pPr>
        <w:pStyle w:val="FootnoteText"/>
        <w:rPr>
          <w:rFonts w:ascii="Times New Roman" w:hAnsi="Times New Roman" w:cs="Times New Roman"/>
        </w:rPr>
      </w:pPr>
      <w:r w:rsidRPr="00BE6A87">
        <w:rPr>
          <w:rStyle w:val="FootnoteReference"/>
          <w:rFonts w:ascii="Times New Roman" w:hAnsi="Times New Roman" w:cs="Times New Roman"/>
        </w:rPr>
        <w:footnoteRef/>
      </w:r>
      <w:r w:rsidRPr="00BE6A87">
        <w:rPr>
          <w:rFonts w:ascii="Times New Roman" w:hAnsi="Times New Roman" w:cs="Times New Roman"/>
        </w:rPr>
        <w:t xml:space="preserve"> http://www.vm.gov.lv/lv/aktualitates/sabiedribas_lidzdaliba/sabiedriska_apspriede/</w:t>
      </w:r>
    </w:p>
  </w:footnote>
  <w:footnote w:id="2">
    <w:p w:rsidR="00A7020E" w:rsidRPr="00A7020E" w:rsidRDefault="00A7020E">
      <w:pPr>
        <w:pStyle w:val="FootnoteText"/>
        <w:rPr>
          <w:rFonts w:ascii="Times New Roman" w:hAnsi="Times New Roman" w:cs="Times New Roman"/>
          <w:sz w:val="18"/>
          <w:szCs w:val="18"/>
        </w:rPr>
      </w:pPr>
      <w:r w:rsidRPr="00A7020E">
        <w:rPr>
          <w:rStyle w:val="FootnoteReference"/>
          <w:rFonts w:ascii="Times New Roman" w:hAnsi="Times New Roman" w:cs="Times New Roman"/>
          <w:szCs w:val="18"/>
        </w:rPr>
        <w:footnoteRef/>
      </w:r>
      <w:r w:rsidRPr="00A7020E">
        <w:rPr>
          <w:rFonts w:ascii="Times New Roman" w:hAnsi="Times New Roman" w:cs="Times New Roman"/>
          <w:sz w:val="18"/>
          <w:szCs w:val="18"/>
        </w:rPr>
        <w:t xml:space="preserve"> </w:t>
      </w:r>
      <w:r w:rsidRPr="00A7020E">
        <w:rPr>
          <w:rFonts w:ascii="Times New Roman" w:hAnsi="Times New Roman" w:cs="Times New Roman"/>
          <w:sz w:val="16"/>
          <w:szCs w:val="18"/>
        </w:rPr>
        <w:t>http://www.vm.gov.lv/lv/aktualitates/sabiedribas_lidzdaliba/veselibas_ministrijas_rikotas_sabiedriskas_apspriedes_2018ga1/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C4B7B"/>
    <w:multiLevelType w:val="hybridMultilevel"/>
    <w:tmpl w:val="E362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C0E26"/>
    <w:multiLevelType w:val="hybridMultilevel"/>
    <w:tmpl w:val="2ED2787C"/>
    <w:lvl w:ilvl="0" w:tplc="D2905EF2">
      <w:start w:val="1"/>
      <w:numFmt w:val="bullet"/>
      <w:lvlText w:val=""/>
      <w:lvlJc w:val="left"/>
      <w:pPr>
        <w:ind w:left="-1745" w:hanging="360"/>
      </w:pPr>
      <w:rPr>
        <w:rFonts w:ascii="Symbol" w:hAnsi="Symbol" w:hint="default"/>
        <w:color w:val="auto"/>
      </w:rPr>
    </w:lvl>
    <w:lvl w:ilvl="1" w:tplc="04260003" w:tentative="1">
      <w:start w:val="1"/>
      <w:numFmt w:val="bullet"/>
      <w:lvlText w:val="o"/>
      <w:lvlJc w:val="left"/>
      <w:pPr>
        <w:ind w:left="-1025" w:hanging="360"/>
      </w:pPr>
      <w:rPr>
        <w:rFonts w:ascii="Courier New" w:hAnsi="Courier New" w:cs="Courier New" w:hint="default"/>
      </w:rPr>
    </w:lvl>
    <w:lvl w:ilvl="2" w:tplc="04260005" w:tentative="1">
      <w:start w:val="1"/>
      <w:numFmt w:val="bullet"/>
      <w:lvlText w:val=""/>
      <w:lvlJc w:val="left"/>
      <w:pPr>
        <w:ind w:left="-305" w:hanging="360"/>
      </w:pPr>
      <w:rPr>
        <w:rFonts w:ascii="Wingdings" w:hAnsi="Wingdings" w:hint="default"/>
      </w:rPr>
    </w:lvl>
    <w:lvl w:ilvl="3" w:tplc="04260001" w:tentative="1">
      <w:start w:val="1"/>
      <w:numFmt w:val="bullet"/>
      <w:lvlText w:val=""/>
      <w:lvlJc w:val="left"/>
      <w:pPr>
        <w:ind w:left="415" w:hanging="360"/>
      </w:pPr>
      <w:rPr>
        <w:rFonts w:ascii="Symbol" w:hAnsi="Symbol" w:hint="default"/>
      </w:rPr>
    </w:lvl>
    <w:lvl w:ilvl="4" w:tplc="04260003" w:tentative="1">
      <w:start w:val="1"/>
      <w:numFmt w:val="bullet"/>
      <w:lvlText w:val="o"/>
      <w:lvlJc w:val="left"/>
      <w:pPr>
        <w:ind w:left="1135" w:hanging="360"/>
      </w:pPr>
      <w:rPr>
        <w:rFonts w:ascii="Courier New" w:hAnsi="Courier New" w:cs="Courier New" w:hint="default"/>
      </w:rPr>
    </w:lvl>
    <w:lvl w:ilvl="5" w:tplc="04260005" w:tentative="1">
      <w:start w:val="1"/>
      <w:numFmt w:val="bullet"/>
      <w:lvlText w:val=""/>
      <w:lvlJc w:val="left"/>
      <w:pPr>
        <w:ind w:left="1855" w:hanging="360"/>
      </w:pPr>
      <w:rPr>
        <w:rFonts w:ascii="Wingdings" w:hAnsi="Wingdings" w:hint="default"/>
      </w:rPr>
    </w:lvl>
    <w:lvl w:ilvl="6" w:tplc="04260001" w:tentative="1">
      <w:start w:val="1"/>
      <w:numFmt w:val="bullet"/>
      <w:lvlText w:val=""/>
      <w:lvlJc w:val="left"/>
      <w:pPr>
        <w:ind w:left="2575" w:hanging="360"/>
      </w:pPr>
      <w:rPr>
        <w:rFonts w:ascii="Symbol" w:hAnsi="Symbol" w:hint="default"/>
      </w:rPr>
    </w:lvl>
    <w:lvl w:ilvl="7" w:tplc="04260003" w:tentative="1">
      <w:start w:val="1"/>
      <w:numFmt w:val="bullet"/>
      <w:lvlText w:val="o"/>
      <w:lvlJc w:val="left"/>
      <w:pPr>
        <w:ind w:left="3295" w:hanging="360"/>
      </w:pPr>
      <w:rPr>
        <w:rFonts w:ascii="Courier New" w:hAnsi="Courier New" w:cs="Courier New" w:hint="default"/>
      </w:rPr>
    </w:lvl>
    <w:lvl w:ilvl="8" w:tplc="04260005" w:tentative="1">
      <w:start w:val="1"/>
      <w:numFmt w:val="bullet"/>
      <w:lvlText w:val=""/>
      <w:lvlJc w:val="left"/>
      <w:pPr>
        <w:ind w:left="4015" w:hanging="360"/>
      </w:pPr>
      <w:rPr>
        <w:rFonts w:ascii="Wingdings" w:hAnsi="Wingdings" w:hint="default"/>
      </w:rPr>
    </w:lvl>
  </w:abstractNum>
  <w:abstractNum w:abstractNumId="2" w15:restartNumberingAfterBreak="0">
    <w:nsid w:val="116914C7"/>
    <w:multiLevelType w:val="hybridMultilevel"/>
    <w:tmpl w:val="CED6962C"/>
    <w:lvl w:ilvl="0" w:tplc="8F867F16">
      <w:start w:val="1"/>
      <w:numFmt w:val="bullet"/>
      <w:lvlText w:val="&gt;"/>
      <w:lvlJc w:val="left"/>
      <w:pPr>
        <w:ind w:left="720" w:hanging="360"/>
      </w:pPr>
      <w:rPr>
        <w:rFonts w:ascii="Courier New" w:hAnsi="Courier New" w:hint="default"/>
      </w:rPr>
    </w:lvl>
    <w:lvl w:ilvl="1" w:tplc="1142582C">
      <w:start w:val="1"/>
      <w:numFmt w:val="bullet"/>
      <w:lvlText w:val=""/>
      <w:lvlJc w:val="left"/>
      <w:pPr>
        <w:ind w:left="927"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A0D08AF"/>
    <w:multiLevelType w:val="hybridMultilevel"/>
    <w:tmpl w:val="5E429D70"/>
    <w:lvl w:ilvl="0" w:tplc="8F867F16">
      <w:start w:val="1"/>
      <w:numFmt w:val="bullet"/>
      <w:lvlText w:val="&gt;"/>
      <w:lvlJc w:val="left"/>
      <w:pPr>
        <w:ind w:left="785"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90A1E21"/>
    <w:multiLevelType w:val="hybridMultilevel"/>
    <w:tmpl w:val="1004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77E56"/>
    <w:multiLevelType w:val="hybridMultilevel"/>
    <w:tmpl w:val="0E760D84"/>
    <w:lvl w:ilvl="0" w:tplc="04260001">
      <w:start w:val="1"/>
      <w:numFmt w:val="bullet"/>
      <w:lvlText w:val=""/>
      <w:lvlJc w:val="left"/>
      <w:pPr>
        <w:ind w:left="-1167" w:hanging="360"/>
      </w:pPr>
      <w:rPr>
        <w:rFonts w:ascii="Symbol" w:hAnsi="Symbol" w:hint="default"/>
      </w:rPr>
    </w:lvl>
    <w:lvl w:ilvl="1" w:tplc="04260003" w:tentative="1">
      <w:start w:val="1"/>
      <w:numFmt w:val="bullet"/>
      <w:lvlText w:val="o"/>
      <w:lvlJc w:val="left"/>
      <w:pPr>
        <w:ind w:left="-447" w:hanging="360"/>
      </w:pPr>
      <w:rPr>
        <w:rFonts w:ascii="Courier New" w:hAnsi="Courier New" w:cs="Courier New" w:hint="default"/>
      </w:rPr>
    </w:lvl>
    <w:lvl w:ilvl="2" w:tplc="04260005" w:tentative="1">
      <w:start w:val="1"/>
      <w:numFmt w:val="bullet"/>
      <w:lvlText w:val=""/>
      <w:lvlJc w:val="left"/>
      <w:pPr>
        <w:ind w:left="273" w:hanging="360"/>
      </w:pPr>
      <w:rPr>
        <w:rFonts w:ascii="Wingdings" w:hAnsi="Wingdings" w:hint="default"/>
      </w:rPr>
    </w:lvl>
    <w:lvl w:ilvl="3" w:tplc="04260001" w:tentative="1">
      <w:start w:val="1"/>
      <w:numFmt w:val="bullet"/>
      <w:lvlText w:val=""/>
      <w:lvlJc w:val="left"/>
      <w:pPr>
        <w:ind w:left="993" w:hanging="360"/>
      </w:pPr>
      <w:rPr>
        <w:rFonts w:ascii="Symbol" w:hAnsi="Symbol" w:hint="default"/>
      </w:rPr>
    </w:lvl>
    <w:lvl w:ilvl="4" w:tplc="04260003" w:tentative="1">
      <w:start w:val="1"/>
      <w:numFmt w:val="bullet"/>
      <w:lvlText w:val="o"/>
      <w:lvlJc w:val="left"/>
      <w:pPr>
        <w:ind w:left="1713" w:hanging="360"/>
      </w:pPr>
      <w:rPr>
        <w:rFonts w:ascii="Courier New" w:hAnsi="Courier New" w:cs="Courier New" w:hint="default"/>
      </w:rPr>
    </w:lvl>
    <w:lvl w:ilvl="5" w:tplc="04260005" w:tentative="1">
      <w:start w:val="1"/>
      <w:numFmt w:val="bullet"/>
      <w:lvlText w:val=""/>
      <w:lvlJc w:val="left"/>
      <w:pPr>
        <w:ind w:left="2433" w:hanging="360"/>
      </w:pPr>
      <w:rPr>
        <w:rFonts w:ascii="Wingdings" w:hAnsi="Wingdings" w:hint="default"/>
      </w:rPr>
    </w:lvl>
    <w:lvl w:ilvl="6" w:tplc="04260001" w:tentative="1">
      <w:start w:val="1"/>
      <w:numFmt w:val="bullet"/>
      <w:lvlText w:val=""/>
      <w:lvlJc w:val="left"/>
      <w:pPr>
        <w:ind w:left="3153" w:hanging="360"/>
      </w:pPr>
      <w:rPr>
        <w:rFonts w:ascii="Symbol" w:hAnsi="Symbol" w:hint="default"/>
      </w:rPr>
    </w:lvl>
    <w:lvl w:ilvl="7" w:tplc="04260003" w:tentative="1">
      <w:start w:val="1"/>
      <w:numFmt w:val="bullet"/>
      <w:lvlText w:val="o"/>
      <w:lvlJc w:val="left"/>
      <w:pPr>
        <w:ind w:left="3873" w:hanging="360"/>
      </w:pPr>
      <w:rPr>
        <w:rFonts w:ascii="Courier New" w:hAnsi="Courier New" w:cs="Courier New" w:hint="default"/>
      </w:rPr>
    </w:lvl>
    <w:lvl w:ilvl="8" w:tplc="04260005" w:tentative="1">
      <w:start w:val="1"/>
      <w:numFmt w:val="bullet"/>
      <w:lvlText w:val=""/>
      <w:lvlJc w:val="left"/>
      <w:pPr>
        <w:ind w:left="4593" w:hanging="360"/>
      </w:pPr>
      <w:rPr>
        <w:rFonts w:ascii="Wingdings" w:hAnsi="Wingdings" w:hint="default"/>
      </w:rPr>
    </w:lvl>
  </w:abstractNum>
  <w:abstractNum w:abstractNumId="6" w15:restartNumberingAfterBreak="0">
    <w:nsid w:val="3BD23484"/>
    <w:multiLevelType w:val="hybridMultilevel"/>
    <w:tmpl w:val="FD32F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5B02A82"/>
    <w:multiLevelType w:val="hybridMultilevel"/>
    <w:tmpl w:val="11D0C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FB81259"/>
    <w:multiLevelType w:val="hybridMultilevel"/>
    <w:tmpl w:val="0EC04948"/>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30A5B9C"/>
    <w:multiLevelType w:val="hybridMultilevel"/>
    <w:tmpl w:val="512EB4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5717675C"/>
    <w:multiLevelType w:val="hybridMultilevel"/>
    <w:tmpl w:val="19DC66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2521FE7"/>
    <w:multiLevelType w:val="hybridMultilevel"/>
    <w:tmpl w:val="67C20A5E"/>
    <w:lvl w:ilvl="0" w:tplc="21809B5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27704A"/>
    <w:multiLevelType w:val="hybridMultilevel"/>
    <w:tmpl w:val="1CC86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B4C0900"/>
    <w:multiLevelType w:val="hybridMultilevel"/>
    <w:tmpl w:val="EA42A212"/>
    <w:lvl w:ilvl="0" w:tplc="8F867F16">
      <w:start w:val="1"/>
      <w:numFmt w:val="bullet"/>
      <w:lvlText w:val="&gt;"/>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F9C64C0"/>
    <w:multiLevelType w:val="hybridMultilevel"/>
    <w:tmpl w:val="9A76249E"/>
    <w:lvl w:ilvl="0" w:tplc="1AF44DAC">
      <w:start w:val="1"/>
      <w:numFmt w:val="decimal"/>
      <w:lvlText w:val="%1."/>
      <w:lvlJc w:val="left"/>
      <w:pPr>
        <w:ind w:left="720" w:hanging="360"/>
      </w:pPr>
      <w:rPr>
        <w:rFonts w:hint="default"/>
        <w:i w:val="0"/>
      </w:rPr>
    </w:lvl>
    <w:lvl w:ilvl="1" w:tplc="8F867F16">
      <w:start w:val="1"/>
      <w:numFmt w:val="bullet"/>
      <w:lvlText w:val="&gt;"/>
      <w:lvlJc w:val="left"/>
      <w:pPr>
        <w:ind w:left="644"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7"/>
  </w:num>
  <w:num w:numId="5">
    <w:abstractNumId w:val="1"/>
  </w:num>
  <w:num w:numId="6">
    <w:abstractNumId w:val="14"/>
  </w:num>
  <w:num w:numId="7">
    <w:abstractNumId w:val="8"/>
  </w:num>
  <w:num w:numId="8">
    <w:abstractNumId w:val="6"/>
  </w:num>
  <w:num w:numId="9">
    <w:abstractNumId w:val="10"/>
  </w:num>
  <w:num w:numId="10">
    <w:abstractNumId w:val="5"/>
  </w:num>
  <w:num w:numId="11">
    <w:abstractNumId w:val="11"/>
  </w:num>
  <w:num w:numId="12">
    <w:abstractNumId w:val="9"/>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60A"/>
    <w:rsid w:val="00012B82"/>
    <w:rsid w:val="00012E7B"/>
    <w:rsid w:val="000242C4"/>
    <w:rsid w:val="000244D7"/>
    <w:rsid w:val="00035A84"/>
    <w:rsid w:val="0003640C"/>
    <w:rsid w:val="00045D1A"/>
    <w:rsid w:val="00055EBE"/>
    <w:rsid w:val="00060790"/>
    <w:rsid w:val="00060A20"/>
    <w:rsid w:val="00062AEA"/>
    <w:rsid w:val="00062D2D"/>
    <w:rsid w:val="00065C64"/>
    <w:rsid w:val="000736C6"/>
    <w:rsid w:val="00084437"/>
    <w:rsid w:val="000B028F"/>
    <w:rsid w:val="000B0E0E"/>
    <w:rsid w:val="000B36C0"/>
    <w:rsid w:val="000B4445"/>
    <w:rsid w:val="000C63D6"/>
    <w:rsid w:val="000C6700"/>
    <w:rsid w:val="000D03B7"/>
    <w:rsid w:val="000E15AE"/>
    <w:rsid w:val="000E3D9C"/>
    <w:rsid w:val="000F23CB"/>
    <w:rsid w:val="0010366F"/>
    <w:rsid w:val="00112C82"/>
    <w:rsid w:val="00115195"/>
    <w:rsid w:val="00122464"/>
    <w:rsid w:val="00130EA7"/>
    <w:rsid w:val="00135A00"/>
    <w:rsid w:val="00136E61"/>
    <w:rsid w:val="00142266"/>
    <w:rsid w:val="00142A64"/>
    <w:rsid w:val="00143C11"/>
    <w:rsid w:val="0015082A"/>
    <w:rsid w:val="00154371"/>
    <w:rsid w:val="00157D69"/>
    <w:rsid w:val="0016376A"/>
    <w:rsid w:val="00163C63"/>
    <w:rsid w:val="00165FBA"/>
    <w:rsid w:val="001717EA"/>
    <w:rsid w:val="00176393"/>
    <w:rsid w:val="00176D1E"/>
    <w:rsid w:val="00181AEE"/>
    <w:rsid w:val="001827F2"/>
    <w:rsid w:val="001836B0"/>
    <w:rsid w:val="001A1EBB"/>
    <w:rsid w:val="001B32EA"/>
    <w:rsid w:val="001B3FF0"/>
    <w:rsid w:val="001B5A2F"/>
    <w:rsid w:val="001B6319"/>
    <w:rsid w:val="001C73F6"/>
    <w:rsid w:val="001C76EC"/>
    <w:rsid w:val="001D1B3B"/>
    <w:rsid w:val="001E0BE3"/>
    <w:rsid w:val="001E36D9"/>
    <w:rsid w:val="001E6A4A"/>
    <w:rsid w:val="001E7A9C"/>
    <w:rsid w:val="002012E9"/>
    <w:rsid w:val="00202A21"/>
    <w:rsid w:val="00206E87"/>
    <w:rsid w:val="00223803"/>
    <w:rsid w:val="00233A24"/>
    <w:rsid w:val="00243426"/>
    <w:rsid w:val="0024466B"/>
    <w:rsid w:val="002447C0"/>
    <w:rsid w:val="00244C75"/>
    <w:rsid w:val="0025247B"/>
    <w:rsid w:val="00261E0C"/>
    <w:rsid w:val="00262941"/>
    <w:rsid w:val="002630CB"/>
    <w:rsid w:val="002660FC"/>
    <w:rsid w:val="0027217F"/>
    <w:rsid w:val="00273B86"/>
    <w:rsid w:val="00274AB4"/>
    <w:rsid w:val="002752EC"/>
    <w:rsid w:val="00283EB3"/>
    <w:rsid w:val="002A316B"/>
    <w:rsid w:val="002A5F27"/>
    <w:rsid w:val="002B1467"/>
    <w:rsid w:val="002B1E24"/>
    <w:rsid w:val="002C353F"/>
    <w:rsid w:val="002C571C"/>
    <w:rsid w:val="002C672E"/>
    <w:rsid w:val="002D0D82"/>
    <w:rsid w:val="002D1996"/>
    <w:rsid w:val="002D447C"/>
    <w:rsid w:val="002E182A"/>
    <w:rsid w:val="002E1C05"/>
    <w:rsid w:val="002E21C2"/>
    <w:rsid w:val="002E5100"/>
    <w:rsid w:val="002F0CD1"/>
    <w:rsid w:val="00300B5E"/>
    <w:rsid w:val="00307E6E"/>
    <w:rsid w:val="00310808"/>
    <w:rsid w:val="00315B17"/>
    <w:rsid w:val="00321A9E"/>
    <w:rsid w:val="00327473"/>
    <w:rsid w:val="00334F13"/>
    <w:rsid w:val="00344791"/>
    <w:rsid w:val="00347CB7"/>
    <w:rsid w:val="0035124D"/>
    <w:rsid w:val="00351686"/>
    <w:rsid w:val="00363417"/>
    <w:rsid w:val="0037063D"/>
    <w:rsid w:val="003800AF"/>
    <w:rsid w:val="003808F8"/>
    <w:rsid w:val="0038258C"/>
    <w:rsid w:val="00385C18"/>
    <w:rsid w:val="00391D2C"/>
    <w:rsid w:val="003B09B0"/>
    <w:rsid w:val="003B0BF9"/>
    <w:rsid w:val="003B4AF6"/>
    <w:rsid w:val="003B5AA6"/>
    <w:rsid w:val="003C1FB6"/>
    <w:rsid w:val="003C5205"/>
    <w:rsid w:val="003D5BE0"/>
    <w:rsid w:val="003D7303"/>
    <w:rsid w:val="003E0791"/>
    <w:rsid w:val="003E0D53"/>
    <w:rsid w:val="003E3935"/>
    <w:rsid w:val="003E3BEB"/>
    <w:rsid w:val="003E7E19"/>
    <w:rsid w:val="003F16AD"/>
    <w:rsid w:val="003F28AC"/>
    <w:rsid w:val="003F3CED"/>
    <w:rsid w:val="003F6640"/>
    <w:rsid w:val="004017CA"/>
    <w:rsid w:val="0040240F"/>
    <w:rsid w:val="00403425"/>
    <w:rsid w:val="004051A6"/>
    <w:rsid w:val="00406872"/>
    <w:rsid w:val="00407601"/>
    <w:rsid w:val="00407C35"/>
    <w:rsid w:val="00417A7E"/>
    <w:rsid w:val="00421153"/>
    <w:rsid w:val="00423BCC"/>
    <w:rsid w:val="0042773B"/>
    <w:rsid w:val="00431D2E"/>
    <w:rsid w:val="00436271"/>
    <w:rsid w:val="004367B5"/>
    <w:rsid w:val="00437E63"/>
    <w:rsid w:val="00442914"/>
    <w:rsid w:val="0044379C"/>
    <w:rsid w:val="004442DC"/>
    <w:rsid w:val="004454FE"/>
    <w:rsid w:val="00453583"/>
    <w:rsid w:val="00456E40"/>
    <w:rsid w:val="00465D92"/>
    <w:rsid w:val="004660C6"/>
    <w:rsid w:val="00470492"/>
    <w:rsid w:val="00471F27"/>
    <w:rsid w:val="004756EA"/>
    <w:rsid w:val="004929F6"/>
    <w:rsid w:val="004A4EF6"/>
    <w:rsid w:val="004B4EBE"/>
    <w:rsid w:val="004C0882"/>
    <w:rsid w:val="004C47EB"/>
    <w:rsid w:val="004D0AE3"/>
    <w:rsid w:val="004D3EA1"/>
    <w:rsid w:val="004D717B"/>
    <w:rsid w:val="004E40C6"/>
    <w:rsid w:val="004F3670"/>
    <w:rsid w:val="004F51F5"/>
    <w:rsid w:val="004F5ADD"/>
    <w:rsid w:val="0050178F"/>
    <w:rsid w:val="00540C51"/>
    <w:rsid w:val="00544F01"/>
    <w:rsid w:val="00551239"/>
    <w:rsid w:val="00551BA4"/>
    <w:rsid w:val="00581E9E"/>
    <w:rsid w:val="00586882"/>
    <w:rsid w:val="00586F6F"/>
    <w:rsid w:val="00593ADE"/>
    <w:rsid w:val="005A3E3D"/>
    <w:rsid w:val="005B109C"/>
    <w:rsid w:val="005C702E"/>
    <w:rsid w:val="005D1E85"/>
    <w:rsid w:val="005E7110"/>
    <w:rsid w:val="005F4E03"/>
    <w:rsid w:val="00601E6D"/>
    <w:rsid w:val="006053A6"/>
    <w:rsid w:val="00617F55"/>
    <w:rsid w:val="006215DB"/>
    <w:rsid w:val="0063025B"/>
    <w:rsid w:val="00637DCD"/>
    <w:rsid w:val="00640E21"/>
    <w:rsid w:val="00643648"/>
    <w:rsid w:val="006465E9"/>
    <w:rsid w:val="0065073C"/>
    <w:rsid w:val="0065322D"/>
    <w:rsid w:val="00655F2C"/>
    <w:rsid w:val="006623E1"/>
    <w:rsid w:val="00675380"/>
    <w:rsid w:val="00692FF8"/>
    <w:rsid w:val="006A523D"/>
    <w:rsid w:val="006A5693"/>
    <w:rsid w:val="006B4E7A"/>
    <w:rsid w:val="006C0E1D"/>
    <w:rsid w:val="006C26D7"/>
    <w:rsid w:val="006C370D"/>
    <w:rsid w:val="006C4C78"/>
    <w:rsid w:val="006D589D"/>
    <w:rsid w:val="006E1081"/>
    <w:rsid w:val="006E326F"/>
    <w:rsid w:val="006E7B0D"/>
    <w:rsid w:val="006F10CD"/>
    <w:rsid w:val="006F137C"/>
    <w:rsid w:val="006F1A40"/>
    <w:rsid w:val="00700C86"/>
    <w:rsid w:val="00712902"/>
    <w:rsid w:val="00713972"/>
    <w:rsid w:val="00715300"/>
    <w:rsid w:val="00720585"/>
    <w:rsid w:val="00724931"/>
    <w:rsid w:val="00727E19"/>
    <w:rsid w:val="0074096B"/>
    <w:rsid w:val="00747593"/>
    <w:rsid w:val="00747ECF"/>
    <w:rsid w:val="00750A80"/>
    <w:rsid w:val="007515A8"/>
    <w:rsid w:val="007607A2"/>
    <w:rsid w:val="007673DD"/>
    <w:rsid w:val="00773AF6"/>
    <w:rsid w:val="007757A7"/>
    <w:rsid w:val="00786F26"/>
    <w:rsid w:val="007911D2"/>
    <w:rsid w:val="00793600"/>
    <w:rsid w:val="00795841"/>
    <w:rsid w:val="00795F71"/>
    <w:rsid w:val="007A0364"/>
    <w:rsid w:val="007A513A"/>
    <w:rsid w:val="007B49A7"/>
    <w:rsid w:val="007C09A3"/>
    <w:rsid w:val="007C28DB"/>
    <w:rsid w:val="007C36FC"/>
    <w:rsid w:val="007E5F7A"/>
    <w:rsid w:val="007E73AB"/>
    <w:rsid w:val="007E7763"/>
    <w:rsid w:val="007F7642"/>
    <w:rsid w:val="008075D5"/>
    <w:rsid w:val="00816C11"/>
    <w:rsid w:val="00817430"/>
    <w:rsid w:val="00821BC9"/>
    <w:rsid w:val="00822F8F"/>
    <w:rsid w:val="00824919"/>
    <w:rsid w:val="0083170E"/>
    <w:rsid w:val="00836ADB"/>
    <w:rsid w:val="00842802"/>
    <w:rsid w:val="008432E8"/>
    <w:rsid w:val="00843E43"/>
    <w:rsid w:val="00843FCE"/>
    <w:rsid w:val="00857DD8"/>
    <w:rsid w:val="0086139B"/>
    <w:rsid w:val="00865D26"/>
    <w:rsid w:val="00865E4F"/>
    <w:rsid w:val="00871772"/>
    <w:rsid w:val="00875825"/>
    <w:rsid w:val="00875C18"/>
    <w:rsid w:val="008765F1"/>
    <w:rsid w:val="00877B3E"/>
    <w:rsid w:val="008856F4"/>
    <w:rsid w:val="00894C55"/>
    <w:rsid w:val="00896F1B"/>
    <w:rsid w:val="008A304A"/>
    <w:rsid w:val="008B3068"/>
    <w:rsid w:val="008C6BDE"/>
    <w:rsid w:val="008C7260"/>
    <w:rsid w:val="008C7CCD"/>
    <w:rsid w:val="008D0033"/>
    <w:rsid w:val="008D0CE2"/>
    <w:rsid w:val="008D45A7"/>
    <w:rsid w:val="008E25F1"/>
    <w:rsid w:val="008E2A31"/>
    <w:rsid w:val="008F19A2"/>
    <w:rsid w:val="008F1EA6"/>
    <w:rsid w:val="008F4D21"/>
    <w:rsid w:val="008F6413"/>
    <w:rsid w:val="008F7A75"/>
    <w:rsid w:val="00900C7C"/>
    <w:rsid w:val="00904442"/>
    <w:rsid w:val="00905DF8"/>
    <w:rsid w:val="00912CF0"/>
    <w:rsid w:val="0093070A"/>
    <w:rsid w:val="0093749E"/>
    <w:rsid w:val="00940323"/>
    <w:rsid w:val="00940B41"/>
    <w:rsid w:val="00950944"/>
    <w:rsid w:val="00952A82"/>
    <w:rsid w:val="00952D92"/>
    <w:rsid w:val="009577ED"/>
    <w:rsid w:val="00957C16"/>
    <w:rsid w:val="00972F27"/>
    <w:rsid w:val="00976655"/>
    <w:rsid w:val="00986DAB"/>
    <w:rsid w:val="009930CD"/>
    <w:rsid w:val="009A2654"/>
    <w:rsid w:val="009A2BF2"/>
    <w:rsid w:val="009B276D"/>
    <w:rsid w:val="009B2ED6"/>
    <w:rsid w:val="009C10A1"/>
    <w:rsid w:val="009C3EEC"/>
    <w:rsid w:val="009D174B"/>
    <w:rsid w:val="009E1E9B"/>
    <w:rsid w:val="009E33C0"/>
    <w:rsid w:val="009E39F8"/>
    <w:rsid w:val="009E5C26"/>
    <w:rsid w:val="009E6C5D"/>
    <w:rsid w:val="009F04AE"/>
    <w:rsid w:val="009F4D99"/>
    <w:rsid w:val="00A03992"/>
    <w:rsid w:val="00A10FC3"/>
    <w:rsid w:val="00A17F48"/>
    <w:rsid w:val="00A2032D"/>
    <w:rsid w:val="00A24246"/>
    <w:rsid w:val="00A24FC8"/>
    <w:rsid w:val="00A361D1"/>
    <w:rsid w:val="00A43FCE"/>
    <w:rsid w:val="00A52BC3"/>
    <w:rsid w:val="00A6073E"/>
    <w:rsid w:val="00A7020E"/>
    <w:rsid w:val="00A7551A"/>
    <w:rsid w:val="00A828D0"/>
    <w:rsid w:val="00A82A21"/>
    <w:rsid w:val="00A84C2C"/>
    <w:rsid w:val="00A907D3"/>
    <w:rsid w:val="00A96A4E"/>
    <w:rsid w:val="00A97689"/>
    <w:rsid w:val="00AA1710"/>
    <w:rsid w:val="00AD128A"/>
    <w:rsid w:val="00AD3C10"/>
    <w:rsid w:val="00AD662B"/>
    <w:rsid w:val="00AE20DE"/>
    <w:rsid w:val="00AE5567"/>
    <w:rsid w:val="00AE5C75"/>
    <w:rsid w:val="00AF1239"/>
    <w:rsid w:val="00B13D3B"/>
    <w:rsid w:val="00B16480"/>
    <w:rsid w:val="00B20AE2"/>
    <w:rsid w:val="00B2165C"/>
    <w:rsid w:val="00B27FBB"/>
    <w:rsid w:val="00B30EF4"/>
    <w:rsid w:val="00B31745"/>
    <w:rsid w:val="00B31A95"/>
    <w:rsid w:val="00B31B5D"/>
    <w:rsid w:val="00B366B0"/>
    <w:rsid w:val="00B55722"/>
    <w:rsid w:val="00B55C8F"/>
    <w:rsid w:val="00B70E77"/>
    <w:rsid w:val="00B84BD1"/>
    <w:rsid w:val="00B90FC7"/>
    <w:rsid w:val="00B92509"/>
    <w:rsid w:val="00B9289D"/>
    <w:rsid w:val="00B94016"/>
    <w:rsid w:val="00B95F25"/>
    <w:rsid w:val="00B96D8A"/>
    <w:rsid w:val="00BA102B"/>
    <w:rsid w:val="00BA20AA"/>
    <w:rsid w:val="00BA47A1"/>
    <w:rsid w:val="00BA79A2"/>
    <w:rsid w:val="00BB4248"/>
    <w:rsid w:val="00BB5BC1"/>
    <w:rsid w:val="00BD1B1C"/>
    <w:rsid w:val="00BD2B66"/>
    <w:rsid w:val="00BD4425"/>
    <w:rsid w:val="00BD79B4"/>
    <w:rsid w:val="00BE4BAA"/>
    <w:rsid w:val="00BF072F"/>
    <w:rsid w:val="00C00A59"/>
    <w:rsid w:val="00C033BE"/>
    <w:rsid w:val="00C048EA"/>
    <w:rsid w:val="00C05D39"/>
    <w:rsid w:val="00C25B49"/>
    <w:rsid w:val="00C267E6"/>
    <w:rsid w:val="00C32BDA"/>
    <w:rsid w:val="00C32E64"/>
    <w:rsid w:val="00C41434"/>
    <w:rsid w:val="00C42315"/>
    <w:rsid w:val="00C44166"/>
    <w:rsid w:val="00C526FF"/>
    <w:rsid w:val="00C547FC"/>
    <w:rsid w:val="00C74408"/>
    <w:rsid w:val="00C7602C"/>
    <w:rsid w:val="00C767EF"/>
    <w:rsid w:val="00C776CE"/>
    <w:rsid w:val="00C778AF"/>
    <w:rsid w:val="00C835CE"/>
    <w:rsid w:val="00CA02FD"/>
    <w:rsid w:val="00CA0460"/>
    <w:rsid w:val="00CB0E6F"/>
    <w:rsid w:val="00CB1504"/>
    <w:rsid w:val="00CC0D2D"/>
    <w:rsid w:val="00CD7947"/>
    <w:rsid w:val="00CE5657"/>
    <w:rsid w:val="00CF6EB3"/>
    <w:rsid w:val="00D0179E"/>
    <w:rsid w:val="00D01CB6"/>
    <w:rsid w:val="00D06FB7"/>
    <w:rsid w:val="00D133F8"/>
    <w:rsid w:val="00D14A3E"/>
    <w:rsid w:val="00D15ADC"/>
    <w:rsid w:val="00D21D44"/>
    <w:rsid w:val="00D37A4F"/>
    <w:rsid w:val="00D421FE"/>
    <w:rsid w:val="00D44952"/>
    <w:rsid w:val="00D670B8"/>
    <w:rsid w:val="00D72A56"/>
    <w:rsid w:val="00D73101"/>
    <w:rsid w:val="00D8620F"/>
    <w:rsid w:val="00D86539"/>
    <w:rsid w:val="00D9177B"/>
    <w:rsid w:val="00DA1F27"/>
    <w:rsid w:val="00DB547E"/>
    <w:rsid w:val="00DB56DC"/>
    <w:rsid w:val="00DB63AC"/>
    <w:rsid w:val="00DB65D2"/>
    <w:rsid w:val="00DD4AD9"/>
    <w:rsid w:val="00DD56E8"/>
    <w:rsid w:val="00DD7B26"/>
    <w:rsid w:val="00DD7E55"/>
    <w:rsid w:val="00DD7F4F"/>
    <w:rsid w:val="00DE706C"/>
    <w:rsid w:val="00DE7D64"/>
    <w:rsid w:val="00DF52F5"/>
    <w:rsid w:val="00E0697A"/>
    <w:rsid w:val="00E115C5"/>
    <w:rsid w:val="00E1755B"/>
    <w:rsid w:val="00E20A36"/>
    <w:rsid w:val="00E3096B"/>
    <w:rsid w:val="00E3716B"/>
    <w:rsid w:val="00E37EE2"/>
    <w:rsid w:val="00E40771"/>
    <w:rsid w:val="00E51185"/>
    <w:rsid w:val="00E51BA0"/>
    <w:rsid w:val="00E530B8"/>
    <w:rsid w:val="00E5323B"/>
    <w:rsid w:val="00E64668"/>
    <w:rsid w:val="00E82CAD"/>
    <w:rsid w:val="00E82D9B"/>
    <w:rsid w:val="00E872C8"/>
    <w:rsid w:val="00E8749E"/>
    <w:rsid w:val="00E90C01"/>
    <w:rsid w:val="00E923E9"/>
    <w:rsid w:val="00E95374"/>
    <w:rsid w:val="00EA486E"/>
    <w:rsid w:val="00EB232C"/>
    <w:rsid w:val="00EB490E"/>
    <w:rsid w:val="00EB5A3B"/>
    <w:rsid w:val="00EB6770"/>
    <w:rsid w:val="00EC3D3A"/>
    <w:rsid w:val="00ED38A0"/>
    <w:rsid w:val="00EE45D7"/>
    <w:rsid w:val="00EF3713"/>
    <w:rsid w:val="00EF7F68"/>
    <w:rsid w:val="00F20E79"/>
    <w:rsid w:val="00F335AD"/>
    <w:rsid w:val="00F46365"/>
    <w:rsid w:val="00F51F64"/>
    <w:rsid w:val="00F5371D"/>
    <w:rsid w:val="00F54128"/>
    <w:rsid w:val="00F541F5"/>
    <w:rsid w:val="00F54FEE"/>
    <w:rsid w:val="00F553B6"/>
    <w:rsid w:val="00F57B0C"/>
    <w:rsid w:val="00F6162F"/>
    <w:rsid w:val="00F65157"/>
    <w:rsid w:val="00F74855"/>
    <w:rsid w:val="00F7549A"/>
    <w:rsid w:val="00F812B3"/>
    <w:rsid w:val="00F83958"/>
    <w:rsid w:val="00F86701"/>
    <w:rsid w:val="00F877C5"/>
    <w:rsid w:val="00F93259"/>
    <w:rsid w:val="00F9430E"/>
    <w:rsid w:val="00FA0F44"/>
    <w:rsid w:val="00FA4D27"/>
    <w:rsid w:val="00FA6B1E"/>
    <w:rsid w:val="00FB4818"/>
    <w:rsid w:val="00FB7904"/>
    <w:rsid w:val="00FB7ACC"/>
    <w:rsid w:val="00FC1BC2"/>
    <w:rsid w:val="00FC32B3"/>
    <w:rsid w:val="00FD3F53"/>
    <w:rsid w:val="00FE10C6"/>
    <w:rsid w:val="00FE25D0"/>
    <w:rsid w:val="00FE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1BDAD"/>
  <w15:docId w15:val="{2B0DEAB4-01A1-460C-8B36-BE16EDC4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F46365"/>
    <w:rPr>
      <w:color w:val="808080"/>
      <w:shd w:val="clear" w:color="auto" w:fill="E6E6E6"/>
    </w:rPr>
  </w:style>
  <w:style w:type="paragraph" w:styleId="ListParagraph">
    <w:name w:val="List Paragraph"/>
    <w:basedOn w:val="Normal"/>
    <w:uiPriority w:val="34"/>
    <w:qFormat/>
    <w:rsid w:val="001E0BE3"/>
    <w:pPr>
      <w:ind w:left="720"/>
      <w:contextualSpacing/>
    </w:pPr>
  </w:style>
  <w:style w:type="character" w:styleId="CommentReference">
    <w:name w:val="annotation reference"/>
    <w:basedOn w:val="DefaultParagraphFont"/>
    <w:uiPriority w:val="99"/>
    <w:semiHidden/>
    <w:unhideWhenUsed/>
    <w:rsid w:val="00D21D44"/>
    <w:rPr>
      <w:sz w:val="16"/>
      <w:szCs w:val="16"/>
    </w:rPr>
  </w:style>
  <w:style w:type="paragraph" w:styleId="CommentText">
    <w:name w:val="annotation text"/>
    <w:basedOn w:val="Normal"/>
    <w:link w:val="CommentTextChar"/>
    <w:uiPriority w:val="99"/>
    <w:semiHidden/>
    <w:unhideWhenUsed/>
    <w:rsid w:val="00D21D44"/>
    <w:pPr>
      <w:spacing w:line="240" w:lineRule="auto"/>
    </w:pPr>
    <w:rPr>
      <w:sz w:val="20"/>
      <w:szCs w:val="20"/>
    </w:rPr>
  </w:style>
  <w:style w:type="character" w:customStyle="1" w:styleId="CommentTextChar">
    <w:name w:val="Comment Text Char"/>
    <w:basedOn w:val="DefaultParagraphFont"/>
    <w:link w:val="CommentText"/>
    <w:uiPriority w:val="99"/>
    <w:semiHidden/>
    <w:rsid w:val="00D21D44"/>
    <w:rPr>
      <w:sz w:val="20"/>
      <w:szCs w:val="20"/>
    </w:rPr>
  </w:style>
  <w:style w:type="paragraph" w:styleId="FootnoteText">
    <w:name w:val="footnote text"/>
    <w:basedOn w:val="Normal"/>
    <w:link w:val="FootnoteTextChar"/>
    <w:uiPriority w:val="99"/>
    <w:semiHidden/>
    <w:unhideWhenUsed/>
    <w:rsid w:val="007E77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763"/>
    <w:rPr>
      <w:sz w:val="20"/>
      <w:szCs w:val="20"/>
    </w:rPr>
  </w:style>
  <w:style w:type="character" w:styleId="FootnoteReference">
    <w:name w:val="footnote reference"/>
    <w:basedOn w:val="DefaultParagraphFont"/>
    <w:uiPriority w:val="99"/>
    <w:semiHidden/>
    <w:unhideWhenUsed/>
    <w:rsid w:val="007E7763"/>
    <w:rPr>
      <w:vertAlign w:val="superscript"/>
    </w:rPr>
  </w:style>
  <w:style w:type="paragraph" w:styleId="NormalWeb">
    <w:name w:val="Normal (Web)"/>
    <w:basedOn w:val="Normal"/>
    <w:uiPriority w:val="99"/>
    <w:unhideWhenUsed/>
    <w:rsid w:val="008174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C4143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C41434"/>
    <w:rPr>
      <w:rFonts w:ascii="Times New Roman" w:eastAsia="Times New Roman" w:hAnsi="Times New Roman" w:cs="Times New Roman"/>
      <w:sz w:val="28"/>
      <w:szCs w:val="20"/>
    </w:rPr>
  </w:style>
  <w:style w:type="paragraph" w:styleId="NoSpacing">
    <w:name w:val="No Spacing"/>
    <w:uiPriority w:val="1"/>
    <w:qFormat/>
    <w:rsid w:val="00912CF0"/>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12CF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930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9322371">
      <w:bodyDiv w:val="1"/>
      <w:marLeft w:val="0"/>
      <w:marRight w:val="0"/>
      <w:marTop w:val="0"/>
      <w:marBottom w:val="0"/>
      <w:divBdr>
        <w:top w:val="none" w:sz="0" w:space="0" w:color="auto"/>
        <w:left w:val="none" w:sz="0" w:space="0" w:color="auto"/>
        <w:bottom w:val="none" w:sz="0" w:space="0" w:color="auto"/>
        <w:right w:val="none" w:sz="0" w:space="0" w:color="auto"/>
      </w:divBdr>
      <w:divsChild>
        <w:div w:id="89400503">
          <w:marLeft w:val="547"/>
          <w:marRight w:val="0"/>
          <w:marTop w:val="0"/>
          <w:marBottom w:val="0"/>
          <w:divBdr>
            <w:top w:val="none" w:sz="0" w:space="0" w:color="auto"/>
            <w:left w:val="none" w:sz="0" w:space="0" w:color="auto"/>
            <w:bottom w:val="none" w:sz="0" w:space="0" w:color="auto"/>
            <w:right w:val="none" w:sz="0" w:space="0" w:color="auto"/>
          </w:divBdr>
        </w:div>
      </w:divsChild>
    </w:div>
    <w:div w:id="116401352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58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295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skuj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74E4A-B585-486B-9219-8DF872B5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9087</Words>
  <Characters>51798</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Ministru kabineta noteikumu projekta</vt:lpstr>
    </vt:vector>
  </TitlesOfParts>
  <Company>Veselības ministrija</Company>
  <LinksUpToDate>false</LinksUpToDate>
  <CharactersWithSpaces>60764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L.Skuja</dc:creator>
  <dc:description>67876189, liene.skuja@vm.gov.lv</dc:description>
  <cp:lastModifiedBy>Liene Skuja</cp:lastModifiedBy>
  <cp:revision>4</cp:revision>
  <dcterms:created xsi:type="dcterms:W3CDTF">2019-06-13T06:50:00Z</dcterms:created>
  <dcterms:modified xsi:type="dcterms:W3CDTF">2019-06-13T08:37:00Z</dcterms:modified>
</cp:coreProperties>
</file>