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3B" w:rsidRPr="00EA1224" w:rsidRDefault="007053B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noteikumu projekta „Grozījumi Ministru kabineta 2015.</w:t>
      </w:r>
      <w:r w:rsidR="00F250AB" w:rsidRPr="00EA122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Pr="00EA122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gada 10. marta noteikumos Nr. 126 „Tiešo maksājumu piešķiršanas kārtība lauksaimniekiem”” sākotnējās ietekmes novērtējuma ziņojums (anotācija)</w:t>
      </w:r>
    </w:p>
    <w:p w:rsidR="007053BE" w:rsidRPr="00EA1224" w:rsidRDefault="007053B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7053BE" w:rsidRPr="00EA1224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7053BE" w:rsidRPr="00EA1224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84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DB1" w:rsidRPr="00EA1224" w:rsidRDefault="0035360E" w:rsidP="0084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E5323B" w:rsidRPr="00EA1224" w:rsidRDefault="00E5323B" w:rsidP="007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:rsidR="00E5323B" w:rsidRPr="00EA1224" w:rsidRDefault="00E5323B" w:rsidP="00845C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"/>
        <w:gridCol w:w="2185"/>
        <w:gridCol w:w="6525"/>
      </w:tblGrid>
      <w:tr w:rsidR="007053BE" w:rsidRPr="00EA1224" w:rsidTr="007053BE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053BE" w:rsidRPr="00EA1224" w:rsidTr="007053BE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7053B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Lauksaimniecības un lauku attīstības likuma 5. panta ceturtā daļa</w:t>
            </w:r>
          </w:p>
        </w:tc>
      </w:tr>
      <w:tr w:rsidR="007053BE" w:rsidRPr="00EA1224" w:rsidTr="007053BE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3BE" w:rsidRPr="00EA1224" w:rsidRDefault="007053BE" w:rsidP="00705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2015. gada 10. marta noteikumi Nr. 126 „Tiešo maksājumu piešķiršanas kārtība lauksaimniekiem” (turpmāk – Ministru kabineta noteikumi Nr. 126) nosaka kārtību, kādā piešķirami Eiropas Savienības tiešie maksājumi. </w:t>
            </w:r>
          </w:p>
          <w:p w:rsidR="007053BE" w:rsidRPr="00EA1224" w:rsidRDefault="007053BE" w:rsidP="00705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projekts “Grozījumi Ministru kabineta 2015. gada 10. marta noteikumos Nr. 126 “Tiešo maksājumu piešķiršanas kārtība lauksaimniekiem”” (turpmāk – noteikumu projekts) paredzēts, lai:</w:t>
            </w:r>
          </w:p>
          <w:p w:rsidR="00225BD2" w:rsidRDefault="007C4A07" w:rsidP="00E35E4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tehniski </w:t>
            </w:r>
            <w:r w:rsid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aizstātu </w:t>
            </w:r>
            <w:r w:rsidR="00707896" w:rsidRP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5. pielikumā</w:t>
            </w:r>
            <w:r w:rsid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normatīvo atsauci uz spēku zaudējušajiem </w:t>
            </w:r>
            <w:r w:rsidR="00707896" w:rsidRP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Ministru kabineta 2014. gada 15. jūlija noteikum</w:t>
            </w:r>
            <w:r w:rsid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iem</w:t>
            </w:r>
            <w:r w:rsidR="00707896" w:rsidRP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Nr. 393 "Lauksaimniecības un akvakultūras dzīvnieku, to ganāmpulku un novietņu reģistrēšanas kārtība, kā arī lauksaimniecības dzīvn</w:t>
            </w:r>
            <w:r w:rsid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ieku apzīmēšanas kārtība" ar atsauci uz jaunajiem </w:t>
            </w:r>
            <w:r w:rsidR="00707896" w:rsidRP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Ministru kabineta 201</w:t>
            </w:r>
            <w:r w:rsidR="000E134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9</w:t>
            </w:r>
            <w:r w:rsidR="00707896" w:rsidRP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. gada </w:t>
            </w:r>
            <w:r w:rsidR="000E134F" w:rsidRPr="00E35E4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26.</w:t>
            </w:r>
            <w:r w:rsidR="00707896" w:rsidRP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marta noteikum</w:t>
            </w:r>
            <w:r w:rsidR="00E35E4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iem</w:t>
            </w:r>
            <w:r w:rsidR="00707896" w:rsidRP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0E134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 </w:t>
            </w:r>
            <w:r w:rsidR="00E35E4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 xml:space="preserve">134 </w:t>
            </w:r>
            <w:r w:rsidR="00707896" w:rsidRP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"Lauksaimniecības un akvakultūras dzīvnieku, to ganāmpulku un novietņu reģistrēšanas un lauksaimniecības </w:t>
            </w:r>
            <w:r w:rsid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dzīvnieku apzīmēšanas kārtība";</w:t>
            </w:r>
            <w:r w:rsidR="007746F9" w:rsidRPr="007C4A0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:rsidR="00A727E2" w:rsidRPr="007C4A07" w:rsidRDefault="00A727E2" w:rsidP="00F868C5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17C0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papildināt</w:t>
            </w:r>
            <w:r w:rsidR="00F868C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</w:t>
            </w:r>
            <w:r w:rsidRPr="00017C0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brīvprātīgi saistītam atbalstam (turpmāk – BSA) par aitu mātēm atbalsttiesīgo dzīvnieku sarakst</w:t>
            </w:r>
            <w:r w:rsidR="00F868C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</w:t>
            </w:r>
            <w:r w:rsidR="0056327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6327C" w:rsidRPr="0034527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ar </w:t>
            </w:r>
            <w:proofErr w:type="spellStart"/>
            <w:r w:rsidR="0056327C" w:rsidRPr="0034527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Šropšīras</w:t>
            </w:r>
            <w:proofErr w:type="spellEnd"/>
            <w:r w:rsidR="0056327C" w:rsidRPr="0034527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kombinētās (vilnas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-</w:t>
            </w:r>
            <w:r w:rsidR="0056327C" w:rsidRPr="0034527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gaļas) šķirni</w:t>
            </w:r>
            <w:r w:rsidRPr="0034527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</w:t>
            </w:r>
            <w:r w:rsidRPr="00017C0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ņemot vērā Lauksaimniecības datu centra </w:t>
            </w:r>
            <w:r w:rsidR="0055196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(turpmāk – LDC) </w:t>
            </w:r>
            <w:r w:rsidRPr="00017C0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tīmekļvietnē publicēto informāciju.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7053BE" w:rsidRPr="00EA1224" w:rsidTr="007053BE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017C0A" w:rsidP="007C4A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7053BE" w:rsidRPr="00EA1224" w:rsidTr="007053BE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7053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C10549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EA122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"/>
        <w:gridCol w:w="2170"/>
        <w:gridCol w:w="6692"/>
      </w:tblGrid>
      <w:tr w:rsidR="007053BE" w:rsidRPr="00EA1224" w:rsidTr="00605A1B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053BE" w:rsidRPr="00EA1224" w:rsidTr="00605A1B"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mērķgrupas, kuras tiesiskais regulējums </w:t>
            </w: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ietekmē vai varētu ietekmēt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FB" w:rsidRPr="00EA1224" w:rsidRDefault="00017C0A" w:rsidP="00705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Noteikumu projekts attiecas uz </w:t>
            </w: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vienotā platības maksājuma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saņēmējiem</w:t>
            </w: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36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</w:t>
            </w:r>
            <w:r w:rsidR="001946CA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gadā vienotā platības maksājuma atbalstam pieteicās 46 027 pretendenti</w:t>
            </w:r>
            <w:r w:rsidR="00B36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CC1C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ostarp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lauksaimniecības uzņēmumi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valsts un pašvaldības iestād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ēm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cit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ām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organizācij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ām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kā arī lauksaimniecības zemes īpašnieki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apsaimniekotāji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 pieteiksies atbalsta maksājumiem 201</w:t>
            </w:r>
            <w:r w:rsidR="00A33DFB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un turpmākajos </w:t>
            </w:r>
            <w:proofErr w:type="gramStart"/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gados</w:t>
            </w:r>
            <w:proofErr w:type="gramEnd"/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īstenos attiecīgos tiešo maksājumu saņemšanas nosacījumus. </w:t>
            </w:r>
          </w:p>
          <w:p w:rsidR="00E5323B" w:rsidRPr="00EA1224" w:rsidRDefault="007053BE" w:rsidP="00705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grozījumiem noteikumos Nr. 126 netiks pārkāpts tiesiskās paļāvības princips, jo lauksaimnieka tiesības netiek ierobežotas.</w:t>
            </w:r>
          </w:p>
        </w:tc>
      </w:tr>
      <w:tr w:rsidR="007053BE" w:rsidRPr="00EA1224" w:rsidTr="00605A1B"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A1B" w:rsidRPr="00EA1224" w:rsidRDefault="007053BE" w:rsidP="00C91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 kā noteikumu grozījumi nerada papildu informācijas sniegšanas pienākumu, tie arī neveido administratīvo slogu.</w:t>
            </w:r>
          </w:p>
        </w:tc>
      </w:tr>
      <w:tr w:rsidR="007053BE" w:rsidRPr="00EA1224" w:rsidTr="00605A1B"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A1B" w:rsidRPr="00EA1224" w:rsidRDefault="00A33DFB" w:rsidP="0060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projektā ietvertie nosacījumi neradīs jaunus obligātos informācijas sniegšanas pienākumus un nepalielinās esošo informācijas sniegšanas prasību apjomu, tāpēc netiks uzlikts papildu administratīvais slogs un neradīsies administratīvās izmaksas.</w:t>
            </w:r>
          </w:p>
        </w:tc>
      </w:tr>
      <w:tr w:rsidR="007053BE" w:rsidRPr="00EA1224" w:rsidTr="00605A1B"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7053B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projektā ietverto atbilstības prasību izpilde neradīs papildus izmaksas atbalsta pretendentiem.</w:t>
            </w:r>
          </w:p>
        </w:tc>
      </w:tr>
      <w:tr w:rsidR="007053BE" w:rsidRPr="00EA1224" w:rsidTr="00605A1B"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7053B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C4A07" w:rsidRPr="00EA1224" w:rsidTr="000B6C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A07" w:rsidRPr="00EA1224" w:rsidRDefault="007C4A07" w:rsidP="000B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C4A07" w:rsidRPr="00EA1224" w:rsidTr="000B6CC9">
        <w:trPr>
          <w:trHeight w:val="320"/>
          <w:tblCellSpacing w:w="15" w:type="dxa"/>
        </w:trPr>
        <w:tc>
          <w:tcPr>
            <w:tcW w:w="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4A07" w:rsidRPr="00EA1224" w:rsidRDefault="007C4A07" w:rsidP="000B6C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EA122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053BE" w:rsidRPr="00EA1224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D5E46" w:rsidRPr="00EA1224" w:rsidTr="002D5E46">
        <w:trPr>
          <w:trHeight w:val="320"/>
          <w:tblCellSpacing w:w="15" w:type="dxa"/>
        </w:trPr>
        <w:tc>
          <w:tcPr>
            <w:tcW w:w="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E46" w:rsidRPr="00EA1224" w:rsidRDefault="002D5E4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C10549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EA122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1999"/>
        <w:gridCol w:w="6475"/>
      </w:tblGrid>
      <w:tr w:rsidR="007053BE" w:rsidRPr="00EA1224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053BE" w:rsidRPr="00EA1224" w:rsidTr="002D5E4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64" w:rsidRPr="00EA1224" w:rsidRDefault="002D5E46" w:rsidP="00E3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ir sagatavots, pamatojoties uz</w:t>
            </w:r>
            <w:r w:rsidR="003452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E3AB9" w:rsidRPr="009E3A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2013. gada 17. decembra Regul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9E3AB9" w:rsidRPr="009E3A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(ES) Nr. 1306/2013 par kopējās lauksaimniecības politikas finansēšanu, pārvaldību un uzraudzību un Padomes Regulu (EEK) Nr. 352/78, (EK) Nr. 165/94, (EK) Nr. 2799/98, (EK) Nr. 814/2000, (EK) Nr. 1290/2005 un (EK) Nr. 485/2008 atcelšanu</w:t>
            </w:r>
            <w:r w:rsidR="009E3A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E3AB9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(turpmāk – regula Nr. 130</w:t>
            </w:r>
            <w:r w:rsidR="009E3A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="009E3AB9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/2013)</w:t>
            </w:r>
            <w:r w:rsidR="004061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7053BE" w:rsidRPr="00EA1224" w:rsidTr="002D5E4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2D5E4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C10549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7053BE" w:rsidRPr="00EA1224" w:rsidTr="001D54C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680555">
            <w:pPr>
              <w:pStyle w:val="Sarakstarindkopa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4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555" w:rsidRPr="00EA1224" w:rsidRDefault="00A963ED" w:rsidP="00680555">
            <w:pPr>
              <w:pStyle w:val="Sarakstarindkopa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EA122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1968"/>
        <w:gridCol w:w="1203"/>
        <w:gridCol w:w="1170"/>
        <w:gridCol w:w="2729"/>
      </w:tblGrid>
      <w:tr w:rsidR="007053BE" w:rsidRPr="00EA1224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1. tabula</w:t>
            </w: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7053BE" w:rsidRPr="00EA1224" w:rsidTr="0072453F">
        <w:trPr>
          <w:trHeight w:val="1210"/>
          <w:tblCellSpacing w:w="15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8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20" w:rsidRDefault="00724620" w:rsidP="0072453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ir sagatavots, pamatojoties uz:</w:t>
            </w:r>
          </w:p>
          <w:p w:rsidR="00724620" w:rsidRDefault="00724620" w:rsidP="0072453F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2462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Eiropas Parlamenta un Padomes 2000. gada 17. jūlija Regul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</w:t>
            </w:r>
            <w:r w:rsidRPr="0072462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(EK) Nr. 1760/2000, ar ko izveido liellopu identifikācijas un reģistrācijas sistēmu un paredz liellopu gaļas un liellopu gaļas produktu marķēšanu, kā arī atceļ Padomes Regulu (EK) Nr. 820/97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;</w:t>
            </w:r>
          </w:p>
          <w:p w:rsidR="006C6DB1" w:rsidRPr="0072453F" w:rsidRDefault="00724620" w:rsidP="00E30D0E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lastRenderedPageBreak/>
              <w:t>2)</w:t>
            </w:r>
            <w:r w:rsidR="0072453F">
              <w:t xml:space="preserve"> </w:t>
            </w:r>
            <w:r w:rsidR="0072453F" w:rsidRPr="0072453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Padomes 2003. gada 17. decembra Regul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</w:t>
            </w:r>
            <w:r w:rsidR="0072453F" w:rsidRPr="0072453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(EK) Nr. 21/2004, ar ko izveido aitu un kazu identifikācijas un reģistrācijas sistēmu un ar ko groza Regulu (EK) Nr. 1782/2003 un Direktīvas 92/102/EEK un 64/432/EEK</w:t>
            </w:r>
          </w:p>
        </w:tc>
      </w:tr>
      <w:tr w:rsidR="007053BE" w:rsidRPr="00EA1224" w:rsidTr="0072453F">
        <w:trPr>
          <w:tblCellSpacing w:w="15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A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A52B2C" w:rsidRPr="00EA1224" w:rsidTr="0072453F">
        <w:trPr>
          <w:tblCellSpacing w:w="15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B2C" w:rsidRPr="00EA1224" w:rsidRDefault="00724620" w:rsidP="0072453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Regulas Nr.</w:t>
            </w:r>
            <w:r w:rsidR="007245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1760</w:t>
            </w: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/20</w:t>
            </w:r>
            <w:r w:rsidR="007245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00 </w:t>
            </w:r>
            <w:r w:rsidR="002C1750" w:rsidRPr="002C1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4.a, 4.b, 4.c un 4.d pants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B2C" w:rsidRDefault="0072453F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5.pielikum</w:t>
            </w:r>
            <w:r w:rsidR="00CC1C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7.</w:t>
            </w:r>
            <w:r w:rsidR="002C1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.apakšpunkts</w:t>
            </w:r>
          </w:p>
          <w:p w:rsidR="00724620" w:rsidRPr="00EA1224" w:rsidRDefault="00724620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B2C" w:rsidRPr="00EA1224" w:rsidRDefault="00724620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</w:t>
            </w:r>
            <w:r w:rsidR="00CC1C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B2C" w:rsidRPr="00EA1224" w:rsidRDefault="00724620" w:rsidP="0072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 kā ES tiesību normas.</w:t>
            </w:r>
          </w:p>
        </w:tc>
      </w:tr>
      <w:tr w:rsidR="002C1750" w:rsidRPr="00EA1224" w:rsidTr="0072453F">
        <w:trPr>
          <w:tblCellSpacing w:w="15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50" w:rsidRPr="00724620" w:rsidRDefault="002C1750" w:rsidP="0072453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Regulas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1760</w:t>
            </w: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00 </w:t>
            </w:r>
            <w:r w:rsidRPr="007245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pants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50" w:rsidRDefault="002C1750" w:rsidP="002C17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5.pielikum</w:t>
            </w:r>
            <w:r w:rsidR="00CC1C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7.2.apakšpunkts</w:t>
            </w:r>
          </w:p>
          <w:p w:rsidR="002C1750" w:rsidRDefault="002C1750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50" w:rsidRPr="00724620" w:rsidRDefault="002C1750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</w:t>
            </w:r>
            <w:r w:rsidR="00CC1C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750" w:rsidRPr="00724620" w:rsidRDefault="002C1750" w:rsidP="0072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 kā ES tiesību normas.</w:t>
            </w:r>
          </w:p>
        </w:tc>
      </w:tr>
      <w:tr w:rsidR="00724620" w:rsidRPr="00EA1224" w:rsidTr="0072453F">
        <w:trPr>
          <w:tblCellSpacing w:w="15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20" w:rsidRPr="00724620" w:rsidRDefault="0072453F" w:rsidP="0072453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Regulas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</w:t>
            </w: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04 4</w:t>
            </w:r>
            <w:r w:rsidRPr="007245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pants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53F" w:rsidRDefault="0072453F" w:rsidP="00724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5.pielikum</w:t>
            </w:r>
            <w:r w:rsidR="00CC1C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8.1.apakšpunkts</w:t>
            </w:r>
          </w:p>
          <w:p w:rsidR="00724620" w:rsidRPr="00724620" w:rsidRDefault="00724620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20" w:rsidRPr="00724620" w:rsidRDefault="0072453F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</w:t>
            </w:r>
            <w:r w:rsidR="00CC1C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20" w:rsidRPr="00724620" w:rsidRDefault="0072453F" w:rsidP="0072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 kā ES tiesību normas.</w:t>
            </w:r>
          </w:p>
        </w:tc>
      </w:tr>
      <w:tr w:rsidR="00724620" w:rsidRPr="00EA1224" w:rsidTr="0072453F">
        <w:trPr>
          <w:tblCellSpacing w:w="15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20" w:rsidRPr="00724620" w:rsidRDefault="0072453F" w:rsidP="0072453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Regulas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</w:t>
            </w: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04 3</w:t>
            </w:r>
            <w:r w:rsidRPr="007245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5.</w:t>
            </w:r>
            <w:r w:rsidRPr="007245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pants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53F" w:rsidRDefault="0072453F" w:rsidP="00724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5.pielikum</w:t>
            </w:r>
            <w:r w:rsidR="00CC1C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8.2.apakšpunkts</w:t>
            </w:r>
          </w:p>
          <w:p w:rsidR="00724620" w:rsidRPr="00724620" w:rsidRDefault="00724620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20" w:rsidRPr="00724620" w:rsidRDefault="0072453F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</w:t>
            </w:r>
            <w:r w:rsidR="00CC1C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20" w:rsidRPr="00724620" w:rsidRDefault="0072453F" w:rsidP="0072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 kā ES tiesību normas.</w:t>
            </w:r>
          </w:p>
        </w:tc>
      </w:tr>
      <w:tr w:rsidR="00A52B2C" w:rsidRPr="00EA1224" w:rsidTr="0072453F">
        <w:trPr>
          <w:tblCellSpacing w:w="15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8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750" w:rsidRDefault="002C1750" w:rsidP="00205F67">
            <w:pPr>
              <w:pStyle w:val="Sarakstarindkopa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Regulas Nr.1760</w:t>
            </w:r>
            <w:r w:rsidRPr="00D734AE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7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75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4. 4.a, 4.b, 4.c un 4.d </w:t>
            </w:r>
            <w:r w:rsidRPr="00D734AE">
              <w:rPr>
                <w:rFonts w:ascii="Times New Roman" w:hAnsi="Times New Roman"/>
                <w:sz w:val="24"/>
                <w:szCs w:val="24"/>
              </w:rPr>
              <w:t xml:space="preserve">pantā noteikts,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ka DV jānosaka l</w:t>
            </w:r>
            <w:r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aikposm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s, kādā ir jāveic liellopu identifikācija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un ir noteikta 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arī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</w:t>
            </w:r>
            <w:r w:rsidRPr="002C175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dentifikācijas līdzekļu noņemšan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</w:t>
            </w:r>
            <w:r w:rsidRPr="002C175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 pārveidošan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as</w:t>
            </w:r>
            <w:r w:rsidRPr="002C175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vai aizstāšan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as kārtība. Latvijā ir noteikts, ka </w:t>
            </w:r>
            <w:r w:rsidRPr="002C175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liellop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</w:t>
            </w:r>
            <w:r w:rsidRPr="002C175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C1CBC" w:rsidRPr="002C175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abās ausīs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C1CBC" w:rsidRPr="002C175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20 dienu laikā pēc piedzimšanas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vai </w:t>
            </w:r>
            <w:r w:rsidR="00CC1CBC" w:rsidRPr="002C175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ievietošanas novietnē </w:t>
            </w:r>
            <w:r w:rsidRPr="002C175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jāapzīmē ar LDC izsniegtām krotālijām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b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et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C175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ievedot liellopus no c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itas ES dalībvalsts, jāsaglabā </w:t>
            </w:r>
            <w:r w:rsidRPr="002C175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oriģinālā krotālija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Turklāt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C175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dzīvnieku apzīmējumam ir jābūt skaidri redzamam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un</w:t>
            </w:r>
            <w:r w:rsidRPr="002C175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salasāmam, lai tas netraucē dzīvnieku labsajūtu un nekaitē veselībai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  <w:p w:rsidR="00551962" w:rsidRDefault="00E47C94" w:rsidP="00205F67">
            <w:pPr>
              <w:pStyle w:val="Sarakstarindkopa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Regulas Nr.</w:t>
            </w:r>
            <w:r w:rsidR="00CC1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1760</w:t>
            </w:r>
            <w:r w:rsidRPr="00D734AE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7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55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4AE">
              <w:rPr>
                <w:rFonts w:ascii="Times New Roman" w:hAnsi="Times New Roman"/>
                <w:sz w:val="24"/>
                <w:szCs w:val="24"/>
              </w:rPr>
              <w:t>pantā noteikts, ka</w:t>
            </w:r>
            <w:r w:rsidR="0055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962" w:rsidRPr="00551962">
              <w:rPr>
                <w:rFonts w:ascii="Times New Roman" w:hAnsi="Times New Roman"/>
                <w:sz w:val="24"/>
                <w:szCs w:val="24"/>
              </w:rPr>
              <w:t>katrs dzīvnieku turētājs</w:t>
            </w:r>
            <w:r w:rsidR="00551962">
              <w:rPr>
                <w:rFonts w:ascii="Times New Roman" w:hAnsi="Times New Roman"/>
                <w:sz w:val="24"/>
                <w:szCs w:val="24"/>
              </w:rPr>
              <w:t xml:space="preserve"> kārto </w:t>
            </w:r>
            <w:r w:rsidR="00551962" w:rsidRPr="00551962">
              <w:rPr>
                <w:rFonts w:ascii="Times New Roman" w:hAnsi="Times New Roman"/>
                <w:sz w:val="24"/>
                <w:szCs w:val="24"/>
              </w:rPr>
              <w:t xml:space="preserve">aktualizētu </w:t>
            </w:r>
            <w:r w:rsidR="00551962">
              <w:rPr>
                <w:rFonts w:ascii="Times New Roman" w:hAnsi="Times New Roman"/>
                <w:sz w:val="24"/>
                <w:szCs w:val="24"/>
              </w:rPr>
              <w:t xml:space="preserve">reģistru. </w:t>
            </w:r>
            <w:r w:rsidR="00551962" w:rsidRPr="00551962">
              <w:rPr>
                <w:rFonts w:ascii="Times New Roman" w:hAnsi="Times New Roman"/>
                <w:sz w:val="24"/>
                <w:szCs w:val="24"/>
              </w:rPr>
              <w:t>Reģistru aizpilda kompetentās iestādes apstiprinātā formā, ar roku rakstītā vai datorizētā veidā un vienmēr pēc pieprasījuma dara pieejamu kompetentajai iestādei, un datu glabāšanas nedrīkst būt mazāks par trīs gadiem.</w:t>
            </w:r>
            <w:r w:rsidR="00551962">
              <w:rPr>
                <w:rFonts w:ascii="Times New Roman" w:hAnsi="Times New Roman"/>
                <w:sz w:val="24"/>
                <w:szCs w:val="24"/>
              </w:rPr>
              <w:t xml:space="preserve"> Lauksaimniekiem </w:t>
            </w:r>
            <w:r w:rsidR="00551962" w:rsidRPr="00551962">
              <w:rPr>
                <w:rFonts w:ascii="Times New Roman" w:hAnsi="Times New Roman"/>
                <w:sz w:val="24"/>
                <w:szCs w:val="24"/>
              </w:rPr>
              <w:t xml:space="preserve">ganāmpulks un novietne, kurā atrodas dzīvnieki, ir jāreģistrē LDC, </w:t>
            </w:r>
            <w:r w:rsidR="00205F67" w:rsidRPr="00551962">
              <w:rPr>
                <w:rFonts w:ascii="Times New Roman" w:hAnsi="Times New Roman"/>
                <w:sz w:val="24"/>
                <w:szCs w:val="24"/>
              </w:rPr>
              <w:t xml:space="preserve">novietnes dzīvnieku reģistrs </w:t>
            </w:r>
            <w:r w:rsidR="00551962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551962" w:rsidRPr="00551962">
              <w:rPr>
                <w:rFonts w:ascii="Times New Roman" w:hAnsi="Times New Roman"/>
                <w:sz w:val="24"/>
                <w:szCs w:val="24"/>
              </w:rPr>
              <w:t xml:space="preserve">jāveido un jāuztur </w:t>
            </w:r>
            <w:r w:rsidR="00205F67">
              <w:rPr>
                <w:rFonts w:ascii="Times New Roman" w:hAnsi="Times New Roman"/>
                <w:sz w:val="24"/>
                <w:szCs w:val="24"/>
              </w:rPr>
              <w:t>elektroniski vai papīra formā</w:t>
            </w:r>
            <w:r w:rsidR="00551962" w:rsidRPr="00551962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205F67">
              <w:rPr>
                <w:rFonts w:ascii="Times New Roman" w:hAnsi="Times New Roman"/>
                <w:sz w:val="24"/>
                <w:szCs w:val="24"/>
              </w:rPr>
              <w:t>dati šajā reģistrā</w:t>
            </w:r>
            <w:r w:rsidR="00551962" w:rsidRPr="00551962">
              <w:rPr>
                <w:rFonts w:ascii="Times New Roman" w:hAnsi="Times New Roman"/>
                <w:sz w:val="24"/>
                <w:szCs w:val="24"/>
              </w:rPr>
              <w:t xml:space="preserve"> jāglabā vismaz </w:t>
            </w:r>
            <w:r w:rsidR="00CC1CBC">
              <w:rPr>
                <w:rFonts w:ascii="Times New Roman" w:hAnsi="Times New Roman"/>
                <w:sz w:val="24"/>
                <w:szCs w:val="24"/>
              </w:rPr>
              <w:t>trīs</w:t>
            </w:r>
            <w:r w:rsidR="00551962" w:rsidRPr="00551962">
              <w:rPr>
                <w:rFonts w:ascii="Times New Roman" w:hAnsi="Times New Roman"/>
                <w:sz w:val="24"/>
                <w:szCs w:val="24"/>
              </w:rPr>
              <w:t xml:space="preserve"> gadus pēc liellopa pārvietošanas vai likvidēšanas</w:t>
            </w:r>
            <w:r w:rsidR="00205F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1225" w:rsidRDefault="00F01225" w:rsidP="00F01225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Regulas Nr.</w:t>
            </w:r>
            <w:r w:rsidR="00CC1C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</w:t>
            </w: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04 3</w:t>
            </w:r>
            <w:r w:rsidRPr="007245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245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</w:t>
            </w:r>
            <w:r w:rsidR="00CC1C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</w:t>
            </w:r>
            <w:r w:rsidR="00CC1C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teikts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 dzīvnieku ī</w:t>
            </w:r>
            <w:r w:rsidRPr="006C6D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pašnieka pienākums ir reģistrēt ganāmpulku un novietni, kā arī atjaunot informāciju par izmaiņām tajā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:rsidR="006C6DB1" w:rsidRPr="00F01225" w:rsidRDefault="00205F67" w:rsidP="00F01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2462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Regulas Nr.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21</w:t>
            </w:r>
            <w:r w:rsidRPr="0072462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/20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04 4</w:t>
            </w:r>
            <w:r w:rsidRPr="0072453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pant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ā noteikts, ka </w:t>
            </w:r>
            <w:r w:rsid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DV jānosaka l</w:t>
            </w:r>
            <w:r w:rsidR="006C6DB1"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aikposm</w:t>
            </w:r>
            <w:r w:rsid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s, kādā ir jāapzīmē j</w:t>
            </w:r>
            <w:r w:rsidR="006C6DB1"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aundzimuš</w:t>
            </w:r>
            <w:r w:rsid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</w:t>
            </w:r>
            <w:r w:rsidR="006C6DB1"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jēr</w:t>
            </w:r>
            <w:r w:rsid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i, </w:t>
            </w:r>
            <w:r w:rsidR="006C6DB1"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kazlēn</w:t>
            </w:r>
            <w:r w:rsid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</w:t>
            </w:r>
            <w:r w:rsidR="006C6DB1"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un no trešās valsts ievest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as</w:t>
            </w:r>
            <w:r w:rsidR="006C6DB1"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ait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as</w:t>
            </w:r>
            <w:proofErr w:type="gramStart"/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un</w:t>
            </w:r>
            <w:proofErr w:type="gramEnd"/>
            <w:r w:rsid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kaz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as</w:t>
            </w:r>
            <w:r w:rsidR="006C6DB1"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 ja vien dzīvniekus neieved kaušanai</w:t>
            </w:r>
            <w:r w:rsid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6C6DB1"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Minētais laikposms nav ilgāks par sešiem mēnešiem.</w:t>
            </w:r>
            <w:r w:rsidR="006C6DB1" w:rsidRPr="00F0122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Latvijā ir noteikts, ka </w:t>
            </w:r>
            <w:r w:rsidR="006C6DB1"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jaundzimuš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</w:t>
            </w:r>
            <w:r w:rsid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jēr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</w:t>
            </w:r>
            <w:r w:rsidR="00F0122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un kazlēn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</w:t>
            </w:r>
            <w:r w:rsidR="00F0122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jāapzīmē </w:t>
            </w:r>
            <w:r w:rsid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ne vēlāk kā 30</w:t>
            </w:r>
            <w:r w:rsidR="006C6DB1"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dienu laikā </w:t>
            </w:r>
            <w:r w:rsid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pēc piedzimšanas. 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Turklāt, </w:t>
            </w:r>
            <w:proofErr w:type="gramStart"/>
            <w:r w:rsidR="006C6DB1"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lastRenderedPageBreak/>
              <w:t>ievedot aitas</w:t>
            </w:r>
            <w:proofErr w:type="gramEnd"/>
            <w:r w:rsidR="006C6DB1"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un kazas no valsts, kas nav Eiropas Savienības valsts, </w:t>
            </w:r>
            <w:r w:rsid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aitas jāapzīmē 3</w:t>
            </w:r>
            <w:r w:rsidR="006C6DB1"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0 dienu laikā, bet kazas 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–</w:t>
            </w:r>
            <w:r w:rsidR="006C6DB1"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20 dienu laikā, ja 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vien </w:t>
            </w:r>
            <w:r w:rsidR="006C6DB1"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tās 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piecu</w:t>
            </w:r>
            <w:r w:rsidR="006C6DB1"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dienu laikā </w:t>
            </w:r>
            <w:r w:rsidR="00CC1CB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ne</w:t>
            </w:r>
            <w:r w:rsidR="006C6DB1" w:rsidRPr="006C6DB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tiek nokautas</w:t>
            </w:r>
            <w:r w:rsidR="00F0122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F01225" w:rsidRPr="00F01225">
              <w:rPr>
                <w:rFonts w:ascii="Times New Roman" w:hAnsi="Times New Roman"/>
                <w:sz w:val="24"/>
                <w:szCs w:val="24"/>
                <w:lang w:eastAsia="lv-LV"/>
              </w:rPr>
              <w:t>Dzīvnieki ir jāapzīmē</w:t>
            </w:r>
            <w:r w:rsidR="00CC1CBC" w:rsidRPr="00F0122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pēc iespējas ātrāk</w:t>
            </w:r>
            <w:r w:rsidR="00F01225" w:rsidRPr="00F0122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lai nodrošinātu to izsekojamību un novērstu </w:t>
            </w:r>
            <w:proofErr w:type="spellStart"/>
            <w:r w:rsidR="00F01225" w:rsidRPr="00F01225">
              <w:rPr>
                <w:rFonts w:ascii="Times New Roman" w:hAnsi="Times New Roman"/>
                <w:sz w:val="24"/>
                <w:szCs w:val="24"/>
                <w:lang w:eastAsia="lv-LV"/>
              </w:rPr>
              <w:t>zoonožu</w:t>
            </w:r>
            <w:proofErr w:type="spellEnd"/>
            <w:r w:rsidR="00F01225" w:rsidRPr="00F0122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dzīvnieku infekcijas slimību izplatīšanos, kā arī garantētu sabiedrības veselību un dzīvnieku izcelsmes pārtikas patērētāju aizsardzību.</w:t>
            </w:r>
            <w:r w:rsidR="00F01225" w:rsidRPr="003D302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CC1CBC">
              <w:rPr>
                <w:rFonts w:ascii="Times New Roman" w:hAnsi="Times New Roman"/>
                <w:sz w:val="24"/>
                <w:szCs w:val="24"/>
                <w:lang w:eastAsia="lv-LV"/>
              </w:rPr>
              <w:t>D</w:t>
            </w:r>
            <w:r w:rsidR="00F01225" w:rsidRPr="003D3028">
              <w:rPr>
                <w:rFonts w:ascii="Times New Roman" w:hAnsi="Times New Roman"/>
                <w:sz w:val="24"/>
                <w:szCs w:val="24"/>
                <w:lang w:eastAsia="lv-LV"/>
              </w:rPr>
              <w:t>zīvnieku apzīmēšanas termiņ</w:t>
            </w:r>
            <w:r w:rsidR="00CC1CBC">
              <w:rPr>
                <w:rFonts w:ascii="Times New Roman" w:hAnsi="Times New Roman"/>
                <w:sz w:val="24"/>
                <w:szCs w:val="24"/>
                <w:lang w:eastAsia="lv-LV"/>
              </w:rPr>
              <w:t>š</w:t>
            </w:r>
            <w:r w:rsidR="00F01225" w:rsidRPr="003D302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ir saskaņots ar NVO</w:t>
            </w:r>
            <w:r w:rsidR="00CC1CBC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F01225" w:rsidRPr="003D302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šīs prasības </w:t>
            </w:r>
            <w:r w:rsidR="00CC1CBC">
              <w:rPr>
                <w:rFonts w:ascii="Times New Roman" w:hAnsi="Times New Roman"/>
                <w:sz w:val="24"/>
                <w:szCs w:val="24"/>
                <w:lang w:eastAsia="lv-LV"/>
              </w:rPr>
              <w:t>ir spēkā</w:t>
            </w:r>
            <w:r w:rsidR="00CC1CBC" w:rsidRPr="003D302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01225" w:rsidRPr="003D3028">
              <w:rPr>
                <w:rFonts w:ascii="Times New Roman" w:hAnsi="Times New Roman"/>
                <w:sz w:val="24"/>
                <w:szCs w:val="24"/>
                <w:lang w:eastAsia="lv-LV"/>
              </w:rPr>
              <w:t>jau kopš 1999.</w:t>
            </w:r>
            <w:r w:rsidR="00CC1CB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01225" w:rsidRPr="003D302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gada </w:t>
            </w:r>
            <w:r w:rsidR="00CC1CB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un </w:t>
            </w:r>
            <w:r w:rsidR="00CC1CBC" w:rsidRPr="003D3028">
              <w:rPr>
                <w:rFonts w:ascii="Times New Roman" w:hAnsi="Times New Roman"/>
                <w:sz w:val="24"/>
                <w:szCs w:val="24"/>
                <w:lang w:eastAsia="lv-LV"/>
              </w:rPr>
              <w:t>tika saglabātas</w:t>
            </w:r>
            <w:r w:rsidR="00CC1CBC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F01225" w:rsidRPr="003D302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arī iestājoties E</w:t>
            </w:r>
            <w:r w:rsidR="00F0122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iropas </w:t>
            </w:r>
            <w:r w:rsidR="00F01225" w:rsidRPr="003D3028"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F01225">
              <w:rPr>
                <w:rFonts w:ascii="Times New Roman" w:hAnsi="Times New Roman"/>
                <w:sz w:val="24"/>
                <w:szCs w:val="24"/>
                <w:lang w:eastAsia="lv-LV"/>
              </w:rPr>
              <w:t>avienībā</w:t>
            </w:r>
            <w:r w:rsidR="00CC1CB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Turklāt </w:t>
            </w:r>
            <w:r w:rsidR="00F01225" w:rsidRPr="003D3028">
              <w:rPr>
                <w:rFonts w:ascii="Times New Roman" w:hAnsi="Times New Roman"/>
                <w:sz w:val="24"/>
                <w:szCs w:val="24"/>
                <w:lang w:eastAsia="lv-LV"/>
              </w:rPr>
              <w:t>EK eksperti</w:t>
            </w:r>
            <w:r w:rsidR="00CC1CBC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F01225" w:rsidRPr="003D302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veicot pārbaudes uz vietas</w:t>
            </w:r>
            <w:r w:rsidR="00CC1CBC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F01225" w:rsidRPr="003D302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Latvijas apzīmēšanas un reģistrēšanas sistēmu </w:t>
            </w:r>
            <w:r w:rsidR="00CC1CBC" w:rsidRPr="003D302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ir atzinuši </w:t>
            </w:r>
            <w:r w:rsidR="00F01225" w:rsidRPr="003D3028">
              <w:rPr>
                <w:rFonts w:ascii="Times New Roman" w:hAnsi="Times New Roman"/>
                <w:sz w:val="24"/>
                <w:szCs w:val="24"/>
                <w:lang w:eastAsia="lv-LV"/>
              </w:rPr>
              <w:t>pa</w:t>
            </w:r>
            <w:r w:rsidR="00F01225">
              <w:rPr>
                <w:rFonts w:ascii="Times New Roman" w:hAnsi="Times New Roman"/>
                <w:sz w:val="24"/>
                <w:szCs w:val="24"/>
                <w:lang w:eastAsia="lv-LV"/>
              </w:rPr>
              <w:t>r darboties spējīgu un pilnīgu.</w:t>
            </w:r>
          </w:p>
          <w:p w:rsidR="00205F67" w:rsidRPr="006C6DB1" w:rsidRDefault="006C6DB1" w:rsidP="006C6DB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Regulas Nr.</w:t>
            </w:r>
            <w:r w:rsidR="00CC1C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</w:t>
            </w:r>
            <w:r w:rsidRPr="00724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04 5.</w:t>
            </w:r>
            <w:r w:rsidRPr="007245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pant</w:t>
            </w:r>
            <w:r w:rsidR="00CC1C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</w:t>
            </w:r>
            <w:r w:rsidR="00CC1C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teikts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 </w:t>
            </w:r>
            <w:r w:rsidRPr="006C6D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pēc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kompetentās iestādes </w:t>
            </w:r>
            <w:r w:rsidRPr="006C6D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pieprasījuma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dzīvnieku īpašniekam ir jā</w:t>
            </w:r>
            <w:r w:rsidRPr="006C6D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snie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</w:t>
            </w:r>
            <w:r w:rsidRPr="006C6D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6C6D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nepieciešam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6C6D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informācij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6C6D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lauksaimniecības dzīvnieka izcelsmi, apzīmēšanu, reģistrēšanu, pārvietošanu un citiem notikumiem ar to.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A52B2C" w:rsidRPr="00EA1224" w:rsidTr="0072453F">
        <w:trPr>
          <w:tblCellSpacing w:w="15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52B2C" w:rsidRPr="00EA1224" w:rsidTr="0072453F">
        <w:trPr>
          <w:tblCellSpacing w:w="15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A52B2C" w:rsidRPr="00EA1224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2. tabula</w:t>
            </w: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A52B2C" w:rsidRPr="00EA1224" w:rsidTr="0072453F">
        <w:trPr>
          <w:tblCellSpacing w:w="15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8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A52B2C" w:rsidRPr="00EA1224" w:rsidTr="0072453F">
        <w:trPr>
          <w:tblCellSpacing w:w="15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A</w:t>
            </w:r>
          </w:p>
        </w:tc>
        <w:tc>
          <w:tcPr>
            <w:tcW w:w="1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</w:tr>
      <w:tr w:rsidR="00A52B2C" w:rsidRPr="00EA1224" w:rsidTr="0072453F">
        <w:trPr>
          <w:tblCellSpacing w:w="15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A52B2C" w:rsidRPr="00EA1224" w:rsidTr="0072453F">
        <w:trPr>
          <w:tblCellSpacing w:w="15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8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52B2C" w:rsidRPr="00EA1224" w:rsidTr="0072453F">
        <w:trPr>
          <w:tblCellSpacing w:w="15" w:type="dxa"/>
        </w:trPr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EA122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"/>
        <w:gridCol w:w="2925"/>
        <w:gridCol w:w="5778"/>
      </w:tblGrid>
      <w:tr w:rsidR="007053BE" w:rsidRPr="00EA1224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D133D" w:rsidRPr="00EA1224" w:rsidTr="000849B7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3D" w:rsidRPr="00EA1224" w:rsidRDefault="00CD133D" w:rsidP="00CD13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3D" w:rsidRPr="00EA1224" w:rsidRDefault="00CD133D" w:rsidP="00CD13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075" w:rsidRPr="00EA1224" w:rsidRDefault="000849B7" w:rsidP="00DD2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nosūtīts saskaņošanai lauksaimnieku sabiedriskajām organizācijām.</w:t>
            </w:r>
          </w:p>
          <w:p w:rsidR="00CD133D" w:rsidRPr="00EA1224" w:rsidRDefault="000849B7" w:rsidP="007C4A07">
            <w:pPr>
              <w:spacing w:after="0" w:line="240" w:lineRule="auto"/>
              <w:jc w:val="both"/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tik</w:t>
            </w:r>
            <w:r w:rsidR="007C4A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publicēts Zemkopības ministrijas tīmekļa vietnē.</w:t>
            </w:r>
          </w:p>
        </w:tc>
      </w:tr>
      <w:tr w:rsidR="000849B7" w:rsidRPr="00EA1224" w:rsidTr="00A963ED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9B7" w:rsidRPr="00EA1224" w:rsidRDefault="000849B7" w:rsidP="00084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9B7" w:rsidRPr="00EA1224" w:rsidRDefault="000849B7" w:rsidP="00084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767" w:rsidRPr="00631F3C" w:rsidRDefault="00DA2767">
            <w:pPr>
              <w:pStyle w:val="Paraststmeklis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0849B7" w:rsidRPr="00EA1224" w:rsidTr="00A963ED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9B7" w:rsidRPr="00EA1224" w:rsidRDefault="000849B7" w:rsidP="00084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9B7" w:rsidRPr="00EA1224" w:rsidRDefault="000849B7" w:rsidP="00084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A5E" w:rsidRPr="00EA1224" w:rsidRDefault="00283A5E" w:rsidP="00C5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3BE" w:rsidRPr="00EA1224" w:rsidTr="000849B7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CD133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3A0060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EA122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053BE" w:rsidRPr="00EA1224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053BE" w:rsidRPr="00EA122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Default="000849B7" w:rsidP="006B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Lauku atbalsta dienests</w:t>
            </w:r>
          </w:p>
          <w:p w:rsidR="00FC7BCD" w:rsidRPr="00EA1224" w:rsidRDefault="00FC7BCD" w:rsidP="006B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7053BE" w:rsidRPr="00EA122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814187" w:rsidP="0081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 Jaunas institūcijas netiks izveidotas, un esošās institūcijas netiks likvidētas vai reorganizētas. Projekta izpilde tiks nodrošināta ar pašreizējiem cilvēkresursiem.</w:t>
            </w:r>
          </w:p>
        </w:tc>
      </w:tr>
      <w:tr w:rsidR="007053BE" w:rsidRPr="00EA122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084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C25B49" w:rsidRPr="00EA1224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EA1224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B4" w:rsidRPr="00EA1224" w:rsidRDefault="001C70B4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DB0" w:rsidRPr="00D1335D" w:rsidRDefault="001C70B4" w:rsidP="00B17944">
      <w:pPr>
        <w:tabs>
          <w:tab w:val="left" w:pos="694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A1224">
        <w:rPr>
          <w:rFonts w:ascii="Times New Roman" w:hAnsi="Times New Roman" w:cs="Times New Roman"/>
          <w:sz w:val="28"/>
          <w:szCs w:val="28"/>
        </w:rPr>
        <w:t>Zemkopības ministr</w:t>
      </w:r>
      <w:r w:rsidR="00B17944">
        <w:rPr>
          <w:rFonts w:ascii="Times New Roman" w:hAnsi="Times New Roman" w:cs="Times New Roman"/>
          <w:sz w:val="28"/>
          <w:szCs w:val="28"/>
        </w:rPr>
        <w:t>s</w:t>
      </w:r>
      <w:r w:rsidR="00B17944">
        <w:rPr>
          <w:rFonts w:ascii="Times New Roman" w:hAnsi="Times New Roman" w:cs="Times New Roman"/>
          <w:sz w:val="28"/>
          <w:szCs w:val="28"/>
        </w:rPr>
        <w:tab/>
      </w:r>
      <w:r w:rsidR="00CB4F80">
        <w:rPr>
          <w:rFonts w:ascii="Times New Roman" w:hAnsi="Times New Roman" w:cs="Times New Roman"/>
          <w:sz w:val="28"/>
          <w:szCs w:val="28"/>
        </w:rPr>
        <w:tab/>
        <w:t xml:space="preserve">K. </w:t>
      </w:r>
      <w:r w:rsidR="00B17944" w:rsidRPr="00B17944">
        <w:rPr>
          <w:rFonts w:ascii="Times New Roman" w:hAnsi="Times New Roman" w:cs="Times New Roman"/>
          <w:sz w:val="28"/>
          <w:szCs w:val="28"/>
        </w:rPr>
        <w:t>Gerhards</w:t>
      </w:r>
    </w:p>
    <w:p w:rsidR="00C5318F" w:rsidRDefault="00C5318F" w:rsidP="00E702F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31F3C" w:rsidRDefault="00631F3C" w:rsidP="000849B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631F3C" w:rsidRDefault="00631F3C" w:rsidP="000849B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8"/>
        </w:rPr>
      </w:pPr>
    </w:p>
    <w:p w:rsidR="0034527E" w:rsidRDefault="0034527E" w:rsidP="000849B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8"/>
        </w:rPr>
      </w:pPr>
    </w:p>
    <w:p w:rsidR="00C34B40" w:rsidRPr="00C34B40" w:rsidRDefault="00C34B40" w:rsidP="00C34B4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B40">
        <w:rPr>
          <w:rFonts w:ascii="Times New Roman" w:hAnsi="Times New Roman" w:cs="Times New Roman"/>
          <w:sz w:val="24"/>
          <w:szCs w:val="24"/>
        </w:rPr>
        <w:t>Kļaviņa 67027644</w:t>
      </w:r>
    </w:p>
    <w:p w:rsidR="00894C55" w:rsidRPr="00C34B40" w:rsidRDefault="00C34B40" w:rsidP="00C34B4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B40">
        <w:rPr>
          <w:rFonts w:ascii="Times New Roman" w:hAnsi="Times New Roman" w:cs="Times New Roman"/>
          <w:sz w:val="24"/>
          <w:szCs w:val="24"/>
        </w:rPr>
        <w:t>Baiba.Klavina@zm.gov.lv</w:t>
      </w:r>
    </w:p>
    <w:sectPr w:rsidR="00894C55" w:rsidRPr="00C34B40" w:rsidSect="00F4660A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8D" w:rsidRDefault="001D6D8D" w:rsidP="00894C55">
      <w:pPr>
        <w:spacing w:after="0" w:line="240" w:lineRule="auto"/>
      </w:pPr>
      <w:r>
        <w:separator/>
      </w:r>
    </w:p>
  </w:endnote>
  <w:endnote w:type="continuationSeparator" w:id="0">
    <w:p w:rsidR="001D6D8D" w:rsidRDefault="001D6D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1B" w:rsidRPr="00F4660A" w:rsidRDefault="00F4660A" w:rsidP="00F4660A">
    <w:pPr>
      <w:pStyle w:val="Kjene"/>
    </w:pPr>
    <w:r w:rsidRPr="00F4660A">
      <w:rPr>
        <w:rFonts w:ascii="Times New Roman" w:hAnsi="Times New Roman" w:cs="Times New Roman"/>
        <w:noProof/>
        <w:sz w:val="20"/>
        <w:szCs w:val="20"/>
      </w:rPr>
      <w:t>ZMAnot_250619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1B" w:rsidRPr="00F4660A" w:rsidRDefault="00F4660A" w:rsidP="00F4660A">
    <w:pPr>
      <w:pStyle w:val="Kjene"/>
    </w:pPr>
    <w:r w:rsidRPr="00F4660A">
      <w:rPr>
        <w:rFonts w:ascii="Times New Roman" w:hAnsi="Times New Roman" w:cs="Times New Roman"/>
        <w:noProof/>
        <w:sz w:val="20"/>
        <w:szCs w:val="20"/>
      </w:rPr>
      <w:t>ZMAnot_250619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8D" w:rsidRDefault="001D6D8D" w:rsidP="00894C55">
      <w:pPr>
        <w:spacing w:after="0" w:line="240" w:lineRule="auto"/>
      </w:pPr>
      <w:r>
        <w:separator/>
      </w:r>
    </w:p>
  </w:footnote>
  <w:footnote w:type="continuationSeparator" w:id="0">
    <w:p w:rsidR="001D6D8D" w:rsidRDefault="001D6D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605A1B" w:rsidRPr="00C25B49" w:rsidRDefault="00605A1B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34B40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2CF7"/>
    <w:multiLevelType w:val="hybridMultilevel"/>
    <w:tmpl w:val="C0D2C324"/>
    <w:lvl w:ilvl="0" w:tplc="C196480E">
      <w:numFmt w:val="bullet"/>
      <w:lvlText w:val="-"/>
      <w:lvlJc w:val="left"/>
      <w:pPr>
        <w:ind w:left="39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" w15:restartNumberingAfterBreak="0">
    <w:nsid w:val="3B156155"/>
    <w:multiLevelType w:val="hybridMultilevel"/>
    <w:tmpl w:val="813410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90009"/>
    <w:multiLevelType w:val="hybridMultilevel"/>
    <w:tmpl w:val="237EF7E0"/>
    <w:lvl w:ilvl="0" w:tplc="0426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" w15:restartNumberingAfterBreak="0">
    <w:nsid w:val="46642945"/>
    <w:multiLevelType w:val="hybridMultilevel"/>
    <w:tmpl w:val="FEE2B8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260E3"/>
    <w:multiLevelType w:val="hybridMultilevel"/>
    <w:tmpl w:val="5AFAA034"/>
    <w:lvl w:ilvl="0" w:tplc="0426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5" w15:restartNumberingAfterBreak="0">
    <w:nsid w:val="4E537ED2"/>
    <w:multiLevelType w:val="hybridMultilevel"/>
    <w:tmpl w:val="3F061B54"/>
    <w:lvl w:ilvl="0" w:tplc="0426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6" w15:restartNumberingAfterBreak="0">
    <w:nsid w:val="706646D5"/>
    <w:multiLevelType w:val="hybridMultilevel"/>
    <w:tmpl w:val="C0004DE8"/>
    <w:lvl w:ilvl="0" w:tplc="11DC91F0">
      <w:start w:val="1"/>
      <w:numFmt w:val="decimal"/>
      <w:lvlText w:val="%1)"/>
      <w:lvlJc w:val="left"/>
      <w:pPr>
        <w:ind w:left="37" w:hanging="37"/>
      </w:pPr>
      <w:rPr>
        <w:rFonts w:ascii="Times New Roman" w:hAnsi="Times New Roman" w:cs="Times New Roman" w:hint="default"/>
        <w:sz w:val="24"/>
        <w:szCs w:val="24"/>
      </w:rPr>
    </w:lvl>
    <w:lvl w:ilvl="1" w:tplc="04D26498">
      <w:start w:val="1"/>
      <w:numFmt w:val="lowerLetter"/>
      <w:lvlText w:val="%2."/>
      <w:lvlJc w:val="left"/>
      <w:pPr>
        <w:ind w:left="1440" w:hanging="360"/>
      </w:pPr>
    </w:lvl>
    <w:lvl w:ilvl="2" w:tplc="B82CF9B0" w:tentative="1">
      <w:start w:val="1"/>
      <w:numFmt w:val="lowerRoman"/>
      <w:lvlText w:val="%3."/>
      <w:lvlJc w:val="right"/>
      <w:pPr>
        <w:ind w:left="2160" w:hanging="180"/>
      </w:pPr>
    </w:lvl>
    <w:lvl w:ilvl="3" w:tplc="5EF0A7A4" w:tentative="1">
      <w:start w:val="1"/>
      <w:numFmt w:val="decimal"/>
      <w:lvlText w:val="%4."/>
      <w:lvlJc w:val="left"/>
      <w:pPr>
        <w:ind w:left="2880" w:hanging="360"/>
      </w:pPr>
    </w:lvl>
    <w:lvl w:ilvl="4" w:tplc="CB1A2EBA" w:tentative="1">
      <w:start w:val="1"/>
      <w:numFmt w:val="lowerLetter"/>
      <w:lvlText w:val="%5."/>
      <w:lvlJc w:val="left"/>
      <w:pPr>
        <w:ind w:left="3600" w:hanging="360"/>
      </w:pPr>
    </w:lvl>
    <w:lvl w:ilvl="5" w:tplc="E920FB2A" w:tentative="1">
      <w:start w:val="1"/>
      <w:numFmt w:val="lowerRoman"/>
      <w:lvlText w:val="%6."/>
      <w:lvlJc w:val="right"/>
      <w:pPr>
        <w:ind w:left="4320" w:hanging="180"/>
      </w:pPr>
    </w:lvl>
    <w:lvl w:ilvl="6" w:tplc="03AC47E0" w:tentative="1">
      <w:start w:val="1"/>
      <w:numFmt w:val="decimal"/>
      <w:lvlText w:val="%7."/>
      <w:lvlJc w:val="left"/>
      <w:pPr>
        <w:ind w:left="5040" w:hanging="360"/>
      </w:pPr>
    </w:lvl>
    <w:lvl w:ilvl="7" w:tplc="B2E807DA" w:tentative="1">
      <w:start w:val="1"/>
      <w:numFmt w:val="lowerLetter"/>
      <w:lvlText w:val="%8."/>
      <w:lvlJc w:val="left"/>
      <w:pPr>
        <w:ind w:left="5760" w:hanging="360"/>
      </w:pPr>
    </w:lvl>
    <w:lvl w:ilvl="8" w:tplc="B7BE9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4360D"/>
    <w:multiLevelType w:val="hybridMultilevel"/>
    <w:tmpl w:val="9ED85986"/>
    <w:lvl w:ilvl="0" w:tplc="E22A0BD0">
      <w:numFmt w:val="bullet"/>
      <w:lvlText w:val="-"/>
      <w:lvlJc w:val="left"/>
      <w:pPr>
        <w:ind w:left="40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11B1"/>
    <w:rsid w:val="00017C0A"/>
    <w:rsid w:val="0002778B"/>
    <w:rsid w:val="0003378E"/>
    <w:rsid w:val="0004301E"/>
    <w:rsid w:val="00057491"/>
    <w:rsid w:val="0006239B"/>
    <w:rsid w:val="000845B4"/>
    <w:rsid w:val="000849B7"/>
    <w:rsid w:val="000A0322"/>
    <w:rsid w:val="000B1D83"/>
    <w:rsid w:val="000C018A"/>
    <w:rsid w:val="000C1966"/>
    <w:rsid w:val="000E134F"/>
    <w:rsid w:val="000F08F5"/>
    <w:rsid w:val="00123EE1"/>
    <w:rsid w:val="001246E2"/>
    <w:rsid w:val="001323E4"/>
    <w:rsid w:val="00140E22"/>
    <w:rsid w:val="0016556B"/>
    <w:rsid w:val="001728A8"/>
    <w:rsid w:val="001927BE"/>
    <w:rsid w:val="00194664"/>
    <w:rsid w:val="001946CA"/>
    <w:rsid w:val="001A0722"/>
    <w:rsid w:val="001A7C11"/>
    <w:rsid w:val="001C70B4"/>
    <w:rsid w:val="001D54CC"/>
    <w:rsid w:val="001D6D8D"/>
    <w:rsid w:val="001F09DF"/>
    <w:rsid w:val="00205F67"/>
    <w:rsid w:val="00206593"/>
    <w:rsid w:val="002074F7"/>
    <w:rsid w:val="00214EAB"/>
    <w:rsid w:val="00215423"/>
    <w:rsid w:val="00217993"/>
    <w:rsid w:val="00220B17"/>
    <w:rsid w:val="00225BD2"/>
    <w:rsid w:val="00243426"/>
    <w:rsid w:val="002534F5"/>
    <w:rsid w:val="00262B30"/>
    <w:rsid w:val="00275402"/>
    <w:rsid w:val="00276A65"/>
    <w:rsid w:val="00283A5E"/>
    <w:rsid w:val="002A54B8"/>
    <w:rsid w:val="002C1750"/>
    <w:rsid w:val="002C499B"/>
    <w:rsid w:val="002D09DD"/>
    <w:rsid w:val="002D5E46"/>
    <w:rsid w:val="002E1C05"/>
    <w:rsid w:val="002F5E2C"/>
    <w:rsid w:val="00302058"/>
    <w:rsid w:val="0031192B"/>
    <w:rsid w:val="003123D1"/>
    <w:rsid w:val="0034527E"/>
    <w:rsid w:val="0035360E"/>
    <w:rsid w:val="0035501E"/>
    <w:rsid w:val="00355885"/>
    <w:rsid w:val="00390DD7"/>
    <w:rsid w:val="003A0060"/>
    <w:rsid w:val="003A140E"/>
    <w:rsid w:val="003B0BF9"/>
    <w:rsid w:val="003B14A9"/>
    <w:rsid w:val="003B1D20"/>
    <w:rsid w:val="003D6BA6"/>
    <w:rsid w:val="003E0791"/>
    <w:rsid w:val="003F1FDF"/>
    <w:rsid w:val="003F28AC"/>
    <w:rsid w:val="003F33D6"/>
    <w:rsid w:val="004061BC"/>
    <w:rsid w:val="004277B2"/>
    <w:rsid w:val="004454FE"/>
    <w:rsid w:val="00456E40"/>
    <w:rsid w:val="004648F2"/>
    <w:rsid w:val="00470438"/>
    <w:rsid w:val="00471F27"/>
    <w:rsid w:val="00496307"/>
    <w:rsid w:val="004A07D4"/>
    <w:rsid w:val="004B54A3"/>
    <w:rsid w:val="004B59D9"/>
    <w:rsid w:val="004C79F9"/>
    <w:rsid w:val="004D4071"/>
    <w:rsid w:val="004E2C40"/>
    <w:rsid w:val="004F60F8"/>
    <w:rsid w:val="004F6C3B"/>
    <w:rsid w:val="004F707F"/>
    <w:rsid w:val="0050178F"/>
    <w:rsid w:val="00507252"/>
    <w:rsid w:val="00537773"/>
    <w:rsid w:val="00551962"/>
    <w:rsid w:val="00555FBE"/>
    <w:rsid w:val="0056327C"/>
    <w:rsid w:val="005637A0"/>
    <w:rsid w:val="00596547"/>
    <w:rsid w:val="005A082B"/>
    <w:rsid w:val="005C63FD"/>
    <w:rsid w:val="005E4164"/>
    <w:rsid w:val="005F1C92"/>
    <w:rsid w:val="005F4990"/>
    <w:rsid w:val="005F5AD3"/>
    <w:rsid w:val="00605A1B"/>
    <w:rsid w:val="0060698F"/>
    <w:rsid w:val="00631F3C"/>
    <w:rsid w:val="00646035"/>
    <w:rsid w:val="006461A0"/>
    <w:rsid w:val="00651C48"/>
    <w:rsid w:val="00653EF5"/>
    <w:rsid w:val="00655F2C"/>
    <w:rsid w:val="00672939"/>
    <w:rsid w:val="00680555"/>
    <w:rsid w:val="006A438E"/>
    <w:rsid w:val="006A5244"/>
    <w:rsid w:val="006B70FD"/>
    <w:rsid w:val="006C02F7"/>
    <w:rsid w:val="006C6DB1"/>
    <w:rsid w:val="006E1081"/>
    <w:rsid w:val="006E41A0"/>
    <w:rsid w:val="006E64DE"/>
    <w:rsid w:val="007053BE"/>
    <w:rsid w:val="00707896"/>
    <w:rsid w:val="00720136"/>
    <w:rsid w:val="00720585"/>
    <w:rsid w:val="007209A0"/>
    <w:rsid w:val="0072453F"/>
    <w:rsid w:val="00724620"/>
    <w:rsid w:val="00730462"/>
    <w:rsid w:val="00735647"/>
    <w:rsid w:val="007504E1"/>
    <w:rsid w:val="0076593D"/>
    <w:rsid w:val="00773AF6"/>
    <w:rsid w:val="00774189"/>
    <w:rsid w:val="007746F9"/>
    <w:rsid w:val="00774EF7"/>
    <w:rsid w:val="007833D8"/>
    <w:rsid w:val="00795F71"/>
    <w:rsid w:val="007971B6"/>
    <w:rsid w:val="007A62CB"/>
    <w:rsid w:val="007B19CA"/>
    <w:rsid w:val="007B40EB"/>
    <w:rsid w:val="007B4108"/>
    <w:rsid w:val="007B4AA9"/>
    <w:rsid w:val="007B5841"/>
    <w:rsid w:val="007C4A07"/>
    <w:rsid w:val="007D1D3A"/>
    <w:rsid w:val="007E5F7A"/>
    <w:rsid w:val="007E73AB"/>
    <w:rsid w:val="00800428"/>
    <w:rsid w:val="008134BC"/>
    <w:rsid w:val="00814187"/>
    <w:rsid w:val="00816C11"/>
    <w:rsid w:val="008217E9"/>
    <w:rsid w:val="0082682F"/>
    <w:rsid w:val="00833D54"/>
    <w:rsid w:val="00840085"/>
    <w:rsid w:val="00845CF9"/>
    <w:rsid w:val="00862511"/>
    <w:rsid w:val="00876C9D"/>
    <w:rsid w:val="00882D46"/>
    <w:rsid w:val="008843BD"/>
    <w:rsid w:val="00894C55"/>
    <w:rsid w:val="00897DFD"/>
    <w:rsid w:val="008A3C8F"/>
    <w:rsid w:val="008A7E76"/>
    <w:rsid w:val="008B75EB"/>
    <w:rsid w:val="008F1042"/>
    <w:rsid w:val="0090334A"/>
    <w:rsid w:val="00914E60"/>
    <w:rsid w:val="0092409A"/>
    <w:rsid w:val="009329D0"/>
    <w:rsid w:val="00943CC9"/>
    <w:rsid w:val="00946CD8"/>
    <w:rsid w:val="00951947"/>
    <w:rsid w:val="00963B14"/>
    <w:rsid w:val="009A2654"/>
    <w:rsid w:val="009A4C53"/>
    <w:rsid w:val="009A514B"/>
    <w:rsid w:val="009D055C"/>
    <w:rsid w:val="009E3AB9"/>
    <w:rsid w:val="00A10FC3"/>
    <w:rsid w:val="00A16593"/>
    <w:rsid w:val="00A20042"/>
    <w:rsid w:val="00A23AA1"/>
    <w:rsid w:val="00A24B10"/>
    <w:rsid w:val="00A33DFB"/>
    <w:rsid w:val="00A3603F"/>
    <w:rsid w:val="00A42290"/>
    <w:rsid w:val="00A52B2C"/>
    <w:rsid w:val="00A6073E"/>
    <w:rsid w:val="00A727E2"/>
    <w:rsid w:val="00A74F97"/>
    <w:rsid w:val="00A86CEA"/>
    <w:rsid w:val="00A963ED"/>
    <w:rsid w:val="00AB7A74"/>
    <w:rsid w:val="00AC3C3C"/>
    <w:rsid w:val="00AE5567"/>
    <w:rsid w:val="00AE73D9"/>
    <w:rsid w:val="00AF1239"/>
    <w:rsid w:val="00B110A3"/>
    <w:rsid w:val="00B16480"/>
    <w:rsid w:val="00B17944"/>
    <w:rsid w:val="00B2165C"/>
    <w:rsid w:val="00B24925"/>
    <w:rsid w:val="00B36FC5"/>
    <w:rsid w:val="00B4178D"/>
    <w:rsid w:val="00B42DA8"/>
    <w:rsid w:val="00B51AC2"/>
    <w:rsid w:val="00B72D9B"/>
    <w:rsid w:val="00BA20AA"/>
    <w:rsid w:val="00BD4425"/>
    <w:rsid w:val="00BE705C"/>
    <w:rsid w:val="00BF3A61"/>
    <w:rsid w:val="00C10549"/>
    <w:rsid w:val="00C25B49"/>
    <w:rsid w:val="00C34B40"/>
    <w:rsid w:val="00C44E26"/>
    <w:rsid w:val="00C5318F"/>
    <w:rsid w:val="00C62DB0"/>
    <w:rsid w:val="00C849B0"/>
    <w:rsid w:val="00C91498"/>
    <w:rsid w:val="00C95074"/>
    <w:rsid w:val="00CB12E9"/>
    <w:rsid w:val="00CB4F80"/>
    <w:rsid w:val="00CC0D2D"/>
    <w:rsid w:val="00CC1CBC"/>
    <w:rsid w:val="00CD133D"/>
    <w:rsid w:val="00CD1DB1"/>
    <w:rsid w:val="00CE5657"/>
    <w:rsid w:val="00D1335D"/>
    <w:rsid w:val="00D133F8"/>
    <w:rsid w:val="00D14A3E"/>
    <w:rsid w:val="00D2781A"/>
    <w:rsid w:val="00D63AD2"/>
    <w:rsid w:val="00D73BDD"/>
    <w:rsid w:val="00D80C48"/>
    <w:rsid w:val="00D82C20"/>
    <w:rsid w:val="00D83450"/>
    <w:rsid w:val="00D838B3"/>
    <w:rsid w:val="00DA2767"/>
    <w:rsid w:val="00DA5FA2"/>
    <w:rsid w:val="00DB55FD"/>
    <w:rsid w:val="00DB7105"/>
    <w:rsid w:val="00DD2075"/>
    <w:rsid w:val="00DD278E"/>
    <w:rsid w:val="00DF00BC"/>
    <w:rsid w:val="00E03359"/>
    <w:rsid w:val="00E03EA8"/>
    <w:rsid w:val="00E30D0E"/>
    <w:rsid w:val="00E35E4E"/>
    <w:rsid w:val="00E3716B"/>
    <w:rsid w:val="00E47C94"/>
    <w:rsid w:val="00E5323B"/>
    <w:rsid w:val="00E54CD7"/>
    <w:rsid w:val="00E63BDD"/>
    <w:rsid w:val="00E702F3"/>
    <w:rsid w:val="00E70856"/>
    <w:rsid w:val="00E73FC8"/>
    <w:rsid w:val="00E766AD"/>
    <w:rsid w:val="00E847D3"/>
    <w:rsid w:val="00E8749E"/>
    <w:rsid w:val="00E90C01"/>
    <w:rsid w:val="00EA1224"/>
    <w:rsid w:val="00EA486E"/>
    <w:rsid w:val="00EB3B54"/>
    <w:rsid w:val="00ED30EC"/>
    <w:rsid w:val="00ED56A8"/>
    <w:rsid w:val="00EE13E3"/>
    <w:rsid w:val="00EE2168"/>
    <w:rsid w:val="00F01225"/>
    <w:rsid w:val="00F032F6"/>
    <w:rsid w:val="00F04258"/>
    <w:rsid w:val="00F05C27"/>
    <w:rsid w:val="00F144F7"/>
    <w:rsid w:val="00F246A5"/>
    <w:rsid w:val="00F250AB"/>
    <w:rsid w:val="00F265F7"/>
    <w:rsid w:val="00F273FB"/>
    <w:rsid w:val="00F27B07"/>
    <w:rsid w:val="00F4660A"/>
    <w:rsid w:val="00F57B0C"/>
    <w:rsid w:val="00F77569"/>
    <w:rsid w:val="00F868C5"/>
    <w:rsid w:val="00F97D7A"/>
    <w:rsid w:val="00FC2081"/>
    <w:rsid w:val="00FC7BCD"/>
    <w:rsid w:val="00FD09A5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FFBAAC7-F217-4323-97F0-C731A00A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7053B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Komentraatsauce">
    <w:name w:val="annotation reference"/>
    <w:uiPriority w:val="99"/>
    <w:semiHidden/>
    <w:unhideWhenUsed/>
    <w:rsid w:val="007053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0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53B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rsid w:val="00CD13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Noklusjumarindkopasfonts"/>
    <w:uiPriority w:val="99"/>
    <w:semiHidden/>
    <w:rsid w:val="00CD133D"/>
  </w:style>
  <w:style w:type="character" w:customStyle="1" w:styleId="PamattekstsaratkpiRakstz">
    <w:name w:val="Pamatteksts ar atkāpi Rakstz."/>
    <w:link w:val="Pamattekstsaratkpi"/>
    <w:rsid w:val="00CD13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43CC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43CC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araststmeklis">
    <w:name w:val="Normal (Web)"/>
    <w:basedOn w:val="Parasts"/>
    <w:uiPriority w:val="99"/>
    <w:unhideWhenUsed/>
    <w:rsid w:val="00DA27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naisf14ptRakstz">
    <w:name w:val="naisf + 14pt Rakstz."/>
    <w:link w:val="naisf14pt"/>
    <w:locked/>
    <w:rsid w:val="00F032F6"/>
    <w:rPr>
      <w:sz w:val="28"/>
      <w:szCs w:val="24"/>
    </w:rPr>
  </w:style>
  <w:style w:type="paragraph" w:customStyle="1" w:styleId="naisf14pt">
    <w:name w:val="naisf + 14pt"/>
    <w:basedOn w:val="Parasts"/>
    <w:link w:val="naisf14ptRakstz"/>
    <w:rsid w:val="00F032F6"/>
    <w:pPr>
      <w:spacing w:after="0" w:line="240" w:lineRule="auto"/>
      <w:ind w:right="57"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6380</Words>
  <Characters>3638</Characters>
  <Application>Microsoft Office Word</Application>
  <DocSecurity>0</DocSecurity>
  <Lines>30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2015. gada 10. marta noteikumos Nr. 126 „Tiešo maksājumu piešķiršanas kārtība lauksaimniekiem”” sākotnējās ietekmes novērtējuma ziņojums (anotācija)</vt:lpstr>
      <vt:lpstr>Par Ministru kabineta noteikumu projektu</vt:lpstr>
    </vt:vector>
  </TitlesOfParts>
  <Company>Zemkopības ministrija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Baiba Kļaviņa</dc:creator>
  <dc:description>Kļaviņa 67027644_x000d_
Baiba.Klavina@zm.gov.lv</dc:description>
  <cp:lastModifiedBy>Kristiāna Sebre</cp:lastModifiedBy>
  <cp:revision>4</cp:revision>
  <dcterms:created xsi:type="dcterms:W3CDTF">2019-06-25T11:13:00Z</dcterms:created>
  <dcterms:modified xsi:type="dcterms:W3CDTF">2019-06-25T11:43:00Z</dcterms:modified>
</cp:coreProperties>
</file>