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0B" w:rsidRPr="002F7F9E" w:rsidRDefault="009E1A0B" w:rsidP="009E1A0B">
      <w:pPr>
        <w:spacing w:after="0" w:line="240" w:lineRule="auto"/>
        <w:jc w:val="center"/>
        <w:rPr>
          <w:rFonts w:ascii="Times New Roman" w:eastAsia="Times New Roman" w:hAnsi="Times New Roman" w:cs="Times New Roman"/>
          <w:b/>
          <w:bCs/>
          <w:color w:val="000000"/>
          <w:sz w:val="28"/>
          <w:szCs w:val="28"/>
          <w:lang w:eastAsia="lv-LV"/>
        </w:rPr>
      </w:pPr>
      <w:r w:rsidRPr="002F7F9E">
        <w:rPr>
          <w:rFonts w:ascii="Times New Roman" w:eastAsia="Times New Roman" w:hAnsi="Times New Roman" w:cs="Times New Roman"/>
          <w:b/>
          <w:bCs/>
          <w:color w:val="000000"/>
          <w:sz w:val="28"/>
          <w:szCs w:val="28"/>
          <w:lang w:eastAsia="lv-LV"/>
        </w:rPr>
        <w:t>Izziņa par atzinumos sniegtajiem iebildumiem</w:t>
      </w:r>
    </w:p>
    <w:p w:rsidR="009E1A0B" w:rsidRPr="009E1A0B" w:rsidRDefault="009E1A0B" w:rsidP="009E1A0B">
      <w:pPr>
        <w:spacing w:after="0" w:line="240" w:lineRule="auto"/>
        <w:jc w:val="both"/>
        <w:rPr>
          <w:rFonts w:ascii="Times New Roman" w:eastAsia="Times New Roman" w:hAnsi="Times New Roman" w:cs="Times New Roman"/>
          <w:color w:val="000000"/>
          <w:szCs w:val="24"/>
          <w:lang w:eastAsia="lv-LV"/>
        </w:rPr>
      </w:pPr>
    </w:p>
    <w:tbl>
      <w:tblPr>
        <w:tblW w:w="0" w:type="auto"/>
        <w:jc w:val="center"/>
        <w:tblLook w:val="00A0" w:firstRow="1" w:lastRow="0" w:firstColumn="1" w:lastColumn="0" w:noHBand="0" w:noVBand="0"/>
      </w:tblPr>
      <w:tblGrid>
        <w:gridCol w:w="10188"/>
      </w:tblGrid>
      <w:tr w:rsidR="009E1A0B" w:rsidRPr="009E1A0B" w:rsidTr="00BB7369">
        <w:trPr>
          <w:jc w:val="center"/>
        </w:trPr>
        <w:tc>
          <w:tcPr>
            <w:tcW w:w="10188" w:type="dxa"/>
            <w:tcBorders>
              <w:bottom w:val="single" w:sz="6" w:space="0" w:color="000000"/>
            </w:tcBorders>
          </w:tcPr>
          <w:p w:rsidR="009E1A0B" w:rsidRPr="002F7F9E" w:rsidRDefault="00093566" w:rsidP="00093566">
            <w:pPr>
              <w:tabs>
                <w:tab w:val="center" w:pos="4986"/>
                <w:tab w:val="left" w:pos="7425"/>
              </w:tabs>
              <w:spacing w:after="0" w:line="320" w:lineRule="atLeast"/>
              <w:rPr>
                <w:rFonts w:ascii="Times New Roman" w:eastAsia="Times New Roman" w:hAnsi="Times New Roman" w:cs="Times New Roman"/>
                <w:b/>
                <w:color w:val="000000"/>
                <w:sz w:val="24"/>
                <w:szCs w:val="28"/>
                <w:lang w:eastAsia="lv-LV"/>
              </w:rPr>
            </w:pPr>
            <w:r>
              <w:rPr>
                <w:rFonts w:ascii="Times New Roman" w:eastAsia="Times New Roman" w:hAnsi="Times New Roman" w:cs="Times New Roman"/>
                <w:b/>
                <w:color w:val="000000"/>
                <w:sz w:val="24"/>
                <w:szCs w:val="28"/>
                <w:lang w:eastAsia="lv-LV"/>
              </w:rPr>
              <w:tab/>
            </w:r>
            <w:r w:rsidR="009E1A0B" w:rsidRPr="002F7F9E">
              <w:rPr>
                <w:rFonts w:ascii="Times New Roman" w:eastAsia="Times New Roman" w:hAnsi="Times New Roman" w:cs="Times New Roman"/>
                <w:b/>
                <w:color w:val="000000"/>
                <w:sz w:val="24"/>
                <w:szCs w:val="28"/>
                <w:lang w:eastAsia="lv-LV"/>
              </w:rPr>
              <w:t xml:space="preserve">Ministru kabineta noteikumu projekts </w:t>
            </w:r>
            <w:r>
              <w:rPr>
                <w:rFonts w:ascii="Times New Roman" w:eastAsia="Times New Roman" w:hAnsi="Times New Roman" w:cs="Times New Roman"/>
                <w:b/>
                <w:color w:val="000000"/>
                <w:sz w:val="24"/>
                <w:szCs w:val="28"/>
                <w:lang w:eastAsia="lv-LV"/>
              </w:rPr>
              <w:tab/>
            </w:r>
          </w:p>
          <w:p w:rsidR="009E1A0B" w:rsidRPr="009E1A0B" w:rsidRDefault="009E1A0B" w:rsidP="009E1A0B">
            <w:pPr>
              <w:spacing w:after="0" w:line="320" w:lineRule="atLeast"/>
              <w:jc w:val="center"/>
              <w:rPr>
                <w:rFonts w:ascii="Times New Roman" w:eastAsia="Times New Roman" w:hAnsi="Times New Roman" w:cs="Times New Roman"/>
                <w:color w:val="000000"/>
                <w:sz w:val="24"/>
                <w:szCs w:val="28"/>
                <w:lang w:eastAsia="lv-LV"/>
              </w:rPr>
            </w:pPr>
            <w:r w:rsidRPr="002F7F9E">
              <w:rPr>
                <w:rFonts w:ascii="Times New Roman" w:eastAsia="Times New Roman" w:hAnsi="Times New Roman" w:cs="Times New Roman"/>
                <w:b/>
                <w:color w:val="000000"/>
                <w:sz w:val="24"/>
                <w:szCs w:val="28"/>
                <w:lang w:eastAsia="lv-LV"/>
              </w:rPr>
              <w:t>„Grozījumi Ministru kabineta 2016. gada 26. aprīļa noteikumos Nr.265 “Valsts atbalsta piešķiršanas kārtība meža nozares attīstībai””</w:t>
            </w:r>
          </w:p>
        </w:tc>
      </w:tr>
    </w:tbl>
    <w:p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(dokumenta veids un nosaukums)</w:t>
      </w:r>
    </w:p>
    <w:p w:rsidR="009E1A0B" w:rsidRPr="009E1A0B" w:rsidRDefault="009E1A0B" w:rsidP="009E1A0B">
      <w:pPr>
        <w:spacing w:after="0" w:line="240" w:lineRule="auto"/>
        <w:ind w:firstLine="720"/>
        <w:jc w:val="both"/>
        <w:rPr>
          <w:rFonts w:ascii="Times New Roman" w:eastAsia="Times New Roman" w:hAnsi="Times New Roman" w:cs="Times New Roman"/>
          <w:color w:val="000000"/>
          <w:sz w:val="24"/>
          <w:szCs w:val="24"/>
          <w:lang w:eastAsia="lv-LV"/>
        </w:rPr>
      </w:pPr>
    </w:p>
    <w:p w:rsidR="002F7F9E" w:rsidRDefault="002F7F9E" w:rsidP="009E1A0B">
      <w:pPr>
        <w:spacing w:after="0" w:line="240" w:lineRule="auto"/>
        <w:jc w:val="both"/>
        <w:rPr>
          <w:rFonts w:ascii="Times New Roman" w:eastAsia="Times New Roman" w:hAnsi="Times New Roman" w:cs="Times New Roman"/>
          <w:b/>
          <w:color w:val="000000"/>
          <w:sz w:val="24"/>
          <w:szCs w:val="24"/>
          <w:lang w:eastAsia="lv-LV"/>
        </w:rPr>
      </w:pPr>
    </w:p>
    <w:p w:rsidR="009E1A0B" w:rsidRPr="009E1A0B" w:rsidRDefault="009E1A0B" w:rsidP="009E1A0B">
      <w:pPr>
        <w:spacing w:after="0" w:line="240" w:lineRule="auto"/>
        <w:jc w:val="both"/>
        <w:rPr>
          <w:rFonts w:ascii="Times New Roman" w:eastAsia="Times New Roman" w:hAnsi="Times New Roman" w:cs="Times New Roman"/>
          <w:b/>
          <w:color w:val="000000"/>
          <w:sz w:val="24"/>
          <w:szCs w:val="24"/>
          <w:lang w:eastAsia="lv-LV"/>
        </w:rPr>
      </w:pPr>
      <w:r w:rsidRPr="009E1A0B">
        <w:rPr>
          <w:rFonts w:ascii="Times New Roman" w:eastAsia="Times New Roman" w:hAnsi="Times New Roman" w:cs="Times New Roman"/>
          <w:b/>
          <w:color w:val="000000"/>
          <w:sz w:val="24"/>
          <w:szCs w:val="24"/>
          <w:lang w:eastAsia="lv-LV"/>
        </w:rPr>
        <w:t>Informācija par starpministriju (starpinstitūciju) sanāksmi vai elektronisko saskaņošanu</w:t>
      </w:r>
    </w:p>
    <w:p w:rsidR="009E1A0B" w:rsidRPr="009E1A0B" w:rsidRDefault="009E1A0B" w:rsidP="009E1A0B">
      <w:pPr>
        <w:spacing w:after="0" w:line="240" w:lineRule="auto"/>
        <w:jc w:val="both"/>
        <w:rPr>
          <w:rFonts w:ascii="Times New Roman" w:eastAsia="Times New Roman" w:hAnsi="Times New Roman" w:cs="Times New Roman"/>
          <w:b/>
          <w:color w:val="000000"/>
          <w:sz w:val="24"/>
          <w:szCs w:val="24"/>
          <w:lang w:eastAsia="lv-LV"/>
        </w:rPr>
      </w:pPr>
    </w:p>
    <w:tbl>
      <w:tblPr>
        <w:tblW w:w="12866" w:type="dxa"/>
        <w:tblLook w:val="00A0" w:firstRow="1" w:lastRow="0" w:firstColumn="1" w:lastColumn="0" w:noHBand="0" w:noVBand="0"/>
      </w:tblPr>
      <w:tblGrid>
        <w:gridCol w:w="6345"/>
        <w:gridCol w:w="363"/>
        <w:gridCol w:w="63"/>
        <w:gridCol w:w="5811"/>
        <w:gridCol w:w="284"/>
      </w:tblGrid>
      <w:tr w:rsidR="009E1A0B" w:rsidRPr="009E1A0B" w:rsidTr="00BB7369">
        <w:tc>
          <w:tcPr>
            <w:tcW w:w="6345" w:type="dxa"/>
          </w:tcPr>
          <w:p w:rsidR="009E1A0B" w:rsidRPr="009E1A0B" w:rsidRDefault="009E1A0B" w:rsidP="009E1A0B">
            <w:pPr>
              <w:spacing w:after="0" w:line="240" w:lineRule="auto"/>
              <w:jc w:val="both"/>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Datums</w:t>
            </w:r>
          </w:p>
        </w:tc>
        <w:tc>
          <w:tcPr>
            <w:tcW w:w="6521" w:type="dxa"/>
            <w:gridSpan w:val="4"/>
            <w:tcBorders>
              <w:bottom w:val="single" w:sz="4" w:space="0" w:color="auto"/>
            </w:tcBorders>
          </w:tcPr>
          <w:p w:rsidR="009E1A0B" w:rsidRPr="009E1A0B" w:rsidRDefault="00021BD8" w:rsidP="009F6063">
            <w:pPr>
              <w:spacing w:after="0" w:line="240" w:lineRule="auto"/>
              <w:ind w:firstLine="72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2019.gada 1</w:t>
            </w:r>
            <w:r w:rsidR="009F6063">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.jūnijs</w:t>
            </w:r>
          </w:p>
        </w:tc>
      </w:tr>
      <w:tr w:rsidR="009E1A0B" w:rsidRPr="009E1A0B" w:rsidTr="00BB7369">
        <w:tc>
          <w:tcPr>
            <w:tcW w:w="6345" w:type="dxa"/>
          </w:tcPr>
          <w:p w:rsidR="009E1A0B" w:rsidRPr="009E1A0B" w:rsidRDefault="009E1A0B" w:rsidP="009E1A0B">
            <w:pPr>
              <w:spacing w:after="0" w:line="240" w:lineRule="auto"/>
              <w:jc w:val="both"/>
              <w:rPr>
                <w:rFonts w:ascii="Times New Roman" w:eastAsia="Times New Roman" w:hAnsi="Times New Roman" w:cs="Times New Roman"/>
                <w:color w:val="000000"/>
                <w:sz w:val="24"/>
                <w:szCs w:val="24"/>
                <w:lang w:eastAsia="lv-LV"/>
              </w:rPr>
            </w:pPr>
          </w:p>
        </w:tc>
        <w:tc>
          <w:tcPr>
            <w:tcW w:w="6521" w:type="dxa"/>
            <w:gridSpan w:val="4"/>
            <w:tcBorders>
              <w:top w:val="single" w:sz="4" w:space="0" w:color="auto"/>
            </w:tcBorders>
          </w:tcPr>
          <w:p w:rsidR="009E1A0B" w:rsidRPr="009E1A0B" w:rsidRDefault="009E1A0B" w:rsidP="009E1A0B">
            <w:pPr>
              <w:spacing w:after="0" w:line="240" w:lineRule="auto"/>
              <w:ind w:firstLine="720"/>
              <w:rPr>
                <w:rFonts w:ascii="Times New Roman" w:eastAsia="Times New Roman" w:hAnsi="Times New Roman" w:cs="Times New Roman"/>
                <w:color w:val="000000"/>
                <w:sz w:val="24"/>
                <w:szCs w:val="24"/>
                <w:lang w:eastAsia="lv-LV"/>
              </w:rPr>
            </w:pPr>
          </w:p>
        </w:tc>
      </w:tr>
      <w:tr w:rsidR="009E1A0B" w:rsidRPr="009E1A0B" w:rsidTr="00BB7369">
        <w:tc>
          <w:tcPr>
            <w:tcW w:w="6345" w:type="dxa"/>
          </w:tcPr>
          <w:p w:rsidR="009E1A0B" w:rsidRPr="009E1A0B" w:rsidRDefault="009E1A0B" w:rsidP="009E1A0B">
            <w:pPr>
              <w:spacing w:after="0" w:line="240" w:lineRule="auto"/>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Saskaņošanas dalībnieki</w:t>
            </w:r>
          </w:p>
        </w:tc>
        <w:tc>
          <w:tcPr>
            <w:tcW w:w="6521" w:type="dxa"/>
            <w:gridSpan w:val="4"/>
          </w:tcPr>
          <w:p w:rsidR="009E1A0B" w:rsidRPr="009E1A0B" w:rsidRDefault="009E1A0B" w:rsidP="009E1A0B">
            <w:pPr>
              <w:spacing w:after="0" w:line="320" w:lineRule="atLeast"/>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 xml:space="preserve">Tieslietu ministrija </w:t>
            </w:r>
          </w:p>
          <w:p w:rsidR="009E1A0B" w:rsidRPr="009E1A0B" w:rsidRDefault="009E1A0B" w:rsidP="009E1A0B">
            <w:pPr>
              <w:spacing w:after="0" w:line="320" w:lineRule="atLeast"/>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Finanšu ministrija</w:t>
            </w:r>
          </w:p>
          <w:p w:rsidR="009E1A0B" w:rsidRDefault="009E1A0B" w:rsidP="009E1A0B">
            <w:pPr>
              <w:spacing w:after="0" w:line="320" w:lineRule="atLeast"/>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 xml:space="preserve">Ekonomikas ministrija </w:t>
            </w:r>
          </w:p>
          <w:p w:rsidR="009E1A0B" w:rsidRPr="009E1A0B" w:rsidRDefault="009E1A0B" w:rsidP="009E1A0B">
            <w:pPr>
              <w:spacing w:after="0" w:line="320" w:lineRule="atLeast"/>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Vides aizsardzības un reģionālās attīstības ministrija</w:t>
            </w:r>
          </w:p>
          <w:p w:rsidR="009E1A0B" w:rsidRPr="009E1A0B" w:rsidRDefault="00FB101C" w:rsidP="009E1A0B">
            <w:pPr>
              <w:tabs>
                <w:tab w:val="left" w:pos="1095"/>
              </w:tabs>
              <w:spacing w:after="0" w:line="32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Latvijas </w:t>
            </w:r>
            <w:r w:rsidR="009E1A0B" w:rsidRPr="009E1A0B">
              <w:rPr>
                <w:rFonts w:ascii="Times New Roman" w:eastAsia="Times New Roman" w:hAnsi="Times New Roman" w:cs="Times New Roman"/>
                <w:color w:val="000000"/>
                <w:sz w:val="24"/>
                <w:szCs w:val="24"/>
                <w:lang w:eastAsia="lv-LV"/>
              </w:rPr>
              <w:t>Brīvo arodbiedrību savienība</w:t>
            </w:r>
          </w:p>
          <w:p w:rsidR="009E1A0B" w:rsidRDefault="009E1A0B" w:rsidP="009E1A0B">
            <w:pPr>
              <w:tabs>
                <w:tab w:val="left" w:pos="1095"/>
              </w:tabs>
              <w:spacing w:after="0" w:line="320" w:lineRule="atLeast"/>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Latvijas Pašvaldību savienība</w:t>
            </w:r>
          </w:p>
          <w:p w:rsidR="00FB101C" w:rsidRDefault="00FB101C" w:rsidP="009E1A0B">
            <w:pPr>
              <w:tabs>
                <w:tab w:val="left" w:pos="1095"/>
              </w:tabs>
              <w:spacing w:after="0" w:line="32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Pārresoru koordinācijas centrs</w:t>
            </w:r>
          </w:p>
          <w:p w:rsidR="00FB101C" w:rsidRPr="009E1A0B" w:rsidRDefault="00FB101C" w:rsidP="009E1A0B">
            <w:pPr>
              <w:tabs>
                <w:tab w:val="left" w:pos="1095"/>
              </w:tabs>
              <w:spacing w:after="0" w:line="320" w:lineRule="atLeast"/>
              <w:rPr>
                <w:rFonts w:ascii="Times New Roman" w:eastAsia="Times New Roman" w:hAnsi="Times New Roman" w:cs="Times New Roman"/>
                <w:color w:val="000000"/>
                <w:sz w:val="24"/>
                <w:szCs w:val="24"/>
                <w:lang w:eastAsia="lv-LV"/>
              </w:rPr>
            </w:pPr>
          </w:p>
        </w:tc>
      </w:tr>
      <w:tr w:rsidR="009E1A0B" w:rsidRPr="009E1A0B" w:rsidTr="00BB7369">
        <w:tc>
          <w:tcPr>
            <w:tcW w:w="6345" w:type="dxa"/>
          </w:tcPr>
          <w:p w:rsidR="009E1A0B" w:rsidRPr="009E1A0B" w:rsidRDefault="009E1A0B" w:rsidP="009E1A0B">
            <w:pPr>
              <w:spacing w:after="0" w:line="240" w:lineRule="auto"/>
              <w:ind w:firstLine="720"/>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  </w:t>
            </w:r>
          </w:p>
        </w:tc>
        <w:tc>
          <w:tcPr>
            <w:tcW w:w="6521" w:type="dxa"/>
            <w:gridSpan w:val="4"/>
            <w:tcBorders>
              <w:top w:val="single" w:sz="6" w:space="0" w:color="000000"/>
              <w:bottom w:val="single" w:sz="6" w:space="0" w:color="000000"/>
            </w:tcBorders>
          </w:tcPr>
          <w:p w:rsidR="009E1A0B" w:rsidRPr="009E1A0B" w:rsidRDefault="009E1A0B" w:rsidP="009E1A0B">
            <w:pPr>
              <w:spacing w:after="0" w:line="240" w:lineRule="auto"/>
              <w:ind w:firstLine="720"/>
              <w:rPr>
                <w:rFonts w:ascii="Times New Roman" w:eastAsia="Times New Roman" w:hAnsi="Times New Roman" w:cs="Times New Roman"/>
                <w:color w:val="000000"/>
                <w:sz w:val="24"/>
                <w:szCs w:val="24"/>
                <w:lang w:eastAsia="lv-LV"/>
              </w:rPr>
            </w:pPr>
          </w:p>
        </w:tc>
      </w:tr>
      <w:tr w:rsidR="009E1A0B" w:rsidRPr="009E1A0B" w:rsidTr="00964E3C">
        <w:trPr>
          <w:gridAfter w:val="1"/>
          <w:wAfter w:w="284" w:type="dxa"/>
          <w:trHeight w:val="285"/>
        </w:trPr>
        <w:tc>
          <w:tcPr>
            <w:tcW w:w="6771" w:type="dxa"/>
            <w:gridSpan w:val="3"/>
          </w:tcPr>
          <w:p w:rsidR="009E1A0B" w:rsidRPr="009E1A0B" w:rsidRDefault="009E1A0B" w:rsidP="009E1A0B">
            <w:pPr>
              <w:spacing w:after="0" w:line="320" w:lineRule="atLeast"/>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 xml:space="preserve">Saskaņošanas dalībnieki izskatīja šādu ministriju </w:t>
            </w:r>
          </w:p>
          <w:p w:rsidR="009E1A0B" w:rsidRPr="009E1A0B" w:rsidRDefault="009E1A0B" w:rsidP="009E1A0B">
            <w:pPr>
              <w:spacing w:after="0" w:line="320" w:lineRule="atLeast"/>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(citu institūciju) iebildumus</w:t>
            </w:r>
            <w:r w:rsidR="00010828">
              <w:rPr>
                <w:rFonts w:ascii="Times New Roman" w:eastAsia="Times New Roman" w:hAnsi="Times New Roman" w:cs="Times New Roman"/>
                <w:color w:val="000000"/>
                <w:sz w:val="24"/>
                <w:szCs w:val="24"/>
                <w:lang w:eastAsia="lv-LV"/>
              </w:rPr>
              <w:t xml:space="preserve"> un priekšlikumus</w:t>
            </w:r>
          </w:p>
        </w:tc>
        <w:tc>
          <w:tcPr>
            <w:tcW w:w="5811" w:type="dxa"/>
          </w:tcPr>
          <w:p w:rsidR="009E1A0B" w:rsidRPr="009E1A0B" w:rsidRDefault="00FB101C" w:rsidP="0083068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Tieslietu ministrijas</w:t>
            </w:r>
            <w:r w:rsidR="0001082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Finanšu ministrijas </w:t>
            </w:r>
            <w:r w:rsidR="00010828">
              <w:rPr>
                <w:rFonts w:ascii="Times New Roman" w:eastAsia="Times New Roman" w:hAnsi="Times New Roman" w:cs="Times New Roman"/>
                <w:color w:val="000000"/>
                <w:sz w:val="24"/>
                <w:szCs w:val="24"/>
                <w:lang w:eastAsia="lv-LV"/>
              </w:rPr>
              <w:t>un Pārresoru koordinācijas centrs</w:t>
            </w:r>
          </w:p>
        </w:tc>
      </w:tr>
      <w:tr w:rsidR="009E1A0B" w:rsidRPr="009E1A0B" w:rsidTr="00BB7369">
        <w:trPr>
          <w:gridAfter w:val="1"/>
          <w:wAfter w:w="284" w:type="dxa"/>
          <w:trHeight w:val="268"/>
        </w:trPr>
        <w:tc>
          <w:tcPr>
            <w:tcW w:w="6708" w:type="dxa"/>
            <w:gridSpan w:val="2"/>
          </w:tcPr>
          <w:p w:rsidR="009E1A0B" w:rsidRPr="009E1A0B" w:rsidRDefault="009E1A0B" w:rsidP="009E1A0B">
            <w:pPr>
              <w:spacing w:after="0" w:line="240" w:lineRule="auto"/>
              <w:ind w:firstLine="720"/>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  </w:t>
            </w:r>
          </w:p>
        </w:tc>
        <w:tc>
          <w:tcPr>
            <w:tcW w:w="5874" w:type="dxa"/>
            <w:gridSpan w:val="2"/>
            <w:tcBorders>
              <w:top w:val="single" w:sz="6" w:space="0" w:color="000000"/>
              <w:bottom w:val="single" w:sz="6" w:space="0" w:color="000000"/>
            </w:tcBorders>
          </w:tcPr>
          <w:p w:rsidR="009E1A0B" w:rsidRPr="009E1A0B" w:rsidRDefault="009E1A0B" w:rsidP="009E1A0B">
            <w:pPr>
              <w:spacing w:after="0" w:line="240" w:lineRule="auto"/>
              <w:rPr>
                <w:rFonts w:ascii="Times New Roman" w:eastAsia="Times New Roman" w:hAnsi="Times New Roman" w:cs="Times New Roman"/>
                <w:color w:val="000000"/>
                <w:sz w:val="24"/>
                <w:szCs w:val="24"/>
                <w:lang w:eastAsia="lv-LV"/>
              </w:rPr>
            </w:pPr>
          </w:p>
        </w:tc>
      </w:tr>
      <w:tr w:rsidR="009E1A0B" w:rsidRPr="009E1A0B" w:rsidTr="00BB7369">
        <w:trPr>
          <w:gridAfter w:val="1"/>
          <w:wAfter w:w="284" w:type="dxa"/>
        </w:trPr>
        <w:tc>
          <w:tcPr>
            <w:tcW w:w="6708" w:type="dxa"/>
            <w:gridSpan w:val="2"/>
          </w:tcPr>
          <w:p w:rsidR="009E1A0B" w:rsidRPr="009E1A0B" w:rsidRDefault="009E1A0B" w:rsidP="009E1A0B">
            <w:pPr>
              <w:spacing w:after="0" w:line="320" w:lineRule="atLeast"/>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Ministrijas (citas institūcijas), kuras nav ieradušās uz sanāksmi vai kuras nav atbildējušas uz uzaicinājumu piedalīties elektroniskajā saskaņošanā</w:t>
            </w:r>
          </w:p>
        </w:tc>
        <w:tc>
          <w:tcPr>
            <w:tcW w:w="5874" w:type="dxa"/>
            <w:gridSpan w:val="2"/>
          </w:tcPr>
          <w:p w:rsidR="0005553B" w:rsidRPr="0005553B" w:rsidRDefault="0005553B" w:rsidP="0005553B">
            <w:pPr>
              <w:spacing w:after="0" w:line="320" w:lineRule="atLeast"/>
              <w:rPr>
                <w:rFonts w:ascii="Times New Roman" w:eastAsia="Times New Roman" w:hAnsi="Times New Roman" w:cs="Times New Roman"/>
                <w:color w:val="000000"/>
                <w:sz w:val="24"/>
                <w:szCs w:val="24"/>
                <w:lang w:eastAsia="lv-LV"/>
              </w:rPr>
            </w:pPr>
            <w:r w:rsidRPr="0005553B">
              <w:rPr>
                <w:rFonts w:ascii="Times New Roman" w:eastAsia="Times New Roman" w:hAnsi="Times New Roman" w:cs="Times New Roman"/>
                <w:color w:val="000000"/>
                <w:sz w:val="24"/>
                <w:szCs w:val="24"/>
                <w:lang w:eastAsia="lv-LV"/>
              </w:rPr>
              <w:t>Izglītības un zinātnes ministrija</w:t>
            </w:r>
            <w:r w:rsidR="00010828">
              <w:rPr>
                <w:rFonts w:ascii="Times New Roman" w:eastAsia="Times New Roman" w:hAnsi="Times New Roman" w:cs="Times New Roman"/>
                <w:color w:val="000000"/>
                <w:sz w:val="24"/>
                <w:szCs w:val="24"/>
                <w:lang w:eastAsia="lv-LV"/>
              </w:rPr>
              <w:t>,</w:t>
            </w:r>
          </w:p>
          <w:p w:rsidR="009E1A0B" w:rsidRPr="009E1A0B" w:rsidRDefault="0005553B" w:rsidP="009E1A0B">
            <w:pPr>
              <w:spacing w:after="0" w:line="320" w:lineRule="atLeast"/>
              <w:rPr>
                <w:rFonts w:ascii="Times New Roman" w:eastAsia="Times New Roman" w:hAnsi="Times New Roman" w:cs="Times New Roman"/>
                <w:color w:val="000000"/>
                <w:sz w:val="24"/>
                <w:szCs w:val="24"/>
                <w:lang w:eastAsia="lv-LV"/>
              </w:rPr>
            </w:pPr>
            <w:r w:rsidRPr="0005553B">
              <w:rPr>
                <w:rFonts w:ascii="Times New Roman" w:eastAsia="Times New Roman" w:hAnsi="Times New Roman" w:cs="Times New Roman"/>
                <w:color w:val="000000"/>
                <w:sz w:val="24"/>
                <w:szCs w:val="24"/>
                <w:lang w:eastAsia="lv-LV"/>
              </w:rPr>
              <w:t>Latvijas Tirdzniecības un rūpniecības kamera</w:t>
            </w:r>
          </w:p>
        </w:tc>
      </w:tr>
      <w:tr w:rsidR="009E1A0B" w:rsidRPr="009E1A0B" w:rsidTr="00BB7369">
        <w:trPr>
          <w:gridAfter w:val="1"/>
          <w:wAfter w:w="284" w:type="dxa"/>
        </w:trPr>
        <w:tc>
          <w:tcPr>
            <w:tcW w:w="6708" w:type="dxa"/>
            <w:gridSpan w:val="2"/>
          </w:tcPr>
          <w:p w:rsidR="009E1A0B" w:rsidRPr="009E1A0B" w:rsidRDefault="009E1A0B" w:rsidP="009E1A0B">
            <w:pPr>
              <w:spacing w:after="0" w:line="240" w:lineRule="auto"/>
              <w:ind w:firstLine="720"/>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  </w:t>
            </w:r>
          </w:p>
        </w:tc>
        <w:tc>
          <w:tcPr>
            <w:tcW w:w="5874" w:type="dxa"/>
            <w:gridSpan w:val="2"/>
            <w:tcBorders>
              <w:top w:val="single" w:sz="6" w:space="0" w:color="000000"/>
              <w:bottom w:val="single" w:sz="6" w:space="0" w:color="000000"/>
            </w:tcBorders>
          </w:tcPr>
          <w:p w:rsidR="009E1A0B" w:rsidRPr="009E1A0B" w:rsidRDefault="009E1A0B" w:rsidP="009E1A0B">
            <w:pPr>
              <w:spacing w:after="0" w:line="340" w:lineRule="atLeast"/>
              <w:ind w:firstLine="720"/>
              <w:rPr>
                <w:rFonts w:ascii="Times New Roman" w:eastAsia="Times New Roman" w:hAnsi="Times New Roman" w:cs="Times New Roman"/>
                <w:color w:val="000000"/>
                <w:sz w:val="24"/>
                <w:szCs w:val="24"/>
                <w:lang w:eastAsia="lv-LV"/>
              </w:rPr>
            </w:pPr>
          </w:p>
        </w:tc>
      </w:tr>
    </w:tbl>
    <w:p w:rsidR="009E1A0B" w:rsidRPr="009E1A0B" w:rsidRDefault="009E1A0B" w:rsidP="009E1A0B">
      <w:pPr>
        <w:spacing w:after="0" w:line="240" w:lineRule="auto"/>
        <w:jc w:val="center"/>
        <w:rPr>
          <w:rFonts w:ascii="Times New Roman" w:eastAsia="Times New Roman" w:hAnsi="Times New Roman" w:cs="Times New Roman"/>
          <w:b/>
          <w:color w:val="000000"/>
          <w:sz w:val="24"/>
          <w:szCs w:val="24"/>
          <w:lang w:eastAsia="lv-LV"/>
        </w:rPr>
      </w:pPr>
    </w:p>
    <w:p w:rsidR="009E1A0B" w:rsidRPr="009E1A0B" w:rsidRDefault="009E1A0B" w:rsidP="009E1A0B">
      <w:pPr>
        <w:spacing w:after="0" w:line="240" w:lineRule="auto"/>
        <w:jc w:val="center"/>
        <w:rPr>
          <w:rFonts w:ascii="Times New Roman" w:eastAsia="Times New Roman" w:hAnsi="Times New Roman" w:cs="Times New Roman"/>
          <w:b/>
          <w:color w:val="000000"/>
          <w:sz w:val="24"/>
          <w:szCs w:val="24"/>
          <w:lang w:eastAsia="lv-LV"/>
        </w:rPr>
      </w:pPr>
    </w:p>
    <w:p w:rsidR="009E1A0B" w:rsidRPr="009E1A0B" w:rsidRDefault="009E1A0B" w:rsidP="009E1A0B">
      <w:pPr>
        <w:spacing w:after="0" w:line="240" w:lineRule="auto"/>
        <w:jc w:val="center"/>
        <w:rPr>
          <w:rFonts w:ascii="Times New Roman" w:eastAsia="Times New Roman" w:hAnsi="Times New Roman" w:cs="Times New Roman"/>
          <w:b/>
          <w:color w:val="000000"/>
          <w:sz w:val="24"/>
          <w:szCs w:val="24"/>
          <w:lang w:eastAsia="lv-LV"/>
        </w:rPr>
      </w:pPr>
    </w:p>
    <w:p w:rsidR="009E1A0B" w:rsidRPr="009E1A0B" w:rsidRDefault="009E1A0B" w:rsidP="009E1A0B">
      <w:pPr>
        <w:spacing w:after="0" w:line="240" w:lineRule="auto"/>
        <w:jc w:val="center"/>
        <w:rPr>
          <w:rFonts w:ascii="Times New Roman" w:eastAsia="Times New Roman" w:hAnsi="Times New Roman" w:cs="Times New Roman"/>
          <w:b/>
          <w:color w:val="000000"/>
          <w:sz w:val="24"/>
          <w:szCs w:val="24"/>
          <w:lang w:eastAsia="lv-LV"/>
        </w:rPr>
      </w:pPr>
    </w:p>
    <w:p w:rsidR="009E1A0B" w:rsidRPr="009E1A0B" w:rsidRDefault="009E1A0B" w:rsidP="009E1A0B">
      <w:pPr>
        <w:spacing w:after="0" w:line="240" w:lineRule="auto"/>
        <w:jc w:val="center"/>
        <w:rPr>
          <w:rFonts w:ascii="Times New Roman" w:eastAsia="Times New Roman" w:hAnsi="Times New Roman" w:cs="Times New Roman"/>
          <w:b/>
          <w:color w:val="000000"/>
          <w:sz w:val="24"/>
          <w:szCs w:val="24"/>
          <w:lang w:eastAsia="lv-LV"/>
        </w:rPr>
      </w:pPr>
      <w:r w:rsidRPr="009E1A0B">
        <w:rPr>
          <w:rFonts w:ascii="Times New Roman" w:eastAsia="Times New Roman" w:hAnsi="Times New Roman" w:cs="Times New Roman"/>
          <w:b/>
          <w:color w:val="000000"/>
          <w:sz w:val="24"/>
          <w:szCs w:val="24"/>
          <w:lang w:eastAsia="lv-LV"/>
        </w:rPr>
        <w:t>II. Jautājumi, par kuriem saskaņošanā vienošanās ir panākta</w:t>
      </w:r>
    </w:p>
    <w:p w:rsidR="009E1A0B" w:rsidRPr="009E1A0B" w:rsidRDefault="009E1A0B" w:rsidP="009E1A0B">
      <w:pPr>
        <w:spacing w:after="0" w:line="240" w:lineRule="auto"/>
        <w:ind w:firstLine="720"/>
        <w:jc w:val="both"/>
        <w:rPr>
          <w:rFonts w:ascii="Times New Roman" w:eastAsia="Times New Roman" w:hAnsi="Times New Roman" w:cs="Times New Roman"/>
          <w:color w:val="000000"/>
          <w:sz w:val="24"/>
          <w:szCs w:val="24"/>
          <w:lang w:eastAsia="lv-LV"/>
        </w:rPr>
      </w:pPr>
    </w:p>
    <w:tbl>
      <w:tblPr>
        <w:tblW w:w="3039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42"/>
        <w:gridCol w:w="2400"/>
        <w:gridCol w:w="686"/>
        <w:gridCol w:w="5070"/>
        <w:gridCol w:w="659"/>
        <w:gridCol w:w="2303"/>
        <w:gridCol w:w="3158"/>
        <w:gridCol w:w="1485"/>
        <w:gridCol w:w="6946"/>
        <w:gridCol w:w="6946"/>
      </w:tblGrid>
      <w:tr w:rsidR="009E1A0B" w:rsidRPr="009E1A0B" w:rsidTr="00BB7369">
        <w:trPr>
          <w:gridAfter w:val="3"/>
          <w:wAfter w:w="15377" w:type="dxa"/>
        </w:trPr>
        <w:tc>
          <w:tcPr>
            <w:tcW w:w="742" w:type="dxa"/>
            <w:tcBorders>
              <w:top w:val="single" w:sz="6" w:space="0" w:color="000000"/>
              <w:left w:val="single" w:sz="6" w:space="0" w:color="000000"/>
              <w:bottom w:val="single" w:sz="6" w:space="0" w:color="000000"/>
              <w:right w:val="single" w:sz="6" w:space="0" w:color="000000"/>
            </w:tcBorders>
            <w:vAlign w:val="center"/>
          </w:tcPr>
          <w:p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9E1A0B" w:rsidRPr="009E1A0B" w:rsidRDefault="009E1A0B" w:rsidP="009E1A0B">
            <w:pPr>
              <w:spacing w:after="0" w:line="240" w:lineRule="auto"/>
              <w:ind w:firstLine="12"/>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Saskaņošanai nosūtītā projekta redakcija (konkrēta punkta (panta) redakcija)</w:t>
            </w:r>
          </w:p>
        </w:tc>
        <w:tc>
          <w:tcPr>
            <w:tcW w:w="5070" w:type="dxa"/>
            <w:tcBorders>
              <w:top w:val="single" w:sz="6" w:space="0" w:color="000000"/>
              <w:left w:val="single" w:sz="6" w:space="0" w:color="000000"/>
              <w:bottom w:val="single" w:sz="6" w:space="0" w:color="000000"/>
              <w:right w:val="single" w:sz="6" w:space="0" w:color="000000"/>
            </w:tcBorders>
            <w:vAlign w:val="center"/>
          </w:tcPr>
          <w:p w:rsidR="009E1A0B" w:rsidRPr="009E1A0B" w:rsidRDefault="009E1A0B" w:rsidP="009E1A0B">
            <w:pPr>
              <w:spacing w:after="0" w:line="240" w:lineRule="auto"/>
              <w:ind w:right="3"/>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Atzinumā norādītais ministrijas (citas institūcijas) iebildums, kā arī saskaņošanā papildus izteiktais iebildums par projekta konkrēto punktu (pantu)</w:t>
            </w:r>
          </w:p>
        </w:tc>
        <w:tc>
          <w:tcPr>
            <w:tcW w:w="2962" w:type="dxa"/>
            <w:gridSpan w:val="2"/>
            <w:tcBorders>
              <w:top w:val="single" w:sz="6" w:space="0" w:color="000000"/>
              <w:left w:val="single" w:sz="6" w:space="0" w:color="000000"/>
              <w:bottom w:val="single" w:sz="6" w:space="0" w:color="000000"/>
              <w:right w:val="single" w:sz="6" w:space="0" w:color="000000"/>
            </w:tcBorders>
            <w:vAlign w:val="center"/>
          </w:tcPr>
          <w:p w:rsidR="009E1A0B" w:rsidRPr="009E1A0B" w:rsidRDefault="009E1A0B" w:rsidP="009E1A0B">
            <w:pPr>
              <w:spacing w:after="0" w:line="240" w:lineRule="auto"/>
              <w:ind w:firstLine="21"/>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Atbildīgās ministrijas norāde par to, ka iebildums ir ņemts vērā, vai informācija par saskaņošanā panākto alternatīvo risinājumu</w:t>
            </w:r>
          </w:p>
        </w:tc>
        <w:tc>
          <w:tcPr>
            <w:tcW w:w="3158" w:type="dxa"/>
            <w:tcBorders>
              <w:top w:val="single" w:sz="4" w:space="0" w:color="auto"/>
              <w:left w:val="single" w:sz="4" w:space="0" w:color="auto"/>
              <w:bottom w:val="single" w:sz="4" w:space="0" w:color="auto"/>
            </w:tcBorders>
            <w:vAlign w:val="center"/>
          </w:tcPr>
          <w:p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Projekta attiecīgā punkta (panta) galīgā redakcija</w:t>
            </w:r>
          </w:p>
        </w:tc>
      </w:tr>
      <w:tr w:rsidR="009E1A0B" w:rsidRPr="009E1A0B" w:rsidTr="00BB7369">
        <w:trPr>
          <w:gridAfter w:val="3"/>
          <w:wAfter w:w="15377" w:type="dxa"/>
          <w:trHeight w:val="390"/>
        </w:trPr>
        <w:tc>
          <w:tcPr>
            <w:tcW w:w="742" w:type="dxa"/>
            <w:tcBorders>
              <w:top w:val="single" w:sz="6" w:space="0" w:color="000000"/>
              <w:left w:val="single" w:sz="6" w:space="0" w:color="000000"/>
              <w:bottom w:val="single" w:sz="6" w:space="0" w:color="000000"/>
              <w:right w:val="single" w:sz="6" w:space="0" w:color="000000"/>
            </w:tcBorders>
          </w:tcPr>
          <w:p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9E1A0B" w:rsidRPr="009E1A0B" w:rsidRDefault="009E1A0B" w:rsidP="009E1A0B">
            <w:pPr>
              <w:spacing w:after="0" w:line="240" w:lineRule="auto"/>
              <w:ind w:firstLine="720"/>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2</w:t>
            </w:r>
          </w:p>
        </w:tc>
        <w:tc>
          <w:tcPr>
            <w:tcW w:w="5070" w:type="dxa"/>
            <w:tcBorders>
              <w:top w:val="single" w:sz="6" w:space="0" w:color="000000"/>
              <w:left w:val="single" w:sz="6" w:space="0" w:color="000000"/>
              <w:bottom w:val="single" w:sz="6" w:space="0" w:color="000000"/>
              <w:right w:val="single" w:sz="6" w:space="0" w:color="000000"/>
            </w:tcBorders>
          </w:tcPr>
          <w:p w:rsidR="009E1A0B" w:rsidRPr="009E1A0B" w:rsidRDefault="009E1A0B" w:rsidP="009E1A0B">
            <w:pPr>
              <w:spacing w:after="0" w:line="240" w:lineRule="auto"/>
              <w:ind w:firstLine="720"/>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3</w:t>
            </w:r>
          </w:p>
        </w:tc>
        <w:tc>
          <w:tcPr>
            <w:tcW w:w="2962" w:type="dxa"/>
            <w:gridSpan w:val="2"/>
            <w:tcBorders>
              <w:top w:val="single" w:sz="6" w:space="0" w:color="000000"/>
              <w:left w:val="single" w:sz="6" w:space="0" w:color="000000"/>
              <w:bottom w:val="single" w:sz="6" w:space="0" w:color="000000"/>
              <w:right w:val="single" w:sz="6" w:space="0" w:color="000000"/>
            </w:tcBorders>
          </w:tcPr>
          <w:p w:rsidR="009E1A0B" w:rsidRPr="009E1A0B" w:rsidRDefault="009E1A0B" w:rsidP="009E1A0B">
            <w:pPr>
              <w:spacing w:after="0" w:line="240" w:lineRule="auto"/>
              <w:ind w:firstLine="720"/>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4</w:t>
            </w:r>
          </w:p>
        </w:tc>
        <w:tc>
          <w:tcPr>
            <w:tcW w:w="3158" w:type="dxa"/>
            <w:tcBorders>
              <w:top w:val="single" w:sz="4" w:space="0" w:color="auto"/>
              <w:left w:val="single" w:sz="4" w:space="0" w:color="auto"/>
              <w:bottom w:val="single" w:sz="4" w:space="0" w:color="auto"/>
            </w:tcBorders>
          </w:tcPr>
          <w:p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5</w:t>
            </w:r>
          </w:p>
        </w:tc>
      </w:tr>
      <w:tr w:rsidR="00FB101C" w:rsidRPr="009E1A0B" w:rsidTr="00BB7369">
        <w:trPr>
          <w:gridAfter w:val="3"/>
          <w:wAfter w:w="15377" w:type="dxa"/>
        </w:trPr>
        <w:tc>
          <w:tcPr>
            <w:tcW w:w="742" w:type="dxa"/>
            <w:tcBorders>
              <w:left w:val="single" w:sz="6" w:space="0" w:color="000000"/>
              <w:bottom w:val="single" w:sz="4" w:space="0" w:color="auto"/>
              <w:right w:val="single" w:sz="6" w:space="0" w:color="000000"/>
            </w:tcBorders>
          </w:tcPr>
          <w:p w:rsidR="00FB101C" w:rsidRPr="009E1A0B" w:rsidRDefault="00FB101C"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1.</w:t>
            </w:r>
          </w:p>
        </w:tc>
        <w:tc>
          <w:tcPr>
            <w:tcW w:w="3086" w:type="dxa"/>
            <w:gridSpan w:val="2"/>
            <w:tcBorders>
              <w:left w:val="single" w:sz="6" w:space="0" w:color="000000"/>
              <w:bottom w:val="single" w:sz="4" w:space="0" w:color="auto"/>
              <w:right w:val="single" w:sz="6" w:space="0" w:color="000000"/>
            </w:tcBorders>
          </w:tcPr>
          <w:p w:rsidR="00FB101C" w:rsidRPr="009E1A0B" w:rsidRDefault="00FB101C" w:rsidP="009E1A0B">
            <w:pPr>
              <w:spacing w:after="0" w:line="240" w:lineRule="auto"/>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rsidR="00FB101C" w:rsidRPr="00FB101C" w:rsidRDefault="00FB101C" w:rsidP="002F7F9E">
            <w:pPr>
              <w:tabs>
                <w:tab w:val="left" w:pos="993"/>
              </w:tabs>
              <w:spacing w:before="100" w:beforeAutospacing="1" w:after="100" w:afterAutospacing="1" w:line="240" w:lineRule="auto"/>
              <w:jc w:val="both"/>
              <w:rPr>
                <w:rFonts w:ascii="Times New Roman" w:eastAsia="Times New Roman" w:hAnsi="Times New Roman" w:cs="Times New Roman"/>
                <w:b/>
                <w:sz w:val="24"/>
                <w:szCs w:val="24"/>
                <w:lang w:eastAsia="lv-LV"/>
              </w:rPr>
            </w:pPr>
            <w:r w:rsidRPr="00FB101C">
              <w:rPr>
                <w:rFonts w:ascii="Times New Roman" w:eastAsia="Times New Roman" w:hAnsi="Times New Roman" w:cs="Times New Roman"/>
                <w:b/>
                <w:sz w:val="24"/>
                <w:szCs w:val="24"/>
                <w:lang w:eastAsia="lv-LV"/>
              </w:rPr>
              <w:t>Tieslietu ministrija</w:t>
            </w:r>
          </w:p>
          <w:p w:rsidR="00FB101C" w:rsidRPr="00FB101C" w:rsidRDefault="00FB101C" w:rsidP="00FB101C">
            <w:pPr>
              <w:tabs>
                <w:tab w:val="left" w:pos="993"/>
              </w:tabs>
              <w:spacing w:before="100" w:beforeAutospacing="1" w:after="100" w:afterAutospacing="1" w:line="240" w:lineRule="auto"/>
              <w:jc w:val="both"/>
              <w:rPr>
                <w:rFonts w:ascii="Times New Roman" w:eastAsia="Times New Roman" w:hAnsi="Times New Roman" w:cs="Times New Roman"/>
                <w:b/>
                <w:sz w:val="24"/>
                <w:szCs w:val="24"/>
                <w:lang w:eastAsia="lv-LV"/>
              </w:rPr>
            </w:pPr>
            <w:r w:rsidRPr="00FB101C">
              <w:rPr>
                <w:rFonts w:ascii="Times New Roman" w:hAnsi="Times New Roman" w:cs="Times New Roman"/>
                <w:sz w:val="24"/>
                <w:szCs w:val="24"/>
              </w:rPr>
              <w:t xml:space="preserve">Vēršam uzmanību, ka noteikumu projekta anotācijas V sadaļas 1. punktu un 1. tabulu nepieciešams aizpildīt atbilstoši </w:t>
            </w:r>
            <w:r w:rsidRPr="00FB101C">
              <w:rPr>
                <w:rFonts w:ascii="Times New Roman" w:hAnsi="Times New Roman" w:cs="Times New Roman"/>
                <w:i/>
                <w:sz w:val="24"/>
                <w:szCs w:val="24"/>
              </w:rPr>
              <w:t>Ministru kabineta 2009. gada 15. decembra instrukcijas Nr. 19 ''Tiesību akta projekta sākotnējās ietekmes izvērtēšanas kārtība''</w:t>
            </w:r>
            <w:r w:rsidRPr="00FB101C">
              <w:rPr>
                <w:rFonts w:ascii="Times New Roman" w:hAnsi="Times New Roman" w:cs="Times New Roman"/>
                <w:sz w:val="24"/>
                <w:szCs w:val="24"/>
              </w:rPr>
              <w:t xml:space="preserve"> (turpmāk – instrukcija) 55. un 56. punktam. Norādām, ka Tieslietu ministrijai nav iespējams precīzi izvērtēt, vai noteikumu projekta 5. punktā norādītā </w:t>
            </w:r>
            <w:r w:rsidRPr="00FB101C">
              <w:rPr>
                <w:rFonts w:ascii="Times New Roman" w:hAnsi="Times New Roman" w:cs="Times New Roman"/>
                <w:i/>
                <w:sz w:val="24"/>
                <w:szCs w:val="24"/>
              </w:rPr>
              <w:t>Eiropas Parlamenta un Padomes 2018. gada 30. maija Regula (ES) 2018/841 par zemes izmantošanā, zemes izmantošanas maiņā un mežsaimniecībā radušos siltumnīcefekta gāzu emisiju un piesaistes iekļaušanu klimata un enerģētikas politikas satvarā laikposmam līdz 2030. gadam un ar ko groza Regulu (ES) Nr. 525/2013 un Lēmumu Nr. 529/2013/ES</w:t>
            </w:r>
            <w:r w:rsidRPr="00FB101C">
              <w:rPr>
                <w:rFonts w:ascii="Times New Roman" w:hAnsi="Times New Roman" w:cs="Times New Roman"/>
                <w:sz w:val="24"/>
                <w:szCs w:val="24"/>
              </w:rPr>
              <w:t xml:space="preserve"> (turpmāk – Regula 2018/841), kā arī </w:t>
            </w:r>
            <w:bookmarkStart w:id="0" w:name="_Hlk8913947"/>
            <w:r w:rsidRPr="00FB101C">
              <w:rPr>
                <w:rFonts w:ascii="Times New Roman" w:hAnsi="Times New Roman" w:cs="Times New Roman"/>
                <w:sz w:val="24"/>
                <w:szCs w:val="24"/>
              </w:rPr>
              <w:t xml:space="preserve">noteikumu projekta anotācijas I sadaļas 2. punktā </w:t>
            </w:r>
            <w:r w:rsidRPr="00FB101C">
              <w:rPr>
                <w:rFonts w:ascii="Times New Roman" w:hAnsi="Times New Roman" w:cs="Times New Roman"/>
                <w:sz w:val="24"/>
                <w:szCs w:val="24"/>
              </w:rPr>
              <w:lastRenderedPageBreak/>
              <w:t xml:space="preserve">minētā </w:t>
            </w:r>
            <w:bookmarkStart w:id="1" w:name="_Hlk8912939"/>
            <w:bookmarkEnd w:id="0"/>
            <w:r w:rsidRPr="00FB101C">
              <w:rPr>
                <w:rFonts w:ascii="Times New Roman" w:hAnsi="Times New Roman" w:cs="Times New Roman"/>
                <w:i/>
                <w:sz w:val="24"/>
                <w:szCs w:val="24"/>
              </w:rPr>
              <w:t xml:space="preserve">Eiropas Parlamenta un Padomes 2013. gada 21. maijs Regula (ES) </w:t>
            </w:r>
            <w:bookmarkStart w:id="2" w:name="_Hlk8913080"/>
            <w:r w:rsidRPr="00FB101C">
              <w:rPr>
                <w:rFonts w:ascii="Times New Roman" w:hAnsi="Times New Roman" w:cs="Times New Roman"/>
                <w:i/>
                <w:sz w:val="24"/>
                <w:szCs w:val="24"/>
              </w:rPr>
              <w:t>Nr. 525/2013</w:t>
            </w:r>
            <w:bookmarkEnd w:id="2"/>
            <w:r w:rsidRPr="00FB101C">
              <w:rPr>
                <w:rFonts w:ascii="Times New Roman" w:hAnsi="Times New Roman" w:cs="Times New Roman"/>
                <w:i/>
                <w:sz w:val="24"/>
                <w:szCs w:val="24"/>
              </w:rPr>
              <w:t> par mehānismu siltumnīcefekta gāzu emisiju pārraudzībai un ziņošanai un citas informācijas ziņošanai valstu un Savienības līmenī saistībā ar klimata pārmaiņām un par Lēmuma Nr. 280/2004/EK atcelšanu</w:t>
            </w:r>
            <w:r w:rsidRPr="00FB101C">
              <w:rPr>
                <w:rFonts w:ascii="Times New Roman" w:hAnsi="Times New Roman" w:cs="Times New Roman"/>
                <w:sz w:val="24"/>
                <w:szCs w:val="24"/>
              </w:rPr>
              <w:t xml:space="preserve"> (turpmāk – Regula Nr. 525/2013) </w:t>
            </w:r>
            <w:bookmarkEnd w:id="1"/>
            <w:r w:rsidRPr="00FB101C">
              <w:rPr>
                <w:rFonts w:ascii="Times New Roman" w:hAnsi="Times New Roman" w:cs="Times New Roman"/>
                <w:sz w:val="24"/>
                <w:szCs w:val="24"/>
              </w:rPr>
              <w:t xml:space="preserve">ir atbilstoši ieviesta un noteikums projekts nav pretrunā noteikumu projekta anotācijas I sadaļas 2. punktā minētajam </w:t>
            </w:r>
            <w:r w:rsidRPr="00FB101C">
              <w:rPr>
                <w:rFonts w:ascii="Times New Roman" w:hAnsi="Times New Roman" w:cs="Times New Roman"/>
                <w:i/>
                <w:sz w:val="24"/>
                <w:szCs w:val="24"/>
              </w:rPr>
              <w:t>Līguma par Eiropas Savienības darbību</w:t>
            </w:r>
            <w:r w:rsidRPr="00FB101C">
              <w:rPr>
                <w:rFonts w:ascii="Times New Roman" w:hAnsi="Times New Roman" w:cs="Times New Roman"/>
                <w:sz w:val="24"/>
                <w:szCs w:val="24"/>
              </w:rPr>
              <w:t xml:space="preserve"> 107. pantam. Attiecīgi lūdzam precizēt noteikumu projekta anotāciju.</w:t>
            </w:r>
          </w:p>
        </w:tc>
        <w:tc>
          <w:tcPr>
            <w:tcW w:w="2962" w:type="dxa"/>
            <w:gridSpan w:val="2"/>
            <w:tcBorders>
              <w:left w:val="single" w:sz="6" w:space="0" w:color="000000"/>
              <w:bottom w:val="single" w:sz="4" w:space="0" w:color="auto"/>
              <w:right w:val="single" w:sz="6" w:space="0" w:color="000000"/>
            </w:tcBorders>
          </w:tcPr>
          <w:p w:rsidR="00FB101C" w:rsidRDefault="00266679" w:rsidP="00EB6D5F">
            <w:pPr>
              <w:rPr>
                <w:rFonts w:ascii="Times New Roman" w:hAnsi="Times New Roman" w:cs="Times New Roman"/>
                <w:b/>
                <w:sz w:val="24"/>
                <w:szCs w:val="24"/>
              </w:rPr>
            </w:pPr>
            <w:r>
              <w:rPr>
                <w:rFonts w:ascii="Times New Roman" w:hAnsi="Times New Roman" w:cs="Times New Roman"/>
                <w:b/>
                <w:sz w:val="24"/>
                <w:szCs w:val="24"/>
              </w:rPr>
              <w:lastRenderedPageBreak/>
              <w:t>Iebildums</w:t>
            </w:r>
            <w:r w:rsidR="00FB101C" w:rsidRPr="00FB101C">
              <w:rPr>
                <w:rFonts w:ascii="Times New Roman" w:hAnsi="Times New Roman" w:cs="Times New Roman"/>
                <w:b/>
                <w:sz w:val="24"/>
                <w:szCs w:val="24"/>
              </w:rPr>
              <w:t xml:space="preserve"> ņemts vērā. </w:t>
            </w:r>
          </w:p>
          <w:p w:rsidR="00B77453" w:rsidRPr="00B77453" w:rsidRDefault="00A0757E" w:rsidP="00EB6D5F">
            <w:pPr>
              <w:rPr>
                <w:rFonts w:ascii="Times New Roman" w:hAnsi="Times New Roman" w:cs="Times New Roman"/>
                <w:i/>
                <w:sz w:val="24"/>
                <w:szCs w:val="24"/>
              </w:rPr>
            </w:pPr>
            <w:r>
              <w:rPr>
                <w:rFonts w:ascii="Times New Roman" w:hAnsi="Times New Roman" w:cs="Times New Roman"/>
                <w:i/>
                <w:sz w:val="24"/>
                <w:szCs w:val="24"/>
              </w:rPr>
              <w:t>N</w:t>
            </w:r>
            <w:r w:rsidR="00B77453">
              <w:rPr>
                <w:rFonts w:ascii="Times New Roman" w:hAnsi="Times New Roman" w:cs="Times New Roman"/>
                <w:i/>
                <w:sz w:val="24"/>
                <w:szCs w:val="24"/>
              </w:rPr>
              <w:t xml:space="preserve">oteikumu projekts tiešā veidā nenodrošina ES tiesību aktu </w:t>
            </w:r>
            <w:r w:rsidR="00B77453" w:rsidRPr="00B77453">
              <w:rPr>
                <w:rFonts w:ascii="Times New Roman" w:hAnsi="Times New Roman" w:cs="Times New Roman"/>
                <w:i/>
                <w:sz w:val="24"/>
                <w:szCs w:val="24"/>
              </w:rPr>
              <w:t>pārņemšanu</w:t>
            </w:r>
            <w:r w:rsidR="00B77453">
              <w:rPr>
                <w:rFonts w:ascii="Times New Roman" w:hAnsi="Times New Roman" w:cs="Times New Roman"/>
                <w:i/>
                <w:sz w:val="24"/>
                <w:szCs w:val="24"/>
              </w:rPr>
              <w:t xml:space="preserve"> vai </w:t>
            </w:r>
            <w:r w:rsidR="00B77453" w:rsidRPr="00B77453">
              <w:rPr>
                <w:rFonts w:ascii="Times New Roman" w:hAnsi="Times New Roman" w:cs="Times New Roman"/>
                <w:i/>
                <w:sz w:val="24"/>
                <w:szCs w:val="24"/>
              </w:rPr>
              <w:t>ieviešanu nacionālajā tiesību</w:t>
            </w:r>
            <w:r w:rsidR="00801C7B">
              <w:rPr>
                <w:rFonts w:ascii="Times New Roman" w:hAnsi="Times New Roman" w:cs="Times New Roman"/>
                <w:i/>
                <w:sz w:val="24"/>
                <w:szCs w:val="24"/>
              </w:rPr>
              <w:t xml:space="preserve"> aktu</w:t>
            </w:r>
            <w:r w:rsidR="00B77453" w:rsidRPr="00B77453">
              <w:rPr>
                <w:rFonts w:ascii="Times New Roman" w:hAnsi="Times New Roman" w:cs="Times New Roman"/>
                <w:i/>
                <w:sz w:val="24"/>
                <w:szCs w:val="24"/>
              </w:rPr>
              <w:t xml:space="preserve"> sistēmā</w:t>
            </w:r>
            <w:r w:rsidR="00B77453">
              <w:rPr>
                <w:rFonts w:ascii="Times New Roman" w:hAnsi="Times New Roman" w:cs="Times New Roman"/>
                <w:i/>
                <w:sz w:val="24"/>
                <w:szCs w:val="24"/>
              </w:rPr>
              <w:t xml:space="preserve">. Noteikumu projekts paredz finansējuma piešķiršanu pētījumam, ar kura palīdzību tiks nodrošināta ekspertu piesaiste un nepieciešamo vērtējumu un priekšlikumu sagatavošana Latvijas </w:t>
            </w:r>
            <w:r w:rsidR="00B77453" w:rsidRPr="00B77453">
              <w:rPr>
                <w:rFonts w:ascii="Times New Roman" w:hAnsi="Times New Roman" w:cs="Times New Roman"/>
                <w:i/>
                <w:sz w:val="24"/>
                <w:szCs w:val="24"/>
              </w:rPr>
              <w:t xml:space="preserve">mežsaimniecības uzskaites plānam un meža references līmeņa </w:t>
            </w:r>
            <w:r w:rsidR="00B77453" w:rsidRPr="00B77453">
              <w:rPr>
                <w:rFonts w:ascii="Times New Roman" w:hAnsi="Times New Roman" w:cs="Times New Roman"/>
                <w:i/>
                <w:sz w:val="24"/>
                <w:szCs w:val="24"/>
              </w:rPr>
              <w:lastRenderedPageBreak/>
              <w:t>noteikšanai sarunā</w:t>
            </w:r>
            <w:r w:rsidR="00B77453">
              <w:rPr>
                <w:rFonts w:ascii="Times New Roman" w:hAnsi="Times New Roman" w:cs="Times New Roman"/>
                <w:i/>
                <w:sz w:val="24"/>
                <w:szCs w:val="24"/>
              </w:rPr>
              <w:t>m</w:t>
            </w:r>
            <w:r w:rsidR="00B77453" w:rsidRPr="00B77453">
              <w:rPr>
                <w:rFonts w:ascii="Times New Roman" w:hAnsi="Times New Roman" w:cs="Times New Roman"/>
                <w:i/>
                <w:sz w:val="24"/>
                <w:szCs w:val="24"/>
              </w:rPr>
              <w:t xml:space="preserve"> ar Eiropas Komisiju.</w:t>
            </w:r>
            <w:r w:rsidR="00B77453">
              <w:rPr>
                <w:rFonts w:ascii="Times New Roman" w:hAnsi="Times New Roman" w:cs="Times New Roman"/>
                <w:i/>
                <w:sz w:val="24"/>
                <w:szCs w:val="24"/>
              </w:rPr>
              <w:t xml:space="preserve"> </w:t>
            </w:r>
          </w:p>
          <w:p w:rsidR="008341A9" w:rsidRPr="00FB101C" w:rsidRDefault="008341A9" w:rsidP="00EB6D5F">
            <w:pPr>
              <w:rPr>
                <w:rFonts w:ascii="Times New Roman" w:hAnsi="Times New Roman" w:cs="Times New Roman"/>
                <w:b/>
                <w:sz w:val="24"/>
                <w:szCs w:val="24"/>
              </w:rPr>
            </w:pPr>
          </w:p>
        </w:tc>
        <w:tc>
          <w:tcPr>
            <w:tcW w:w="3158" w:type="dxa"/>
            <w:tcBorders>
              <w:top w:val="single" w:sz="4" w:space="0" w:color="auto"/>
              <w:left w:val="single" w:sz="4" w:space="0" w:color="auto"/>
              <w:bottom w:val="single" w:sz="4" w:space="0" w:color="auto"/>
            </w:tcBorders>
          </w:tcPr>
          <w:p w:rsidR="00FB101C" w:rsidRDefault="00FB101C" w:rsidP="00EB6D5F">
            <w:pPr>
              <w:rPr>
                <w:rFonts w:ascii="Times New Roman" w:hAnsi="Times New Roman" w:cs="Times New Roman"/>
                <w:sz w:val="24"/>
                <w:szCs w:val="24"/>
              </w:rPr>
            </w:pPr>
            <w:r w:rsidRPr="00FB101C">
              <w:rPr>
                <w:rFonts w:ascii="Times New Roman" w:hAnsi="Times New Roman" w:cs="Times New Roman"/>
                <w:sz w:val="24"/>
                <w:szCs w:val="24"/>
              </w:rPr>
              <w:lastRenderedPageBreak/>
              <w:t>Precizēta anotācija.</w:t>
            </w:r>
          </w:p>
          <w:p w:rsidR="008341A9" w:rsidRPr="00FB101C" w:rsidRDefault="008341A9" w:rsidP="00180561">
            <w:pPr>
              <w:spacing w:after="0" w:line="240" w:lineRule="auto"/>
              <w:jc w:val="both"/>
              <w:rPr>
                <w:rFonts w:ascii="Times New Roman" w:hAnsi="Times New Roman" w:cs="Times New Roman"/>
                <w:sz w:val="24"/>
                <w:szCs w:val="24"/>
              </w:rPr>
            </w:pPr>
          </w:p>
        </w:tc>
      </w:tr>
      <w:tr w:rsidR="00964E3C" w:rsidRPr="009E1A0B" w:rsidTr="00BB7369">
        <w:trPr>
          <w:gridAfter w:val="3"/>
          <w:wAfter w:w="15377" w:type="dxa"/>
        </w:trPr>
        <w:tc>
          <w:tcPr>
            <w:tcW w:w="742" w:type="dxa"/>
            <w:tcBorders>
              <w:left w:val="single" w:sz="6" w:space="0" w:color="000000"/>
              <w:bottom w:val="single" w:sz="4" w:space="0" w:color="auto"/>
              <w:right w:val="single" w:sz="6" w:space="0" w:color="000000"/>
            </w:tcBorders>
          </w:tcPr>
          <w:p w:rsidR="00964E3C" w:rsidRPr="009E1A0B" w:rsidRDefault="00964E3C"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2.</w:t>
            </w:r>
          </w:p>
        </w:tc>
        <w:tc>
          <w:tcPr>
            <w:tcW w:w="3086" w:type="dxa"/>
            <w:gridSpan w:val="2"/>
            <w:tcBorders>
              <w:left w:val="single" w:sz="6" w:space="0" w:color="000000"/>
              <w:bottom w:val="single" w:sz="4" w:space="0" w:color="auto"/>
              <w:right w:val="single" w:sz="6" w:space="0" w:color="000000"/>
            </w:tcBorders>
          </w:tcPr>
          <w:p w:rsidR="00964E3C" w:rsidRPr="009E1A0B" w:rsidRDefault="00964E3C" w:rsidP="009E1A0B">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rsidR="00FB101C" w:rsidRPr="00FB101C" w:rsidRDefault="00FB101C" w:rsidP="00FB101C">
            <w:pPr>
              <w:tabs>
                <w:tab w:val="left" w:pos="993"/>
              </w:tabs>
              <w:spacing w:before="100" w:beforeAutospacing="1" w:after="100" w:afterAutospacing="1" w:line="240" w:lineRule="auto"/>
              <w:jc w:val="both"/>
              <w:rPr>
                <w:rFonts w:ascii="Times New Roman" w:eastAsia="Times New Roman" w:hAnsi="Times New Roman" w:cs="Times New Roman"/>
                <w:b/>
                <w:sz w:val="24"/>
                <w:szCs w:val="24"/>
                <w:lang w:eastAsia="lv-LV"/>
              </w:rPr>
            </w:pPr>
            <w:r w:rsidRPr="00FB101C">
              <w:rPr>
                <w:rFonts w:ascii="Times New Roman" w:eastAsia="Times New Roman" w:hAnsi="Times New Roman" w:cs="Times New Roman"/>
                <w:b/>
                <w:sz w:val="24"/>
                <w:szCs w:val="24"/>
                <w:lang w:eastAsia="lv-LV"/>
              </w:rPr>
              <w:t>Tieslietu ministrija</w:t>
            </w:r>
          </w:p>
          <w:p w:rsidR="00964E3C" w:rsidRPr="00FB101C" w:rsidRDefault="00FB101C" w:rsidP="00FB101C">
            <w:pPr>
              <w:tabs>
                <w:tab w:val="left" w:pos="993"/>
              </w:tabs>
              <w:spacing w:before="100" w:beforeAutospacing="1" w:after="100" w:afterAutospacing="1" w:line="240" w:lineRule="auto"/>
              <w:jc w:val="both"/>
              <w:rPr>
                <w:rFonts w:ascii="Times New Roman" w:eastAsia="Calibri" w:hAnsi="Times New Roman" w:cs="Times New Roman"/>
                <w:sz w:val="24"/>
                <w:szCs w:val="24"/>
              </w:rPr>
            </w:pPr>
            <w:r w:rsidRPr="00FB101C">
              <w:rPr>
                <w:rFonts w:ascii="Times New Roman" w:hAnsi="Times New Roman" w:cs="Times New Roman"/>
                <w:sz w:val="24"/>
                <w:szCs w:val="24"/>
              </w:rPr>
              <w:t>Lūdzam papildināt noteikumu projekta anotācijas V sadaļas 2. punktu un 2. tabulu ar informāciju par noteikumu projekta anotācijas I sadaļas 2. punktā pieminētajiem vienošanās dokumentiem par globālo klimata pārmaiņu mazināšanu atbilstoši instrukcijas 57. un 58. punktam.</w:t>
            </w:r>
          </w:p>
        </w:tc>
        <w:tc>
          <w:tcPr>
            <w:tcW w:w="2962" w:type="dxa"/>
            <w:gridSpan w:val="2"/>
            <w:tcBorders>
              <w:left w:val="single" w:sz="6" w:space="0" w:color="000000"/>
              <w:bottom w:val="single" w:sz="4" w:space="0" w:color="auto"/>
              <w:right w:val="single" w:sz="6" w:space="0" w:color="000000"/>
            </w:tcBorders>
          </w:tcPr>
          <w:p w:rsidR="00856C6E" w:rsidRDefault="00856C6E" w:rsidP="00856C6E">
            <w:pPr>
              <w:rPr>
                <w:rFonts w:ascii="Times New Roman" w:hAnsi="Times New Roman" w:cs="Times New Roman"/>
                <w:b/>
                <w:sz w:val="24"/>
                <w:szCs w:val="24"/>
              </w:rPr>
            </w:pPr>
            <w:r>
              <w:rPr>
                <w:rFonts w:ascii="Times New Roman" w:hAnsi="Times New Roman" w:cs="Times New Roman"/>
                <w:b/>
                <w:sz w:val="24"/>
                <w:szCs w:val="24"/>
              </w:rPr>
              <w:t>Iebildums</w:t>
            </w:r>
            <w:r w:rsidRPr="00FB101C">
              <w:rPr>
                <w:rFonts w:ascii="Times New Roman" w:hAnsi="Times New Roman" w:cs="Times New Roman"/>
                <w:b/>
                <w:sz w:val="24"/>
                <w:szCs w:val="24"/>
              </w:rPr>
              <w:t xml:space="preserve"> ņemts vērā</w:t>
            </w:r>
            <w:r w:rsidR="00566845">
              <w:rPr>
                <w:rFonts w:ascii="Times New Roman" w:hAnsi="Times New Roman" w:cs="Times New Roman"/>
                <w:b/>
                <w:sz w:val="24"/>
                <w:szCs w:val="24"/>
              </w:rPr>
              <w:t>.</w:t>
            </w:r>
            <w:r w:rsidRPr="00FB101C">
              <w:rPr>
                <w:rFonts w:ascii="Times New Roman" w:hAnsi="Times New Roman" w:cs="Times New Roman"/>
                <w:b/>
                <w:sz w:val="24"/>
                <w:szCs w:val="24"/>
              </w:rPr>
              <w:t xml:space="preserve"> </w:t>
            </w:r>
          </w:p>
          <w:p w:rsidR="00964E3C" w:rsidRPr="00856C6E" w:rsidRDefault="00856C6E" w:rsidP="00856C6E">
            <w:pPr>
              <w:spacing w:after="0" w:line="240" w:lineRule="auto"/>
              <w:rPr>
                <w:rFonts w:ascii="Times New Roman" w:eastAsia="Times New Roman" w:hAnsi="Times New Roman" w:cs="Times New Roman"/>
                <w:i/>
                <w:color w:val="000000"/>
                <w:sz w:val="24"/>
                <w:szCs w:val="24"/>
                <w:lang w:eastAsia="lv-LV"/>
              </w:rPr>
            </w:pPr>
            <w:r w:rsidRPr="00856C6E">
              <w:rPr>
                <w:rFonts w:ascii="Times New Roman" w:eastAsia="Times New Roman" w:hAnsi="Times New Roman" w:cs="Times New Roman"/>
                <w:i/>
                <w:color w:val="000000"/>
                <w:sz w:val="24"/>
                <w:szCs w:val="24"/>
                <w:lang w:eastAsia="lv-LV"/>
              </w:rPr>
              <w:t xml:space="preserve">Skat. </w:t>
            </w:r>
            <w:r>
              <w:rPr>
                <w:rFonts w:ascii="Times New Roman" w:eastAsia="Times New Roman" w:hAnsi="Times New Roman" w:cs="Times New Roman"/>
                <w:i/>
                <w:color w:val="000000"/>
                <w:sz w:val="24"/>
                <w:szCs w:val="24"/>
                <w:lang w:eastAsia="lv-LV"/>
              </w:rPr>
              <w:t>i</w:t>
            </w:r>
            <w:r w:rsidRPr="00856C6E">
              <w:rPr>
                <w:rFonts w:ascii="Times New Roman" w:eastAsia="Times New Roman" w:hAnsi="Times New Roman" w:cs="Times New Roman"/>
                <w:i/>
                <w:color w:val="000000"/>
                <w:sz w:val="24"/>
                <w:szCs w:val="24"/>
                <w:lang w:eastAsia="lv-LV"/>
              </w:rPr>
              <w:t>epriekšējo</w:t>
            </w:r>
            <w:r>
              <w:rPr>
                <w:rFonts w:ascii="Times New Roman" w:eastAsia="Times New Roman" w:hAnsi="Times New Roman" w:cs="Times New Roman"/>
                <w:i/>
                <w:color w:val="000000"/>
                <w:sz w:val="24"/>
                <w:szCs w:val="24"/>
                <w:lang w:eastAsia="lv-LV"/>
              </w:rPr>
              <w:t xml:space="preserve"> punktu</w:t>
            </w:r>
            <w:r w:rsidR="00760504">
              <w:rPr>
                <w:rFonts w:ascii="Times New Roman" w:eastAsia="Times New Roman" w:hAnsi="Times New Roman" w:cs="Times New Roman"/>
                <w:i/>
                <w:color w:val="000000"/>
                <w:sz w:val="24"/>
                <w:szCs w:val="24"/>
                <w:lang w:eastAsia="lv-LV"/>
              </w:rPr>
              <w:t>.</w:t>
            </w:r>
          </w:p>
        </w:tc>
        <w:tc>
          <w:tcPr>
            <w:tcW w:w="3158" w:type="dxa"/>
            <w:tcBorders>
              <w:top w:val="single" w:sz="4" w:space="0" w:color="auto"/>
              <w:left w:val="single" w:sz="4" w:space="0" w:color="auto"/>
              <w:bottom w:val="single" w:sz="4" w:space="0" w:color="auto"/>
            </w:tcBorders>
          </w:tcPr>
          <w:p w:rsidR="00856C6E" w:rsidRDefault="00856C6E" w:rsidP="00856C6E">
            <w:pPr>
              <w:rPr>
                <w:rFonts w:ascii="Times New Roman" w:hAnsi="Times New Roman" w:cs="Times New Roman"/>
                <w:sz w:val="24"/>
                <w:szCs w:val="24"/>
              </w:rPr>
            </w:pPr>
            <w:r w:rsidRPr="00FB101C">
              <w:rPr>
                <w:rFonts w:ascii="Times New Roman" w:hAnsi="Times New Roman" w:cs="Times New Roman"/>
                <w:sz w:val="24"/>
                <w:szCs w:val="24"/>
              </w:rPr>
              <w:t>Precizēta anotācija.</w:t>
            </w:r>
          </w:p>
          <w:p w:rsidR="00964E3C" w:rsidRPr="00964E3C" w:rsidRDefault="00964E3C" w:rsidP="009E1A0B">
            <w:pPr>
              <w:shd w:val="clear" w:color="auto" w:fill="FFFFFF"/>
              <w:spacing w:after="0" w:line="240" w:lineRule="atLeast"/>
              <w:jc w:val="both"/>
              <w:textAlignment w:val="baseline"/>
              <w:rPr>
                <w:rFonts w:ascii="Times New Roman" w:eastAsia="Times New Roman" w:hAnsi="Times New Roman" w:cs="Times New Roman"/>
                <w:sz w:val="24"/>
                <w:szCs w:val="24"/>
                <w:bdr w:val="none" w:sz="0" w:space="0" w:color="auto" w:frame="1"/>
                <w:lang w:eastAsia="lv-LV"/>
              </w:rPr>
            </w:pPr>
          </w:p>
        </w:tc>
      </w:tr>
      <w:tr w:rsidR="00FB101C" w:rsidRPr="009E1A0B" w:rsidTr="00BB7369">
        <w:trPr>
          <w:gridAfter w:val="3"/>
          <w:wAfter w:w="15377" w:type="dxa"/>
        </w:trPr>
        <w:tc>
          <w:tcPr>
            <w:tcW w:w="742" w:type="dxa"/>
            <w:tcBorders>
              <w:left w:val="single" w:sz="6" w:space="0" w:color="000000"/>
              <w:bottom w:val="single" w:sz="4" w:space="0" w:color="auto"/>
              <w:right w:val="single" w:sz="6" w:space="0" w:color="000000"/>
            </w:tcBorders>
          </w:tcPr>
          <w:p w:rsidR="00FB101C" w:rsidRPr="009E1A0B" w:rsidRDefault="00021BD8" w:rsidP="009E1A0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FB101C">
              <w:rPr>
                <w:rFonts w:ascii="Times New Roman" w:eastAsia="Times New Roman" w:hAnsi="Times New Roman" w:cs="Times New Roman"/>
                <w:color w:val="000000"/>
                <w:sz w:val="24"/>
                <w:szCs w:val="24"/>
                <w:lang w:eastAsia="lv-LV"/>
              </w:rPr>
              <w:t>.</w:t>
            </w:r>
          </w:p>
        </w:tc>
        <w:tc>
          <w:tcPr>
            <w:tcW w:w="3086" w:type="dxa"/>
            <w:gridSpan w:val="2"/>
            <w:tcBorders>
              <w:left w:val="single" w:sz="6" w:space="0" w:color="000000"/>
              <w:bottom w:val="single" w:sz="4" w:space="0" w:color="auto"/>
              <w:right w:val="single" w:sz="6" w:space="0" w:color="000000"/>
            </w:tcBorders>
          </w:tcPr>
          <w:p w:rsidR="00FB101C" w:rsidRPr="00784E8E" w:rsidRDefault="00FB101C" w:rsidP="009E1A0B">
            <w:pPr>
              <w:spacing w:after="0" w:line="240" w:lineRule="auto"/>
              <w:ind w:firstLine="12"/>
              <w:jc w:val="both"/>
              <w:rPr>
                <w:rFonts w:ascii="Times New Roman" w:hAnsi="Times New Roman" w:cs="Times New Roman"/>
                <w:sz w:val="24"/>
                <w:szCs w:val="24"/>
              </w:rPr>
            </w:pPr>
          </w:p>
        </w:tc>
        <w:tc>
          <w:tcPr>
            <w:tcW w:w="5070" w:type="dxa"/>
            <w:tcBorders>
              <w:left w:val="single" w:sz="6" w:space="0" w:color="000000"/>
              <w:bottom w:val="single" w:sz="4" w:space="0" w:color="auto"/>
              <w:right w:val="single" w:sz="6" w:space="0" w:color="000000"/>
            </w:tcBorders>
          </w:tcPr>
          <w:p w:rsidR="00FB101C" w:rsidRPr="00784E8E" w:rsidRDefault="00FB101C" w:rsidP="00764DCE">
            <w:pPr>
              <w:tabs>
                <w:tab w:val="left" w:pos="993"/>
              </w:tabs>
              <w:spacing w:after="100" w:afterAutospacing="1" w:line="240" w:lineRule="auto"/>
              <w:jc w:val="both"/>
              <w:rPr>
                <w:rFonts w:ascii="Times New Roman" w:hAnsi="Times New Roman" w:cs="Times New Roman"/>
                <w:b/>
                <w:sz w:val="24"/>
                <w:szCs w:val="24"/>
              </w:rPr>
            </w:pPr>
            <w:r w:rsidRPr="00784E8E">
              <w:rPr>
                <w:rFonts w:ascii="Times New Roman" w:hAnsi="Times New Roman" w:cs="Times New Roman"/>
                <w:b/>
                <w:sz w:val="24"/>
                <w:szCs w:val="24"/>
              </w:rPr>
              <w:t>Finanšu ministrija</w:t>
            </w:r>
          </w:p>
          <w:p w:rsidR="00FB101C" w:rsidRPr="00784E8E" w:rsidRDefault="00FB101C" w:rsidP="00764DCE">
            <w:pPr>
              <w:spacing w:line="240" w:lineRule="auto"/>
              <w:jc w:val="both"/>
              <w:rPr>
                <w:rFonts w:ascii="Times New Roman" w:hAnsi="Times New Roman" w:cs="Times New Roman"/>
                <w:sz w:val="24"/>
                <w:szCs w:val="24"/>
              </w:rPr>
            </w:pPr>
            <w:r w:rsidRPr="00784E8E">
              <w:rPr>
                <w:rFonts w:ascii="Times New Roman" w:hAnsi="Times New Roman" w:cs="Times New Roman"/>
                <w:sz w:val="24"/>
                <w:szCs w:val="24"/>
              </w:rPr>
              <w:t>Lūdzam noteikumu projekta anotācijā skaidrot iemeslus ikgadējo pasākumu “Meža dienas” un “Zelta čiekurs” plānotā finansējuma 2019.gadā izmaiņām pret 2018.gadu.</w:t>
            </w:r>
          </w:p>
        </w:tc>
        <w:tc>
          <w:tcPr>
            <w:tcW w:w="2962" w:type="dxa"/>
            <w:gridSpan w:val="2"/>
            <w:tcBorders>
              <w:left w:val="single" w:sz="6" w:space="0" w:color="000000"/>
              <w:bottom w:val="single" w:sz="4" w:space="0" w:color="auto"/>
              <w:right w:val="single" w:sz="6" w:space="0" w:color="000000"/>
            </w:tcBorders>
          </w:tcPr>
          <w:p w:rsidR="00FB101C" w:rsidRPr="00964E3C" w:rsidRDefault="00AD68EF" w:rsidP="009E1A0B">
            <w:pPr>
              <w:spacing w:after="0" w:line="240" w:lineRule="auto"/>
              <w:jc w:val="both"/>
              <w:rPr>
                <w:rFonts w:ascii="Times New Roman" w:eastAsia="Times New Roman" w:hAnsi="Times New Roman" w:cs="Times New Roman"/>
                <w:b/>
                <w:color w:val="000000"/>
                <w:sz w:val="24"/>
                <w:szCs w:val="24"/>
                <w:lang w:eastAsia="lv-LV"/>
              </w:rPr>
            </w:pPr>
            <w:r>
              <w:rPr>
                <w:rFonts w:ascii="Times New Roman" w:hAnsi="Times New Roman" w:cs="Times New Roman"/>
                <w:b/>
                <w:sz w:val="24"/>
                <w:szCs w:val="24"/>
              </w:rPr>
              <w:t>Iebildums</w:t>
            </w:r>
            <w:r w:rsidRPr="00FB101C">
              <w:rPr>
                <w:rFonts w:ascii="Times New Roman" w:hAnsi="Times New Roman" w:cs="Times New Roman"/>
                <w:b/>
                <w:sz w:val="24"/>
                <w:szCs w:val="24"/>
              </w:rPr>
              <w:t xml:space="preserve"> ņemts vērā</w:t>
            </w:r>
            <w:r>
              <w:rPr>
                <w:rFonts w:ascii="Times New Roman" w:hAnsi="Times New Roman" w:cs="Times New Roman"/>
                <w:b/>
                <w:sz w:val="24"/>
                <w:szCs w:val="24"/>
              </w:rPr>
              <w:t>.</w:t>
            </w:r>
          </w:p>
        </w:tc>
        <w:tc>
          <w:tcPr>
            <w:tcW w:w="3158" w:type="dxa"/>
            <w:tcBorders>
              <w:top w:val="single" w:sz="4" w:space="0" w:color="auto"/>
              <w:left w:val="single" w:sz="4" w:space="0" w:color="auto"/>
              <w:bottom w:val="single" w:sz="4" w:space="0" w:color="auto"/>
            </w:tcBorders>
          </w:tcPr>
          <w:p w:rsidR="00566845" w:rsidRDefault="00566845" w:rsidP="00566845">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Precizēta anotācija. </w:t>
            </w:r>
          </w:p>
          <w:p w:rsidR="00830684" w:rsidRDefault="00830684" w:rsidP="00566845">
            <w:pPr>
              <w:spacing w:after="0" w:line="240" w:lineRule="auto"/>
              <w:jc w:val="both"/>
              <w:rPr>
                <w:rFonts w:ascii="Times New Roman" w:eastAsia="Times New Roman" w:hAnsi="Times New Roman" w:cs="Times New Roman"/>
                <w:color w:val="000000"/>
                <w:sz w:val="24"/>
                <w:szCs w:val="24"/>
                <w:lang w:eastAsia="lv-LV"/>
              </w:rPr>
            </w:pPr>
          </w:p>
          <w:p w:rsidR="00FB101C" w:rsidRPr="00964E3C" w:rsidRDefault="00FB101C" w:rsidP="00DB13F5">
            <w:pPr>
              <w:spacing w:after="0" w:line="240" w:lineRule="auto"/>
              <w:jc w:val="both"/>
              <w:rPr>
                <w:rFonts w:ascii="Times New Roman" w:eastAsia="Times New Roman" w:hAnsi="Times New Roman" w:cs="Times New Roman"/>
                <w:color w:val="000000"/>
                <w:sz w:val="24"/>
                <w:szCs w:val="24"/>
                <w:lang w:eastAsia="lv-LV"/>
              </w:rPr>
            </w:pPr>
          </w:p>
        </w:tc>
      </w:tr>
      <w:tr w:rsidR="00FB101C" w:rsidRPr="009E1A0B" w:rsidTr="00BB7369">
        <w:trPr>
          <w:gridAfter w:val="3"/>
          <w:wAfter w:w="15377" w:type="dxa"/>
        </w:trPr>
        <w:tc>
          <w:tcPr>
            <w:tcW w:w="742" w:type="dxa"/>
            <w:tcBorders>
              <w:left w:val="single" w:sz="6" w:space="0" w:color="000000"/>
              <w:bottom w:val="single" w:sz="4" w:space="0" w:color="auto"/>
              <w:right w:val="single" w:sz="6" w:space="0" w:color="000000"/>
            </w:tcBorders>
          </w:tcPr>
          <w:p w:rsidR="00FB101C" w:rsidRPr="009E1A0B" w:rsidRDefault="00021BD8" w:rsidP="009E1A0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r w:rsidR="00FB101C">
              <w:rPr>
                <w:rFonts w:ascii="Times New Roman" w:eastAsia="Times New Roman" w:hAnsi="Times New Roman" w:cs="Times New Roman"/>
                <w:color w:val="000000"/>
                <w:sz w:val="24"/>
                <w:szCs w:val="24"/>
                <w:lang w:eastAsia="lv-LV"/>
              </w:rPr>
              <w:t>.</w:t>
            </w:r>
          </w:p>
        </w:tc>
        <w:tc>
          <w:tcPr>
            <w:tcW w:w="3086" w:type="dxa"/>
            <w:gridSpan w:val="2"/>
            <w:tcBorders>
              <w:left w:val="single" w:sz="6" w:space="0" w:color="000000"/>
              <w:bottom w:val="single" w:sz="4" w:space="0" w:color="auto"/>
              <w:right w:val="single" w:sz="6" w:space="0" w:color="000000"/>
            </w:tcBorders>
          </w:tcPr>
          <w:p w:rsidR="00FB101C" w:rsidRPr="009E1A0B" w:rsidRDefault="00FB101C" w:rsidP="009E1A0B">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rsidR="00FB101C" w:rsidRPr="00FB101C" w:rsidRDefault="00FB101C" w:rsidP="00FB101C">
            <w:pPr>
              <w:tabs>
                <w:tab w:val="left" w:pos="993"/>
              </w:tabs>
              <w:spacing w:before="100" w:beforeAutospacing="1" w:after="100" w:afterAutospacing="1" w:line="240" w:lineRule="auto"/>
              <w:jc w:val="both"/>
              <w:rPr>
                <w:rFonts w:ascii="Times New Roman" w:eastAsia="Times New Roman" w:hAnsi="Times New Roman" w:cs="Times New Roman"/>
                <w:b/>
                <w:sz w:val="24"/>
                <w:szCs w:val="24"/>
                <w:lang w:eastAsia="lv-LV"/>
              </w:rPr>
            </w:pPr>
            <w:r w:rsidRPr="00FB101C">
              <w:rPr>
                <w:rFonts w:ascii="Times New Roman" w:eastAsia="Times New Roman" w:hAnsi="Times New Roman" w:cs="Times New Roman"/>
                <w:b/>
                <w:sz w:val="24"/>
                <w:szCs w:val="24"/>
                <w:lang w:eastAsia="lv-LV"/>
              </w:rPr>
              <w:t>Finanšu ministrija</w:t>
            </w:r>
          </w:p>
          <w:p w:rsidR="00FB101C" w:rsidRPr="00FB101C" w:rsidRDefault="00FB101C" w:rsidP="00FB101C">
            <w:pPr>
              <w:jc w:val="both"/>
              <w:rPr>
                <w:rFonts w:ascii="Times New Roman" w:hAnsi="Times New Roman" w:cs="Times New Roman"/>
                <w:szCs w:val="24"/>
              </w:rPr>
            </w:pPr>
            <w:r w:rsidRPr="00784E8E">
              <w:rPr>
                <w:rFonts w:ascii="Times New Roman" w:hAnsi="Times New Roman" w:cs="Times New Roman"/>
                <w:sz w:val="24"/>
                <w:szCs w:val="24"/>
              </w:rPr>
              <w:t xml:space="preserve">Lūdzam noteikumu projekta anotācijā sniegt plašāku un precīzāku informāciju par noteikumu </w:t>
            </w:r>
            <w:r w:rsidRPr="00784E8E">
              <w:rPr>
                <w:rFonts w:ascii="Times New Roman" w:hAnsi="Times New Roman" w:cs="Times New Roman"/>
                <w:sz w:val="24"/>
                <w:szCs w:val="24"/>
              </w:rPr>
              <w:lastRenderedPageBreak/>
              <w:t>projekta 5.punktā norādīto īstenojamo meža nozares prioritārās jomas zinātniskās izpētes projektu sasniedzamajiem mērķiem. Piemēram, no anotācijā sniegtās informācijas par jauno projektu “Meža apsaimniekošanu un izmantošanu regulējošajos normatīvajos aktos izmantoto mežu raksturojošo rādītāju precizēšana” nav saprotama pētījuma nepieciešamība vai sasniedzamais mērķis. Savukārt attiecībā uz projektu “Latvijas meža resursu kapitāla vērtējums un priekšlikumi apsaimniekošanas efektivitātes paaugstināšanai līdz 2050. gadam” norādīts, ka pētījums nepieciešams, lai novērtētu Latvijas Nacionālā attīstības plāna 2014.-2020.gadam sagaidāmos rezultātus un sagatavotu priekšlikumus Latvijas Nacionālā attīstības plāna aktualizēšanai, meža resursu apsaimniekošanas efektivitātes paaugstināšanai, bet no sniegtās informācijas nav saprotams, vai projekts tiek īstenots saistībā ar šobrīd Pārresoru koordinācijas centra uzsākto Nacionālā attīstības plāna 2021.-2027. gadam detalizēta satura izstrādi, kuram jau š.g. augustā paredzēta otrā sabiedriskās apspriešanas kārta.</w:t>
            </w:r>
          </w:p>
        </w:tc>
        <w:tc>
          <w:tcPr>
            <w:tcW w:w="2962" w:type="dxa"/>
            <w:gridSpan w:val="2"/>
            <w:tcBorders>
              <w:left w:val="single" w:sz="6" w:space="0" w:color="000000"/>
              <w:bottom w:val="single" w:sz="4" w:space="0" w:color="auto"/>
              <w:right w:val="single" w:sz="6" w:space="0" w:color="000000"/>
            </w:tcBorders>
          </w:tcPr>
          <w:p w:rsidR="00FB101C" w:rsidRPr="00964E3C" w:rsidRDefault="001B566E" w:rsidP="009E1A0B">
            <w:pPr>
              <w:spacing w:after="0" w:line="240" w:lineRule="auto"/>
              <w:jc w:val="both"/>
              <w:rPr>
                <w:rFonts w:ascii="Times New Roman" w:eastAsia="Times New Roman" w:hAnsi="Times New Roman" w:cs="Times New Roman"/>
                <w:b/>
                <w:color w:val="000000"/>
                <w:sz w:val="24"/>
                <w:szCs w:val="24"/>
                <w:lang w:eastAsia="lv-LV"/>
              </w:rPr>
            </w:pPr>
            <w:r>
              <w:rPr>
                <w:rFonts w:ascii="Times New Roman" w:hAnsi="Times New Roman" w:cs="Times New Roman"/>
                <w:b/>
                <w:sz w:val="24"/>
                <w:szCs w:val="24"/>
              </w:rPr>
              <w:lastRenderedPageBreak/>
              <w:t>Iebildums</w:t>
            </w:r>
            <w:r w:rsidRPr="00FB101C">
              <w:rPr>
                <w:rFonts w:ascii="Times New Roman" w:hAnsi="Times New Roman" w:cs="Times New Roman"/>
                <w:b/>
                <w:sz w:val="24"/>
                <w:szCs w:val="24"/>
              </w:rPr>
              <w:t xml:space="preserve"> ņemts vērā</w:t>
            </w:r>
            <w:r>
              <w:rPr>
                <w:rFonts w:ascii="Times New Roman" w:hAnsi="Times New Roman" w:cs="Times New Roman"/>
                <w:b/>
                <w:sz w:val="24"/>
                <w:szCs w:val="24"/>
              </w:rPr>
              <w:t>.</w:t>
            </w:r>
          </w:p>
        </w:tc>
        <w:tc>
          <w:tcPr>
            <w:tcW w:w="3158" w:type="dxa"/>
            <w:tcBorders>
              <w:top w:val="single" w:sz="4" w:space="0" w:color="auto"/>
              <w:left w:val="single" w:sz="4" w:space="0" w:color="auto"/>
              <w:bottom w:val="single" w:sz="4" w:space="0" w:color="auto"/>
            </w:tcBorders>
          </w:tcPr>
          <w:p w:rsidR="00FB101C" w:rsidRDefault="00830684" w:rsidP="009E1A0B">
            <w:pPr>
              <w:shd w:val="clear" w:color="auto" w:fill="FFFFFF"/>
              <w:spacing w:after="0" w:line="240"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294E84">
              <w:rPr>
                <w:rFonts w:ascii="Times New Roman" w:eastAsia="Times New Roman" w:hAnsi="Times New Roman" w:cs="Times New Roman"/>
                <w:color w:val="000000"/>
                <w:sz w:val="24"/>
                <w:szCs w:val="24"/>
              </w:rPr>
              <w:t>recizēta</w:t>
            </w:r>
            <w:r w:rsidRPr="00D91B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D91B95">
              <w:rPr>
                <w:rFonts w:ascii="Times New Roman" w:eastAsia="Times New Roman" w:hAnsi="Times New Roman" w:cs="Times New Roman"/>
                <w:color w:val="000000"/>
                <w:sz w:val="24"/>
                <w:szCs w:val="24"/>
              </w:rPr>
              <w:t>notācija</w:t>
            </w:r>
            <w:r w:rsidR="005545BE" w:rsidRPr="00D91B95">
              <w:rPr>
                <w:rFonts w:ascii="Times New Roman" w:eastAsia="Times New Roman" w:hAnsi="Times New Roman" w:cs="Times New Roman"/>
                <w:color w:val="000000"/>
                <w:sz w:val="24"/>
                <w:szCs w:val="24"/>
              </w:rPr>
              <w:t>.</w:t>
            </w:r>
          </w:p>
          <w:p w:rsidR="00CB77A7" w:rsidRPr="00D91B95" w:rsidRDefault="00CB77A7" w:rsidP="009E1A0B">
            <w:pPr>
              <w:shd w:val="clear" w:color="auto" w:fill="FFFFFF"/>
              <w:spacing w:after="0" w:line="240" w:lineRule="atLeast"/>
              <w:jc w:val="both"/>
              <w:textAlignment w:val="baseline"/>
              <w:rPr>
                <w:rFonts w:ascii="Times New Roman" w:eastAsia="Times New Roman" w:hAnsi="Times New Roman" w:cs="Times New Roman"/>
                <w:color w:val="000000"/>
                <w:sz w:val="24"/>
                <w:szCs w:val="24"/>
              </w:rPr>
            </w:pPr>
          </w:p>
          <w:p w:rsidR="00D66A07" w:rsidRPr="00010828" w:rsidRDefault="00D66A07" w:rsidP="00010828">
            <w:pPr>
              <w:spacing w:after="0" w:line="240" w:lineRule="auto"/>
              <w:jc w:val="both"/>
              <w:rPr>
                <w:rFonts w:ascii="Times New Roman" w:hAnsi="Times New Roman" w:cs="Times New Roman"/>
                <w:b/>
                <w:sz w:val="24"/>
                <w:szCs w:val="24"/>
              </w:rPr>
            </w:pPr>
          </w:p>
        </w:tc>
      </w:tr>
      <w:tr w:rsidR="00021BD8" w:rsidRPr="009E1A0B" w:rsidTr="00BB7369">
        <w:trPr>
          <w:gridAfter w:val="3"/>
          <w:wAfter w:w="15377" w:type="dxa"/>
        </w:trPr>
        <w:tc>
          <w:tcPr>
            <w:tcW w:w="742" w:type="dxa"/>
            <w:tcBorders>
              <w:left w:val="single" w:sz="6" w:space="0" w:color="000000"/>
              <w:bottom w:val="single" w:sz="4" w:space="0" w:color="auto"/>
              <w:right w:val="single" w:sz="6" w:space="0" w:color="000000"/>
            </w:tcBorders>
          </w:tcPr>
          <w:p w:rsidR="00021BD8" w:rsidRDefault="00021BD8" w:rsidP="009E1A0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3086" w:type="dxa"/>
            <w:gridSpan w:val="2"/>
            <w:tcBorders>
              <w:left w:val="single" w:sz="6" w:space="0" w:color="000000"/>
              <w:bottom w:val="single" w:sz="4" w:space="0" w:color="auto"/>
              <w:right w:val="single" w:sz="6" w:space="0" w:color="000000"/>
            </w:tcBorders>
          </w:tcPr>
          <w:p w:rsidR="00021BD8" w:rsidRPr="009E1A0B" w:rsidRDefault="00021BD8" w:rsidP="009E1A0B">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rsidR="00021BD8" w:rsidRPr="00FB101C" w:rsidRDefault="00021BD8" w:rsidP="006E5084">
            <w:pPr>
              <w:tabs>
                <w:tab w:val="left" w:pos="993"/>
              </w:tabs>
              <w:spacing w:before="100" w:beforeAutospacing="1" w:after="100" w:afterAutospacing="1" w:line="240" w:lineRule="auto"/>
              <w:jc w:val="both"/>
              <w:rPr>
                <w:rFonts w:ascii="Times New Roman" w:eastAsia="Times New Roman" w:hAnsi="Times New Roman" w:cs="Times New Roman"/>
                <w:b/>
                <w:sz w:val="24"/>
                <w:szCs w:val="24"/>
                <w:lang w:eastAsia="lv-LV"/>
              </w:rPr>
            </w:pPr>
            <w:r w:rsidRPr="00FB101C">
              <w:rPr>
                <w:rFonts w:ascii="Times New Roman" w:eastAsia="Times New Roman" w:hAnsi="Times New Roman" w:cs="Times New Roman"/>
                <w:b/>
                <w:sz w:val="24"/>
                <w:szCs w:val="24"/>
                <w:lang w:eastAsia="lv-LV"/>
              </w:rPr>
              <w:t>Tieslietu ministrija</w:t>
            </w:r>
            <w:r>
              <w:rPr>
                <w:rFonts w:ascii="Times New Roman" w:eastAsia="Times New Roman" w:hAnsi="Times New Roman" w:cs="Times New Roman"/>
                <w:b/>
                <w:sz w:val="24"/>
                <w:szCs w:val="24"/>
                <w:lang w:eastAsia="lv-LV"/>
              </w:rPr>
              <w:t xml:space="preserve"> (priekšlikums)</w:t>
            </w:r>
          </w:p>
          <w:p w:rsidR="00021BD8" w:rsidRPr="00FB101C" w:rsidRDefault="00021BD8" w:rsidP="006E5084">
            <w:pPr>
              <w:spacing w:after="0" w:line="240" w:lineRule="auto"/>
              <w:jc w:val="both"/>
              <w:rPr>
                <w:rFonts w:ascii="Times New Roman" w:hAnsi="Times New Roman" w:cs="Times New Roman"/>
                <w:sz w:val="24"/>
                <w:szCs w:val="24"/>
              </w:rPr>
            </w:pPr>
            <w:r w:rsidRPr="00FB101C">
              <w:rPr>
                <w:rFonts w:ascii="Times New Roman" w:hAnsi="Times New Roman" w:cs="Times New Roman"/>
                <w:sz w:val="24"/>
                <w:szCs w:val="24"/>
              </w:rPr>
              <w:t xml:space="preserve">Vienlaikus izsakām </w:t>
            </w:r>
            <w:r w:rsidRPr="00566845">
              <w:rPr>
                <w:rFonts w:ascii="Times New Roman" w:hAnsi="Times New Roman" w:cs="Times New Roman"/>
                <w:sz w:val="24"/>
                <w:szCs w:val="24"/>
              </w:rPr>
              <w:t>priekšlikumu</w:t>
            </w:r>
            <w:r w:rsidRPr="00FB101C">
              <w:rPr>
                <w:rFonts w:ascii="Times New Roman" w:hAnsi="Times New Roman" w:cs="Times New Roman"/>
                <w:sz w:val="24"/>
                <w:szCs w:val="24"/>
              </w:rPr>
              <w:t xml:space="preserve"> noteikumu projekta 5. punktā precizēt atsauci uz Regulu 2018/841 un noteikumu projekta </w:t>
            </w:r>
            <w:r w:rsidRPr="00FB101C">
              <w:rPr>
                <w:rFonts w:ascii="Times New Roman" w:hAnsi="Times New Roman" w:cs="Times New Roman"/>
                <w:sz w:val="24"/>
                <w:szCs w:val="24"/>
              </w:rPr>
              <w:lastRenderedPageBreak/>
              <w:t xml:space="preserve">anotācijas I sadaļas 2. punktā minēto atsauci uz Regulu Nr. 525/2013, norādot šādu informāciju: institūcija, kas izdevusi regulu; tiesību akta pieņemšanas datums; veids (regula); numurs un nosaukums atbilstoši tiesību akta nosaukumam latviešu valodā EUR-Lex datu bāzē. </w:t>
            </w:r>
          </w:p>
        </w:tc>
        <w:tc>
          <w:tcPr>
            <w:tcW w:w="2962" w:type="dxa"/>
            <w:gridSpan w:val="2"/>
            <w:tcBorders>
              <w:left w:val="single" w:sz="6" w:space="0" w:color="000000"/>
              <w:bottom w:val="single" w:sz="4" w:space="0" w:color="auto"/>
              <w:right w:val="single" w:sz="6" w:space="0" w:color="000000"/>
            </w:tcBorders>
          </w:tcPr>
          <w:p w:rsidR="00021BD8" w:rsidRPr="00964E3C" w:rsidRDefault="00021BD8" w:rsidP="006E5084">
            <w:pPr>
              <w:spacing w:after="0" w:line="240" w:lineRule="auto"/>
              <w:jc w:val="both"/>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lastRenderedPageBreak/>
              <w:t>Priekšlikums ņemts vērā.</w:t>
            </w:r>
          </w:p>
        </w:tc>
        <w:tc>
          <w:tcPr>
            <w:tcW w:w="3158" w:type="dxa"/>
            <w:tcBorders>
              <w:top w:val="single" w:sz="4" w:space="0" w:color="auto"/>
              <w:left w:val="single" w:sz="4" w:space="0" w:color="auto"/>
              <w:bottom w:val="single" w:sz="4" w:space="0" w:color="auto"/>
            </w:tcBorders>
          </w:tcPr>
          <w:p w:rsidR="00021BD8" w:rsidRDefault="00021BD8" w:rsidP="006E5084">
            <w:pPr>
              <w:shd w:val="clear" w:color="auto" w:fill="FFFFFF"/>
              <w:spacing w:after="0" w:line="240" w:lineRule="atLeast"/>
              <w:jc w:val="both"/>
              <w:textAlignment w:val="baseline"/>
              <w:rPr>
                <w:rFonts w:ascii="Times New Roman" w:hAnsi="Times New Roman" w:cs="Times New Roman"/>
                <w:sz w:val="24"/>
                <w:szCs w:val="24"/>
              </w:rPr>
            </w:pPr>
            <w:r w:rsidRPr="003146E6">
              <w:rPr>
                <w:rFonts w:ascii="Times New Roman" w:hAnsi="Times New Roman" w:cs="Times New Roman"/>
                <w:sz w:val="24"/>
                <w:szCs w:val="24"/>
              </w:rPr>
              <w:t>Noteikumu projekts precizēts</w:t>
            </w:r>
            <w:r>
              <w:rPr>
                <w:rFonts w:ascii="Times New Roman" w:hAnsi="Times New Roman" w:cs="Times New Roman"/>
                <w:sz w:val="24"/>
                <w:szCs w:val="24"/>
              </w:rPr>
              <w:t>.</w:t>
            </w:r>
          </w:p>
          <w:p w:rsidR="00CB77A7" w:rsidRPr="003146E6" w:rsidRDefault="00CB77A7" w:rsidP="006E5084">
            <w:pPr>
              <w:shd w:val="clear" w:color="auto" w:fill="FFFFFF"/>
              <w:spacing w:after="0" w:line="240" w:lineRule="atLeast"/>
              <w:jc w:val="both"/>
              <w:textAlignment w:val="baseline"/>
              <w:rPr>
                <w:rFonts w:ascii="Times New Roman" w:hAnsi="Times New Roman" w:cs="Times New Roman"/>
                <w:sz w:val="24"/>
                <w:szCs w:val="24"/>
              </w:rPr>
            </w:pPr>
          </w:p>
          <w:p w:rsidR="00021BD8" w:rsidRPr="003146E6" w:rsidRDefault="00021BD8" w:rsidP="00021BD8">
            <w:pPr>
              <w:pStyle w:val="Sarakstarindkopa"/>
              <w:ind w:left="0"/>
              <w:rPr>
                <w:rFonts w:eastAsiaTheme="minorHAnsi"/>
                <w:szCs w:val="24"/>
              </w:rPr>
            </w:pPr>
            <w:r w:rsidRPr="003146E6">
              <w:rPr>
                <w:rFonts w:eastAsiaTheme="minorHAnsi"/>
                <w:szCs w:val="24"/>
              </w:rPr>
              <w:t xml:space="preserve">“Latvijas situācijai atbilstošā meža apsaimniekošanas SEG emisiju un piesaistes </w:t>
            </w:r>
            <w:r w:rsidRPr="003146E6">
              <w:rPr>
                <w:rFonts w:eastAsiaTheme="minorHAnsi"/>
                <w:szCs w:val="24"/>
              </w:rPr>
              <w:lastRenderedPageBreak/>
              <w:t xml:space="preserve">references līmeņa noteikšanas 2021.–2025. gadam papildinājums atbilstoši Eiropas Komisijas tehniskajam novērtējumam saskaņā ar Eiropas Parlamenta un Padomes 2018. gada 30. maija regulu (ES) 2018/841 </w:t>
            </w:r>
            <w:r w:rsidR="00257BEE" w:rsidRPr="00257BEE">
              <w:rPr>
                <w:b/>
                <w:bCs/>
                <w:szCs w:val="24"/>
                <w:shd w:val="clear" w:color="auto" w:fill="FFFFFF"/>
              </w:rPr>
              <w:t>par zemes izmantošanā, zemes izmantošanas maiņā un mežsaimniecībā radušos siltumnīcefekta gāzu emisiju un piesaistes iekļaušanu klimata un enerģētikas politikas satvarā laikposmam līdz 2030. gadam un ar ko groza Regulu (ES) Nr. 525/2013 un Lēmumu Nr. 529/2013/ES</w:t>
            </w:r>
            <w:r w:rsidRPr="00257BEE">
              <w:rPr>
                <w:rFonts w:eastAsiaTheme="minorHAnsi"/>
                <w:b/>
                <w:szCs w:val="24"/>
              </w:rPr>
              <w:t>”,</w:t>
            </w:r>
            <w:r w:rsidRPr="003146E6">
              <w:rPr>
                <w:rFonts w:eastAsiaTheme="minorHAnsi"/>
                <w:szCs w:val="24"/>
              </w:rPr>
              <w:t xml:space="preserve"> ko realizē Latvijas Valsts mežzinātnes institūts “Silava” – 15 277 euro.”</w:t>
            </w:r>
          </w:p>
          <w:p w:rsidR="00021BD8" w:rsidRPr="003146E6" w:rsidRDefault="0069391B" w:rsidP="006E5084">
            <w:pPr>
              <w:shd w:val="clear" w:color="auto" w:fill="FFFFFF"/>
              <w:spacing w:after="0" w:line="24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Precizēta anotācija</w:t>
            </w:r>
            <w:r w:rsidR="00021BD8">
              <w:rPr>
                <w:rFonts w:ascii="Times New Roman" w:hAnsi="Times New Roman" w:cs="Times New Roman"/>
                <w:sz w:val="24"/>
                <w:szCs w:val="24"/>
              </w:rPr>
              <w:t xml:space="preserve"> – atsauce uz </w:t>
            </w:r>
            <w:r w:rsidR="00021BD8" w:rsidRPr="00FB101C">
              <w:rPr>
                <w:rFonts w:ascii="Times New Roman" w:hAnsi="Times New Roman" w:cs="Times New Roman"/>
                <w:sz w:val="24"/>
                <w:szCs w:val="24"/>
              </w:rPr>
              <w:t>Regulu Nr. 525/2013</w:t>
            </w:r>
            <w:r w:rsidR="00021BD8">
              <w:rPr>
                <w:rFonts w:ascii="Times New Roman" w:hAnsi="Times New Roman" w:cs="Times New Roman"/>
                <w:sz w:val="24"/>
                <w:szCs w:val="24"/>
              </w:rPr>
              <w:t xml:space="preserve"> svītrota.</w:t>
            </w:r>
          </w:p>
        </w:tc>
      </w:tr>
      <w:tr w:rsidR="00A31689" w:rsidRPr="009E1A0B" w:rsidTr="00BB7369">
        <w:trPr>
          <w:gridAfter w:val="3"/>
          <w:wAfter w:w="15377" w:type="dxa"/>
        </w:trPr>
        <w:tc>
          <w:tcPr>
            <w:tcW w:w="742" w:type="dxa"/>
            <w:tcBorders>
              <w:left w:val="single" w:sz="6" w:space="0" w:color="000000"/>
              <w:bottom w:val="single" w:sz="4" w:space="0" w:color="auto"/>
              <w:right w:val="single" w:sz="6" w:space="0" w:color="000000"/>
            </w:tcBorders>
          </w:tcPr>
          <w:p w:rsidR="00A31689" w:rsidRDefault="00A31689" w:rsidP="009E1A0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6.</w:t>
            </w:r>
          </w:p>
        </w:tc>
        <w:tc>
          <w:tcPr>
            <w:tcW w:w="3086" w:type="dxa"/>
            <w:gridSpan w:val="2"/>
            <w:tcBorders>
              <w:left w:val="single" w:sz="6" w:space="0" w:color="000000"/>
              <w:bottom w:val="single" w:sz="4" w:space="0" w:color="auto"/>
              <w:right w:val="single" w:sz="6" w:space="0" w:color="000000"/>
            </w:tcBorders>
          </w:tcPr>
          <w:p w:rsidR="00A31689" w:rsidRPr="009E1A0B" w:rsidRDefault="00A31689" w:rsidP="009E1A0B">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rsidR="00A31689" w:rsidRDefault="00A31689" w:rsidP="000768C5">
            <w:pPr>
              <w:tabs>
                <w:tab w:val="left" w:pos="993"/>
              </w:tabs>
              <w:spacing w:before="100" w:beforeAutospacing="1" w:after="100" w:afterAutospacing="1"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Pārresoru koordinācijas centrs (priekšlikums)</w:t>
            </w:r>
          </w:p>
          <w:p w:rsidR="00A31689" w:rsidRPr="00185A54" w:rsidRDefault="00A31689" w:rsidP="000768C5">
            <w:pPr>
              <w:widowControl w:val="0"/>
              <w:spacing w:after="0"/>
              <w:jc w:val="both"/>
              <w:rPr>
                <w:rFonts w:ascii="Times New Roman" w:eastAsia="Calibri" w:hAnsi="Times New Roman" w:cs="Times New Roman"/>
                <w:sz w:val="24"/>
                <w:szCs w:val="24"/>
              </w:rPr>
            </w:pPr>
            <w:r w:rsidRPr="00185A54">
              <w:rPr>
                <w:rFonts w:ascii="Times New Roman" w:eastAsia="Times New Roman" w:hAnsi="Times New Roman" w:cs="Times New Roman"/>
                <w:sz w:val="24"/>
                <w:szCs w:val="24"/>
              </w:rPr>
              <w:t xml:space="preserve">Atbalsta to turpmāko virzību, izsakot šādus </w:t>
            </w:r>
            <w:r w:rsidRPr="00566845">
              <w:rPr>
                <w:rFonts w:ascii="Times New Roman" w:eastAsia="Times New Roman" w:hAnsi="Times New Roman" w:cs="Times New Roman"/>
                <w:sz w:val="24"/>
                <w:szCs w:val="24"/>
              </w:rPr>
              <w:t>priekšlikumus:</w:t>
            </w:r>
          </w:p>
          <w:p w:rsidR="00A31689" w:rsidRPr="00FB101C" w:rsidRDefault="00A31689" w:rsidP="000768C5">
            <w:pPr>
              <w:widowControl w:val="0"/>
              <w:numPr>
                <w:ilvl w:val="0"/>
                <w:numId w:val="2"/>
              </w:numPr>
              <w:spacing w:after="0"/>
              <w:ind w:left="0"/>
              <w:jc w:val="both"/>
              <w:rPr>
                <w:rFonts w:ascii="Times New Roman" w:eastAsia="Calibri" w:hAnsi="Times New Roman" w:cs="Times New Roman"/>
                <w:sz w:val="24"/>
                <w:szCs w:val="24"/>
              </w:rPr>
            </w:pPr>
            <w:r w:rsidRPr="00FB101C">
              <w:rPr>
                <w:rFonts w:ascii="Times New Roman" w:eastAsia="Calibri" w:hAnsi="Times New Roman" w:cs="Times New Roman"/>
                <w:sz w:val="24"/>
                <w:szCs w:val="24"/>
              </w:rPr>
              <w:t>projekta anotācijas otrajā daļā norādīts “</w:t>
            </w:r>
            <w:r w:rsidRPr="00FB101C">
              <w:rPr>
                <w:rFonts w:ascii="Times New Roman" w:eastAsia="Calibri" w:hAnsi="Times New Roman" w:cs="Times New Roman"/>
                <w:i/>
                <w:sz w:val="24"/>
                <w:szCs w:val="24"/>
              </w:rPr>
              <w:t xml:space="preserve">lai sasniegtu meža attīstības fonda mērķi, </w:t>
            </w:r>
            <w:r w:rsidRPr="00FB101C">
              <w:rPr>
                <w:rFonts w:ascii="Times New Roman" w:eastAsia="Calibri" w:hAnsi="Times New Roman" w:cs="Times New Roman"/>
                <w:i/>
                <w:sz w:val="24"/>
                <w:szCs w:val="24"/>
              </w:rPr>
              <w:lastRenderedPageBreak/>
              <w:t>Zemkopības ministrija…..</w:t>
            </w:r>
            <w:r w:rsidRPr="00FB101C">
              <w:rPr>
                <w:rFonts w:ascii="Times New Roman" w:eastAsia="Calibri" w:hAnsi="Times New Roman" w:cs="Times New Roman"/>
                <w:b/>
                <w:i/>
                <w:sz w:val="24"/>
                <w:szCs w:val="24"/>
              </w:rPr>
              <w:t>izvērtēja</w:t>
            </w:r>
            <w:r w:rsidRPr="00FB101C">
              <w:rPr>
                <w:rFonts w:ascii="Times New Roman" w:eastAsia="Calibri" w:hAnsi="Times New Roman" w:cs="Times New Roman"/>
                <w:i/>
                <w:sz w:val="24"/>
                <w:szCs w:val="24"/>
              </w:rPr>
              <w:t xml:space="preserve"> un noteica meža nozares attīstībai nepieciešamās prioritātes 2019.gadā</w:t>
            </w:r>
            <w:r w:rsidRPr="00FB101C">
              <w:rPr>
                <w:rFonts w:ascii="Times New Roman" w:eastAsia="Calibri" w:hAnsi="Times New Roman" w:cs="Times New Roman"/>
                <w:sz w:val="24"/>
                <w:szCs w:val="24"/>
              </w:rPr>
              <w:t xml:space="preserve">”. Ievērojot minēto, lūdzam precizēt izvērtēto materiālu, kas sekmējis noteikt meža nozares attīstības prioritātes 2019.gadam.  </w:t>
            </w:r>
          </w:p>
          <w:p w:rsidR="00A31689" w:rsidRPr="00185A54" w:rsidRDefault="00A31689" w:rsidP="000768C5">
            <w:pPr>
              <w:widowControl w:val="0"/>
              <w:numPr>
                <w:ilvl w:val="0"/>
                <w:numId w:val="2"/>
              </w:numPr>
              <w:spacing w:after="0"/>
              <w:ind w:left="0"/>
              <w:jc w:val="both"/>
              <w:rPr>
                <w:rFonts w:ascii="Times New Roman" w:eastAsia="Calibri" w:hAnsi="Times New Roman" w:cs="Times New Roman"/>
                <w:sz w:val="24"/>
                <w:szCs w:val="24"/>
              </w:rPr>
            </w:pPr>
            <w:r w:rsidRPr="00FB101C">
              <w:rPr>
                <w:rFonts w:ascii="Times New Roman" w:eastAsia="Calibri" w:hAnsi="Times New Roman" w:cs="Times New Roman"/>
                <w:bCs/>
                <w:sz w:val="24"/>
                <w:szCs w:val="24"/>
              </w:rPr>
              <w:t>Lūdzam precizēt anotācijas pirmo daļu, norādot, ka projekta izstrādes pamatojums ir ministrijas pašiniciatīva ar mērķi noteikt un atbalstīt nozares attīstības prioritātes 2019.gadam.</w:t>
            </w:r>
          </w:p>
        </w:tc>
        <w:tc>
          <w:tcPr>
            <w:tcW w:w="2962" w:type="dxa"/>
            <w:gridSpan w:val="2"/>
            <w:tcBorders>
              <w:left w:val="single" w:sz="6" w:space="0" w:color="000000"/>
              <w:bottom w:val="single" w:sz="4" w:space="0" w:color="auto"/>
              <w:right w:val="single" w:sz="6" w:space="0" w:color="000000"/>
            </w:tcBorders>
          </w:tcPr>
          <w:p w:rsidR="00A31689" w:rsidRPr="00964E3C" w:rsidRDefault="00A31689" w:rsidP="000768C5">
            <w:pPr>
              <w:spacing w:after="0" w:line="240" w:lineRule="auto"/>
              <w:jc w:val="both"/>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lastRenderedPageBreak/>
              <w:t>Priekšlikums ņemts vērā daļēji.</w:t>
            </w:r>
          </w:p>
        </w:tc>
        <w:tc>
          <w:tcPr>
            <w:tcW w:w="3158" w:type="dxa"/>
            <w:tcBorders>
              <w:top w:val="single" w:sz="4" w:space="0" w:color="auto"/>
              <w:left w:val="single" w:sz="4" w:space="0" w:color="auto"/>
              <w:bottom w:val="single" w:sz="4" w:space="0" w:color="auto"/>
            </w:tcBorders>
          </w:tcPr>
          <w:p w:rsidR="00A31689" w:rsidRDefault="00CB77A7" w:rsidP="000768C5">
            <w:pPr>
              <w:shd w:val="clear" w:color="auto" w:fill="FFFFFF"/>
              <w:spacing w:after="0" w:line="240" w:lineRule="atLeast"/>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P</w:t>
            </w:r>
            <w:r w:rsidR="00294E84">
              <w:rPr>
                <w:rFonts w:ascii="Times New Roman" w:hAnsi="Times New Roman" w:cs="Times New Roman"/>
                <w:color w:val="000000"/>
                <w:sz w:val="24"/>
                <w:szCs w:val="24"/>
              </w:rPr>
              <w:t>recizēta</w:t>
            </w:r>
            <w:r w:rsidRPr="00D91B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D91B95">
              <w:rPr>
                <w:rFonts w:ascii="Times New Roman" w:hAnsi="Times New Roman" w:cs="Times New Roman"/>
                <w:color w:val="000000"/>
                <w:sz w:val="24"/>
                <w:szCs w:val="24"/>
              </w:rPr>
              <w:t>notācija</w:t>
            </w:r>
            <w:r w:rsidR="00A31689" w:rsidRPr="00D91B95">
              <w:rPr>
                <w:rFonts w:ascii="Times New Roman" w:hAnsi="Times New Roman" w:cs="Times New Roman"/>
                <w:color w:val="000000"/>
                <w:sz w:val="24"/>
                <w:szCs w:val="24"/>
              </w:rPr>
              <w:t>.</w:t>
            </w:r>
          </w:p>
          <w:p w:rsidR="00CB77A7" w:rsidRPr="00D91B95" w:rsidRDefault="00CB77A7" w:rsidP="000768C5">
            <w:pPr>
              <w:shd w:val="clear" w:color="auto" w:fill="FFFFFF"/>
              <w:spacing w:after="0" w:line="240" w:lineRule="atLeast"/>
              <w:jc w:val="both"/>
              <w:textAlignment w:val="baseline"/>
              <w:rPr>
                <w:rFonts w:ascii="Times New Roman" w:hAnsi="Times New Roman" w:cs="Times New Roman"/>
                <w:color w:val="000000"/>
                <w:sz w:val="24"/>
                <w:szCs w:val="24"/>
              </w:rPr>
            </w:pPr>
          </w:p>
          <w:p w:rsidR="00A31689" w:rsidRPr="00D91B95" w:rsidRDefault="00A31689" w:rsidP="000768C5">
            <w:pPr>
              <w:shd w:val="clear" w:color="auto" w:fill="FFFFFF"/>
              <w:spacing w:after="0" w:line="240" w:lineRule="atLeast"/>
              <w:jc w:val="both"/>
              <w:textAlignment w:val="baseline"/>
              <w:rPr>
                <w:rFonts w:ascii="Times New Roman" w:eastAsia="Times New Roman" w:hAnsi="Times New Roman" w:cs="Times New Roman"/>
                <w:color w:val="000000"/>
                <w:sz w:val="24"/>
                <w:szCs w:val="24"/>
              </w:rPr>
            </w:pPr>
          </w:p>
        </w:tc>
      </w:tr>
      <w:tr w:rsidR="00234B13" w:rsidRPr="009E1A0B" w:rsidTr="00BB7369">
        <w:trPr>
          <w:gridAfter w:val="3"/>
          <w:wAfter w:w="15377" w:type="dxa"/>
        </w:trPr>
        <w:tc>
          <w:tcPr>
            <w:tcW w:w="742" w:type="dxa"/>
            <w:tcBorders>
              <w:left w:val="single" w:sz="6" w:space="0" w:color="000000"/>
              <w:bottom w:val="single" w:sz="4" w:space="0" w:color="auto"/>
              <w:right w:val="single" w:sz="6" w:space="0" w:color="000000"/>
            </w:tcBorders>
          </w:tcPr>
          <w:p w:rsidR="00234B13" w:rsidRDefault="00234B13" w:rsidP="009E1A0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3086" w:type="dxa"/>
            <w:gridSpan w:val="2"/>
            <w:tcBorders>
              <w:left w:val="single" w:sz="6" w:space="0" w:color="000000"/>
              <w:bottom w:val="single" w:sz="4" w:space="0" w:color="auto"/>
              <w:right w:val="single" w:sz="6" w:space="0" w:color="000000"/>
            </w:tcBorders>
          </w:tcPr>
          <w:p w:rsidR="00234B13" w:rsidRPr="009E1A0B" w:rsidRDefault="00234B13" w:rsidP="009E1A0B">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rsidR="00234B13" w:rsidRDefault="00234B13" w:rsidP="00B377BE">
            <w:pPr>
              <w:tabs>
                <w:tab w:val="left" w:pos="993"/>
              </w:tabs>
              <w:spacing w:before="100" w:beforeAutospacing="1" w:after="100" w:afterAutospacing="1"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Pārresoru koordinācijas centrs</w:t>
            </w:r>
          </w:p>
          <w:p w:rsidR="00234B13" w:rsidRPr="004670D0" w:rsidRDefault="00234B13" w:rsidP="00B377BE">
            <w:pPr>
              <w:spacing w:after="0" w:line="240" w:lineRule="auto"/>
              <w:jc w:val="both"/>
              <w:rPr>
                <w:rFonts w:ascii="Times New Roman" w:eastAsia="Times New Roman" w:hAnsi="Times New Roman" w:cs="Times New Roman"/>
                <w:sz w:val="24"/>
                <w:szCs w:val="24"/>
              </w:rPr>
            </w:pPr>
            <w:r w:rsidRPr="004670D0">
              <w:rPr>
                <w:rFonts w:ascii="Times New Roman" w:eastAsia="Times New Roman" w:hAnsi="Times New Roman" w:cs="Times New Roman"/>
                <w:sz w:val="24"/>
                <w:szCs w:val="24"/>
              </w:rPr>
              <w:t xml:space="preserve">PKC uztur izteikto iebildumu par </w:t>
            </w:r>
            <w:r w:rsidRPr="004670D0">
              <w:rPr>
                <w:rFonts w:ascii="Times New Roman" w:eastAsia="Times New Roman" w:hAnsi="Times New Roman" w:cs="Times New Roman"/>
                <w:i/>
                <w:iCs/>
                <w:sz w:val="24"/>
                <w:szCs w:val="24"/>
              </w:rPr>
              <w:t>izvērtēto materiālu</w:t>
            </w:r>
            <w:r w:rsidRPr="004670D0">
              <w:rPr>
                <w:rFonts w:ascii="Times New Roman" w:eastAsia="Times New Roman" w:hAnsi="Times New Roman" w:cs="Times New Roman"/>
                <w:sz w:val="24"/>
                <w:szCs w:val="24"/>
              </w:rPr>
              <w:t xml:space="preserve">, kas pamato meža nozares attīstības prioritātes 2019.gadam.  </w:t>
            </w:r>
            <w:r w:rsidRPr="004670D0">
              <w:rPr>
                <w:rFonts w:ascii="Times New Roman" w:eastAsia="Times New Roman" w:hAnsi="Times New Roman" w:cs="Times New Roman"/>
                <w:color w:val="000000"/>
                <w:sz w:val="24"/>
                <w:szCs w:val="24"/>
              </w:rPr>
              <w:t xml:space="preserve">Vēršam uzmanību, ka ZM nav iesniegusi MK </w:t>
            </w:r>
            <w:r w:rsidRPr="004670D0">
              <w:rPr>
                <w:rFonts w:ascii="Times New Roman" w:eastAsia="Times New Roman" w:hAnsi="Times New Roman" w:cs="Times New Roman"/>
                <w:sz w:val="24"/>
                <w:szCs w:val="24"/>
              </w:rPr>
              <w:t>informatīvo ziņojumu par Meža un saistīto attīstības pamat</w:t>
            </w:r>
            <w:r w:rsidRPr="004670D0">
              <w:rPr>
                <w:rFonts w:ascii="Times New Roman" w:eastAsia="Times New Roman" w:hAnsi="Times New Roman" w:cs="Times New Roman"/>
                <w:sz w:val="24"/>
                <w:szCs w:val="24"/>
              </w:rPr>
              <w:softHyphen/>
              <w:t xml:space="preserve">nostādņu īstenošanu 2015.–2017. gadā (atbilstoši MK rīkojuma Nr.611 (prot. Nr.45 91.§) 4.punktam), tāpat  - anotācijā nav datu analīzes par pamatnostādņu rezultatīvo rādītāju izvērtējumu, kas raksturotu īstenotās nozares politikas ietekmi uz meža nozares ilgtspējīgu attīstību un konkurētspēju.  Lai skaidrotu grozījumu ieguldījumu nozares ilgtspējas un konkurētspējas attīstībā, lūdzam norādīt tās meža nozares tendences un politikas mērķu skaitliskās vērtības, kas pamato nozares attīstības prioritātes 2019.gadam. </w:t>
            </w:r>
          </w:p>
          <w:p w:rsidR="00234B13" w:rsidRPr="00FB101C" w:rsidRDefault="00234B13" w:rsidP="00B377BE">
            <w:pPr>
              <w:tabs>
                <w:tab w:val="left" w:pos="993"/>
              </w:tabs>
              <w:spacing w:before="100" w:beforeAutospacing="1" w:after="100" w:afterAutospacing="1" w:line="240" w:lineRule="auto"/>
              <w:jc w:val="both"/>
              <w:rPr>
                <w:rFonts w:ascii="Times New Roman" w:eastAsia="Times New Roman" w:hAnsi="Times New Roman" w:cs="Times New Roman"/>
                <w:b/>
                <w:sz w:val="24"/>
                <w:szCs w:val="24"/>
                <w:lang w:eastAsia="lv-LV"/>
              </w:rPr>
            </w:pPr>
          </w:p>
        </w:tc>
        <w:tc>
          <w:tcPr>
            <w:tcW w:w="2962" w:type="dxa"/>
            <w:gridSpan w:val="2"/>
            <w:tcBorders>
              <w:left w:val="single" w:sz="6" w:space="0" w:color="000000"/>
              <w:bottom w:val="single" w:sz="4" w:space="0" w:color="auto"/>
              <w:right w:val="single" w:sz="6" w:space="0" w:color="000000"/>
            </w:tcBorders>
          </w:tcPr>
          <w:p w:rsidR="00234B13" w:rsidRDefault="00234B13" w:rsidP="00B377BE">
            <w:pPr>
              <w:rPr>
                <w:rFonts w:ascii="Times New Roman" w:hAnsi="Times New Roman" w:cs="Times New Roman"/>
                <w:b/>
                <w:sz w:val="24"/>
                <w:szCs w:val="24"/>
              </w:rPr>
            </w:pPr>
            <w:r>
              <w:rPr>
                <w:rFonts w:ascii="Times New Roman" w:hAnsi="Times New Roman" w:cs="Times New Roman"/>
                <w:b/>
                <w:sz w:val="24"/>
                <w:szCs w:val="24"/>
              </w:rPr>
              <w:t>Iebildums</w:t>
            </w:r>
            <w:r w:rsidRPr="00FB101C">
              <w:rPr>
                <w:rFonts w:ascii="Times New Roman" w:hAnsi="Times New Roman" w:cs="Times New Roman"/>
                <w:b/>
                <w:sz w:val="24"/>
                <w:szCs w:val="24"/>
              </w:rPr>
              <w:t xml:space="preserve"> ņemts vērā. </w:t>
            </w:r>
          </w:p>
          <w:p w:rsidR="00234B13" w:rsidRPr="00FB101C" w:rsidRDefault="00234B13" w:rsidP="00B377BE">
            <w:pPr>
              <w:rPr>
                <w:rFonts w:ascii="Times New Roman" w:hAnsi="Times New Roman" w:cs="Times New Roman"/>
                <w:b/>
                <w:sz w:val="24"/>
                <w:szCs w:val="24"/>
              </w:rPr>
            </w:pPr>
          </w:p>
        </w:tc>
        <w:tc>
          <w:tcPr>
            <w:tcW w:w="3158" w:type="dxa"/>
            <w:tcBorders>
              <w:top w:val="single" w:sz="4" w:space="0" w:color="auto"/>
              <w:left w:val="single" w:sz="4" w:space="0" w:color="auto"/>
              <w:bottom w:val="single" w:sz="4" w:space="0" w:color="auto"/>
            </w:tcBorders>
          </w:tcPr>
          <w:p w:rsidR="00234B13" w:rsidRDefault="00234B13" w:rsidP="00B377BE">
            <w:pPr>
              <w:rPr>
                <w:rFonts w:ascii="Times New Roman" w:hAnsi="Times New Roman" w:cs="Times New Roman"/>
                <w:sz w:val="24"/>
                <w:szCs w:val="24"/>
              </w:rPr>
            </w:pPr>
            <w:r w:rsidRPr="00FB101C">
              <w:rPr>
                <w:rFonts w:ascii="Times New Roman" w:hAnsi="Times New Roman" w:cs="Times New Roman"/>
                <w:sz w:val="24"/>
                <w:szCs w:val="24"/>
              </w:rPr>
              <w:t>P</w:t>
            </w:r>
            <w:r w:rsidR="00294E84">
              <w:rPr>
                <w:rFonts w:ascii="Times New Roman" w:hAnsi="Times New Roman" w:cs="Times New Roman"/>
                <w:sz w:val="24"/>
                <w:szCs w:val="24"/>
              </w:rPr>
              <w:t xml:space="preserve">recizēta </w:t>
            </w:r>
            <w:r w:rsidRPr="00FB101C">
              <w:rPr>
                <w:rFonts w:ascii="Times New Roman" w:hAnsi="Times New Roman" w:cs="Times New Roman"/>
                <w:sz w:val="24"/>
                <w:szCs w:val="24"/>
              </w:rPr>
              <w:t>anotācija.</w:t>
            </w:r>
          </w:p>
          <w:p w:rsidR="00234B13" w:rsidRPr="00234B13" w:rsidRDefault="00234B13" w:rsidP="00B377BE">
            <w:pPr>
              <w:spacing w:after="0" w:line="240" w:lineRule="auto"/>
              <w:jc w:val="both"/>
              <w:rPr>
                <w:rFonts w:ascii="Times New Roman" w:eastAsia="Times New Roman" w:hAnsi="Times New Roman" w:cs="Times New Roman"/>
                <w:color w:val="000000"/>
                <w:sz w:val="24"/>
                <w:szCs w:val="24"/>
                <w:lang w:eastAsia="lv-LV"/>
              </w:rPr>
            </w:pPr>
          </w:p>
        </w:tc>
      </w:tr>
      <w:tr w:rsidR="00234B13" w:rsidRPr="009E1A0B" w:rsidTr="00BB7369">
        <w:trPr>
          <w:gridAfter w:val="3"/>
          <w:wAfter w:w="15377" w:type="dxa"/>
        </w:trPr>
        <w:tc>
          <w:tcPr>
            <w:tcW w:w="742" w:type="dxa"/>
            <w:tcBorders>
              <w:left w:val="single" w:sz="6" w:space="0" w:color="000000"/>
              <w:bottom w:val="single" w:sz="4" w:space="0" w:color="auto"/>
              <w:right w:val="single" w:sz="6" w:space="0" w:color="000000"/>
            </w:tcBorders>
          </w:tcPr>
          <w:p w:rsidR="00234B13" w:rsidRDefault="00234B13" w:rsidP="009E1A0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8.</w:t>
            </w:r>
          </w:p>
        </w:tc>
        <w:tc>
          <w:tcPr>
            <w:tcW w:w="3086" w:type="dxa"/>
            <w:gridSpan w:val="2"/>
            <w:tcBorders>
              <w:left w:val="single" w:sz="6" w:space="0" w:color="000000"/>
              <w:bottom w:val="single" w:sz="4" w:space="0" w:color="auto"/>
              <w:right w:val="single" w:sz="6" w:space="0" w:color="000000"/>
            </w:tcBorders>
          </w:tcPr>
          <w:p w:rsidR="00234B13" w:rsidRPr="009E1A0B" w:rsidRDefault="00234B13" w:rsidP="009E1A0B">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rsidR="00234B13" w:rsidRDefault="00234B13" w:rsidP="00B377BE">
            <w:pPr>
              <w:tabs>
                <w:tab w:val="left" w:pos="993"/>
              </w:tabs>
              <w:spacing w:before="100" w:beforeAutospacing="1" w:after="100" w:afterAutospacing="1"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Pārresoru koordinācijas centrs</w:t>
            </w:r>
          </w:p>
          <w:p w:rsidR="00234B13" w:rsidRPr="004670D0" w:rsidRDefault="00234B13" w:rsidP="00B377BE">
            <w:pPr>
              <w:spacing w:after="0" w:line="240" w:lineRule="auto"/>
              <w:jc w:val="both"/>
              <w:rPr>
                <w:rFonts w:ascii="Times New Roman" w:eastAsia="Times New Roman" w:hAnsi="Times New Roman" w:cs="Times New Roman"/>
                <w:sz w:val="24"/>
                <w:szCs w:val="24"/>
              </w:rPr>
            </w:pPr>
            <w:r w:rsidRPr="004670D0">
              <w:rPr>
                <w:rFonts w:ascii="Times New Roman" w:eastAsia="Times New Roman" w:hAnsi="Times New Roman" w:cs="Times New Roman"/>
                <w:sz w:val="24"/>
                <w:szCs w:val="24"/>
              </w:rPr>
              <w:t xml:space="preserve">Lūdzam anotācijā svītrot šādu teikumu vai precizēt tajā vērtējamos NAP sagaidāmos rezultātus, kuriem nepieciešams pētījumus:  </w:t>
            </w:r>
            <w:r w:rsidRPr="004670D0">
              <w:rPr>
                <w:rFonts w:ascii="Times New Roman" w:eastAsia="Times New Roman" w:hAnsi="Times New Roman" w:cs="Times New Roman"/>
                <w:i/>
                <w:iCs/>
                <w:sz w:val="24"/>
                <w:szCs w:val="24"/>
              </w:rPr>
              <w:t xml:space="preserve">Pētījums nepieciešams, lai novērtētu </w:t>
            </w:r>
            <w:hyperlink r:id="rId7" w:history="1">
              <w:r w:rsidRPr="004670D0">
                <w:rPr>
                  <w:rStyle w:val="Hipersaite"/>
                  <w:rFonts w:ascii="Times New Roman" w:eastAsia="Times New Roman" w:hAnsi="Times New Roman" w:cs="Times New Roman"/>
                  <w:i/>
                  <w:iCs/>
                  <w:color w:val="auto"/>
                  <w:sz w:val="24"/>
                  <w:szCs w:val="24"/>
                  <w:u w:val="none"/>
                </w:rPr>
                <w:t>Latvijas Nacionālā attīstības plāna 2014.-2020.gadam</w:t>
              </w:r>
            </w:hyperlink>
            <w:r w:rsidRPr="004670D0">
              <w:rPr>
                <w:rFonts w:ascii="Times New Roman" w:eastAsia="Times New Roman" w:hAnsi="Times New Roman" w:cs="Times New Roman"/>
                <w:i/>
                <w:iCs/>
                <w:sz w:val="24"/>
                <w:szCs w:val="24"/>
              </w:rPr>
              <w:t xml:space="preserve">  sagaidāmos rezultātus. </w:t>
            </w:r>
          </w:p>
          <w:p w:rsidR="00234B13" w:rsidRPr="004670D0" w:rsidRDefault="00234B13" w:rsidP="00B377BE">
            <w:pPr>
              <w:rPr>
                <w:rFonts w:ascii="Times New Roman" w:hAnsi="Times New Roman" w:cs="Times New Roman"/>
                <w:sz w:val="24"/>
                <w:szCs w:val="24"/>
              </w:rPr>
            </w:pPr>
            <w:r w:rsidRPr="004670D0">
              <w:rPr>
                <w:rFonts w:ascii="Times New Roman" w:hAnsi="Times New Roman" w:cs="Times New Roman"/>
                <w:sz w:val="24"/>
                <w:szCs w:val="24"/>
              </w:rPr>
              <w:t xml:space="preserve">  </w:t>
            </w:r>
          </w:p>
          <w:p w:rsidR="00234B13" w:rsidRPr="00FB101C" w:rsidRDefault="00234B13" w:rsidP="00B377BE">
            <w:pPr>
              <w:tabs>
                <w:tab w:val="left" w:pos="993"/>
              </w:tabs>
              <w:spacing w:before="100" w:beforeAutospacing="1" w:after="100" w:afterAutospacing="1" w:line="240" w:lineRule="auto"/>
              <w:jc w:val="both"/>
              <w:rPr>
                <w:rFonts w:ascii="Times New Roman" w:eastAsia="Calibri" w:hAnsi="Times New Roman" w:cs="Times New Roman"/>
                <w:sz w:val="24"/>
                <w:szCs w:val="24"/>
              </w:rPr>
            </w:pPr>
          </w:p>
        </w:tc>
        <w:tc>
          <w:tcPr>
            <w:tcW w:w="2962" w:type="dxa"/>
            <w:gridSpan w:val="2"/>
            <w:tcBorders>
              <w:left w:val="single" w:sz="6" w:space="0" w:color="000000"/>
              <w:bottom w:val="single" w:sz="4" w:space="0" w:color="auto"/>
              <w:right w:val="single" w:sz="6" w:space="0" w:color="000000"/>
            </w:tcBorders>
          </w:tcPr>
          <w:p w:rsidR="00234B13" w:rsidRDefault="00234B13" w:rsidP="00B377BE">
            <w:pPr>
              <w:rPr>
                <w:rFonts w:ascii="Times New Roman" w:hAnsi="Times New Roman" w:cs="Times New Roman"/>
                <w:b/>
                <w:sz w:val="24"/>
                <w:szCs w:val="24"/>
              </w:rPr>
            </w:pPr>
            <w:r>
              <w:rPr>
                <w:rFonts w:ascii="Times New Roman" w:hAnsi="Times New Roman" w:cs="Times New Roman"/>
                <w:b/>
                <w:sz w:val="24"/>
                <w:szCs w:val="24"/>
              </w:rPr>
              <w:t>Iebildums</w:t>
            </w:r>
            <w:r w:rsidRPr="00FB101C">
              <w:rPr>
                <w:rFonts w:ascii="Times New Roman" w:hAnsi="Times New Roman" w:cs="Times New Roman"/>
                <w:b/>
                <w:sz w:val="24"/>
                <w:szCs w:val="24"/>
              </w:rPr>
              <w:t xml:space="preserve"> ņemts vērā</w:t>
            </w:r>
            <w:r>
              <w:rPr>
                <w:rFonts w:ascii="Times New Roman" w:hAnsi="Times New Roman" w:cs="Times New Roman"/>
                <w:b/>
                <w:sz w:val="24"/>
                <w:szCs w:val="24"/>
              </w:rPr>
              <w:t>.</w:t>
            </w:r>
            <w:r w:rsidRPr="00FB101C">
              <w:rPr>
                <w:rFonts w:ascii="Times New Roman" w:hAnsi="Times New Roman" w:cs="Times New Roman"/>
                <w:b/>
                <w:sz w:val="24"/>
                <w:szCs w:val="24"/>
              </w:rPr>
              <w:t xml:space="preserve"> </w:t>
            </w:r>
          </w:p>
          <w:p w:rsidR="00234B13" w:rsidRPr="00856C6E" w:rsidRDefault="00234B13" w:rsidP="00B377BE">
            <w:pPr>
              <w:spacing w:after="0" w:line="240" w:lineRule="auto"/>
              <w:rPr>
                <w:rFonts w:ascii="Times New Roman" w:eastAsia="Times New Roman" w:hAnsi="Times New Roman" w:cs="Times New Roman"/>
                <w:i/>
                <w:color w:val="000000"/>
                <w:sz w:val="24"/>
                <w:szCs w:val="24"/>
                <w:lang w:eastAsia="lv-LV"/>
              </w:rPr>
            </w:pPr>
          </w:p>
        </w:tc>
        <w:tc>
          <w:tcPr>
            <w:tcW w:w="3158" w:type="dxa"/>
            <w:tcBorders>
              <w:top w:val="single" w:sz="4" w:space="0" w:color="auto"/>
              <w:left w:val="single" w:sz="4" w:space="0" w:color="auto"/>
              <w:bottom w:val="single" w:sz="4" w:space="0" w:color="auto"/>
            </w:tcBorders>
          </w:tcPr>
          <w:p w:rsidR="00234B13" w:rsidRDefault="00234B13" w:rsidP="00B377BE">
            <w:pPr>
              <w:rPr>
                <w:rFonts w:ascii="Times New Roman" w:hAnsi="Times New Roman" w:cs="Times New Roman"/>
                <w:sz w:val="24"/>
                <w:szCs w:val="24"/>
              </w:rPr>
            </w:pPr>
            <w:r w:rsidRPr="00FB101C">
              <w:rPr>
                <w:rFonts w:ascii="Times New Roman" w:hAnsi="Times New Roman" w:cs="Times New Roman"/>
                <w:sz w:val="24"/>
                <w:szCs w:val="24"/>
              </w:rPr>
              <w:t>Precizēta anotācija.</w:t>
            </w:r>
          </w:p>
          <w:p w:rsidR="00234B13" w:rsidRPr="00234B13" w:rsidRDefault="00234B13" w:rsidP="00234B13">
            <w:pPr>
              <w:spacing w:after="0" w:line="240" w:lineRule="auto"/>
              <w:jc w:val="both"/>
              <w:rPr>
                <w:rFonts w:ascii="Times New Roman" w:eastAsia="Times New Roman" w:hAnsi="Times New Roman" w:cs="Times New Roman"/>
                <w:sz w:val="24"/>
                <w:szCs w:val="24"/>
                <w:lang w:eastAsia="lv-LV"/>
              </w:rPr>
            </w:pPr>
          </w:p>
        </w:tc>
      </w:tr>
      <w:tr w:rsidR="00234B13" w:rsidRPr="009E1A0B" w:rsidTr="00BB7369">
        <w:trPr>
          <w:gridAfter w:val="3"/>
          <w:wAfter w:w="15377" w:type="dxa"/>
        </w:trPr>
        <w:tc>
          <w:tcPr>
            <w:tcW w:w="742" w:type="dxa"/>
            <w:tcBorders>
              <w:left w:val="single" w:sz="6" w:space="0" w:color="000000"/>
              <w:bottom w:val="single" w:sz="4" w:space="0" w:color="auto"/>
              <w:right w:val="single" w:sz="6" w:space="0" w:color="000000"/>
            </w:tcBorders>
          </w:tcPr>
          <w:p w:rsidR="00234B13" w:rsidRPr="009E1A0B" w:rsidRDefault="00234B13" w:rsidP="009E1A0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p>
        </w:tc>
        <w:tc>
          <w:tcPr>
            <w:tcW w:w="3086" w:type="dxa"/>
            <w:gridSpan w:val="2"/>
            <w:tcBorders>
              <w:left w:val="single" w:sz="6" w:space="0" w:color="000000"/>
              <w:bottom w:val="single" w:sz="4" w:space="0" w:color="auto"/>
              <w:right w:val="single" w:sz="6" w:space="0" w:color="000000"/>
            </w:tcBorders>
          </w:tcPr>
          <w:p w:rsidR="00234B13" w:rsidRPr="009E1A0B" w:rsidRDefault="00234B13" w:rsidP="009E1A0B">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rsidR="00234B13" w:rsidRPr="004670D0" w:rsidRDefault="00234B13" w:rsidP="00B377BE">
            <w:pPr>
              <w:rPr>
                <w:rFonts w:ascii="Times New Roman" w:hAnsi="Times New Roman"/>
                <w:b/>
                <w:sz w:val="24"/>
                <w:szCs w:val="24"/>
              </w:rPr>
            </w:pPr>
            <w:r w:rsidRPr="004670D0">
              <w:rPr>
                <w:rFonts w:ascii="Times New Roman" w:hAnsi="Times New Roman"/>
                <w:b/>
                <w:sz w:val="24"/>
                <w:szCs w:val="24"/>
              </w:rPr>
              <w:t>Vides aizsardzības un reģionālās attīstības ministrija</w:t>
            </w:r>
            <w:r>
              <w:rPr>
                <w:rFonts w:ascii="Times New Roman" w:hAnsi="Times New Roman"/>
                <w:b/>
                <w:sz w:val="24"/>
                <w:szCs w:val="24"/>
              </w:rPr>
              <w:t xml:space="preserve"> (priekšlikums)</w:t>
            </w:r>
          </w:p>
          <w:p w:rsidR="00234B13" w:rsidRPr="004670D0" w:rsidRDefault="00234B13" w:rsidP="007A28A4">
            <w:pPr>
              <w:jc w:val="both"/>
            </w:pPr>
            <w:r>
              <w:rPr>
                <w:rFonts w:ascii="Times New Roman" w:hAnsi="Times New Roman"/>
                <w:sz w:val="24"/>
                <w:szCs w:val="24"/>
              </w:rPr>
              <w:t xml:space="preserve">Noteikumu projekta anotācijā sniegta informāciju par noteikumu projekta 5.punktā norādīto īstenojamo meža nozares prioritārās jomas zinātniskās izpētes projektu sasniedzamajiem mērķiem. Attiecībā uz projektu “Latvijas meža resursu kapitāla vērtējums un priekšlikumi apsaimniekošanas efektivitātes paaugstināšanai līdz 2050. gadam” teikts, ka  </w:t>
            </w:r>
            <w:r>
              <w:rPr>
                <w:rFonts w:ascii="Times New Roman" w:hAnsi="Times New Roman"/>
                <w:b/>
                <w:bCs/>
                <w:i/>
                <w:iCs/>
                <w:sz w:val="24"/>
                <w:szCs w:val="24"/>
              </w:rPr>
              <w:t xml:space="preserve">pētījuma ietvaros plānots novērtēt Latvijas meža bioloģisko aktīvu vērtību monetāra izteiksmē, kā arī vērtēt meža normatīvo aktu un Lauku attīstības programmas atbalsta pasākumu ietekmi uz meža kapitālvērtību. </w:t>
            </w:r>
            <w:r>
              <w:rPr>
                <w:rFonts w:ascii="Times New Roman" w:hAnsi="Times New Roman"/>
                <w:sz w:val="24"/>
                <w:szCs w:val="24"/>
              </w:rPr>
              <w:t xml:space="preserve">Ministrija izsaka priekšlikumu aizstāt vārdus “Latvijas meža bioloģisko aktīvu vērtību monetāra izteiksmē” ar vārdiem “Latvijas mežu ekosistēmu pakalpojumus”. Termins </w:t>
            </w:r>
            <w:r>
              <w:rPr>
                <w:rFonts w:ascii="Times New Roman" w:hAnsi="Times New Roman"/>
                <w:sz w:val="24"/>
                <w:szCs w:val="24"/>
              </w:rPr>
              <w:lastRenderedPageBreak/>
              <w:t xml:space="preserve">ekosistēmu pakalpojumi tiek plaši lietots attiecībā uz dabas vērtību monetāru novērtēšanu un ir vieglāk uztverams. </w:t>
            </w:r>
          </w:p>
        </w:tc>
        <w:tc>
          <w:tcPr>
            <w:tcW w:w="2962" w:type="dxa"/>
            <w:gridSpan w:val="2"/>
            <w:tcBorders>
              <w:left w:val="single" w:sz="6" w:space="0" w:color="000000"/>
              <w:bottom w:val="single" w:sz="4" w:space="0" w:color="auto"/>
              <w:right w:val="single" w:sz="6" w:space="0" w:color="000000"/>
            </w:tcBorders>
          </w:tcPr>
          <w:p w:rsidR="00234B13" w:rsidRPr="00964E3C" w:rsidRDefault="00234B13" w:rsidP="00B377BE">
            <w:pPr>
              <w:spacing w:after="0" w:line="240" w:lineRule="auto"/>
              <w:jc w:val="both"/>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lastRenderedPageBreak/>
              <w:t>Priekšlikums ņemts vērā.</w:t>
            </w:r>
          </w:p>
        </w:tc>
        <w:tc>
          <w:tcPr>
            <w:tcW w:w="3158" w:type="dxa"/>
            <w:tcBorders>
              <w:top w:val="single" w:sz="4" w:space="0" w:color="auto"/>
              <w:left w:val="single" w:sz="4" w:space="0" w:color="auto"/>
              <w:bottom w:val="single" w:sz="4" w:space="0" w:color="auto"/>
            </w:tcBorders>
          </w:tcPr>
          <w:p w:rsidR="00234B13" w:rsidRDefault="00234B13" w:rsidP="00B377BE">
            <w:pPr>
              <w:rPr>
                <w:rFonts w:ascii="Times New Roman" w:hAnsi="Times New Roman" w:cs="Times New Roman"/>
                <w:sz w:val="24"/>
                <w:szCs w:val="24"/>
              </w:rPr>
            </w:pPr>
            <w:r w:rsidRPr="00FB101C">
              <w:rPr>
                <w:rFonts w:ascii="Times New Roman" w:hAnsi="Times New Roman" w:cs="Times New Roman"/>
                <w:sz w:val="24"/>
                <w:szCs w:val="24"/>
              </w:rPr>
              <w:t>Precizēta anotācija.</w:t>
            </w:r>
          </w:p>
          <w:p w:rsidR="00234B13" w:rsidRPr="00CB77A7" w:rsidRDefault="00234B13" w:rsidP="00B377BE">
            <w:pPr>
              <w:spacing w:after="0" w:line="240" w:lineRule="auto"/>
              <w:jc w:val="both"/>
              <w:rPr>
                <w:rFonts w:ascii="Times New Roman" w:hAnsi="Times New Roman" w:cs="Times New Roman"/>
                <w:sz w:val="24"/>
                <w:szCs w:val="24"/>
              </w:rPr>
            </w:pPr>
          </w:p>
        </w:tc>
      </w:tr>
      <w:tr w:rsidR="00A31689" w:rsidRPr="009E1A0B" w:rsidTr="00BB7369">
        <w:tblPrEx>
          <w:tblBorders>
            <w:top w:val="none" w:sz="0" w:space="0" w:color="auto"/>
            <w:left w:val="none" w:sz="0" w:space="0" w:color="auto"/>
            <w:bottom w:val="none" w:sz="0" w:space="0" w:color="auto"/>
            <w:right w:val="none" w:sz="0" w:space="0" w:color="auto"/>
          </w:tblBorders>
        </w:tblPrEx>
        <w:tc>
          <w:tcPr>
            <w:tcW w:w="3142" w:type="dxa"/>
            <w:gridSpan w:val="2"/>
          </w:tcPr>
          <w:p w:rsidR="00A31689" w:rsidRPr="009E1A0B" w:rsidRDefault="00A31689" w:rsidP="009E1A0B">
            <w:pPr>
              <w:spacing w:after="0" w:line="240" w:lineRule="auto"/>
              <w:rPr>
                <w:rFonts w:ascii="Times New Roman" w:eastAsia="Times New Roman" w:hAnsi="Times New Roman" w:cs="Times New Roman"/>
                <w:color w:val="000000"/>
                <w:sz w:val="24"/>
                <w:szCs w:val="24"/>
                <w:lang w:eastAsia="lv-LV"/>
              </w:rPr>
            </w:pPr>
          </w:p>
          <w:p w:rsidR="00A31689" w:rsidRDefault="00A31689" w:rsidP="009E1A0B">
            <w:pPr>
              <w:spacing w:after="0" w:line="240" w:lineRule="auto"/>
              <w:ind w:firstLine="720"/>
              <w:rPr>
                <w:rFonts w:ascii="Times New Roman" w:eastAsia="Times New Roman" w:hAnsi="Times New Roman" w:cs="Times New Roman"/>
                <w:color w:val="000000"/>
                <w:sz w:val="24"/>
                <w:szCs w:val="24"/>
                <w:lang w:eastAsia="lv-LV"/>
              </w:rPr>
            </w:pPr>
          </w:p>
          <w:p w:rsidR="00A31689" w:rsidRPr="009E1A0B" w:rsidRDefault="00A31689" w:rsidP="009E1A0B">
            <w:pPr>
              <w:spacing w:after="0" w:line="240" w:lineRule="auto"/>
              <w:ind w:firstLine="720"/>
              <w:rPr>
                <w:rFonts w:ascii="Times New Roman" w:eastAsia="Times New Roman" w:hAnsi="Times New Roman" w:cs="Times New Roman"/>
                <w:color w:val="000000"/>
                <w:sz w:val="24"/>
                <w:szCs w:val="24"/>
                <w:lang w:eastAsia="lv-LV"/>
              </w:rPr>
            </w:pPr>
          </w:p>
          <w:p w:rsidR="00A31689" w:rsidRPr="009E1A0B" w:rsidRDefault="00A31689" w:rsidP="009E1A0B">
            <w:pPr>
              <w:spacing w:after="0" w:line="240" w:lineRule="auto"/>
              <w:ind w:firstLine="720"/>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Atbildīgā amatpersona</w:t>
            </w:r>
          </w:p>
        </w:tc>
        <w:tc>
          <w:tcPr>
            <w:tcW w:w="6415" w:type="dxa"/>
            <w:gridSpan w:val="3"/>
          </w:tcPr>
          <w:p w:rsidR="00A31689" w:rsidRPr="009E1A0B" w:rsidRDefault="00A31689" w:rsidP="009E1A0B">
            <w:pPr>
              <w:spacing w:after="0" w:line="240" w:lineRule="auto"/>
              <w:ind w:firstLine="720"/>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  </w:t>
            </w:r>
          </w:p>
        </w:tc>
        <w:tc>
          <w:tcPr>
            <w:tcW w:w="6946" w:type="dxa"/>
            <w:gridSpan w:val="3"/>
          </w:tcPr>
          <w:p w:rsidR="00A31689" w:rsidRPr="009E1A0B" w:rsidRDefault="00A31689" w:rsidP="009E1A0B">
            <w:pPr>
              <w:spacing w:after="0" w:line="240" w:lineRule="auto"/>
              <w:rPr>
                <w:rFonts w:ascii="Times New Roman" w:eastAsia="Times New Roman" w:hAnsi="Times New Roman" w:cs="Times New Roman"/>
                <w:color w:val="000000"/>
                <w:sz w:val="24"/>
                <w:szCs w:val="24"/>
                <w:lang w:eastAsia="lv-LV"/>
              </w:rPr>
            </w:pPr>
          </w:p>
        </w:tc>
        <w:tc>
          <w:tcPr>
            <w:tcW w:w="6946" w:type="dxa"/>
          </w:tcPr>
          <w:p w:rsidR="00A31689" w:rsidRPr="009E1A0B" w:rsidRDefault="00A31689" w:rsidP="009E1A0B">
            <w:pPr>
              <w:spacing w:after="0" w:line="240" w:lineRule="auto"/>
              <w:rPr>
                <w:rFonts w:ascii="Times New Roman" w:eastAsia="Times New Roman" w:hAnsi="Times New Roman" w:cs="Times New Roman"/>
                <w:color w:val="000000"/>
                <w:sz w:val="24"/>
                <w:szCs w:val="24"/>
                <w:lang w:eastAsia="lv-LV"/>
              </w:rPr>
            </w:pPr>
          </w:p>
        </w:tc>
        <w:tc>
          <w:tcPr>
            <w:tcW w:w="6946" w:type="dxa"/>
          </w:tcPr>
          <w:p w:rsidR="00A31689" w:rsidRPr="009E1A0B" w:rsidRDefault="00A31689" w:rsidP="009E1A0B">
            <w:pPr>
              <w:spacing w:after="0" w:line="240" w:lineRule="auto"/>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kern w:val="28"/>
                <w:sz w:val="24"/>
                <w:szCs w:val="24"/>
                <w:lang w:eastAsia="lv-LV"/>
              </w:rPr>
              <w:t>projekta īstenošana nedos ieguldījumu meža nozares attīstībā/</w:t>
            </w:r>
            <w:r w:rsidRPr="009E1A0B">
              <w:rPr>
                <w:rFonts w:ascii="Times New Roman" w:eastAsia="Times New Roman" w:hAnsi="Times New Roman" w:cs="Times New Roman"/>
                <w:color w:val="000000"/>
                <w:kern w:val="28"/>
                <w:sz w:val="24"/>
                <w:szCs w:val="24"/>
                <w:highlight w:val="lightGray"/>
                <w:lang w:eastAsia="lv-LV"/>
              </w:rPr>
              <w:t xml:space="preserve"> neatbilsts</w:t>
            </w:r>
            <w:r w:rsidRPr="009E1A0B">
              <w:rPr>
                <w:rFonts w:ascii="Times New Roman" w:eastAsia="Arial Unicode MS" w:hAnsi="Times New Roman" w:cs="Times New Roman"/>
                <w:color w:val="000000"/>
                <w:sz w:val="24"/>
                <w:szCs w:val="24"/>
                <w:highlight w:val="lightGray"/>
                <w:lang w:eastAsia="lv-LV"/>
              </w:rPr>
              <w:t xml:space="preserve"> publiskotajam darba uzdevumam</w:t>
            </w:r>
          </w:p>
        </w:tc>
      </w:tr>
      <w:tr w:rsidR="00A31689" w:rsidRPr="009E1A0B" w:rsidTr="00BB7369">
        <w:tblPrEx>
          <w:tblBorders>
            <w:top w:val="none" w:sz="0" w:space="0" w:color="auto"/>
            <w:left w:val="none" w:sz="0" w:space="0" w:color="auto"/>
            <w:bottom w:val="none" w:sz="0" w:space="0" w:color="auto"/>
            <w:right w:val="none" w:sz="0" w:space="0" w:color="auto"/>
          </w:tblBorders>
        </w:tblPrEx>
        <w:trPr>
          <w:gridAfter w:val="5"/>
          <w:wAfter w:w="20838" w:type="dxa"/>
        </w:trPr>
        <w:tc>
          <w:tcPr>
            <w:tcW w:w="3142" w:type="dxa"/>
            <w:gridSpan w:val="2"/>
          </w:tcPr>
          <w:p w:rsidR="00A31689" w:rsidRPr="009E1A0B" w:rsidRDefault="00A31689" w:rsidP="009E1A0B">
            <w:pPr>
              <w:spacing w:after="0" w:line="240" w:lineRule="auto"/>
              <w:ind w:firstLine="720"/>
              <w:rPr>
                <w:rFonts w:ascii="Times New Roman" w:eastAsia="Times New Roman" w:hAnsi="Times New Roman" w:cs="Times New Roman"/>
                <w:color w:val="000000"/>
                <w:sz w:val="24"/>
                <w:szCs w:val="24"/>
                <w:lang w:eastAsia="lv-LV"/>
              </w:rPr>
            </w:pPr>
          </w:p>
        </w:tc>
        <w:tc>
          <w:tcPr>
            <w:tcW w:w="6415" w:type="dxa"/>
            <w:gridSpan w:val="3"/>
            <w:tcBorders>
              <w:top w:val="single" w:sz="6" w:space="0" w:color="000000"/>
            </w:tcBorders>
          </w:tcPr>
          <w:p w:rsidR="00A31689" w:rsidRPr="009E1A0B" w:rsidRDefault="00A31689" w:rsidP="009E1A0B">
            <w:pPr>
              <w:spacing w:after="0" w:line="240" w:lineRule="auto"/>
              <w:ind w:firstLine="720"/>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(paraksts)*</w:t>
            </w:r>
          </w:p>
        </w:tc>
      </w:tr>
    </w:tbl>
    <w:p w:rsidR="009E1A0B" w:rsidRPr="009E1A0B" w:rsidRDefault="009E1A0B" w:rsidP="009E1A0B">
      <w:pPr>
        <w:spacing w:after="0" w:line="240" w:lineRule="auto"/>
        <w:jc w:val="both"/>
        <w:rPr>
          <w:rFonts w:ascii="Times New Roman" w:eastAsia="Times New Roman" w:hAnsi="Times New Roman" w:cs="Times New Roman"/>
          <w:color w:val="000000"/>
          <w:sz w:val="24"/>
          <w:szCs w:val="24"/>
          <w:lang w:eastAsia="lv-LV"/>
        </w:rPr>
      </w:pPr>
    </w:p>
    <w:p w:rsidR="009E1A0B" w:rsidRPr="009E1A0B" w:rsidRDefault="009E1A0B" w:rsidP="009E1A0B">
      <w:pPr>
        <w:spacing w:after="0" w:line="240" w:lineRule="auto"/>
        <w:ind w:firstLine="720"/>
        <w:jc w:val="both"/>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Piezīme. * Dokumenta rekvizītu "paraksts" neaizpilda, ja elektroniskais dokuments ir sagatavots atbilstoši normatīvajiem aktiem par elektronisko dokumentu noformēšanu.</w:t>
      </w:r>
    </w:p>
    <w:p w:rsidR="009E1A0B" w:rsidRPr="009E1A0B" w:rsidRDefault="009E1A0B" w:rsidP="009E1A0B">
      <w:pPr>
        <w:spacing w:after="0" w:line="240" w:lineRule="auto"/>
        <w:ind w:firstLine="720"/>
        <w:jc w:val="both"/>
        <w:rPr>
          <w:rFonts w:ascii="Times New Roman" w:eastAsia="Times New Roman" w:hAnsi="Times New Roman" w:cs="Times New Roman"/>
          <w:color w:val="000000"/>
          <w:sz w:val="24"/>
          <w:szCs w:val="24"/>
          <w:lang w:eastAsia="lv-LV"/>
        </w:rPr>
      </w:pPr>
    </w:p>
    <w:p w:rsidR="00701A85" w:rsidRDefault="00701A85" w:rsidP="00701A85">
      <w:pPr>
        <w:spacing w:after="0" w:line="240" w:lineRule="auto"/>
        <w:jc w:val="both"/>
        <w:rPr>
          <w:rFonts w:ascii="Times New Roman" w:eastAsia="Times New Roman" w:hAnsi="Times New Roman" w:cs="Times New Roman"/>
          <w:color w:val="000000"/>
          <w:sz w:val="24"/>
          <w:szCs w:val="24"/>
          <w:lang w:eastAsia="lv-LV"/>
        </w:rPr>
      </w:pPr>
    </w:p>
    <w:p w:rsidR="009E1A0B" w:rsidRPr="009E1A0B" w:rsidRDefault="009E1A0B" w:rsidP="00701A85">
      <w:pPr>
        <w:spacing w:after="0" w:line="240" w:lineRule="auto"/>
        <w:ind w:firstLine="3402"/>
        <w:jc w:val="both"/>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Māra Mīkule</w:t>
      </w:r>
    </w:p>
    <w:tbl>
      <w:tblPr>
        <w:tblW w:w="0" w:type="auto"/>
        <w:tblLook w:val="00A0" w:firstRow="1" w:lastRow="0" w:firstColumn="1" w:lastColumn="0" w:noHBand="0" w:noVBand="0"/>
      </w:tblPr>
      <w:tblGrid>
        <w:gridCol w:w="8268"/>
      </w:tblGrid>
      <w:tr w:rsidR="009E1A0B" w:rsidRPr="009E1A0B" w:rsidTr="00BB7369">
        <w:tc>
          <w:tcPr>
            <w:tcW w:w="8268" w:type="dxa"/>
            <w:tcBorders>
              <w:top w:val="single" w:sz="4" w:space="0" w:color="000000"/>
            </w:tcBorders>
          </w:tcPr>
          <w:p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(par projektu atbildīgās amatpersonas vārds un uzvārds)</w:t>
            </w:r>
          </w:p>
        </w:tc>
      </w:tr>
      <w:tr w:rsidR="009E1A0B" w:rsidRPr="009E1A0B" w:rsidTr="00BB7369">
        <w:tc>
          <w:tcPr>
            <w:tcW w:w="8268" w:type="dxa"/>
            <w:tcBorders>
              <w:bottom w:val="single" w:sz="4" w:space="0" w:color="000000"/>
            </w:tcBorders>
          </w:tcPr>
          <w:p w:rsidR="009E1A0B" w:rsidRPr="009E1A0B" w:rsidRDefault="009E1A0B" w:rsidP="009E1A0B">
            <w:pPr>
              <w:spacing w:after="0" w:line="240" w:lineRule="auto"/>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Meža departamenta Meža nozares stratēģijas un atbalsta nodaļas vecākā referente</w:t>
            </w:r>
          </w:p>
        </w:tc>
      </w:tr>
      <w:tr w:rsidR="009E1A0B" w:rsidRPr="009E1A0B" w:rsidTr="00BB7369">
        <w:tc>
          <w:tcPr>
            <w:tcW w:w="8268" w:type="dxa"/>
            <w:tcBorders>
              <w:top w:val="single" w:sz="4" w:space="0" w:color="000000"/>
            </w:tcBorders>
          </w:tcPr>
          <w:p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(amats)</w:t>
            </w:r>
          </w:p>
        </w:tc>
      </w:tr>
      <w:tr w:rsidR="009E1A0B" w:rsidRPr="009E1A0B" w:rsidTr="00BB7369">
        <w:tc>
          <w:tcPr>
            <w:tcW w:w="8268" w:type="dxa"/>
            <w:tcBorders>
              <w:bottom w:val="single" w:sz="4" w:space="0" w:color="000000"/>
            </w:tcBorders>
          </w:tcPr>
          <w:p w:rsidR="009E1A0B" w:rsidRPr="009E1A0B" w:rsidRDefault="002F7F9E" w:rsidP="002F7F9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w:t>
            </w:r>
            <w:r w:rsidR="009E1A0B" w:rsidRPr="009E1A0B">
              <w:rPr>
                <w:rFonts w:ascii="Times New Roman" w:eastAsia="Times New Roman" w:hAnsi="Times New Roman" w:cs="Times New Roman"/>
                <w:color w:val="000000"/>
                <w:sz w:val="24"/>
                <w:szCs w:val="24"/>
                <w:lang w:eastAsia="lv-LV"/>
              </w:rPr>
              <w:t xml:space="preserve"> 67027553; fax. 67027096</w:t>
            </w:r>
          </w:p>
        </w:tc>
      </w:tr>
      <w:tr w:rsidR="009E1A0B" w:rsidRPr="009E1A0B" w:rsidTr="00BB7369">
        <w:tc>
          <w:tcPr>
            <w:tcW w:w="8268" w:type="dxa"/>
            <w:tcBorders>
              <w:top w:val="single" w:sz="4" w:space="0" w:color="000000"/>
            </w:tcBorders>
          </w:tcPr>
          <w:p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(tālruņa un faksa numurs)</w:t>
            </w:r>
          </w:p>
        </w:tc>
      </w:tr>
      <w:tr w:rsidR="009E1A0B" w:rsidRPr="009E1A0B" w:rsidTr="00BB7369">
        <w:tc>
          <w:tcPr>
            <w:tcW w:w="8268" w:type="dxa"/>
            <w:tcBorders>
              <w:bottom w:val="single" w:sz="4" w:space="0" w:color="000000"/>
            </w:tcBorders>
          </w:tcPr>
          <w:p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mara.mikule@zm.gov.lv</w:t>
            </w:r>
          </w:p>
        </w:tc>
      </w:tr>
      <w:tr w:rsidR="009E1A0B" w:rsidRPr="009E1A0B" w:rsidTr="00BB7369">
        <w:tc>
          <w:tcPr>
            <w:tcW w:w="8268" w:type="dxa"/>
            <w:tcBorders>
              <w:top w:val="single" w:sz="4" w:space="0" w:color="000000"/>
            </w:tcBorders>
          </w:tcPr>
          <w:p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(e-pasta adrese)</w:t>
            </w:r>
          </w:p>
        </w:tc>
      </w:tr>
    </w:tbl>
    <w:p w:rsidR="009E3DA4" w:rsidRDefault="009E3DA4">
      <w:bookmarkStart w:id="3" w:name="_GoBack"/>
      <w:bookmarkEnd w:id="3"/>
    </w:p>
    <w:sectPr w:rsidR="009E3DA4" w:rsidSect="00701A85">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85" w:rsidRDefault="008A5585" w:rsidP="009E1A0B">
      <w:pPr>
        <w:spacing w:after="0" w:line="240" w:lineRule="auto"/>
      </w:pPr>
      <w:r>
        <w:separator/>
      </w:r>
    </w:p>
  </w:endnote>
  <w:endnote w:type="continuationSeparator" w:id="0">
    <w:p w:rsidR="008A5585" w:rsidRDefault="008A5585" w:rsidP="009E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D4" w:rsidRPr="00701A85" w:rsidRDefault="00701A85" w:rsidP="00701A85">
    <w:pPr>
      <w:pStyle w:val="Kjene"/>
    </w:pPr>
    <w:r w:rsidRPr="00701A85">
      <w:rPr>
        <w:sz w:val="20"/>
        <w:szCs w:val="20"/>
      </w:rPr>
      <w:t>ZMIzz_270619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D4" w:rsidRPr="00701A85" w:rsidRDefault="00701A85" w:rsidP="00701A85">
    <w:pPr>
      <w:pStyle w:val="Kjene"/>
    </w:pPr>
    <w:r w:rsidRPr="00701A85">
      <w:rPr>
        <w:sz w:val="20"/>
        <w:szCs w:val="20"/>
      </w:rPr>
      <w:t>ZMIzz_270619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85" w:rsidRDefault="008A5585" w:rsidP="009E1A0B">
      <w:pPr>
        <w:spacing w:after="0" w:line="240" w:lineRule="auto"/>
      </w:pPr>
      <w:r>
        <w:separator/>
      </w:r>
    </w:p>
  </w:footnote>
  <w:footnote w:type="continuationSeparator" w:id="0">
    <w:p w:rsidR="008A5585" w:rsidRDefault="008A5585" w:rsidP="009E1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D4" w:rsidRDefault="00D07F66"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652D4" w:rsidRDefault="00701A8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D4" w:rsidRDefault="00D07F66"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01A85">
      <w:rPr>
        <w:rStyle w:val="Lappusesnumurs"/>
        <w:noProof/>
      </w:rPr>
      <w:t>7</w:t>
    </w:r>
    <w:r>
      <w:rPr>
        <w:rStyle w:val="Lappusesnumurs"/>
      </w:rPr>
      <w:fldChar w:fldCharType="end"/>
    </w:r>
  </w:p>
  <w:p w:rsidR="004652D4" w:rsidRDefault="00701A8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426"/>
    <w:multiLevelType w:val="hybridMultilevel"/>
    <w:tmpl w:val="9B62995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7B0EBE"/>
    <w:multiLevelType w:val="hybridMultilevel"/>
    <w:tmpl w:val="B62AD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1577A3"/>
    <w:multiLevelType w:val="hybridMultilevel"/>
    <w:tmpl w:val="1002A2EC"/>
    <w:lvl w:ilvl="0" w:tplc="33EC65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62B74A60"/>
    <w:multiLevelType w:val="hybridMultilevel"/>
    <w:tmpl w:val="2D22CF88"/>
    <w:lvl w:ilvl="0" w:tplc="04260011">
      <w:start w:val="1"/>
      <w:numFmt w:val="decimal"/>
      <w:lvlText w:val="%1)"/>
      <w:lvlJc w:val="left"/>
      <w:pPr>
        <w:ind w:left="792" w:hanging="360"/>
      </w:pPr>
      <w:rPr>
        <w:rFont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0B"/>
    <w:rsid w:val="00010828"/>
    <w:rsid w:val="00021BD8"/>
    <w:rsid w:val="000342A8"/>
    <w:rsid w:val="00034681"/>
    <w:rsid w:val="0005553B"/>
    <w:rsid w:val="000777F5"/>
    <w:rsid w:val="00093566"/>
    <w:rsid w:val="00155AAF"/>
    <w:rsid w:val="001653E1"/>
    <w:rsid w:val="00180561"/>
    <w:rsid w:val="00185A54"/>
    <w:rsid w:val="00190C63"/>
    <w:rsid w:val="001B566E"/>
    <w:rsid w:val="0020261F"/>
    <w:rsid w:val="00234B13"/>
    <w:rsid w:val="00257BEE"/>
    <w:rsid w:val="00266679"/>
    <w:rsid w:val="00294E84"/>
    <w:rsid w:val="002B2B1A"/>
    <w:rsid w:val="002F0B7D"/>
    <w:rsid w:val="002F2638"/>
    <w:rsid w:val="002F7F9E"/>
    <w:rsid w:val="003146E6"/>
    <w:rsid w:val="003350EE"/>
    <w:rsid w:val="00357B13"/>
    <w:rsid w:val="00394EC0"/>
    <w:rsid w:val="003A7CA2"/>
    <w:rsid w:val="003C0EE0"/>
    <w:rsid w:val="004001BE"/>
    <w:rsid w:val="0040719E"/>
    <w:rsid w:val="0043019A"/>
    <w:rsid w:val="00432B8C"/>
    <w:rsid w:val="00516D65"/>
    <w:rsid w:val="00540B90"/>
    <w:rsid w:val="00542EC8"/>
    <w:rsid w:val="005545BE"/>
    <w:rsid w:val="00566845"/>
    <w:rsid w:val="00567F00"/>
    <w:rsid w:val="00586DDB"/>
    <w:rsid w:val="005C6D7F"/>
    <w:rsid w:val="005F18A7"/>
    <w:rsid w:val="00621B25"/>
    <w:rsid w:val="006259CA"/>
    <w:rsid w:val="00625CE9"/>
    <w:rsid w:val="006718E1"/>
    <w:rsid w:val="00675579"/>
    <w:rsid w:val="00675A13"/>
    <w:rsid w:val="0069391B"/>
    <w:rsid w:val="006B5165"/>
    <w:rsid w:val="006B65C2"/>
    <w:rsid w:val="006C25D8"/>
    <w:rsid w:val="00701A85"/>
    <w:rsid w:val="00760504"/>
    <w:rsid w:val="00760878"/>
    <w:rsid w:val="00764DCE"/>
    <w:rsid w:val="00784E8E"/>
    <w:rsid w:val="007A28A4"/>
    <w:rsid w:val="007A7539"/>
    <w:rsid w:val="007B4BD7"/>
    <w:rsid w:val="007D2C3F"/>
    <w:rsid w:val="007D7628"/>
    <w:rsid w:val="00801C7B"/>
    <w:rsid w:val="00830684"/>
    <w:rsid w:val="008341A9"/>
    <w:rsid w:val="00856C6E"/>
    <w:rsid w:val="008936FB"/>
    <w:rsid w:val="008A5585"/>
    <w:rsid w:val="009222BA"/>
    <w:rsid w:val="00964E3C"/>
    <w:rsid w:val="00967061"/>
    <w:rsid w:val="009E1A0B"/>
    <w:rsid w:val="009E3DA4"/>
    <w:rsid w:val="009F6063"/>
    <w:rsid w:val="00A0757E"/>
    <w:rsid w:val="00A31689"/>
    <w:rsid w:val="00AD68EF"/>
    <w:rsid w:val="00AF33F0"/>
    <w:rsid w:val="00B77453"/>
    <w:rsid w:val="00BE563B"/>
    <w:rsid w:val="00C51F48"/>
    <w:rsid w:val="00C54692"/>
    <w:rsid w:val="00CA5B7F"/>
    <w:rsid w:val="00CB10D9"/>
    <w:rsid w:val="00CB77A7"/>
    <w:rsid w:val="00CC10F7"/>
    <w:rsid w:val="00CE705A"/>
    <w:rsid w:val="00D02230"/>
    <w:rsid w:val="00D07F66"/>
    <w:rsid w:val="00D4161D"/>
    <w:rsid w:val="00D4618C"/>
    <w:rsid w:val="00D5302F"/>
    <w:rsid w:val="00D66A07"/>
    <w:rsid w:val="00D91B95"/>
    <w:rsid w:val="00DB13F5"/>
    <w:rsid w:val="00DF0B6A"/>
    <w:rsid w:val="00E25591"/>
    <w:rsid w:val="00E64508"/>
    <w:rsid w:val="00E94300"/>
    <w:rsid w:val="00F22FCD"/>
    <w:rsid w:val="00F3152E"/>
    <w:rsid w:val="00F324D3"/>
    <w:rsid w:val="00F37A1B"/>
    <w:rsid w:val="00F6589A"/>
    <w:rsid w:val="00F92C70"/>
    <w:rsid w:val="00FB101C"/>
    <w:rsid w:val="00FB674E"/>
    <w:rsid w:val="00FE55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509F"/>
  <w15:docId w15:val="{F485889E-0642-4B59-8531-919AB70B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9E1A0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9E1A0B"/>
    <w:rPr>
      <w:rFonts w:ascii="Times New Roman" w:eastAsia="Times New Roman" w:hAnsi="Times New Roman" w:cs="Times New Roman"/>
      <w:sz w:val="24"/>
      <w:szCs w:val="24"/>
      <w:lang w:eastAsia="lv-LV"/>
    </w:rPr>
  </w:style>
  <w:style w:type="character" w:styleId="Lappusesnumurs">
    <w:name w:val="page number"/>
    <w:uiPriority w:val="99"/>
    <w:rsid w:val="009E1A0B"/>
    <w:rPr>
      <w:rFonts w:cs="Times New Roman"/>
    </w:rPr>
  </w:style>
  <w:style w:type="paragraph" w:styleId="Kjene">
    <w:name w:val="footer"/>
    <w:basedOn w:val="Parasts"/>
    <w:link w:val="KjeneRakstz"/>
    <w:uiPriority w:val="99"/>
    <w:rsid w:val="009E1A0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9E1A0B"/>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E1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1A0B"/>
    <w:rPr>
      <w:rFonts w:ascii="Tahoma" w:hAnsi="Tahoma" w:cs="Tahoma"/>
      <w:sz w:val="16"/>
      <w:szCs w:val="16"/>
    </w:rPr>
  </w:style>
  <w:style w:type="paragraph" w:styleId="Sarakstarindkopa">
    <w:name w:val="List Paragraph"/>
    <w:aliases w:val="2"/>
    <w:basedOn w:val="Parasts"/>
    <w:link w:val="SarakstarindkopaRakstz"/>
    <w:uiPriority w:val="34"/>
    <w:qFormat/>
    <w:rsid w:val="00FB101C"/>
    <w:pPr>
      <w:spacing w:after="0" w:line="240" w:lineRule="auto"/>
      <w:ind w:left="720"/>
      <w:contextualSpacing/>
      <w:jc w:val="both"/>
    </w:pPr>
    <w:rPr>
      <w:rFonts w:ascii="Times New Roman" w:eastAsia="Times New Roman" w:hAnsi="Times New Roman" w:cs="Times New Roman"/>
      <w:sz w:val="24"/>
      <w:szCs w:val="20"/>
    </w:rPr>
  </w:style>
  <w:style w:type="character" w:customStyle="1" w:styleId="SarakstarindkopaRakstz">
    <w:name w:val="Saraksta rindkopa Rakstz."/>
    <w:aliases w:val="2 Rakstz."/>
    <w:link w:val="Sarakstarindkopa"/>
    <w:uiPriority w:val="34"/>
    <w:rsid w:val="00FB101C"/>
    <w:rPr>
      <w:rFonts w:ascii="Times New Roman" w:eastAsia="Times New Roman" w:hAnsi="Times New Roman" w:cs="Times New Roman"/>
      <w:sz w:val="24"/>
      <w:szCs w:val="20"/>
    </w:rPr>
  </w:style>
  <w:style w:type="character" w:styleId="Hipersaite">
    <w:name w:val="Hyperlink"/>
    <w:basedOn w:val="Noklusjumarindkopasfonts"/>
    <w:uiPriority w:val="99"/>
    <w:semiHidden/>
    <w:unhideWhenUsed/>
    <w:rsid w:val="00234B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13296">
      <w:bodyDiv w:val="1"/>
      <w:marLeft w:val="0"/>
      <w:marRight w:val="0"/>
      <w:marTop w:val="0"/>
      <w:marBottom w:val="0"/>
      <w:divBdr>
        <w:top w:val="none" w:sz="0" w:space="0" w:color="auto"/>
        <w:left w:val="none" w:sz="0" w:space="0" w:color="auto"/>
        <w:bottom w:val="none" w:sz="0" w:space="0" w:color="auto"/>
        <w:right w:val="none" w:sz="0" w:space="0" w:color="auto"/>
      </w:divBdr>
    </w:div>
    <w:div w:id="3328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kc.gov.lv/sites/default/files/inline-files/20121220_NAP2020%20apstiprinats%20Saeima_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6248</Words>
  <Characters>3562</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Ministru kabineta noteikumu projekts „Grozījumi Ministru kabineta 2016. gada 26. aprīļa noteikumos Nr.265 “Valsts atbalsta piešķiršanas kārtība meža nozares attīstībai””</vt:lpstr>
      <vt:lpstr/>
    </vt:vector>
  </TitlesOfParts>
  <Company>Zemkopības ministrija</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projekts „Grozījumi Ministru kabineta 2016. gada 26. aprīļa noteikumos Nr.265 “Valsts atbalsta piešķiršanas kārtība meža nozares attīstībai””</dc:title>
  <dc:subject>izziņa</dc:subject>
  <dc:creator>Māra Mīkule</dc:creator>
  <dc:description>Mīkule 67027553_x000d_
mara.mikule@zm.gov.lv</dc:description>
  <cp:lastModifiedBy>Kristiāna Sebre</cp:lastModifiedBy>
  <cp:revision>7</cp:revision>
  <cp:lastPrinted>2019-06-12T11:56:00Z</cp:lastPrinted>
  <dcterms:created xsi:type="dcterms:W3CDTF">2019-06-26T14:34:00Z</dcterms:created>
  <dcterms:modified xsi:type="dcterms:W3CDTF">2019-06-27T10:22:00Z</dcterms:modified>
</cp:coreProperties>
</file>