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D10" w:rsidRPr="00590625" w:rsidRDefault="00455B55" w:rsidP="00596C61">
      <w:pPr>
        <w:pStyle w:val="Bezatstarpm"/>
        <w:jc w:val="center"/>
        <w:rPr>
          <w:rFonts w:ascii="Times New Roman" w:hAnsi="Times New Roman"/>
          <w:b/>
          <w:sz w:val="28"/>
          <w:szCs w:val="28"/>
          <w:lang w:eastAsia="lv-LV"/>
        </w:rPr>
      </w:pPr>
      <w:r w:rsidRPr="00590625">
        <w:rPr>
          <w:rFonts w:ascii="Times New Roman" w:hAnsi="Times New Roman"/>
          <w:b/>
          <w:sz w:val="28"/>
          <w:szCs w:val="28"/>
          <w:lang w:eastAsia="lv-LV"/>
        </w:rPr>
        <w:t xml:space="preserve">Likumprojekta „Grozījumi </w:t>
      </w:r>
      <w:r w:rsidR="00D74DD7">
        <w:rPr>
          <w:rFonts w:ascii="Times New Roman" w:hAnsi="Times New Roman"/>
          <w:b/>
          <w:sz w:val="28"/>
          <w:szCs w:val="28"/>
          <w:lang w:eastAsia="lv-LV"/>
        </w:rPr>
        <w:t xml:space="preserve">Mēslošanas līdzekļu </w:t>
      </w:r>
      <w:r w:rsidRPr="00590625">
        <w:rPr>
          <w:rFonts w:ascii="Times New Roman" w:hAnsi="Times New Roman"/>
          <w:b/>
          <w:sz w:val="28"/>
          <w:szCs w:val="28"/>
          <w:lang w:eastAsia="lv-LV"/>
        </w:rPr>
        <w:t xml:space="preserve">aprites likumā” sākotnējās ietekmes novērtējuma ziņojums (anotācija) </w:t>
      </w:r>
    </w:p>
    <w:p w:rsidR="006044BD" w:rsidRDefault="006044BD" w:rsidP="006845F7">
      <w:pPr>
        <w:pStyle w:val="Bezatstarpm"/>
        <w:rPr>
          <w:rFonts w:ascii="Times New Roman" w:hAnsi="Times New Roman"/>
          <w:b/>
          <w:sz w:val="24"/>
          <w:szCs w:val="24"/>
          <w:lang w:eastAsia="lv-LV"/>
        </w:rPr>
      </w:pPr>
    </w:p>
    <w:tbl>
      <w:tblPr>
        <w:tblW w:w="5102"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156"/>
        <w:gridCol w:w="5157"/>
      </w:tblGrid>
      <w:tr w:rsidR="006044BD" w:rsidRPr="00375C8B" w:rsidTr="00230547">
        <w:trPr>
          <w:cantSplit/>
        </w:trPr>
        <w:tc>
          <w:tcPr>
            <w:tcW w:w="9213" w:type="dxa"/>
            <w:gridSpan w:val="2"/>
            <w:shd w:val="clear" w:color="auto" w:fill="FFFFFF"/>
            <w:vAlign w:val="center"/>
            <w:hideMark/>
          </w:tcPr>
          <w:p w:rsidR="006044BD" w:rsidRPr="00375C8B" w:rsidRDefault="006044BD" w:rsidP="00230547">
            <w:pPr>
              <w:pStyle w:val="Bezatstarpm"/>
              <w:jc w:val="center"/>
              <w:rPr>
                <w:rFonts w:ascii="Times New Roman" w:hAnsi="Times New Roman"/>
                <w:b/>
                <w:sz w:val="24"/>
                <w:szCs w:val="24"/>
              </w:rPr>
            </w:pPr>
            <w:r w:rsidRPr="00375C8B">
              <w:rPr>
                <w:rFonts w:ascii="Times New Roman" w:hAnsi="Times New Roman"/>
                <w:b/>
                <w:sz w:val="24"/>
                <w:szCs w:val="24"/>
              </w:rPr>
              <w:t>Tiesību akta projekta anotācijas kopsavilkums</w:t>
            </w:r>
          </w:p>
        </w:tc>
      </w:tr>
      <w:tr w:rsidR="006044BD" w:rsidRPr="007B0B60" w:rsidTr="00230547">
        <w:trPr>
          <w:cantSplit/>
        </w:trPr>
        <w:tc>
          <w:tcPr>
            <w:tcW w:w="4111" w:type="dxa"/>
            <w:shd w:val="clear" w:color="auto" w:fill="FFFFFF"/>
            <w:hideMark/>
          </w:tcPr>
          <w:p w:rsidR="006044BD" w:rsidRPr="007B0B60" w:rsidRDefault="006044BD" w:rsidP="00230547">
            <w:pPr>
              <w:pStyle w:val="Bezatstarpm"/>
              <w:rPr>
                <w:rFonts w:ascii="Times New Roman" w:hAnsi="Times New Roman"/>
                <w:sz w:val="24"/>
                <w:szCs w:val="24"/>
              </w:rPr>
            </w:pPr>
            <w:r w:rsidRPr="007B0B60">
              <w:rPr>
                <w:rFonts w:ascii="Times New Roman" w:hAnsi="Times New Roman"/>
                <w:sz w:val="24"/>
                <w:szCs w:val="24"/>
              </w:rPr>
              <w:t xml:space="preserve">Mērķis, risinājums un projekta spēkā stāšanās laiks </w:t>
            </w:r>
          </w:p>
        </w:tc>
        <w:tc>
          <w:tcPr>
            <w:tcW w:w="5102" w:type="dxa"/>
            <w:shd w:val="clear" w:color="auto" w:fill="FFFFFF"/>
            <w:hideMark/>
          </w:tcPr>
          <w:p w:rsidR="006044BD" w:rsidRPr="007B0B60" w:rsidRDefault="005D2452" w:rsidP="00D74DD7">
            <w:pPr>
              <w:pStyle w:val="Bezatstarpm"/>
              <w:jc w:val="both"/>
              <w:rPr>
                <w:rFonts w:ascii="Times New Roman" w:hAnsi="Times New Roman"/>
                <w:i/>
                <w:sz w:val="24"/>
                <w:szCs w:val="24"/>
              </w:rPr>
            </w:pPr>
            <w:r>
              <w:rPr>
                <w:rFonts w:ascii="Times New Roman" w:hAnsi="Times New Roman"/>
                <w:iCs/>
                <w:sz w:val="24"/>
                <w:szCs w:val="24"/>
              </w:rPr>
              <w:t>Nav attiecināms</w:t>
            </w:r>
            <w:r w:rsidR="00D74DD7" w:rsidRPr="002C5CEA">
              <w:rPr>
                <w:rFonts w:ascii="Times New Roman" w:hAnsi="Times New Roman"/>
                <w:sz w:val="24"/>
                <w:szCs w:val="24"/>
                <w:lang w:eastAsia="lv-LV"/>
              </w:rPr>
              <w:t>.</w:t>
            </w:r>
          </w:p>
        </w:tc>
      </w:tr>
    </w:tbl>
    <w:p w:rsidR="006044BD" w:rsidRPr="00455B55" w:rsidRDefault="006044BD" w:rsidP="006845F7">
      <w:pPr>
        <w:pStyle w:val="Bezatstarpm"/>
        <w:rPr>
          <w:rFonts w:ascii="Times New Roman" w:hAnsi="Times New Roman"/>
          <w:b/>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34"/>
        <w:gridCol w:w="1649"/>
        <w:gridCol w:w="7173"/>
      </w:tblGrid>
      <w:tr w:rsidR="00120D10" w:rsidRPr="002C5CEA" w:rsidTr="001510C8">
        <w:trPr>
          <w:trHeight w:val="405"/>
        </w:trPr>
        <w:tc>
          <w:tcPr>
            <w:tcW w:w="5000" w:type="pct"/>
            <w:gridSpan w:val="3"/>
            <w:tcBorders>
              <w:top w:val="outset" w:sz="6" w:space="0" w:color="414142"/>
              <w:bottom w:val="outset" w:sz="6" w:space="0" w:color="414142"/>
            </w:tcBorders>
            <w:vAlign w:val="center"/>
          </w:tcPr>
          <w:p w:rsidR="00120D10" w:rsidRPr="002C5CEA" w:rsidRDefault="00120D10" w:rsidP="00747642">
            <w:pPr>
              <w:spacing w:after="0" w:line="312" w:lineRule="auto"/>
              <w:ind w:firstLine="300"/>
              <w:jc w:val="center"/>
              <w:rPr>
                <w:rFonts w:ascii="Times New Roman" w:hAnsi="Times New Roman"/>
                <w:b/>
                <w:bCs/>
                <w:sz w:val="24"/>
                <w:szCs w:val="24"/>
                <w:lang w:eastAsia="lv-LV"/>
              </w:rPr>
            </w:pPr>
            <w:r w:rsidRPr="002C5CEA">
              <w:rPr>
                <w:rFonts w:ascii="Times New Roman" w:hAnsi="Times New Roman"/>
                <w:b/>
                <w:bCs/>
                <w:sz w:val="24"/>
                <w:szCs w:val="24"/>
                <w:lang w:eastAsia="lv-LV"/>
              </w:rPr>
              <w:t>I. Tiesību akta projekta izstrādes nepieciešamība</w:t>
            </w:r>
          </w:p>
        </w:tc>
      </w:tr>
      <w:tr w:rsidR="00120D10" w:rsidRPr="002C5CEA" w:rsidTr="001510C8">
        <w:trPr>
          <w:trHeight w:val="405"/>
        </w:trPr>
        <w:tc>
          <w:tcPr>
            <w:tcW w:w="331" w:type="pct"/>
            <w:tcBorders>
              <w:top w:val="outset" w:sz="6" w:space="0" w:color="414142"/>
              <w:bottom w:val="outset" w:sz="6" w:space="0" w:color="414142"/>
              <w:right w:val="outset" w:sz="6" w:space="0" w:color="414142"/>
            </w:tcBorders>
          </w:tcPr>
          <w:p w:rsidR="00120D10" w:rsidRPr="002C5CEA" w:rsidRDefault="00120D10" w:rsidP="00C76B18">
            <w:pPr>
              <w:spacing w:after="0" w:line="312" w:lineRule="auto"/>
              <w:ind w:firstLine="142"/>
              <w:rPr>
                <w:rFonts w:ascii="Times New Roman" w:hAnsi="Times New Roman"/>
                <w:sz w:val="24"/>
                <w:szCs w:val="24"/>
                <w:lang w:eastAsia="lv-LV"/>
              </w:rPr>
            </w:pPr>
            <w:r w:rsidRPr="002C5CEA">
              <w:rPr>
                <w:rFonts w:ascii="Times New Roman" w:hAnsi="Times New Roman"/>
                <w:sz w:val="24"/>
                <w:szCs w:val="24"/>
                <w:lang w:eastAsia="lv-LV"/>
              </w:rPr>
              <w:t>1.</w:t>
            </w:r>
          </w:p>
        </w:tc>
        <w:tc>
          <w:tcPr>
            <w:tcW w:w="790" w:type="pct"/>
            <w:tcBorders>
              <w:top w:val="outset" w:sz="6" w:space="0" w:color="414142"/>
              <w:left w:val="outset" w:sz="6" w:space="0" w:color="414142"/>
              <w:bottom w:val="outset" w:sz="6" w:space="0" w:color="414142"/>
              <w:right w:val="outset" w:sz="6" w:space="0" w:color="414142"/>
            </w:tcBorders>
          </w:tcPr>
          <w:p w:rsidR="00120D10" w:rsidRPr="002C5CEA" w:rsidRDefault="00120D10" w:rsidP="00945988">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Pamatojums</w:t>
            </w:r>
          </w:p>
        </w:tc>
        <w:tc>
          <w:tcPr>
            <w:tcW w:w="3879" w:type="pct"/>
            <w:tcBorders>
              <w:top w:val="outset" w:sz="6" w:space="0" w:color="414142"/>
              <w:left w:val="outset" w:sz="6" w:space="0" w:color="414142"/>
              <w:bottom w:val="outset" w:sz="6" w:space="0" w:color="414142"/>
            </w:tcBorders>
          </w:tcPr>
          <w:p w:rsidR="007464F9" w:rsidRPr="002C5CEA" w:rsidRDefault="00455B55" w:rsidP="00A111CA">
            <w:pPr>
              <w:spacing w:after="0" w:line="240" w:lineRule="auto"/>
              <w:jc w:val="both"/>
              <w:rPr>
                <w:rFonts w:ascii="Times New Roman" w:hAnsi="Times New Roman"/>
                <w:sz w:val="24"/>
                <w:szCs w:val="24"/>
              </w:rPr>
            </w:pPr>
            <w:r w:rsidRPr="00455B55">
              <w:rPr>
                <w:rFonts w:ascii="Times New Roman" w:hAnsi="Times New Roman"/>
                <w:sz w:val="24"/>
                <w:szCs w:val="24"/>
              </w:rPr>
              <w:t>Ministru kabineta 2014. gada 22. aprīļa sēdes protokola Nr.24 26.§ 2.punkts</w:t>
            </w:r>
            <w:r w:rsidR="008954CD">
              <w:rPr>
                <w:rFonts w:ascii="Times New Roman" w:hAnsi="Times New Roman"/>
                <w:sz w:val="24"/>
                <w:szCs w:val="24"/>
              </w:rPr>
              <w:t>.</w:t>
            </w:r>
          </w:p>
        </w:tc>
      </w:tr>
      <w:tr w:rsidR="00120D10" w:rsidRPr="002C5CEA" w:rsidTr="001510C8">
        <w:trPr>
          <w:trHeight w:val="465"/>
        </w:trPr>
        <w:tc>
          <w:tcPr>
            <w:tcW w:w="331" w:type="pct"/>
            <w:tcBorders>
              <w:top w:val="outset" w:sz="6" w:space="0" w:color="414142"/>
              <w:bottom w:val="outset" w:sz="6" w:space="0" w:color="414142"/>
              <w:right w:val="outset" w:sz="6" w:space="0" w:color="414142"/>
            </w:tcBorders>
          </w:tcPr>
          <w:p w:rsidR="00120D10" w:rsidRPr="002C5CEA" w:rsidRDefault="00120D10" w:rsidP="003F2176">
            <w:pPr>
              <w:spacing w:after="0" w:line="312" w:lineRule="auto"/>
              <w:ind w:firstLine="142"/>
              <w:jc w:val="center"/>
              <w:rPr>
                <w:rFonts w:ascii="Times New Roman" w:hAnsi="Times New Roman"/>
                <w:sz w:val="24"/>
                <w:szCs w:val="24"/>
                <w:lang w:eastAsia="lv-LV"/>
              </w:rPr>
            </w:pPr>
            <w:r w:rsidRPr="002C5CEA">
              <w:rPr>
                <w:rFonts w:ascii="Times New Roman" w:hAnsi="Times New Roman"/>
                <w:sz w:val="24"/>
                <w:szCs w:val="24"/>
                <w:lang w:eastAsia="lv-LV"/>
              </w:rPr>
              <w:t>2.</w:t>
            </w:r>
          </w:p>
        </w:tc>
        <w:tc>
          <w:tcPr>
            <w:tcW w:w="790" w:type="pct"/>
            <w:tcBorders>
              <w:top w:val="outset" w:sz="6" w:space="0" w:color="414142"/>
              <w:left w:val="outset" w:sz="6" w:space="0" w:color="414142"/>
              <w:bottom w:val="outset" w:sz="6" w:space="0" w:color="414142"/>
              <w:right w:val="outset" w:sz="6" w:space="0" w:color="414142"/>
            </w:tcBorders>
          </w:tcPr>
          <w:p w:rsidR="00120D10" w:rsidRPr="002C5CEA" w:rsidRDefault="00120D10" w:rsidP="00945988">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Pašreizējā situācija un problēmas, kuru risināšanai tiesību akta projekts izstrādāts, tiesiskā regulējuma mērķis un būtība</w:t>
            </w:r>
          </w:p>
        </w:tc>
        <w:tc>
          <w:tcPr>
            <w:tcW w:w="3879" w:type="pct"/>
            <w:tcBorders>
              <w:top w:val="outset" w:sz="6" w:space="0" w:color="414142"/>
              <w:left w:val="outset" w:sz="6" w:space="0" w:color="414142"/>
              <w:bottom w:val="outset" w:sz="6" w:space="0" w:color="414142"/>
            </w:tcBorders>
          </w:tcPr>
          <w:p w:rsidR="00D74DD7" w:rsidRPr="00D74DD7" w:rsidRDefault="00D74DD7" w:rsidP="00097FA6">
            <w:pPr>
              <w:spacing w:after="0" w:line="240" w:lineRule="auto"/>
              <w:ind w:right="43"/>
              <w:jc w:val="both"/>
              <w:rPr>
                <w:rFonts w:ascii="Times New Roman" w:eastAsia="Times New Roman" w:hAnsi="Times New Roman"/>
                <w:color w:val="000000"/>
                <w:sz w:val="24"/>
                <w:szCs w:val="24"/>
                <w:lang w:eastAsia="lv-LV"/>
              </w:rPr>
            </w:pPr>
            <w:r w:rsidRPr="00D74DD7">
              <w:rPr>
                <w:rFonts w:ascii="Times New Roman" w:eastAsia="Times New Roman" w:hAnsi="Times New Roman"/>
                <w:color w:val="000000"/>
                <w:sz w:val="24"/>
                <w:szCs w:val="24"/>
                <w:lang w:eastAsia="lv-LV"/>
              </w:rPr>
              <w:t>Ministru kabineta 2014. gada 22. aprīļa sēdes protokola Nr.24 26.§ 2.punkts paredz uzdevumu informatīvā ziņojuma „Nozaru administratīvo pārkāpumu kodifikācijas ieviešanas sistēma” (turpmāk – informatīvais ziņojums) 1.pielikumā minētajā</w:t>
            </w:r>
            <w:r w:rsidR="001A10B9">
              <w:rPr>
                <w:rFonts w:ascii="Times New Roman" w:eastAsia="Times New Roman" w:hAnsi="Times New Roman"/>
                <w:color w:val="000000"/>
                <w:sz w:val="24"/>
                <w:szCs w:val="24"/>
                <w:lang w:eastAsia="lv-LV"/>
              </w:rPr>
              <w:t>m</w:t>
            </w:r>
            <w:r w:rsidRPr="00D74DD7">
              <w:rPr>
                <w:rFonts w:ascii="Times New Roman" w:eastAsia="Times New Roman" w:hAnsi="Times New Roman"/>
                <w:color w:val="000000"/>
                <w:sz w:val="24"/>
                <w:szCs w:val="24"/>
                <w:lang w:eastAsia="lv-LV"/>
              </w:rPr>
              <w:t xml:space="preserve"> ministrijām izstrādāt attiecīgos likumprojektus.</w:t>
            </w:r>
          </w:p>
          <w:p w:rsidR="00D74DD7" w:rsidRPr="00D74DD7" w:rsidRDefault="00D74DD7" w:rsidP="00D74DD7">
            <w:pPr>
              <w:spacing w:after="0" w:line="240" w:lineRule="auto"/>
              <w:jc w:val="both"/>
              <w:rPr>
                <w:rFonts w:ascii="Times New Roman" w:eastAsia="Times New Roman" w:hAnsi="Times New Roman"/>
                <w:color w:val="000000"/>
                <w:sz w:val="24"/>
                <w:szCs w:val="24"/>
                <w:lang w:eastAsia="lv-LV"/>
              </w:rPr>
            </w:pPr>
            <w:r w:rsidRPr="00D74DD7">
              <w:rPr>
                <w:rFonts w:ascii="Times New Roman" w:eastAsia="Times New Roman" w:hAnsi="Times New Roman"/>
                <w:color w:val="000000"/>
                <w:sz w:val="24"/>
                <w:szCs w:val="24"/>
                <w:lang w:eastAsia="lv-LV"/>
              </w:rPr>
              <w:t>Likumprojekts sagatavots atbilstoši informatīvajā ziņojumā minētajām prasībām un rekomendācijām. Likumprojekta pieņemšana pilnībā nodrošinās informatīvajā ziņojumā minēto nostādņu ieviešanu un Ministru kabineta uzdevuma izpildi.</w:t>
            </w:r>
          </w:p>
          <w:p w:rsidR="00D74DD7" w:rsidRPr="00D74DD7" w:rsidRDefault="00D74DD7" w:rsidP="00D74DD7">
            <w:pPr>
              <w:spacing w:after="0" w:line="240" w:lineRule="auto"/>
              <w:ind w:right="43"/>
              <w:jc w:val="both"/>
              <w:rPr>
                <w:rFonts w:ascii="Times New Roman" w:eastAsia="Times New Roman" w:hAnsi="Times New Roman"/>
                <w:sz w:val="24"/>
                <w:szCs w:val="24"/>
                <w:lang w:eastAsia="lv-LV"/>
              </w:rPr>
            </w:pPr>
            <w:r w:rsidRPr="00D74DD7">
              <w:rPr>
                <w:rFonts w:ascii="Times New Roman" w:eastAsia="Times New Roman" w:hAnsi="Times New Roman"/>
                <w:sz w:val="24"/>
                <w:szCs w:val="24"/>
                <w:lang w:eastAsia="lv-LV"/>
              </w:rPr>
              <w:t xml:space="preserve">Likumprojekts 2019.gada 11.aprīlī izskatīts un atbalstīts Tieslietu ministrijas izveidotajā Latvijas Administratīvo pārkāpumu kodeksa pastāvīgajā darba grupā. </w:t>
            </w:r>
          </w:p>
          <w:p w:rsidR="00D74DD7" w:rsidRPr="00D74DD7" w:rsidRDefault="00D74DD7" w:rsidP="00D74DD7">
            <w:pPr>
              <w:spacing w:after="0" w:line="240" w:lineRule="auto"/>
              <w:jc w:val="both"/>
              <w:rPr>
                <w:rFonts w:ascii="Times New Roman" w:eastAsia="Times New Roman" w:hAnsi="Times New Roman"/>
                <w:color w:val="000000"/>
                <w:sz w:val="24"/>
                <w:szCs w:val="24"/>
                <w:lang w:eastAsia="lv-LV"/>
              </w:rPr>
            </w:pPr>
          </w:p>
          <w:p w:rsidR="00D74DD7" w:rsidRDefault="00460794" w:rsidP="00D74DD7">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Spēkā esošā</w:t>
            </w:r>
            <w:r w:rsidR="00D74DD7" w:rsidRPr="00D74DD7">
              <w:rPr>
                <w:rFonts w:ascii="Times New Roman" w:eastAsia="Times New Roman" w:hAnsi="Times New Roman"/>
                <w:color w:val="000000"/>
                <w:sz w:val="24"/>
                <w:szCs w:val="24"/>
              </w:rPr>
              <w:t xml:space="preserve"> Latvijas Administratīvo pārkāpumu kodeksa (turpmāk – LAPK) 103.</w:t>
            </w:r>
            <w:r w:rsidR="00D74DD7" w:rsidRPr="00D74DD7">
              <w:rPr>
                <w:rFonts w:ascii="Times New Roman" w:eastAsia="Times New Roman" w:hAnsi="Times New Roman"/>
                <w:color w:val="000000"/>
                <w:sz w:val="24"/>
                <w:szCs w:val="24"/>
                <w:vertAlign w:val="superscript"/>
              </w:rPr>
              <w:t>7</w:t>
            </w:r>
            <w:r w:rsidR="00D74DD7" w:rsidRPr="00D74DD7">
              <w:rPr>
                <w:rFonts w:ascii="Times New Roman" w:eastAsia="Times New Roman" w:hAnsi="Times New Roman"/>
                <w:color w:val="000000"/>
                <w:sz w:val="24"/>
                <w:szCs w:val="24"/>
              </w:rPr>
              <w:t xml:space="preserve"> pantā ir noteikta atbildība par mēslošanas līdzekļu aprites noteikumu pārkāpšanu</w:t>
            </w:r>
            <w:r w:rsidR="00736645">
              <w:rPr>
                <w:rFonts w:ascii="Times New Roman" w:eastAsia="Times New Roman" w:hAnsi="Times New Roman"/>
                <w:color w:val="000000"/>
                <w:sz w:val="24"/>
                <w:szCs w:val="24"/>
              </w:rPr>
              <w:t xml:space="preserve">, par mēslošanas līdzekļu apriti regulējošajos normatīvajos aktos paredzētās informācijas nesniegšanu vai nepatiesas informācijas sniegšanu, kā arī par </w:t>
            </w:r>
            <w:r w:rsidR="00736645" w:rsidRPr="00DA3378">
              <w:rPr>
                <w:rFonts w:ascii="Times New Roman" w:eastAsia="Times New Roman" w:hAnsi="Times New Roman"/>
                <w:sz w:val="24"/>
                <w:szCs w:val="24"/>
              </w:rPr>
              <w:t>amonija nitrāta ar augstu slāpekļa sat</w:t>
            </w:r>
            <w:r w:rsidR="00736645">
              <w:rPr>
                <w:rFonts w:ascii="Times New Roman" w:eastAsia="Times New Roman" w:hAnsi="Times New Roman"/>
                <w:sz w:val="24"/>
                <w:szCs w:val="24"/>
              </w:rPr>
              <w:t>uru detonācijas testa</w:t>
            </w:r>
            <w:r w:rsidR="00736645" w:rsidRPr="00DA3378">
              <w:rPr>
                <w:rFonts w:ascii="Times New Roman" w:eastAsia="Times New Roman" w:hAnsi="Times New Roman"/>
                <w:sz w:val="24"/>
                <w:szCs w:val="24"/>
              </w:rPr>
              <w:t xml:space="preserve"> rezultātu neiesniegšanu</w:t>
            </w:r>
            <w:r w:rsidR="00C555F9">
              <w:rPr>
                <w:rFonts w:ascii="Times New Roman" w:eastAsia="Times New Roman" w:hAnsi="Times New Roman"/>
                <w:sz w:val="24"/>
                <w:szCs w:val="24"/>
              </w:rPr>
              <w:t>.</w:t>
            </w:r>
            <w:r w:rsidR="00D74DD7" w:rsidRPr="00D74DD7">
              <w:rPr>
                <w:rFonts w:ascii="Times New Roman" w:eastAsia="Times New Roman" w:hAnsi="Times New Roman"/>
                <w:color w:val="000000"/>
                <w:sz w:val="24"/>
                <w:szCs w:val="24"/>
              </w:rPr>
              <w:t xml:space="preserve"> Arī turpmāk ir jāsaglabā administratīvā atbildība par mēslošanas līdzekļu </w:t>
            </w:r>
            <w:r w:rsidR="00D74DD7">
              <w:rPr>
                <w:rFonts w:ascii="Times New Roman" w:eastAsia="Times New Roman" w:hAnsi="Times New Roman"/>
                <w:color w:val="000000"/>
                <w:sz w:val="24"/>
                <w:szCs w:val="24"/>
              </w:rPr>
              <w:t xml:space="preserve">aprites prasību pārkāpšanu, jo rīcība ar nekvalitatīviem vai noteikumu prasībām neatbilstošiem mēslošanas līdzekļiem, </w:t>
            </w:r>
            <w:r w:rsidR="00C555F9">
              <w:rPr>
                <w:rFonts w:ascii="Times New Roman" w:eastAsia="Times New Roman" w:hAnsi="Times New Roman"/>
                <w:color w:val="000000"/>
                <w:sz w:val="24"/>
                <w:szCs w:val="24"/>
              </w:rPr>
              <w:t xml:space="preserve">piemēram, </w:t>
            </w:r>
            <w:r w:rsidR="00D74DD7">
              <w:rPr>
                <w:rFonts w:ascii="Times New Roman" w:eastAsia="Times New Roman" w:hAnsi="Times New Roman"/>
                <w:color w:val="000000"/>
                <w:sz w:val="24"/>
                <w:szCs w:val="24"/>
              </w:rPr>
              <w:t>izvietojot tos tirgū, var apdraudēt cilvēku, dzīvnieku vai augu veselību un vidi.</w:t>
            </w:r>
            <w:r w:rsidR="00D74DD7" w:rsidRPr="00D74DD7">
              <w:rPr>
                <w:rFonts w:ascii="Times New Roman" w:eastAsia="Times New Roman" w:hAnsi="Times New Roman"/>
                <w:color w:val="000000"/>
                <w:sz w:val="24"/>
                <w:szCs w:val="24"/>
              </w:rPr>
              <w:t xml:space="preserve"> </w:t>
            </w:r>
          </w:p>
          <w:p w:rsidR="00D74DD7" w:rsidRDefault="00460794" w:rsidP="00D74DD7">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Savukārt patlaban</w:t>
            </w:r>
            <w:r w:rsidR="00D74DD7" w:rsidRPr="00D74DD7">
              <w:rPr>
                <w:rFonts w:ascii="Times New Roman" w:eastAsia="Times New Roman" w:hAnsi="Times New Roman"/>
                <w:color w:val="000000"/>
                <w:sz w:val="24"/>
                <w:szCs w:val="24"/>
              </w:rPr>
              <w:t xml:space="preserve"> LAPK </w:t>
            </w:r>
            <w:r w:rsidR="001A10B9">
              <w:rPr>
                <w:rFonts w:ascii="Times New Roman" w:eastAsia="Times New Roman" w:hAnsi="Times New Roman"/>
                <w:color w:val="000000"/>
                <w:sz w:val="24"/>
                <w:szCs w:val="24"/>
              </w:rPr>
              <w:t>noteiktā</w:t>
            </w:r>
            <w:r w:rsidR="001A10B9" w:rsidRPr="00D74DD7">
              <w:rPr>
                <w:rFonts w:ascii="Times New Roman" w:eastAsia="Times New Roman" w:hAnsi="Times New Roman"/>
                <w:color w:val="000000"/>
                <w:sz w:val="24"/>
                <w:szCs w:val="24"/>
              </w:rPr>
              <w:t xml:space="preserve"> </w:t>
            </w:r>
            <w:r w:rsidR="00D74DD7" w:rsidRPr="00D74DD7">
              <w:rPr>
                <w:rFonts w:ascii="Times New Roman" w:eastAsia="Times New Roman" w:hAnsi="Times New Roman"/>
                <w:color w:val="000000"/>
                <w:sz w:val="24"/>
                <w:szCs w:val="24"/>
              </w:rPr>
              <w:t xml:space="preserve">atbildība par mēslošanas līdzekļu apriti regulējošajos normatīvajos aktos paredzētās informācijas nesniegšanu vai nepatiesas informācijas sniegšanu nav aktuāla, jo šo mērķi Valsts augu aizsardzības dienests (turpmāk – dienests) var sasniegt Administratīvā procesa likumā noteiktajā kārtībā. </w:t>
            </w:r>
          </w:p>
          <w:p w:rsidR="00D74DD7" w:rsidRPr="00230547" w:rsidRDefault="00D74DD7" w:rsidP="00D74DD7">
            <w:pPr>
              <w:spacing w:after="0" w:line="240" w:lineRule="auto"/>
              <w:jc w:val="both"/>
              <w:rPr>
                <w:rFonts w:ascii="Times New Roman" w:eastAsia="Times New Roman" w:hAnsi="Times New Roman"/>
                <w:sz w:val="24"/>
                <w:szCs w:val="24"/>
              </w:rPr>
            </w:pPr>
            <w:r w:rsidRPr="00230547">
              <w:rPr>
                <w:rFonts w:ascii="Times New Roman" w:eastAsia="Times New Roman" w:hAnsi="Times New Roman"/>
                <w:sz w:val="24"/>
                <w:szCs w:val="24"/>
              </w:rPr>
              <w:t>Tāpat likumprojektā no LAPK netiek pārņemta norma par to, ka dienests var piemērot naudas sodu par amonija nitrāta ar augstu slāpekļa saturu detonācijas testa rezultātu neiesniegšanu. Šī norma nav aktuāla, jo detonācijas tests ir jāveic pirms mēslošanas līdzekļa reģistrācijas un  detonācijas testa rezultāti ir jāiesniedz</w:t>
            </w:r>
            <w:r w:rsidR="001A10B9">
              <w:rPr>
                <w:rFonts w:ascii="Times New Roman" w:eastAsia="Times New Roman" w:hAnsi="Times New Roman"/>
                <w:sz w:val="24"/>
                <w:szCs w:val="24"/>
              </w:rPr>
              <w:t>,</w:t>
            </w:r>
            <w:r w:rsidRPr="00230547">
              <w:rPr>
                <w:rFonts w:ascii="Times New Roman" w:eastAsia="Times New Roman" w:hAnsi="Times New Roman"/>
                <w:sz w:val="24"/>
                <w:szCs w:val="24"/>
              </w:rPr>
              <w:t xml:space="preserve"> </w:t>
            </w:r>
            <w:r w:rsidR="001A10B9" w:rsidRPr="00230547">
              <w:rPr>
                <w:rFonts w:ascii="Times New Roman" w:eastAsia="Times New Roman" w:hAnsi="Times New Roman"/>
                <w:sz w:val="24"/>
                <w:szCs w:val="24"/>
              </w:rPr>
              <w:t xml:space="preserve">reģistrējot </w:t>
            </w:r>
            <w:r w:rsidRPr="00230547">
              <w:rPr>
                <w:rFonts w:ascii="Times New Roman" w:eastAsia="Times New Roman" w:hAnsi="Times New Roman"/>
                <w:sz w:val="24"/>
                <w:szCs w:val="24"/>
              </w:rPr>
              <w:t>mēslošanas līdzekli.</w:t>
            </w:r>
          </w:p>
          <w:p w:rsidR="00D74DD7" w:rsidRPr="002C5CEA" w:rsidRDefault="00D74DD7">
            <w:pPr>
              <w:spacing w:after="0" w:line="240" w:lineRule="auto"/>
              <w:ind w:right="43"/>
              <w:jc w:val="both"/>
              <w:rPr>
                <w:rFonts w:ascii="Times New Roman" w:eastAsia="Times New Roman" w:hAnsi="Times New Roman"/>
                <w:color w:val="000000"/>
                <w:sz w:val="24"/>
                <w:szCs w:val="24"/>
                <w:lang w:eastAsia="lv-LV"/>
              </w:rPr>
            </w:pPr>
            <w:r w:rsidRPr="00097FA6">
              <w:rPr>
                <w:rFonts w:ascii="Times New Roman" w:eastAsia="Times New Roman" w:hAnsi="Times New Roman"/>
                <w:sz w:val="24"/>
                <w:szCs w:val="24"/>
                <w:lang w:eastAsia="lv-LV"/>
              </w:rPr>
              <w:t>Kā iespējamā soda sankcija par</w:t>
            </w:r>
            <w:r w:rsidRPr="00230547">
              <w:rPr>
                <w:rFonts w:ascii="Times New Roman" w:eastAsia="Times New Roman" w:hAnsi="Times New Roman"/>
                <w:sz w:val="24"/>
                <w:szCs w:val="24"/>
                <w:lang w:eastAsia="lv-LV"/>
              </w:rPr>
              <w:t xml:space="preserve"> mēslošanas līdzekļu </w:t>
            </w:r>
            <w:r w:rsidRPr="00D74DD7">
              <w:rPr>
                <w:rFonts w:ascii="Times New Roman" w:eastAsia="Times New Roman" w:hAnsi="Times New Roman"/>
                <w:color w:val="000000"/>
                <w:sz w:val="24"/>
                <w:szCs w:val="24"/>
                <w:lang w:eastAsia="lv-LV"/>
              </w:rPr>
              <w:t>aprites noteikumu pārkāpšanu</w:t>
            </w:r>
            <w:r w:rsidRPr="00D74DD7">
              <w:rPr>
                <w:rFonts w:ascii="Times New Roman" w:eastAsia="Times New Roman" w:hAnsi="Times New Roman"/>
                <w:sz w:val="24"/>
                <w:szCs w:val="24"/>
                <w:lang w:eastAsia="lv-LV"/>
              </w:rPr>
              <w:t xml:space="preserve"> ir jāparedz brīdinājums, jo </w:t>
            </w:r>
            <w:r w:rsidR="001A10B9">
              <w:rPr>
                <w:rFonts w:ascii="Times New Roman" w:eastAsia="Times New Roman" w:hAnsi="Times New Roman"/>
                <w:sz w:val="24"/>
                <w:szCs w:val="24"/>
                <w:lang w:eastAsia="lv-LV"/>
              </w:rPr>
              <w:t>dažkārt</w:t>
            </w:r>
            <w:r w:rsidRPr="00D74DD7">
              <w:rPr>
                <w:rFonts w:ascii="Times New Roman" w:eastAsia="Times New Roman" w:hAnsi="Times New Roman"/>
                <w:sz w:val="24"/>
                <w:szCs w:val="24"/>
                <w:lang w:eastAsia="lv-LV"/>
              </w:rPr>
              <w:t xml:space="preserve"> personas izdarītais pārkāpums nav radījis tādu kaitējumu, lai par to piemērotu naudas sodu. Savukārt sākotnējais soda apmērs būtu jāpalielina, jo pašreizējā summa nav adekvāta un atbilstoša izdarītajam pārkāpumam, piemēram, ja tirgū tiek laisti mēslošanas līdzekļi, kas neatbilst kvalitātes prasībām, tie var </w:t>
            </w:r>
            <w:r w:rsidRPr="00D74DD7">
              <w:rPr>
                <w:rFonts w:ascii="Times New Roman" w:eastAsia="Times New Roman" w:hAnsi="Times New Roman"/>
                <w:sz w:val="24"/>
                <w:szCs w:val="24"/>
                <w:lang w:eastAsia="lv-LV"/>
              </w:rPr>
              <w:lastRenderedPageBreak/>
              <w:t>radīt risku cilvēku, dzīvnieku vai augu veselībai vai videi, kā arī finansiālus zaudējumus.</w:t>
            </w:r>
          </w:p>
        </w:tc>
      </w:tr>
      <w:tr w:rsidR="00120D10" w:rsidRPr="002C5CEA" w:rsidTr="001510C8">
        <w:trPr>
          <w:trHeight w:val="465"/>
        </w:trPr>
        <w:tc>
          <w:tcPr>
            <w:tcW w:w="331" w:type="pct"/>
            <w:tcBorders>
              <w:top w:val="outset" w:sz="6" w:space="0" w:color="414142"/>
              <w:bottom w:val="outset" w:sz="6" w:space="0" w:color="414142"/>
              <w:right w:val="outset" w:sz="6" w:space="0" w:color="414142"/>
            </w:tcBorders>
          </w:tcPr>
          <w:p w:rsidR="00120D10" w:rsidRPr="002C5CEA" w:rsidRDefault="00120D10" w:rsidP="003F2176">
            <w:pPr>
              <w:spacing w:after="0" w:line="312" w:lineRule="auto"/>
              <w:ind w:firstLine="142"/>
              <w:jc w:val="center"/>
              <w:rPr>
                <w:rFonts w:ascii="Times New Roman" w:hAnsi="Times New Roman"/>
                <w:sz w:val="24"/>
                <w:szCs w:val="24"/>
                <w:lang w:eastAsia="lv-LV"/>
              </w:rPr>
            </w:pPr>
            <w:r w:rsidRPr="002C5CEA">
              <w:rPr>
                <w:rFonts w:ascii="Times New Roman" w:hAnsi="Times New Roman"/>
                <w:sz w:val="24"/>
                <w:szCs w:val="24"/>
                <w:lang w:eastAsia="lv-LV"/>
              </w:rPr>
              <w:lastRenderedPageBreak/>
              <w:t>3.</w:t>
            </w:r>
          </w:p>
        </w:tc>
        <w:tc>
          <w:tcPr>
            <w:tcW w:w="790" w:type="pct"/>
            <w:tcBorders>
              <w:top w:val="outset" w:sz="6" w:space="0" w:color="414142"/>
              <w:left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Projekta izstrādē iesaistītās institūcijas</w:t>
            </w:r>
            <w:r w:rsidR="006044BD">
              <w:rPr>
                <w:rFonts w:ascii="Times New Roman" w:hAnsi="Times New Roman"/>
                <w:sz w:val="24"/>
                <w:szCs w:val="24"/>
                <w:lang w:eastAsia="lv-LV"/>
              </w:rPr>
              <w:t xml:space="preserve"> </w:t>
            </w:r>
            <w:r w:rsidR="006044BD" w:rsidRPr="00FC5AF1">
              <w:rPr>
                <w:rFonts w:ascii="Times New Roman" w:hAnsi="Times New Roman"/>
              </w:rPr>
              <w:t>un publiskas personas kapitālsabiedrības</w:t>
            </w:r>
          </w:p>
        </w:tc>
        <w:tc>
          <w:tcPr>
            <w:tcW w:w="3879" w:type="pct"/>
            <w:tcBorders>
              <w:top w:val="outset" w:sz="6" w:space="0" w:color="414142"/>
              <w:left w:val="outset" w:sz="6" w:space="0" w:color="414142"/>
              <w:bottom w:val="outset" w:sz="6" w:space="0" w:color="414142"/>
            </w:tcBorders>
          </w:tcPr>
          <w:p w:rsidR="006B1EFF" w:rsidRPr="002C5CEA" w:rsidRDefault="00455B55" w:rsidP="00507FD6">
            <w:pPr>
              <w:spacing w:after="0" w:line="240" w:lineRule="auto"/>
              <w:jc w:val="both"/>
              <w:rPr>
                <w:rFonts w:ascii="Times New Roman" w:hAnsi="Times New Roman"/>
                <w:sz w:val="24"/>
                <w:szCs w:val="24"/>
                <w:lang w:eastAsia="lv-LV"/>
              </w:rPr>
            </w:pPr>
            <w:r>
              <w:rPr>
                <w:rFonts w:ascii="Times New Roman" w:eastAsia="Times New Roman" w:hAnsi="Times New Roman"/>
                <w:color w:val="000000"/>
                <w:sz w:val="24"/>
                <w:szCs w:val="24"/>
                <w:lang w:eastAsia="lv-LV"/>
              </w:rPr>
              <w:t xml:space="preserve">Zemkopības ministrija un </w:t>
            </w:r>
            <w:r w:rsidR="00577DEF" w:rsidRPr="002C5CEA">
              <w:rPr>
                <w:rFonts w:ascii="Times New Roman" w:eastAsia="Times New Roman" w:hAnsi="Times New Roman"/>
                <w:color w:val="000000"/>
                <w:sz w:val="24"/>
                <w:szCs w:val="24"/>
                <w:lang w:eastAsia="lv-LV"/>
              </w:rPr>
              <w:t>Valsts augu aizsardzības dienests</w:t>
            </w:r>
          </w:p>
        </w:tc>
      </w:tr>
      <w:tr w:rsidR="00120D10" w:rsidRPr="002C5CEA" w:rsidTr="001510C8">
        <w:tc>
          <w:tcPr>
            <w:tcW w:w="331" w:type="pct"/>
            <w:tcBorders>
              <w:top w:val="outset" w:sz="6" w:space="0" w:color="414142"/>
              <w:bottom w:val="outset" w:sz="6" w:space="0" w:color="414142"/>
              <w:right w:val="outset" w:sz="6" w:space="0" w:color="414142"/>
            </w:tcBorders>
          </w:tcPr>
          <w:p w:rsidR="00120D10" w:rsidRPr="002C5CEA" w:rsidRDefault="00120D10" w:rsidP="003F2176">
            <w:pPr>
              <w:spacing w:after="0" w:line="312" w:lineRule="auto"/>
              <w:ind w:firstLine="142"/>
              <w:jc w:val="center"/>
              <w:rPr>
                <w:rFonts w:ascii="Times New Roman" w:hAnsi="Times New Roman"/>
                <w:sz w:val="24"/>
                <w:szCs w:val="24"/>
                <w:lang w:eastAsia="lv-LV"/>
              </w:rPr>
            </w:pPr>
            <w:r w:rsidRPr="002C5CEA">
              <w:rPr>
                <w:rFonts w:ascii="Times New Roman" w:hAnsi="Times New Roman"/>
                <w:sz w:val="24"/>
                <w:szCs w:val="24"/>
                <w:lang w:eastAsia="lv-LV"/>
              </w:rPr>
              <w:t>4.</w:t>
            </w:r>
          </w:p>
        </w:tc>
        <w:tc>
          <w:tcPr>
            <w:tcW w:w="790" w:type="pct"/>
            <w:tcBorders>
              <w:top w:val="outset" w:sz="6" w:space="0" w:color="414142"/>
              <w:left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Cita informācija</w:t>
            </w:r>
          </w:p>
        </w:tc>
        <w:tc>
          <w:tcPr>
            <w:tcW w:w="3879" w:type="pct"/>
            <w:tcBorders>
              <w:top w:val="outset" w:sz="6" w:space="0" w:color="414142"/>
              <w:left w:val="outset" w:sz="6" w:space="0" w:color="414142"/>
              <w:bottom w:val="outset" w:sz="6" w:space="0" w:color="414142"/>
            </w:tcBorders>
          </w:tcPr>
          <w:p w:rsidR="00120D10" w:rsidRPr="00EF3E52" w:rsidRDefault="000E3C66" w:rsidP="00EF3E52">
            <w:pPr>
              <w:spacing w:after="0" w:line="312" w:lineRule="auto"/>
              <w:jc w:val="both"/>
              <w:rPr>
                <w:rFonts w:ascii="Times New Roman" w:hAnsi="Times New Roman"/>
                <w:sz w:val="24"/>
                <w:szCs w:val="24"/>
                <w:lang w:eastAsia="lv-LV"/>
              </w:rPr>
            </w:pPr>
            <w:r w:rsidRPr="00EF3E52">
              <w:rPr>
                <w:rFonts w:ascii="Times New Roman" w:hAnsi="Times New Roman"/>
                <w:color w:val="000000" w:themeColor="text1"/>
                <w:sz w:val="24"/>
                <w:szCs w:val="24"/>
                <w:lang w:eastAsia="lv-LV"/>
              </w:rPr>
              <w:t>Pēdējos trīs gados ir sod</w:t>
            </w:r>
            <w:r w:rsidR="00EF129C" w:rsidRPr="00EF3E52">
              <w:rPr>
                <w:rFonts w:ascii="Times New Roman" w:hAnsi="Times New Roman"/>
                <w:color w:val="000000" w:themeColor="text1"/>
                <w:sz w:val="24"/>
                <w:szCs w:val="24"/>
                <w:lang w:eastAsia="lv-LV"/>
              </w:rPr>
              <w:t xml:space="preserve">īti </w:t>
            </w:r>
            <w:r w:rsidRPr="00EF3E52">
              <w:rPr>
                <w:rFonts w:ascii="Times New Roman" w:hAnsi="Times New Roman"/>
                <w:color w:val="000000" w:themeColor="text1"/>
                <w:sz w:val="24"/>
                <w:szCs w:val="24"/>
                <w:lang w:eastAsia="lv-LV"/>
              </w:rPr>
              <w:t>vid</w:t>
            </w:r>
            <w:r w:rsidR="00460794">
              <w:rPr>
                <w:rFonts w:ascii="Times New Roman" w:hAnsi="Times New Roman"/>
                <w:color w:val="000000" w:themeColor="text1"/>
                <w:sz w:val="24"/>
                <w:szCs w:val="24"/>
                <w:lang w:eastAsia="lv-LV"/>
              </w:rPr>
              <w:t>ēji astoņi</w:t>
            </w:r>
            <w:r w:rsidR="00EF129C" w:rsidRPr="00EF3E52">
              <w:rPr>
                <w:rFonts w:ascii="Times New Roman" w:hAnsi="Times New Roman"/>
                <w:color w:val="000000" w:themeColor="text1"/>
                <w:sz w:val="24"/>
                <w:szCs w:val="24"/>
                <w:lang w:eastAsia="lv-LV"/>
              </w:rPr>
              <w:t xml:space="preserve"> mēslošanas līdzekļu ražotāji, ievedēji vai tirgotāji</w:t>
            </w:r>
            <w:r w:rsidRPr="00EF3E52">
              <w:rPr>
                <w:rFonts w:ascii="Times New Roman" w:hAnsi="Times New Roman"/>
                <w:color w:val="000000" w:themeColor="text1"/>
                <w:sz w:val="24"/>
                <w:szCs w:val="24"/>
                <w:lang w:eastAsia="lv-LV"/>
              </w:rPr>
              <w:t xml:space="preserve"> gadā</w:t>
            </w:r>
            <w:r w:rsidR="00460794">
              <w:rPr>
                <w:rFonts w:ascii="Times New Roman" w:hAnsi="Times New Roman"/>
                <w:color w:val="000000" w:themeColor="text1"/>
                <w:sz w:val="24"/>
                <w:szCs w:val="24"/>
                <w:lang w:eastAsia="lv-LV"/>
              </w:rPr>
              <w:t>. Sodi galvenokārt</w:t>
            </w:r>
            <w:r w:rsidR="00EF129C" w:rsidRPr="00EF3E52">
              <w:rPr>
                <w:rFonts w:ascii="Times New Roman" w:hAnsi="Times New Roman"/>
                <w:color w:val="000000" w:themeColor="text1"/>
                <w:sz w:val="24"/>
                <w:szCs w:val="24"/>
                <w:lang w:eastAsia="lv-LV"/>
              </w:rPr>
              <w:t xml:space="preserve"> piemēroti </w:t>
            </w:r>
            <w:r w:rsidRPr="00EF3E52">
              <w:rPr>
                <w:rFonts w:ascii="Times New Roman" w:hAnsi="Times New Roman"/>
                <w:color w:val="000000" w:themeColor="text1"/>
                <w:sz w:val="24"/>
                <w:szCs w:val="24"/>
                <w:lang w:eastAsia="lv-LV"/>
              </w:rPr>
              <w:t xml:space="preserve">par </w:t>
            </w:r>
            <w:r w:rsidRPr="00EF3E52">
              <w:rPr>
                <w:rFonts w:ascii="Times New Roman" w:hAnsi="Times New Roman"/>
                <w:color w:val="000000" w:themeColor="text1"/>
                <w:sz w:val="24"/>
                <w:szCs w:val="24"/>
                <w:shd w:val="clear" w:color="auto" w:fill="FFFFFF"/>
              </w:rPr>
              <w:t xml:space="preserve">mēslošanas līdzekļu aprites prasību pārkāpšanu – </w:t>
            </w:r>
            <w:r w:rsidR="00EF129C" w:rsidRPr="00EF3E52">
              <w:rPr>
                <w:rFonts w:ascii="Times New Roman" w:hAnsi="Times New Roman"/>
                <w:color w:val="000000" w:themeColor="text1"/>
                <w:sz w:val="24"/>
                <w:szCs w:val="24"/>
                <w:shd w:val="clear" w:color="auto" w:fill="FFFFFF"/>
              </w:rPr>
              <w:t xml:space="preserve">par amonija nitrāta tirdzniecības prasību pārkāpumiem, </w:t>
            </w:r>
            <w:r w:rsidRPr="00EF3E52">
              <w:rPr>
                <w:rFonts w:ascii="Times New Roman" w:hAnsi="Times New Roman"/>
                <w:color w:val="000000" w:themeColor="text1"/>
                <w:sz w:val="24"/>
                <w:szCs w:val="24"/>
                <w:shd w:val="clear" w:color="auto" w:fill="FFFFFF"/>
              </w:rPr>
              <w:t xml:space="preserve">par </w:t>
            </w:r>
            <w:r w:rsidR="00EF129C" w:rsidRPr="00EF3E52">
              <w:rPr>
                <w:rFonts w:ascii="Times New Roman" w:hAnsi="Times New Roman"/>
                <w:color w:val="000000" w:themeColor="text1"/>
                <w:sz w:val="24"/>
                <w:szCs w:val="24"/>
                <w:shd w:val="clear" w:color="auto" w:fill="FFFFFF"/>
              </w:rPr>
              <w:t>marķējuma neatbilstību normatīvo aktu prasībām, par nereģistrētu vai uzskaitei nepieteiktu vai savstarpēji neatzītu mēslošanas līdzekļu tirdzniecību</w:t>
            </w:r>
            <w:r w:rsidR="0007045C" w:rsidRPr="00EF3E52">
              <w:rPr>
                <w:rFonts w:ascii="Times New Roman" w:hAnsi="Times New Roman"/>
                <w:color w:val="000000" w:themeColor="text1"/>
                <w:sz w:val="24"/>
                <w:szCs w:val="24"/>
                <w:shd w:val="clear" w:color="auto" w:fill="FFFFFF"/>
              </w:rPr>
              <w:t>. Soda apmērs piemērots atkarībā no pārk</w:t>
            </w:r>
            <w:r w:rsidR="00EF3E52" w:rsidRPr="00EF3E52">
              <w:rPr>
                <w:rFonts w:ascii="Times New Roman" w:hAnsi="Times New Roman"/>
                <w:color w:val="000000" w:themeColor="text1"/>
                <w:sz w:val="24"/>
                <w:szCs w:val="24"/>
                <w:shd w:val="clear" w:color="auto" w:fill="FFFFFF"/>
              </w:rPr>
              <w:t>āpuma smaguma vidēji 70</w:t>
            </w:r>
            <w:r w:rsidR="00460794">
              <w:rPr>
                <w:rFonts w:ascii="Times New Roman" w:hAnsi="Times New Roman"/>
                <w:color w:val="000000" w:themeColor="text1"/>
                <w:sz w:val="24"/>
                <w:szCs w:val="24"/>
                <w:shd w:val="clear" w:color="auto" w:fill="FFFFFF"/>
              </w:rPr>
              <w:t xml:space="preserve"> </w:t>
            </w:r>
            <w:r w:rsidR="00EF3E52" w:rsidRPr="00EF3E52">
              <w:rPr>
                <w:rFonts w:ascii="Times New Roman" w:hAnsi="Times New Roman"/>
                <w:color w:val="000000" w:themeColor="text1"/>
                <w:sz w:val="24"/>
                <w:szCs w:val="24"/>
                <w:shd w:val="clear" w:color="auto" w:fill="FFFFFF"/>
              </w:rPr>
              <w:t xml:space="preserve">- 80 </w:t>
            </w:r>
            <w:r w:rsidR="00EF3E52" w:rsidRPr="00460794">
              <w:rPr>
                <w:rFonts w:ascii="Times New Roman" w:hAnsi="Times New Roman"/>
                <w:i/>
                <w:color w:val="000000" w:themeColor="text1"/>
                <w:sz w:val="24"/>
                <w:szCs w:val="24"/>
                <w:shd w:val="clear" w:color="auto" w:fill="FFFFFF"/>
              </w:rPr>
              <w:t>euro</w:t>
            </w:r>
            <w:r w:rsidR="00EF3E52" w:rsidRPr="00EF3E52">
              <w:rPr>
                <w:rFonts w:ascii="Times New Roman" w:hAnsi="Times New Roman"/>
                <w:color w:val="000000" w:themeColor="text1"/>
                <w:sz w:val="24"/>
                <w:szCs w:val="24"/>
                <w:shd w:val="clear" w:color="auto" w:fill="FFFFFF"/>
              </w:rPr>
              <w:t xml:space="preserve"> apmērā.</w:t>
            </w:r>
          </w:p>
        </w:tc>
      </w:tr>
    </w:tbl>
    <w:p w:rsidR="00120D10" w:rsidRPr="002C5CEA" w:rsidRDefault="00120D10" w:rsidP="00747642">
      <w:pPr>
        <w:spacing w:after="0" w:line="240" w:lineRule="auto"/>
        <w:rPr>
          <w:rFonts w:ascii="Times New Roman" w:hAnsi="Times New Roman"/>
          <w:vanish/>
          <w:sz w:val="24"/>
          <w:szCs w:val="24"/>
          <w:lang w:eastAsia="lv-LV"/>
        </w:rPr>
      </w:pPr>
    </w:p>
    <w:tbl>
      <w:tblPr>
        <w:tblW w:w="5124"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4"/>
        <w:gridCol w:w="2493"/>
        <w:gridCol w:w="6290"/>
      </w:tblGrid>
      <w:tr w:rsidR="00120D10" w:rsidRPr="002C5CEA" w:rsidTr="00F95B2C">
        <w:trPr>
          <w:trHeight w:val="555"/>
        </w:trPr>
        <w:tc>
          <w:tcPr>
            <w:tcW w:w="5000" w:type="pct"/>
            <w:gridSpan w:val="3"/>
            <w:tcBorders>
              <w:top w:val="outset" w:sz="6" w:space="0" w:color="414142"/>
              <w:bottom w:val="outset" w:sz="6" w:space="0" w:color="414142"/>
            </w:tcBorders>
            <w:vAlign w:val="center"/>
          </w:tcPr>
          <w:p w:rsidR="00120D10" w:rsidRPr="002C5CEA" w:rsidRDefault="00120D10" w:rsidP="00E00DBA">
            <w:pPr>
              <w:pStyle w:val="Bezatstarpm"/>
              <w:jc w:val="center"/>
              <w:rPr>
                <w:rFonts w:ascii="Times New Roman" w:hAnsi="Times New Roman"/>
                <w:b/>
                <w:sz w:val="24"/>
                <w:szCs w:val="24"/>
                <w:lang w:eastAsia="lv-LV"/>
              </w:rPr>
            </w:pPr>
            <w:r w:rsidRPr="002C5CEA">
              <w:rPr>
                <w:rFonts w:ascii="Times New Roman" w:hAnsi="Times New Roman"/>
                <w:b/>
                <w:sz w:val="24"/>
                <w:szCs w:val="24"/>
                <w:lang w:eastAsia="lv-LV"/>
              </w:rPr>
              <w:t>II. Tiesību akta projekta ietekme uz sabiedrību, tautsaimniecības attīstību un</w:t>
            </w:r>
          </w:p>
          <w:p w:rsidR="00120D10" w:rsidRPr="002C5CEA" w:rsidRDefault="00120D10" w:rsidP="00E00DBA">
            <w:pPr>
              <w:pStyle w:val="Bezatstarpm"/>
              <w:jc w:val="center"/>
              <w:rPr>
                <w:rFonts w:ascii="Times New Roman" w:hAnsi="Times New Roman"/>
                <w:sz w:val="24"/>
                <w:szCs w:val="24"/>
                <w:lang w:eastAsia="lv-LV"/>
              </w:rPr>
            </w:pPr>
            <w:r w:rsidRPr="002C5CEA">
              <w:rPr>
                <w:rFonts w:ascii="Times New Roman" w:hAnsi="Times New Roman"/>
                <w:b/>
                <w:sz w:val="24"/>
                <w:szCs w:val="24"/>
                <w:lang w:eastAsia="lv-LV"/>
              </w:rPr>
              <w:t>administratīvo slogu</w:t>
            </w:r>
          </w:p>
        </w:tc>
      </w:tr>
      <w:tr w:rsidR="00120D10" w:rsidRPr="002C5CEA" w:rsidTr="00C87B8D">
        <w:trPr>
          <w:trHeight w:val="465"/>
        </w:trPr>
        <w:tc>
          <w:tcPr>
            <w:tcW w:w="307"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1.</w:t>
            </w:r>
          </w:p>
        </w:tc>
        <w:tc>
          <w:tcPr>
            <w:tcW w:w="1332" w:type="pct"/>
            <w:tcBorders>
              <w:top w:val="outset" w:sz="6" w:space="0" w:color="414142"/>
              <w:left w:val="outset" w:sz="6" w:space="0" w:color="414142"/>
              <w:bottom w:val="outset" w:sz="6" w:space="0" w:color="414142"/>
              <w:right w:val="outset" w:sz="6" w:space="0" w:color="414142"/>
            </w:tcBorders>
          </w:tcPr>
          <w:p w:rsidR="00120D10" w:rsidRPr="0046535B" w:rsidRDefault="00120D10" w:rsidP="00747642">
            <w:pPr>
              <w:spacing w:after="0" w:line="240" w:lineRule="auto"/>
              <w:rPr>
                <w:rFonts w:ascii="Times New Roman" w:hAnsi="Times New Roman"/>
                <w:sz w:val="24"/>
                <w:szCs w:val="24"/>
                <w:lang w:eastAsia="lv-LV"/>
              </w:rPr>
            </w:pPr>
            <w:r w:rsidRPr="0046535B">
              <w:rPr>
                <w:rFonts w:ascii="Times New Roman" w:hAnsi="Times New Roman"/>
                <w:sz w:val="24"/>
                <w:szCs w:val="24"/>
                <w:lang w:eastAsia="lv-LV"/>
              </w:rPr>
              <w:t>Sabiedrības mērķgrupas, kuras tiesiskais regulējums ietekmē vai varētu ietekmēt</w:t>
            </w:r>
          </w:p>
        </w:tc>
        <w:tc>
          <w:tcPr>
            <w:tcW w:w="3361" w:type="pct"/>
            <w:tcBorders>
              <w:top w:val="outset" w:sz="6" w:space="0" w:color="414142"/>
              <w:left w:val="outset" w:sz="6" w:space="0" w:color="414142"/>
              <w:bottom w:val="outset" w:sz="6" w:space="0" w:color="414142"/>
            </w:tcBorders>
          </w:tcPr>
          <w:p w:rsidR="007464F9" w:rsidRPr="0046535B" w:rsidRDefault="00097FA6">
            <w:pPr>
              <w:spacing w:after="0" w:line="240" w:lineRule="auto"/>
              <w:jc w:val="both"/>
              <w:rPr>
                <w:rFonts w:ascii="Times New Roman" w:hAnsi="Times New Roman"/>
                <w:sz w:val="24"/>
                <w:szCs w:val="24"/>
              </w:rPr>
            </w:pPr>
            <w:r w:rsidRPr="00230547">
              <w:rPr>
                <w:rFonts w:ascii="Times New Roman" w:hAnsi="Times New Roman"/>
                <w:sz w:val="24"/>
                <w:szCs w:val="24"/>
              </w:rPr>
              <w:t>Pēc pašlaik pieejamās Valsts augu aizsardzības dienesta informācijas</w:t>
            </w:r>
            <w:r w:rsidR="00460794">
              <w:rPr>
                <w:rFonts w:ascii="Times New Roman" w:hAnsi="Times New Roman"/>
                <w:sz w:val="24"/>
                <w:szCs w:val="24"/>
              </w:rPr>
              <w:t>,</w:t>
            </w:r>
            <w:r w:rsidRPr="00230547">
              <w:rPr>
                <w:rFonts w:ascii="Times New Roman" w:hAnsi="Times New Roman"/>
                <w:sz w:val="24"/>
                <w:szCs w:val="24"/>
              </w:rPr>
              <w:t xml:space="preserve"> mēsloš</w:t>
            </w:r>
            <w:r w:rsidR="00460794">
              <w:rPr>
                <w:rFonts w:ascii="Times New Roman" w:hAnsi="Times New Roman"/>
                <w:sz w:val="24"/>
                <w:szCs w:val="24"/>
              </w:rPr>
              <w:t>anas līdzekļu apritē iesaistīts aptuveni 200 personu</w:t>
            </w:r>
            <w:r w:rsidR="001A10B9">
              <w:rPr>
                <w:rFonts w:ascii="Times New Roman" w:hAnsi="Times New Roman"/>
                <w:sz w:val="24"/>
                <w:szCs w:val="24"/>
              </w:rPr>
              <w:t>,</w:t>
            </w:r>
            <w:r w:rsidRPr="00230547">
              <w:rPr>
                <w:rFonts w:ascii="Times New Roman" w:hAnsi="Times New Roman"/>
                <w:sz w:val="24"/>
                <w:szCs w:val="24"/>
              </w:rPr>
              <w:t xml:space="preserve"> uz kurām varētu attiekties</w:t>
            </w:r>
            <w:r w:rsidR="001A10B9" w:rsidRPr="00230547">
              <w:rPr>
                <w:rFonts w:ascii="Times New Roman" w:hAnsi="Times New Roman"/>
                <w:sz w:val="24"/>
                <w:szCs w:val="24"/>
              </w:rPr>
              <w:t xml:space="preserve"> regulējums</w:t>
            </w:r>
            <w:r w:rsidRPr="00230547">
              <w:rPr>
                <w:rFonts w:ascii="Times New Roman" w:hAnsi="Times New Roman"/>
                <w:sz w:val="24"/>
                <w:szCs w:val="24"/>
              </w:rPr>
              <w:t>.</w:t>
            </w:r>
          </w:p>
        </w:tc>
      </w:tr>
      <w:tr w:rsidR="00120D10" w:rsidRPr="002C5CEA" w:rsidTr="00C87B8D">
        <w:trPr>
          <w:trHeight w:val="510"/>
        </w:trPr>
        <w:tc>
          <w:tcPr>
            <w:tcW w:w="307"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2.</w:t>
            </w:r>
          </w:p>
        </w:tc>
        <w:tc>
          <w:tcPr>
            <w:tcW w:w="1332" w:type="pct"/>
            <w:tcBorders>
              <w:top w:val="outset" w:sz="6" w:space="0" w:color="414142"/>
              <w:left w:val="outset" w:sz="6" w:space="0" w:color="414142"/>
              <w:bottom w:val="outset" w:sz="6" w:space="0" w:color="414142"/>
              <w:right w:val="outset" w:sz="6" w:space="0" w:color="414142"/>
            </w:tcBorders>
          </w:tcPr>
          <w:p w:rsidR="00120D10" w:rsidRPr="002C5CEA" w:rsidRDefault="00120D10" w:rsidP="008E106F">
            <w:pPr>
              <w:spacing w:after="0" w:line="240" w:lineRule="auto"/>
              <w:ind w:right="33"/>
              <w:rPr>
                <w:rFonts w:ascii="Times New Roman" w:hAnsi="Times New Roman"/>
                <w:sz w:val="24"/>
                <w:szCs w:val="24"/>
                <w:lang w:eastAsia="lv-LV"/>
              </w:rPr>
            </w:pPr>
            <w:r w:rsidRPr="002C5CEA">
              <w:rPr>
                <w:rFonts w:ascii="Times New Roman" w:hAnsi="Times New Roman"/>
                <w:sz w:val="24"/>
                <w:szCs w:val="24"/>
                <w:lang w:eastAsia="lv-LV"/>
              </w:rPr>
              <w:t>Tiesiskā regulējuma ietekme uz tautsaimniecību un administratīvo slogu</w:t>
            </w:r>
          </w:p>
        </w:tc>
        <w:tc>
          <w:tcPr>
            <w:tcW w:w="3361" w:type="pct"/>
            <w:tcBorders>
              <w:top w:val="outset" w:sz="6" w:space="0" w:color="414142"/>
              <w:left w:val="outset" w:sz="6" w:space="0" w:color="414142"/>
              <w:bottom w:val="outset" w:sz="6" w:space="0" w:color="414142"/>
            </w:tcBorders>
          </w:tcPr>
          <w:p w:rsidR="006345AA" w:rsidRPr="006845F7" w:rsidRDefault="007F77F7" w:rsidP="006345AA">
            <w:pPr>
              <w:spacing w:after="0" w:line="240" w:lineRule="auto"/>
              <w:ind w:left="45"/>
              <w:jc w:val="both"/>
              <w:rPr>
                <w:rFonts w:ascii="Times New Roman" w:hAnsi="Times New Roman"/>
                <w:strike/>
                <w:sz w:val="24"/>
                <w:szCs w:val="24"/>
              </w:rPr>
            </w:pPr>
            <w:r w:rsidRPr="002C5CEA">
              <w:rPr>
                <w:rFonts w:ascii="Times New Roman" w:hAnsi="Times New Roman"/>
                <w:sz w:val="24"/>
                <w:szCs w:val="24"/>
                <w:lang w:eastAsia="lv-LV"/>
              </w:rPr>
              <w:t>Projekts šo jomu neskar.</w:t>
            </w:r>
          </w:p>
          <w:p w:rsidR="007464F9" w:rsidRPr="002C5CEA" w:rsidRDefault="007464F9" w:rsidP="00577DEF">
            <w:pPr>
              <w:spacing w:after="0" w:line="240" w:lineRule="auto"/>
              <w:ind w:left="45"/>
              <w:jc w:val="both"/>
              <w:rPr>
                <w:rFonts w:ascii="Times New Roman" w:hAnsi="Times New Roman"/>
                <w:sz w:val="24"/>
                <w:szCs w:val="24"/>
              </w:rPr>
            </w:pPr>
          </w:p>
        </w:tc>
      </w:tr>
      <w:tr w:rsidR="00120D10" w:rsidRPr="002C5CEA" w:rsidTr="00C87B8D">
        <w:trPr>
          <w:trHeight w:val="510"/>
        </w:trPr>
        <w:tc>
          <w:tcPr>
            <w:tcW w:w="307"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3.</w:t>
            </w:r>
          </w:p>
        </w:tc>
        <w:tc>
          <w:tcPr>
            <w:tcW w:w="1332" w:type="pct"/>
            <w:tcBorders>
              <w:top w:val="outset" w:sz="6" w:space="0" w:color="414142"/>
              <w:left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Administratīvo izmaksu monetārs novērtējums</w:t>
            </w:r>
          </w:p>
        </w:tc>
        <w:tc>
          <w:tcPr>
            <w:tcW w:w="3361" w:type="pct"/>
            <w:tcBorders>
              <w:top w:val="outset" w:sz="6" w:space="0" w:color="414142"/>
              <w:left w:val="outset" w:sz="6" w:space="0" w:color="414142"/>
              <w:bottom w:val="outset" w:sz="6" w:space="0" w:color="414142"/>
            </w:tcBorders>
          </w:tcPr>
          <w:p w:rsidR="00120D10" w:rsidRPr="002C5CEA" w:rsidRDefault="00120D10" w:rsidP="008E106F">
            <w:pPr>
              <w:spacing w:after="0" w:line="240" w:lineRule="auto"/>
              <w:ind w:left="48"/>
              <w:rPr>
                <w:rFonts w:ascii="Times New Roman" w:hAnsi="Times New Roman"/>
                <w:sz w:val="24"/>
                <w:szCs w:val="24"/>
                <w:lang w:eastAsia="lv-LV"/>
              </w:rPr>
            </w:pPr>
            <w:r w:rsidRPr="002C5CEA">
              <w:rPr>
                <w:rFonts w:ascii="Times New Roman" w:hAnsi="Times New Roman"/>
                <w:sz w:val="24"/>
                <w:szCs w:val="24"/>
                <w:lang w:eastAsia="lv-LV"/>
              </w:rPr>
              <w:t>Projekts šo jomu neskar.</w:t>
            </w:r>
          </w:p>
        </w:tc>
      </w:tr>
      <w:tr w:rsidR="006044BD" w:rsidRPr="002C5CEA" w:rsidTr="00C87B8D">
        <w:trPr>
          <w:trHeight w:val="510"/>
        </w:trPr>
        <w:tc>
          <w:tcPr>
            <w:tcW w:w="307" w:type="pct"/>
            <w:tcBorders>
              <w:top w:val="outset" w:sz="6" w:space="0" w:color="414142"/>
              <w:bottom w:val="outset" w:sz="6" w:space="0" w:color="414142"/>
              <w:right w:val="outset" w:sz="6" w:space="0" w:color="414142"/>
            </w:tcBorders>
          </w:tcPr>
          <w:p w:rsidR="006044BD" w:rsidRPr="002C5CEA" w:rsidRDefault="006044BD" w:rsidP="00747642">
            <w:pPr>
              <w:spacing w:after="0" w:line="240" w:lineRule="auto"/>
              <w:rPr>
                <w:rFonts w:ascii="Times New Roman" w:hAnsi="Times New Roman"/>
                <w:sz w:val="24"/>
                <w:szCs w:val="24"/>
                <w:lang w:eastAsia="lv-LV"/>
              </w:rPr>
            </w:pPr>
            <w:r>
              <w:rPr>
                <w:rFonts w:ascii="Times New Roman" w:hAnsi="Times New Roman"/>
                <w:sz w:val="24"/>
                <w:szCs w:val="24"/>
                <w:lang w:eastAsia="lv-LV"/>
              </w:rPr>
              <w:t>4.</w:t>
            </w:r>
          </w:p>
        </w:tc>
        <w:tc>
          <w:tcPr>
            <w:tcW w:w="1332" w:type="pct"/>
            <w:tcBorders>
              <w:top w:val="outset" w:sz="6" w:space="0" w:color="414142"/>
              <w:left w:val="outset" w:sz="6" w:space="0" w:color="414142"/>
              <w:bottom w:val="outset" w:sz="6" w:space="0" w:color="414142"/>
              <w:right w:val="outset" w:sz="6" w:space="0" w:color="414142"/>
            </w:tcBorders>
          </w:tcPr>
          <w:p w:rsidR="006044BD" w:rsidRPr="002C5CEA" w:rsidRDefault="006044BD" w:rsidP="00747642">
            <w:pPr>
              <w:spacing w:after="0" w:line="240" w:lineRule="auto"/>
              <w:rPr>
                <w:rFonts w:ascii="Times New Roman" w:hAnsi="Times New Roman"/>
                <w:sz w:val="24"/>
                <w:szCs w:val="24"/>
                <w:lang w:eastAsia="lv-LV"/>
              </w:rPr>
            </w:pPr>
            <w:r w:rsidRPr="000912C8">
              <w:rPr>
                <w:rFonts w:ascii="Times New Roman" w:hAnsi="Times New Roman"/>
              </w:rPr>
              <w:t>Atbilstības izmaksu monetārs novērtējums</w:t>
            </w:r>
          </w:p>
        </w:tc>
        <w:tc>
          <w:tcPr>
            <w:tcW w:w="3361" w:type="pct"/>
            <w:tcBorders>
              <w:top w:val="outset" w:sz="6" w:space="0" w:color="414142"/>
              <w:left w:val="outset" w:sz="6" w:space="0" w:color="414142"/>
              <w:bottom w:val="outset" w:sz="6" w:space="0" w:color="414142"/>
            </w:tcBorders>
          </w:tcPr>
          <w:p w:rsidR="006044BD" w:rsidRPr="002C5CEA" w:rsidRDefault="006044BD" w:rsidP="008E106F">
            <w:pPr>
              <w:spacing w:after="0" w:line="240" w:lineRule="auto"/>
              <w:ind w:left="48"/>
              <w:rPr>
                <w:rFonts w:ascii="Times New Roman" w:hAnsi="Times New Roman"/>
                <w:sz w:val="24"/>
                <w:szCs w:val="24"/>
                <w:lang w:eastAsia="lv-LV"/>
              </w:rPr>
            </w:pPr>
            <w:r w:rsidRPr="002C5CEA">
              <w:rPr>
                <w:rFonts w:ascii="Times New Roman" w:hAnsi="Times New Roman"/>
                <w:sz w:val="24"/>
                <w:szCs w:val="24"/>
                <w:lang w:eastAsia="lv-LV"/>
              </w:rPr>
              <w:t>Projekts šo jomu neskar.</w:t>
            </w:r>
          </w:p>
        </w:tc>
      </w:tr>
      <w:tr w:rsidR="00120D10" w:rsidRPr="002C5CEA" w:rsidTr="00C87B8D">
        <w:trPr>
          <w:trHeight w:val="345"/>
        </w:trPr>
        <w:tc>
          <w:tcPr>
            <w:tcW w:w="307" w:type="pct"/>
            <w:tcBorders>
              <w:top w:val="outset" w:sz="6" w:space="0" w:color="414142"/>
              <w:bottom w:val="outset" w:sz="6" w:space="0" w:color="414142"/>
              <w:right w:val="outset" w:sz="6" w:space="0" w:color="414142"/>
            </w:tcBorders>
          </w:tcPr>
          <w:p w:rsidR="00120D10" w:rsidRPr="002C5CEA" w:rsidRDefault="006044BD" w:rsidP="00747642">
            <w:pPr>
              <w:spacing w:after="0" w:line="240" w:lineRule="auto"/>
              <w:rPr>
                <w:rFonts w:ascii="Times New Roman" w:hAnsi="Times New Roman"/>
                <w:sz w:val="24"/>
                <w:szCs w:val="24"/>
                <w:lang w:eastAsia="lv-LV"/>
              </w:rPr>
            </w:pPr>
            <w:r>
              <w:rPr>
                <w:rFonts w:ascii="Times New Roman" w:hAnsi="Times New Roman"/>
                <w:sz w:val="24"/>
                <w:szCs w:val="24"/>
                <w:lang w:eastAsia="lv-LV"/>
              </w:rPr>
              <w:t>5</w:t>
            </w:r>
            <w:r w:rsidR="00120D10" w:rsidRPr="002C5CEA">
              <w:rPr>
                <w:rFonts w:ascii="Times New Roman" w:hAnsi="Times New Roman"/>
                <w:sz w:val="24"/>
                <w:szCs w:val="24"/>
                <w:lang w:eastAsia="lv-LV"/>
              </w:rPr>
              <w:t>.</w:t>
            </w:r>
          </w:p>
        </w:tc>
        <w:tc>
          <w:tcPr>
            <w:tcW w:w="1332" w:type="pct"/>
            <w:tcBorders>
              <w:top w:val="outset" w:sz="6" w:space="0" w:color="414142"/>
              <w:left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Cita informācija</w:t>
            </w:r>
          </w:p>
        </w:tc>
        <w:tc>
          <w:tcPr>
            <w:tcW w:w="3361" w:type="pct"/>
            <w:tcBorders>
              <w:top w:val="outset" w:sz="6" w:space="0" w:color="414142"/>
              <w:left w:val="outset" w:sz="6" w:space="0" w:color="414142"/>
              <w:bottom w:val="outset" w:sz="6" w:space="0" w:color="414142"/>
            </w:tcBorders>
          </w:tcPr>
          <w:p w:rsidR="00120D10" w:rsidRPr="002C5CEA" w:rsidRDefault="00120D10" w:rsidP="009A627C">
            <w:pPr>
              <w:spacing w:after="0" w:line="312" w:lineRule="auto"/>
              <w:rPr>
                <w:rFonts w:ascii="Times New Roman" w:hAnsi="Times New Roman"/>
                <w:sz w:val="24"/>
                <w:szCs w:val="24"/>
                <w:lang w:eastAsia="lv-LV"/>
              </w:rPr>
            </w:pPr>
            <w:r w:rsidRPr="002C5CEA">
              <w:rPr>
                <w:rFonts w:ascii="Times New Roman" w:hAnsi="Times New Roman"/>
                <w:sz w:val="24"/>
                <w:szCs w:val="24"/>
                <w:lang w:eastAsia="lv-LV"/>
              </w:rPr>
              <w:t>Nav</w:t>
            </w:r>
            <w:r w:rsidR="004855CD">
              <w:rPr>
                <w:rFonts w:ascii="Times New Roman" w:hAnsi="Times New Roman"/>
                <w:sz w:val="24"/>
                <w:szCs w:val="24"/>
                <w:lang w:eastAsia="lv-LV"/>
              </w:rPr>
              <w:t>.</w:t>
            </w:r>
          </w:p>
        </w:tc>
      </w:tr>
      <w:tr w:rsidR="007F0A62" w:rsidRPr="002C5CEA" w:rsidTr="00F95B2C">
        <w:tblPrEx>
          <w:tblLook w:val="04A0" w:firstRow="1" w:lastRow="0" w:firstColumn="1" w:lastColumn="0" w:noHBand="0" w:noVBand="1"/>
        </w:tblPrEx>
        <w:trPr>
          <w:trHeight w:val="36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117"/>
              <w:gridCol w:w="1003"/>
              <w:gridCol w:w="1003"/>
              <w:gridCol w:w="1004"/>
              <w:gridCol w:w="1142"/>
              <w:gridCol w:w="1004"/>
              <w:gridCol w:w="1004"/>
              <w:gridCol w:w="1004"/>
            </w:tblGrid>
            <w:tr w:rsidR="00313C09" w:rsidRPr="00313C09" w:rsidTr="00313C09">
              <w:tc>
                <w:tcPr>
                  <w:tcW w:w="0" w:type="auto"/>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before="100" w:beforeAutospacing="1" w:after="100" w:afterAutospacing="1" w:line="293" w:lineRule="atLeast"/>
                    <w:jc w:val="center"/>
                    <w:rPr>
                      <w:rFonts w:ascii="Times New Roman" w:eastAsia="Times New Roman" w:hAnsi="Times New Roman"/>
                      <w:b/>
                      <w:bCs/>
                      <w:color w:val="414142"/>
                      <w:lang w:eastAsia="lv-LV"/>
                    </w:rPr>
                  </w:pPr>
                  <w:r w:rsidRPr="00B53F54">
                    <w:rPr>
                      <w:rFonts w:ascii="Times New Roman" w:eastAsia="Times New Roman" w:hAnsi="Times New Roman"/>
                      <w:b/>
                      <w:bCs/>
                      <w:color w:val="414142"/>
                      <w:lang w:eastAsia="lv-LV"/>
                    </w:rPr>
                    <w:t>III. Tiesību akta projekta ietekme uz valsts budžetu un pašvaldību budžetiem</w:t>
                  </w:r>
                </w:p>
              </w:tc>
            </w:tr>
            <w:tr w:rsidR="00313C09" w:rsidRPr="00313C09" w:rsidTr="00313C09">
              <w:tc>
                <w:tcPr>
                  <w:tcW w:w="11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before="100" w:beforeAutospacing="1" w:after="100" w:afterAutospacing="1" w:line="293" w:lineRule="atLeast"/>
                    <w:jc w:val="center"/>
                    <w:rPr>
                      <w:rFonts w:ascii="Times New Roman" w:eastAsia="Times New Roman" w:hAnsi="Times New Roman"/>
                      <w:color w:val="414142"/>
                      <w:lang w:eastAsia="lv-LV"/>
                    </w:rPr>
                  </w:pPr>
                  <w:r w:rsidRPr="00B53F54">
                    <w:rPr>
                      <w:rFonts w:ascii="Times New Roman" w:eastAsia="Times New Roman" w:hAnsi="Times New Roman"/>
                      <w:color w:val="414142"/>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C65B8" w:rsidP="00313C09">
                  <w:pPr>
                    <w:spacing w:before="100" w:beforeAutospacing="1" w:after="100" w:afterAutospacing="1" w:line="293" w:lineRule="atLeast"/>
                    <w:jc w:val="center"/>
                    <w:rPr>
                      <w:rFonts w:ascii="Times New Roman" w:eastAsia="Times New Roman" w:hAnsi="Times New Roman"/>
                      <w:color w:val="414142"/>
                      <w:lang w:eastAsia="lv-LV"/>
                    </w:rPr>
                  </w:pPr>
                  <w:r w:rsidRPr="00B53F54">
                    <w:rPr>
                      <w:rFonts w:ascii="Times New Roman" w:eastAsia="Times New Roman" w:hAnsi="Times New Roman"/>
                      <w:color w:val="414142"/>
                      <w:lang w:eastAsia="lv-LV"/>
                    </w:rPr>
                    <w:t>2019.</w:t>
                  </w:r>
                  <w:r w:rsidR="00313C09" w:rsidRPr="00B53F54">
                    <w:rPr>
                      <w:rFonts w:ascii="Times New Roman" w:eastAsia="Times New Roman" w:hAnsi="Times New Roman"/>
                      <w:color w:val="414142"/>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before="100" w:beforeAutospacing="1" w:after="100" w:afterAutospacing="1" w:line="293" w:lineRule="atLeast"/>
                    <w:jc w:val="center"/>
                    <w:rPr>
                      <w:rFonts w:ascii="Times New Roman" w:eastAsia="Times New Roman" w:hAnsi="Times New Roman"/>
                      <w:color w:val="414142"/>
                      <w:lang w:eastAsia="lv-LV"/>
                    </w:rPr>
                  </w:pPr>
                  <w:r w:rsidRPr="00B53F54">
                    <w:rPr>
                      <w:rFonts w:ascii="Times New Roman" w:eastAsia="Times New Roman" w:hAnsi="Times New Roman"/>
                      <w:color w:val="414142"/>
                      <w:lang w:eastAsia="lv-LV"/>
                    </w:rPr>
                    <w:t>Turpmākie trīs gadi (</w:t>
                  </w:r>
                  <w:r w:rsidRPr="00B53F54">
                    <w:rPr>
                      <w:rFonts w:ascii="Times New Roman" w:eastAsia="Times New Roman" w:hAnsi="Times New Roman"/>
                      <w:i/>
                      <w:iCs/>
                      <w:color w:val="414142"/>
                      <w:lang w:eastAsia="lv-LV"/>
                    </w:rPr>
                    <w:t>euro</w:t>
                  </w:r>
                  <w:r w:rsidRPr="00B53F54">
                    <w:rPr>
                      <w:rFonts w:ascii="Times New Roman" w:eastAsia="Times New Roman" w:hAnsi="Times New Roman"/>
                      <w:color w:val="414142"/>
                      <w:lang w:eastAsia="lv-LV"/>
                    </w:rPr>
                    <w:t>)</w:t>
                  </w:r>
                </w:p>
              </w:tc>
            </w:tr>
            <w:tr w:rsidR="00313C09" w:rsidRPr="00313C09" w:rsidTr="00313C09">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B53F54" w:rsidP="00313C09">
                  <w:pPr>
                    <w:spacing w:before="100" w:beforeAutospacing="1" w:after="100" w:afterAutospacing="1" w:line="293" w:lineRule="atLeast"/>
                    <w:jc w:val="center"/>
                    <w:rPr>
                      <w:rFonts w:ascii="Times New Roman" w:eastAsia="Times New Roman" w:hAnsi="Times New Roman"/>
                      <w:color w:val="414142"/>
                      <w:lang w:eastAsia="lv-LV"/>
                    </w:rPr>
                  </w:pPr>
                  <w:r w:rsidRPr="00B53F54">
                    <w:rPr>
                      <w:rFonts w:ascii="Times New Roman" w:eastAsia="Times New Roman" w:hAnsi="Times New Roman"/>
                      <w:color w:val="414142"/>
                      <w:lang w:eastAsia="lv-LV"/>
                    </w:rPr>
                    <w:t>2020.</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B53F54" w:rsidP="00313C09">
                  <w:pPr>
                    <w:spacing w:before="100" w:beforeAutospacing="1" w:after="100" w:afterAutospacing="1" w:line="293" w:lineRule="atLeast"/>
                    <w:jc w:val="center"/>
                    <w:rPr>
                      <w:rFonts w:ascii="Times New Roman" w:eastAsia="Times New Roman" w:hAnsi="Times New Roman"/>
                      <w:color w:val="414142"/>
                      <w:lang w:eastAsia="lv-LV"/>
                    </w:rPr>
                  </w:pPr>
                  <w:r w:rsidRPr="00B53F54">
                    <w:rPr>
                      <w:rFonts w:ascii="Times New Roman" w:eastAsia="Times New Roman" w:hAnsi="Times New Roman"/>
                      <w:color w:val="414142"/>
                      <w:lang w:eastAsia="lv-LV"/>
                    </w:rPr>
                    <w:t>2021.</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B53F54" w:rsidP="00313C09">
                  <w:pPr>
                    <w:spacing w:before="100" w:beforeAutospacing="1" w:after="100" w:afterAutospacing="1" w:line="293" w:lineRule="atLeast"/>
                    <w:jc w:val="center"/>
                    <w:rPr>
                      <w:rFonts w:ascii="Times New Roman" w:eastAsia="Times New Roman" w:hAnsi="Times New Roman"/>
                      <w:color w:val="414142"/>
                      <w:lang w:eastAsia="lv-LV"/>
                    </w:rPr>
                  </w:pPr>
                  <w:r w:rsidRPr="00B53F54">
                    <w:rPr>
                      <w:rFonts w:ascii="Times New Roman" w:eastAsia="Times New Roman" w:hAnsi="Times New Roman"/>
                      <w:color w:val="414142"/>
                      <w:lang w:eastAsia="lv-LV"/>
                    </w:rPr>
                    <w:t>2022.</w:t>
                  </w:r>
                </w:p>
              </w:tc>
            </w:tr>
            <w:tr w:rsidR="00313C09" w:rsidRPr="00313C09" w:rsidTr="00313C09">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before="100" w:beforeAutospacing="1" w:after="100" w:afterAutospacing="1" w:line="293" w:lineRule="atLeast"/>
                    <w:jc w:val="center"/>
                    <w:rPr>
                      <w:rFonts w:ascii="Times New Roman" w:eastAsia="Times New Roman" w:hAnsi="Times New Roman"/>
                      <w:color w:val="414142"/>
                      <w:lang w:eastAsia="lv-LV"/>
                    </w:rPr>
                  </w:pPr>
                  <w:r w:rsidRPr="00B53F54">
                    <w:rPr>
                      <w:rFonts w:ascii="Times New Roman" w:eastAsia="Times New Roman" w:hAnsi="Times New Roman"/>
                      <w:color w:val="414142"/>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before="100" w:beforeAutospacing="1" w:after="100" w:afterAutospacing="1" w:line="293" w:lineRule="atLeast"/>
                    <w:jc w:val="center"/>
                    <w:rPr>
                      <w:rFonts w:ascii="Times New Roman" w:eastAsia="Times New Roman" w:hAnsi="Times New Roman"/>
                      <w:color w:val="414142"/>
                      <w:lang w:eastAsia="lv-LV"/>
                    </w:rPr>
                  </w:pPr>
                  <w:r w:rsidRPr="00B53F54">
                    <w:rPr>
                      <w:rFonts w:ascii="Times New Roman" w:eastAsia="Times New Roman" w:hAnsi="Times New Roman"/>
                      <w:color w:val="414142"/>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before="100" w:beforeAutospacing="1" w:after="100" w:afterAutospacing="1" w:line="293" w:lineRule="atLeast"/>
                    <w:jc w:val="center"/>
                    <w:rPr>
                      <w:rFonts w:ascii="Times New Roman" w:eastAsia="Times New Roman" w:hAnsi="Times New Roman"/>
                      <w:color w:val="414142"/>
                      <w:lang w:eastAsia="lv-LV"/>
                    </w:rPr>
                  </w:pPr>
                  <w:r w:rsidRPr="00B53F54">
                    <w:rPr>
                      <w:rFonts w:ascii="Times New Roman" w:eastAsia="Times New Roman" w:hAnsi="Times New Roman"/>
                      <w:color w:val="414142"/>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before="100" w:beforeAutospacing="1" w:after="100" w:afterAutospacing="1" w:line="293" w:lineRule="atLeast"/>
                    <w:jc w:val="center"/>
                    <w:rPr>
                      <w:rFonts w:ascii="Times New Roman" w:eastAsia="Times New Roman" w:hAnsi="Times New Roman"/>
                      <w:color w:val="414142"/>
                      <w:lang w:eastAsia="lv-LV"/>
                    </w:rPr>
                  </w:pPr>
                  <w:r w:rsidRPr="00B53F54">
                    <w:rPr>
                      <w:rFonts w:ascii="Times New Roman" w:eastAsia="Times New Roman" w:hAnsi="Times New Roman"/>
                      <w:color w:val="414142"/>
                      <w:lang w:eastAsia="lv-LV"/>
                    </w:rPr>
                    <w:t xml:space="preserve">izmaiņas, salīdzinot ar vidēja termiņa budžeta ietvaru </w:t>
                  </w:r>
                  <w:r w:rsidR="008A46BF">
                    <w:rPr>
                      <w:rFonts w:ascii="Times New Roman" w:eastAsia="Times New Roman" w:hAnsi="Times New Roman"/>
                      <w:color w:val="414142"/>
                      <w:lang w:eastAsia="lv-LV"/>
                    </w:rPr>
                    <w:t>2020.</w:t>
                  </w:r>
                  <w:r w:rsidRPr="00B53F54">
                    <w:rPr>
                      <w:rFonts w:ascii="Times New Roman" w:eastAsia="Times New Roman" w:hAnsi="Times New Roman"/>
                      <w:color w:val="414142"/>
                      <w:lang w:eastAsia="lv-LV"/>
                    </w:rPr>
                    <w:t>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before="100" w:beforeAutospacing="1" w:after="100" w:afterAutospacing="1" w:line="293" w:lineRule="atLeast"/>
                    <w:jc w:val="center"/>
                    <w:rPr>
                      <w:rFonts w:ascii="Times New Roman" w:eastAsia="Times New Roman" w:hAnsi="Times New Roman"/>
                      <w:color w:val="414142"/>
                      <w:lang w:eastAsia="lv-LV"/>
                    </w:rPr>
                  </w:pPr>
                  <w:r w:rsidRPr="00B53F54">
                    <w:rPr>
                      <w:rFonts w:ascii="Times New Roman" w:eastAsia="Times New Roman" w:hAnsi="Times New Roman"/>
                      <w:color w:val="414142"/>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before="100" w:beforeAutospacing="1" w:after="100" w:afterAutospacing="1" w:line="293" w:lineRule="atLeast"/>
                    <w:jc w:val="center"/>
                    <w:rPr>
                      <w:rFonts w:ascii="Times New Roman" w:eastAsia="Times New Roman" w:hAnsi="Times New Roman"/>
                      <w:color w:val="414142"/>
                      <w:lang w:eastAsia="lv-LV"/>
                    </w:rPr>
                  </w:pPr>
                  <w:r w:rsidRPr="00B53F54">
                    <w:rPr>
                      <w:rFonts w:ascii="Times New Roman" w:eastAsia="Times New Roman" w:hAnsi="Times New Roman"/>
                      <w:color w:val="414142"/>
                      <w:lang w:eastAsia="lv-LV"/>
                    </w:rPr>
                    <w:t xml:space="preserve">izmaiņas, salīdzinot ar vidēja termiņa budžeta ietvaru </w:t>
                  </w:r>
                  <w:r w:rsidR="008A46BF">
                    <w:rPr>
                      <w:rFonts w:ascii="Times New Roman" w:eastAsia="Times New Roman" w:hAnsi="Times New Roman"/>
                      <w:color w:val="414142"/>
                      <w:lang w:eastAsia="lv-LV"/>
                    </w:rPr>
                    <w:t>2021.</w:t>
                  </w:r>
                  <w:r w:rsidRPr="00B53F54">
                    <w:rPr>
                      <w:rFonts w:ascii="Times New Roman" w:eastAsia="Times New Roman" w:hAnsi="Times New Roman"/>
                      <w:color w:val="414142"/>
                      <w:lang w:eastAsia="lv-LV"/>
                    </w:rPr>
                    <w:t xml:space="preserve"> gadam</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before="100" w:beforeAutospacing="1" w:after="100" w:afterAutospacing="1" w:line="293" w:lineRule="atLeast"/>
                    <w:jc w:val="center"/>
                    <w:rPr>
                      <w:rFonts w:ascii="Times New Roman" w:eastAsia="Times New Roman" w:hAnsi="Times New Roman"/>
                      <w:color w:val="414142"/>
                      <w:lang w:eastAsia="lv-LV"/>
                    </w:rPr>
                  </w:pPr>
                  <w:r w:rsidRPr="00B53F54">
                    <w:rPr>
                      <w:rFonts w:ascii="Times New Roman" w:eastAsia="Times New Roman" w:hAnsi="Times New Roman"/>
                      <w:color w:val="414142"/>
                      <w:lang w:eastAsia="lv-LV"/>
                    </w:rPr>
                    <w:t xml:space="preserve">izmaiņas, salīdzinot ar vidēja termiņa budžeta ietvaru </w:t>
                  </w:r>
                  <w:r w:rsidR="008A46BF">
                    <w:rPr>
                      <w:rFonts w:ascii="Times New Roman" w:eastAsia="Times New Roman" w:hAnsi="Times New Roman"/>
                      <w:color w:val="414142"/>
                      <w:lang w:eastAsia="lv-LV"/>
                    </w:rPr>
                    <w:t>2021.</w:t>
                  </w:r>
                  <w:r w:rsidRPr="00B53F54">
                    <w:rPr>
                      <w:rFonts w:ascii="Times New Roman" w:eastAsia="Times New Roman" w:hAnsi="Times New Roman"/>
                      <w:color w:val="414142"/>
                      <w:lang w:eastAsia="lv-LV"/>
                    </w:rPr>
                    <w:t xml:space="preserve"> gadam</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before="100" w:beforeAutospacing="1" w:after="100" w:afterAutospacing="1" w:line="293" w:lineRule="atLeast"/>
                    <w:jc w:val="center"/>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1</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before="100" w:beforeAutospacing="1" w:after="100" w:afterAutospacing="1" w:line="293" w:lineRule="atLeast"/>
                    <w:jc w:val="center"/>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2</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before="100" w:beforeAutospacing="1" w:after="100" w:afterAutospacing="1" w:line="293" w:lineRule="atLeast"/>
                    <w:jc w:val="center"/>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3</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before="100" w:beforeAutospacing="1" w:after="100" w:afterAutospacing="1" w:line="293" w:lineRule="atLeast"/>
                    <w:jc w:val="center"/>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4</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before="100" w:beforeAutospacing="1" w:after="100" w:afterAutospacing="1" w:line="293" w:lineRule="atLeast"/>
                    <w:jc w:val="center"/>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5</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before="100" w:beforeAutospacing="1" w:after="100" w:afterAutospacing="1" w:line="293" w:lineRule="atLeast"/>
                    <w:jc w:val="center"/>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6</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before="100" w:beforeAutospacing="1" w:after="100" w:afterAutospacing="1" w:line="293" w:lineRule="atLeast"/>
                    <w:jc w:val="center"/>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7</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before="100" w:beforeAutospacing="1" w:after="100" w:afterAutospacing="1" w:line="293" w:lineRule="atLeast"/>
                    <w:jc w:val="center"/>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8</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lastRenderedPageBreak/>
                    <w:t>1. Budžeta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913853">
                    <w:rPr>
                      <w:rFonts w:ascii="Times New Roman" w:eastAsia="Times New Roman" w:hAnsi="Times New Roman"/>
                      <w:color w:val="414142"/>
                      <w:lang w:eastAsia="lv-LV"/>
                    </w:rPr>
                    <w:t>600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913853">
                    <w:rPr>
                      <w:rFonts w:ascii="Times New Roman" w:eastAsia="Times New Roman" w:hAnsi="Times New Roman"/>
                      <w:color w:val="414142"/>
                      <w:lang w:eastAsia="lv-LV"/>
                    </w:rPr>
                    <w:t>600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913853">
                    <w:rPr>
                      <w:rFonts w:ascii="Times New Roman" w:eastAsia="Times New Roman" w:hAnsi="Times New Roman"/>
                      <w:color w:val="414142"/>
                      <w:lang w:eastAsia="lv-LV"/>
                    </w:rPr>
                    <w:t>600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B53F54" w:rsidRPr="00726CC3">
                    <w:rPr>
                      <w:rFonts w:ascii="Times New Roman" w:eastAsia="Times New Roman" w:hAnsi="Times New Roman"/>
                      <w:color w:val="414142"/>
                      <w:lang w:eastAsia="lv-LV"/>
                    </w:rPr>
                    <w:t>0</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913853">
                    <w:rPr>
                      <w:rFonts w:ascii="Times New Roman" w:eastAsia="Times New Roman" w:hAnsi="Times New Roman"/>
                      <w:color w:val="414142"/>
                      <w:lang w:eastAsia="lv-LV"/>
                    </w:rPr>
                    <w:t>600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913853">
                    <w:rPr>
                      <w:rFonts w:ascii="Times New Roman" w:eastAsia="Times New Roman" w:hAnsi="Times New Roman"/>
                      <w:color w:val="414142"/>
                      <w:lang w:eastAsia="lv-LV"/>
                    </w:rPr>
                    <w:t>600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913853">
                    <w:rPr>
                      <w:rFonts w:ascii="Times New Roman" w:eastAsia="Times New Roman" w:hAnsi="Times New Roman"/>
                      <w:color w:val="414142"/>
                      <w:lang w:eastAsia="lv-LV"/>
                    </w:rPr>
                    <w:t>600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B53F54" w:rsidRPr="00726CC3">
                    <w:rPr>
                      <w:rFonts w:ascii="Times New Roman" w:eastAsia="Times New Roman" w:hAnsi="Times New Roman"/>
                      <w:color w:val="414142"/>
                      <w:lang w:eastAsia="lv-LV"/>
                    </w:rPr>
                    <w:t>0</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913853">
                    <w:rPr>
                      <w:rFonts w:ascii="Times New Roman" w:eastAsia="Times New Roman" w:hAnsi="Times New Roman"/>
                      <w:color w:val="414142"/>
                      <w:lang w:eastAsia="lv-LV"/>
                    </w:rPr>
                    <w:t>600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913853">
                    <w:rPr>
                      <w:rFonts w:ascii="Times New Roman" w:eastAsia="Times New Roman" w:hAnsi="Times New Roman"/>
                      <w:color w:val="414142"/>
                      <w:lang w:eastAsia="lv-LV"/>
                    </w:rPr>
                    <w:t>600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913853">
                    <w:rPr>
                      <w:rFonts w:ascii="Times New Roman" w:eastAsia="Times New Roman" w:hAnsi="Times New Roman"/>
                      <w:color w:val="414142"/>
                      <w:lang w:eastAsia="lv-LV"/>
                    </w:rPr>
                    <w:t>600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B53F54" w:rsidRPr="00726CC3">
                    <w:rPr>
                      <w:rFonts w:ascii="Times New Roman" w:eastAsia="Times New Roman" w:hAnsi="Times New Roman"/>
                      <w:color w:val="414142"/>
                      <w:lang w:eastAsia="lv-LV"/>
                    </w:rPr>
                    <w:t>0</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913853">
                    <w:rPr>
                      <w:rFonts w:ascii="Times New Roman" w:eastAsia="Times New Roman" w:hAnsi="Times New Roman"/>
                      <w:color w:val="414142"/>
                      <w:lang w:eastAsia="lv-LV"/>
                    </w:rPr>
                    <w:t>600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913853">
                    <w:rPr>
                      <w:rFonts w:ascii="Times New Roman" w:eastAsia="Times New Roman" w:hAnsi="Times New Roman"/>
                      <w:color w:val="414142"/>
                      <w:lang w:eastAsia="lv-LV"/>
                    </w:rPr>
                    <w:t>600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913853">
                    <w:rPr>
                      <w:rFonts w:ascii="Times New Roman" w:eastAsia="Times New Roman" w:hAnsi="Times New Roman"/>
                      <w:color w:val="414142"/>
                      <w:lang w:eastAsia="lv-LV"/>
                    </w:rPr>
                    <w:t>600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2805A5">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726CC3" w:rsidRDefault="00313C09" w:rsidP="00313C09">
                  <w:pPr>
                    <w:spacing w:after="0" w:line="240" w:lineRule="auto"/>
                    <w:rPr>
                      <w:rFonts w:ascii="Times New Roman" w:eastAsia="Times New Roman" w:hAnsi="Times New Roman"/>
                      <w:color w:val="414142"/>
                      <w:lang w:eastAsia="lv-LV"/>
                    </w:rPr>
                  </w:pPr>
                  <w:r w:rsidRPr="00726CC3">
                    <w:rPr>
                      <w:rFonts w:ascii="Times New Roman" w:eastAsia="Times New Roman" w:hAnsi="Times New Roman"/>
                      <w:color w:val="414142"/>
                      <w:lang w:eastAsia="lv-LV"/>
                    </w:rPr>
                    <w:t> </w:t>
                  </w:r>
                  <w:r w:rsidR="00B53F54" w:rsidRPr="00726CC3">
                    <w:rPr>
                      <w:rFonts w:ascii="Times New Roman" w:eastAsia="Times New Roman" w:hAnsi="Times New Roman"/>
                      <w:color w:val="414142"/>
                      <w:lang w:eastAsia="lv-LV"/>
                    </w:rPr>
                    <w:t>0</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2805A5">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2805A5">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2805A5">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2805A5">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2805A5">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2805A5">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2805A5">
                    <w:rPr>
                      <w:rFonts w:ascii="Arial" w:eastAsia="Times New Roman" w:hAnsi="Arial" w:cs="Arial"/>
                      <w:color w:val="414142"/>
                      <w:sz w:val="20"/>
                      <w:szCs w:val="20"/>
                      <w:lang w:eastAsia="lv-LV"/>
                    </w:rPr>
                    <w:t>0</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2805A5">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2805A5">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2805A5">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2805A5">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2805A5">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2805A5">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2805A5">
                    <w:rPr>
                      <w:rFonts w:ascii="Arial" w:eastAsia="Times New Roman" w:hAnsi="Arial" w:cs="Arial"/>
                      <w:color w:val="414142"/>
                      <w:sz w:val="20"/>
                      <w:szCs w:val="20"/>
                      <w:lang w:eastAsia="lv-LV"/>
                    </w:rPr>
                    <w:t>0</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313C09" w:rsidRDefault="00313C09" w:rsidP="00313C09">
                  <w:pPr>
                    <w:spacing w:after="0" w:line="240" w:lineRule="auto"/>
                    <w:rPr>
                      <w:rFonts w:ascii="Arial" w:eastAsia="Times New Roman" w:hAnsi="Arial" w:cs="Arial"/>
                      <w:color w:val="414142"/>
                      <w:sz w:val="20"/>
                      <w:szCs w:val="20"/>
                      <w:lang w:eastAsia="lv-LV"/>
                    </w:rPr>
                  </w:pPr>
                  <w:r w:rsidRPr="00313C09">
                    <w:rPr>
                      <w:rFonts w:ascii="Arial" w:eastAsia="Times New Roman" w:hAnsi="Arial" w:cs="Arial"/>
                      <w:color w:val="414142"/>
                      <w:sz w:val="20"/>
                      <w:szCs w:val="20"/>
                      <w:lang w:eastAsia="lv-LV"/>
                    </w:rPr>
                    <w:t> </w:t>
                  </w:r>
                  <w:r w:rsidR="00D272D9">
                    <w:rPr>
                      <w:rFonts w:ascii="Arial" w:eastAsia="Times New Roman" w:hAnsi="Arial" w:cs="Arial"/>
                      <w:color w:val="414142"/>
                      <w:sz w:val="20"/>
                      <w:szCs w:val="20"/>
                      <w:lang w:eastAsia="lv-LV"/>
                    </w:rPr>
                    <w:t>0</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w:t>
                  </w:r>
                  <w:r w:rsidR="00D272D9">
                    <w:rPr>
                      <w:rFonts w:ascii="Times New Roman" w:eastAsia="Times New Roman" w:hAnsi="Times New Roman"/>
                      <w:color w:val="414142"/>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w:t>
                  </w:r>
                  <w:r w:rsidR="00D272D9">
                    <w:rPr>
                      <w:rFonts w:ascii="Times New Roman" w:eastAsia="Times New Roman" w:hAnsi="Times New Roman"/>
                      <w:color w:val="414142"/>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w:t>
                  </w:r>
                  <w:r w:rsidR="00D272D9">
                    <w:rPr>
                      <w:rFonts w:ascii="Times New Roman" w:eastAsia="Times New Roman" w:hAnsi="Times New Roman"/>
                      <w:color w:val="414142"/>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w:t>
                  </w:r>
                  <w:r w:rsidR="00D272D9">
                    <w:rPr>
                      <w:rFonts w:ascii="Times New Roman" w:eastAsia="Times New Roman" w:hAnsi="Times New Roman"/>
                      <w:color w:val="414142"/>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w:t>
                  </w:r>
                  <w:r w:rsidR="00D272D9">
                    <w:rPr>
                      <w:rFonts w:ascii="Times New Roman" w:eastAsia="Times New Roman" w:hAnsi="Times New Roman"/>
                      <w:color w:val="414142"/>
                      <w:lang w:eastAsia="lv-LV"/>
                    </w:rPr>
                    <w:t>x</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w:t>
                  </w:r>
                  <w:r w:rsidR="00D272D9">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w:t>
                  </w:r>
                  <w:r w:rsidR="00D272D9">
                    <w:rPr>
                      <w:rFonts w:ascii="Times New Roman" w:eastAsia="Times New Roman" w:hAnsi="Times New Roman"/>
                      <w:color w:val="414142"/>
                      <w:lang w:eastAsia="lv-LV"/>
                    </w:rPr>
                    <w:t>0</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w:t>
                  </w:r>
                  <w:r w:rsidR="00D272D9">
                    <w:rPr>
                      <w:rFonts w:ascii="Times New Roman" w:eastAsia="Times New Roman" w:hAnsi="Times New Roman"/>
                      <w:color w:val="414142"/>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w:t>
                  </w:r>
                  <w:r w:rsidR="00D272D9">
                    <w:rPr>
                      <w:rFonts w:ascii="Times New Roman" w:eastAsia="Times New Roman" w:hAnsi="Times New Roman"/>
                      <w:color w:val="414142"/>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w:t>
                  </w:r>
                  <w:r w:rsidR="00D272D9">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w:t>
                  </w:r>
                  <w:r w:rsidR="00D272D9">
                    <w:rPr>
                      <w:rFonts w:ascii="Times New Roman" w:eastAsia="Times New Roman" w:hAnsi="Times New Roman"/>
                      <w:color w:val="414142"/>
                      <w:lang w:eastAsia="lv-LV"/>
                    </w:rPr>
                    <w:t>0</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w:t>
                  </w:r>
                  <w:r w:rsidR="00D272D9">
                    <w:rPr>
                      <w:rFonts w:ascii="Times New Roman" w:eastAsia="Times New Roman" w:hAnsi="Times New Roman"/>
                      <w:color w:val="414142"/>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w:t>
                  </w:r>
                  <w:r w:rsidR="00D272D9">
                    <w:rPr>
                      <w:rFonts w:ascii="Times New Roman" w:eastAsia="Times New Roman" w:hAnsi="Times New Roman"/>
                      <w:color w:val="414142"/>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w:t>
                  </w:r>
                  <w:r w:rsidR="00D272D9">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w:t>
                  </w:r>
                  <w:r w:rsidR="00D272D9">
                    <w:rPr>
                      <w:rFonts w:ascii="Times New Roman" w:eastAsia="Times New Roman" w:hAnsi="Times New Roman"/>
                      <w:color w:val="414142"/>
                      <w:lang w:eastAsia="lv-LV"/>
                    </w:rPr>
                    <w:t>0</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w:t>
                  </w:r>
                  <w:r w:rsidR="00D272D9">
                    <w:rPr>
                      <w:rFonts w:ascii="Times New Roman" w:eastAsia="Times New Roman" w:hAnsi="Times New Roman"/>
                      <w:color w:val="414142"/>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w:t>
                  </w:r>
                  <w:r w:rsidR="00D272D9">
                    <w:rPr>
                      <w:rFonts w:ascii="Times New Roman" w:eastAsia="Times New Roman" w:hAnsi="Times New Roman"/>
                      <w:color w:val="414142"/>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w:t>
                  </w:r>
                  <w:r w:rsidR="00D272D9">
                    <w:rPr>
                      <w:rFonts w:ascii="Times New Roman" w:eastAsia="Times New Roman" w:hAnsi="Times New Roman"/>
                      <w:color w:val="414142"/>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 </w:t>
                  </w:r>
                  <w:r w:rsidR="00D272D9">
                    <w:rPr>
                      <w:rFonts w:ascii="Times New Roman" w:eastAsia="Times New Roman" w:hAnsi="Times New Roman"/>
                      <w:color w:val="414142"/>
                      <w:lang w:eastAsia="lv-LV"/>
                    </w:rPr>
                    <w:t>0</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53F54" w:rsidRPr="00435E2A" w:rsidDel="00A85812" w:rsidRDefault="00313C09" w:rsidP="00B53F54">
                  <w:pPr>
                    <w:spacing w:after="0" w:line="240" w:lineRule="auto"/>
                    <w:jc w:val="both"/>
                    <w:rPr>
                      <w:rFonts w:ascii="Times New Roman" w:hAnsi="Times New Roman"/>
                      <w:sz w:val="24"/>
                      <w:szCs w:val="24"/>
                    </w:rPr>
                  </w:pPr>
                  <w:r w:rsidRPr="00435E2A">
                    <w:rPr>
                      <w:rFonts w:ascii="Times New Roman" w:eastAsia="Times New Roman" w:hAnsi="Times New Roman"/>
                      <w:color w:val="414142"/>
                      <w:sz w:val="24"/>
                      <w:szCs w:val="24"/>
                      <w:lang w:eastAsia="lv-LV"/>
                    </w:rPr>
                    <w:t> </w:t>
                  </w:r>
                  <w:r w:rsidR="00B53F54" w:rsidRPr="00435E2A">
                    <w:rPr>
                      <w:rFonts w:ascii="Times New Roman" w:hAnsi="Times New Roman"/>
                      <w:color w:val="000000"/>
                      <w:sz w:val="24"/>
                      <w:szCs w:val="24"/>
                      <w:lang w:eastAsia="lv-LV"/>
                    </w:rPr>
                    <w:t>Ieņēmumi par naudas sodiem valsts budžetā plānoti šādā apmērā:</w:t>
                  </w:r>
                </w:p>
                <w:tbl>
                  <w:tblPr>
                    <w:tblStyle w:val="Reatabula"/>
                    <w:tblW w:w="0" w:type="auto"/>
                    <w:tblLook w:val="04A0" w:firstRow="1" w:lastRow="0" w:firstColumn="1" w:lastColumn="0" w:noHBand="0" w:noVBand="1"/>
                  </w:tblPr>
                  <w:tblGrid>
                    <w:gridCol w:w="1463"/>
                    <w:gridCol w:w="1408"/>
                    <w:gridCol w:w="1407"/>
                    <w:gridCol w:w="1408"/>
                    <w:gridCol w:w="1408"/>
                  </w:tblGrid>
                  <w:tr w:rsidR="00B53F54" w:rsidRPr="005D2452" w:rsidTr="00230547">
                    <w:tc>
                      <w:tcPr>
                        <w:tcW w:w="1479" w:type="dxa"/>
                      </w:tcPr>
                      <w:p w:rsidR="00B53F54" w:rsidRPr="00435E2A" w:rsidRDefault="00B53F54" w:rsidP="00230547">
                        <w:pPr>
                          <w:spacing w:before="100" w:beforeAutospacing="1" w:after="100" w:afterAutospacing="1"/>
                          <w:jc w:val="both"/>
                          <w:rPr>
                            <w:color w:val="000000"/>
                            <w:sz w:val="24"/>
                            <w:szCs w:val="24"/>
                            <w:lang w:eastAsia="lv-LV"/>
                          </w:rPr>
                        </w:pPr>
                      </w:p>
                    </w:tc>
                    <w:tc>
                      <w:tcPr>
                        <w:tcW w:w="1479" w:type="dxa"/>
                      </w:tcPr>
                      <w:p w:rsidR="00B53F54" w:rsidRPr="00435E2A" w:rsidRDefault="00B53F54" w:rsidP="00230547">
                        <w:pPr>
                          <w:spacing w:before="100" w:beforeAutospacing="1" w:after="100" w:afterAutospacing="1"/>
                          <w:jc w:val="both"/>
                          <w:rPr>
                            <w:color w:val="000000"/>
                            <w:sz w:val="24"/>
                            <w:szCs w:val="24"/>
                            <w:lang w:eastAsia="lv-LV"/>
                          </w:rPr>
                        </w:pPr>
                        <w:r w:rsidRPr="00435E2A">
                          <w:rPr>
                            <w:color w:val="000000"/>
                            <w:sz w:val="24"/>
                            <w:szCs w:val="24"/>
                            <w:lang w:eastAsia="lv-LV"/>
                          </w:rPr>
                          <w:t>2019.</w:t>
                        </w:r>
                      </w:p>
                    </w:tc>
                    <w:tc>
                      <w:tcPr>
                        <w:tcW w:w="1479" w:type="dxa"/>
                      </w:tcPr>
                      <w:p w:rsidR="00B53F54" w:rsidRPr="00435E2A" w:rsidRDefault="00B53F54" w:rsidP="00230547">
                        <w:pPr>
                          <w:spacing w:before="100" w:beforeAutospacing="1" w:after="100" w:afterAutospacing="1"/>
                          <w:jc w:val="both"/>
                          <w:rPr>
                            <w:color w:val="000000"/>
                            <w:sz w:val="24"/>
                            <w:szCs w:val="24"/>
                            <w:lang w:eastAsia="lv-LV"/>
                          </w:rPr>
                        </w:pPr>
                        <w:r w:rsidRPr="00435E2A">
                          <w:rPr>
                            <w:color w:val="000000"/>
                            <w:sz w:val="24"/>
                            <w:szCs w:val="24"/>
                            <w:lang w:eastAsia="lv-LV"/>
                          </w:rPr>
                          <w:t>2020.</w:t>
                        </w:r>
                      </w:p>
                    </w:tc>
                    <w:tc>
                      <w:tcPr>
                        <w:tcW w:w="1480" w:type="dxa"/>
                      </w:tcPr>
                      <w:p w:rsidR="00B53F54" w:rsidRPr="00435E2A" w:rsidRDefault="00B53F54" w:rsidP="00230547">
                        <w:pPr>
                          <w:spacing w:before="100" w:beforeAutospacing="1" w:after="100" w:afterAutospacing="1"/>
                          <w:jc w:val="both"/>
                          <w:rPr>
                            <w:color w:val="000000"/>
                            <w:sz w:val="24"/>
                            <w:szCs w:val="24"/>
                            <w:lang w:eastAsia="lv-LV"/>
                          </w:rPr>
                        </w:pPr>
                        <w:r w:rsidRPr="00435E2A">
                          <w:rPr>
                            <w:color w:val="000000"/>
                            <w:sz w:val="24"/>
                            <w:szCs w:val="24"/>
                            <w:lang w:eastAsia="lv-LV"/>
                          </w:rPr>
                          <w:t>2021.</w:t>
                        </w:r>
                      </w:p>
                    </w:tc>
                    <w:tc>
                      <w:tcPr>
                        <w:tcW w:w="1480" w:type="dxa"/>
                      </w:tcPr>
                      <w:p w:rsidR="00B53F54" w:rsidRPr="00435E2A" w:rsidRDefault="00B53F54" w:rsidP="00230547">
                        <w:pPr>
                          <w:spacing w:before="100" w:beforeAutospacing="1" w:after="100" w:afterAutospacing="1"/>
                          <w:jc w:val="both"/>
                          <w:rPr>
                            <w:color w:val="000000"/>
                            <w:sz w:val="24"/>
                            <w:szCs w:val="24"/>
                            <w:lang w:eastAsia="lv-LV"/>
                          </w:rPr>
                        </w:pPr>
                        <w:r w:rsidRPr="00435E2A">
                          <w:rPr>
                            <w:color w:val="000000"/>
                            <w:sz w:val="24"/>
                            <w:szCs w:val="24"/>
                            <w:lang w:eastAsia="lv-LV"/>
                          </w:rPr>
                          <w:t>2022.</w:t>
                        </w:r>
                      </w:p>
                    </w:tc>
                  </w:tr>
                  <w:tr w:rsidR="00B53F54" w:rsidRPr="005D2452" w:rsidTr="00230547">
                    <w:tc>
                      <w:tcPr>
                        <w:tcW w:w="1479" w:type="dxa"/>
                      </w:tcPr>
                      <w:p w:rsidR="00B53F54" w:rsidRPr="00435E2A" w:rsidRDefault="00B53F54" w:rsidP="00097FA6">
                        <w:pPr>
                          <w:spacing w:after="0" w:line="240" w:lineRule="auto"/>
                          <w:rPr>
                            <w:sz w:val="24"/>
                            <w:szCs w:val="24"/>
                          </w:rPr>
                        </w:pPr>
                        <w:r w:rsidRPr="00435E2A">
                          <w:rPr>
                            <w:sz w:val="24"/>
                            <w:szCs w:val="24"/>
                          </w:rPr>
                          <w:t xml:space="preserve">Par </w:t>
                        </w:r>
                        <w:r w:rsidR="00097FA6" w:rsidRPr="005D2452">
                          <w:rPr>
                            <w:color w:val="000000"/>
                            <w:sz w:val="24"/>
                            <w:szCs w:val="24"/>
                            <w:lang w:eastAsia="lv-LV"/>
                          </w:rPr>
                          <w:t>mēslošanas līdzekļu aprites noteikumu pārkāpšanu</w:t>
                        </w:r>
                        <w:r w:rsidR="00097FA6" w:rsidRPr="00435E2A" w:rsidDel="00097FA6">
                          <w:rPr>
                            <w:sz w:val="24"/>
                            <w:szCs w:val="24"/>
                          </w:rPr>
                          <w:t xml:space="preserve"> </w:t>
                        </w:r>
                        <w:r w:rsidR="00097FA6" w:rsidRPr="00435E2A">
                          <w:rPr>
                            <w:sz w:val="24"/>
                            <w:szCs w:val="24"/>
                          </w:rPr>
                          <w:t xml:space="preserve"> </w:t>
                        </w:r>
                      </w:p>
                    </w:tc>
                    <w:tc>
                      <w:tcPr>
                        <w:tcW w:w="1479" w:type="dxa"/>
                      </w:tcPr>
                      <w:p w:rsidR="00B53F54" w:rsidRPr="00435E2A" w:rsidRDefault="00913853" w:rsidP="00230547">
                        <w:pPr>
                          <w:spacing w:before="100" w:beforeAutospacing="1" w:after="100" w:afterAutospacing="1"/>
                          <w:jc w:val="both"/>
                          <w:rPr>
                            <w:color w:val="000000"/>
                            <w:sz w:val="24"/>
                            <w:szCs w:val="24"/>
                            <w:lang w:eastAsia="lv-LV"/>
                          </w:rPr>
                        </w:pPr>
                        <w:r w:rsidRPr="00435E2A">
                          <w:rPr>
                            <w:color w:val="000000"/>
                            <w:sz w:val="24"/>
                            <w:szCs w:val="24"/>
                            <w:lang w:eastAsia="lv-LV"/>
                          </w:rPr>
                          <w:t>600</w:t>
                        </w:r>
                      </w:p>
                    </w:tc>
                    <w:tc>
                      <w:tcPr>
                        <w:tcW w:w="1479" w:type="dxa"/>
                      </w:tcPr>
                      <w:p w:rsidR="00B53F54" w:rsidRPr="00435E2A" w:rsidRDefault="00913853" w:rsidP="00230547">
                        <w:pPr>
                          <w:spacing w:before="100" w:beforeAutospacing="1" w:after="100" w:afterAutospacing="1"/>
                          <w:jc w:val="both"/>
                          <w:rPr>
                            <w:color w:val="000000"/>
                            <w:sz w:val="24"/>
                            <w:szCs w:val="24"/>
                            <w:lang w:eastAsia="lv-LV"/>
                          </w:rPr>
                        </w:pPr>
                        <w:r w:rsidRPr="00435E2A">
                          <w:rPr>
                            <w:color w:val="000000"/>
                            <w:sz w:val="24"/>
                            <w:szCs w:val="24"/>
                            <w:lang w:eastAsia="lv-LV"/>
                          </w:rPr>
                          <w:t>600</w:t>
                        </w:r>
                      </w:p>
                    </w:tc>
                    <w:tc>
                      <w:tcPr>
                        <w:tcW w:w="1480" w:type="dxa"/>
                      </w:tcPr>
                      <w:p w:rsidR="00B53F54" w:rsidRPr="00435E2A" w:rsidRDefault="00913853" w:rsidP="00230547">
                        <w:pPr>
                          <w:spacing w:before="100" w:beforeAutospacing="1" w:after="100" w:afterAutospacing="1"/>
                          <w:jc w:val="both"/>
                          <w:rPr>
                            <w:color w:val="000000"/>
                            <w:sz w:val="24"/>
                            <w:szCs w:val="24"/>
                            <w:lang w:eastAsia="lv-LV"/>
                          </w:rPr>
                        </w:pPr>
                        <w:r w:rsidRPr="00435E2A">
                          <w:rPr>
                            <w:color w:val="000000"/>
                            <w:sz w:val="24"/>
                            <w:szCs w:val="24"/>
                            <w:lang w:eastAsia="lv-LV"/>
                          </w:rPr>
                          <w:t>600</w:t>
                        </w:r>
                      </w:p>
                    </w:tc>
                    <w:tc>
                      <w:tcPr>
                        <w:tcW w:w="1480" w:type="dxa"/>
                      </w:tcPr>
                      <w:p w:rsidR="00B53F54" w:rsidRPr="00435E2A" w:rsidRDefault="00913853" w:rsidP="00230547">
                        <w:pPr>
                          <w:spacing w:before="100" w:beforeAutospacing="1" w:after="100" w:afterAutospacing="1"/>
                          <w:jc w:val="both"/>
                          <w:rPr>
                            <w:color w:val="000000"/>
                            <w:sz w:val="24"/>
                            <w:szCs w:val="24"/>
                            <w:lang w:eastAsia="lv-LV"/>
                          </w:rPr>
                        </w:pPr>
                        <w:r w:rsidRPr="00435E2A">
                          <w:rPr>
                            <w:color w:val="000000"/>
                            <w:sz w:val="24"/>
                            <w:szCs w:val="24"/>
                            <w:lang w:eastAsia="lv-LV"/>
                          </w:rPr>
                          <w:t>600</w:t>
                        </w:r>
                      </w:p>
                    </w:tc>
                  </w:tr>
                  <w:tr w:rsidR="00B53F54" w:rsidRPr="005D2452" w:rsidTr="00230547">
                    <w:tc>
                      <w:tcPr>
                        <w:tcW w:w="1479" w:type="dxa"/>
                      </w:tcPr>
                      <w:p w:rsidR="00B53F54" w:rsidRPr="00435E2A" w:rsidRDefault="00B53F54" w:rsidP="00230547">
                        <w:pPr>
                          <w:spacing w:after="0" w:line="240" w:lineRule="auto"/>
                          <w:rPr>
                            <w:sz w:val="24"/>
                            <w:szCs w:val="24"/>
                          </w:rPr>
                        </w:pPr>
                        <w:r w:rsidRPr="00435E2A">
                          <w:rPr>
                            <w:sz w:val="24"/>
                            <w:szCs w:val="24"/>
                          </w:rPr>
                          <w:t>Kopā</w:t>
                        </w:r>
                      </w:p>
                    </w:tc>
                    <w:tc>
                      <w:tcPr>
                        <w:tcW w:w="1479" w:type="dxa"/>
                      </w:tcPr>
                      <w:p w:rsidR="00B53F54" w:rsidRPr="00435E2A" w:rsidRDefault="00913853" w:rsidP="00230547">
                        <w:pPr>
                          <w:spacing w:before="100" w:beforeAutospacing="1" w:after="100" w:afterAutospacing="1"/>
                          <w:jc w:val="both"/>
                          <w:rPr>
                            <w:color w:val="000000"/>
                            <w:sz w:val="24"/>
                            <w:szCs w:val="24"/>
                            <w:lang w:eastAsia="lv-LV"/>
                          </w:rPr>
                        </w:pPr>
                        <w:r w:rsidRPr="00435E2A">
                          <w:rPr>
                            <w:color w:val="000000"/>
                            <w:sz w:val="24"/>
                            <w:szCs w:val="24"/>
                            <w:lang w:eastAsia="lv-LV"/>
                          </w:rPr>
                          <w:t>600</w:t>
                        </w:r>
                      </w:p>
                    </w:tc>
                    <w:tc>
                      <w:tcPr>
                        <w:tcW w:w="1479" w:type="dxa"/>
                      </w:tcPr>
                      <w:p w:rsidR="00B53F54" w:rsidRPr="00435E2A" w:rsidRDefault="00913853" w:rsidP="00230547">
                        <w:pPr>
                          <w:spacing w:before="100" w:beforeAutospacing="1" w:after="100" w:afterAutospacing="1"/>
                          <w:jc w:val="both"/>
                          <w:rPr>
                            <w:color w:val="000000"/>
                            <w:sz w:val="24"/>
                            <w:szCs w:val="24"/>
                            <w:lang w:eastAsia="lv-LV"/>
                          </w:rPr>
                        </w:pPr>
                        <w:r w:rsidRPr="00435E2A">
                          <w:rPr>
                            <w:color w:val="000000"/>
                            <w:sz w:val="24"/>
                            <w:szCs w:val="24"/>
                            <w:lang w:eastAsia="lv-LV"/>
                          </w:rPr>
                          <w:t>600</w:t>
                        </w:r>
                      </w:p>
                    </w:tc>
                    <w:tc>
                      <w:tcPr>
                        <w:tcW w:w="1480" w:type="dxa"/>
                      </w:tcPr>
                      <w:p w:rsidR="00B53F54" w:rsidRPr="00435E2A" w:rsidRDefault="00913853" w:rsidP="00230547">
                        <w:pPr>
                          <w:spacing w:before="100" w:beforeAutospacing="1" w:after="100" w:afterAutospacing="1"/>
                          <w:jc w:val="both"/>
                          <w:rPr>
                            <w:color w:val="000000"/>
                            <w:sz w:val="24"/>
                            <w:szCs w:val="24"/>
                            <w:lang w:eastAsia="lv-LV"/>
                          </w:rPr>
                        </w:pPr>
                        <w:r w:rsidRPr="00435E2A">
                          <w:rPr>
                            <w:color w:val="000000"/>
                            <w:sz w:val="24"/>
                            <w:szCs w:val="24"/>
                            <w:lang w:eastAsia="lv-LV"/>
                          </w:rPr>
                          <w:t>600</w:t>
                        </w:r>
                      </w:p>
                    </w:tc>
                    <w:tc>
                      <w:tcPr>
                        <w:tcW w:w="1480" w:type="dxa"/>
                      </w:tcPr>
                      <w:p w:rsidR="00B53F54" w:rsidRPr="00435E2A" w:rsidRDefault="00913853" w:rsidP="00230547">
                        <w:pPr>
                          <w:spacing w:before="100" w:beforeAutospacing="1" w:after="100" w:afterAutospacing="1"/>
                          <w:jc w:val="both"/>
                          <w:rPr>
                            <w:color w:val="000000"/>
                            <w:sz w:val="24"/>
                            <w:szCs w:val="24"/>
                            <w:lang w:eastAsia="lv-LV"/>
                          </w:rPr>
                        </w:pPr>
                        <w:r w:rsidRPr="00435E2A">
                          <w:rPr>
                            <w:color w:val="000000"/>
                            <w:sz w:val="24"/>
                            <w:szCs w:val="24"/>
                            <w:lang w:eastAsia="lv-LV"/>
                          </w:rPr>
                          <w:t>600</w:t>
                        </w:r>
                      </w:p>
                    </w:tc>
                  </w:tr>
                </w:tbl>
                <w:p w:rsidR="00313C09" w:rsidRPr="00435E2A" w:rsidRDefault="00B53F54" w:rsidP="00435E2A">
                  <w:pPr>
                    <w:spacing w:after="0" w:line="240" w:lineRule="auto"/>
                    <w:jc w:val="both"/>
                    <w:rPr>
                      <w:rFonts w:ascii="Times New Roman" w:eastAsia="Times New Roman" w:hAnsi="Times New Roman"/>
                      <w:color w:val="414142"/>
                      <w:sz w:val="24"/>
                      <w:szCs w:val="24"/>
                      <w:lang w:eastAsia="lv-LV"/>
                    </w:rPr>
                  </w:pPr>
                  <w:r w:rsidRPr="00435E2A">
                    <w:rPr>
                      <w:rFonts w:ascii="Times New Roman" w:hAnsi="Times New Roman"/>
                      <w:sz w:val="24"/>
                      <w:szCs w:val="24"/>
                    </w:rPr>
                    <w:t xml:space="preserve">Plānots, ka par </w:t>
                  </w:r>
                  <w:r w:rsidR="00097FA6" w:rsidRPr="005D2452">
                    <w:rPr>
                      <w:rFonts w:ascii="Times New Roman" w:eastAsia="Times New Roman" w:hAnsi="Times New Roman"/>
                      <w:color w:val="000000"/>
                      <w:sz w:val="24"/>
                      <w:szCs w:val="24"/>
                      <w:lang w:eastAsia="lv-LV"/>
                    </w:rPr>
                    <w:t>mēslošanas līdzekļu aprites noteikumu pārkāpšanu</w:t>
                  </w:r>
                  <w:r w:rsidR="00097FA6" w:rsidRPr="00435E2A" w:rsidDel="00097FA6">
                    <w:rPr>
                      <w:rFonts w:ascii="Times New Roman" w:hAnsi="Times New Roman"/>
                      <w:sz w:val="24"/>
                      <w:szCs w:val="24"/>
                    </w:rPr>
                    <w:t xml:space="preserve"> </w:t>
                  </w:r>
                  <w:r w:rsidRPr="00435E2A">
                    <w:rPr>
                      <w:rFonts w:ascii="Times New Roman" w:hAnsi="Times New Roman"/>
                      <w:sz w:val="24"/>
                      <w:szCs w:val="24"/>
                    </w:rPr>
                    <w:t xml:space="preserve">no 2019. līdz 2022.gadam varētu tikt ierosinātas </w:t>
                  </w:r>
                  <w:r w:rsidR="00913853" w:rsidRPr="00435E2A">
                    <w:rPr>
                      <w:rFonts w:ascii="Times New Roman" w:hAnsi="Times New Roman"/>
                      <w:sz w:val="24"/>
                      <w:szCs w:val="24"/>
                    </w:rPr>
                    <w:t>astoņas</w:t>
                  </w:r>
                  <w:r w:rsidRPr="00435E2A">
                    <w:rPr>
                      <w:rFonts w:ascii="Times New Roman" w:hAnsi="Times New Roman"/>
                      <w:sz w:val="24"/>
                      <w:szCs w:val="24"/>
                    </w:rPr>
                    <w:t xml:space="preserve"> administratīvo </w:t>
                  </w:r>
                  <w:r w:rsidRPr="00435E2A">
                    <w:rPr>
                      <w:rFonts w:ascii="Times New Roman" w:hAnsi="Times New Roman"/>
                      <w:sz w:val="24"/>
                      <w:szCs w:val="24"/>
                    </w:rPr>
                    <w:lastRenderedPageBreak/>
                    <w:t>pārkāpumu lietas gadā.</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435E2A" w:rsidRDefault="00313C09" w:rsidP="00313C09">
                  <w:pPr>
                    <w:spacing w:after="0" w:line="240" w:lineRule="auto"/>
                    <w:rPr>
                      <w:rFonts w:ascii="Times New Roman" w:eastAsia="Times New Roman" w:hAnsi="Times New Roman"/>
                      <w:color w:val="414142"/>
                      <w:sz w:val="24"/>
                      <w:szCs w:val="24"/>
                      <w:lang w:eastAsia="lv-LV"/>
                    </w:rPr>
                  </w:pP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13C09" w:rsidRPr="00435E2A" w:rsidRDefault="00313C09" w:rsidP="00313C09">
                  <w:pPr>
                    <w:spacing w:after="0" w:line="240" w:lineRule="auto"/>
                    <w:rPr>
                      <w:rFonts w:ascii="Times New Roman" w:eastAsia="Times New Roman" w:hAnsi="Times New Roman"/>
                      <w:color w:val="414142"/>
                      <w:sz w:val="24"/>
                      <w:szCs w:val="24"/>
                      <w:lang w:eastAsia="lv-LV"/>
                    </w:rPr>
                  </w:pP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313C09" w:rsidRPr="00435E2A" w:rsidRDefault="00B53F54" w:rsidP="00313C09">
                  <w:pPr>
                    <w:spacing w:after="0" w:line="240" w:lineRule="auto"/>
                    <w:rPr>
                      <w:rFonts w:ascii="Times New Roman" w:eastAsia="Times New Roman" w:hAnsi="Times New Roman"/>
                      <w:color w:val="414142"/>
                      <w:sz w:val="24"/>
                      <w:szCs w:val="24"/>
                      <w:lang w:eastAsia="lv-LV"/>
                    </w:rPr>
                  </w:pPr>
                  <w:r w:rsidRPr="00435E2A">
                    <w:rPr>
                      <w:rFonts w:ascii="Times New Roman" w:hAnsi="Times New Roman"/>
                      <w:sz w:val="24"/>
                      <w:szCs w:val="24"/>
                    </w:rPr>
                    <w:t>Projekts šo jomu neskar.</w:t>
                  </w:r>
                </w:p>
              </w:tc>
            </w:tr>
            <w:tr w:rsidR="00313C09" w:rsidRPr="00313C09" w:rsidTr="00313C09">
              <w:tc>
                <w:tcPr>
                  <w:tcW w:w="1150" w:type="pct"/>
                  <w:tcBorders>
                    <w:top w:val="outset" w:sz="6" w:space="0" w:color="414142"/>
                    <w:left w:val="outset" w:sz="6" w:space="0" w:color="414142"/>
                    <w:bottom w:val="outset" w:sz="6" w:space="0" w:color="414142"/>
                    <w:right w:val="outset" w:sz="6" w:space="0" w:color="414142"/>
                  </w:tcBorders>
                  <w:shd w:val="clear" w:color="auto" w:fill="FFFFFF"/>
                  <w:hideMark/>
                </w:tcPr>
                <w:p w:rsidR="00313C09" w:rsidRPr="00B53F54" w:rsidRDefault="00313C09" w:rsidP="00313C09">
                  <w:pPr>
                    <w:spacing w:after="0" w:line="240" w:lineRule="auto"/>
                    <w:rPr>
                      <w:rFonts w:ascii="Times New Roman" w:eastAsia="Times New Roman" w:hAnsi="Times New Roman"/>
                      <w:color w:val="414142"/>
                      <w:lang w:eastAsia="lv-LV"/>
                    </w:rPr>
                  </w:pPr>
                  <w:r w:rsidRPr="00B53F54">
                    <w:rPr>
                      <w:rFonts w:ascii="Times New Roman" w:eastAsia="Times New Roman" w:hAnsi="Times New Roman"/>
                      <w:color w:val="414142"/>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rsidR="00313C09" w:rsidRPr="000E3C66" w:rsidRDefault="00460794" w:rsidP="00313C09">
                  <w:pPr>
                    <w:spacing w:after="0" w:line="240" w:lineRule="auto"/>
                    <w:rPr>
                      <w:rFonts w:ascii="Times New Roman" w:eastAsia="Times New Roman" w:hAnsi="Times New Roman"/>
                      <w:color w:val="414142"/>
                      <w:sz w:val="24"/>
                      <w:szCs w:val="24"/>
                      <w:lang w:eastAsia="lv-LV"/>
                    </w:rPr>
                  </w:pPr>
                  <w:r>
                    <w:rPr>
                      <w:rFonts w:ascii="Times New Roman" w:eastAsia="Times New Roman" w:hAnsi="Times New Roman"/>
                      <w:color w:val="000000" w:themeColor="text1"/>
                      <w:sz w:val="24"/>
                      <w:szCs w:val="24"/>
                      <w:lang w:eastAsia="lv-LV"/>
                    </w:rPr>
                    <w:t xml:space="preserve">Kaut arī </w:t>
                  </w:r>
                  <w:r w:rsidR="000E3C66" w:rsidRPr="000E3C66">
                    <w:rPr>
                      <w:rFonts w:ascii="Times New Roman" w:eastAsia="Times New Roman" w:hAnsi="Times New Roman"/>
                      <w:color w:val="000000" w:themeColor="text1"/>
                      <w:sz w:val="24"/>
                      <w:szCs w:val="24"/>
                      <w:lang w:eastAsia="lv-LV"/>
                    </w:rPr>
                    <w:t>likumprojekts paredz precizēt administratīvos sodus, valsts budžeta ieņēmumi u</w:t>
                  </w:r>
                  <w:r>
                    <w:rPr>
                      <w:rFonts w:ascii="Times New Roman" w:eastAsia="Times New Roman" w:hAnsi="Times New Roman"/>
                      <w:color w:val="000000" w:themeColor="text1"/>
                      <w:sz w:val="24"/>
                      <w:szCs w:val="24"/>
                      <w:lang w:eastAsia="lv-LV"/>
                    </w:rPr>
                    <w:t>n izdevumi tiek prognozēti esošajā</w:t>
                  </w:r>
                  <w:r w:rsidR="000E3C66" w:rsidRPr="000E3C66">
                    <w:rPr>
                      <w:rFonts w:ascii="Times New Roman" w:eastAsia="Times New Roman" w:hAnsi="Times New Roman"/>
                      <w:color w:val="000000" w:themeColor="text1"/>
                      <w:sz w:val="24"/>
                      <w:szCs w:val="24"/>
                      <w:lang w:eastAsia="lv-LV"/>
                    </w:rPr>
                    <w:t xml:space="preserve"> līmenī.</w:t>
                  </w:r>
                </w:p>
              </w:tc>
            </w:tr>
          </w:tbl>
          <w:p w:rsidR="007F0A62" w:rsidRPr="002C5CEA" w:rsidRDefault="00313C09" w:rsidP="00313C09">
            <w:pPr>
              <w:spacing w:after="0" w:line="240" w:lineRule="auto"/>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 xml:space="preserve">  </w:t>
            </w:r>
          </w:p>
        </w:tc>
      </w:tr>
    </w:tbl>
    <w:p w:rsidR="00F95B2C" w:rsidRPr="002C5CEA" w:rsidRDefault="00F95B2C" w:rsidP="00747642">
      <w:pPr>
        <w:spacing w:after="0" w:line="240" w:lineRule="auto"/>
        <w:rPr>
          <w:rFonts w:ascii="Times New Roman" w:hAnsi="Times New Roman"/>
          <w:vanish/>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80"/>
        <w:gridCol w:w="3041"/>
        <w:gridCol w:w="5922"/>
      </w:tblGrid>
      <w:tr w:rsidR="00120D10" w:rsidRPr="002C5CEA" w:rsidTr="001510C8">
        <w:trPr>
          <w:trHeight w:val="450"/>
        </w:trPr>
        <w:tc>
          <w:tcPr>
            <w:tcW w:w="5000" w:type="pct"/>
            <w:gridSpan w:val="3"/>
            <w:tcBorders>
              <w:top w:val="outset" w:sz="6" w:space="0" w:color="414142"/>
              <w:bottom w:val="outset" w:sz="6" w:space="0" w:color="414142"/>
            </w:tcBorders>
            <w:vAlign w:val="center"/>
          </w:tcPr>
          <w:p w:rsidR="00120D10" w:rsidRPr="002C5CEA" w:rsidRDefault="00120D10" w:rsidP="00450499">
            <w:pPr>
              <w:spacing w:after="0" w:line="312" w:lineRule="auto"/>
              <w:ind w:firstLine="300"/>
              <w:jc w:val="center"/>
              <w:rPr>
                <w:rFonts w:ascii="Times New Roman" w:hAnsi="Times New Roman"/>
                <w:b/>
                <w:bCs/>
                <w:sz w:val="24"/>
                <w:szCs w:val="24"/>
                <w:lang w:eastAsia="lv-LV"/>
              </w:rPr>
            </w:pPr>
            <w:r w:rsidRPr="002C5CEA">
              <w:rPr>
                <w:rFonts w:ascii="Times New Roman" w:hAnsi="Times New Roman"/>
                <w:b/>
                <w:bCs/>
                <w:sz w:val="24"/>
                <w:szCs w:val="24"/>
                <w:lang w:eastAsia="lv-LV"/>
              </w:rPr>
              <w:t>IV. Tiesību akta projekta ietekme uz spēkā esošo tiesību normu sistēmu</w:t>
            </w:r>
          </w:p>
        </w:tc>
      </w:tr>
      <w:tr w:rsidR="00455B55" w:rsidRPr="002C5CEA" w:rsidTr="001510C8">
        <w:trPr>
          <w:trHeight w:val="450"/>
        </w:trPr>
        <w:tc>
          <w:tcPr>
            <w:tcW w:w="5000" w:type="pct"/>
            <w:gridSpan w:val="3"/>
            <w:tcBorders>
              <w:top w:val="outset" w:sz="6" w:space="0" w:color="414142"/>
              <w:bottom w:val="outset" w:sz="6" w:space="0" w:color="414142"/>
            </w:tcBorders>
            <w:vAlign w:val="center"/>
          </w:tcPr>
          <w:p w:rsidR="00455B55" w:rsidRPr="004855CD" w:rsidRDefault="00455B55" w:rsidP="00450499">
            <w:pPr>
              <w:spacing w:after="0" w:line="312" w:lineRule="auto"/>
              <w:ind w:firstLine="300"/>
              <w:jc w:val="center"/>
              <w:rPr>
                <w:rFonts w:ascii="Times New Roman" w:hAnsi="Times New Roman"/>
                <w:b/>
                <w:bCs/>
                <w:sz w:val="24"/>
                <w:szCs w:val="24"/>
                <w:lang w:eastAsia="lv-LV"/>
              </w:rPr>
            </w:pPr>
            <w:r w:rsidRPr="008A66B8">
              <w:rPr>
                <w:rFonts w:ascii="Times New Roman" w:hAnsi="Times New Roman"/>
                <w:bCs/>
                <w:sz w:val="24"/>
                <w:szCs w:val="24"/>
                <w:lang w:eastAsia="lv-LV"/>
              </w:rPr>
              <w:t>Projekts šo jomu neskar.</w:t>
            </w:r>
          </w:p>
        </w:tc>
      </w:tr>
      <w:tr w:rsidR="00120D10" w:rsidRPr="002C5CEA" w:rsidTr="001510C8">
        <w:trPr>
          <w:trHeight w:val="420"/>
        </w:trPr>
        <w:tc>
          <w:tcPr>
            <w:tcW w:w="5000" w:type="pct"/>
            <w:gridSpan w:val="3"/>
            <w:tcBorders>
              <w:top w:val="outset" w:sz="6" w:space="0" w:color="414142"/>
              <w:bottom w:val="outset" w:sz="6" w:space="0" w:color="414142"/>
            </w:tcBorders>
            <w:vAlign w:val="center"/>
          </w:tcPr>
          <w:tbl>
            <w:tblPr>
              <w:tblW w:w="5108"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17"/>
              <w:gridCol w:w="2695"/>
              <w:gridCol w:w="6559"/>
            </w:tblGrid>
            <w:tr w:rsidR="002C4BE0" w:rsidRPr="00006D5F" w:rsidTr="00230547">
              <w:trPr>
                <w:trHeight w:val="466"/>
              </w:trPr>
              <w:tc>
                <w:tcPr>
                  <w:tcW w:w="9216" w:type="dxa"/>
                  <w:gridSpan w:val="3"/>
                  <w:tcBorders>
                    <w:top w:val="outset" w:sz="6" w:space="0" w:color="414142"/>
                    <w:left w:val="outset" w:sz="6" w:space="0" w:color="414142"/>
                    <w:bottom w:val="outset" w:sz="6" w:space="0" w:color="414142"/>
                    <w:right w:val="outset" w:sz="6" w:space="0" w:color="414142"/>
                  </w:tcBorders>
                  <w:vAlign w:val="center"/>
                  <w:hideMark/>
                </w:tcPr>
                <w:p w:rsidR="002C4BE0" w:rsidRPr="00006D5F" w:rsidRDefault="002C4BE0" w:rsidP="00230547">
                  <w:pPr>
                    <w:spacing w:before="100" w:beforeAutospacing="1" w:after="100" w:afterAutospacing="1" w:line="293" w:lineRule="atLeast"/>
                    <w:jc w:val="center"/>
                    <w:rPr>
                      <w:rFonts w:ascii="Times New Roman" w:eastAsia="Times New Roman" w:hAnsi="Times New Roman"/>
                      <w:b/>
                      <w:bCs/>
                      <w:sz w:val="24"/>
                      <w:szCs w:val="24"/>
                      <w:lang w:eastAsia="lv-LV"/>
                    </w:rPr>
                  </w:pPr>
                  <w:r w:rsidRPr="00006D5F">
                    <w:rPr>
                      <w:rFonts w:ascii="Times New Roman" w:eastAsia="Times New Roman" w:hAnsi="Times New Roman"/>
                      <w:b/>
                      <w:bCs/>
                      <w:sz w:val="24"/>
                      <w:szCs w:val="24"/>
                      <w:lang w:eastAsia="lv-LV"/>
                    </w:rPr>
                    <w:t>V. Tiesību akta projekta atbilstība Latvijas Republikas starptautiskajām saistībām</w:t>
                  </w:r>
                </w:p>
              </w:tc>
            </w:tr>
            <w:tr w:rsidR="002C4BE0" w:rsidRPr="00006D5F" w:rsidTr="00230547">
              <w:trPr>
                <w:trHeight w:val="221"/>
              </w:trPr>
              <w:tc>
                <w:tcPr>
                  <w:tcW w:w="398" w:type="dxa"/>
                  <w:tcBorders>
                    <w:top w:val="outset" w:sz="6" w:space="0" w:color="414142"/>
                    <w:left w:val="outset" w:sz="6" w:space="0" w:color="414142"/>
                    <w:bottom w:val="outset" w:sz="6" w:space="0" w:color="414142"/>
                    <w:right w:val="single" w:sz="4" w:space="0" w:color="auto"/>
                  </w:tcBorders>
                </w:tcPr>
                <w:p w:rsidR="002C4BE0" w:rsidRPr="00006D5F" w:rsidRDefault="002C4BE0" w:rsidP="00230547">
                  <w:pPr>
                    <w:jc w:val="center"/>
                    <w:rPr>
                      <w:rFonts w:ascii="Times New Roman" w:hAnsi="Times New Roman"/>
                      <w:sz w:val="20"/>
                      <w:szCs w:val="19"/>
                    </w:rPr>
                  </w:pPr>
                  <w:r w:rsidRPr="00006D5F">
                    <w:rPr>
                      <w:rFonts w:ascii="Times New Roman" w:hAnsi="Times New Roman"/>
                      <w:sz w:val="20"/>
                      <w:szCs w:val="19"/>
                    </w:rPr>
                    <w:t>1.</w:t>
                  </w:r>
                </w:p>
              </w:tc>
              <w:tc>
                <w:tcPr>
                  <w:tcW w:w="2568" w:type="dxa"/>
                  <w:tcBorders>
                    <w:top w:val="outset" w:sz="6" w:space="0" w:color="414142"/>
                    <w:left w:val="single" w:sz="4" w:space="0" w:color="auto"/>
                    <w:bottom w:val="outset" w:sz="6" w:space="0" w:color="414142"/>
                    <w:right w:val="single" w:sz="4" w:space="0" w:color="auto"/>
                  </w:tcBorders>
                </w:tcPr>
                <w:p w:rsidR="002C4BE0" w:rsidRPr="00006D5F" w:rsidRDefault="002C4BE0" w:rsidP="00230547">
                  <w:pPr>
                    <w:jc w:val="center"/>
                    <w:rPr>
                      <w:rFonts w:ascii="Times New Roman" w:hAnsi="Times New Roman"/>
                      <w:sz w:val="24"/>
                      <w:szCs w:val="24"/>
                    </w:rPr>
                  </w:pPr>
                  <w:r w:rsidRPr="00006D5F">
                    <w:rPr>
                      <w:rFonts w:ascii="Times New Roman" w:hAnsi="Times New Roman"/>
                      <w:sz w:val="24"/>
                      <w:szCs w:val="24"/>
                    </w:rPr>
                    <w:t>Saistības pret Eiropas Savienību</w:t>
                  </w:r>
                </w:p>
              </w:tc>
              <w:tc>
                <w:tcPr>
                  <w:tcW w:w="6250" w:type="dxa"/>
                  <w:tcBorders>
                    <w:top w:val="outset" w:sz="6" w:space="0" w:color="414142"/>
                    <w:left w:val="single" w:sz="4" w:space="0" w:color="auto"/>
                    <w:bottom w:val="outset" w:sz="6" w:space="0" w:color="414142"/>
                    <w:right w:val="outset" w:sz="6" w:space="0" w:color="414142"/>
                  </w:tcBorders>
                </w:tcPr>
                <w:p w:rsidR="002C4BE0" w:rsidRPr="00006D5F" w:rsidRDefault="00282B1F" w:rsidP="000C1604">
                  <w:pPr>
                    <w:pStyle w:val="Default"/>
                    <w:jc w:val="both"/>
                  </w:pPr>
                  <w:r>
                    <w:t xml:space="preserve">Eiropas Parlamenta un Padomes Regula (EK) Nr.2003/2003 </w:t>
                  </w:r>
                  <w:r w:rsidR="000C1604">
                    <w:t xml:space="preserve">par </w:t>
                  </w:r>
                  <w:r>
                    <w:t>mēslošanas līdzekļiem</w:t>
                  </w:r>
                  <w:r w:rsidR="00F3183B">
                    <w:t xml:space="preserve"> (turpmāk</w:t>
                  </w:r>
                  <w:r w:rsidR="001A10B9">
                    <w:t xml:space="preserve"> –</w:t>
                  </w:r>
                  <w:r w:rsidR="00F3183B">
                    <w:t xml:space="preserve"> regula Nr.2003/2003)</w:t>
                  </w:r>
                  <w:r w:rsidR="000C1604">
                    <w:t>.</w:t>
                  </w:r>
                </w:p>
              </w:tc>
            </w:tr>
            <w:tr w:rsidR="002C4BE0" w:rsidRPr="00006D5F" w:rsidTr="00230547">
              <w:trPr>
                <w:trHeight w:val="574"/>
              </w:trPr>
              <w:tc>
                <w:tcPr>
                  <w:tcW w:w="398" w:type="dxa"/>
                  <w:tcBorders>
                    <w:top w:val="outset" w:sz="6" w:space="0" w:color="414142"/>
                    <w:left w:val="outset" w:sz="6" w:space="0" w:color="414142"/>
                    <w:bottom w:val="outset" w:sz="6" w:space="0" w:color="414142"/>
                    <w:right w:val="single" w:sz="4" w:space="0" w:color="auto"/>
                  </w:tcBorders>
                </w:tcPr>
                <w:p w:rsidR="002C4BE0" w:rsidRPr="00006D5F" w:rsidRDefault="002C4BE0" w:rsidP="00230547">
                  <w:pPr>
                    <w:jc w:val="center"/>
                    <w:rPr>
                      <w:rFonts w:ascii="Times New Roman" w:hAnsi="Times New Roman"/>
                      <w:sz w:val="24"/>
                      <w:szCs w:val="24"/>
                    </w:rPr>
                  </w:pPr>
                  <w:r w:rsidRPr="00006D5F">
                    <w:rPr>
                      <w:rFonts w:ascii="Times New Roman" w:hAnsi="Times New Roman"/>
                      <w:sz w:val="24"/>
                      <w:szCs w:val="24"/>
                    </w:rPr>
                    <w:t>2.</w:t>
                  </w:r>
                </w:p>
              </w:tc>
              <w:tc>
                <w:tcPr>
                  <w:tcW w:w="2568" w:type="dxa"/>
                  <w:tcBorders>
                    <w:top w:val="outset" w:sz="6" w:space="0" w:color="414142"/>
                    <w:left w:val="single" w:sz="4" w:space="0" w:color="auto"/>
                    <w:bottom w:val="outset" w:sz="6" w:space="0" w:color="414142"/>
                    <w:right w:val="single" w:sz="4" w:space="0" w:color="auto"/>
                  </w:tcBorders>
                </w:tcPr>
                <w:p w:rsidR="002C4BE0" w:rsidRPr="00006D5F" w:rsidRDefault="002C4BE0" w:rsidP="00230547">
                  <w:pPr>
                    <w:jc w:val="center"/>
                    <w:rPr>
                      <w:rFonts w:ascii="Times New Roman" w:hAnsi="Times New Roman"/>
                      <w:sz w:val="24"/>
                      <w:szCs w:val="24"/>
                    </w:rPr>
                  </w:pPr>
                  <w:r w:rsidRPr="00006D5F">
                    <w:rPr>
                      <w:rFonts w:ascii="Times New Roman" w:hAnsi="Times New Roman"/>
                      <w:sz w:val="24"/>
                      <w:szCs w:val="24"/>
                    </w:rPr>
                    <w:t>Citas starptautiskās saistības</w:t>
                  </w:r>
                </w:p>
              </w:tc>
              <w:tc>
                <w:tcPr>
                  <w:tcW w:w="6250" w:type="dxa"/>
                  <w:tcBorders>
                    <w:top w:val="outset" w:sz="6" w:space="0" w:color="414142"/>
                    <w:left w:val="single" w:sz="4" w:space="0" w:color="auto"/>
                    <w:bottom w:val="outset" w:sz="6" w:space="0" w:color="414142"/>
                    <w:right w:val="outset" w:sz="6" w:space="0" w:color="414142"/>
                  </w:tcBorders>
                </w:tcPr>
                <w:p w:rsidR="002C4BE0" w:rsidRPr="00006D5F" w:rsidRDefault="002C4BE0" w:rsidP="00230547">
                  <w:pPr>
                    <w:rPr>
                      <w:rFonts w:ascii="Times New Roman" w:hAnsi="Times New Roman"/>
                      <w:sz w:val="24"/>
                      <w:szCs w:val="24"/>
                    </w:rPr>
                  </w:pPr>
                  <w:r w:rsidRPr="00006D5F">
                    <w:rPr>
                      <w:rFonts w:ascii="Times New Roman" w:hAnsi="Times New Roman"/>
                      <w:sz w:val="24"/>
                      <w:szCs w:val="24"/>
                    </w:rPr>
                    <w:t>Projekts šo jomu neskar.</w:t>
                  </w:r>
                </w:p>
              </w:tc>
            </w:tr>
            <w:tr w:rsidR="002C4BE0" w:rsidRPr="00006D5F" w:rsidTr="00230547">
              <w:trPr>
                <w:trHeight w:val="221"/>
              </w:trPr>
              <w:tc>
                <w:tcPr>
                  <w:tcW w:w="398" w:type="dxa"/>
                  <w:tcBorders>
                    <w:top w:val="outset" w:sz="6" w:space="0" w:color="414142"/>
                    <w:left w:val="outset" w:sz="6" w:space="0" w:color="414142"/>
                    <w:bottom w:val="outset" w:sz="6" w:space="0" w:color="414142"/>
                    <w:right w:val="single" w:sz="4" w:space="0" w:color="auto"/>
                  </w:tcBorders>
                </w:tcPr>
                <w:p w:rsidR="002C4BE0" w:rsidRPr="00006D5F" w:rsidRDefault="002C4BE0" w:rsidP="00230547">
                  <w:pPr>
                    <w:jc w:val="center"/>
                    <w:rPr>
                      <w:rFonts w:ascii="Times New Roman" w:hAnsi="Times New Roman"/>
                      <w:sz w:val="24"/>
                      <w:szCs w:val="24"/>
                    </w:rPr>
                  </w:pPr>
                  <w:r w:rsidRPr="00006D5F">
                    <w:rPr>
                      <w:rFonts w:ascii="Times New Roman" w:hAnsi="Times New Roman"/>
                      <w:sz w:val="24"/>
                      <w:szCs w:val="24"/>
                    </w:rPr>
                    <w:t>3.</w:t>
                  </w:r>
                </w:p>
              </w:tc>
              <w:tc>
                <w:tcPr>
                  <w:tcW w:w="2568" w:type="dxa"/>
                  <w:tcBorders>
                    <w:top w:val="outset" w:sz="6" w:space="0" w:color="414142"/>
                    <w:left w:val="single" w:sz="4" w:space="0" w:color="auto"/>
                    <w:bottom w:val="outset" w:sz="6" w:space="0" w:color="414142"/>
                    <w:right w:val="single" w:sz="4" w:space="0" w:color="auto"/>
                  </w:tcBorders>
                </w:tcPr>
                <w:p w:rsidR="002C4BE0" w:rsidRPr="00006D5F" w:rsidRDefault="002C4BE0" w:rsidP="00230547">
                  <w:pPr>
                    <w:jc w:val="center"/>
                    <w:rPr>
                      <w:rFonts w:ascii="Times New Roman" w:hAnsi="Times New Roman"/>
                      <w:sz w:val="24"/>
                      <w:szCs w:val="24"/>
                    </w:rPr>
                  </w:pPr>
                  <w:r w:rsidRPr="00006D5F">
                    <w:rPr>
                      <w:rFonts w:ascii="Times New Roman" w:hAnsi="Times New Roman"/>
                      <w:sz w:val="24"/>
                      <w:szCs w:val="24"/>
                    </w:rPr>
                    <w:t>Cita informācija</w:t>
                  </w:r>
                </w:p>
              </w:tc>
              <w:tc>
                <w:tcPr>
                  <w:tcW w:w="6250" w:type="dxa"/>
                  <w:tcBorders>
                    <w:top w:val="outset" w:sz="6" w:space="0" w:color="414142"/>
                    <w:left w:val="single" w:sz="4" w:space="0" w:color="auto"/>
                    <w:bottom w:val="outset" w:sz="6" w:space="0" w:color="414142"/>
                    <w:right w:val="outset" w:sz="6" w:space="0" w:color="414142"/>
                  </w:tcBorders>
                </w:tcPr>
                <w:p w:rsidR="002C4BE0" w:rsidRPr="00006D5F" w:rsidRDefault="002C4BE0" w:rsidP="00230547">
                  <w:pPr>
                    <w:rPr>
                      <w:rFonts w:ascii="Times New Roman" w:hAnsi="Times New Roman"/>
                      <w:sz w:val="24"/>
                      <w:szCs w:val="24"/>
                    </w:rPr>
                  </w:pPr>
                  <w:r w:rsidRPr="00006D5F">
                    <w:rPr>
                      <w:rFonts w:ascii="Times New Roman" w:hAnsi="Times New Roman"/>
                      <w:sz w:val="24"/>
                      <w:szCs w:val="24"/>
                    </w:rPr>
                    <w:t>Nav.</w:t>
                  </w:r>
                </w:p>
              </w:tc>
            </w:tr>
          </w:tbl>
          <w:p w:rsidR="002C4BE0" w:rsidRPr="00006D5F" w:rsidRDefault="002C4BE0" w:rsidP="002C4BE0">
            <w:pPr>
              <w:spacing w:after="0" w:line="240" w:lineRule="auto"/>
              <w:rPr>
                <w:rFonts w:ascii="Times New Roman" w:hAnsi="Times New Roman"/>
                <w:sz w:val="24"/>
                <w:szCs w:val="24"/>
                <w:lang w:eastAsia="lv-LV"/>
              </w:rPr>
            </w:pPr>
          </w:p>
          <w:tbl>
            <w:tblPr>
              <w:tblW w:w="946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018"/>
              <w:gridCol w:w="1910"/>
              <w:gridCol w:w="2946"/>
              <w:gridCol w:w="2592"/>
            </w:tblGrid>
            <w:tr w:rsidR="002C4BE0" w:rsidRPr="00006D5F" w:rsidTr="00C555F9">
              <w:trPr>
                <w:trHeight w:val="420"/>
              </w:trPr>
              <w:tc>
                <w:tcPr>
                  <w:tcW w:w="5000" w:type="pct"/>
                  <w:gridSpan w:val="4"/>
                  <w:tcBorders>
                    <w:top w:val="outset" w:sz="6" w:space="0" w:color="414142"/>
                    <w:left w:val="outset" w:sz="6" w:space="0" w:color="414142"/>
                    <w:bottom w:val="outset" w:sz="6" w:space="0" w:color="414142"/>
                    <w:right w:val="outset" w:sz="6" w:space="0" w:color="414142"/>
                  </w:tcBorders>
                  <w:vAlign w:val="center"/>
                </w:tcPr>
                <w:p w:rsidR="002C4BE0" w:rsidRPr="00006D5F" w:rsidRDefault="002C4BE0" w:rsidP="00230547">
                  <w:pPr>
                    <w:spacing w:after="0" w:line="240" w:lineRule="auto"/>
                    <w:ind w:firstLine="720"/>
                    <w:jc w:val="center"/>
                    <w:rPr>
                      <w:rFonts w:ascii="Times New Roman" w:hAnsi="Times New Roman"/>
                      <w:b/>
                      <w:bCs/>
                      <w:sz w:val="24"/>
                      <w:szCs w:val="24"/>
                      <w:lang w:eastAsia="lv-LV"/>
                    </w:rPr>
                  </w:pPr>
                  <w:r w:rsidRPr="00006D5F">
                    <w:rPr>
                      <w:rFonts w:ascii="Times New Roman" w:hAnsi="Times New Roman"/>
                      <w:b/>
                      <w:bCs/>
                      <w:sz w:val="24"/>
                      <w:szCs w:val="24"/>
                      <w:lang w:eastAsia="lv-LV"/>
                    </w:rPr>
                    <w:t>1. tabula</w:t>
                  </w:r>
                  <w:r w:rsidRPr="00006D5F">
                    <w:rPr>
                      <w:rFonts w:ascii="Times New Roman" w:hAnsi="Times New Roman"/>
                      <w:b/>
                      <w:bCs/>
                      <w:sz w:val="24"/>
                      <w:szCs w:val="24"/>
                      <w:lang w:eastAsia="lv-LV"/>
                    </w:rPr>
                    <w:br/>
                    <w:t>Tiesību akta projekta atbilstība ES tiesību aktiem</w:t>
                  </w:r>
                </w:p>
              </w:tc>
            </w:tr>
            <w:tr w:rsidR="002C4BE0" w:rsidRPr="00006D5F" w:rsidTr="00C55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hideMark/>
                </w:tcPr>
                <w:p w:rsidR="002C4BE0" w:rsidRPr="00006D5F" w:rsidRDefault="002C4BE0" w:rsidP="00230547">
                  <w:pPr>
                    <w:spacing w:after="0"/>
                    <w:rPr>
                      <w:rFonts w:ascii="Times New Roman" w:hAnsi="Times New Roman"/>
                      <w:sz w:val="24"/>
                      <w:szCs w:val="24"/>
                    </w:rPr>
                  </w:pPr>
                  <w:r w:rsidRPr="00006D5F">
                    <w:rPr>
                      <w:rFonts w:ascii="Times New Roman" w:hAnsi="Times New Roman"/>
                      <w:sz w:val="24"/>
                      <w:szCs w:val="24"/>
                    </w:rPr>
                    <w:t>Attiecīgā ES tiesību akta datums, numurs un nosaukums</w:t>
                  </w:r>
                </w:p>
              </w:tc>
              <w:tc>
                <w:tcPr>
                  <w:tcW w:w="3934" w:type="pct"/>
                  <w:gridSpan w:val="3"/>
                  <w:hideMark/>
                </w:tcPr>
                <w:p w:rsidR="002C4BE0" w:rsidRPr="00B07E2F" w:rsidRDefault="00282B1F" w:rsidP="00230547">
                  <w:pPr>
                    <w:spacing w:after="0" w:line="312" w:lineRule="atLeast"/>
                    <w:rPr>
                      <w:rFonts w:ascii="Times New Roman" w:hAnsi="Times New Roman"/>
                      <w:sz w:val="24"/>
                      <w:szCs w:val="24"/>
                    </w:rPr>
                  </w:pPr>
                  <w:r>
                    <w:rPr>
                      <w:rFonts w:ascii="Times New Roman" w:hAnsi="Times New Roman"/>
                      <w:sz w:val="24"/>
                      <w:szCs w:val="24"/>
                    </w:rPr>
                    <w:t>Regula Nr. 2003/2003</w:t>
                  </w:r>
                </w:p>
              </w:tc>
            </w:tr>
            <w:tr w:rsidR="002C4BE0" w:rsidRPr="00006D5F" w:rsidTr="00C55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vAlign w:val="center"/>
                  <w:hideMark/>
                </w:tcPr>
                <w:p w:rsidR="002C4BE0" w:rsidRPr="00006D5F" w:rsidRDefault="002C4BE0" w:rsidP="00230547">
                  <w:pPr>
                    <w:jc w:val="center"/>
                    <w:rPr>
                      <w:rFonts w:ascii="Times New Roman" w:hAnsi="Times New Roman"/>
                      <w:sz w:val="24"/>
                      <w:szCs w:val="24"/>
                    </w:rPr>
                  </w:pPr>
                  <w:r w:rsidRPr="00006D5F">
                    <w:rPr>
                      <w:rFonts w:ascii="Times New Roman" w:hAnsi="Times New Roman"/>
                      <w:sz w:val="24"/>
                      <w:szCs w:val="24"/>
                    </w:rPr>
                    <w:t>A</w:t>
                  </w:r>
                </w:p>
              </w:tc>
              <w:tc>
                <w:tcPr>
                  <w:tcW w:w="1009" w:type="pct"/>
                  <w:vAlign w:val="center"/>
                  <w:hideMark/>
                </w:tcPr>
                <w:p w:rsidR="002C4BE0" w:rsidRPr="00006D5F" w:rsidRDefault="002C4BE0" w:rsidP="00230547">
                  <w:pPr>
                    <w:jc w:val="center"/>
                    <w:rPr>
                      <w:rFonts w:ascii="Times New Roman" w:hAnsi="Times New Roman"/>
                      <w:sz w:val="24"/>
                      <w:szCs w:val="24"/>
                    </w:rPr>
                  </w:pPr>
                  <w:r w:rsidRPr="00006D5F">
                    <w:rPr>
                      <w:rFonts w:ascii="Times New Roman" w:hAnsi="Times New Roman"/>
                      <w:sz w:val="24"/>
                      <w:szCs w:val="24"/>
                    </w:rPr>
                    <w:t>B</w:t>
                  </w:r>
                </w:p>
              </w:tc>
              <w:tc>
                <w:tcPr>
                  <w:tcW w:w="1556" w:type="pct"/>
                  <w:vAlign w:val="center"/>
                  <w:hideMark/>
                </w:tcPr>
                <w:p w:rsidR="002C4BE0" w:rsidRPr="00006D5F" w:rsidRDefault="002C4BE0" w:rsidP="00230547">
                  <w:pPr>
                    <w:jc w:val="center"/>
                    <w:rPr>
                      <w:rFonts w:ascii="Times New Roman" w:hAnsi="Times New Roman"/>
                      <w:sz w:val="24"/>
                      <w:szCs w:val="24"/>
                    </w:rPr>
                  </w:pPr>
                  <w:r w:rsidRPr="00006D5F">
                    <w:rPr>
                      <w:rFonts w:ascii="Times New Roman" w:hAnsi="Times New Roman"/>
                      <w:sz w:val="24"/>
                      <w:szCs w:val="24"/>
                    </w:rPr>
                    <w:t>C</w:t>
                  </w:r>
                </w:p>
              </w:tc>
              <w:tc>
                <w:tcPr>
                  <w:tcW w:w="1369" w:type="pct"/>
                  <w:vAlign w:val="center"/>
                  <w:hideMark/>
                </w:tcPr>
                <w:p w:rsidR="002C4BE0" w:rsidRPr="00006D5F" w:rsidRDefault="002C4BE0" w:rsidP="00230547">
                  <w:pPr>
                    <w:jc w:val="center"/>
                    <w:rPr>
                      <w:rFonts w:ascii="Times New Roman" w:hAnsi="Times New Roman"/>
                      <w:sz w:val="24"/>
                      <w:szCs w:val="24"/>
                    </w:rPr>
                  </w:pPr>
                  <w:r w:rsidRPr="00006D5F">
                    <w:rPr>
                      <w:rFonts w:ascii="Times New Roman" w:hAnsi="Times New Roman"/>
                      <w:sz w:val="24"/>
                      <w:szCs w:val="24"/>
                    </w:rPr>
                    <w:t>D</w:t>
                  </w:r>
                </w:p>
              </w:tc>
            </w:tr>
            <w:tr w:rsidR="002C4BE0" w:rsidRPr="00006D5F" w:rsidTr="00C55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hideMark/>
                </w:tcPr>
                <w:p w:rsidR="002C4BE0" w:rsidRPr="00006D5F" w:rsidRDefault="002C4BE0" w:rsidP="00230547">
                  <w:pPr>
                    <w:rPr>
                      <w:rFonts w:ascii="Times New Roman" w:hAnsi="Times New Roman"/>
                      <w:sz w:val="24"/>
                      <w:szCs w:val="24"/>
                    </w:rPr>
                  </w:pPr>
                  <w:r w:rsidRPr="00006D5F">
                    <w:rPr>
                      <w:rFonts w:ascii="Times New Roman" w:hAnsi="Times New Roman"/>
                      <w:sz w:val="24"/>
                      <w:szCs w:val="24"/>
                    </w:rPr>
                    <w:lastRenderedPageBreak/>
                    <w:t>Attiecīgā ES tiesību akta panta numurs (uzskaitot katru tiesību akta vienību – pantu, daļu, punktu, apakšpunktu)</w:t>
                  </w:r>
                </w:p>
                <w:p w:rsidR="002C4BE0" w:rsidRPr="00006D5F" w:rsidRDefault="002C4BE0" w:rsidP="00230547">
                  <w:pPr>
                    <w:rPr>
                      <w:rFonts w:ascii="Times New Roman" w:hAnsi="Times New Roman"/>
                      <w:sz w:val="24"/>
                      <w:szCs w:val="24"/>
                    </w:rPr>
                  </w:pPr>
                </w:p>
              </w:tc>
              <w:tc>
                <w:tcPr>
                  <w:tcW w:w="1009" w:type="pct"/>
                  <w:hideMark/>
                </w:tcPr>
                <w:p w:rsidR="002C4BE0" w:rsidRPr="00006D5F" w:rsidRDefault="002C4BE0" w:rsidP="00230547">
                  <w:pPr>
                    <w:rPr>
                      <w:rFonts w:ascii="Times New Roman" w:hAnsi="Times New Roman"/>
                      <w:sz w:val="24"/>
                      <w:szCs w:val="24"/>
                    </w:rPr>
                  </w:pPr>
                  <w:r w:rsidRPr="00006D5F">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p w:rsidR="002C4BE0" w:rsidRPr="00006D5F" w:rsidRDefault="002C4BE0" w:rsidP="00230547">
                  <w:pPr>
                    <w:rPr>
                      <w:rFonts w:ascii="Times New Roman" w:hAnsi="Times New Roman"/>
                      <w:sz w:val="24"/>
                      <w:szCs w:val="24"/>
                    </w:rPr>
                  </w:pPr>
                </w:p>
              </w:tc>
              <w:tc>
                <w:tcPr>
                  <w:tcW w:w="1556" w:type="pct"/>
                  <w:hideMark/>
                </w:tcPr>
                <w:p w:rsidR="002C4BE0" w:rsidRPr="00006D5F" w:rsidRDefault="002C4BE0" w:rsidP="00230547">
                  <w:pPr>
                    <w:rPr>
                      <w:rFonts w:ascii="Times New Roman" w:hAnsi="Times New Roman"/>
                      <w:sz w:val="24"/>
                      <w:szCs w:val="24"/>
                    </w:rPr>
                  </w:pPr>
                  <w:r w:rsidRPr="00006D5F">
                    <w:rPr>
                      <w:rFonts w:ascii="Times New Roman" w:hAnsi="Times New Roman"/>
                      <w:sz w:val="24"/>
                      <w:szCs w:val="24"/>
                    </w:rPr>
                    <w:t>Informācija par to, vai šīs tabulas A ailē minētās ES tiesību akta vienības tiek pārņemtas vai ieviestas pilnībā vai daļēji.</w:t>
                  </w:r>
                  <w:r w:rsidRPr="00006D5F">
                    <w:rPr>
                      <w:rFonts w:ascii="Times New Roman" w:hAnsi="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006D5F">
                    <w:rPr>
                      <w:rFonts w:ascii="Times New Roman" w:hAnsi="Times New Roman"/>
                      <w:sz w:val="24"/>
                      <w:szCs w:val="24"/>
                    </w:rPr>
                    <w:br/>
                    <w:t>Norāda institūciju, kas ir atbildīga par šo saistību izpildi pilnībā</w:t>
                  </w:r>
                </w:p>
              </w:tc>
              <w:tc>
                <w:tcPr>
                  <w:tcW w:w="1369" w:type="pct"/>
                  <w:hideMark/>
                </w:tcPr>
                <w:p w:rsidR="002C4BE0" w:rsidRPr="00006D5F" w:rsidRDefault="002C4BE0" w:rsidP="00230547">
                  <w:pPr>
                    <w:rPr>
                      <w:rFonts w:ascii="Times New Roman" w:hAnsi="Times New Roman"/>
                      <w:sz w:val="24"/>
                      <w:szCs w:val="24"/>
                    </w:rPr>
                  </w:pPr>
                  <w:r w:rsidRPr="00006D5F">
                    <w:rPr>
                      <w:rFonts w:ascii="Times New Roman" w:hAnsi="Times New Roman"/>
                      <w:sz w:val="24"/>
                      <w:szCs w:val="24"/>
                    </w:rPr>
                    <w:t>Informācija par to, vai šīs tabulas B ailē minētās projekta vienības paredz stingrākas prasības nekā šīs tabulas A ailē minētās ES tiesību akta vienības.</w:t>
                  </w:r>
                  <w:r w:rsidRPr="00006D5F">
                    <w:rPr>
                      <w:rFonts w:ascii="Times New Roman" w:hAnsi="Times New Roman"/>
                      <w:sz w:val="24"/>
                      <w:szCs w:val="24"/>
                    </w:rPr>
                    <w:br/>
                    <w:t>Ja projekts satur stingrākas prasības nekā attiecīgais ES tiesību akts, norāda pamatojumu un samērīgumu.</w:t>
                  </w:r>
                  <w:r w:rsidRPr="00006D5F">
                    <w:rPr>
                      <w:rFonts w:ascii="Times New Roman" w:hAnsi="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2C4BE0" w:rsidRPr="00006D5F" w:rsidTr="00C55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hideMark/>
                </w:tcPr>
                <w:p w:rsidR="002C4BE0" w:rsidRPr="00006D5F" w:rsidRDefault="00282B1F" w:rsidP="00230547">
                  <w:pPr>
                    <w:rPr>
                      <w:rFonts w:ascii="Times New Roman" w:hAnsi="Times New Roman"/>
                      <w:sz w:val="24"/>
                      <w:szCs w:val="24"/>
                    </w:rPr>
                  </w:pPr>
                  <w:r>
                    <w:rPr>
                      <w:rFonts w:ascii="Times New Roman" w:hAnsi="Times New Roman"/>
                      <w:sz w:val="24"/>
                      <w:szCs w:val="24"/>
                    </w:rPr>
                    <w:t xml:space="preserve"> Regulas </w:t>
                  </w:r>
                  <w:r w:rsidR="00C555F9">
                    <w:rPr>
                      <w:rFonts w:ascii="Times New Roman" w:hAnsi="Times New Roman"/>
                      <w:sz w:val="24"/>
                      <w:szCs w:val="24"/>
                    </w:rPr>
                    <w:t xml:space="preserve">Nr. 2003/2003 36.pants </w:t>
                  </w:r>
                </w:p>
                <w:p w:rsidR="002C4BE0" w:rsidRPr="00006D5F" w:rsidRDefault="002C4BE0" w:rsidP="00230547">
                  <w:pPr>
                    <w:rPr>
                      <w:rFonts w:ascii="Times New Roman" w:hAnsi="Times New Roman"/>
                      <w:sz w:val="24"/>
                      <w:szCs w:val="24"/>
                    </w:rPr>
                  </w:pPr>
                </w:p>
              </w:tc>
              <w:tc>
                <w:tcPr>
                  <w:tcW w:w="1009" w:type="pct"/>
                  <w:hideMark/>
                </w:tcPr>
                <w:p w:rsidR="002C4BE0" w:rsidRPr="00006D5F" w:rsidRDefault="00282B1F" w:rsidP="00282B1F">
                  <w:pPr>
                    <w:rPr>
                      <w:rFonts w:ascii="Times New Roman" w:hAnsi="Times New Roman"/>
                      <w:sz w:val="24"/>
                      <w:szCs w:val="24"/>
                    </w:rPr>
                  </w:pPr>
                  <w:r>
                    <w:rPr>
                      <w:rFonts w:ascii="Times New Roman" w:hAnsi="Times New Roman"/>
                      <w:sz w:val="24"/>
                      <w:szCs w:val="24"/>
                    </w:rPr>
                    <w:t>Likum</w:t>
                  </w:r>
                  <w:r w:rsidR="002C4BE0" w:rsidRPr="00006D5F">
                    <w:rPr>
                      <w:rFonts w:ascii="Times New Roman" w:hAnsi="Times New Roman"/>
                      <w:sz w:val="24"/>
                      <w:szCs w:val="24"/>
                    </w:rPr>
                    <w:t>projekta</w:t>
                  </w:r>
                  <w:r w:rsidR="002C4BE0">
                    <w:rPr>
                      <w:rFonts w:ascii="Times New Roman" w:hAnsi="Times New Roman"/>
                      <w:sz w:val="24"/>
                      <w:szCs w:val="24"/>
                    </w:rPr>
                    <w:t xml:space="preserve"> </w:t>
                  </w:r>
                  <w:r w:rsidR="00C555F9">
                    <w:rPr>
                      <w:rFonts w:ascii="Times New Roman" w:hAnsi="Times New Roman"/>
                      <w:sz w:val="24"/>
                      <w:szCs w:val="24"/>
                    </w:rPr>
                    <w:t>17</w:t>
                  </w:r>
                  <w:r w:rsidR="002C4BE0">
                    <w:rPr>
                      <w:rFonts w:ascii="Times New Roman" w:hAnsi="Times New Roman"/>
                      <w:sz w:val="24"/>
                      <w:szCs w:val="24"/>
                    </w:rPr>
                    <w:t>. p</w:t>
                  </w:r>
                  <w:r w:rsidR="00C555F9">
                    <w:rPr>
                      <w:rFonts w:ascii="Times New Roman" w:hAnsi="Times New Roman"/>
                      <w:sz w:val="24"/>
                      <w:szCs w:val="24"/>
                    </w:rPr>
                    <w:t>ants</w:t>
                  </w:r>
                </w:p>
              </w:tc>
              <w:tc>
                <w:tcPr>
                  <w:tcW w:w="1556" w:type="pct"/>
                  <w:hideMark/>
                </w:tcPr>
                <w:p w:rsidR="002C4BE0" w:rsidRPr="00006D5F" w:rsidRDefault="00282B1F" w:rsidP="00282B1F">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color w:val="000000"/>
                      <w:sz w:val="24"/>
                      <w:szCs w:val="24"/>
                      <w:lang w:eastAsia="lv-LV"/>
                    </w:rPr>
                    <w:t xml:space="preserve"> </w:t>
                  </w:r>
                </w:p>
              </w:tc>
              <w:tc>
                <w:tcPr>
                  <w:tcW w:w="1369" w:type="pct"/>
                  <w:hideMark/>
                </w:tcPr>
                <w:p w:rsidR="002C4BE0" w:rsidRPr="00006D5F" w:rsidRDefault="002C4BE0" w:rsidP="00282B1F">
                  <w:pPr>
                    <w:rPr>
                      <w:rFonts w:ascii="Times New Roman" w:hAnsi="Times New Roman"/>
                      <w:sz w:val="24"/>
                      <w:szCs w:val="24"/>
                    </w:rPr>
                  </w:pPr>
                  <w:r w:rsidRPr="00006D5F">
                    <w:rPr>
                      <w:rFonts w:ascii="Times New Roman" w:hAnsi="Times New Roman"/>
                      <w:sz w:val="24"/>
                      <w:szCs w:val="24"/>
                    </w:rPr>
                    <w:t xml:space="preserve">Neparedz stingrākas prasības, kā noteikts </w:t>
                  </w:r>
                  <w:r w:rsidR="00282B1F">
                    <w:rPr>
                      <w:rFonts w:ascii="Times New Roman" w:hAnsi="Times New Roman"/>
                      <w:sz w:val="24"/>
                      <w:szCs w:val="24"/>
                    </w:rPr>
                    <w:t>regulā.</w:t>
                  </w:r>
                </w:p>
              </w:tc>
            </w:tr>
            <w:tr w:rsidR="002C4BE0" w:rsidRPr="00006D5F" w:rsidTr="00C55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hideMark/>
                </w:tcPr>
                <w:p w:rsidR="002C4BE0" w:rsidRPr="00006D5F" w:rsidRDefault="002C4BE0" w:rsidP="00230547">
                  <w:pPr>
                    <w:rPr>
                      <w:rFonts w:ascii="Times New Roman" w:hAnsi="Times New Roman"/>
                      <w:sz w:val="24"/>
                      <w:szCs w:val="24"/>
                    </w:rPr>
                  </w:pPr>
                  <w:r w:rsidRPr="00006D5F">
                    <w:rPr>
                      <w:rFonts w:ascii="Times New Roman" w:hAnsi="Times New Roman"/>
                      <w:sz w:val="24"/>
                      <w:szCs w:val="24"/>
                    </w:rPr>
                    <w:t>Kā ir izmantota ES tiesību aktā paredzētā rīcības brīvība dalībvalstij pārņemt vai ieviest noteiktas ES tiesību akta normas? Kādēļ?</w:t>
                  </w:r>
                </w:p>
              </w:tc>
              <w:tc>
                <w:tcPr>
                  <w:tcW w:w="3934" w:type="pct"/>
                  <w:gridSpan w:val="3"/>
                  <w:hideMark/>
                </w:tcPr>
                <w:p w:rsidR="002C4BE0" w:rsidRPr="00306EFD" w:rsidRDefault="002C4BE0" w:rsidP="00230547">
                  <w:pPr>
                    <w:rPr>
                      <w:rFonts w:ascii="Times New Roman" w:hAnsi="Times New Roman"/>
                      <w:strike/>
                      <w:sz w:val="24"/>
                      <w:szCs w:val="24"/>
                    </w:rPr>
                  </w:pPr>
                  <w:r w:rsidRPr="00006D5F">
                    <w:rPr>
                      <w:rFonts w:ascii="Times New Roman" w:hAnsi="Times New Roman"/>
                      <w:sz w:val="24"/>
                      <w:szCs w:val="24"/>
                    </w:rPr>
                    <w:t>Projekts šo jomu neskar.</w:t>
                  </w:r>
                </w:p>
              </w:tc>
            </w:tr>
            <w:tr w:rsidR="002C4BE0" w:rsidRPr="00006D5F" w:rsidTr="00C55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hideMark/>
                </w:tcPr>
                <w:p w:rsidR="002C4BE0" w:rsidRPr="00006D5F" w:rsidRDefault="002C4BE0" w:rsidP="00230547">
                  <w:pPr>
                    <w:rPr>
                      <w:rFonts w:ascii="Times New Roman" w:hAnsi="Times New Roman"/>
                      <w:sz w:val="24"/>
                      <w:szCs w:val="24"/>
                    </w:rPr>
                  </w:pPr>
                  <w:r w:rsidRPr="00006D5F">
                    <w:rPr>
                      <w:rFonts w:ascii="Times New Roman" w:hAnsi="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34" w:type="pct"/>
                  <w:gridSpan w:val="3"/>
                  <w:hideMark/>
                </w:tcPr>
                <w:p w:rsidR="002C4BE0" w:rsidRPr="00006D5F" w:rsidRDefault="00282B1F" w:rsidP="00230547">
                  <w:pPr>
                    <w:jc w:val="both"/>
                    <w:rPr>
                      <w:rFonts w:ascii="Times New Roman" w:hAnsi="Times New Roman"/>
                      <w:sz w:val="24"/>
                      <w:szCs w:val="24"/>
                    </w:rPr>
                  </w:pPr>
                  <w:r>
                    <w:rPr>
                      <w:rFonts w:ascii="Times New Roman" w:hAnsi="Times New Roman"/>
                      <w:sz w:val="24"/>
                      <w:szCs w:val="24"/>
                    </w:rPr>
                    <w:t xml:space="preserve"> </w:t>
                  </w:r>
                  <w:r w:rsidRPr="00006D5F">
                    <w:rPr>
                      <w:rFonts w:ascii="Times New Roman" w:hAnsi="Times New Roman"/>
                      <w:sz w:val="24"/>
                      <w:szCs w:val="24"/>
                    </w:rPr>
                    <w:t>Projekts šo jomu neskar.</w:t>
                  </w:r>
                </w:p>
              </w:tc>
            </w:tr>
            <w:tr w:rsidR="002C4BE0" w:rsidRPr="00006D5F" w:rsidTr="00C55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hideMark/>
                </w:tcPr>
                <w:p w:rsidR="002C4BE0" w:rsidRPr="00006D5F" w:rsidRDefault="002C4BE0" w:rsidP="00230547">
                  <w:pPr>
                    <w:rPr>
                      <w:rFonts w:ascii="Times New Roman" w:hAnsi="Times New Roman"/>
                      <w:sz w:val="24"/>
                      <w:szCs w:val="24"/>
                    </w:rPr>
                  </w:pPr>
                  <w:r w:rsidRPr="00006D5F">
                    <w:rPr>
                      <w:rFonts w:ascii="Times New Roman" w:hAnsi="Times New Roman"/>
                      <w:sz w:val="24"/>
                      <w:szCs w:val="24"/>
                    </w:rPr>
                    <w:t>Cita informācija</w:t>
                  </w:r>
                </w:p>
              </w:tc>
              <w:tc>
                <w:tcPr>
                  <w:tcW w:w="3934" w:type="pct"/>
                  <w:gridSpan w:val="3"/>
                  <w:hideMark/>
                </w:tcPr>
                <w:p w:rsidR="002C4BE0" w:rsidRPr="00006D5F" w:rsidRDefault="002C4BE0" w:rsidP="00230547">
                  <w:pPr>
                    <w:rPr>
                      <w:rFonts w:ascii="Times New Roman" w:hAnsi="Times New Roman"/>
                      <w:sz w:val="24"/>
                      <w:szCs w:val="24"/>
                    </w:rPr>
                  </w:pPr>
                  <w:r w:rsidRPr="00006D5F">
                    <w:rPr>
                      <w:rFonts w:ascii="Times New Roman" w:hAnsi="Times New Roman"/>
                      <w:sz w:val="24"/>
                      <w:szCs w:val="24"/>
                    </w:rPr>
                    <w:t>Nav.</w:t>
                  </w:r>
                </w:p>
              </w:tc>
            </w:tr>
            <w:tr w:rsidR="002C4BE0" w:rsidRPr="00006D5F" w:rsidTr="00C55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00" w:type="pct"/>
                  <w:gridSpan w:val="4"/>
                  <w:vAlign w:val="center"/>
                  <w:hideMark/>
                </w:tcPr>
                <w:p w:rsidR="002C4BE0" w:rsidRPr="00006D5F" w:rsidRDefault="002C4BE0" w:rsidP="00230547">
                  <w:pPr>
                    <w:jc w:val="center"/>
                    <w:rPr>
                      <w:rFonts w:ascii="Times New Roman" w:hAnsi="Times New Roman"/>
                      <w:sz w:val="24"/>
                      <w:szCs w:val="24"/>
                    </w:rPr>
                  </w:pPr>
                  <w:r w:rsidRPr="00006D5F">
                    <w:rPr>
                      <w:rFonts w:ascii="Times New Roman" w:hAnsi="Times New Roman"/>
                      <w:sz w:val="24"/>
                      <w:szCs w:val="24"/>
                    </w:rPr>
                    <w:t>2. tabula</w:t>
                  </w:r>
                  <w:r w:rsidRPr="00006D5F">
                    <w:rPr>
                      <w:rFonts w:ascii="Times New Roman" w:hAnsi="Times New Roman"/>
                      <w:sz w:val="24"/>
                      <w:szCs w:val="24"/>
                    </w:rPr>
                    <w:br/>
                    <w:t>Ar tiesību akta projektu izpildītās vai uzņemtās saistības, kas izriet no starptautiskajiem tiesību aktiem vai starptautiskas institūcijas vai organizācijas dokumentiem.</w:t>
                  </w:r>
                  <w:r w:rsidRPr="00006D5F">
                    <w:rPr>
                      <w:rFonts w:ascii="Times New Roman" w:hAnsi="Times New Roman"/>
                      <w:sz w:val="24"/>
                      <w:szCs w:val="24"/>
                    </w:rPr>
                    <w:br/>
                    <w:t>Pasākumi šo saistību izpildei</w:t>
                  </w:r>
                </w:p>
              </w:tc>
            </w:tr>
            <w:tr w:rsidR="002C4BE0" w:rsidRPr="00006D5F" w:rsidTr="00C55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hideMark/>
                </w:tcPr>
                <w:p w:rsidR="002C4BE0" w:rsidRPr="00006D5F" w:rsidRDefault="002C4BE0" w:rsidP="00230547">
                  <w:pPr>
                    <w:rPr>
                      <w:rFonts w:ascii="Times New Roman" w:hAnsi="Times New Roman"/>
                      <w:sz w:val="24"/>
                      <w:szCs w:val="24"/>
                    </w:rPr>
                  </w:pPr>
                  <w:r w:rsidRPr="00006D5F">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3934" w:type="pct"/>
                  <w:gridSpan w:val="3"/>
                  <w:hideMark/>
                </w:tcPr>
                <w:p w:rsidR="002C4BE0" w:rsidRPr="00006D5F" w:rsidRDefault="002C4BE0" w:rsidP="00230547">
                  <w:pPr>
                    <w:rPr>
                      <w:rFonts w:ascii="Times New Roman" w:hAnsi="Times New Roman"/>
                      <w:sz w:val="24"/>
                      <w:szCs w:val="24"/>
                    </w:rPr>
                  </w:pPr>
                  <w:r w:rsidRPr="00006D5F">
                    <w:rPr>
                      <w:rFonts w:ascii="Times New Roman" w:hAnsi="Times New Roman"/>
                      <w:sz w:val="24"/>
                      <w:szCs w:val="24"/>
                    </w:rPr>
                    <w:t>Projekts šo jomu neskar.</w:t>
                  </w:r>
                </w:p>
              </w:tc>
            </w:tr>
            <w:tr w:rsidR="002C4BE0" w:rsidRPr="00006D5F" w:rsidTr="00C55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vAlign w:val="center"/>
                  <w:hideMark/>
                </w:tcPr>
                <w:p w:rsidR="002C4BE0" w:rsidRPr="00006D5F" w:rsidRDefault="002C4BE0" w:rsidP="00230547">
                  <w:pPr>
                    <w:jc w:val="center"/>
                    <w:rPr>
                      <w:rFonts w:ascii="Times New Roman" w:hAnsi="Times New Roman"/>
                      <w:sz w:val="24"/>
                      <w:szCs w:val="24"/>
                    </w:rPr>
                  </w:pPr>
                  <w:r w:rsidRPr="00006D5F">
                    <w:rPr>
                      <w:rFonts w:ascii="Times New Roman" w:hAnsi="Times New Roman"/>
                      <w:sz w:val="24"/>
                      <w:szCs w:val="24"/>
                    </w:rPr>
                    <w:t>A</w:t>
                  </w:r>
                </w:p>
              </w:tc>
              <w:tc>
                <w:tcPr>
                  <w:tcW w:w="2565" w:type="pct"/>
                  <w:gridSpan w:val="2"/>
                  <w:vAlign w:val="center"/>
                  <w:hideMark/>
                </w:tcPr>
                <w:p w:rsidR="002C4BE0" w:rsidRPr="00006D5F" w:rsidRDefault="002C4BE0" w:rsidP="00230547">
                  <w:pPr>
                    <w:jc w:val="center"/>
                    <w:rPr>
                      <w:rFonts w:ascii="Times New Roman" w:hAnsi="Times New Roman"/>
                      <w:sz w:val="24"/>
                      <w:szCs w:val="24"/>
                    </w:rPr>
                  </w:pPr>
                  <w:r w:rsidRPr="00006D5F">
                    <w:rPr>
                      <w:rFonts w:ascii="Times New Roman" w:hAnsi="Times New Roman"/>
                      <w:sz w:val="24"/>
                      <w:szCs w:val="24"/>
                    </w:rPr>
                    <w:t>B</w:t>
                  </w:r>
                </w:p>
              </w:tc>
              <w:tc>
                <w:tcPr>
                  <w:tcW w:w="1369" w:type="pct"/>
                  <w:vAlign w:val="center"/>
                  <w:hideMark/>
                </w:tcPr>
                <w:p w:rsidR="002C4BE0" w:rsidRPr="00006D5F" w:rsidRDefault="002C4BE0" w:rsidP="00230547">
                  <w:pPr>
                    <w:jc w:val="center"/>
                    <w:rPr>
                      <w:rFonts w:ascii="Times New Roman" w:hAnsi="Times New Roman"/>
                      <w:sz w:val="24"/>
                      <w:szCs w:val="24"/>
                    </w:rPr>
                  </w:pPr>
                  <w:r w:rsidRPr="00006D5F">
                    <w:rPr>
                      <w:rFonts w:ascii="Times New Roman" w:hAnsi="Times New Roman"/>
                      <w:sz w:val="24"/>
                      <w:szCs w:val="24"/>
                    </w:rPr>
                    <w:t>C</w:t>
                  </w:r>
                </w:p>
              </w:tc>
            </w:tr>
            <w:tr w:rsidR="002C4BE0" w:rsidRPr="00006D5F" w:rsidTr="00C55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hideMark/>
                </w:tcPr>
                <w:p w:rsidR="002C4BE0" w:rsidRPr="00006D5F" w:rsidRDefault="002C4BE0" w:rsidP="00230547">
                  <w:pPr>
                    <w:rPr>
                      <w:rFonts w:ascii="Times New Roman" w:hAnsi="Times New Roman"/>
                      <w:sz w:val="24"/>
                      <w:szCs w:val="24"/>
                    </w:rPr>
                  </w:pPr>
                  <w:r w:rsidRPr="00006D5F">
                    <w:rPr>
                      <w:rFonts w:ascii="Times New Roman" w:hAnsi="Times New Roman"/>
                      <w:sz w:val="24"/>
                      <w:szCs w:val="24"/>
                    </w:rPr>
                    <w:lastRenderedPageBreak/>
                    <w:t>Starptautiskās saistības (pēc būtības), kas izriet no norādītā starptautiskā dokumenta.</w:t>
                  </w:r>
                  <w:r w:rsidRPr="00006D5F">
                    <w:rPr>
                      <w:rFonts w:ascii="Times New Roman" w:hAnsi="Times New Roman"/>
                      <w:sz w:val="24"/>
                      <w:szCs w:val="24"/>
                    </w:rPr>
                    <w:br/>
                    <w:t>Konkrēti veicamie pasākumi vai uzdevumi, kas nepieciešami šo starptautisko saistību izpildei</w:t>
                  </w:r>
                </w:p>
              </w:tc>
              <w:tc>
                <w:tcPr>
                  <w:tcW w:w="2565" w:type="pct"/>
                  <w:gridSpan w:val="2"/>
                  <w:hideMark/>
                </w:tcPr>
                <w:p w:rsidR="002C4BE0" w:rsidRPr="00006D5F" w:rsidRDefault="002C4BE0" w:rsidP="00230547">
                  <w:pPr>
                    <w:rPr>
                      <w:rFonts w:ascii="Times New Roman" w:hAnsi="Times New Roman"/>
                      <w:sz w:val="24"/>
                      <w:szCs w:val="24"/>
                    </w:rPr>
                  </w:pPr>
                  <w:r w:rsidRPr="00006D5F">
                    <w:rPr>
                      <w:rFonts w:ascii="Times New Roman" w:hAnsi="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369" w:type="pct"/>
                  <w:hideMark/>
                </w:tcPr>
                <w:p w:rsidR="002C4BE0" w:rsidRPr="00006D5F" w:rsidRDefault="002C4BE0" w:rsidP="00230547">
                  <w:pPr>
                    <w:rPr>
                      <w:rFonts w:ascii="Times New Roman" w:hAnsi="Times New Roman"/>
                      <w:sz w:val="24"/>
                      <w:szCs w:val="24"/>
                    </w:rPr>
                  </w:pPr>
                  <w:r w:rsidRPr="00006D5F">
                    <w:rPr>
                      <w:rFonts w:ascii="Times New Roman" w:hAnsi="Times New Roman"/>
                      <w:sz w:val="24"/>
                      <w:szCs w:val="24"/>
                    </w:rPr>
                    <w:t>Informācija par to, vai starptautiskās saistības, kas minētas šīs tabulas A ailē, tiek izpildītas pilnībā vai daļēji.</w:t>
                  </w:r>
                  <w:r w:rsidRPr="00006D5F">
                    <w:rPr>
                      <w:rFonts w:ascii="Times New Roman" w:hAnsi="Times New Roman"/>
                      <w:sz w:val="24"/>
                      <w:szCs w:val="24"/>
                    </w:rPr>
                    <w:br/>
                    <w:t>Ja attiecīgās starptautiskās saistības tiek izpildītas daļēji, sniedz skaidrojumu, kā arī precīzi norāda, kad un kādā veidā starptautiskās saistības tiks izpildītas pilnībā.</w:t>
                  </w:r>
                  <w:r w:rsidRPr="00006D5F">
                    <w:rPr>
                      <w:rFonts w:ascii="Times New Roman" w:hAnsi="Times New Roman"/>
                      <w:sz w:val="24"/>
                      <w:szCs w:val="24"/>
                    </w:rPr>
                    <w:br/>
                    <w:t>Norāda institūciju, kas ir atbildīga par šo saistību izpildi pilnībā</w:t>
                  </w:r>
                </w:p>
              </w:tc>
            </w:tr>
            <w:tr w:rsidR="002C4BE0" w:rsidRPr="00006D5F" w:rsidTr="00C55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066" w:type="pct"/>
                  <w:hideMark/>
                </w:tcPr>
                <w:p w:rsidR="002C4BE0" w:rsidRPr="00006D5F" w:rsidRDefault="002C4BE0" w:rsidP="00230547">
                  <w:pPr>
                    <w:rPr>
                      <w:rFonts w:ascii="Times New Roman" w:hAnsi="Times New Roman"/>
                      <w:sz w:val="24"/>
                      <w:szCs w:val="24"/>
                    </w:rPr>
                  </w:pPr>
                  <w:r w:rsidRPr="00006D5F">
                    <w:rPr>
                      <w:rFonts w:ascii="Times New Roman" w:hAnsi="Times New Roman"/>
                      <w:sz w:val="24"/>
                      <w:szCs w:val="24"/>
                    </w:rPr>
                    <w:t xml:space="preserve">Iekļauj informāciju atbilstoši instrukcijas </w:t>
                  </w:r>
                  <w:r w:rsidRPr="00006D5F">
                    <w:rPr>
                      <w:rFonts w:ascii="Times New Roman" w:hAnsi="Times New Roman"/>
                      <w:sz w:val="24"/>
                      <w:szCs w:val="24"/>
                    </w:rPr>
                    <w:br/>
                    <w:t>58.1. apakšpunktam</w:t>
                  </w:r>
                </w:p>
              </w:tc>
              <w:tc>
                <w:tcPr>
                  <w:tcW w:w="2565" w:type="pct"/>
                  <w:gridSpan w:val="2"/>
                  <w:hideMark/>
                </w:tcPr>
                <w:p w:rsidR="002C4BE0" w:rsidRPr="00006D5F" w:rsidRDefault="002C4BE0" w:rsidP="00230547">
                  <w:pPr>
                    <w:rPr>
                      <w:rFonts w:ascii="Times New Roman" w:hAnsi="Times New Roman"/>
                      <w:sz w:val="24"/>
                      <w:szCs w:val="24"/>
                    </w:rPr>
                  </w:pPr>
                  <w:r w:rsidRPr="00006D5F">
                    <w:rPr>
                      <w:rFonts w:ascii="Times New Roman" w:hAnsi="Times New Roman"/>
                      <w:sz w:val="24"/>
                      <w:szCs w:val="24"/>
                    </w:rPr>
                    <w:t>Projekts šo jomu neskar.</w:t>
                  </w:r>
                </w:p>
              </w:tc>
              <w:tc>
                <w:tcPr>
                  <w:tcW w:w="1369" w:type="pct"/>
                  <w:hideMark/>
                </w:tcPr>
                <w:p w:rsidR="002C4BE0" w:rsidRPr="00006D5F" w:rsidRDefault="002C4BE0" w:rsidP="00230547">
                  <w:pPr>
                    <w:rPr>
                      <w:rFonts w:ascii="Times New Roman" w:hAnsi="Times New Roman"/>
                      <w:sz w:val="24"/>
                      <w:szCs w:val="24"/>
                    </w:rPr>
                  </w:pPr>
                  <w:r w:rsidRPr="00006D5F">
                    <w:rPr>
                      <w:rFonts w:ascii="Times New Roman" w:hAnsi="Times New Roman"/>
                      <w:sz w:val="24"/>
                      <w:szCs w:val="24"/>
                    </w:rPr>
                    <w:t>Projekts šo jomu neskar.</w:t>
                  </w:r>
                </w:p>
              </w:tc>
            </w:tr>
            <w:tr w:rsidR="002C4BE0" w:rsidRPr="00006D5F" w:rsidTr="00C55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557"/>
              </w:trPr>
              <w:tc>
                <w:tcPr>
                  <w:tcW w:w="1066" w:type="pct"/>
                  <w:hideMark/>
                </w:tcPr>
                <w:p w:rsidR="002C4BE0" w:rsidRPr="00006D5F" w:rsidRDefault="002C4BE0" w:rsidP="00230547">
                  <w:pPr>
                    <w:rPr>
                      <w:rFonts w:ascii="Times New Roman" w:hAnsi="Times New Roman"/>
                      <w:sz w:val="24"/>
                      <w:szCs w:val="24"/>
                    </w:rPr>
                  </w:pPr>
                  <w:r w:rsidRPr="00006D5F">
                    <w:rPr>
                      <w:rFonts w:ascii="Times New Roman" w:hAnsi="Times New Roman"/>
                      <w:sz w:val="24"/>
                      <w:szCs w:val="24"/>
                    </w:rPr>
                    <w:t>Vai starptautiskajā dokumentā paredzētās saistības nav pretrunā ar jau esošajām Latvijas Republikas starptautiskajām saistībām</w:t>
                  </w:r>
                </w:p>
              </w:tc>
              <w:tc>
                <w:tcPr>
                  <w:tcW w:w="3934" w:type="pct"/>
                  <w:gridSpan w:val="3"/>
                  <w:hideMark/>
                </w:tcPr>
                <w:p w:rsidR="002C4BE0" w:rsidRPr="00006D5F" w:rsidRDefault="002C4BE0" w:rsidP="00230547">
                  <w:pPr>
                    <w:rPr>
                      <w:rFonts w:ascii="Times New Roman" w:hAnsi="Times New Roman"/>
                      <w:sz w:val="24"/>
                      <w:szCs w:val="24"/>
                    </w:rPr>
                  </w:pPr>
                  <w:r w:rsidRPr="00006D5F">
                    <w:rPr>
                      <w:rFonts w:ascii="Times New Roman" w:hAnsi="Times New Roman"/>
                      <w:sz w:val="24"/>
                      <w:szCs w:val="24"/>
                    </w:rPr>
                    <w:t>Projekts šo jomu neskar.</w:t>
                  </w:r>
                </w:p>
              </w:tc>
            </w:tr>
            <w:tr w:rsidR="002C4BE0" w:rsidRPr="00006D5F" w:rsidTr="00C555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314"/>
              </w:trPr>
              <w:tc>
                <w:tcPr>
                  <w:tcW w:w="1066" w:type="pct"/>
                  <w:hideMark/>
                </w:tcPr>
                <w:p w:rsidR="002C4BE0" w:rsidRPr="00006D5F" w:rsidRDefault="002C4BE0" w:rsidP="00230547">
                  <w:pPr>
                    <w:rPr>
                      <w:rFonts w:ascii="Times New Roman" w:hAnsi="Times New Roman"/>
                      <w:sz w:val="24"/>
                      <w:szCs w:val="24"/>
                    </w:rPr>
                  </w:pPr>
                  <w:r w:rsidRPr="00006D5F">
                    <w:rPr>
                      <w:rFonts w:ascii="Times New Roman" w:hAnsi="Times New Roman"/>
                      <w:sz w:val="24"/>
                      <w:szCs w:val="24"/>
                    </w:rPr>
                    <w:t>Cita informācija</w:t>
                  </w:r>
                </w:p>
              </w:tc>
              <w:tc>
                <w:tcPr>
                  <w:tcW w:w="3934" w:type="pct"/>
                  <w:gridSpan w:val="3"/>
                  <w:hideMark/>
                </w:tcPr>
                <w:p w:rsidR="002C4BE0" w:rsidRPr="00006D5F" w:rsidRDefault="002C4BE0" w:rsidP="00230547">
                  <w:pPr>
                    <w:rPr>
                      <w:rFonts w:ascii="Times New Roman" w:hAnsi="Times New Roman"/>
                      <w:sz w:val="24"/>
                      <w:szCs w:val="24"/>
                    </w:rPr>
                  </w:pPr>
                  <w:r w:rsidRPr="00006D5F">
                    <w:rPr>
                      <w:rFonts w:ascii="Times New Roman" w:hAnsi="Times New Roman"/>
                      <w:sz w:val="24"/>
                      <w:szCs w:val="24"/>
                    </w:rPr>
                    <w:t>Nav.</w:t>
                  </w:r>
                </w:p>
              </w:tc>
            </w:tr>
          </w:tbl>
          <w:p w:rsidR="00120D10" w:rsidRPr="002C5CEA" w:rsidRDefault="00120D10" w:rsidP="00747642">
            <w:pPr>
              <w:spacing w:after="0" w:line="240" w:lineRule="auto"/>
              <w:rPr>
                <w:rFonts w:ascii="Times New Roman" w:hAnsi="Times New Roman"/>
                <w:color w:val="000000" w:themeColor="text1"/>
                <w:sz w:val="24"/>
                <w:szCs w:val="24"/>
                <w:lang w:eastAsia="lv-LV"/>
              </w:rPr>
            </w:pPr>
          </w:p>
          <w:p w:rsidR="00120D10" w:rsidRPr="002C5CEA" w:rsidRDefault="00120D10" w:rsidP="00747642">
            <w:pPr>
              <w:spacing w:after="0" w:line="312" w:lineRule="auto"/>
              <w:ind w:firstLine="300"/>
              <w:jc w:val="center"/>
              <w:rPr>
                <w:rFonts w:ascii="Times New Roman" w:hAnsi="Times New Roman"/>
                <w:b/>
                <w:bCs/>
                <w:sz w:val="24"/>
                <w:szCs w:val="24"/>
                <w:lang w:eastAsia="lv-LV"/>
              </w:rPr>
            </w:pPr>
            <w:r w:rsidRPr="002C5CEA">
              <w:rPr>
                <w:rFonts w:ascii="Times New Roman" w:hAnsi="Times New Roman"/>
                <w:b/>
                <w:bCs/>
                <w:sz w:val="24"/>
                <w:szCs w:val="24"/>
                <w:lang w:eastAsia="lv-LV"/>
              </w:rPr>
              <w:t>VI. Sabiedrības līdzdalība un komunikācijas aktivitātes</w:t>
            </w:r>
          </w:p>
        </w:tc>
      </w:tr>
      <w:tr w:rsidR="00120D10" w:rsidRPr="002C5CEA" w:rsidTr="001510C8">
        <w:trPr>
          <w:trHeight w:val="540"/>
        </w:trPr>
        <w:tc>
          <w:tcPr>
            <w:tcW w:w="304"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lastRenderedPageBreak/>
              <w:t>1.</w:t>
            </w:r>
          </w:p>
        </w:tc>
        <w:tc>
          <w:tcPr>
            <w:tcW w:w="1593" w:type="pct"/>
            <w:tcBorders>
              <w:top w:val="outset" w:sz="6" w:space="0" w:color="414142"/>
              <w:left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Plānotās sabiedrības līdzdalības un komunikācijas aktivitātes saistībā ar projektu</w:t>
            </w:r>
          </w:p>
        </w:tc>
        <w:tc>
          <w:tcPr>
            <w:tcW w:w="3103" w:type="pct"/>
            <w:tcBorders>
              <w:top w:val="outset" w:sz="6" w:space="0" w:color="414142"/>
              <w:left w:val="outset" w:sz="6" w:space="0" w:color="414142"/>
              <w:bottom w:val="outset" w:sz="6" w:space="0" w:color="414142"/>
            </w:tcBorders>
          </w:tcPr>
          <w:p w:rsidR="00B35EB3" w:rsidRPr="00EE656D" w:rsidRDefault="00455B55" w:rsidP="003502ED">
            <w:pPr>
              <w:spacing w:after="0" w:line="240" w:lineRule="auto"/>
              <w:jc w:val="both"/>
              <w:rPr>
                <w:rFonts w:ascii="Times New Roman" w:hAnsi="Times New Roman"/>
                <w:sz w:val="24"/>
                <w:szCs w:val="24"/>
                <w:highlight w:val="yellow"/>
                <w:lang w:eastAsia="lv-LV"/>
              </w:rPr>
            </w:pPr>
            <w:r w:rsidRPr="00455B55">
              <w:rPr>
                <w:rFonts w:ascii="Times New Roman" w:hAnsi="Times New Roman"/>
                <w:sz w:val="24"/>
                <w:szCs w:val="24"/>
                <w:lang w:eastAsia="lv-LV"/>
              </w:rPr>
              <w:t xml:space="preserve">Informācija </w:t>
            </w:r>
            <w:r>
              <w:rPr>
                <w:rFonts w:ascii="Times New Roman" w:hAnsi="Times New Roman"/>
                <w:sz w:val="24"/>
                <w:szCs w:val="24"/>
                <w:lang w:eastAsia="lv-LV"/>
              </w:rPr>
              <w:t xml:space="preserve">par </w:t>
            </w:r>
            <w:r w:rsidR="00606683">
              <w:rPr>
                <w:rFonts w:ascii="Times New Roman" w:hAnsi="Times New Roman"/>
                <w:sz w:val="24"/>
                <w:szCs w:val="24"/>
                <w:lang w:eastAsia="lv-LV"/>
              </w:rPr>
              <w:t>likum</w:t>
            </w:r>
            <w:r>
              <w:rPr>
                <w:rFonts w:ascii="Times New Roman" w:hAnsi="Times New Roman"/>
                <w:sz w:val="24"/>
                <w:szCs w:val="24"/>
                <w:lang w:eastAsia="lv-LV"/>
              </w:rPr>
              <w:t>projektu tik</w:t>
            </w:r>
            <w:r w:rsidR="00BA5A34">
              <w:rPr>
                <w:rFonts w:ascii="Times New Roman" w:hAnsi="Times New Roman"/>
                <w:sz w:val="24"/>
                <w:szCs w:val="24"/>
                <w:lang w:eastAsia="lv-LV"/>
              </w:rPr>
              <w:t>a</w:t>
            </w:r>
            <w:r w:rsidRPr="00455B55">
              <w:rPr>
                <w:rFonts w:ascii="Times New Roman" w:hAnsi="Times New Roman"/>
                <w:sz w:val="24"/>
                <w:szCs w:val="24"/>
                <w:lang w:eastAsia="lv-LV"/>
              </w:rPr>
              <w:t xml:space="preserve"> ievietota Zemkopības ministrijas tīmekļa vietnē www.zm.gov.lv.</w:t>
            </w:r>
          </w:p>
        </w:tc>
      </w:tr>
      <w:tr w:rsidR="00120D10" w:rsidRPr="002C5CEA" w:rsidTr="001510C8">
        <w:trPr>
          <w:trHeight w:val="605"/>
        </w:trPr>
        <w:tc>
          <w:tcPr>
            <w:tcW w:w="304"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2.</w:t>
            </w:r>
          </w:p>
        </w:tc>
        <w:tc>
          <w:tcPr>
            <w:tcW w:w="1593" w:type="pct"/>
            <w:tcBorders>
              <w:top w:val="outset" w:sz="6" w:space="0" w:color="414142"/>
              <w:left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Sabiedrības līdzdalība projekta izstrādē</w:t>
            </w:r>
          </w:p>
        </w:tc>
        <w:tc>
          <w:tcPr>
            <w:tcW w:w="3103" w:type="pct"/>
            <w:tcBorders>
              <w:top w:val="outset" w:sz="6" w:space="0" w:color="414142"/>
              <w:left w:val="outset" w:sz="6" w:space="0" w:color="414142"/>
              <w:bottom w:val="outset" w:sz="6" w:space="0" w:color="414142"/>
            </w:tcBorders>
          </w:tcPr>
          <w:p w:rsidR="00233BC8" w:rsidRPr="002C5CEA" w:rsidRDefault="006845F7" w:rsidP="00BA5A34">
            <w:pPr>
              <w:spacing w:after="0" w:line="240" w:lineRule="auto"/>
              <w:jc w:val="both"/>
              <w:rPr>
                <w:rFonts w:ascii="Times New Roman" w:hAnsi="Times New Roman"/>
                <w:sz w:val="24"/>
                <w:szCs w:val="24"/>
              </w:rPr>
            </w:pPr>
            <w:r>
              <w:rPr>
                <w:rFonts w:ascii="Times New Roman" w:hAnsi="Times New Roman"/>
                <w:sz w:val="24"/>
                <w:szCs w:val="24"/>
              </w:rPr>
              <w:t>L</w:t>
            </w:r>
            <w:r w:rsidR="000706AD">
              <w:rPr>
                <w:rFonts w:ascii="Times New Roman" w:hAnsi="Times New Roman"/>
                <w:sz w:val="24"/>
                <w:szCs w:val="24"/>
              </w:rPr>
              <w:t>ikumproj</w:t>
            </w:r>
            <w:r>
              <w:rPr>
                <w:rFonts w:ascii="Times New Roman" w:hAnsi="Times New Roman"/>
                <w:sz w:val="24"/>
                <w:szCs w:val="24"/>
              </w:rPr>
              <w:t>ekts</w:t>
            </w:r>
            <w:r w:rsidR="00546275">
              <w:rPr>
                <w:rFonts w:ascii="Times New Roman" w:hAnsi="Times New Roman"/>
                <w:sz w:val="24"/>
                <w:szCs w:val="24"/>
              </w:rPr>
              <w:t xml:space="preserve"> </w:t>
            </w:r>
            <w:r w:rsidR="00BA5A34">
              <w:rPr>
                <w:rFonts w:ascii="Times New Roman" w:hAnsi="Times New Roman"/>
                <w:sz w:val="24"/>
                <w:szCs w:val="24"/>
              </w:rPr>
              <w:t xml:space="preserve">nosūtīts </w:t>
            </w:r>
            <w:r>
              <w:rPr>
                <w:rFonts w:ascii="Times New Roman" w:hAnsi="Times New Roman"/>
                <w:sz w:val="24"/>
                <w:szCs w:val="24"/>
              </w:rPr>
              <w:t>saskaņo</w:t>
            </w:r>
            <w:r w:rsidR="00BA5A34">
              <w:rPr>
                <w:rFonts w:ascii="Times New Roman" w:hAnsi="Times New Roman"/>
                <w:sz w:val="24"/>
                <w:szCs w:val="24"/>
              </w:rPr>
              <w:t>šanai</w:t>
            </w:r>
            <w:r w:rsidR="007F77F7">
              <w:rPr>
                <w:rFonts w:ascii="Times New Roman" w:hAnsi="Times New Roman"/>
                <w:sz w:val="24"/>
                <w:szCs w:val="24"/>
              </w:rPr>
              <w:t xml:space="preserve"> </w:t>
            </w:r>
            <w:r w:rsidR="000706AD">
              <w:rPr>
                <w:rFonts w:ascii="Times New Roman" w:hAnsi="Times New Roman"/>
                <w:sz w:val="24"/>
                <w:szCs w:val="24"/>
              </w:rPr>
              <w:t>Lauksaimnieku organizāciju sadarbības padom</w:t>
            </w:r>
            <w:r w:rsidR="00BA5A34">
              <w:rPr>
                <w:rFonts w:ascii="Times New Roman" w:hAnsi="Times New Roman"/>
                <w:sz w:val="24"/>
                <w:szCs w:val="24"/>
              </w:rPr>
              <w:t>ei</w:t>
            </w:r>
            <w:r w:rsidR="000706AD">
              <w:rPr>
                <w:rFonts w:ascii="Times New Roman" w:hAnsi="Times New Roman"/>
                <w:sz w:val="24"/>
                <w:szCs w:val="24"/>
              </w:rPr>
              <w:t xml:space="preserve"> un Zemnieku saeim</w:t>
            </w:r>
            <w:r w:rsidR="00BA5A34">
              <w:rPr>
                <w:rFonts w:ascii="Times New Roman" w:hAnsi="Times New Roman"/>
                <w:sz w:val="24"/>
                <w:szCs w:val="24"/>
              </w:rPr>
              <w:t>ai</w:t>
            </w:r>
            <w:r w:rsidR="000706AD">
              <w:rPr>
                <w:rFonts w:ascii="Times New Roman" w:hAnsi="Times New Roman"/>
                <w:sz w:val="24"/>
                <w:szCs w:val="24"/>
              </w:rPr>
              <w:t>.</w:t>
            </w:r>
          </w:p>
        </w:tc>
      </w:tr>
      <w:tr w:rsidR="00120D10" w:rsidRPr="002C5CEA" w:rsidTr="001510C8">
        <w:trPr>
          <w:trHeight w:val="465"/>
        </w:trPr>
        <w:tc>
          <w:tcPr>
            <w:tcW w:w="304"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3.</w:t>
            </w:r>
          </w:p>
        </w:tc>
        <w:tc>
          <w:tcPr>
            <w:tcW w:w="1593" w:type="pct"/>
            <w:tcBorders>
              <w:top w:val="outset" w:sz="6" w:space="0" w:color="414142"/>
              <w:left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Sabiedrības līdzdalības rezultāti</w:t>
            </w:r>
          </w:p>
        </w:tc>
        <w:tc>
          <w:tcPr>
            <w:tcW w:w="3103" w:type="pct"/>
            <w:tcBorders>
              <w:top w:val="outset" w:sz="6" w:space="0" w:color="414142"/>
              <w:left w:val="outset" w:sz="6" w:space="0" w:color="414142"/>
              <w:bottom w:val="outset" w:sz="6" w:space="0" w:color="414142"/>
            </w:tcBorders>
          </w:tcPr>
          <w:p w:rsidR="00233BC8" w:rsidRPr="002C5CEA" w:rsidRDefault="00097FA6" w:rsidP="00097FA6">
            <w:pPr>
              <w:spacing w:after="0" w:line="240" w:lineRule="auto"/>
              <w:jc w:val="both"/>
              <w:rPr>
                <w:rFonts w:ascii="Times New Roman" w:hAnsi="Times New Roman"/>
                <w:sz w:val="24"/>
                <w:szCs w:val="24"/>
              </w:rPr>
            </w:pPr>
            <w:r>
              <w:rPr>
                <w:rFonts w:ascii="Times New Roman" w:hAnsi="Times New Roman"/>
                <w:sz w:val="24"/>
                <w:szCs w:val="24"/>
              </w:rPr>
              <w:t>Iebildumi par likumprojektu nav saņemti.</w:t>
            </w:r>
          </w:p>
        </w:tc>
      </w:tr>
      <w:tr w:rsidR="00120D10" w:rsidRPr="002C5CEA" w:rsidTr="001510C8">
        <w:trPr>
          <w:trHeight w:val="465"/>
        </w:trPr>
        <w:tc>
          <w:tcPr>
            <w:tcW w:w="304"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4.</w:t>
            </w:r>
          </w:p>
        </w:tc>
        <w:tc>
          <w:tcPr>
            <w:tcW w:w="1593" w:type="pct"/>
            <w:tcBorders>
              <w:top w:val="outset" w:sz="6" w:space="0" w:color="414142"/>
              <w:left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Cita informācija</w:t>
            </w:r>
          </w:p>
        </w:tc>
        <w:tc>
          <w:tcPr>
            <w:tcW w:w="3103" w:type="pct"/>
            <w:tcBorders>
              <w:top w:val="outset" w:sz="6" w:space="0" w:color="414142"/>
              <w:left w:val="outset" w:sz="6" w:space="0" w:color="414142"/>
              <w:bottom w:val="outset" w:sz="6" w:space="0" w:color="414142"/>
            </w:tcBorders>
          </w:tcPr>
          <w:p w:rsidR="00120D10" w:rsidRPr="002C5CEA" w:rsidRDefault="00120D10" w:rsidP="009266D4">
            <w:pPr>
              <w:spacing w:after="0" w:line="312" w:lineRule="auto"/>
              <w:rPr>
                <w:rFonts w:ascii="Times New Roman" w:hAnsi="Times New Roman"/>
                <w:sz w:val="24"/>
                <w:szCs w:val="24"/>
                <w:lang w:eastAsia="lv-LV"/>
              </w:rPr>
            </w:pPr>
            <w:r w:rsidRPr="002C5CEA">
              <w:rPr>
                <w:rFonts w:ascii="Times New Roman" w:hAnsi="Times New Roman"/>
                <w:sz w:val="24"/>
                <w:szCs w:val="24"/>
                <w:lang w:eastAsia="lv-LV"/>
              </w:rPr>
              <w:t>Nav</w:t>
            </w:r>
            <w:r w:rsidR="00D76F8B">
              <w:rPr>
                <w:rFonts w:ascii="Times New Roman" w:hAnsi="Times New Roman"/>
                <w:sz w:val="24"/>
                <w:szCs w:val="24"/>
                <w:lang w:eastAsia="lv-LV"/>
              </w:rPr>
              <w:t>.</w:t>
            </w:r>
          </w:p>
        </w:tc>
      </w:tr>
    </w:tbl>
    <w:p w:rsidR="00120D10" w:rsidRPr="002C5CEA" w:rsidRDefault="00120D10" w:rsidP="00747642">
      <w:pPr>
        <w:spacing w:after="0" w:line="240" w:lineRule="auto"/>
        <w:rPr>
          <w:rFonts w:ascii="Times New Roman" w:hAnsi="Times New Roman"/>
          <w:color w:val="000000" w:themeColor="text1"/>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9"/>
        <w:gridCol w:w="3136"/>
        <w:gridCol w:w="5651"/>
      </w:tblGrid>
      <w:tr w:rsidR="00120D10" w:rsidRPr="002C5CEA" w:rsidTr="001510C8">
        <w:trPr>
          <w:trHeight w:val="375"/>
        </w:trPr>
        <w:tc>
          <w:tcPr>
            <w:tcW w:w="5000" w:type="pct"/>
            <w:gridSpan w:val="3"/>
            <w:tcBorders>
              <w:top w:val="outset" w:sz="6" w:space="0" w:color="414142"/>
              <w:bottom w:val="outset" w:sz="6" w:space="0" w:color="414142"/>
            </w:tcBorders>
            <w:vAlign w:val="center"/>
          </w:tcPr>
          <w:p w:rsidR="00120D10" w:rsidRPr="002C5CEA" w:rsidRDefault="00120D10" w:rsidP="00747642">
            <w:pPr>
              <w:spacing w:after="0" w:line="312" w:lineRule="auto"/>
              <w:ind w:firstLine="300"/>
              <w:jc w:val="center"/>
              <w:rPr>
                <w:rFonts w:ascii="Times New Roman" w:hAnsi="Times New Roman"/>
                <w:b/>
                <w:bCs/>
                <w:sz w:val="24"/>
                <w:szCs w:val="24"/>
                <w:lang w:eastAsia="lv-LV"/>
              </w:rPr>
            </w:pPr>
            <w:r w:rsidRPr="002C5CEA">
              <w:rPr>
                <w:rFonts w:ascii="Times New Roman" w:hAnsi="Times New Roman"/>
                <w:b/>
                <w:bCs/>
                <w:sz w:val="24"/>
                <w:szCs w:val="24"/>
                <w:lang w:eastAsia="lv-LV"/>
              </w:rPr>
              <w:lastRenderedPageBreak/>
              <w:t>VII. Tiesību akta projekta izpildes nodrošināšana un tās ietekme uz institūcijām</w:t>
            </w:r>
          </w:p>
        </w:tc>
      </w:tr>
      <w:tr w:rsidR="00120D10" w:rsidRPr="002C5CEA" w:rsidTr="001510C8">
        <w:trPr>
          <w:trHeight w:val="420"/>
        </w:trPr>
        <w:tc>
          <w:tcPr>
            <w:tcW w:w="304"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1.</w:t>
            </w:r>
          </w:p>
        </w:tc>
        <w:tc>
          <w:tcPr>
            <w:tcW w:w="1676" w:type="pct"/>
            <w:tcBorders>
              <w:top w:val="outset" w:sz="6" w:space="0" w:color="414142"/>
              <w:left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Projekta izpildē iesaistītās institūcijas</w:t>
            </w:r>
          </w:p>
        </w:tc>
        <w:tc>
          <w:tcPr>
            <w:tcW w:w="3021" w:type="pct"/>
            <w:tcBorders>
              <w:top w:val="outset" w:sz="6" w:space="0" w:color="414142"/>
              <w:left w:val="outset" w:sz="6" w:space="0" w:color="414142"/>
              <w:bottom w:val="outset" w:sz="6" w:space="0" w:color="414142"/>
            </w:tcBorders>
          </w:tcPr>
          <w:p w:rsidR="00B35EB3" w:rsidRPr="002C5CEA" w:rsidRDefault="00120D10" w:rsidP="003502ED">
            <w:pPr>
              <w:spacing w:after="0" w:line="240" w:lineRule="auto"/>
              <w:jc w:val="both"/>
              <w:rPr>
                <w:rFonts w:ascii="Times New Roman" w:hAnsi="Times New Roman"/>
                <w:sz w:val="24"/>
                <w:szCs w:val="24"/>
                <w:lang w:eastAsia="lv-LV"/>
              </w:rPr>
            </w:pPr>
            <w:r w:rsidRPr="002C5CEA">
              <w:rPr>
                <w:rFonts w:ascii="Times New Roman" w:hAnsi="Times New Roman"/>
                <w:sz w:val="24"/>
                <w:szCs w:val="24"/>
                <w:lang w:eastAsia="lv-LV"/>
              </w:rPr>
              <w:t>V</w:t>
            </w:r>
            <w:r w:rsidR="0051253C" w:rsidRPr="002C5CEA">
              <w:rPr>
                <w:rFonts w:ascii="Times New Roman" w:hAnsi="Times New Roman"/>
                <w:sz w:val="24"/>
                <w:szCs w:val="24"/>
                <w:lang w:eastAsia="lv-LV"/>
              </w:rPr>
              <w:t>alsts augu aizsardzības dienests</w:t>
            </w:r>
          </w:p>
          <w:p w:rsidR="00B35EB3" w:rsidRPr="002C5CEA" w:rsidRDefault="00B35EB3" w:rsidP="003502ED">
            <w:pPr>
              <w:spacing w:after="0" w:line="240" w:lineRule="auto"/>
              <w:jc w:val="both"/>
              <w:rPr>
                <w:rFonts w:ascii="Times New Roman" w:hAnsi="Times New Roman"/>
                <w:sz w:val="24"/>
                <w:szCs w:val="24"/>
                <w:lang w:eastAsia="lv-LV"/>
              </w:rPr>
            </w:pPr>
          </w:p>
        </w:tc>
      </w:tr>
      <w:tr w:rsidR="00120D10" w:rsidRPr="002C5CEA" w:rsidTr="001510C8">
        <w:trPr>
          <w:trHeight w:val="450"/>
        </w:trPr>
        <w:tc>
          <w:tcPr>
            <w:tcW w:w="304"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2.</w:t>
            </w:r>
          </w:p>
        </w:tc>
        <w:tc>
          <w:tcPr>
            <w:tcW w:w="1676" w:type="pct"/>
            <w:tcBorders>
              <w:top w:val="outset" w:sz="6" w:space="0" w:color="414142"/>
              <w:left w:val="outset" w:sz="6" w:space="0" w:color="414142"/>
              <w:bottom w:val="outset" w:sz="6" w:space="0" w:color="414142"/>
              <w:right w:val="outset" w:sz="6" w:space="0" w:color="414142"/>
            </w:tcBorders>
          </w:tcPr>
          <w:p w:rsidR="00120D10" w:rsidRPr="002C5CEA" w:rsidRDefault="00120D10" w:rsidP="00F62BD4">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Projekta izpildes ietekme uz pārvaldes funkcijām un institucionālo struktūru.</w:t>
            </w:r>
          </w:p>
          <w:p w:rsidR="00120D10" w:rsidRPr="002C5CEA" w:rsidRDefault="00120D10" w:rsidP="00F62BD4">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Jaunu institūciju izveide, esošu institūciju likvidācija vai reorganizācija, to ietekme uz institūcijas cilvēkresursiem</w:t>
            </w:r>
          </w:p>
        </w:tc>
        <w:tc>
          <w:tcPr>
            <w:tcW w:w="3021" w:type="pct"/>
            <w:tcBorders>
              <w:top w:val="outset" w:sz="6" w:space="0" w:color="414142"/>
              <w:left w:val="outset" w:sz="6" w:space="0" w:color="414142"/>
              <w:bottom w:val="outset" w:sz="6" w:space="0" w:color="414142"/>
            </w:tcBorders>
          </w:tcPr>
          <w:p w:rsidR="00B35EB3" w:rsidRPr="002C5CEA" w:rsidRDefault="00455B55" w:rsidP="003A25E9">
            <w:pPr>
              <w:pStyle w:val="Bezatstarpm"/>
              <w:jc w:val="both"/>
              <w:rPr>
                <w:rFonts w:ascii="Times New Roman" w:hAnsi="Times New Roman"/>
                <w:sz w:val="24"/>
                <w:szCs w:val="24"/>
                <w:lang w:eastAsia="lv-LV"/>
              </w:rPr>
            </w:pPr>
            <w:r w:rsidRPr="00455B55">
              <w:rPr>
                <w:rFonts w:ascii="Times New Roman" w:hAnsi="Times New Roman"/>
                <w:sz w:val="24"/>
                <w:szCs w:val="24"/>
                <w:lang w:eastAsia="lv-LV"/>
              </w:rPr>
              <w:t>Projekts neietekmē pārvaldes funkcijas. Projekta izpildei nav nepieciešama jaunu institūciju izveide, esošo likvidācija vai reorganizācija.</w:t>
            </w:r>
          </w:p>
          <w:p w:rsidR="00B35EB3" w:rsidRPr="002C5CEA" w:rsidRDefault="00B35EB3" w:rsidP="003A25E9">
            <w:pPr>
              <w:pStyle w:val="Bezatstarpm"/>
              <w:jc w:val="both"/>
              <w:rPr>
                <w:rFonts w:ascii="Times New Roman" w:hAnsi="Times New Roman"/>
                <w:sz w:val="24"/>
                <w:szCs w:val="24"/>
                <w:lang w:eastAsia="lv-LV"/>
              </w:rPr>
            </w:pPr>
          </w:p>
        </w:tc>
      </w:tr>
      <w:tr w:rsidR="00120D10" w:rsidRPr="002C5CEA" w:rsidTr="001510C8">
        <w:trPr>
          <w:trHeight w:val="390"/>
        </w:trPr>
        <w:tc>
          <w:tcPr>
            <w:tcW w:w="304"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3.</w:t>
            </w:r>
          </w:p>
        </w:tc>
        <w:tc>
          <w:tcPr>
            <w:tcW w:w="1676" w:type="pct"/>
            <w:tcBorders>
              <w:top w:val="outset" w:sz="6" w:space="0" w:color="414142"/>
              <w:left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Cita informācija</w:t>
            </w:r>
          </w:p>
        </w:tc>
        <w:tc>
          <w:tcPr>
            <w:tcW w:w="3021" w:type="pct"/>
            <w:tcBorders>
              <w:top w:val="outset" w:sz="6" w:space="0" w:color="414142"/>
              <w:left w:val="outset" w:sz="6" w:space="0" w:color="414142"/>
              <w:bottom w:val="outset" w:sz="6" w:space="0" w:color="414142"/>
            </w:tcBorders>
          </w:tcPr>
          <w:p w:rsidR="00120D10" w:rsidRPr="002C5CEA" w:rsidRDefault="00120D10" w:rsidP="003A25E9">
            <w:pPr>
              <w:spacing w:after="0" w:line="312" w:lineRule="auto"/>
              <w:rPr>
                <w:rFonts w:ascii="Times New Roman" w:hAnsi="Times New Roman"/>
                <w:sz w:val="24"/>
                <w:szCs w:val="24"/>
                <w:lang w:eastAsia="lv-LV"/>
              </w:rPr>
            </w:pPr>
            <w:r w:rsidRPr="002C5CEA">
              <w:rPr>
                <w:rFonts w:ascii="Times New Roman" w:hAnsi="Times New Roman"/>
                <w:sz w:val="24"/>
                <w:szCs w:val="24"/>
                <w:lang w:eastAsia="lv-LV"/>
              </w:rPr>
              <w:t>Nav</w:t>
            </w:r>
            <w:r w:rsidR="00D76F8B">
              <w:rPr>
                <w:rFonts w:ascii="Times New Roman" w:hAnsi="Times New Roman"/>
                <w:sz w:val="24"/>
                <w:szCs w:val="24"/>
                <w:lang w:eastAsia="lv-LV"/>
              </w:rPr>
              <w:t>.</w:t>
            </w:r>
          </w:p>
        </w:tc>
      </w:tr>
    </w:tbl>
    <w:p w:rsidR="006845F7" w:rsidRDefault="006845F7" w:rsidP="00590625">
      <w:pPr>
        <w:spacing w:after="0" w:line="240" w:lineRule="auto"/>
        <w:rPr>
          <w:rFonts w:ascii="Times New Roman" w:hAnsi="Times New Roman"/>
          <w:sz w:val="24"/>
          <w:szCs w:val="24"/>
        </w:rPr>
      </w:pPr>
    </w:p>
    <w:p w:rsidR="00590625" w:rsidRDefault="00590625" w:rsidP="00590625">
      <w:pPr>
        <w:spacing w:after="0" w:line="240" w:lineRule="auto"/>
        <w:rPr>
          <w:rFonts w:ascii="Times New Roman" w:hAnsi="Times New Roman"/>
          <w:sz w:val="24"/>
          <w:szCs w:val="24"/>
        </w:rPr>
      </w:pPr>
    </w:p>
    <w:p w:rsidR="00F723D5" w:rsidRDefault="00F723D5" w:rsidP="00590625">
      <w:pPr>
        <w:spacing w:after="0" w:line="240" w:lineRule="auto"/>
        <w:rPr>
          <w:rFonts w:ascii="Times New Roman" w:hAnsi="Times New Roman"/>
          <w:sz w:val="24"/>
          <w:szCs w:val="24"/>
        </w:rPr>
      </w:pPr>
    </w:p>
    <w:p w:rsidR="00730EAB" w:rsidRPr="00590625" w:rsidRDefault="001C6846" w:rsidP="007F77F7">
      <w:pPr>
        <w:ind w:firstLine="720"/>
        <w:rPr>
          <w:rFonts w:ascii="Times New Roman" w:hAnsi="Times New Roman"/>
          <w:sz w:val="28"/>
          <w:szCs w:val="28"/>
        </w:rPr>
      </w:pPr>
      <w:r w:rsidRPr="00590625">
        <w:rPr>
          <w:rFonts w:ascii="Times New Roman" w:hAnsi="Times New Roman"/>
          <w:sz w:val="28"/>
          <w:szCs w:val="28"/>
        </w:rPr>
        <w:t>Zemkopības ministr</w:t>
      </w:r>
      <w:r w:rsidR="00F723D5">
        <w:rPr>
          <w:rFonts w:ascii="Times New Roman" w:hAnsi="Times New Roman"/>
          <w:sz w:val="28"/>
          <w:szCs w:val="28"/>
        </w:rPr>
        <w:t>s</w:t>
      </w:r>
      <w:r w:rsidR="00F723D5">
        <w:rPr>
          <w:rFonts w:ascii="Times New Roman" w:hAnsi="Times New Roman"/>
          <w:sz w:val="28"/>
          <w:szCs w:val="28"/>
        </w:rPr>
        <w:tab/>
      </w:r>
      <w:r w:rsidR="00F723D5">
        <w:rPr>
          <w:rFonts w:ascii="Times New Roman" w:hAnsi="Times New Roman"/>
          <w:sz w:val="28"/>
          <w:szCs w:val="28"/>
        </w:rPr>
        <w:tab/>
      </w:r>
      <w:r w:rsidR="00F723D5">
        <w:rPr>
          <w:rFonts w:ascii="Times New Roman" w:hAnsi="Times New Roman"/>
          <w:sz w:val="28"/>
          <w:szCs w:val="28"/>
        </w:rPr>
        <w:tab/>
      </w:r>
      <w:r w:rsidR="00F723D5">
        <w:rPr>
          <w:rFonts w:ascii="Times New Roman" w:hAnsi="Times New Roman"/>
          <w:sz w:val="28"/>
          <w:szCs w:val="28"/>
        </w:rPr>
        <w:tab/>
      </w:r>
      <w:r w:rsidR="00F723D5">
        <w:rPr>
          <w:rFonts w:ascii="Times New Roman" w:hAnsi="Times New Roman"/>
          <w:sz w:val="28"/>
          <w:szCs w:val="28"/>
        </w:rPr>
        <w:tab/>
      </w:r>
      <w:r w:rsidR="00F723D5">
        <w:rPr>
          <w:rFonts w:ascii="Times New Roman" w:hAnsi="Times New Roman"/>
          <w:sz w:val="28"/>
          <w:szCs w:val="28"/>
        </w:rPr>
        <w:tab/>
        <w:t xml:space="preserve">K. </w:t>
      </w:r>
      <w:r w:rsidR="00D67FA3" w:rsidRPr="00590625">
        <w:rPr>
          <w:rFonts w:ascii="Times New Roman" w:hAnsi="Times New Roman"/>
          <w:sz w:val="28"/>
          <w:szCs w:val="28"/>
        </w:rPr>
        <w:t>Gerhards</w:t>
      </w:r>
      <w:r w:rsidRPr="00590625">
        <w:rPr>
          <w:rFonts w:ascii="Times New Roman" w:hAnsi="Times New Roman"/>
          <w:sz w:val="28"/>
          <w:szCs w:val="28"/>
        </w:rPr>
        <w:t xml:space="preserve"> </w:t>
      </w:r>
    </w:p>
    <w:p w:rsidR="00F723D5" w:rsidRDefault="00F723D5" w:rsidP="00590625">
      <w:pPr>
        <w:spacing w:after="0" w:line="240" w:lineRule="auto"/>
        <w:rPr>
          <w:rFonts w:ascii="Times New Roman" w:hAnsi="Times New Roman"/>
          <w:sz w:val="24"/>
          <w:szCs w:val="24"/>
        </w:rPr>
      </w:pPr>
    </w:p>
    <w:p w:rsidR="00F723D5" w:rsidRDefault="00F723D5" w:rsidP="00590625">
      <w:pPr>
        <w:spacing w:after="0" w:line="240" w:lineRule="auto"/>
        <w:rPr>
          <w:rFonts w:ascii="Times New Roman" w:hAnsi="Times New Roman"/>
          <w:sz w:val="24"/>
          <w:szCs w:val="24"/>
        </w:rPr>
      </w:pPr>
    </w:p>
    <w:p w:rsidR="00F723D5" w:rsidRDefault="00F723D5" w:rsidP="00590625">
      <w:pPr>
        <w:spacing w:after="0" w:line="240" w:lineRule="auto"/>
        <w:rPr>
          <w:rFonts w:ascii="Times New Roman" w:hAnsi="Times New Roman"/>
          <w:sz w:val="24"/>
          <w:szCs w:val="24"/>
        </w:rPr>
      </w:pPr>
    </w:p>
    <w:p w:rsidR="00F723D5" w:rsidRDefault="00F723D5" w:rsidP="00590625">
      <w:pPr>
        <w:spacing w:after="0" w:line="240" w:lineRule="auto"/>
        <w:rPr>
          <w:rFonts w:ascii="Times New Roman" w:hAnsi="Times New Roman"/>
          <w:sz w:val="24"/>
          <w:szCs w:val="24"/>
        </w:rPr>
      </w:pPr>
    </w:p>
    <w:p w:rsidR="00CB41F2" w:rsidRDefault="00CB41F2" w:rsidP="00590625">
      <w:pPr>
        <w:spacing w:after="0" w:line="240" w:lineRule="auto"/>
        <w:rPr>
          <w:rFonts w:ascii="Times New Roman" w:hAnsi="Times New Roman"/>
          <w:sz w:val="24"/>
          <w:szCs w:val="24"/>
        </w:rPr>
      </w:pPr>
    </w:p>
    <w:p w:rsidR="00CB41F2" w:rsidRDefault="00CB41F2" w:rsidP="00590625">
      <w:pPr>
        <w:spacing w:after="0" w:line="240" w:lineRule="auto"/>
        <w:rPr>
          <w:rFonts w:ascii="Times New Roman" w:hAnsi="Times New Roman"/>
          <w:sz w:val="24"/>
          <w:szCs w:val="24"/>
        </w:rPr>
      </w:pPr>
    </w:p>
    <w:p w:rsidR="00CB41F2" w:rsidRDefault="00CB41F2" w:rsidP="00590625">
      <w:pPr>
        <w:spacing w:after="0" w:line="240" w:lineRule="auto"/>
        <w:rPr>
          <w:rFonts w:ascii="Times New Roman" w:hAnsi="Times New Roman"/>
          <w:sz w:val="24"/>
          <w:szCs w:val="24"/>
        </w:rPr>
      </w:pPr>
    </w:p>
    <w:p w:rsidR="00CB41F2" w:rsidRDefault="00CB41F2" w:rsidP="00590625">
      <w:pPr>
        <w:spacing w:after="0" w:line="240" w:lineRule="auto"/>
        <w:rPr>
          <w:rFonts w:ascii="Times New Roman" w:hAnsi="Times New Roman"/>
          <w:sz w:val="24"/>
          <w:szCs w:val="24"/>
        </w:rPr>
      </w:pPr>
    </w:p>
    <w:p w:rsidR="00CB41F2" w:rsidRDefault="00CB41F2" w:rsidP="00590625">
      <w:pPr>
        <w:spacing w:after="0" w:line="240" w:lineRule="auto"/>
        <w:rPr>
          <w:rFonts w:ascii="Times New Roman" w:hAnsi="Times New Roman"/>
          <w:sz w:val="24"/>
          <w:szCs w:val="24"/>
        </w:rPr>
      </w:pPr>
    </w:p>
    <w:p w:rsidR="00CB41F2" w:rsidRDefault="00CB41F2" w:rsidP="00590625">
      <w:pPr>
        <w:spacing w:after="0" w:line="240" w:lineRule="auto"/>
        <w:rPr>
          <w:rFonts w:ascii="Times New Roman" w:hAnsi="Times New Roman"/>
          <w:sz w:val="24"/>
          <w:szCs w:val="24"/>
        </w:rPr>
      </w:pPr>
    </w:p>
    <w:p w:rsidR="00CB41F2" w:rsidRDefault="00CB41F2" w:rsidP="00590625">
      <w:pPr>
        <w:spacing w:after="0" w:line="240" w:lineRule="auto"/>
        <w:rPr>
          <w:rFonts w:ascii="Times New Roman" w:hAnsi="Times New Roman"/>
          <w:sz w:val="24"/>
          <w:szCs w:val="24"/>
        </w:rPr>
      </w:pPr>
    </w:p>
    <w:p w:rsidR="00CB41F2" w:rsidRDefault="00CB41F2" w:rsidP="00590625">
      <w:pPr>
        <w:spacing w:after="0" w:line="240" w:lineRule="auto"/>
        <w:rPr>
          <w:rFonts w:ascii="Times New Roman" w:hAnsi="Times New Roman"/>
          <w:sz w:val="24"/>
          <w:szCs w:val="24"/>
        </w:rPr>
      </w:pPr>
    </w:p>
    <w:p w:rsidR="00CB41F2" w:rsidRDefault="00CB41F2" w:rsidP="00590625">
      <w:pPr>
        <w:spacing w:after="0" w:line="240" w:lineRule="auto"/>
        <w:rPr>
          <w:rFonts w:ascii="Times New Roman" w:hAnsi="Times New Roman"/>
          <w:sz w:val="24"/>
          <w:szCs w:val="24"/>
        </w:rPr>
      </w:pPr>
    </w:p>
    <w:p w:rsidR="00CB41F2" w:rsidRDefault="00CB41F2" w:rsidP="00590625">
      <w:pPr>
        <w:spacing w:after="0" w:line="240" w:lineRule="auto"/>
        <w:rPr>
          <w:rFonts w:ascii="Times New Roman" w:hAnsi="Times New Roman"/>
          <w:sz w:val="24"/>
          <w:szCs w:val="24"/>
        </w:rPr>
      </w:pPr>
    </w:p>
    <w:p w:rsidR="00CB41F2" w:rsidRDefault="00CB41F2" w:rsidP="00590625">
      <w:pPr>
        <w:spacing w:after="0" w:line="240" w:lineRule="auto"/>
        <w:rPr>
          <w:rFonts w:ascii="Times New Roman" w:hAnsi="Times New Roman"/>
          <w:sz w:val="24"/>
          <w:szCs w:val="24"/>
        </w:rPr>
      </w:pPr>
    </w:p>
    <w:p w:rsidR="00CB41F2" w:rsidRDefault="00CB41F2" w:rsidP="00590625">
      <w:pPr>
        <w:spacing w:after="0" w:line="240" w:lineRule="auto"/>
        <w:rPr>
          <w:rFonts w:ascii="Times New Roman" w:hAnsi="Times New Roman"/>
          <w:sz w:val="24"/>
          <w:szCs w:val="24"/>
        </w:rPr>
      </w:pPr>
    </w:p>
    <w:p w:rsidR="00CB41F2" w:rsidRDefault="00CB41F2" w:rsidP="00590625">
      <w:pPr>
        <w:spacing w:after="0" w:line="240" w:lineRule="auto"/>
        <w:rPr>
          <w:rFonts w:ascii="Times New Roman" w:hAnsi="Times New Roman"/>
          <w:sz w:val="24"/>
          <w:szCs w:val="24"/>
        </w:rPr>
      </w:pPr>
    </w:p>
    <w:p w:rsidR="00CB41F2" w:rsidRDefault="00CB41F2" w:rsidP="00590625">
      <w:pPr>
        <w:spacing w:after="0" w:line="240" w:lineRule="auto"/>
        <w:rPr>
          <w:rFonts w:ascii="Times New Roman" w:hAnsi="Times New Roman"/>
          <w:sz w:val="24"/>
          <w:szCs w:val="24"/>
        </w:rPr>
      </w:pPr>
    </w:p>
    <w:p w:rsidR="00CB41F2" w:rsidRDefault="00CB41F2" w:rsidP="00590625">
      <w:pPr>
        <w:spacing w:after="0" w:line="240" w:lineRule="auto"/>
        <w:rPr>
          <w:rFonts w:ascii="Times New Roman" w:hAnsi="Times New Roman"/>
          <w:sz w:val="24"/>
          <w:szCs w:val="24"/>
        </w:rPr>
      </w:pPr>
    </w:p>
    <w:p w:rsidR="00CB41F2" w:rsidRDefault="00CB41F2" w:rsidP="00590625">
      <w:pPr>
        <w:spacing w:after="0" w:line="240" w:lineRule="auto"/>
        <w:rPr>
          <w:rFonts w:ascii="Times New Roman" w:hAnsi="Times New Roman"/>
          <w:sz w:val="24"/>
          <w:szCs w:val="24"/>
        </w:rPr>
      </w:pPr>
    </w:p>
    <w:p w:rsidR="00CB41F2" w:rsidRDefault="00CB41F2" w:rsidP="00590625">
      <w:pPr>
        <w:spacing w:after="0" w:line="240" w:lineRule="auto"/>
        <w:rPr>
          <w:rFonts w:ascii="Times New Roman" w:hAnsi="Times New Roman"/>
          <w:sz w:val="24"/>
          <w:szCs w:val="24"/>
        </w:rPr>
      </w:pPr>
    </w:p>
    <w:p w:rsidR="00CB41F2" w:rsidRDefault="00CB41F2" w:rsidP="00590625">
      <w:pPr>
        <w:spacing w:after="0" w:line="240" w:lineRule="auto"/>
        <w:rPr>
          <w:rFonts w:ascii="Times New Roman" w:hAnsi="Times New Roman"/>
          <w:sz w:val="24"/>
          <w:szCs w:val="24"/>
        </w:rPr>
      </w:pPr>
    </w:p>
    <w:p w:rsidR="00CB41F2" w:rsidRDefault="00CB41F2" w:rsidP="00590625">
      <w:pPr>
        <w:spacing w:after="0" w:line="240" w:lineRule="auto"/>
        <w:rPr>
          <w:rFonts w:ascii="Times New Roman" w:hAnsi="Times New Roman"/>
          <w:sz w:val="24"/>
          <w:szCs w:val="24"/>
        </w:rPr>
      </w:pPr>
    </w:p>
    <w:p w:rsidR="00CB41F2" w:rsidRDefault="00CB41F2" w:rsidP="00590625">
      <w:pPr>
        <w:spacing w:after="0" w:line="240" w:lineRule="auto"/>
        <w:rPr>
          <w:rFonts w:ascii="Times New Roman" w:hAnsi="Times New Roman"/>
          <w:sz w:val="24"/>
          <w:szCs w:val="24"/>
        </w:rPr>
      </w:pPr>
    </w:p>
    <w:p w:rsidR="00BA5A34" w:rsidRPr="00590625" w:rsidRDefault="00455B55" w:rsidP="00590625">
      <w:pPr>
        <w:spacing w:after="0" w:line="240" w:lineRule="auto"/>
        <w:rPr>
          <w:rFonts w:ascii="Times New Roman" w:hAnsi="Times New Roman"/>
          <w:sz w:val="24"/>
          <w:szCs w:val="24"/>
        </w:rPr>
      </w:pPr>
      <w:bookmarkStart w:id="0" w:name="_GoBack"/>
      <w:bookmarkEnd w:id="0"/>
      <w:r w:rsidRPr="00590625">
        <w:rPr>
          <w:rFonts w:ascii="Times New Roman" w:hAnsi="Times New Roman"/>
          <w:sz w:val="24"/>
          <w:szCs w:val="24"/>
        </w:rPr>
        <w:t>Jēkabsone</w:t>
      </w:r>
      <w:r w:rsidR="00590625" w:rsidRPr="00590625">
        <w:rPr>
          <w:rFonts w:ascii="Times New Roman" w:hAnsi="Times New Roman"/>
          <w:sz w:val="24"/>
          <w:szCs w:val="24"/>
        </w:rPr>
        <w:t xml:space="preserve"> </w:t>
      </w:r>
      <w:r w:rsidR="00120D10" w:rsidRPr="00590625">
        <w:rPr>
          <w:rFonts w:ascii="Times New Roman" w:hAnsi="Times New Roman"/>
          <w:sz w:val="24"/>
          <w:szCs w:val="24"/>
        </w:rPr>
        <w:t>6</w:t>
      </w:r>
      <w:r w:rsidR="00C76B18" w:rsidRPr="00590625">
        <w:rPr>
          <w:rFonts w:ascii="Times New Roman" w:hAnsi="Times New Roman"/>
          <w:sz w:val="24"/>
          <w:szCs w:val="24"/>
        </w:rPr>
        <w:t>7</w:t>
      </w:r>
      <w:r w:rsidRPr="00590625">
        <w:rPr>
          <w:rFonts w:ascii="Times New Roman" w:hAnsi="Times New Roman"/>
          <w:sz w:val="24"/>
          <w:szCs w:val="24"/>
        </w:rPr>
        <w:t>027177</w:t>
      </w:r>
    </w:p>
    <w:p w:rsidR="00AF085B" w:rsidRPr="00590625" w:rsidRDefault="00CB41F2" w:rsidP="00590625">
      <w:pPr>
        <w:pStyle w:val="Bezatstarpm"/>
        <w:tabs>
          <w:tab w:val="center" w:pos="4535"/>
        </w:tabs>
        <w:rPr>
          <w:rFonts w:ascii="Times New Roman" w:hAnsi="Times New Roman"/>
          <w:sz w:val="24"/>
          <w:szCs w:val="24"/>
        </w:rPr>
      </w:pPr>
      <w:hyperlink r:id="rId8" w:history="1">
        <w:r w:rsidR="00455B55" w:rsidRPr="00590625">
          <w:rPr>
            <w:rStyle w:val="Hipersaite"/>
            <w:rFonts w:ascii="Times New Roman" w:hAnsi="Times New Roman"/>
            <w:sz w:val="24"/>
            <w:szCs w:val="24"/>
          </w:rPr>
          <w:t>Ineta.Jekabsone@zm.gov.lv</w:t>
        </w:r>
      </w:hyperlink>
    </w:p>
    <w:p w:rsidR="00120D10" w:rsidRPr="007F77F7" w:rsidRDefault="00CB41F2" w:rsidP="007F77F7">
      <w:pPr>
        <w:pStyle w:val="Bezatstarpm"/>
        <w:rPr>
          <w:rFonts w:ascii="Times New Roman" w:hAnsi="Times New Roman"/>
          <w:sz w:val="20"/>
          <w:szCs w:val="20"/>
        </w:rPr>
      </w:pPr>
      <w:hyperlink r:id="rId9" w:history="1"/>
    </w:p>
    <w:sectPr w:rsidR="00120D10" w:rsidRPr="007F77F7" w:rsidSect="00CB41F2">
      <w:headerReference w:type="even" r:id="rId10"/>
      <w:headerReference w:type="default" r:id="rId11"/>
      <w:footerReference w:type="even"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5B5" w:rsidRDefault="004A55B5" w:rsidP="001E3B9F">
      <w:pPr>
        <w:spacing w:after="0" w:line="240" w:lineRule="auto"/>
      </w:pPr>
      <w:r>
        <w:separator/>
      </w:r>
    </w:p>
  </w:endnote>
  <w:endnote w:type="continuationSeparator" w:id="0">
    <w:p w:rsidR="004A55B5" w:rsidRDefault="004A55B5" w:rsidP="001E3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D94" w:rsidRDefault="00830D94" w:rsidP="00B97B7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30D94" w:rsidRDefault="00830D9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D94" w:rsidRPr="00CB41F2" w:rsidRDefault="00CB41F2" w:rsidP="00CB41F2">
    <w:pPr>
      <w:pStyle w:val="Kjene"/>
    </w:pPr>
    <w:r w:rsidRPr="00CB41F2">
      <w:rPr>
        <w:rFonts w:ascii="Times New Roman" w:hAnsi="Times New Roman"/>
        <w:lang w:eastAsia="en-US"/>
      </w:rPr>
      <w:t>ZManot_200619_ML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D94" w:rsidRPr="00CB41F2" w:rsidRDefault="00CB41F2" w:rsidP="00CB41F2">
    <w:pPr>
      <w:pStyle w:val="Kjene"/>
    </w:pPr>
    <w:r w:rsidRPr="00CB41F2">
      <w:rPr>
        <w:rFonts w:ascii="Times New Roman" w:hAnsi="Times New Roman"/>
        <w:lang w:eastAsia="en-US"/>
      </w:rPr>
      <w:t>ZManot_200619_ML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5B5" w:rsidRDefault="004A55B5" w:rsidP="001E3B9F">
      <w:pPr>
        <w:spacing w:after="0" w:line="240" w:lineRule="auto"/>
      </w:pPr>
      <w:r>
        <w:separator/>
      </w:r>
    </w:p>
  </w:footnote>
  <w:footnote w:type="continuationSeparator" w:id="0">
    <w:p w:rsidR="004A55B5" w:rsidRDefault="004A55B5" w:rsidP="001E3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D94" w:rsidRDefault="00830D94" w:rsidP="0075029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30D94" w:rsidRDefault="00830D9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D94" w:rsidRPr="008D48AC" w:rsidRDefault="00830D94" w:rsidP="008D48AC">
    <w:pPr>
      <w:pStyle w:val="Galvene"/>
      <w:framePr w:wrap="around" w:vAnchor="text" w:hAnchor="page" w:x="5926" w:y="41"/>
      <w:rPr>
        <w:rStyle w:val="Lappusesnumurs"/>
        <w:rFonts w:ascii="Times New Roman" w:hAnsi="Times New Roman"/>
        <w:sz w:val="24"/>
        <w:szCs w:val="24"/>
      </w:rPr>
    </w:pPr>
    <w:r w:rsidRPr="008D48AC">
      <w:rPr>
        <w:rStyle w:val="Lappusesnumurs"/>
        <w:rFonts w:ascii="Times New Roman" w:hAnsi="Times New Roman"/>
        <w:sz w:val="24"/>
        <w:szCs w:val="24"/>
      </w:rPr>
      <w:fldChar w:fldCharType="begin"/>
    </w:r>
    <w:r w:rsidRPr="008D48AC">
      <w:rPr>
        <w:rStyle w:val="Lappusesnumurs"/>
        <w:rFonts w:ascii="Times New Roman" w:hAnsi="Times New Roman"/>
        <w:sz w:val="24"/>
        <w:szCs w:val="24"/>
      </w:rPr>
      <w:instrText xml:space="preserve">PAGE  </w:instrText>
    </w:r>
    <w:r w:rsidRPr="008D48AC">
      <w:rPr>
        <w:rStyle w:val="Lappusesnumurs"/>
        <w:rFonts w:ascii="Times New Roman" w:hAnsi="Times New Roman"/>
        <w:sz w:val="24"/>
        <w:szCs w:val="24"/>
      </w:rPr>
      <w:fldChar w:fldCharType="separate"/>
    </w:r>
    <w:r w:rsidR="00CB41F2">
      <w:rPr>
        <w:rStyle w:val="Lappusesnumurs"/>
        <w:rFonts w:ascii="Times New Roman" w:hAnsi="Times New Roman"/>
        <w:noProof/>
        <w:sz w:val="24"/>
        <w:szCs w:val="24"/>
      </w:rPr>
      <w:t>7</w:t>
    </w:r>
    <w:r w:rsidRPr="008D48AC">
      <w:rPr>
        <w:rStyle w:val="Lappusesnumurs"/>
        <w:rFonts w:ascii="Times New Roman" w:hAnsi="Times New Roman"/>
        <w:sz w:val="24"/>
        <w:szCs w:val="24"/>
      </w:rPr>
      <w:fldChar w:fldCharType="end"/>
    </w:r>
  </w:p>
  <w:p w:rsidR="00830D94" w:rsidRDefault="00830D94">
    <w:pPr>
      <w:pStyle w:val="Galvene"/>
    </w:pPr>
  </w:p>
  <w:p w:rsidR="00830D94" w:rsidRPr="008D48AC" w:rsidRDefault="00830D94" w:rsidP="00C92D20">
    <w:pPr>
      <w:pStyle w:val="Galvene"/>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42CA"/>
    <w:multiLevelType w:val="hybridMultilevel"/>
    <w:tmpl w:val="7A92C37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FB5487"/>
    <w:multiLevelType w:val="hybridMultilevel"/>
    <w:tmpl w:val="755CE0BE"/>
    <w:lvl w:ilvl="0" w:tplc="A83EE674">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B20D0B"/>
    <w:multiLevelType w:val="hybridMultilevel"/>
    <w:tmpl w:val="113C70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4A0BF8"/>
    <w:multiLevelType w:val="hybridMultilevel"/>
    <w:tmpl w:val="9DBA5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DF16960"/>
    <w:multiLevelType w:val="hybridMultilevel"/>
    <w:tmpl w:val="E9F4B95A"/>
    <w:lvl w:ilvl="0" w:tplc="BDACF60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0">
    <w:nsid w:val="223338BF"/>
    <w:multiLevelType w:val="hybridMultilevel"/>
    <w:tmpl w:val="FC04C7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4C6A91"/>
    <w:multiLevelType w:val="multilevel"/>
    <w:tmpl w:val="16DA31B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D0289E"/>
    <w:multiLevelType w:val="hybridMultilevel"/>
    <w:tmpl w:val="BED46172"/>
    <w:lvl w:ilvl="0" w:tplc="E480B01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79F4008"/>
    <w:multiLevelType w:val="hybridMultilevel"/>
    <w:tmpl w:val="4DC869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9B83E16"/>
    <w:multiLevelType w:val="hybridMultilevel"/>
    <w:tmpl w:val="410A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BCB23DC"/>
    <w:multiLevelType w:val="hybridMultilevel"/>
    <w:tmpl w:val="CD2A5B50"/>
    <w:lvl w:ilvl="0" w:tplc="97367580">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5FF1563"/>
    <w:multiLevelType w:val="hybridMultilevel"/>
    <w:tmpl w:val="81088F24"/>
    <w:lvl w:ilvl="0" w:tplc="402411AE">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900421F"/>
    <w:multiLevelType w:val="hybridMultilevel"/>
    <w:tmpl w:val="3C0646FE"/>
    <w:lvl w:ilvl="0" w:tplc="CB0E763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FE96BB7"/>
    <w:multiLevelType w:val="hybridMultilevel"/>
    <w:tmpl w:val="27FAFB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DC170E9"/>
    <w:multiLevelType w:val="hybridMultilevel"/>
    <w:tmpl w:val="FD28AD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7225F0"/>
    <w:multiLevelType w:val="hybridMultilevel"/>
    <w:tmpl w:val="5484D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932471B"/>
    <w:multiLevelType w:val="hybridMultilevel"/>
    <w:tmpl w:val="49524918"/>
    <w:lvl w:ilvl="0" w:tplc="9F5C0BFE">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7" w15:restartNumberingAfterBreak="0">
    <w:nsid w:val="7A013F5F"/>
    <w:multiLevelType w:val="hybridMultilevel"/>
    <w:tmpl w:val="CCA0AB58"/>
    <w:lvl w:ilvl="0" w:tplc="6856084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D6723F9"/>
    <w:multiLevelType w:val="hybridMultilevel"/>
    <w:tmpl w:val="9B4ADE1E"/>
    <w:lvl w:ilvl="0" w:tplc="2F04F23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F4553C1"/>
    <w:multiLevelType w:val="hybridMultilevel"/>
    <w:tmpl w:val="BE9855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5"/>
  </w:num>
  <w:num w:numId="4">
    <w:abstractNumId w:val="4"/>
  </w:num>
  <w:num w:numId="5">
    <w:abstractNumId w:val="10"/>
  </w:num>
  <w:num w:numId="6">
    <w:abstractNumId w:val="19"/>
  </w:num>
  <w:num w:numId="7">
    <w:abstractNumId w:val="0"/>
  </w:num>
  <w:num w:numId="8">
    <w:abstractNumId w:val="6"/>
  </w:num>
  <w:num w:numId="9">
    <w:abstractNumId w:val="15"/>
  </w:num>
  <w:num w:numId="10">
    <w:abstractNumId w:val="7"/>
  </w:num>
  <w:num w:numId="11">
    <w:abstractNumId w:val="13"/>
  </w:num>
  <w:num w:numId="12">
    <w:abstractNumId w:val="18"/>
  </w:num>
  <w:num w:numId="13">
    <w:abstractNumId w:val="9"/>
  </w:num>
  <w:num w:numId="14">
    <w:abstractNumId w:val="11"/>
  </w:num>
  <w:num w:numId="15">
    <w:abstractNumId w:val="8"/>
  </w:num>
  <w:num w:numId="16">
    <w:abstractNumId w:val="17"/>
  </w:num>
  <w:num w:numId="17">
    <w:abstractNumId w:val="2"/>
  </w:num>
  <w:num w:numId="18">
    <w:abstractNumId w:val="12"/>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42"/>
    <w:rsid w:val="00001BC0"/>
    <w:rsid w:val="000020D1"/>
    <w:rsid w:val="00006BE8"/>
    <w:rsid w:val="00011F70"/>
    <w:rsid w:val="00013CC6"/>
    <w:rsid w:val="00020F17"/>
    <w:rsid w:val="000218B8"/>
    <w:rsid w:val="00022ED8"/>
    <w:rsid w:val="00027D94"/>
    <w:rsid w:val="000453A9"/>
    <w:rsid w:val="00045B4E"/>
    <w:rsid w:val="00046E73"/>
    <w:rsid w:val="000507EE"/>
    <w:rsid w:val="0005147F"/>
    <w:rsid w:val="00052073"/>
    <w:rsid w:val="00055DDD"/>
    <w:rsid w:val="0007045C"/>
    <w:rsid w:val="000706AD"/>
    <w:rsid w:val="000717DA"/>
    <w:rsid w:val="00073BC7"/>
    <w:rsid w:val="00075308"/>
    <w:rsid w:val="0008098C"/>
    <w:rsid w:val="00090276"/>
    <w:rsid w:val="00090FC5"/>
    <w:rsid w:val="00091B8A"/>
    <w:rsid w:val="00093746"/>
    <w:rsid w:val="00093DA3"/>
    <w:rsid w:val="000955FC"/>
    <w:rsid w:val="00095716"/>
    <w:rsid w:val="00097FA6"/>
    <w:rsid w:val="000A24B1"/>
    <w:rsid w:val="000A3441"/>
    <w:rsid w:val="000A3621"/>
    <w:rsid w:val="000A47E7"/>
    <w:rsid w:val="000A5770"/>
    <w:rsid w:val="000A5ECE"/>
    <w:rsid w:val="000A6EF6"/>
    <w:rsid w:val="000B0A10"/>
    <w:rsid w:val="000B0E56"/>
    <w:rsid w:val="000B3402"/>
    <w:rsid w:val="000B3B1B"/>
    <w:rsid w:val="000B63D4"/>
    <w:rsid w:val="000C1604"/>
    <w:rsid w:val="000C41D5"/>
    <w:rsid w:val="000C4528"/>
    <w:rsid w:val="000C7EC9"/>
    <w:rsid w:val="000D414B"/>
    <w:rsid w:val="000D6C60"/>
    <w:rsid w:val="000E2D08"/>
    <w:rsid w:val="000E3171"/>
    <w:rsid w:val="000E3C66"/>
    <w:rsid w:val="000E5B2F"/>
    <w:rsid w:val="000E73AF"/>
    <w:rsid w:val="000E7679"/>
    <w:rsid w:val="000F74E3"/>
    <w:rsid w:val="00100BCD"/>
    <w:rsid w:val="001018C4"/>
    <w:rsid w:val="00102269"/>
    <w:rsid w:val="00105B63"/>
    <w:rsid w:val="00106D0E"/>
    <w:rsid w:val="00107BB0"/>
    <w:rsid w:val="00110000"/>
    <w:rsid w:val="00110FE7"/>
    <w:rsid w:val="00112FBE"/>
    <w:rsid w:val="001137BF"/>
    <w:rsid w:val="00120D10"/>
    <w:rsid w:val="00122E99"/>
    <w:rsid w:val="00130F3D"/>
    <w:rsid w:val="00136A9D"/>
    <w:rsid w:val="00137627"/>
    <w:rsid w:val="00140C6F"/>
    <w:rsid w:val="00141CFE"/>
    <w:rsid w:val="00142E8A"/>
    <w:rsid w:val="00143E55"/>
    <w:rsid w:val="001455C4"/>
    <w:rsid w:val="00146184"/>
    <w:rsid w:val="00146274"/>
    <w:rsid w:val="00147574"/>
    <w:rsid w:val="001510C8"/>
    <w:rsid w:val="001561EB"/>
    <w:rsid w:val="00157D0B"/>
    <w:rsid w:val="0017007E"/>
    <w:rsid w:val="00171100"/>
    <w:rsid w:val="001822F1"/>
    <w:rsid w:val="0019143B"/>
    <w:rsid w:val="00193199"/>
    <w:rsid w:val="001936A7"/>
    <w:rsid w:val="001A10B9"/>
    <w:rsid w:val="001A24C3"/>
    <w:rsid w:val="001A348A"/>
    <w:rsid w:val="001B4CDA"/>
    <w:rsid w:val="001B710A"/>
    <w:rsid w:val="001C072D"/>
    <w:rsid w:val="001C1362"/>
    <w:rsid w:val="001C2C28"/>
    <w:rsid w:val="001C4E5B"/>
    <w:rsid w:val="001C5340"/>
    <w:rsid w:val="001C57A8"/>
    <w:rsid w:val="001C6846"/>
    <w:rsid w:val="001C7FE2"/>
    <w:rsid w:val="001D1532"/>
    <w:rsid w:val="001D1E46"/>
    <w:rsid w:val="001D5B68"/>
    <w:rsid w:val="001D5BC1"/>
    <w:rsid w:val="001D683F"/>
    <w:rsid w:val="001E3B9F"/>
    <w:rsid w:val="001E5D77"/>
    <w:rsid w:val="001E7F6A"/>
    <w:rsid w:val="001F0DE2"/>
    <w:rsid w:val="001F7D7C"/>
    <w:rsid w:val="00203340"/>
    <w:rsid w:val="002067C0"/>
    <w:rsid w:val="00207A01"/>
    <w:rsid w:val="00214BE3"/>
    <w:rsid w:val="00214DC0"/>
    <w:rsid w:val="00223365"/>
    <w:rsid w:val="002264A8"/>
    <w:rsid w:val="00227277"/>
    <w:rsid w:val="00230547"/>
    <w:rsid w:val="002318B0"/>
    <w:rsid w:val="002334BA"/>
    <w:rsid w:val="0023356B"/>
    <w:rsid w:val="00233BC8"/>
    <w:rsid w:val="00233CC9"/>
    <w:rsid w:val="00237819"/>
    <w:rsid w:val="002447FD"/>
    <w:rsid w:val="002515BC"/>
    <w:rsid w:val="0025210E"/>
    <w:rsid w:val="00255A05"/>
    <w:rsid w:val="002563B9"/>
    <w:rsid w:val="00256AB6"/>
    <w:rsid w:val="00256FC2"/>
    <w:rsid w:val="00265EE2"/>
    <w:rsid w:val="00267914"/>
    <w:rsid w:val="002766EB"/>
    <w:rsid w:val="00277E69"/>
    <w:rsid w:val="002805A5"/>
    <w:rsid w:val="00282B1F"/>
    <w:rsid w:val="002832D3"/>
    <w:rsid w:val="0028372B"/>
    <w:rsid w:val="00285609"/>
    <w:rsid w:val="00296D0D"/>
    <w:rsid w:val="00297352"/>
    <w:rsid w:val="002A0701"/>
    <w:rsid w:val="002A23CE"/>
    <w:rsid w:val="002A4DD4"/>
    <w:rsid w:val="002A59A6"/>
    <w:rsid w:val="002A711F"/>
    <w:rsid w:val="002B047F"/>
    <w:rsid w:val="002B0713"/>
    <w:rsid w:val="002B16FC"/>
    <w:rsid w:val="002B6590"/>
    <w:rsid w:val="002C2771"/>
    <w:rsid w:val="002C357B"/>
    <w:rsid w:val="002C4A0F"/>
    <w:rsid w:val="002C4BE0"/>
    <w:rsid w:val="002C5738"/>
    <w:rsid w:val="002C5CEA"/>
    <w:rsid w:val="002E19F7"/>
    <w:rsid w:val="002E26E7"/>
    <w:rsid w:val="002E498A"/>
    <w:rsid w:val="002E762D"/>
    <w:rsid w:val="002E76F1"/>
    <w:rsid w:val="002F0318"/>
    <w:rsid w:val="002F140A"/>
    <w:rsid w:val="002F1F73"/>
    <w:rsid w:val="002F397A"/>
    <w:rsid w:val="002F3EAC"/>
    <w:rsid w:val="002F6D42"/>
    <w:rsid w:val="002F7BCF"/>
    <w:rsid w:val="003001F7"/>
    <w:rsid w:val="003021CB"/>
    <w:rsid w:val="00302732"/>
    <w:rsid w:val="0030374F"/>
    <w:rsid w:val="00311D6A"/>
    <w:rsid w:val="00311FE8"/>
    <w:rsid w:val="00312AE8"/>
    <w:rsid w:val="00313C09"/>
    <w:rsid w:val="00314474"/>
    <w:rsid w:val="003175BB"/>
    <w:rsid w:val="00317762"/>
    <w:rsid w:val="0031782A"/>
    <w:rsid w:val="00322115"/>
    <w:rsid w:val="0032294E"/>
    <w:rsid w:val="003310AA"/>
    <w:rsid w:val="003346E9"/>
    <w:rsid w:val="003355B3"/>
    <w:rsid w:val="00336DC7"/>
    <w:rsid w:val="0033739F"/>
    <w:rsid w:val="00341072"/>
    <w:rsid w:val="003412BE"/>
    <w:rsid w:val="00341C33"/>
    <w:rsid w:val="00343EFB"/>
    <w:rsid w:val="003466D8"/>
    <w:rsid w:val="00347393"/>
    <w:rsid w:val="003502ED"/>
    <w:rsid w:val="00352A34"/>
    <w:rsid w:val="00356963"/>
    <w:rsid w:val="003569C3"/>
    <w:rsid w:val="003630D2"/>
    <w:rsid w:val="00366D43"/>
    <w:rsid w:val="00366F35"/>
    <w:rsid w:val="00372A33"/>
    <w:rsid w:val="00375AD0"/>
    <w:rsid w:val="003767B6"/>
    <w:rsid w:val="00377415"/>
    <w:rsid w:val="00377C20"/>
    <w:rsid w:val="00380133"/>
    <w:rsid w:val="0038118D"/>
    <w:rsid w:val="0038315B"/>
    <w:rsid w:val="00390056"/>
    <w:rsid w:val="00393E99"/>
    <w:rsid w:val="003A0104"/>
    <w:rsid w:val="003A25E9"/>
    <w:rsid w:val="003A29E9"/>
    <w:rsid w:val="003A7270"/>
    <w:rsid w:val="003B4678"/>
    <w:rsid w:val="003C05A6"/>
    <w:rsid w:val="003C306F"/>
    <w:rsid w:val="003C3BB2"/>
    <w:rsid w:val="003C65B8"/>
    <w:rsid w:val="003C7C44"/>
    <w:rsid w:val="003D2DD3"/>
    <w:rsid w:val="003D379C"/>
    <w:rsid w:val="003E46C2"/>
    <w:rsid w:val="003F2176"/>
    <w:rsid w:val="00402432"/>
    <w:rsid w:val="00402505"/>
    <w:rsid w:val="00403553"/>
    <w:rsid w:val="00405343"/>
    <w:rsid w:val="00407D00"/>
    <w:rsid w:val="00413878"/>
    <w:rsid w:val="00415DEA"/>
    <w:rsid w:val="00421325"/>
    <w:rsid w:val="004222EE"/>
    <w:rsid w:val="00425514"/>
    <w:rsid w:val="00435E2A"/>
    <w:rsid w:val="00436035"/>
    <w:rsid w:val="004370CC"/>
    <w:rsid w:val="0043743D"/>
    <w:rsid w:val="0044257F"/>
    <w:rsid w:val="00444C07"/>
    <w:rsid w:val="00450499"/>
    <w:rsid w:val="00451867"/>
    <w:rsid w:val="004536B7"/>
    <w:rsid w:val="00455B55"/>
    <w:rsid w:val="00460794"/>
    <w:rsid w:val="004610FA"/>
    <w:rsid w:val="00462190"/>
    <w:rsid w:val="00462402"/>
    <w:rsid w:val="00463BCB"/>
    <w:rsid w:val="0046535B"/>
    <w:rsid w:val="00466C54"/>
    <w:rsid w:val="004705E6"/>
    <w:rsid w:val="00472155"/>
    <w:rsid w:val="00477C53"/>
    <w:rsid w:val="00480F0E"/>
    <w:rsid w:val="00481534"/>
    <w:rsid w:val="004820F1"/>
    <w:rsid w:val="004855CD"/>
    <w:rsid w:val="00486E18"/>
    <w:rsid w:val="00487C13"/>
    <w:rsid w:val="00491934"/>
    <w:rsid w:val="0049639B"/>
    <w:rsid w:val="004A1077"/>
    <w:rsid w:val="004A55B5"/>
    <w:rsid w:val="004A5D5C"/>
    <w:rsid w:val="004A6538"/>
    <w:rsid w:val="004B0815"/>
    <w:rsid w:val="004B2BB6"/>
    <w:rsid w:val="004B45FA"/>
    <w:rsid w:val="004B5DBB"/>
    <w:rsid w:val="004B5F97"/>
    <w:rsid w:val="004B6A9F"/>
    <w:rsid w:val="004C0D8F"/>
    <w:rsid w:val="004C1173"/>
    <w:rsid w:val="004C38AE"/>
    <w:rsid w:val="004C4FBD"/>
    <w:rsid w:val="004C505C"/>
    <w:rsid w:val="004C74ED"/>
    <w:rsid w:val="004C78AE"/>
    <w:rsid w:val="004C7C1B"/>
    <w:rsid w:val="004D4CA5"/>
    <w:rsid w:val="004D753B"/>
    <w:rsid w:val="004E039C"/>
    <w:rsid w:val="004E04B4"/>
    <w:rsid w:val="004E08C0"/>
    <w:rsid w:val="004E2C34"/>
    <w:rsid w:val="004E302B"/>
    <w:rsid w:val="004E3B4F"/>
    <w:rsid w:val="004E4DB3"/>
    <w:rsid w:val="004F1646"/>
    <w:rsid w:val="004F451C"/>
    <w:rsid w:val="00501F9E"/>
    <w:rsid w:val="00504070"/>
    <w:rsid w:val="00506B78"/>
    <w:rsid w:val="00506D73"/>
    <w:rsid w:val="00507FD6"/>
    <w:rsid w:val="0051253C"/>
    <w:rsid w:val="00513EEC"/>
    <w:rsid w:val="00522253"/>
    <w:rsid w:val="005268CB"/>
    <w:rsid w:val="005323FC"/>
    <w:rsid w:val="00540754"/>
    <w:rsid w:val="0054102A"/>
    <w:rsid w:val="00541C61"/>
    <w:rsid w:val="00542EB3"/>
    <w:rsid w:val="00546275"/>
    <w:rsid w:val="00552EBC"/>
    <w:rsid w:val="00553513"/>
    <w:rsid w:val="0055407A"/>
    <w:rsid w:val="00554E05"/>
    <w:rsid w:val="00555731"/>
    <w:rsid w:val="0055779B"/>
    <w:rsid w:val="00562B52"/>
    <w:rsid w:val="00570A4E"/>
    <w:rsid w:val="00571B74"/>
    <w:rsid w:val="005727FD"/>
    <w:rsid w:val="00575726"/>
    <w:rsid w:val="00576A97"/>
    <w:rsid w:val="00577DEF"/>
    <w:rsid w:val="00584384"/>
    <w:rsid w:val="00590625"/>
    <w:rsid w:val="00591106"/>
    <w:rsid w:val="00594FA1"/>
    <w:rsid w:val="00596C61"/>
    <w:rsid w:val="00597D35"/>
    <w:rsid w:val="005B2209"/>
    <w:rsid w:val="005B233C"/>
    <w:rsid w:val="005B3AFD"/>
    <w:rsid w:val="005B4325"/>
    <w:rsid w:val="005C2BAA"/>
    <w:rsid w:val="005D2452"/>
    <w:rsid w:val="005D3366"/>
    <w:rsid w:val="005D4F26"/>
    <w:rsid w:val="005D63FE"/>
    <w:rsid w:val="005E068C"/>
    <w:rsid w:val="005E46EF"/>
    <w:rsid w:val="005E60B6"/>
    <w:rsid w:val="005E75FD"/>
    <w:rsid w:val="005E7C64"/>
    <w:rsid w:val="005F19B3"/>
    <w:rsid w:val="005F4AF2"/>
    <w:rsid w:val="005F4B10"/>
    <w:rsid w:val="00600B2F"/>
    <w:rsid w:val="00603AAA"/>
    <w:rsid w:val="006044BD"/>
    <w:rsid w:val="00604EF6"/>
    <w:rsid w:val="00606683"/>
    <w:rsid w:val="0061382C"/>
    <w:rsid w:val="006250C5"/>
    <w:rsid w:val="00625ACF"/>
    <w:rsid w:val="00633496"/>
    <w:rsid w:val="006345AA"/>
    <w:rsid w:val="006361D1"/>
    <w:rsid w:val="00637008"/>
    <w:rsid w:val="0063705E"/>
    <w:rsid w:val="00641CAC"/>
    <w:rsid w:val="006438D4"/>
    <w:rsid w:val="00654126"/>
    <w:rsid w:val="00654263"/>
    <w:rsid w:val="006553E8"/>
    <w:rsid w:val="00657FD1"/>
    <w:rsid w:val="006610CA"/>
    <w:rsid w:val="00664925"/>
    <w:rsid w:val="00667351"/>
    <w:rsid w:val="00675D9B"/>
    <w:rsid w:val="00676B84"/>
    <w:rsid w:val="006773D8"/>
    <w:rsid w:val="0067781E"/>
    <w:rsid w:val="0068013B"/>
    <w:rsid w:val="006845F7"/>
    <w:rsid w:val="00685FDB"/>
    <w:rsid w:val="00693F1B"/>
    <w:rsid w:val="00695C51"/>
    <w:rsid w:val="006A231E"/>
    <w:rsid w:val="006A3000"/>
    <w:rsid w:val="006A3F5B"/>
    <w:rsid w:val="006A4FF4"/>
    <w:rsid w:val="006A6DCC"/>
    <w:rsid w:val="006B1EFF"/>
    <w:rsid w:val="006B3FED"/>
    <w:rsid w:val="006B75CD"/>
    <w:rsid w:val="006B7BDA"/>
    <w:rsid w:val="006C0595"/>
    <w:rsid w:val="006C2F03"/>
    <w:rsid w:val="006C52C3"/>
    <w:rsid w:val="006D2477"/>
    <w:rsid w:val="006D32B4"/>
    <w:rsid w:val="006D3FF7"/>
    <w:rsid w:val="006E32DA"/>
    <w:rsid w:val="006E3AFD"/>
    <w:rsid w:val="006F2FBC"/>
    <w:rsid w:val="006F738D"/>
    <w:rsid w:val="00703D47"/>
    <w:rsid w:val="00706B2D"/>
    <w:rsid w:val="0071480A"/>
    <w:rsid w:val="00723685"/>
    <w:rsid w:val="007254D2"/>
    <w:rsid w:val="00726CC3"/>
    <w:rsid w:val="00730EAB"/>
    <w:rsid w:val="00734445"/>
    <w:rsid w:val="00736645"/>
    <w:rsid w:val="0074004B"/>
    <w:rsid w:val="00740BC3"/>
    <w:rsid w:val="007464F9"/>
    <w:rsid w:val="0074746C"/>
    <w:rsid w:val="00747642"/>
    <w:rsid w:val="0075029C"/>
    <w:rsid w:val="00751885"/>
    <w:rsid w:val="0075365E"/>
    <w:rsid w:val="007601CE"/>
    <w:rsid w:val="00760A52"/>
    <w:rsid w:val="0076234E"/>
    <w:rsid w:val="00765CFB"/>
    <w:rsid w:val="0076752A"/>
    <w:rsid w:val="0077610D"/>
    <w:rsid w:val="00780722"/>
    <w:rsid w:val="00781281"/>
    <w:rsid w:val="00784725"/>
    <w:rsid w:val="0079432A"/>
    <w:rsid w:val="007946F9"/>
    <w:rsid w:val="0079758F"/>
    <w:rsid w:val="007A45A2"/>
    <w:rsid w:val="007A4B5A"/>
    <w:rsid w:val="007A61F0"/>
    <w:rsid w:val="007B3431"/>
    <w:rsid w:val="007B3EFF"/>
    <w:rsid w:val="007B607D"/>
    <w:rsid w:val="007C0FE5"/>
    <w:rsid w:val="007C3B9E"/>
    <w:rsid w:val="007C69EB"/>
    <w:rsid w:val="007D095E"/>
    <w:rsid w:val="007D0BFC"/>
    <w:rsid w:val="007D13E2"/>
    <w:rsid w:val="007E2E6F"/>
    <w:rsid w:val="007E746A"/>
    <w:rsid w:val="007F0A62"/>
    <w:rsid w:val="007F77F7"/>
    <w:rsid w:val="007F7F4F"/>
    <w:rsid w:val="00800069"/>
    <w:rsid w:val="008045B9"/>
    <w:rsid w:val="0080544D"/>
    <w:rsid w:val="00807DF0"/>
    <w:rsid w:val="00813892"/>
    <w:rsid w:val="008203FE"/>
    <w:rsid w:val="0082270F"/>
    <w:rsid w:val="00824487"/>
    <w:rsid w:val="008251D0"/>
    <w:rsid w:val="008256E6"/>
    <w:rsid w:val="008279B5"/>
    <w:rsid w:val="00830D94"/>
    <w:rsid w:val="008403A7"/>
    <w:rsid w:val="008403C3"/>
    <w:rsid w:val="008419F4"/>
    <w:rsid w:val="00841C5B"/>
    <w:rsid w:val="00844E37"/>
    <w:rsid w:val="00845D4E"/>
    <w:rsid w:val="0084673B"/>
    <w:rsid w:val="00851F89"/>
    <w:rsid w:val="00864351"/>
    <w:rsid w:val="00865D2B"/>
    <w:rsid w:val="00883CCB"/>
    <w:rsid w:val="008918EF"/>
    <w:rsid w:val="008954CD"/>
    <w:rsid w:val="008A46BF"/>
    <w:rsid w:val="008A66B8"/>
    <w:rsid w:val="008A71F5"/>
    <w:rsid w:val="008B091B"/>
    <w:rsid w:val="008B1707"/>
    <w:rsid w:val="008B2991"/>
    <w:rsid w:val="008B453C"/>
    <w:rsid w:val="008B6C3C"/>
    <w:rsid w:val="008B79BA"/>
    <w:rsid w:val="008C4A1F"/>
    <w:rsid w:val="008C6682"/>
    <w:rsid w:val="008C73A4"/>
    <w:rsid w:val="008D2723"/>
    <w:rsid w:val="008D2E68"/>
    <w:rsid w:val="008D30D0"/>
    <w:rsid w:val="008D48AC"/>
    <w:rsid w:val="008D5991"/>
    <w:rsid w:val="008D5A23"/>
    <w:rsid w:val="008D7A3F"/>
    <w:rsid w:val="008E106F"/>
    <w:rsid w:val="008E150C"/>
    <w:rsid w:val="008E4DA6"/>
    <w:rsid w:val="008E5EA3"/>
    <w:rsid w:val="008E6F4C"/>
    <w:rsid w:val="008F2FEC"/>
    <w:rsid w:val="008F678F"/>
    <w:rsid w:val="009073AF"/>
    <w:rsid w:val="0091270A"/>
    <w:rsid w:val="00913853"/>
    <w:rsid w:val="00922E11"/>
    <w:rsid w:val="00925108"/>
    <w:rsid w:val="00926117"/>
    <w:rsid w:val="009266D4"/>
    <w:rsid w:val="00927E67"/>
    <w:rsid w:val="009300D1"/>
    <w:rsid w:val="0093434F"/>
    <w:rsid w:val="0094055B"/>
    <w:rsid w:val="009431BE"/>
    <w:rsid w:val="0094464E"/>
    <w:rsid w:val="00945988"/>
    <w:rsid w:val="0095089F"/>
    <w:rsid w:val="009522EF"/>
    <w:rsid w:val="00952CE4"/>
    <w:rsid w:val="009542D9"/>
    <w:rsid w:val="00954400"/>
    <w:rsid w:val="009573BD"/>
    <w:rsid w:val="009606C0"/>
    <w:rsid w:val="009618F3"/>
    <w:rsid w:val="00963CD1"/>
    <w:rsid w:val="00964E12"/>
    <w:rsid w:val="009654D1"/>
    <w:rsid w:val="00975F5F"/>
    <w:rsid w:val="009770D3"/>
    <w:rsid w:val="009807C9"/>
    <w:rsid w:val="0098118C"/>
    <w:rsid w:val="0098492E"/>
    <w:rsid w:val="00984C98"/>
    <w:rsid w:val="00993CA3"/>
    <w:rsid w:val="00993FB3"/>
    <w:rsid w:val="009960EC"/>
    <w:rsid w:val="00996C02"/>
    <w:rsid w:val="009A5CED"/>
    <w:rsid w:val="009A627C"/>
    <w:rsid w:val="009A753C"/>
    <w:rsid w:val="009B4D93"/>
    <w:rsid w:val="009B60F4"/>
    <w:rsid w:val="009C04A8"/>
    <w:rsid w:val="009C0DA9"/>
    <w:rsid w:val="009C6CDE"/>
    <w:rsid w:val="009D0BD0"/>
    <w:rsid w:val="009D2278"/>
    <w:rsid w:val="009D35F0"/>
    <w:rsid w:val="009D76C1"/>
    <w:rsid w:val="009E2C11"/>
    <w:rsid w:val="009F14B1"/>
    <w:rsid w:val="009F2B8D"/>
    <w:rsid w:val="00A01D4E"/>
    <w:rsid w:val="00A04D72"/>
    <w:rsid w:val="00A0717E"/>
    <w:rsid w:val="00A111CA"/>
    <w:rsid w:val="00A11753"/>
    <w:rsid w:val="00A11CE5"/>
    <w:rsid w:val="00A14044"/>
    <w:rsid w:val="00A1598E"/>
    <w:rsid w:val="00A20DDC"/>
    <w:rsid w:val="00A22E19"/>
    <w:rsid w:val="00A33FC2"/>
    <w:rsid w:val="00A3420B"/>
    <w:rsid w:val="00A42129"/>
    <w:rsid w:val="00A4226F"/>
    <w:rsid w:val="00A42672"/>
    <w:rsid w:val="00A44508"/>
    <w:rsid w:val="00A47424"/>
    <w:rsid w:val="00A50325"/>
    <w:rsid w:val="00A5310E"/>
    <w:rsid w:val="00A601F1"/>
    <w:rsid w:val="00A628A5"/>
    <w:rsid w:val="00A705D5"/>
    <w:rsid w:val="00A74CA1"/>
    <w:rsid w:val="00A76A2F"/>
    <w:rsid w:val="00A810EB"/>
    <w:rsid w:val="00A85428"/>
    <w:rsid w:val="00A85812"/>
    <w:rsid w:val="00A935F0"/>
    <w:rsid w:val="00AA6AB0"/>
    <w:rsid w:val="00AA7661"/>
    <w:rsid w:val="00AA7DF5"/>
    <w:rsid w:val="00AB2EF9"/>
    <w:rsid w:val="00AC229C"/>
    <w:rsid w:val="00AC39E4"/>
    <w:rsid w:val="00AC47D0"/>
    <w:rsid w:val="00AD30D0"/>
    <w:rsid w:val="00AD7524"/>
    <w:rsid w:val="00AE4B78"/>
    <w:rsid w:val="00AE6F7D"/>
    <w:rsid w:val="00AE7E2C"/>
    <w:rsid w:val="00AF085B"/>
    <w:rsid w:val="00AF1009"/>
    <w:rsid w:val="00AF48CA"/>
    <w:rsid w:val="00AF6458"/>
    <w:rsid w:val="00B001E5"/>
    <w:rsid w:val="00B12276"/>
    <w:rsid w:val="00B224E6"/>
    <w:rsid w:val="00B2304B"/>
    <w:rsid w:val="00B23EBE"/>
    <w:rsid w:val="00B27AA1"/>
    <w:rsid w:val="00B27CD9"/>
    <w:rsid w:val="00B30146"/>
    <w:rsid w:val="00B337F1"/>
    <w:rsid w:val="00B35EB3"/>
    <w:rsid w:val="00B41AB9"/>
    <w:rsid w:val="00B442BE"/>
    <w:rsid w:val="00B45D3F"/>
    <w:rsid w:val="00B46207"/>
    <w:rsid w:val="00B46A6D"/>
    <w:rsid w:val="00B503CF"/>
    <w:rsid w:val="00B50DDB"/>
    <w:rsid w:val="00B51E44"/>
    <w:rsid w:val="00B53F54"/>
    <w:rsid w:val="00B55791"/>
    <w:rsid w:val="00B64218"/>
    <w:rsid w:val="00B809E5"/>
    <w:rsid w:val="00B828CD"/>
    <w:rsid w:val="00B82D11"/>
    <w:rsid w:val="00B93495"/>
    <w:rsid w:val="00B94B0B"/>
    <w:rsid w:val="00B97B7A"/>
    <w:rsid w:val="00BA11EB"/>
    <w:rsid w:val="00BA3489"/>
    <w:rsid w:val="00BA5A34"/>
    <w:rsid w:val="00BC0B55"/>
    <w:rsid w:val="00BC10CC"/>
    <w:rsid w:val="00BC6968"/>
    <w:rsid w:val="00BD2B64"/>
    <w:rsid w:val="00BD4E69"/>
    <w:rsid w:val="00BD6A7A"/>
    <w:rsid w:val="00BF2CA8"/>
    <w:rsid w:val="00C000A3"/>
    <w:rsid w:val="00C033BA"/>
    <w:rsid w:val="00C069ED"/>
    <w:rsid w:val="00C06EF2"/>
    <w:rsid w:val="00C0750F"/>
    <w:rsid w:val="00C11F13"/>
    <w:rsid w:val="00C12932"/>
    <w:rsid w:val="00C17577"/>
    <w:rsid w:val="00C17E75"/>
    <w:rsid w:val="00C20AC0"/>
    <w:rsid w:val="00C21687"/>
    <w:rsid w:val="00C25564"/>
    <w:rsid w:val="00C339E2"/>
    <w:rsid w:val="00C3506D"/>
    <w:rsid w:val="00C37C02"/>
    <w:rsid w:val="00C42D29"/>
    <w:rsid w:val="00C555F9"/>
    <w:rsid w:val="00C605D6"/>
    <w:rsid w:val="00C60FA3"/>
    <w:rsid w:val="00C640C8"/>
    <w:rsid w:val="00C65809"/>
    <w:rsid w:val="00C66835"/>
    <w:rsid w:val="00C72791"/>
    <w:rsid w:val="00C73D95"/>
    <w:rsid w:val="00C73DF2"/>
    <w:rsid w:val="00C751FC"/>
    <w:rsid w:val="00C76327"/>
    <w:rsid w:val="00C76B18"/>
    <w:rsid w:val="00C7707C"/>
    <w:rsid w:val="00C77508"/>
    <w:rsid w:val="00C8007E"/>
    <w:rsid w:val="00C821B3"/>
    <w:rsid w:val="00C827A4"/>
    <w:rsid w:val="00C83259"/>
    <w:rsid w:val="00C8347D"/>
    <w:rsid w:val="00C834EE"/>
    <w:rsid w:val="00C84A04"/>
    <w:rsid w:val="00C8582E"/>
    <w:rsid w:val="00C87B8D"/>
    <w:rsid w:val="00C91442"/>
    <w:rsid w:val="00C92D20"/>
    <w:rsid w:val="00C9554B"/>
    <w:rsid w:val="00C95A66"/>
    <w:rsid w:val="00CA292D"/>
    <w:rsid w:val="00CA3CD2"/>
    <w:rsid w:val="00CA743F"/>
    <w:rsid w:val="00CB36CA"/>
    <w:rsid w:val="00CB41F2"/>
    <w:rsid w:val="00CB6C35"/>
    <w:rsid w:val="00CB7418"/>
    <w:rsid w:val="00CC12E5"/>
    <w:rsid w:val="00CC2F75"/>
    <w:rsid w:val="00CC34A7"/>
    <w:rsid w:val="00CC571A"/>
    <w:rsid w:val="00CC617A"/>
    <w:rsid w:val="00CD0D1C"/>
    <w:rsid w:val="00CD0F95"/>
    <w:rsid w:val="00CD1A37"/>
    <w:rsid w:val="00CD2A8F"/>
    <w:rsid w:val="00CF15AD"/>
    <w:rsid w:val="00CF3CB8"/>
    <w:rsid w:val="00CF62FE"/>
    <w:rsid w:val="00CF6B78"/>
    <w:rsid w:val="00CF6C01"/>
    <w:rsid w:val="00D0099E"/>
    <w:rsid w:val="00D026D7"/>
    <w:rsid w:val="00D05A2C"/>
    <w:rsid w:val="00D11AC8"/>
    <w:rsid w:val="00D14416"/>
    <w:rsid w:val="00D15601"/>
    <w:rsid w:val="00D1699C"/>
    <w:rsid w:val="00D21EAB"/>
    <w:rsid w:val="00D237CD"/>
    <w:rsid w:val="00D260E4"/>
    <w:rsid w:val="00D26454"/>
    <w:rsid w:val="00D272D9"/>
    <w:rsid w:val="00D55A8F"/>
    <w:rsid w:val="00D60DF1"/>
    <w:rsid w:val="00D62110"/>
    <w:rsid w:val="00D65CC7"/>
    <w:rsid w:val="00D66BEC"/>
    <w:rsid w:val="00D67854"/>
    <w:rsid w:val="00D67FA3"/>
    <w:rsid w:val="00D731E5"/>
    <w:rsid w:val="00D74DD7"/>
    <w:rsid w:val="00D76F8B"/>
    <w:rsid w:val="00D81F02"/>
    <w:rsid w:val="00D826C1"/>
    <w:rsid w:val="00D86844"/>
    <w:rsid w:val="00D87BE0"/>
    <w:rsid w:val="00D90DDB"/>
    <w:rsid w:val="00D91438"/>
    <w:rsid w:val="00D924B0"/>
    <w:rsid w:val="00DA0DED"/>
    <w:rsid w:val="00DA2237"/>
    <w:rsid w:val="00DA3481"/>
    <w:rsid w:val="00DA47E9"/>
    <w:rsid w:val="00DB00B7"/>
    <w:rsid w:val="00DB20C3"/>
    <w:rsid w:val="00DB65B4"/>
    <w:rsid w:val="00DB6B36"/>
    <w:rsid w:val="00DC2863"/>
    <w:rsid w:val="00DC3F41"/>
    <w:rsid w:val="00DC43ED"/>
    <w:rsid w:val="00DC7110"/>
    <w:rsid w:val="00DD190B"/>
    <w:rsid w:val="00DE0189"/>
    <w:rsid w:val="00DE024E"/>
    <w:rsid w:val="00DE1EF9"/>
    <w:rsid w:val="00DE27CF"/>
    <w:rsid w:val="00DE2898"/>
    <w:rsid w:val="00DE6033"/>
    <w:rsid w:val="00DF2CAA"/>
    <w:rsid w:val="00E00DBA"/>
    <w:rsid w:val="00E01326"/>
    <w:rsid w:val="00E10BBB"/>
    <w:rsid w:val="00E12991"/>
    <w:rsid w:val="00E12A55"/>
    <w:rsid w:val="00E213B3"/>
    <w:rsid w:val="00E25D8C"/>
    <w:rsid w:val="00E26AE4"/>
    <w:rsid w:val="00E30F3E"/>
    <w:rsid w:val="00E31227"/>
    <w:rsid w:val="00E364DC"/>
    <w:rsid w:val="00E378F4"/>
    <w:rsid w:val="00E37F74"/>
    <w:rsid w:val="00E40173"/>
    <w:rsid w:val="00E50996"/>
    <w:rsid w:val="00E528BB"/>
    <w:rsid w:val="00E60DDF"/>
    <w:rsid w:val="00E613DE"/>
    <w:rsid w:val="00E64B41"/>
    <w:rsid w:val="00E6525A"/>
    <w:rsid w:val="00E66029"/>
    <w:rsid w:val="00E72B7A"/>
    <w:rsid w:val="00E7376D"/>
    <w:rsid w:val="00E80DA7"/>
    <w:rsid w:val="00E81822"/>
    <w:rsid w:val="00E81BE9"/>
    <w:rsid w:val="00E855E5"/>
    <w:rsid w:val="00E9591E"/>
    <w:rsid w:val="00EA5766"/>
    <w:rsid w:val="00EB3389"/>
    <w:rsid w:val="00EB4776"/>
    <w:rsid w:val="00EB4A7D"/>
    <w:rsid w:val="00EB7591"/>
    <w:rsid w:val="00EC0AE3"/>
    <w:rsid w:val="00EC7A78"/>
    <w:rsid w:val="00ED0924"/>
    <w:rsid w:val="00ED287A"/>
    <w:rsid w:val="00ED2AAA"/>
    <w:rsid w:val="00ED3966"/>
    <w:rsid w:val="00ED60AA"/>
    <w:rsid w:val="00EE0467"/>
    <w:rsid w:val="00EE0497"/>
    <w:rsid w:val="00EE15D4"/>
    <w:rsid w:val="00EE6004"/>
    <w:rsid w:val="00EE656D"/>
    <w:rsid w:val="00EE7373"/>
    <w:rsid w:val="00EF109C"/>
    <w:rsid w:val="00EF129C"/>
    <w:rsid w:val="00EF3C2D"/>
    <w:rsid w:val="00EF3E52"/>
    <w:rsid w:val="00EF3F8A"/>
    <w:rsid w:val="00EF53ED"/>
    <w:rsid w:val="00F0244A"/>
    <w:rsid w:val="00F043A6"/>
    <w:rsid w:val="00F06D2F"/>
    <w:rsid w:val="00F17202"/>
    <w:rsid w:val="00F20EE8"/>
    <w:rsid w:val="00F2297E"/>
    <w:rsid w:val="00F2334D"/>
    <w:rsid w:val="00F259A0"/>
    <w:rsid w:val="00F265CA"/>
    <w:rsid w:val="00F30ECA"/>
    <w:rsid w:val="00F31200"/>
    <w:rsid w:val="00F3183B"/>
    <w:rsid w:val="00F31AEE"/>
    <w:rsid w:val="00F338BC"/>
    <w:rsid w:val="00F349E7"/>
    <w:rsid w:val="00F36244"/>
    <w:rsid w:val="00F37EE4"/>
    <w:rsid w:val="00F45436"/>
    <w:rsid w:val="00F47CAB"/>
    <w:rsid w:val="00F5363D"/>
    <w:rsid w:val="00F54BF8"/>
    <w:rsid w:val="00F566F8"/>
    <w:rsid w:val="00F624AB"/>
    <w:rsid w:val="00F62BD4"/>
    <w:rsid w:val="00F63CF6"/>
    <w:rsid w:val="00F63FDF"/>
    <w:rsid w:val="00F66FC2"/>
    <w:rsid w:val="00F6717A"/>
    <w:rsid w:val="00F671F0"/>
    <w:rsid w:val="00F674B8"/>
    <w:rsid w:val="00F67739"/>
    <w:rsid w:val="00F723D5"/>
    <w:rsid w:val="00F72690"/>
    <w:rsid w:val="00F74960"/>
    <w:rsid w:val="00F74D55"/>
    <w:rsid w:val="00F75DFD"/>
    <w:rsid w:val="00F75EEB"/>
    <w:rsid w:val="00F808E3"/>
    <w:rsid w:val="00F83379"/>
    <w:rsid w:val="00F84A6D"/>
    <w:rsid w:val="00F911DD"/>
    <w:rsid w:val="00F91921"/>
    <w:rsid w:val="00F92F70"/>
    <w:rsid w:val="00F94ABF"/>
    <w:rsid w:val="00F95B2C"/>
    <w:rsid w:val="00F9742A"/>
    <w:rsid w:val="00F97491"/>
    <w:rsid w:val="00F97506"/>
    <w:rsid w:val="00F97933"/>
    <w:rsid w:val="00FB3515"/>
    <w:rsid w:val="00FB3AAE"/>
    <w:rsid w:val="00FC61AC"/>
    <w:rsid w:val="00FD292E"/>
    <w:rsid w:val="00FD69E8"/>
    <w:rsid w:val="00FD7747"/>
    <w:rsid w:val="00FE21F7"/>
    <w:rsid w:val="00FE4B5A"/>
    <w:rsid w:val="00FE60EE"/>
    <w:rsid w:val="00FF7ECC"/>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12195E"/>
  <w15:docId w15:val="{1393C962-9EE0-4074-A1B7-EA8C11F8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020D1"/>
    <w:pPr>
      <w:spacing w:after="200" w:line="276" w:lineRule="auto"/>
    </w:pPr>
    <w:rPr>
      <w:lang w:eastAsia="en-US"/>
    </w:rPr>
  </w:style>
  <w:style w:type="paragraph" w:styleId="Virsraksts1">
    <w:name w:val="heading 1"/>
    <w:basedOn w:val="Parasts"/>
    <w:next w:val="Parasts"/>
    <w:link w:val="Virsraksts1Rakstz"/>
    <w:uiPriority w:val="99"/>
    <w:qFormat/>
    <w:rsid w:val="00596C61"/>
    <w:pPr>
      <w:keepNext/>
      <w:keepLines/>
      <w:spacing w:before="480" w:after="0"/>
      <w:outlineLvl w:val="0"/>
    </w:pPr>
    <w:rPr>
      <w:rFonts w:ascii="Cambria" w:hAnsi="Cambria"/>
      <w:b/>
      <w:bCs/>
      <w:color w:val="365F91"/>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96C61"/>
    <w:rPr>
      <w:rFonts w:ascii="Cambria" w:hAnsi="Cambria" w:cs="Times New Roman"/>
      <w:b/>
      <w:color w:val="365F91"/>
      <w:sz w:val="28"/>
    </w:rPr>
  </w:style>
  <w:style w:type="paragraph" w:styleId="Galvene">
    <w:name w:val="header"/>
    <w:basedOn w:val="Parasts"/>
    <w:link w:val="GalveneRakstz"/>
    <w:uiPriority w:val="99"/>
    <w:rsid w:val="001E3B9F"/>
    <w:pPr>
      <w:tabs>
        <w:tab w:val="center" w:pos="4153"/>
        <w:tab w:val="right" w:pos="8306"/>
      </w:tabs>
      <w:spacing w:after="0" w:line="240" w:lineRule="auto"/>
    </w:pPr>
    <w:rPr>
      <w:sz w:val="20"/>
      <w:szCs w:val="20"/>
      <w:lang w:eastAsia="lv-LV"/>
    </w:rPr>
  </w:style>
  <w:style w:type="character" w:customStyle="1" w:styleId="GalveneRakstz">
    <w:name w:val="Galvene Rakstz."/>
    <w:basedOn w:val="Noklusjumarindkopasfonts"/>
    <w:link w:val="Galvene"/>
    <w:uiPriority w:val="99"/>
    <w:locked/>
    <w:rsid w:val="001E3B9F"/>
    <w:rPr>
      <w:rFonts w:cs="Times New Roman"/>
    </w:rPr>
  </w:style>
  <w:style w:type="paragraph" w:styleId="Kjene">
    <w:name w:val="footer"/>
    <w:basedOn w:val="Parasts"/>
    <w:link w:val="KjeneRakstz"/>
    <w:uiPriority w:val="99"/>
    <w:rsid w:val="001E3B9F"/>
    <w:pPr>
      <w:tabs>
        <w:tab w:val="center" w:pos="4153"/>
        <w:tab w:val="right" w:pos="8306"/>
      </w:tabs>
      <w:spacing w:after="0" w:line="240" w:lineRule="auto"/>
    </w:pPr>
    <w:rPr>
      <w:sz w:val="20"/>
      <w:szCs w:val="20"/>
      <w:lang w:eastAsia="lv-LV"/>
    </w:rPr>
  </w:style>
  <w:style w:type="character" w:customStyle="1" w:styleId="KjeneRakstz">
    <w:name w:val="Kājene Rakstz."/>
    <w:basedOn w:val="Noklusjumarindkopasfonts"/>
    <w:link w:val="Kjene"/>
    <w:uiPriority w:val="99"/>
    <w:locked/>
    <w:rsid w:val="001E3B9F"/>
    <w:rPr>
      <w:rFonts w:cs="Times New Roman"/>
    </w:rPr>
  </w:style>
  <w:style w:type="paragraph" w:styleId="Sarakstarindkopa">
    <w:name w:val="List Paragraph"/>
    <w:basedOn w:val="Parasts"/>
    <w:uiPriority w:val="99"/>
    <w:qFormat/>
    <w:rsid w:val="00CD2A8F"/>
    <w:pPr>
      <w:ind w:left="720"/>
      <w:contextualSpacing/>
    </w:pPr>
  </w:style>
  <w:style w:type="paragraph" w:styleId="Balonteksts">
    <w:name w:val="Balloon Text"/>
    <w:basedOn w:val="Parasts"/>
    <w:link w:val="BalontekstsRakstz"/>
    <w:uiPriority w:val="99"/>
    <w:semiHidden/>
    <w:rsid w:val="00B46207"/>
    <w:pPr>
      <w:spacing w:after="0" w:line="240" w:lineRule="auto"/>
    </w:pPr>
    <w:rPr>
      <w:rFonts w:ascii="Tahoma" w:hAnsi="Tahoma"/>
      <w:sz w:val="16"/>
      <w:szCs w:val="16"/>
      <w:lang w:eastAsia="lv-LV"/>
    </w:rPr>
  </w:style>
  <w:style w:type="character" w:customStyle="1" w:styleId="BalontekstsRakstz">
    <w:name w:val="Balonteksts Rakstz."/>
    <w:basedOn w:val="Noklusjumarindkopasfonts"/>
    <w:link w:val="Balonteksts"/>
    <w:uiPriority w:val="99"/>
    <w:semiHidden/>
    <w:locked/>
    <w:rsid w:val="00B46207"/>
    <w:rPr>
      <w:rFonts w:ascii="Tahoma" w:hAnsi="Tahoma" w:cs="Times New Roman"/>
      <w:sz w:val="16"/>
    </w:rPr>
  </w:style>
  <w:style w:type="paragraph" w:styleId="Bezatstarpm">
    <w:name w:val="No Spacing"/>
    <w:uiPriority w:val="1"/>
    <w:qFormat/>
    <w:rsid w:val="00596C61"/>
    <w:rPr>
      <w:lang w:eastAsia="en-US"/>
    </w:rPr>
  </w:style>
  <w:style w:type="table" w:styleId="Reatabula">
    <w:name w:val="Table Grid"/>
    <w:basedOn w:val="Parastatabula"/>
    <w:uiPriority w:val="99"/>
    <w:rsid w:val="006D32B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6D32B4"/>
    <w:pPr>
      <w:spacing w:before="75" w:after="75" w:line="240" w:lineRule="auto"/>
      <w:ind w:firstLine="375"/>
      <w:jc w:val="both"/>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rsid w:val="00637008"/>
    <w:rPr>
      <w:rFonts w:cs="Times New Roman"/>
      <w:sz w:val="16"/>
      <w:szCs w:val="16"/>
    </w:rPr>
  </w:style>
  <w:style w:type="paragraph" w:styleId="Komentrateksts">
    <w:name w:val="annotation text"/>
    <w:basedOn w:val="Parasts"/>
    <w:link w:val="KomentratekstsRakstz"/>
    <w:uiPriority w:val="99"/>
    <w:semiHidden/>
    <w:rsid w:val="00637008"/>
    <w:rPr>
      <w:sz w:val="20"/>
      <w:szCs w:val="20"/>
    </w:rPr>
  </w:style>
  <w:style w:type="character" w:customStyle="1" w:styleId="KomentratekstsRakstz">
    <w:name w:val="Komentāra teksts Rakstz."/>
    <w:basedOn w:val="Noklusjumarindkopasfonts"/>
    <w:link w:val="Komentrateksts"/>
    <w:uiPriority w:val="99"/>
    <w:semiHidden/>
    <w:locked/>
    <w:rsid w:val="008D2E68"/>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637008"/>
    <w:rPr>
      <w:b/>
      <w:bCs/>
    </w:rPr>
  </w:style>
  <w:style w:type="character" w:customStyle="1" w:styleId="KomentratmaRakstz">
    <w:name w:val="Komentāra tēma Rakstz."/>
    <w:basedOn w:val="KomentratekstsRakstz"/>
    <w:link w:val="Komentratma"/>
    <w:uiPriority w:val="99"/>
    <w:semiHidden/>
    <w:locked/>
    <w:rsid w:val="008D2E68"/>
    <w:rPr>
      <w:rFonts w:cs="Times New Roman"/>
      <w:b/>
      <w:bCs/>
      <w:sz w:val="20"/>
      <w:szCs w:val="20"/>
      <w:lang w:eastAsia="en-US"/>
    </w:rPr>
  </w:style>
  <w:style w:type="character" w:styleId="Lappusesnumurs">
    <w:name w:val="page number"/>
    <w:basedOn w:val="Noklusjumarindkopasfonts"/>
    <w:uiPriority w:val="99"/>
    <w:rsid w:val="00780722"/>
    <w:rPr>
      <w:rFonts w:cs="Times New Roman"/>
    </w:rPr>
  </w:style>
  <w:style w:type="paragraph" w:styleId="Prskatjums">
    <w:name w:val="Revision"/>
    <w:hidden/>
    <w:uiPriority w:val="99"/>
    <w:semiHidden/>
    <w:rsid w:val="00B82D11"/>
    <w:rPr>
      <w:lang w:eastAsia="en-US"/>
    </w:rPr>
  </w:style>
  <w:style w:type="character" w:styleId="Hipersaite">
    <w:name w:val="Hyperlink"/>
    <w:basedOn w:val="Noklusjumarindkopasfonts"/>
    <w:uiPriority w:val="99"/>
    <w:rsid w:val="00C72791"/>
    <w:rPr>
      <w:rFonts w:cs="Times New Roman"/>
      <w:color w:val="0000FF"/>
      <w:u w:val="single"/>
    </w:rPr>
  </w:style>
  <w:style w:type="paragraph" w:styleId="Pamatteksts">
    <w:name w:val="Body Text"/>
    <w:basedOn w:val="Parasts"/>
    <w:link w:val="PamattekstsRakstz"/>
    <w:rsid w:val="00591106"/>
    <w:pPr>
      <w:spacing w:after="0" w:line="240" w:lineRule="auto"/>
      <w:jc w:val="both"/>
    </w:pPr>
    <w:rPr>
      <w:rFonts w:ascii="Times New Roman" w:eastAsia="Times New Roman" w:hAnsi="Times New Roman"/>
      <w:sz w:val="28"/>
      <w:szCs w:val="24"/>
      <w:lang w:val="en-GB"/>
    </w:rPr>
  </w:style>
  <w:style w:type="character" w:customStyle="1" w:styleId="PamattekstsRakstz">
    <w:name w:val="Pamatteksts Rakstz."/>
    <w:basedOn w:val="Noklusjumarindkopasfonts"/>
    <w:link w:val="Pamatteksts"/>
    <w:rsid w:val="00591106"/>
    <w:rPr>
      <w:rFonts w:ascii="Times New Roman" w:eastAsia="Times New Roman" w:hAnsi="Times New Roman"/>
      <w:sz w:val="28"/>
      <w:szCs w:val="24"/>
      <w:lang w:val="en-GB" w:eastAsia="en-US"/>
    </w:rPr>
  </w:style>
  <w:style w:type="paragraph" w:styleId="Paraststmeklis">
    <w:name w:val="Normal (Web)"/>
    <w:basedOn w:val="Parasts"/>
    <w:rsid w:val="007F0A6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t">
    <w:name w:val="st"/>
    <w:uiPriority w:val="99"/>
    <w:rsid w:val="00233BC8"/>
    <w:rPr>
      <w:rFonts w:cs="Times New Roman"/>
    </w:rPr>
  </w:style>
  <w:style w:type="character" w:customStyle="1" w:styleId="in">
    <w:name w:val="in"/>
    <w:uiPriority w:val="99"/>
    <w:rsid w:val="00233BC8"/>
    <w:rPr>
      <w:rFonts w:cs="Times New Roman"/>
    </w:rPr>
  </w:style>
  <w:style w:type="paragraph" w:customStyle="1" w:styleId="Parasts1">
    <w:name w:val="Parasts1"/>
    <w:uiPriority w:val="99"/>
    <w:rsid w:val="00011F70"/>
    <w:rPr>
      <w:rFonts w:ascii="Times New Roman" w:eastAsia="Times New Roman" w:hAnsi="Times New Roman"/>
      <w:sz w:val="24"/>
      <w:szCs w:val="24"/>
    </w:rPr>
  </w:style>
  <w:style w:type="character" w:customStyle="1" w:styleId="t35">
    <w:name w:val="t35"/>
    <w:rsid w:val="00C000A3"/>
  </w:style>
  <w:style w:type="paragraph" w:customStyle="1" w:styleId="tv213">
    <w:name w:val="tv213"/>
    <w:basedOn w:val="Parasts"/>
    <w:rsid w:val="00FB3AA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fault">
    <w:name w:val="Default"/>
    <w:rsid w:val="002C4BE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4319">
      <w:bodyDiv w:val="1"/>
      <w:marLeft w:val="0"/>
      <w:marRight w:val="0"/>
      <w:marTop w:val="0"/>
      <w:marBottom w:val="0"/>
      <w:divBdr>
        <w:top w:val="none" w:sz="0" w:space="0" w:color="auto"/>
        <w:left w:val="none" w:sz="0" w:space="0" w:color="auto"/>
        <w:bottom w:val="none" w:sz="0" w:space="0" w:color="auto"/>
        <w:right w:val="none" w:sz="0" w:space="0" w:color="auto"/>
      </w:divBdr>
    </w:div>
    <w:div w:id="376125544">
      <w:bodyDiv w:val="1"/>
      <w:marLeft w:val="0"/>
      <w:marRight w:val="0"/>
      <w:marTop w:val="0"/>
      <w:marBottom w:val="0"/>
      <w:divBdr>
        <w:top w:val="none" w:sz="0" w:space="0" w:color="auto"/>
        <w:left w:val="none" w:sz="0" w:space="0" w:color="auto"/>
        <w:bottom w:val="none" w:sz="0" w:space="0" w:color="auto"/>
        <w:right w:val="none" w:sz="0" w:space="0" w:color="auto"/>
      </w:divBdr>
    </w:div>
    <w:div w:id="732702933">
      <w:bodyDiv w:val="1"/>
      <w:marLeft w:val="0"/>
      <w:marRight w:val="0"/>
      <w:marTop w:val="0"/>
      <w:marBottom w:val="0"/>
      <w:divBdr>
        <w:top w:val="none" w:sz="0" w:space="0" w:color="auto"/>
        <w:left w:val="none" w:sz="0" w:space="0" w:color="auto"/>
        <w:bottom w:val="none" w:sz="0" w:space="0" w:color="auto"/>
        <w:right w:val="none" w:sz="0" w:space="0" w:color="auto"/>
      </w:divBdr>
      <w:divsChild>
        <w:div w:id="1154682425">
          <w:marLeft w:val="0"/>
          <w:marRight w:val="0"/>
          <w:marTop w:val="0"/>
          <w:marBottom w:val="0"/>
          <w:divBdr>
            <w:top w:val="none" w:sz="0" w:space="0" w:color="auto"/>
            <w:left w:val="none" w:sz="0" w:space="0" w:color="auto"/>
            <w:bottom w:val="none" w:sz="0" w:space="0" w:color="auto"/>
            <w:right w:val="none" w:sz="0" w:space="0" w:color="auto"/>
          </w:divBdr>
          <w:divsChild>
            <w:div w:id="1889950831">
              <w:marLeft w:val="0"/>
              <w:marRight w:val="0"/>
              <w:marTop w:val="0"/>
              <w:marBottom w:val="0"/>
              <w:divBdr>
                <w:top w:val="none" w:sz="0" w:space="0" w:color="auto"/>
                <w:left w:val="none" w:sz="0" w:space="0" w:color="auto"/>
                <w:bottom w:val="none" w:sz="0" w:space="0" w:color="auto"/>
                <w:right w:val="none" w:sz="0" w:space="0" w:color="auto"/>
              </w:divBdr>
              <w:divsChild>
                <w:div w:id="1086265362">
                  <w:marLeft w:val="0"/>
                  <w:marRight w:val="0"/>
                  <w:marTop w:val="0"/>
                  <w:marBottom w:val="0"/>
                  <w:divBdr>
                    <w:top w:val="none" w:sz="0" w:space="0" w:color="auto"/>
                    <w:left w:val="none" w:sz="0" w:space="0" w:color="auto"/>
                    <w:bottom w:val="none" w:sz="0" w:space="0" w:color="auto"/>
                    <w:right w:val="none" w:sz="0" w:space="0" w:color="auto"/>
                  </w:divBdr>
                  <w:divsChild>
                    <w:div w:id="593704658">
                      <w:marLeft w:val="0"/>
                      <w:marRight w:val="0"/>
                      <w:marTop w:val="0"/>
                      <w:marBottom w:val="0"/>
                      <w:divBdr>
                        <w:top w:val="none" w:sz="0" w:space="0" w:color="auto"/>
                        <w:left w:val="none" w:sz="0" w:space="0" w:color="auto"/>
                        <w:bottom w:val="none" w:sz="0" w:space="0" w:color="auto"/>
                        <w:right w:val="none" w:sz="0" w:space="0" w:color="auto"/>
                      </w:divBdr>
                      <w:divsChild>
                        <w:div w:id="1018001096">
                          <w:marLeft w:val="0"/>
                          <w:marRight w:val="0"/>
                          <w:marTop w:val="0"/>
                          <w:marBottom w:val="0"/>
                          <w:divBdr>
                            <w:top w:val="none" w:sz="0" w:space="0" w:color="auto"/>
                            <w:left w:val="none" w:sz="0" w:space="0" w:color="auto"/>
                            <w:bottom w:val="none" w:sz="0" w:space="0" w:color="auto"/>
                            <w:right w:val="none" w:sz="0" w:space="0" w:color="auto"/>
                          </w:divBdr>
                          <w:divsChild>
                            <w:div w:id="1003969241">
                              <w:marLeft w:val="0"/>
                              <w:marRight w:val="0"/>
                              <w:marTop w:val="480"/>
                              <w:marBottom w:val="240"/>
                              <w:divBdr>
                                <w:top w:val="none" w:sz="0" w:space="0" w:color="auto"/>
                                <w:left w:val="none" w:sz="0" w:space="0" w:color="auto"/>
                                <w:bottom w:val="none" w:sz="0" w:space="0" w:color="auto"/>
                                <w:right w:val="none" w:sz="0" w:space="0" w:color="auto"/>
                              </w:divBdr>
                            </w:div>
                            <w:div w:id="1680350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620575">
      <w:bodyDiv w:val="1"/>
      <w:marLeft w:val="0"/>
      <w:marRight w:val="0"/>
      <w:marTop w:val="0"/>
      <w:marBottom w:val="0"/>
      <w:divBdr>
        <w:top w:val="none" w:sz="0" w:space="0" w:color="auto"/>
        <w:left w:val="none" w:sz="0" w:space="0" w:color="auto"/>
        <w:bottom w:val="none" w:sz="0" w:space="0" w:color="auto"/>
        <w:right w:val="none" w:sz="0" w:space="0" w:color="auto"/>
      </w:divBdr>
    </w:div>
    <w:div w:id="951980206">
      <w:bodyDiv w:val="1"/>
      <w:marLeft w:val="0"/>
      <w:marRight w:val="0"/>
      <w:marTop w:val="0"/>
      <w:marBottom w:val="0"/>
      <w:divBdr>
        <w:top w:val="none" w:sz="0" w:space="0" w:color="auto"/>
        <w:left w:val="none" w:sz="0" w:space="0" w:color="auto"/>
        <w:bottom w:val="none" w:sz="0" w:space="0" w:color="auto"/>
        <w:right w:val="none" w:sz="0" w:space="0" w:color="auto"/>
      </w:divBdr>
    </w:div>
    <w:div w:id="1175000909">
      <w:bodyDiv w:val="1"/>
      <w:marLeft w:val="0"/>
      <w:marRight w:val="0"/>
      <w:marTop w:val="0"/>
      <w:marBottom w:val="0"/>
      <w:divBdr>
        <w:top w:val="none" w:sz="0" w:space="0" w:color="auto"/>
        <w:left w:val="none" w:sz="0" w:space="0" w:color="auto"/>
        <w:bottom w:val="none" w:sz="0" w:space="0" w:color="auto"/>
        <w:right w:val="none" w:sz="0" w:space="0" w:color="auto"/>
      </w:divBdr>
    </w:div>
    <w:div w:id="1564564117">
      <w:bodyDiv w:val="1"/>
      <w:marLeft w:val="0"/>
      <w:marRight w:val="0"/>
      <w:marTop w:val="0"/>
      <w:marBottom w:val="0"/>
      <w:divBdr>
        <w:top w:val="none" w:sz="0" w:space="0" w:color="auto"/>
        <w:left w:val="none" w:sz="0" w:space="0" w:color="auto"/>
        <w:bottom w:val="none" w:sz="0" w:space="0" w:color="auto"/>
        <w:right w:val="none" w:sz="0" w:space="0" w:color="auto"/>
      </w:divBdr>
      <w:divsChild>
        <w:div w:id="1669989419">
          <w:marLeft w:val="0"/>
          <w:marRight w:val="0"/>
          <w:marTop w:val="0"/>
          <w:marBottom w:val="0"/>
          <w:divBdr>
            <w:top w:val="none" w:sz="0" w:space="0" w:color="auto"/>
            <w:left w:val="none" w:sz="0" w:space="0" w:color="auto"/>
            <w:bottom w:val="none" w:sz="0" w:space="0" w:color="auto"/>
            <w:right w:val="none" w:sz="0" w:space="0" w:color="auto"/>
          </w:divBdr>
          <w:divsChild>
            <w:div w:id="1452090520">
              <w:marLeft w:val="0"/>
              <w:marRight w:val="0"/>
              <w:marTop w:val="0"/>
              <w:marBottom w:val="0"/>
              <w:divBdr>
                <w:top w:val="none" w:sz="0" w:space="0" w:color="auto"/>
                <w:left w:val="none" w:sz="0" w:space="0" w:color="auto"/>
                <w:bottom w:val="none" w:sz="0" w:space="0" w:color="auto"/>
                <w:right w:val="none" w:sz="0" w:space="0" w:color="auto"/>
              </w:divBdr>
              <w:divsChild>
                <w:div w:id="1546873338">
                  <w:marLeft w:val="0"/>
                  <w:marRight w:val="0"/>
                  <w:marTop w:val="0"/>
                  <w:marBottom w:val="0"/>
                  <w:divBdr>
                    <w:top w:val="none" w:sz="0" w:space="0" w:color="auto"/>
                    <w:left w:val="none" w:sz="0" w:space="0" w:color="auto"/>
                    <w:bottom w:val="none" w:sz="0" w:space="0" w:color="auto"/>
                    <w:right w:val="none" w:sz="0" w:space="0" w:color="auto"/>
                  </w:divBdr>
                  <w:divsChild>
                    <w:div w:id="1164902926">
                      <w:marLeft w:val="0"/>
                      <w:marRight w:val="0"/>
                      <w:marTop w:val="0"/>
                      <w:marBottom w:val="0"/>
                      <w:divBdr>
                        <w:top w:val="none" w:sz="0" w:space="0" w:color="auto"/>
                        <w:left w:val="none" w:sz="0" w:space="0" w:color="auto"/>
                        <w:bottom w:val="none" w:sz="0" w:space="0" w:color="auto"/>
                        <w:right w:val="none" w:sz="0" w:space="0" w:color="auto"/>
                      </w:divBdr>
                      <w:divsChild>
                        <w:div w:id="1865052647">
                          <w:marLeft w:val="0"/>
                          <w:marRight w:val="0"/>
                          <w:marTop w:val="0"/>
                          <w:marBottom w:val="0"/>
                          <w:divBdr>
                            <w:top w:val="none" w:sz="0" w:space="0" w:color="auto"/>
                            <w:left w:val="none" w:sz="0" w:space="0" w:color="auto"/>
                            <w:bottom w:val="none" w:sz="0" w:space="0" w:color="auto"/>
                            <w:right w:val="none" w:sz="0" w:space="0" w:color="auto"/>
                          </w:divBdr>
                          <w:divsChild>
                            <w:div w:id="37512726">
                              <w:marLeft w:val="0"/>
                              <w:marRight w:val="0"/>
                              <w:marTop w:val="0"/>
                              <w:marBottom w:val="567"/>
                              <w:divBdr>
                                <w:top w:val="none" w:sz="0" w:space="0" w:color="auto"/>
                                <w:left w:val="none" w:sz="0" w:space="0" w:color="auto"/>
                                <w:bottom w:val="none" w:sz="0" w:space="0" w:color="auto"/>
                                <w:right w:val="none" w:sz="0" w:space="0" w:color="auto"/>
                              </w:divBdr>
                            </w:div>
                            <w:div w:id="17970997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928064">
      <w:marLeft w:val="0"/>
      <w:marRight w:val="0"/>
      <w:marTop w:val="0"/>
      <w:marBottom w:val="0"/>
      <w:divBdr>
        <w:top w:val="none" w:sz="0" w:space="0" w:color="auto"/>
        <w:left w:val="none" w:sz="0" w:space="0" w:color="auto"/>
        <w:bottom w:val="none" w:sz="0" w:space="0" w:color="auto"/>
        <w:right w:val="none" w:sz="0" w:space="0" w:color="auto"/>
      </w:divBdr>
      <w:divsChild>
        <w:div w:id="1574928063">
          <w:marLeft w:val="0"/>
          <w:marRight w:val="0"/>
          <w:marTop w:val="0"/>
          <w:marBottom w:val="0"/>
          <w:divBdr>
            <w:top w:val="none" w:sz="0" w:space="0" w:color="auto"/>
            <w:left w:val="none" w:sz="0" w:space="0" w:color="auto"/>
            <w:bottom w:val="none" w:sz="0" w:space="0" w:color="auto"/>
            <w:right w:val="none" w:sz="0" w:space="0" w:color="auto"/>
          </w:divBdr>
          <w:divsChild>
            <w:div w:id="1574928061">
              <w:marLeft w:val="0"/>
              <w:marRight w:val="0"/>
              <w:marTop w:val="975"/>
              <w:marBottom w:val="0"/>
              <w:divBdr>
                <w:top w:val="none" w:sz="0" w:space="0" w:color="auto"/>
                <w:left w:val="none" w:sz="0" w:space="0" w:color="auto"/>
                <w:bottom w:val="none" w:sz="0" w:space="0" w:color="auto"/>
                <w:right w:val="none" w:sz="0" w:space="0" w:color="auto"/>
              </w:divBdr>
              <w:divsChild>
                <w:div w:id="1574928062">
                  <w:marLeft w:val="0"/>
                  <w:marRight w:val="0"/>
                  <w:marTop w:val="0"/>
                  <w:marBottom w:val="0"/>
                  <w:divBdr>
                    <w:top w:val="none" w:sz="0" w:space="0" w:color="auto"/>
                    <w:left w:val="none" w:sz="0" w:space="0" w:color="auto"/>
                    <w:bottom w:val="none" w:sz="0" w:space="0" w:color="auto"/>
                    <w:right w:val="none" w:sz="0" w:space="0" w:color="auto"/>
                  </w:divBdr>
                  <w:divsChild>
                    <w:div w:id="15749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928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Jekabsone@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CDC91-B945-4066-BBA3-CA5FC2131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7385</Words>
  <Characters>4210</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Mēslošanas līdzekļu aprites likumā” sākotnējās ietekmes novērtējuma ziņojums (anotācija)</vt:lpstr>
      <vt:lpstr>Likumprojekta</vt:lpstr>
    </vt:vector>
  </TitlesOfParts>
  <Company>Zemkopības ministrija</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 „Grozījumi Mēslošanas</dc:title>
  <dc:subject>Anotācija</dc:subject>
  <dc:creator>Ineta Jēkabsone</dc:creator>
  <dc:description>Jēkabsone 67027177_x000d_
Ineta.Jekabsone@zm.gov.lv</dc:description>
  <cp:lastModifiedBy>Kristiāna Sebre</cp:lastModifiedBy>
  <cp:revision>9</cp:revision>
  <cp:lastPrinted>2015-11-16T14:41:00Z</cp:lastPrinted>
  <dcterms:created xsi:type="dcterms:W3CDTF">2019-06-10T10:14:00Z</dcterms:created>
  <dcterms:modified xsi:type="dcterms:W3CDTF">2019-06-20T06:24:00Z</dcterms:modified>
</cp:coreProperties>
</file>