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7011" w14:textId="6193B20D" w:rsidR="00024EA6" w:rsidRPr="002A2DCB" w:rsidRDefault="000B48C2" w:rsidP="002A2DCB">
      <w:pPr>
        <w:ind w:firstLine="720"/>
        <w:jc w:val="center"/>
        <w:rPr>
          <w:rFonts w:eastAsia="Times New Roman" w:cs="Times New Roman"/>
          <w:bCs/>
          <w:sz w:val="26"/>
          <w:szCs w:val="26"/>
          <w:lang w:eastAsia="lv-LV"/>
        </w:rPr>
      </w:pPr>
      <w:r w:rsidRPr="002A2DCB">
        <w:rPr>
          <w:rFonts w:eastAsia="Times New Roman" w:cs="Times New Roman"/>
          <w:bCs/>
          <w:sz w:val="26"/>
          <w:szCs w:val="26"/>
          <w:lang w:eastAsia="lv-LV"/>
        </w:rPr>
        <w:t xml:space="preserve">Izziņa par atzinumos sniegtajiem iebildumiem par Ministru kabineta </w:t>
      </w:r>
      <w:r w:rsidR="00D7478A" w:rsidRPr="002A2DCB">
        <w:rPr>
          <w:rFonts w:eastAsia="Times New Roman" w:cs="Times New Roman"/>
          <w:bCs/>
          <w:sz w:val="26"/>
          <w:szCs w:val="26"/>
          <w:lang w:eastAsia="lv-LV"/>
        </w:rPr>
        <w:t>rīkojuma</w:t>
      </w:r>
      <w:r w:rsidRPr="002A2DCB">
        <w:rPr>
          <w:rFonts w:eastAsia="Times New Roman" w:cs="Times New Roman"/>
          <w:bCs/>
          <w:sz w:val="26"/>
          <w:szCs w:val="26"/>
          <w:lang w:eastAsia="lv-LV"/>
        </w:rPr>
        <w:t xml:space="preserve"> projektu </w:t>
      </w:r>
    </w:p>
    <w:p w14:paraId="207A3E7A" w14:textId="77777777" w:rsidR="002A2DCB" w:rsidRPr="002A2DCB" w:rsidRDefault="000B48C2" w:rsidP="002A2DCB">
      <w:pPr>
        <w:ind w:firstLine="720"/>
        <w:jc w:val="center"/>
        <w:rPr>
          <w:sz w:val="26"/>
          <w:szCs w:val="26"/>
        </w:rPr>
      </w:pPr>
      <w:r w:rsidRPr="002A2DCB">
        <w:rPr>
          <w:rFonts w:eastAsia="Times New Roman" w:cs="Times New Roman"/>
          <w:b/>
          <w:bCs/>
          <w:sz w:val="26"/>
          <w:szCs w:val="26"/>
          <w:lang w:eastAsia="lv-LV"/>
        </w:rPr>
        <w:t>“</w:t>
      </w:r>
      <w:r w:rsidR="00AE2849" w:rsidRPr="002A2DCB">
        <w:rPr>
          <w:rFonts w:eastAsia="Times New Roman" w:cs="Times New Roman"/>
          <w:b/>
          <w:bCs/>
          <w:sz w:val="26"/>
          <w:szCs w:val="26"/>
          <w:lang w:eastAsia="lv-LV"/>
        </w:rPr>
        <w:t>Par valsts īpašuma objekta Stoļerovā, Stoļerovas pagastā, Rēzeknes novadā, nodošanu privatizācijai</w:t>
      </w:r>
      <w:r w:rsidR="001F56B8" w:rsidRPr="002A2DCB">
        <w:rPr>
          <w:rFonts w:eastAsia="Times New Roman" w:cs="Times New Roman"/>
          <w:b/>
          <w:bCs/>
          <w:sz w:val="26"/>
          <w:szCs w:val="26"/>
          <w:lang w:eastAsia="lv-LV"/>
        </w:rPr>
        <w:t>”</w:t>
      </w:r>
      <w:r w:rsidR="005077F7" w:rsidRPr="002A2DCB">
        <w:rPr>
          <w:sz w:val="26"/>
          <w:szCs w:val="26"/>
        </w:rPr>
        <w:t xml:space="preserve"> </w:t>
      </w:r>
    </w:p>
    <w:p w14:paraId="6B8E729F" w14:textId="77484398" w:rsidR="00024EA6" w:rsidRPr="002A2DCB" w:rsidRDefault="005077F7" w:rsidP="002A2DCB">
      <w:pPr>
        <w:ind w:firstLine="720"/>
        <w:jc w:val="center"/>
        <w:rPr>
          <w:rFonts w:eastAsia="Times New Roman" w:cs="Times New Roman"/>
          <w:bCs/>
          <w:sz w:val="26"/>
          <w:szCs w:val="26"/>
          <w:lang w:eastAsia="lv-LV"/>
        </w:rPr>
      </w:pPr>
      <w:r w:rsidRPr="002A2DCB">
        <w:rPr>
          <w:rFonts w:eastAsia="Times New Roman" w:cs="Times New Roman"/>
          <w:bCs/>
          <w:sz w:val="26"/>
          <w:szCs w:val="26"/>
          <w:lang w:eastAsia="lv-LV"/>
        </w:rPr>
        <w:t xml:space="preserve">un </w:t>
      </w:r>
      <w:r w:rsidR="00A566F1">
        <w:rPr>
          <w:rFonts w:eastAsia="Times New Roman" w:cs="Times New Roman"/>
          <w:bCs/>
          <w:sz w:val="26"/>
          <w:szCs w:val="26"/>
          <w:lang w:eastAsia="lv-LV"/>
        </w:rPr>
        <w:t xml:space="preserve">tā </w:t>
      </w:r>
      <w:r w:rsidR="00984ADD" w:rsidRPr="002A2DCB">
        <w:rPr>
          <w:rFonts w:eastAsia="Times New Roman" w:cs="Times New Roman"/>
          <w:bCs/>
          <w:sz w:val="26"/>
          <w:szCs w:val="26"/>
          <w:lang w:eastAsia="lv-LV"/>
        </w:rPr>
        <w:t xml:space="preserve">sākotnējās </w:t>
      </w:r>
      <w:r w:rsidRPr="002A2DCB">
        <w:rPr>
          <w:rFonts w:eastAsia="Times New Roman" w:cs="Times New Roman"/>
          <w:bCs/>
          <w:sz w:val="26"/>
          <w:szCs w:val="26"/>
          <w:lang w:eastAsia="lv-LV"/>
        </w:rPr>
        <w:t>ietekmes novērtējuma ziņojumu (anotāciju)</w:t>
      </w:r>
      <w:r w:rsidR="00AE2849" w:rsidRPr="002A2DCB">
        <w:rPr>
          <w:rFonts w:eastAsia="Times New Roman" w:cs="Times New Roman"/>
          <w:bCs/>
          <w:sz w:val="26"/>
          <w:szCs w:val="26"/>
          <w:lang w:eastAsia="lv-LV"/>
        </w:rPr>
        <w:t xml:space="preserve"> (VSS-929</w:t>
      </w:r>
      <w:r w:rsidR="002439EE" w:rsidRPr="002A2DCB">
        <w:rPr>
          <w:rFonts w:eastAsia="Times New Roman" w:cs="Times New Roman"/>
          <w:bCs/>
          <w:sz w:val="26"/>
          <w:szCs w:val="26"/>
          <w:lang w:eastAsia="lv-LV"/>
        </w:rPr>
        <w:t xml:space="preserve">) </w:t>
      </w:r>
    </w:p>
    <w:p w14:paraId="2B1122B1" w14:textId="77777777" w:rsidR="00024EA6" w:rsidRPr="00DD2B82" w:rsidRDefault="00024EA6" w:rsidP="00024EA6">
      <w:pPr>
        <w:ind w:firstLine="720"/>
        <w:jc w:val="both"/>
        <w:rPr>
          <w:rFonts w:eastAsia="Times New Roman" w:cs="Times New Roman"/>
          <w:sz w:val="24"/>
          <w:szCs w:val="24"/>
          <w:lang w:eastAsia="lv-LV"/>
        </w:rPr>
      </w:pPr>
    </w:p>
    <w:p w14:paraId="4B6C9A4B" w14:textId="77777777" w:rsidR="00024EA6" w:rsidRPr="00DD2B82" w:rsidRDefault="000B48C2" w:rsidP="00024EA6">
      <w:pPr>
        <w:jc w:val="center"/>
        <w:rPr>
          <w:rFonts w:eastAsia="Times New Roman" w:cs="Times New Roman"/>
          <w:b/>
          <w:sz w:val="24"/>
          <w:szCs w:val="24"/>
          <w:lang w:eastAsia="lv-LV"/>
        </w:rPr>
      </w:pPr>
      <w:r w:rsidRPr="00DD2B82">
        <w:rPr>
          <w:rFonts w:eastAsia="Times New Roman" w:cs="Times New Roman"/>
          <w:b/>
          <w:sz w:val="24"/>
          <w:szCs w:val="24"/>
          <w:lang w:eastAsia="lv-LV"/>
        </w:rPr>
        <w:t>I. Jautājumi, par kuriem saskaņošanā vienošanās nav panākta</w:t>
      </w:r>
    </w:p>
    <w:p w14:paraId="20681FB7" w14:textId="77777777" w:rsidR="00024EA6" w:rsidRPr="00DD2B82" w:rsidRDefault="00024EA6" w:rsidP="00024EA6">
      <w:pPr>
        <w:ind w:firstLine="720"/>
        <w:jc w:val="both"/>
        <w:rPr>
          <w:rFonts w:eastAsia="Times New Roman" w:cs="Times New Roman"/>
          <w:sz w:val="24"/>
          <w:szCs w:val="24"/>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3518"/>
        <w:gridCol w:w="2861"/>
        <w:gridCol w:w="2575"/>
        <w:gridCol w:w="1920"/>
      </w:tblGrid>
      <w:tr w:rsidR="005E26CA" w14:paraId="3AC4C373" w14:textId="77777777" w:rsidTr="002C5369">
        <w:tc>
          <w:tcPr>
            <w:tcW w:w="708" w:type="dxa"/>
            <w:tcBorders>
              <w:top w:val="single" w:sz="6" w:space="0" w:color="000000"/>
              <w:left w:val="single" w:sz="6" w:space="0" w:color="000000"/>
              <w:bottom w:val="single" w:sz="6" w:space="0" w:color="000000"/>
              <w:right w:val="single" w:sz="6" w:space="0" w:color="000000"/>
            </w:tcBorders>
            <w:vAlign w:val="center"/>
          </w:tcPr>
          <w:p w14:paraId="55957B9B"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Nr. p. k.</w:t>
            </w:r>
          </w:p>
        </w:tc>
        <w:tc>
          <w:tcPr>
            <w:tcW w:w="2686" w:type="dxa"/>
            <w:tcBorders>
              <w:top w:val="single" w:sz="6" w:space="0" w:color="000000"/>
              <w:left w:val="single" w:sz="6" w:space="0" w:color="000000"/>
              <w:bottom w:val="single" w:sz="6" w:space="0" w:color="000000"/>
              <w:right w:val="single" w:sz="6" w:space="0" w:color="000000"/>
            </w:tcBorders>
            <w:vAlign w:val="center"/>
          </w:tcPr>
          <w:p w14:paraId="62B3D820" w14:textId="77777777" w:rsidR="00024EA6" w:rsidRPr="00DD2B82" w:rsidRDefault="000B48C2" w:rsidP="00024EA6">
            <w:pPr>
              <w:ind w:firstLine="12"/>
              <w:jc w:val="center"/>
              <w:rPr>
                <w:rFonts w:eastAsia="Times New Roman" w:cs="Times New Roman"/>
                <w:sz w:val="24"/>
                <w:szCs w:val="24"/>
                <w:lang w:eastAsia="lv-LV"/>
              </w:rPr>
            </w:pPr>
            <w:r w:rsidRPr="00DD2B82">
              <w:rPr>
                <w:rFonts w:eastAsia="Times New Roman" w:cs="Times New Roman"/>
                <w:sz w:val="24"/>
                <w:szCs w:val="24"/>
                <w:lang w:eastAsia="lv-LV"/>
              </w:rPr>
              <w:t>Saskaņošanai nosūtītā projekta redakcija (konkrēta punkta (panta) redakcija)</w:t>
            </w:r>
          </w:p>
        </w:tc>
        <w:tc>
          <w:tcPr>
            <w:tcW w:w="3518" w:type="dxa"/>
            <w:tcBorders>
              <w:top w:val="single" w:sz="6" w:space="0" w:color="000000"/>
              <w:left w:val="single" w:sz="6" w:space="0" w:color="000000"/>
              <w:bottom w:val="single" w:sz="6" w:space="0" w:color="000000"/>
              <w:right w:val="single" w:sz="6" w:space="0" w:color="000000"/>
            </w:tcBorders>
            <w:vAlign w:val="center"/>
          </w:tcPr>
          <w:p w14:paraId="28773644" w14:textId="77777777" w:rsidR="00024EA6" w:rsidRPr="00DD2B82" w:rsidRDefault="000B48C2" w:rsidP="00024EA6">
            <w:pPr>
              <w:ind w:right="3"/>
              <w:jc w:val="center"/>
              <w:rPr>
                <w:rFonts w:eastAsia="Times New Roman" w:cs="Times New Roman"/>
                <w:sz w:val="24"/>
                <w:szCs w:val="24"/>
                <w:lang w:eastAsia="lv-LV"/>
              </w:rPr>
            </w:pPr>
            <w:r w:rsidRPr="00DD2B82">
              <w:rPr>
                <w:rFonts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0069A51A" w14:textId="77777777" w:rsidR="00024EA6" w:rsidRPr="00DD2B82" w:rsidRDefault="000B48C2" w:rsidP="00024EA6">
            <w:pPr>
              <w:ind w:firstLine="21"/>
              <w:jc w:val="center"/>
              <w:rPr>
                <w:rFonts w:eastAsia="Times New Roman" w:cs="Times New Roman"/>
                <w:sz w:val="24"/>
                <w:szCs w:val="24"/>
                <w:lang w:eastAsia="lv-LV"/>
              </w:rPr>
            </w:pPr>
            <w:r w:rsidRPr="00DD2B82">
              <w:rPr>
                <w:rFonts w:eastAsia="Times New Roman" w:cs="Times New Roman"/>
                <w:sz w:val="24"/>
                <w:szCs w:val="24"/>
                <w:lang w:eastAsia="lv-LV"/>
              </w:rPr>
              <w:t>Atbildīgās ministrijas pamatojums iebilduma noraidījumam</w:t>
            </w:r>
          </w:p>
        </w:tc>
        <w:tc>
          <w:tcPr>
            <w:tcW w:w="2575" w:type="dxa"/>
            <w:tcBorders>
              <w:top w:val="single" w:sz="4" w:space="0" w:color="auto"/>
              <w:left w:val="single" w:sz="4" w:space="0" w:color="auto"/>
              <w:bottom w:val="single" w:sz="4" w:space="0" w:color="auto"/>
              <w:right w:val="single" w:sz="4" w:space="0" w:color="auto"/>
            </w:tcBorders>
            <w:vAlign w:val="center"/>
          </w:tcPr>
          <w:p w14:paraId="6FEF741D"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0467A0A"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Projekta attiecīgā punkta (panta) galīgā redakcija</w:t>
            </w:r>
          </w:p>
        </w:tc>
      </w:tr>
      <w:tr w:rsidR="005E26CA" w14:paraId="4E14BCCD" w14:textId="77777777" w:rsidTr="002C5369">
        <w:tc>
          <w:tcPr>
            <w:tcW w:w="708" w:type="dxa"/>
            <w:tcBorders>
              <w:top w:val="single" w:sz="6" w:space="0" w:color="000000"/>
              <w:left w:val="single" w:sz="6" w:space="0" w:color="000000"/>
              <w:bottom w:val="single" w:sz="6" w:space="0" w:color="000000"/>
              <w:right w:val="single" w:sz="6" w:space="0" w:color="000000"/>
            </w:tcBorders>
          </w:tcPr>
          <w:p w14:paraId="298AE93F"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1</w:t>
            </w:r>
          </w:p>
        </w:tc>
        <w:tc>
          <w:tcPr>
            <w:tcW w:w="2686" w:type="dxa"/>
            <w:tcBorders>
              <w:top w:val="single" w:sz="6" w:space="0" w:color="000000"/>
              <w:left w:val="single" w:sz="6" w:space="0" w:color="000000"/>
              <w:bottom w:val="single" w:sz="6" w:space="0" w:color="000000"/>
              <w:right w:val="single" w:sz="6" w:space="0" w:color="000000"/>
            </w:tcBorders>
          </w:tcPr>
          <w:p w14:paraId="5122E0E4"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2</w:t>
            </w:r>
          </w:p>
        </w:tc>
        <w:tc>
          <w:tcPr>
            <w:tcW w:w="3518" w:type="dxa"/>
            <w:tcBorders>
              <w:top w:val="single" w:sz="6" w:space="0" w:color="000000"/>
              <w:left w:val="single" w:sz="6" w:space="0" w:color="000000"/>
              <w:bottom w:val="single" w:sz="6" w:space="0" w:color="000000"/>
              <w:right w:val="single" w:sz="6" w:space="0" w:color="000000"/>
            </w:tcBorders>
          </w:tcPr>
          <w:p w14:paraId="421A5DD9"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3</w:t>
            </w:r>
          </w:p>
        </w:tc>
        <w:tc>
          <w:tcPr>
            <w:tcW w:w="2861" w:type="dxa"/>
            <w:tcBorders>
              <w:top w:val="single" w:sz="6" w:space="0" w:color="000000"/>
              <w:left w:val="single" w:sz="6" w:space="0" w:color="000000"/>
              <w:bottom w:val="single" w:sz="6" w:space="0" w:color="000000"/>
              <w:right w:val="single" w:sz="6" w:space="0" w:color="000000"/>
            </w:tcBorders>
          </w:tcPr>
          <w:p w14:paraId="088F3191"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4</w:t>
            </w:r>
          </w:p>
        </w:tc>
        <w:tc>
          <w:tcPr>
            <w:tcW w:w="2575" w:type="dxa"/>
            <w:tcBorders>
              <w:top w:val="single" w:sz="4" w:space="0" w:color="auto"/>
              <w:left w:val="single" w:sz="4" w:space="0" w:color="auto"/>
              <w:bottom w:val="single" w:sz="4" w:space="0" w:color="auto"/>
              <w:right w:val="single" w:sz="4" w:space="0" w:color="auto"/>
            </w:tcBorders>
          </w:tcPr>
          <w:p w14:paraId="786D3215"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1027487E"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6</w:t>
            </w:r>
          </w:p>
        </w:tc>
      </w:tr>
      <w:tr w:rsidR="005E26CA" w14:paraId="50EEE8C7" w14:textId="77777777" w:rsidTr="00FF6424">
        <w:tc>
          <w:tcPr>
            <w:tcW w:w="14268" w:type="dxa"/>
            <w:gridSpan w:val="6"/>
            <w:tcBorders>
              <w:left w:val="single" w:sz="6" w:space="0" w:color="000000"/>
              <w:bottom w:val="single" w:sz="4" w:space="0" w:color="auto"/>
            </w:tcBorders>
          </w:tcPr>
          <w:p w14:paraId="0C9BD2B4"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Nesaskaņotu iebildumu nav.</w:t>
            </w:r>
          </w:p>
        </w:tc>
      </w:tr>
    </w:tbl>
    <w:p w14:paraId="78650CA1" w14:textId="77777777" w:rsidR="00024EA6" w:rsidRPr="00DD2B82" w:rsidRDefault="00024EA6" w:rsidP="00024EA6">
      <w:pPr>
        <w:jc w:val="both"/>
        <w:rPr>
          <w:rFonts w:eastAsia="Times New Roman" w:cs="Times New Roman"/>
          <w:sz w:val="24"/>
          <w:szCs w:val="24"/>
          <w:lang w:eastAsia="lv-LV"/>
        </w:rPr>
      </w:pPr>
    </w:p>
    <w:p w14:paraId="57A283BC" w14:textId="77777777" w:rsidR="00024EA6" w:rsidRPr="00DD2B82" w:rsidRDefault="000B48C2" w:rsidP="00024EA6">
      <w:pPr>
        <w:jc w:val="both"/>
        <w:rPr>
          <w:rFonts w:eastAsia="Times New Roman" w:cs="Times New Roman"/>
          <w:b/>
          <w:sz w:val="24"/>
          <w:szCs w:val="24"/>
          <w:lang w:eastAsia="lv-LV"/>
        </w:rPr>
      </w:pPr>
      <w:r w:rsidRPr="00DD2B82">
        <w:rPr>
          <w:rFonts w:eastAsia="Times New Roman" w:cs="Times New Roman"/>
          <w:b/>
          <w:sz w:val="24"/>
          <w:szCs w:val="24"/>
          <w:lang w:eastAsia="lv-LV"/>
        </w:rPr>
        <w:t>Informācija par starpministriju (starpinstitūciju) sanāksmi vai elektronisko saskaņošanu</w:t>
      </w:r>
    </w:p>
    <w:p w14:paraId="10A497E5" w14:textId="77777777" w:rsidR="00024EA6" w:rsidRPr="00DD2B82" w:rsidRDefault="00024EA6" w:rsidP="00024EA6">
      <w:pPr>
        <w:jc w:val="both"/>
        <w:rPr>
          <w:rFonts w:eastAsia="Times New Roman" w:cs="Times New Roman"/>
          <w:b/>
          <w:sz w:val="24"/>
          <w:szCs w:val="24"/>
          <w:lang w:eastAsia="lv-LV"/>
        </w:rPr>
      </w:pPr>
    </w:p>
    <w:tbl>
      <w:tblPr>
        <w:tblW w:w="13042" w:type="dxa"/>
        <w:tblLook w:val="00A0" w:firstRow="1" w:lastRow="0" w:firstColumn="1" w:lastColumn="0" w:noHBand="0" w:noVBand="0"/>
      </w:tblPr>
      <w:tblGrid>
        <w:gridCol w:w="6096"/>
        <w:gridCol w:w="6946"/>
      </w:tblGrid>
      <w:tr w:rsidR="005E26CA" w14:paraId="0522B718" w14:textId="77777777" w:rsidTr="002A2DCB">
        <w:tc>
          <w:tcPr>
            <w:tcW w:w="6096" w:type="dxa"/>
          </w:tcPr>
          <w:p w14:paraId="1563E271" w14:textId="77777777" w:rsidR="00024EA6" w:rsidRPr="00DD2B82" w:rsidRDefault="000B48C2" w:rsidP="00024EA6">
            <w:pPr>
              <w:jc w:val="both"/>
              <w:rPr>
                <w:rFonts w:eastAsia="Times New Roman" w:cs="Times New Roman"/>
                <w:sz w:val="24"/>
                <w:szCs w:val="24"/>
                <w:lang w:eastAsia="lv-LV"/>
              </w:rPr>
            </w:pPr>
            <w:r w:rsidRPr="00DD2B82">
              <w:rPr>
                <w:rFonts w:eastAsia="Times New Roman" w:cs="Times New Roman"/>
                <w:sz w:val="24"/>
                <w:szCs w:val="24"/>
                <w:lang w:eastAsia="lv-LV"/>
              </w:rPr>
              <w:t>Datums</w:t>
            </w:r>
          </w:p>
        </w:tc>
        <w:tc>
          <w:tcPr>
            <w:tcW w:w="6946" w:type="dxa"/>
            <w:tcBorders>
              <w:bottom w:val="single" w:sz="4" w:space="0" w:color="auto"/>
            </w:tcBorders>
          </w:tcPr>
          <w:p w14:paraId="33F2D002" w14:textId="6FCF9343" w:rsidR="00024EA6" w:rsidRPr="00DD2B82" w:rsidRDefault="00851498" w:rsidP="00024EA6">
            <w:pPr>
              <w:rPr>
                <w:rFonts w:eastAsia="Times New Roman" w:cs="Times New Roman"/>
                <w:sz w:val="24"/>
                <w:szCs w:val="24"/>
                <w:lang w:eastAsia="lv-LV"/>
              </w:rPr>
            </w:pPr>
            <w:r>
              <w:rPr>
                <w:rFonts w:eastAsia="Times New Roman" w:cs="Times New Roman"/>
                <w:sz w:val="24"/>
                <w:szCs w:val="24"/>
                <w:lang w:eastAsia="lv-LV"/>
              </w:rPr>
              <w:t>0</w:t>
            </w:r>
            <w:r w:rsidR="00095942">
              <w:rPr>
                <w:rFonts w:eastAsia="Times New Roman" w:cs="Times New Roman"/>
                <w:sz w:val="24"/>
                <w:szCs w:val="24"/>
                <w:lang w:eastAsia="lv-LV"/>
              </w:rPr>
              <w:t>7</w:t>
            </w:r>
            <w:r w:rsidR="00D85028">
              <w:rPr>
                <w:rFonts w:eastAsia="Times New Roman" w:cs="Times New Roman"/>
                <w:sz w:val="24"/>
                <w:szCs w:val="24"/>
                <w:lang w:eastAsia="lv-LV"/>
              </w:rPr>
              <w:t>.11</w:t>
            </w:r>
            <w:r w:rsidR="000B26C9" w:rsidRPr="00DD2B82">
              <w:rPr>
                <w:rFonts w:eastAsia="Times New Roman" w:cs="Times New Roman"/>
                <w:sz w:val="24"/>
                <w:szCs w:val="24"/>
                <w:lang w:eastAsia="lv-LV"/>
              </w:rPr>
              <w:t>.2018</w:t>
            </w:r>
            <w:r w:rsidR="005F1798" w:rsidRPr="00DD2B82">
              <w:rPr>
                <w:rFonts w:eastAsia="Times New Roman" w:cs="Times New Roman"/>
                <w:sz w:val="24"/>
                <w:szCs w:val="24"/>
                <w:lang w:eastAsia="lv-LV"/>
              </w:rPr>
              <w:t>.</w:t>
            </w:r>
            <w:r w:rsidR="002A2DCB">
              <w:rPr>
                <w:rFonts w:eastAsia="Times New Roman" w:cs="Times New Roman"/>
                <w:sz w:val="24"/>
                <w:szCs w:val="24"/>
                <w:lang w:eastAsia="lv-LV"/>
              </w:rPr>
              <w:t>, 2</w:t>
            </w:r>
            <w:r>
              <w:rPr>
                <w:rFonts w:eastAsia="Times New Roman" w:cs="Times New Roman"/>
                <w:sz w:val="24"/>
                <w:szCs w:val="24"/>
                <w:lang w:eastAsia="lv-LV"/>
              </w:rPr>
              <w:t>2</w:t>
            </w:r>
            <w:r w:rsidR="002A2DCB">
              <w:rPr>
                <w:rFonts w:eastAsia="Times New Roman" w:cs="Times New Roman"/>
                <w:sz w:val="24"/>
                <w:szCs w:val="24"/>
                <w:lang w:eastAsia="lv-LV"/>
              </w:rPr>
              <w:t>.0</w:t>
            </w:r>
            <w:r>
              <w:rPr>
                <w:rFonts w:eastAsia="Times New Roman" w:cs="Times New Roman"/>
                <w:sz w:val="24"/>
                <w:szCs w:val="24"/>
                <w:lang w:eastAsia="lv-LV"/>
              </w:rPr>
              <w:t>5</w:t>
            </w:r>
            <w:r w:rsidR="002A2DCB">
              <w:rPr>
                <w:rFonts w:eastAsia="Times New Roman" w:cs="Times New Roman"/>
                <w:sz w:val="24"/>
                <w:szCs w:val="24"/>
                <w:lang w:eastAsia="lv-LV"/>
              </w:rPr>
              <w:t>.2019.</w:t>
            </w:r>
            <w:r w:rsidR="008B1921">
              <w:rPr>
                <w:rFonts w:eastAsia="Times New Roman" w:cs="Times New Roman"/>
                <w:sz w:val="24"/>
                <w:szCs w:val="24"/>
                <w:lang w:eastAsia="lv-LV"/>
              </w:rPr>
              <w:t>, 25.06.2019.</w:t>
            </w:r>
            <w:bookmarkStart w:id="0" w:name="_GoBack"/>
            <w:bookmarkEnd w:id="0"/>
          </w:p>
        </w:tc>
      </w:tr>
      <w:tr w:rsidR="005E26CA" w14:paraId="6B1545D9" w14:textId="77777777" w:rsidTr="002A2DCB">
        <w:tc>
          <w:tcPr>
            <w:tcW w:w="6096" w:type="dxa"/>
          </w:tcPr>
          <w:p w14:paraId="1FD6C972" w14:textId="77777777" w:rsidR="00024EA6" w:rsidRPr="00DD2B82" w:rsidRDefault="00024EA6" w:rsidP="00024EA6">
            <w:pPr>
              <w:jc w:val="both"/>
              <w:rPr>
                <w:rFonts w:eastAsia="Times New Roman" w:cs="Times New Roman"/>
                <w:sz w:val="24"/>
                <w:szCs w:val="24"/>
                <w:lang w:eastAsia="lv-LV"/>
              </w:rPr>
            </w:pPr>
          </w:p>
        </w:tc>
        <w:tc>
          <w:tcPr>
            <w:tcW w:w="6946" w:type="dxa"/>
            <w:tcBorders>
              <w:top w:val="single" w:sz="4" w:space="0" w:color="auto"/>
            </w:tcBorders>
          </w:tcPr>
          <w:p w14:paraId="0DFAD6F6" w14:textId="77777777" w:rsidR="00024EA6" w:rsidRPr="00DD2B82" w:rsidRDefault="00024EA6" w:rsidP="00024EA6">
            <w:pPr>
              <w:ind w:firstLine="720"/>
              <w:rPr>
                <w:rFonts w:eastAsia="Times New Roman" w:cs="Times New Roman"/>
                <w:sz w:val="24"/>
                <w:szCs w:val="24"/>
                <w:lang w:eastAsia="lv-LV"/>
              </w:rPr>
            </w:pPr>
          </w:p>
        </w:tc>
      </w:tr>
      <w:tr w:rsidR="005E26CA" w14:paraId="2378AD3B" w14:textId="77777777" w:rsidTr="002A2DCB">
        <w:tc>
          <w:tcPr>
            <w:tcW w:w="6096" w:type="dxa"/>
          </w:tcPr>
          <w:p w14:paraId="2A2595A9" w14:textId="77777777" w:rsidR="00024EA6" w:rsidRPr="00DD2B82" w:rsidRDefault="000B48C2" w:rsidP="00024EA6">
            <w:pPr>
              <w:rPr>
                <w:rFonts w:eastAsia="Times New Roman" w:cs="Times New Roman"/>
                <w:sz w:val="24"/>
                <w:szCs w:val="24"/>
                <w:lang w:eastAsia="lv-LV"/>
              </w:rPr>
            </w:pPr>
            <w:r w:rsidRPr="00DD2B82">
              <w:rPr>
                <w:rFonts w:eastAsia="Times New Roman" w:cs="Times New Roman"/>
                <w:sz w:val="24"/>
                <w:szCs w:val="24"/>
                <w:lang w:eastAsia="lv-LV"/>
              </w:rPr>
              <w:t>Saskaņošanas dalībnieki</w:t>
            </w:r>
          </w:p>
        </w:tc>
        <w:tc>
          <w:tcPr>
            <w:tcW w:w="6946" w:type="dxa"/>
          </w:tcPr>
          <w:p w14:paraId="7EEB49BC" w14:textId="77777777" w:rsidR="00024EA6" w:rsidRPr="00DD2B82" w:rsidRDefault="000B48C2" w:rsidP="00024EA6">
            <w:pPr>
              <w:rPr>
                <w:rFonts w:eastAsia="Times New Roman" w:cs="Times New Roman"/>
                <w:sz w:val="24"/>
                <w:szCs w:val="24"/>
                <w:lang w:eastAsia="lv-LV"/>
              </w:rPr>
            </w:pPr>
            <w:r w:rsidRPr="00DD2B82">
              <w:rPr>
                <w:rFonts w:eastAsia="Times New Roman" w:cs="Times New Roman"/>
                <w:sz w:val="24"/>
                <w:szCs w:val="24"/>
                <w:lang w:eastAsia="lv-LV"/>
              </w:rPr>
              <w:t>Finanšu ministrija, Tieslietu ministrija, Latvijas Pašvaldību savienība un Vides aizsardzības un reģionālās attīstības ministrija</w:t>
            </w:r>
          </w:p>
        </w:tc>
      </w:tr>
    </w:tbl>
    <w:p w14:paraId="71A6954B" w14:textId="77777777" w:rsidR="00024EA6" w:rsidRPr="00DD2B82" w:rsidRDefault="00024EA6" w:rsidP="00024EA6">
      <w:pPr>
        <w:rPr>
          <w:rFonts w:eastAsia="Times New Roman" w:cs="Times New Roman"/>
          <w:sz w:val="24"/>
          <w:szCs w:val="24"/>
          <w:lang w:eastAsia="lv-LV"/>
        </w:rPr>
      </w:pPr>
    </w:p>
    <w:tbl>
      <w:tblPr>
        <w:tblW w:w="13750" w:type="dxa"/>
        <w:tblLook w:val="00A0" w:firstRow="1" w:lastRow="0" w:firstColumn="1" w:lastColumn="0" w:noHBand="0" w:noVBand="0"/>
      </w:tblPr>
      <w:tblGrid>
        <w:gridCol w:w="6096"/>
        <w:gridCol w:w="7654"/>
      </w:tblGrid>
      <w:tr w:rsidR="002A2DCB" w14:paraId="4C6457D9" w14:textId="77777777" w:rsidTr="002A2DCB">
        <w:trPr>
          <w:trHeight w:val="285"/>
        </w:trPr>
        <w:tc>
          <w:tcPr>
            <w:tcW w:w="6096" w:type="dxa"/>
          </w:tcPr>
          <w:p w14:paraId="1EBA44AD" w14:textId="77777777" w:rsidR="002A2DCB" w:rsidRPr="00DD2B82" w:rsidRDefault="002A2DCB" w:rsidP="00024EA6">
            <w:pPr>
              <w:rPr>
                <w:rFonts w:eastAsia="Times New Roman" w:cs="Times New Roman"/>
                <w:sz w:val="24"/>
                <w:szCs w:val="24"/>
                <w:lang w:eastAsia="lv-LV"/>
              </w:rPr>
            </w:pPr>
            <w:r w:rsidRPr="00DD2B82">
              <w:rPr>
                <w:rFonts w:eastAsia="Times New Roman" w:cs="Times New Roman"/>
                <w:sz w:val="24"/>
                <w:szCs w:val="24"/>
                <w:lang w:eastAsia="lv-LV"/>
              </w:rPr>
              <w:t>Saskaņošanas dalībnieki izskatīja šādu ministriju (citu institūciju) iebildumus</w:t>
            </w:r>
          </w:p>
        </w:tc>
        <w:tc>
          <w:tcPr>
            <w:tcW w:w="7654" w:type="dxa"/>
          </w:tcPr>
          <w:p w14:paraId="17CFDDBC" w14:textId="41A93949" w:rsidR="002A2DCB" w:rsidRDefault="002A2DCB" w:rsidP="00024EA6">
            <w:pPr>
              <w:rPr>
                <w:rFonts w:eastAsia="Times New Roman" w:cs="Times New Roman"/>
                <w:sz w:val="24"/>
                <w:szCs w:val="24"/>
                <w:lang w:eastAsia="lv-LV"/>
              </w:rPr>
            </w:pPr>
            <w:r w:rsidRPr="00DD2B82">
              <w:rPr>
                <w:rFonts w:eastAsia="Times New Roman" w:cs="Times New Roman"/>
                <w:sz w:val="24"/>
                <w:szCs w:val="24"/>
                <w:lang w:eastAsia="lv-LV"/>
              </w:rPr>
              <w:t>Tieslietu ministrija</w:t>
            </w:r>
            <w:r>
              <w:rPr>
                <w:rFonts w:eastAsia="Times New Roman" w:cs="Times New Roman"/>
                <w:sz w:val="24"/>
                <w:szCs w:val="24"/>
                <w:lang w:eastAsia="lv-LV"/>
              </w:rPr>
              <w:t xml:space="preserve">s </w:t>
            </w:r>
          </w:p>
          <w:p w14:paraId="196ED815" w14:textId="0D784D02" w:rsidR="002A2DCB" w:rsidRPr="00DD2B82" w:rsidRDefault="002A2DCB" w:rsidP="00024EA6">
            <w:pPr>
              <w:rPr>
                <w:rFonts w:eastAsia="Times New Roman" w:cs="Times New Roman"/>
                <w:sz w:val="24"/>
                <w:szCs w:val="24"/>
                <w:lang w:eastAsia="lv-LV"/>
              </w:rPr>
            </w:pPr>
            <w:r>
              <w:rPr>
                <w:rFonts w:eastAsia="Times New Roman" w:cs="Times New Roman"/>
                <w:sz w:val="24"/>
                <w:szCs w:val="24"/>
                <w:lang w:eastAsia="lv-LV"/>
              </w:rPr>
              <w:t xml:space="preserve">Finanšu ministrijas </w:t>
            </w:r>
          </w:p>
        </w:tc>
      </w:tr>
      <w:tr w:rsidR="005E26CA" w14:paraId="0FDA51A8" w14:textId="77777777" w:rsidTr="002A2DCB">
        <w:tc>
          <w:tcPr>
            <w:tcW w:w="6096" w:type="dxa"/>
          </w:tcPr>
          <w:p w14:paraId="79951B60" w14:textId="77777777" w:rsidR="00024EA6" w:rsidRPr="00DD2B82" w:rsidRDefault="000B48C2" w:rsidP="00024EA6">
            <w:pPr>
              <w:rPr>
                <w:rFonts w:eastAsia="Times New Roman" w:cs="Times New Roman"/>
                <w:sz w:val="24"/>
                <w:szCs w:val="24"/>
                <w:lang w:eastAsia="lv-LV"/>
              </w:rPr>
            </w:pPr>
            <w:r w:rsidRPr="00DD2B82">
              <w:rPr>
                <w:rFonts w:eastAsia="Times New Roman" w:cs="Times New Roman"/>
                <w:sz w:val="24"/>
                <w:szCs w:val="24"/>
                <w:lang w:eastAsia="lv-LV"/>
              </w:rPr>
              <w:t>Ministrijas (citas institūcijas), kuras nav ieradušās uz sanāksmi vai kuras nav atbildējušas uz uzaicinājumu piedalīties elektroniskajā saskaņošanā</w:t>
            </w:r>
          </w:p>
        </w:tc>
        <w:tc>
          <w:tcPr>
            <w:tcW w:w="7654" w:type="dxa"/>
          </w:tcPr>
          <w:p w14:paraId="684819F3" w14:textId="77777777" w:rsidR="00024EA6" w:rsidRPr="00DD2B82" w:rsidRDefault="00024EA6" w:rsidP="00024EA6">
            <w:pPr>
              <w:ind w:firstLine="720"/>
              <w:rPr>
                <w:rFonts w:eastAsia="Times New Roman" w:cs="Times New Roman"/>
                <w:sz w:val="24"/>
                <w:szCs w:val="24"/>
                <w:lang w:eastAsia="lv-LV"/>
              </w:rPr>
            </w:pPr>
          </w:p>
          <w:p w14:paraId="311864A8" w14:textId="77777777" w:rsidR="00024EA6" w:rsidRPr="00DD2B82" w:rsidRDefault="00024EA6" w:rsidP="008410EA">
            <w:pPr>
              <w:ind w:firstLine="720"/>
              <w:rPr>
                <w:rFonts w:eastAsia="Times New Roman" w:cs="Times New Roman"/>
                <w:sz w:val="24"/>
                <w:szCs w:val="24"/>
                <w:lang w:eastAsia="lv-LV"/>
              </w:rPr>
            </w:pPr>
          </w:p>
        </w:tc>
      </w:tr>
    </w:tbl>
    <w:p w14:paraId="05A77FEE" w14:textId="77777777" w:rsidR="002A2DCB" w:rsidRDefault="002A2DCB" w:rsidP="00024EA6">
      <w:pPr>
        <w:jc w:val="center"/>
        <w:rPr>
          <w:rFonts w:eastAsia="Times New Roman" w:cs="Times New Roman"/>
          <w:b/>
          <w:sz w:val="24"/>
          <w:szCs w:val="24"/>
          <w:lang w:eastAsia="lv-LV"/>
        </w:rPr>
      </w:pPr>
    </w:p>
    <w:p w14:paraId="4B93A676" w14:textId="05E39133" w:rsidR="00024EA6" w:rsidRPr="002A2DCB" w:rsidRDefault="000B48C2" w:rsidP="002A2DCB">
      <w:pPr>
        <w:jc w:val="center"/>
        <w:rPr>
          <w:rFonts w:eastAsia="Times New Roman" w:cs="Times New Roman"/>
          <w:b/>
          <w:sz w:val="24"/>
          <w:szCs w:val="24"/>
          <w:lang w:eastAsia="lv-LV"/>
        </w:rPr>
      </w:pPr>
      <w:r w:rsidRPr="00DD2B82">
        <w:rPr>
          <w:rFonts w:eastAsia="Times New Roman" w:cs="Times New Roman"/>
          <w:b/>
          <w:sz w:val="24"/>
          <w:szCs w:val="24"/>
          <w:lang w:eastAsia="lv-LV"/>
        </w:rPr>
        <w:t>II. Jautājumi, par kuriem saskaņošanā vienošanās ir panākta</w:t>
      </w:r>
    </w:p>
    <w:tbl>
      <w:tblPr>
        <w:tblW w:w="14459" w:type="dxa"/>
        <w:tblInd w:w="-2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76"/>
        <w:gridCol w:w="532"/>
        <w:gridCol w:w="2576"/>
        <w:gridCol w:w="261"/>
        <w:gridCol w:w="4252"/>
        <w:gridCol w:w="1707"/>
        <w:gridCol w:w="2120"/>
        <w:gridCol w:w="2835"/>
      </w:tblGrid>
      <w:tr w:rsidR="005E26CA" w14:paraId="40563B5A" w14:textId="77777777" w:rsidTr="005E034F">
        <w:tc>
          <w:tcPr>
            <w:tcW w:w="708" w:type="dxa"/>
            <w:gridSpan w:val="2"/>
            <w:tcBorders>
              <w:top w:val="single" w:sz="6" w:space="0" w:color="000000"/>
              <w:left w:val="single" w:sz="6" w:space="0" w:color="000000"/>
              <w:bottom w:val="single" w:sz="6" w:space="0" w:color="000000"/>
              <w:right w:val="single" w:sz="6" w:space="0" w:color="000000"/>
            </w:tcBorders>
            <w:vAlign w:val="center"/>
          </w:tcPr>
          <w:p w14:paraId="7A65D667"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Nr. p. k.</w:t>
            </w:r>
          </w:p>
        </w:tc>
        <w:tc>
          <w:tcPr>
            <w:tcW w:w="2837" w:type="dxa"/>
            <w:gridSpan w:val="2"/>
            <w:tcBorders>
              <w:top w:val="single" w:sz="6" w:space="0" w:color="000000"/>
              <w:left w:val="single" w:sz="6" w:space="0" w:color="000000"/>
              <w:bottom w:val="single" w:sz="6" w:space="0" w:color="000000"/>
              <w:right w:val="single" w:sz="6" w:space="0" w:color="000000"/>
            </w:tcBorders>
            <w:vAlign w:val="center"/>
          </w:tcPr>
          <w:p w14:paraId="2FDF2FF2" w14:textId="77777777" w:rsidR="00024EA6" w:rsidRPr="00DD2B82" w:rsidRDefault="000B48C2" w:rsidP="00024EA6">
            <w:pPr>
              <w:ind w:firstLine="12"/>
              <w:jc w:val="center"/>
              <w:rPr>
                <w:rFonts w:eastAsia="Times New Roman" w:cs="Times New Roman"/>
                <w:sz w:val="24"/>
                <w:szCs w:val="24"/>
                <w:lang w:eastAsia="lv-LV"/>
              </w:rPr>
            </w:pPr>
            <w:r w:rsidRPr="00DD2B82">
              <w:rPr>
                <w:rFonts w:eastAsia="Times New Roman" w:cs="Times New Roman"/>
                <w:sz w:val="24"/>
                <w:szCs w:val="24"/>
                <w:lang w:eastAsia="lv-LV"/>
              </w:rPr>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14:paraId="203F1A94" w14:textId="77777777" w:rsidR="00024EA6" w:rsidRPr="00DD2B82" w:rsidRDefault="000B48C2" w:rsidP="00024EA6">
            <w:pPr>
              <w:ind w:right="3"/>
              <w:jc w:val="center"/>
              <w:rPr>
                <w:rFonts w:eastAsia="Times New Roman" w:cs="Times New Roman"/>
                <w:sz w:val="24"/>
                <w:szCs w:val="24"/>
                <w:lang w:eastAsia="lv-LV"/>
              </w:rPr>
            </w:pPr>
            <w:r w:rsidRPr="00DD2B82">
              <w:rPr>
                <w:rFonts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3827" w:type="dxa"/>
            <w:gridSpan w:val="2"/>
            <w:tcBorders>
              <w:top w:val="single" w:sz="6" w:space="0" w:color="000000"/>
              <w:left w:val="single" w:sz="6" w:space="0" w:color="000000"/>
              <w:bottom w:val="single" w:sz="6" w:space="0" w:color="000000"/>
              <w:right w:val="single" w:sz="6" w:space="0" w:color="000000"/>
            </w:tcBorders>
            <w:vAlign w:val="center"/>
          </w:tcPr>
          <w:p w14:paraId="2FEB5411" w14:textId="77777777" w:rsidR="00024EA6" w:rsidRPr="00DD2B82" w:rsidRDefault="000B48C2" w:rsidP="00024EA6">
            <w:pPr>
              <w:ind w:firstLine="21"/>
              <w:jc w:val="center"/>
              <w:rPr>
                <w:rFonts w:eastAsia="Times New Roman" w:cs="Times New Roman"/>
                <w:sz w:val="24"/>
                <w:szCs w:val="24"/>
                <w:lang w:eastAsia="lv-LV"/>
              </w:rPr>
            </w:pPr>
            <w:r w:rsidRPr="00DD2B82">
              <w:rPr>
                <w:rFonts w:eastAsia="Times New Roman" w:cs="Times New Roman"/>
                <w:sz w:val="24"/>
                <w:szCs w:val="24"/>
                <w:lang w:eastAsia="lv-LV"/>
              </w:rPr>
              <w:t>Atbildīgās ministrijas norāde par to, ka iebildums ir ņemts vērā, vai informācija par saskaņošanā panākto alternatīvo risinājumu</w:t>
            </w:r>
          </w:p>
        </w:tc>
        <w:tc>
          <w:tcPr>
            <w:tcW w:w="2835" w:type="dxa"/>
            <w:tcBorders>
              <w:top w:val="single" w:sz="4" w:space="0" w:color="auto"/>
              <w:left w:val="single" w:sz="4" w:space="0" w:color="auto"/>
              <w:bottom w:val="single" w:sz="4" w:space="0" w:color="auto"/>
            </w:tcBorders>
            <w:vAlign w:val="center"/>
          </w:tcPr>
          <w:p w14:paraId="7204E1C5" w14:textId="77777777" w:rsidR="00024EA6" w:rsidRPr="00DD2B82" w:rsidRDefault="000B48C2" w:rsidP="00024EA6">
            <w:pPr>
              <w:jc w:val="center"/>
              <w:rPr>
                <w:rFonts w:eastAsia="Times New Roman" w:cs="Times New Roman"/>
                <w:sz w:val="24"/>
                <w:szCs w:val="24"/>
                <w:lang w:eastAsia="lv-LV"/>
              </w:rPr>
            </w:pPr>
            <w:r w:rsidRPr="00DD2B82">
              <w:rPr>
                <w:rFonts w:eastAsia="Times New Roman" w:cs="Times New Roman"/>
                <w:sz w:val="24"/>
                <w:szCs w:val="24"/>
                <w:lang w:eastAsia="lv-LV"/>
              </w:rPr>
              <w:t>Projekta attiecīgā punkta (panta) galīgā redakcija</w:t>
            </w:r>
          </w:p>
        </w:tc>
      </w:tr>
      <w:tr w:rsidR="005E26CA" w14:paraId="1DD24E45" w14:textId="77777777" w:rsidTr="005E034F">
        <w:tc>
          <w:tcPr>
            <w:tcW w:w="708" w:type="dxa"/>
            <w:gridSpan w:val="2"/>
            <w:tcBorders>
              <w:top w:val="single" w:sz="6" w:space="0" w:color="000000"/>
              <w:left w:val="single" w:sz="6" w:space="0" w:color="000000"/>
              <w:bottom w:val="single" w:sz="6" w:space="0" w:color="000000"/>
              <w:right w:val="single" w:sz="6" w:space="0" w:color="000000"/>
            </w:tcBorders>
          </w:tcPr>
          <w:p w14:paraId="472FBE0B"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1</w:t>
            </w:r>
          </w:p>
        </w:tc>
        <w:tc>
          <w:tcPr>
            <w:tcW w:w="2837" w:type="dxa"/>
            <w:gridSpan w:val="2"/>
            <w:tcBorders>
              <w:top w:val="single" w:sz="6" w:space="0" w:color="000000"/>
              <w:left w:val="single" w:sz="6" w:space="0" w:color="000000"/>
              <w:bottom w:val="single" w:sz="6" w:space="0" w:color="000000"/>
              <w:right w:val="single" w:sz="6" w:space="0" w:color="000000"/>
            </w:tcBorders>
          </w:tcPr>
          <w:p w14:paraId="0D9A7761" w14:textId="0C954158" w:rsidR="00F4254A" w:rsidRPr="00F4254A" w:rsidRDefault="000B48C2" w:rsidP="00F4254A">
            <w:pPr>
              <w:ind w:firstLine="720"/>
              <w:jc w:val="center"/>
              <w:rPr>
                <w:rFonts w:eastAsia="Times New Roman" w:cs="Times New Roman"/>
                <w:sz w:val="20"/>
                <w:szCs w:val="20"/>
                <w:lang w:eastAsia="lv-LV"/>
              </w:rPr>
            </w:pPr>
            <w:r w:rsidRPr="00DD2B82">
              <w:rPr>
                <w:rFonts w:eastAsia="Times New Roman" w:cs="Times New Roman"/>
                <w:sz w:val="20"/>
                <w:szCs w:val="20"/>
                <w:lang w:eastAsia="lv-LV"/>
              </w:rPr>
              <w:t>2</w:t>
            </w:r>
          </w:p>
        </w:tc>
        <w:tc>
          <w:tcPr>
            <w:tcW w:w="4252" w:type="dxa"/>
            <w:tcBorders>
              <w:top w:val="single" w:sz="6" w:space="0" w:color="000000"/>
              <w:left w:val="single" w:sz="6" w:space="0" w:color="000000"/>
              <w:bottom w:val="single" w:sz="6" w:space="0" w:color="000000"/>
              <w:right w:val="single" w:sz="6" w:space="0" w:color="000000"/>
            </w:tcBorders>
          </w:tcPr>
          <w:p w14:paraId="79E26D5F"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3</w:t>
            </w:r>
          </w:p>
        </w:tc>
        <w:tc>
          <w:tcPr>
            <w:tcW w:w="3827" w:type="dxa"/>
            <w:gridSpan w:val="2"/>
            <w:tcBorders>
              <w:top w:val="single" w:sz="6" w:space="0" w:color="000000"/>
              <w:left w:val="single" w:sz="6" w:space="0" w:color="000000"/>
              <w:bottom w:val="single" w:sz="6" w:space="0" w:color="000000"/>
              <w:right w:val="single" w:sz="6" w:space="0" w:color="000000"/>
            </w:tcBorders>
          </w:tcPr>
          <w:p w14:paraId="7E8ACAFF" w14:textId="77777777" w:rsidR="00024EA6" w:rsidRPr="00DD2B82" w:rsidRDefault="000B48C2" w:rsidP="00024EA6">
            <w:pPr>
              <w:ind w:firstLine="720"/>
              <w:jc w:val="center"/>
              <w:rPr>
                <w:rFonts w:eastAsia="Times New Roman" w:cs="Times New Roman"/>
                <w:sz w:val="20"/>
                <w:szCs w:val="20"/>
                <w:lang w:eastAsia="lv-LV"/>
              </w:rPr>
            </w:pPr>
            <w:r w:rsidRPr="00DD2B82">
              <w:rPr>
                <w:rFonts w:eastAsia="Times New Roman" w:cs="Times New Roman"/>
                <w:sz w:val="20"/>
                <w:szCs w:val="20"/>
                <w:lang w:eastAsia="lv-LV"/>
              </w:rPr>
              <w:t>4</w:t>
            </w:r>
          </w:p>
        </w:tc>
        <w:tc>
          <w:tcPr>
            <w:tcW w:w="2835" w:type="dxa"/>
            <w:tcBorders>
              <w:top w:val="single" w:sz="4" w:space="0" w:color="auto"/>
              <w:left w:val="single" w:sz="4" w:space="0" w:color="auto"/>
              <w:bottom w:val="single" w:sz="4" w:space="0" w:color="auto"/>
            </w:tcBorders>
          </w:tcPr>
          <w:p w14:paraId="2D9A91A6" w14:textId="77777777" w:rsidR="00024EA6" w:rsidRPr="00DD2B82" w:rsidRDefault="000B48C2" w:rsidP="00024EA6">
            <w:pPr>
              <w:jc w:val="center"/>
              <w:rPr>
                <w:rFonts w:eastAsia="Times New Roman" w:cs="Times New Roman"/>
                <w:sz w:val="20"/>
                <w:szCs w:val="20"/>
                <w:lang w:eastAsia="lv-LV"/>
              </w:rPr>
            </w:pPr>
            <w:r w:rsidRPr="00DD2B82">
              <w:rPr>
                <w:rFonts w:eastAsia="Times New Roman" w:cs="Times New Roman"/>
                <w:sz w:val="20"/>
                <w:szCs w:val="20"/>
                <w:lang w:eastAsia="lv-LV"/>
              </w:rPr>
              <w:t>5</w:t>
            </w:r>
          </w:p>
        </w:tc>
      </w:tr>
      <w:tr w:rsidR="005E26CA" w14:paraId="6B32B469" w14:textId="77777777" w:rsidTr="005E034F">
        <w:tc>
          <w:tcPr>
            <w:tcW w:w="708" w:type="dxa"/>
            <w:gridSpan w:val="2"/>
            <w:tcBorders>
              <w:left w:val="single" w:sz="6" w:space="0" w:color="000000"/>
              <w:bottom w:val="single" w:sz="4" w:space="0" w:color="auto"/>
              <w:right w:val="single" w:sz="6" w:space="0" w:color="000000"/>
            </w:tcBorders>
          </w:tcPr>
          <w:p w14:paraId="2811730D" w14:textId="77777777" w:rsidR="00024EA6" w:rsidRPr="00DD2B82" w:rsidRDefault="000B48C2" w:rsidP="00024EA6">
            <w:pPr>
              <w:spacing w:before="120"/>
              <w:rPr>
                <w:rFonts w:eastAsia="Times New Roman" w:cs="Times New Roman"/>
                <w:sz w:val="24"/>
                <w:szCs w:val="24"/>
                <w:lang w:eastAsia="lv-LV"/>
              </w:rPr>
            </w:pPr>
            <w:r w:rsidRPr="00DD2B82">
              <w:rPr>
                <w:rFonts w:eastAsia="Times New Roman" w:cs="Times New Roman"/>
                <w:sz w:val="24"/>
                <w:szCs w:val="24"/>
                <w:lang w:eastAsia="lv-LV"/>
              </w:rPr>
              <w:lastRenderedPageBreak/>
              <w:t xml:space="preserve">1. </w:t>
            </w:r>
          </w:p>
        </w:tc>
        <w:tc>
          <w:tcPr>
            <w:tcW w:w="2837" w:type="dxa"/>
            <w:gridSpan w:val="2"/>
            <w:tcBorders>
              <w:left w:val="single" w:sz="6" w:space="0" w:color="000000"/>
              <w:bottom w:val="single" w:sz="4" w:space="0" w:color="auto"/>
              <w:right w:val="single" w:sz="6" w:space="0" w:color="000000"/>
            </w:tcBorders>
          </w:tcPr>
          <w:p w14:paraId="4077863A" w14:textId="77777777" w:rsidR="0083458A" w:rsidRDefault="0083458A" w:rsidP="0083458A">
            <w:pPr>
              <w:jc w:val="both"/>
              <w:rPr>
                <w:rFonts w:eastAsia="Times New Roman" w:cs="Times New Roman"/>
                <w:b/>
                <w:sz w:val="24"/>
                <w:szCs w:val="24"/>
                <w:u w:val="single"/>
                <w:lang w:eastAsia="lv-LV"/>
              </w:rPr>
            </w:pPr>
            <w:r>
              <w:rPr>
                <w:rFonts w:eastAsia="Times New Roman" w:cs="Times New Roman"/>
                <w:b/>
                <w:sz w:val="24"/>
                <w:szCs w:val="24"/>
                <w:u w:val="single"/>
                <w:lang w:eastAsia="lv-LV"/>
              </w:rPr>
              <w:t>Rīkojuma projekta 1.</w:t>
            </w:r>
            <w:r w:rsidRPr="0083458A">
              <w:rPr>
                <w:rFonts w:eastAsia="Times New Roman" w:cs="Times New Roman"/>
                <w:b/>
                <w:sz w:val="24"/>
                <w:szCs w:val="24"/>
                <w:u w:val="single"/>
                <w:lang w:eastAsia="lv-LV"/>
              </w:rPr>
              <w:t>punkts:</w:t>
            </w:r>
          </w:p>
          <w:p w14:paraId="44652401" w14:textId="77777777" w:rsidR="0083458A" w:rsidRPr="0083458A" w:rsidRDefault="0083458A" w:rsidP="0083458A">
            <w:pPr>
              <w:jc w:val="both"/>
              <w:rPr>
                <w:rFonts w:eastAsia="Times New Roman" w:cs="Times New Roman"/>
                <w:sz w:val="24"/>
                <w:szCs w:val="24"/>
                <w:lang w:eastAsia="lv-LV"/>
              </w:rPr>
            </w:pPr>
            <w:r w:rsidRPr="00956738">
              <w:rPr>
                <w:rFonts w:eastAsia="Times New Roman" w:cs="Times New Roman"/>
                <w:sz w:val="24"/>
                <w:szCs w:val="24"/>
                <w:lang w:eastAsia="lv-LV"/>
              </w:rPr>
              <w:t>“</w:t>
            </w:r>
            <w:r>
              <w:rPr>
                <w:rFonts w:eastAsia="Times New Roman" w:cs="Times New Roman"/>
                <w:sz w:val="24"/>
                <w:szCs w:val="24"/>
                <w:lang w:eastAsia="lv-LV"/>
              </w:rPr>
              <w:t xml:space="preserve">1. </w:t>
            </w:r>
            <w:r w:rsidRPr="0083458A">
              <w:rPr>
                <w:rFonts w:eastAsia="Times New Roman" w:cs="Times New Roman"/>
                <w:sz w:val="24"/>
                <w:szCs w:val="24"/>
                <w:lang w:eastAsia="lv-LV"/>
              </w:rPr>
              <w:t>Saskaņā ar likuma "Par valsts un pašvaldību īpašuma objektu privatizāciju" 12. panta ceturto daļu, 66. panta pirmo daļu un Valsts un pašvaldību īpašuma privatizācijas un privatizācijas sertifikātu izmantošanas pabeigšanas likuma 6. panta otro daļu nodot privatizācijai valsts īpašuma objektu:</w:t>
            </w:r>
          </w:p>
          <w:p w14:paraId="77231865" w14:textId="77777777" w:rsidR="0083458A" w:rsidRPr="0083458A" w:rsidRDefault="0083458A" w:rsidP="0083458A">
            <w:pPr>
              <w:jc w:val="both"/>
              <w:rPr>
                <w:rFonts w:eastAsia="Times New Roman" w:cs="Times New Roman"/>
                <w:sz w:val="24"/>
                <w:szCs w:val="24"/>
                <w:lang w:eastAsia="lv-LV"/>
              </w:rPr>
            </w:pPr>
            <w:r w:rsidRPr="0083458A">
              <w:rPr>
                <w:rFonts w:eastAsia="Times New Roman" w:cs="Times New Roman"/>
                <w:sz w:val="24"/>
                <w:szCs w:val="24"/>
                <w:lang w:eastAsia="lv-LV"/>
              </w:rPr>
              <w:t>1.1.</w:t>
            </w:r>
            <w:r w:rsidRPr="0083458A">
              <w:rPr>
                <w:rFonts w:eastAsia="Times New Roman" w:cs="Times New Roman"/>
                <w:sz w:val="24"/>
                <w:szCs w:val="24"/>
                <w:lang w:eastAsia="lv-LV"/>
              </w:rPr>
              <w:tab/>
              <w:t xml:space="preserve"> nekustamais īpašumu “Katlu māja” Stoļerovā, Stoļerovas pagastā, Rēzeknes novadā (kadastra Nr.7892 002 0254), kas sastāv no zemes vienības (zemes vienības kadastra apzīmējums 7892 002 0393) 2650 m2 platībā; </w:t>
            </w:r>
          </w:p>
          <w:p w14:paraId="186BD953" w14:textId="77777777" w:rsidR="0083458A" w:rsidRPr="00956738" w:rsidRDefault="0083458A" w:rsidP="0083458A">
            <w:pPr>
              <w:jc w:val="both"/>
              <w:rPr>
                <w:rFonts w:eastAsia="Times New Roman" w:cs="Times New Roman"/>
                <w:sz w:val="24"/>
                <w:szCs w:val="24"/>
                <w:lang w:eastAsia="lv-LV"/>
              </w:rPr>
            </w:pPr>
            <w:r w:rsidRPr="0083458A">
              <w:rPr>
                <w:rFonts w:eastAsia="Times New Roman" w:cs="Times New Roman"/>
                <w:sz w:val="24"/>
                <w:szCs w:val="24"/>
                <w:lang w:eastAsia="lv-LV"/>
              </w:rPr>
              <w:t>1.2.</w:t>
            </w:r>
            <w:r w:rsidRPr="0083458A">
              <w:rPr>
                <w:rFonts w:eastAsia="Times New Roman" w:cs="Times New Roman"/>
                <w:sz w:val="24"/>
                <w:szCs w:val="24"/>
                <w:lang w:eastAsia="lv-LV"/>
              </w:rPr>
              <w:tab/>
              <w:t xml:space="preserve"> kūts (būves kadastra apzīmējums 7892 002 0254 001) Tūju ielā 3, Stoļerovā, Stoļerovas pagastā, Rēzeknes novadā.</w:t>
            </w:r>
            <w:r w:rsidRPr="00956738">
              <w:rPr>
                <w:rFonts w:eastAsia="Times New Roman" w:cs="Times New Roman"/>
                <w:sz w:val="24"/>
                <w:szCs w:val="24"/>
                <w:lang w:eastAsia="lv-LV"/>
              </w:rPr>
              <w:t>”</w:t>
            </w:r>
          </w:p>
          <w:p w14:paraId="7C7CF7BA" w14:textId="77777777" w:rsidR="00281A6C" w:rsidRPr="00DD2B82" w:rsidRDefault="00281A6C" w:rsidP="001C37EE">
            <w:pPr>
              <w:jc w:val="both"/>
              <w:rPr>
                <w:rFonts w:eastAsia="Times New Roman" w:cs="Times New Roman"/>
                <w:b/>
                <w:sz w:val="24"/>
                <w:szCs w:val="24"/>
                <w:u w:val="single"/>
                <w:lang w:eastAsia="lv-LV"/>
              </w:rPr>
            </w:pPr>
          </w:p>
        </w:tc>
        <w:tc>
          <w:tcPr>
            <w:tcW w:w="4252" w:type="dxa"/>
            <w:tcBorders>
              <w:left w:val="single" w:sz="6" w:space="0" w:color="000000"/>
              <w:bottom w:val="single" w:sz="4" w:space="0" w:color="auto"/>
              <w:right w:val="single" w:sz="6" w:space="0" w:color="000000"/>
            </w:tcBorders>
          </w:tcPr>
          <w:p w14:paraId="61388BB6" w14:textId="77777777" w:rsidR="00024EA6" w:rsidRPr="00DD2B82" w:rsidRDefault="000B48C2" w:rsidP="00024EA6">
            <w:pPr>
              <w:spacing w:before="120"/>
              <w:rPr>
                <w:rFonts w:eastAsia="Times New Roman" w:cs="Times New Roman"/>
                <w:b/>
                <w:sz w:val="24"/>
                <w:szCs w:val="24"/>
                <w:u w:val="single"/>
                <w:lang w:eastAsia="lv-LV"/>
              </w:rPr>
            </w:pPr>
            <w:r w:rsidRPr="00DD2B82">
              <w:rPr>
                <w:rFonts w:eastAsia="Times New Roman" w:cs="Times New Roman"/>
                <w:b/>
                <w:sz w:val="24"/>
                <w:szCs w:val="24"/>
                <w:u w:val="single"/>
                <w:lang w:eastAsia="lv-LV"/>
              </w:rPr>
              <w:t>Tieslietu ministrijas 1.iebildums</w:t>
            </w:r>
          </w:p>
          <w:p w14:paraId="5154A9BF" w14:textId="77777777" w:rsidR="00292B70" w:rsidRPr="00292B70" w:rsidRDefault="00292B70" w:rsidP="00292B70">
            <w:pPr>
              <w:jc w:val="both"/>
              <w:rPr>
                <w:rFonts w:eastAsia="Times New Roman" w:cs="Times New Roman"/>
                <w:sz w:val="24"/>
                <w:szCs w:val="28"/>
                <w:lang w:eastAsia="lv-LV"/>
              </w:rPr>
            </w:pPr>
            <w:r w:rsidRPr="00292B70">
              <w:rPr>
                <w:rFonts w:eastAsia="Times New Roman" w:cs="Times New Roman"/>
                <w:sz w:val="24"/>
                <w:szCs w:val="28"/>
                <w:lang w:eastAsia="lv-LV"/>
              </w:rPr>
              <w:t>1. Projekta 1. punkts paredz nodot privatizācijai valsts nekustamo īpašumu "Katlu māja", Stoļerovā, Stoļerovas pagastā, Rēzeknes novadā (nekustamā īpašuma kadastra numurs 7892 002 0254), kas sastāv no zemes vienības (zemes vienības kadastra apzīmējums 7892 002 0393) 2650 m2 platībā, un kūti (būves kadastra apzīmējums 7892 002 0254 001), Tūju ielā 3, Stoļerovā, Stoļerovas pagastā, Rēzeknes novadā. Līdz ar to no projekta 1. punkta secināms, ka privatizācijai paredzēts nodot divus atsevišķus valsts īpašuma objektus – zemi un būvi, kas atrodas uz attiecīgās zemes.</w:t>
            </w:r>
          </w:p>
          <w:p w14:paraId="3800DC0E" w14:textId="77777777" w:rsidR="00024EA6" w:rsidRPr="00001717" w:rsidRDefault="00292B70" w:rsidP="00292B70">
            <w:pPr>
              <w:jc w:val="both"/>
              <w:rPr>
                <w:rFonts w:eastAsia="Times New Roman" w:cs="Times New Roman"/>
                <w:sz w:val="24"/>
                <w:szCs w:val="28"/>
                <w:lang w:eastAsia="lv-LV"/>
              </w:rPr>
            </w:pPr>
            <w:r w:rsidRPr="00292B70">
              <w:rPr>
                <w:rFonts w:eastAsia="Times New Roman" w:cs="Times New Roman"/>
                <w:sz w:val="24"/>
                <w:szCs w:val="28"/>
                <w:lang w:eastAsia="lv-LV"/>
              </w:rPr>
              <w:t xml:space="preserve"> Savukārt, kā izriet no projekta sākotnējās ietekmes novērtējuma ziņojuma (anotācijas) (turpmāk – anotācija) I sadaļas 2. punktā ietvertās informācijas (4. lapaspuse), projekta 1. punktā minētais nekustamais īpašums sastāv no zemes vienības (zemes vienības kadastra apzīmējums 7892 002 0393) 2650 m2 platībā un kūts (būves kadastra apzīmējums 7892 002 0254 001) ar kopējo platību 1046,6 m2, un to paredzēts nodots privatizācijai kā vienotu valsts īpašuma objektu, t.i., privatizācijai nododamā nekustamā īpašuma sastāvā ietilpst gan zeme, gan būve uz tās. Ņemot vērā minēto, pirms projekta iesniegšanas izskatīšanai Ministru kabinetā, </w:t>
            </w:r>
            <w:r w:rsidRPr="00292B70">
              <w:rPr>
                <w:rFonts w:eastAsia="Times New Roman" w:cs="Times New Roman"/>
                <w:sz w:val="24"/>
                <w:szCs w:val="28"/>
                <w:lang w:eastAsia="lv-LV"/>
              </w:rPr>
              <w:lastRenderedPageBreak/>
              <w:t>nepieciešams pārliecināties par privatizācijai nododamā nekustamā īpašuma sastāvu un attiecīgi precizēt projekta 1. punktu un anotāciju.</w:t>
            </w:r>
          </w:p>
        </w:tc>
        <w:tc>
          <w:tcPr>
            <w:tcW w:w="3827" w:type="dxa"/>
            <w:gridSpan w:val="2"/>
            <w:tcBorders>
              <w:left w:val="single" w:sz="6" w:space="0" w:color="000000"/>
              <w:bottom w:val="single" w:sz="4" w:space="0" w:color="auto"/>
              <w:right w:val="single" w:sz="6" w:space="0" w:color="000000"/>
            </w:tcBorders>
          </w:tcPr>
          <w:p w14:paraId="63DFDB95" w14:textId="76C4CCEB" w:rsidR="004B382C" w:rsidRPr="0053503E" w:rsidRDefault="000B48C2" w:rsidP="00E62F6A">
            <w:pPr>
              <w:jc w:val="both"/>
              <w:rPr>
                <w:rFonts w:eastAsia="Times New Roman" w:cs="Times New Roman"/>
                <w:sz w:val="24"/>
                <w:szCs w:val="28"/>
                <w:lang w:eastAsia="lv-LV"/>
              </w:rPr>
            </w:pPr>
            <w:r w:rsidRPr="00DD2B82">
              <w:rPr>
                <w:rFonts w:eastAsia="Times New Roman" w:cs="Times New Roman"/>
                <w:b/>
                <w:sz w:val="24"/>
                <w:szCs w:val="24"/>
                <w:lang w:eastAsia="lv-LV"/>
              </w:rPr>
              <w:lastRenderedPageBreak/>
              <w:t>Iebildums ņemts vērā</w:t>
            </w:r>
            <w:r w:rsidR="002F3469">
              <w:rPr>
                <w:rFonts w:eastAsia="Times New Roman" w:cs="Times New Roman"/>
                <w:sz w:val="24"/>
                <w:szCs w:val="24"/>
                <w:lang w:eastAsia="lv-LV"/>
              </w:rPr>
              <w:t xml:space="preserve"> un attiecīgi</w:t>
            </w:r>
            <w:r w:rsidR="00AB4BA4" w:rsidRPr="00147987">
              <w:rPr>
                <w:rFonts w:eastAsia="Times New Roman" w:cs="Times New Roman"/>
                <w:sz w:val="24"/>
                <w:szCs w:val="28"/>
                <w:lang w:eastAsia="lv-LV"/>
              </w:rPr>
              <w:t xml:space="preserve"> </w:t>
            </w:r>
            <w:r w:rsidR="0053503E" w:rsidRPr="0053503E">
              <w:rPr>
                <w:rFonts w:eastAsia="Times New Roman" w:cs="Times New Roman"/>
                <w:sz w:val="24"/>
                <w:szCs w:val="28"/>
                <w:lang w:eastAsia="lv-LV"/>
              </w:rPr>
              <w:t>precizēts</w:t>
            </w:r>
            <w:r w:rsidR="00E62F6A">
              <w:rPr>
                <w:rFonts w:eastAsia="Times New Roman" w:cs="Times New Roman"/>
                <w:sz w:val="24"/>
                <w:szCs w:val="28"/>
                <w:lang w:eastAsia="lv-LV"/>
              </w:rPr>
              <w:t xml:space="preserve"> </w:t>
            </w:r>
            <w:r w:rsidR="00F15B38">
              <w:rPr>
                <w:rFonts w:eastAsia="Times New Roman" w:cs="Times New Roman"/>
                <w:sz w:val="24"/>
                <w:szCs w:val="28"/>
                <w:lang w:eastAsia="lv-LV"/>
              </w:rPr>
              <w:t xml:space="preserve">Rīkojuma </w:t>
            </w:r>
            <w:r w:rsidR="00E62F6A">
              <w:rPr>
                <w:rFonts w:eastAsia="Times New Roman" w:cs="Times New Roman"/>
                <w:sz w:val="24"/>
                <w:szCs w:val="28"/>
                <w:lang w:eastAsia="lv-LV"/>
              </w:rPr>
              <w:t>projekta 1.punkts</w:t>
            </w:r>
            <w:r w:rsidR="003640A4">
              <w:t xml:space="preserve"> </w:t>
            </w:r>
            <w:r w:rsidR="003640A4" w:rsidRPr="003640A4">
              <w:rPr>
                <w:sz w:val="24"/>
                <w:szCs w:val="24"/>
              </w:rPr>
              <w:t>un</w:t>
            </w:r>
            <w:r w:rsidR="003640A4">
              <w:t xml:space="preserve"> </w:t>
            </w:r>
            <w:r w:rsidR="003640A4" w:rsidRPr="003640A4">
              <w:rPr>
                <w:rFonts w:eastAsia="Times New Roman" w:cs="Times New Roman"/>
                <w:sz w:val="24"/>
                <w:szCs w:val="28"/>
                <w:lang w:eastAsia="lv-LV"/>
              </w:rPr>
              <w:t>sākotnēj</w:t>
            </w:r>
            <w:r w:rsidR="003640A4">
              <w:rPr>
                <w:rFonts w:eastAsia="Times New Roman" w:cs="Times New Roman"/>
                <w:sz w:val="24"/>
                <w:szCs w:val="28"/>
                <w:lang w:eastAsia="lv-LV"/>
              </w:rPr>
              <w:t>ās ietekmes novērtējuma ziņojums</w:t>
            </w:r>
            <w:r w:rsidR="003640A4" w:rsidRPr="003640A4">
              <w:rPr>
                <w:rFonts w:eastAsia="Times New Roman" w:cs="Times New Roman"/>
                <w:sz w:val="24"/>
                <w:szCs w:val="28"/>
                <w:lang w:eastAsia="lv-LV"/>
              </w:rPr>
              <w:t xml:space="preserve"> (anotācija</w:t>
            </w:r>
            <w:r w:rsidR="003640A4">
              <w:rPr>
                <w:rFonts w:eastAsia="Times New Roman" w:cs="Times New Roman"/>
                <w:sz w:val="24"/>
                <w:szCs w:val="28"/>
                <w:lang w:eastAsia="lv-LV"/>
              </w:rPr>
              <w:t>)</w:t>
            </w:r>
            <w:r w:rsidR="009D531D">
              <w:rPr>
                <w:rFonts w:eastAsia="Times New Roman" w:cs="Times New Roman"/>
                <w:sz w:val="24"/>
                <w:szCs w:val="28"/>
                <w:lang w:eastAsia="lv-LV"/>
              </w:rPr>
              <w:t>. Vienlaikus</w:t>
            </w:r>
            <w:r w:rsidR="0053503E">
              <w:rPr>
                <w:rFonts w:eastAsia="Times New Roman" w:cs="Times New Roman"/>
                <w:sz w:val="24"/>
                <w:szCs w:val="28"/>
                <w:lang w:eastAsia="lv-LV"/>
              </w:rPr>
              <w:t xml:space="preserve"> skaidrojam, ka saskaņā ar </w:t>
            </w:r>
            <w:r w:rsidR="00F15B38">
              <w:rPr>
                <w:rFonts w:eastAsia="Times New Roman" w:cs="Times New Roman"/>
                <w:sz w:val="24"/>
                <w:szCs w:val="28"/>
                <w:lang w:eastAsia="lv-LV"/>
              </w:rPr>
              <w:t xml:space="preserve">Rīkojuma </w:t>
            </w:r>
            <w:r w:rsidR="0053503E">
              <w:rPr>
                <w:rFonts w:eastAsia="Times New Roman" w:cs="Times New Roman"/>
                <w:sz w:val="24"/>
                <w:szCs w:val="28"/>
                <w:lang w:eastAsia="lv-LV"/>
              </w:rPr>
              <w:t>projekta 1.punktu privatizācijai paredzēts nodot zemi un būvi, kā vienotu valsts īpašuma objektu k</w:t>
            </w:r>
            <w:r w:rsidR="009D531D">
              <w:rPr>
                <w:rFonts w:eastAsia="Times New Roman" w:cs="Times New Roman"/>
                <w:sz w:val="24"/>
                <w:szCs w:val="28"/>
                <w:lang w:eastAsia="lv-LV"/>
              </w:rPr>
              <w:t>ā</w:t>
            </w:r>
            <w:r w:rsidR="0053503E">
              <w:rPr>
                <w:rFonts w:eastAsia="Times New Roman" w:cs="Times New Roman"/>
                <w:sz w:val="24"/>
                <w:szCs w:val="28"/>
                <w:lang w:eastAsia="lv-LV"/>
              </w:rPr>
              <w:t xml:space="preserve"> to nosaka </w:t>
            </w:r>
            <w:r w:rsidR="0053503E">
              <w:rPr>
                <w:rFonts w:eastAsia="Times New Roman" w:cs="Times New Roman"/>
                <w:sz w:val="24"/>
                <w:szCs w:val="24"/>
                <w:lang w:eastAsia="lv-LV"/>
              </w:rPr>
              <w:t xml:space="preserve">likuma </w:t>
            </w:r>
            <w:r w:rsidR="00F62514">
              <w:rPr>
                <w:rFonts w:eastAsia="Times New Roman" w:cs="Times New Roman"/>
                <w:sz w:val="24"/>
                <w:szCs w:val="24"/>
                <w:lang w:eastAsia="lv-LV"/>
              </w:rPr>
              <w:t>“</w:t>
            </w:r>
            <w:r w:rsidR="0053503E" w:rsidRPr="0053503E">
              <w:rPr>
                <w:rFonts w:eastAsia="Times New Roman" w:cs="Times New Roman"/>
                <w:sz w:val="24"/>
                <w:szCs w:val="24"/>
                <w:lang w:eastAsia="lv-LV"/>
              </w:rPr>
              <w:t>Par valsts un pašvaldību īpašuma objektu privatizāciju</w:t>
            </w:r>
            <w:r w:rsidR="00F62514">
              <w:rPr>
                <w:rFonts w:eastAsia="Times New Roman" w:cs="Times New Roman"/>
                <w:sz w:val="24"/>
                <w:szCs w:val="24"/>
                <w:lang w:eastAsia="lv-LV"/>
              </w:rPr>
              <w:t>”</w:t>
            </w:r>
            <w:r w:rsidR="003163AD">
              <w:rPr>
                <w:rFonts w:eastAsia="Times New Roman" w:cs="Times New Roman"/>
                <w:sz w:val="24"/>
                <w:szCs w:val="24"/>
                <w:lang w:eastAsia="lv-LV"/>
              </w:rPr>
              <w:t xml:space="preserve"> 60.panta otrā daļa</w:t>
            </w:r>
            <w:r w:rsidR="0053503E">
              <w:rPr>
                <w:rFonts w:eastAsia="Times New Roman" w:cs="Times New Roman"/>
                <w:sz w:val="24"/>
                <w:szCs w:val="24"/>
                <w:lang w:eastAsia="lv-LV"/>
              </w:rPr>
              <w:t>, j</w:t>
            </w:r>
            <w:r w:rsidR="004B382C" w:rsidRPr="004B382C">
              <w:rPr>
                <w:rFonts w:eastAsia="Times New Roman" w:cs="Times New Roman"/>
                <w:sz w:val="24"/>
                <w:szCs w:val="24"/>
                <w:lang w:eastAsia="lv-LV"/>
              </w:rPr>
              <w:t>a zemesgabals tiek privatizēts kopā ar privatizējamo objektu, tie veido lietu kopību kā vienotu privatizējamo valsts īpašuma objektu.</w:t>
            </w:r>
            <w:r w:rsidR="00E62F6A">
              <w:rPr>
                <w:rFonts w:eastAsia="Times New Roman" w:cs="Times New Roman"/>
                <w:sz w:val="24"/>
                <w:szCs w:val="24"/>
                <w:lang w:eastAsia="lv-LV"/>
              </w:rPr>
              <w:t xml:space="preserve"> </w:t>
            </w:r>
          </w:p>
        </w:tc>
        <w:tc>
          <w:tcPr>
            <w:tcW w:w="2835" w:type="dxa"/>
            <w:tcBorders>
              <w:top w:val="single" w:sz="4" w:space="0" w:color="auto"/>
              <w:left w:val="single" w:sz="4" w:space="0" w:color="auto"/>
              <w:bottom w:val="single" w:sz="4" w:space="0" w:color="auto"/>
            </w:tcBorders>
          </w:tcPr>
          <w:p w14:paraId="1DF7CCDB" w14:textId="77777777" w:rsidR="0083458A" w:rsidRPr="00956738" w:rsidRDefault="0083458A" w:rsidP="00956738">
            <w:pPr>
              <w:spacing w:before="120" w:after="120"/>
              <w:jc w:val="both"/>
              <w:rPr>
                <w:b/>
                <w:sz w:val="24"/>
                <w:szCs w:val="24"/>
                <w:u w:val="single"/>
              </w:rPr>
            </w:pPr>
            <w:r w:rsidRPr="00956738">
              <w:rPr>
                <w:b/>
                <w:sz w:val="24"/>
                <w:szCs w:val="24"/>
                <w:u w:val="single"/>
              </w:rPr>
              <w:t>Rīkojuma projekta 1.punkts:</w:t>
            </w:r>
          </w:p>
          <w:p w14:paraId="467AAC59" w14:textId="77777777" w:rsidR="009F10BC" w:rsidRPr="00956738" w:rsidRDefault="0083458A" w:rsidP="00956738">
            <w:pPr>
              <w:spacing w:before="120" w:after="120"/>
              <w:jc w:val="both"/>
              <w:rPr>
                <w:sz w:val="24"/>
                <w:szCs w:val="24"/>
              </w:rPr>
            </w:pPr>
            <w:r>
              <w:rPr>
                <w:sz w:val="24"/>
                <w:szCs w:val="24"/>
              </w:rPr>
              <w:t xml:space="preserve">“1. </w:t>
            </w:r>
            <w:r w:rsidR="00291F5B" w:rsidRPr="00956738">
              <w:rPr>
                <w:sz w:val="24"/>
                <w:szCs w:val="24"/>
              </w:rPr>
              <w:t xml:space="preserve">Saskaņā ar likuma "Par valsts un pašvaldību īpašuma objektu </w:t>
            </w:r>
            <w:r w:rsidR="00291F5B" w:rsidRPr="00956738">
              <w:rPr>
                <w:snapToGrid w:val="0"/>
                <w:sz w:val="24"/>
                <w:szCs w:val="24"/>
              </w:rPr>
              <w:t>privatizāciju" 12. panta ceturto daļu, 66. panta pirmo daļu un Valsts un pašvaldību īpašuma privatizācijas un privatizācijas sertifikātu izmantošanas pabeigšanas likuma 6. panta otro daļu nodot privatizācijai</w:t>
            </w:r>
            <w:r w:rsidR="00D966BD">
              <w:rPr>
                <w:snapToGrid w:val="0"/>
                <w:sz w:val="24"/>
                <w:szCs w:val="24"/>
              </w:rPr>
              <w:t xml:space="preserve"> valsts</w:t>
            </w:r>
            <w:r w:rsidR="00291F5B" w:rsidRPr="00956738">
              <w:rPr>
                <w:snapToGrid w:val="0"/>
                <w:sz w:val="24"/>
                <w:szCs w:val="24"/>
              </w:rPr>
              <w:t xml:space="preserve"> nekustamo īpašumu “Katlu māja” (kadastra Nr.7892 002 0254) – zemes vienību (zemes vienības kadastra apzīmējums </w:t>
            </w:r>
            <w:r w:rsidR="00291F5B" w:rsidRPr="00956738">
              <w:rPr>
                <w:sz w:val="24"/>
                <w:szCs w:val="24"/>
              </w:rPr>
              <w:t>7892 002 0393) 2650 m</w:t>
            </w:r>
            <w:r w:rsidR="00291F5B" w:rsidRPr="00956738">
              <w:rPr>
                <w:sz w:val="24"/>
                <w:szCs w:val="24"/>
                <w:vertAlign w:val="superscript"/>
              </w:rPr>
              <w:t>2</w:t>
            </w:r>
            <w:r w:rsidR="00291F5B" w:rsidRPr="00956738">
              <w:rPr>
                <w:sz w:val="24"/>
                <w:szCs w:val="24"/>
              </w:rPr>
              <w:t xml:space="preserve"> platībā un būvi (būves kadastra apzīmējums 7892 002 0254 001)</w:t>
            </w:r>
            <w:r w:rsidR="00291F5B" w:rsidRPr="00956738">
              <w:rPr>
                <w:snapToGrid w:val="0"/>
                <w:sz w:val="24"/>
                <w:szCs w:val="24"/>
              </w:rPr>
              <w:t xml:space="preserve"> Tūju ielā 3, Stoļerovā, Stoļerovas pagastā, Rēzeknes novadā.</w:t>
            </w:r>
            <w:r>
              <w:rPr>
                <w:snapToGrid w:val="0"/>
                <w:sz w:val="24"/>
                <w:szCs w:val="24"/>
              </w:rPr>
              <w:t>”</w:t>
            </w:r>
          </w:p>
        </w:tc>
      </w:tr>
      <w:tr w:rsidR="005E26CA" w14:paraId="4F2C25B2" w14:textId="77777777" w:rsidTr="005E034F">
        <w:tc>
          <w:tcPr>
            <w:tcW w:w="708" w:type="dxa"/>
            <w:gridSpan w:val="2"/>
            <w:tcBorders>
              <w:left w:val="single" w:sz="6" w:space="0" w:color="000000"/>
              <w:bottom w:val="single" w:sz="4" w:space="0" w:color="auto"/>
              <w:right w:val="single" w:sz="6" w:space="0" w:color="000000"/>
            </w:tcBorders>
          </w:tcPr>
          <w:p w14:paraId="1340176F" w14:textId="77777777" w:rsidR="00024EA6" w:rsidRPr="00DD2B82" w:rsidRDefault="000B48C2" w:rsidP="00024EA6">
            <w:pPr>
              <w:spacing w:before="120"/>
              <w:rPr>
                <w:rFonts w:eastAsia="Times New Roman" w:cs="Times New Roman"/>
                <w:sz w:val="24"/>
                <w:szCs w:val="24"/>
                <w:lang w:eastAsia="lv-LV"/>
              </w:rPr>
            </w:pPr>
            <w:r w:rsidRPr="00DD2B82">
              <w:rPr>
                <w:rFonts w:eastAsia="Times New Roman" w:cs="Times New Roman"/>
                <w:sz w:val="24"/>
                <w:szCs w:val="24"/>
                <w:lang w:eastAsia="lv-LV"/>
              </w:rPr>
              <w:t xml:space="preserve">2. </w:t>
            </w:r>
          </w:p>
        </w:tc>
        <w:tc>
          <w:tcPr>
            <w:tcW w:w="2837" w:type="dxa"/>
            <w:gridSpan w:val="2"/>
            <w:tcBorders>
              <w:left w:val="single" w:sz="6" w:space="0" w:color="000000"/>
              <w:bottom w:val="single" w:sz="4" w:space="0" w:color="auto"/>
              <w:right w:val="single" w:sz="6" w:space="0" w:color="000000"/>
            </w:tcBorders>
          </w:tcPr>
          <w:p w14:paraId="5A8E998D" w14:textId="5E0DE5CB" w:rsidR="00024EA6" w:rsidRPr="004023ED" w:rsidRDefault="000B48C2" w:rsidP="004023ED">
            <w:pPr>
              <w:pStyle w:val="NormalWeb"/>
              <w:tabs>
                <w:tab w:val="left" w:pos="2295"/>
              </w:tabs>
              <w:jc w:val="both"/>
              <w:rPr>
                <w:rFonts w:eastAsia="Times New Roman"/>
                <w:b/>
                <w:u w:val="single"/>
              </w:rPr>
            </w:pPr>
            <w:r>
              <w:rPr>
                <w:rFonts w:eastAsia="Times New Roman"/>
                <w:b/>
                <w:u w:val="single"/>
              </w:rPr>
              <w:t>S</w:t>
            </w:r>
            <w:r w:rsidRPr="00517541">
              <w:rPr>
                <w:rFonts w:eastAsia="Times New Roman"/>
                <w:b/>
                <w:u w:val="single"/>
              </w:rPr>
              <w:t>ākotnējās ietekmes novērtējuma ziņojuma (anotācijas)</w:t>
            </w:r>
            <w:r w:rsidR="00DD4A3D">
              <w:rPr>
                <w:rFonts w:eastAsia="Times New Roman"/>
                <w:b/>
                <w:u w:val="single"/>
              </w:rPr>
              <w:t xml:space="preserve"> I sadaļas </w:t>
            </w:r>
            <w:r w:rsidR="00C1754F">
              <w:rPr>
                <w:rFonts w:eastAsia="Times New Roman"/>
                <w:b/>
                <w:u w:val="single"/>
              </w:rPr>
              <w:t>2</w:t>
            </w:r>
            <w:r w:rsidR="00DD4A3D">
              <w:rPr>
                <w:rFonts w:eastAsia="Times New Roman"/>
                <w:b/>
                <w:u w:val="single"/>
              </w:rPr>
              <w:t>. punkts</w:t>
            </w:r>
            <w:r w:rsidR="00AE16D9">
              <w:rPr>
                <w:rFonts w:eastAsia="Times New Roman"/>
                <w:b/>
                <w:u w:val="single"/>
              </w:rPr>
              <w:t>.</w:t>
            </w:r>
          </w:p>
        </w:tc>
        <w:tc>
          <w:tcPr>
            <w:tcW w:w="4252" w:type="dxa"/>
            <w:tcBorders>
              <w:left w:val="single" w:sz="6" w:space="0" w:color="000000"/>
              <w:bottom w:val="single" w:sz="4" w:space="0" w:color="auto"/>
              <w:right w:val="single" w:sz="6" w:space="0" w:color="000000"/>
            </w:tcBorders>
          </w:tcPr>
          <w:p w14:paraId="2BA59934" w14:textId="77777777" w:rsidR="00024EA6" w:rsidRPr="00DD2B82" w:rsidRDefault="000B48C2" w:rsidP="00024EA6">
            <w:pPr>
              <w:spacing w:before="120"/>
              <w:jc w:val="both"/>
              <w:rPr>
                <w:rFonts w:eastAsia="Times New Roman" w:cs="Times New Roman"/>
                <w:b/>
                <w:sz w:val="24"/>
                <w:szCs w:val="24"/>
                <w:u w:val="single"/>
                <w:lang w:eastAsia="lv-LV"/>
              </w:rPr>
            </w:pPr>
            <w:r w:rsidRPr="00DD2B82">
              <w:rPr>
                <w:rFonts w:eastAsia="Times New Roman" w:cs="Times New Roman"/>
                <w:b/>
                <w:sz w:val="24"/>
                <w:szCs w:val="24"/>
                <w:u w:val="single"/>
                <w:lang w:eastAsia="lv-LV"/>
              </w:rPr>
              <w:t>Tieslietu ministrijas 2.iebildums</w:t>
            </w:r>
          </w:p>
          <w:p w14:paraId="0AF337B6" w14:textId="77777777" w:rsidR="00024EA6" w:rsidRPr="004106A3" w:rsidRDefault="00292B70" w:rsidP="00024EA6">
            <w:pPr>
              <w:jc w:val="both"/>
              <w:rPr>
                <w:rFonts w:eastAsia="Calibri" w:cs="Times New Roman"/>
                <w:sz w:val="24"/>
                <w:szCs w:val="28"/>
              </w:rPr>
            </w:pPr>
            <w:r w:rsidRPr="00292B70">
              <w:rPr>
                <w:rFonts w:eastAsia="Calibri" w:cs="Times New Roman"/>
                <w:sz w:val="24"/>
                <w:szCs w:val="28"/>
              </w:rPr>
              <w:t>Projekta 1. punktā un anotācijas I sadaļas 1. punktā kā viens no projekta izdošanas pamatojumiem cita starpā ir norādīta Valsts un pašvaldību īpašuma privatizācijas un privatizācijas sertifikātu izmantošanas pabeigšanas likuma (turpmāk – Pabeigšanas likums) 6. panta otro daļa, kas noteic, ka Ministru kabinets likuma "Par valsts un pašvaldību īpašuma objektu privatizāciju" 12. panta ceturtajā daļā, 31. panta trešajā daļā un 66. pantā minēto lēmumu par valsts īpašuma objekta, kā arī apbūvēta un neapbūvēta zemesgabala nodošanu privatizācijai vai pamatotu atteikumu par privatizācijas ierosinājuma noraidīšanu pieņem četru mēnešu laikā no privatizācijas ierosinājuma saņemšanas dienas. Savukārt privatizācijas ierosinājums atbilstoši projekta anotācijai datējams ar 2006. gada 31. augustu. Ievērojot minēto, lūdzam anotācijā skaidrot, vai tas, ka Ministru kabineta rīkojumu par valsts īpašuma objekta nodošanu privatizācijai paredzēts pieņemt 2018. gadā, nav pretrunā Pabeigšanas likuma 6. panta otrajā daļā iekļautajam termiņam.</w:t>
            </w:r>
          </w:p>
        </w:tc>
        <w:tc>
          <w:tcPr>
            <w:tcW w:w="3827" w:type="dxa"/>
            <w:gridSpan w:val="2"/>
            <w:tcBorders>
              <w:left w:val="single" w:sz="6" w:space="0" w:color="000000"/>
              <w:bottom w:val="single" w:sz="4" w:space="0" w:color="auto"/>
              <w:right w:val="single" w:sz="6" w:space="0" w:color="000000"/>
            </w:tcBorders>
          </w:tcPr>
          <w:p w14:paraId="343EACA7" w14:textId="0CD30FB8" w:rsidR="00024EA6" w:rsidRPr="004A52C0" w:rsidRDefault="000B48C2" w:rsidP="00024EA6">
            <w:pPr>
              <w:jc w:val="both"/>
              <w:rPr>
                <w:sz w:val="24"/>
                <w:szCs w:val="24"/>
              </w:rPr>
            </w:pPr>
            <w:r w:rsidRPr="00DD2B82">
              <w:rPr>
                <w:rFonts w:eastAsia="Times New Roman" w:cs="Times New Roman"/>
                <w:b/>
                <w:sz w:val="24"/>
                <w:szCs w:val="24"/>
                <w:lang w:eastAsia="lv-LV"/>
              </w:rPr>
              <w:t>Iebildums ņemts vērā</w:t>
            </w:r>
            <w:r w:rsidRPr="00DD2B82">
              <w:rPr>
                <w:rFonts w:eastAsia="Times New Roman" w:cs="Times New Roman"/>
                <w:sz w:val="24"/>
                <w:szCs w:val="24"/>
                <w:lang w:eastAsia="lv-LV"/>
              </w:rPr>
              <w:t xml:space="preserve"> attiecīgi precizēts sākotnējās ietekmes novērtējuma ziņojuma (anotācijas) </w:t>
            </w:r>
            <w:r w:rsidRPr="00DD2B82">
              <w:rPr>
                <w:rFonts w:cs="Times New Roman"/>
                <w:sz w:val="24"/>
                <w:szCs w:val="24"/>
                <w:lang w:eastAsia="lv-LV"/>
              </w:rPr>
              <w:t xml:space="preserve">I </w:t>
            </w:r>
            <w:r>
              <w:rPr>
                <w:rFonts w:cs="Times New Roman"/>
                <w:sz w:val="24"/>
                <w:szCs w:val="24"/>
                <w:lang w:eastAsia="lv-LV"/>
              </w:rPr>
              <w:t xml:space="preserve">sadaļas </w:t>
            </w:r>
            <w:r w:rsidR="0020411E">
              <w:rPr>
                <w:rFonts w:cs="Times New Roman"/>
                <w:sz w:val="24"/>
                <w:szCs w:val="24"/>
                <w:lang w:eastAsia="lv-LV"/>
              </w:rPr>
              <w:t>2</w:t>
            </w:r>
            <w:r w:rsidRPr="00DD2B82">
              <w:rPr>
                <w:rFonts w:cs="Times New Roman"/>
                <w:sz w:val="24"/>
                <w:szCs w:val="24"/>
                <w:lang w:eastAsia="lv-LV"/>
              </w:rPr>
              <w:t>.punkt</w:t>
            </w:r>
            <w:r w:rsidR="00AD13B0">
              <w:rPr>
                <w:rFonts w:cs="Times New Roman"/>
                <w:sz w:val="24"/>
                <w:szCs w:val="24"/>
              </w:rPr>
              <w:t>s</w:t>
            </w:r>
            <w:r w:rsidR="006E3FC6">
              <w:rPr>
                <w:rFonts w:cs="Times New Roman"/>
                <w:sz w:val="24"/>
                <w:szCs w:val="24"/>
              </w:rPr>
              <w:t xml:space="preserve"> </w:t>
            </w:r>
            <w:r w:rsidR="00AD13B0">
              <w:rPr>
                <w:rFonts w:cs="Times New Roman"/>
                <w:sz w:val="24"/>
                <w:szCs w:val="24"/>
              </w:rPr>
              <w:t xml:space="preserve">un </w:t>
            </w:r>
            <w:r w:rsidR="006E3FC6">
              <w:rPr>
                <w:rFonts w:cs="Times New Roman"/>
                <w:sz w:val="24"/>
                <w:szCs w:val="24"/>
              </w:rPr>
              <w:t>vi</w:t>
            </w:r>
            <w:r w:rsidR="00AD13B0">
              <w:rPr>
                <w:rFonts w:cs="Times New Roman"/>
                <w:sz w:val="24"/>
                <w:szCs w:val="24"/>
              </w:rPr>
              <w:t xml:space="preserve">enlaicīgi skaidrojam, ka </w:t>
            </w:r>
            <w:r w:rsidR="0020411E">
              <w:rPr>
                <w:rFonts w:cs="Times New Roman"/>
                <w:sz w:val="24"/>
                <w:szCs w:val="24"/>
              </w:rPr>
              <w:t>s</w:t>
            </w:r>
            <w:r w:rsidR="0020411E">
              <w:rPr>
                <w:sz w:val="24"/>
                <w:szCs w:val="24"/>
              </w:rPr>
              <w:t>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0020411E">
              <w:rPr>
                <w:sz w:val="24"/>
                <w:szCs w:val="24"/>
                <w:vertAlign w:val="superscript"/>
              </w:rPr>
              <w:t>2</w:t>
            </w:r>
            <w:r w:rsidR="0020411E">
              <w:rPr>
                <w:sz w:val="24"/>
                <w:szCs w:val="24"/>
              </w:rPr>
              <w:t xml:space="preserve"> punktā ir noteikts, ja laikā līdz šā likuma 6.panta otrajā daļā un pārejas noteikumu 12., 14. vai 14.</w:t>
            </w:r>
            <w:r w:rsidR="0020411E">
              <w:rPr>
                <w:sz w:val="24"/>
                <w:szCs w:val="24"/>
                <w:vertAlign w:val="superscript"/>
              </w:rPr>
              <w:t>1</w:t>
            </w:r>
            <w:r w:rsidR="0020411E">
              <w:rPr>
                <w:sz w:val="24"/>
                <w:szCs w:val="24"/>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w:t>
            </w:r>
            <w:r w:rsidR="0020411E">
              <w:rPr>
                <w:sz w:val="24"/>
                <w:szCs w:val="24"/>
              </w:rPr>
              <w:lastRenderedPageBreak/>
              <w:t>akts.</w:t>
            </w:r>
            <w:r w:rsidR="003640A4">
              <w:rPr>
                <w:sz w:val="24"/>
                <w:szCs w:val="24"/>
              </w:rPr>
              <w:t xml:space="preserve"> </w:t>
            </w:r>
            <w:r w:rsidR="0020411E" w:rsidRPr="003640A4">
              <w:rPr>
                <w:sz w:val="24"/>
                <w:szCs w:val="24"/>
              </w:rPr>
              <w:t>Jāņem vērā, ka tiesas spriedums, ar kuru konstatēts, ka uz zemes vienības esošās būves ir bezīpašnieka lieta,</w:t>
            </w:r>
            <w:r w:rsidR="00984ADD">
              <w:rPr>
                <w:sz w:val="24"/>
                <w:szCs w:val="24"/>
              </w:rPr>
              <w:t xml:space="preserve"> stājās spēkā 2012.gada 7.martā</w:t>
            </w:r>
            <w:r w:rsidR="0020411E" w:rsidRPr="003640A4">
              <w:rPr>
                <w:sz w:val="24"/>
                <w:szCs w:val="24"/>
              </w:rPr>
              <w:t xml:space="preserve">. Valsts ieņēmumu dienests Būvi nodeva </w:t>
            </w:r>
            <w:r w:rsidR="00984ADD" w:rsidRPr="00984ADD">
              <w:rPr>
                <w:sz w:val="24"/>
                <w:szCs w:val="24"/>
              </w:rPr>
              <w:t>valsts akciju sabiedrības "Privatizācijas aģentūra"</w:t>
            </w:r>
            <w:r w:rsidR="0020411E" w:rsidRPr="003640A4">
              <w:rPr>
                <w:sz w:val="24"/>
                <w:szCs w:val="24"/>
              </w:rPr>
              <w:t xml:space="preserve"> valdījumā 2016.gada 12.maijā, pēc tam tika veikta Būves kadastrālā uzmērīšana, bet privatizācijai nododamais zemesgabals izveidots 2017.gada 16.novembrī.</w:t>
            </w:r>
            <w:r w:rsidR="0035352E" w:rsidRPr="003640A4">
              <w:rPr>
                <w:sz w:val="24"/>
                <w:szCs w:val="24"/>
              </w:rPr>
              <w:t xml:space="preserve"> Tai pat laikā, ja arī </w:t>
            </w:r>
            <w:r w:rsidR="00984ADD">
              <w:rPr>
                <w:sz w:val="24"/>
                <w:szCs w:val="24"/>
              </w:rPr>
              <w:t xml:space="preserve">Pabeigšanas likuma 6.panta otrajā daļā </w:t>
            </w:r>
            <w:r w:rsidR="0035352E" w:rsidRPr="003640A4">
              <w:rPr>
                <w:sz w:val="24"/>
                <w:szCs w:val="24"/>
              </w:rPr>
              <w:t>noteiktais termiņš netiek ievērots, tad ar privatizācijas ierosinājuma iesniegšanu ir uzsākta administratīvā lieta, kas paredz Ministru kabinetam pieņem administratīvo aktu, t.i. pieņemt lēmumu par attiecīga valsts īpašuma objekta nodošanu privatizācijai vai atteikumu nodot to privatizācijai.</w:t>
            </w:r>
          </w:p>
        </w:tc>
        <w:tc>
          <w:tcPr>
            <w:tcW w:w="2835" w:type="dxa"/>
            <w:tcBorders>
              <w:top w:val="single" w:sz="4" w:space="0" w:color="auto"/>
              <w:left w:val="single" w:sz="4" w:space="0" w:color="auto"/>
              <w:bottom w:val="single" w:sz="4" w:space="0" w:color="auto"/>
            </w:tcBorders>
          </w:tcPr>
          <w:p w14:paraId="11784CEF" w14:textId="74AD1962" w:rsidR="00024EA6" w:rsidRPr="004A52C0" w:rsidRDefault="000B48C2" w:rsidP="004A52C0">
            <w:pPr>
              <w:pStyle w:val="NormalWeb"/>
              <w:tabs>
                <w:tab w:val="left" w:pos="2295"/>
              </w:tabs>
              <w:jc w:val="both"/>
              <w:rPr>
                <w:rFonts w:eastAsia="Times New Roman"/>
                <w:b/>
                <w:u w:val="single"/>
              </w:rPr>
            </w:pPr>
            <w:r>
              <w:rPr>
                <w:rFonts w:eastAsia="Times New Roman"/>
                <w:b/>
                <w:u w:val="single"/>
              </w:rPr>
              <w:lastRenderedPageBreak/>
              <w:t>S</w:t>
            </w:r>
            <w:r w:rsidRPr="00517541">
              <w:rPr>
                <w:rFonts w:eastAsia="Times New Roman"/>
                <w:b/>
                <w:u w:val="single"/>
              </w:rPr>
              <w:t>ākotnējās ietekmes novērtējuma ziņojuma (anotācijas)</w:t>
            </w:r>
            <w:r w:rsidR="00DD4A3D">
              <w:rPr>
                <w:rFonts w:eastAsia="Times New Roman"/>
                <w:b/>
                <w:u w:val="single"/>
              </w:rPr>
              <w:t xml:space="preserve"> I sadaļas </w:t>
            </w:r>
            <w:r w:rsidR="0020411E">
              <w:rPr>
                <w:rFonts w:eastAsia="Times New Roman"/>
                <w:b/>
                <w:u w:val="single"/>
              </w:rPr>
              <w:t>2</w:t>
            </w:r>
            <w:r w:rsidR="00DD4A3D">
              <w:rPr>
                <w:rFonts w:eastAsia="Times New Roman"/>
                <w:b/>
                <w:u w:val="single"/>
              </w:rPr>
              <w:t>. punkts</w:t>
            </w:r>
            <w:r w:rsidR="00AE16D9">
              <w:rPr>
                <w:rFonts w:eastAsia="Times New Roman"/>
                <w:b/>
                <w:u w:val="single"/>
              </w:rPr>
              <w:t>.</w:t>
            </w:r>
          </w:p>
        </w:tc>
      </w:tr>
      <w:tr w:rsidR="005E26CA" w14:paraId="1510108F" w14:textId="77777777" w:rsidTr="005E034F">
        <w:tc>
          <w:tcPr>
            <w:tcW w:w="708" w:type="dxa"/>
            <w:gridSpan w:val="2"/>
            <w:tcBorders>
              <w:left w:val="single" w:sz="6" w:space="0" w:color="000000"/>
              <w:bottom w:val="single" w:sz="4" w:space="0" w:color="auto"/>
              <w:right w:val="single" w:sz="6" w:space="0" w:color="000000"/>
            </w:tcBorders>
          </w:tcPr>
          <w:p w14:paraId="6BAEF255" w14:textId="77777777" w:rsidR="0083466E" w:rsidRPr="00DD2B82" w:rsidRDefault="000B48C2" w:rsidP="00024EA6">
            <w:pPr>
              <w:spacing w:before="120"/>
              <w:rPr>
                <w:rFonts w:eastAsia="Times New Roman" w:cs="Times New Roman"/>
                <w:sz w:val="24"/>
                <w:szCs w:val="24"/>
                <w:lang w:eastAsia="lv-LV"/>
              </w:rPr>
            </w:pPr>
            <w:r w:rsidRPr="00DD2B82">
              <w:rPr>
                <w:rFonts w:eastAsia="Times New Roman" w:cs="Times New Roman"/>
                <w:sz w:val="24"/>
                <w:szCs w:val="24"/>
                <w:lang w:eastAsia="lv-LV"/>
              </w:rPr>
              <w:t>3.</w:t>
            </w:r>
          </w:p>
        </w:tc>
        <w:tc>
          <w:tcPr>
            <w:tcW w:w="2837" w:type="dxa"/>
            <w:gridSpan w:val="2"/>
            <w:tcBorders>
              <w:left w:val="single" w:sz="6" w:space="0" w:color="000000"/>
              <w:bottom w:val="single" w:sz="4" w:space="0" w:color="auto"/>
              <w:right w:val="single" w:sz="6" w:space="0" w:color="000000"/>
            </w:tcBorders>
          </w:tcPr>
          <w:p w14:paraId="31938A76" w14:textId="77777777" w:rsidR="0083466E" w:rsidRPr="00090090" w:rsidRDefault="000B48C2" w:rsidP="00090090">
            <w:pPr>
              <w:spacing w:before="120" w:after="120"/>
              <w:jc w:val="both"/>
              <w:rPr>
                <w:rFonts w:eastAsia="Times New Roman"/>
                <w:b/>
                <w:sz w:val="24"/>
                <w:szCs w:val="24"/>
                <w:u w:val="single"/>
              </w:rPr>
            </w:pPr>
            <w:r>
              <w:rPr>
                <w:rFonts w:eastAsia="Times New Roman"/>
                <w:b/>
                <w:sz w:val="24"/>
                <w:szCs w:val="24"/>
                <w:u w:val="single"/>
              </w:rPr>
              <w:t>S</w:t>
            </w:r>
            <w:r w:rsidRPr="00517541">
              <w:rPr>
                <w:rFonts w:eastAsia="Times New Roman"/>
                <w:b/>
                <w:sz w:val="24"/>
                <w:szCs w:val="24"/>
                <w:u w:val="single"/>
              </w:rPr>
              <w:t>ākotnējās ietekmes novērtējuma ziņojuma (anotācijas)</w:t>
            </w:r>
            <w:r w:rsidR="00AD13B0">
              <w:rPr>
                <w:rFonts w:eastAsia="Times New Roman"/>
                <w:b/>
                <w:sz w:val="24"/>
                <w:szCs w:val="24"/>
                <w:u w:val="single"/>
              </w:rPr>
              <w:t xml:space="preserve"> I sadaļas 1</w:t>
            </w:r>
            <w:r w:rsidR="0005489E">
              <w:rPr>
                <w:rFonts w:eastAsia="Times New Roman"/>
                <w:b/>
                <w:sz w:val="24"/>
                <w:szCs w:val="24"/>
                <w:u w:val="single"/>
              </w:rPr>
              <w:t xml:space="preserve">. </w:t>
            </w:r>
            <w:r w:rsidR="00C1754F">
              <w:rPr>
                <w:rFonts w:eastAsia="Times New Roman"/>
                <w:b/>
                <w:sz w:val="24"/>
                <w:szCs w:val="24"/>
                <w:u w:val="single"/>
              </w:rPr>
              <w:t>un 2.</w:t>
            </w:r>
            <w:r w:rsidR="0005489E">
              <w:rPr>
                <w:rFonts w:eastAsia="Times New Roman"/>
                <w:b/>
                <w:sz w:val="24"/>
                <w:szCs w:val="24"/>
                <w:u w:val="single"/>
              </w:rPr>
              <w:t>punkts</w:t>
            </w:r>
            <w:r w:rsidR="00090090">
              <w:rPr>
                <w:rFonts w:eastAsia="Times New Roman"/>
                <w:b/>
                <w:sz w:val="24"/>
                <w:szCs w:val="24"/>
                <w:u w:val="single"/>
              </w:rPr>
              <w:t>.</w:t>
            </w:r>
            <w:r w:rsidR="0050468B">
              <w:rPr>
                <w:rFonts w:eastAsia="Times New Roman"/>
                <w:b/>
                <w:sz w:val="24"/>
                <w:szCs w:val="24"/>
                <w:u w:val="single"/>
              </w:rPr>
              <w:t xml:space="preserve"> </w:t>
            </w:r>
            <w:r w:rsidR="00517541" w:rsidRPr="00F879B3">
              <w:rPr>
                <w:rFonts w:eastAsia="Times New Roman"/>
                <w:b/>
                <w:sz w:val="24"/>
                <w:szCs w:val="24"/>
                <w:u w:val="single"/>
              </w:rPr>
              <w:t xml:space="preserve"> </w:t>
            </w:r>
          </w:p>
        </w:tc>
        <w:tc>
          <w:tcPr>
            <w:tcW w:w="4252" w:type="dxa"/>
            <w:tcBorders>
              <w:left w:val="single" w:sz="6" w:space="0" w:color="000000"/>
              <w:bottom w:val="single" w:sz="4" w:space="0" w:color="auto"/>
              <w:right w:val="single" w:sz="6" w:space="0" w:color="000000"/>
            </w:tcBorders>
          </w:tcPr>
          <w:p w14:paraId="043393C8" w14:textId="77777777" w:rsidR="004029DC" w:rsidRDefault="000B48C2" w:rsidP="006A35A8">
            <w:pPr>
              <w:spacing w:before="120"/>
              <w:jc w:val="both"/>
              <w:rPr>
                <w:rFonts w:eastAsia="Times New Roman" w:cs="Times New Roman"/>
                <w:b/>
                <w:sz w:val="24"/>
                <w:szCs w:val="24"/>
                <w:u w:val="single"/>
                <w:lang w:eastAsia="lv-LV"/>
              </w:rPr>
            </w:pPr>
            <w:r w:rsidRPr="00DD2B82">
              <w:rPr>
                <w:rFonts w:eastAsia="Times New Roman" w:cs="Times New Roman"/>
                <w:b/>
                <w:sz w:val="24"/>
                <w:szCs w:val="24"/>
                <w:u w:val="single"/>
                <w:lang w:eastAsia="lv-LV"/>
              </w:rPr>
              <w:t>Tieslietu ministrijas 3.iebildums</w:t>
            </w:r>
          </w:p>
          <w:p w14:paraId="49B91B00" w14:textId="221993B2" w:rsidR="0083466E" w:rsidRPr="00DD2B82" w:rsidRDefault="00292B70" w:rsidP="00024EA6">
            <w:pPr>
              <w:spacing w:before="120"/>
              <w:jc w:val="both"/>
              <w:rPr>
                <w:rFonts w:eastAsia="Times New Roman" w:cs="Times New Roman"/>
                <w:sz w:val="24"/>
                <w:szCs w:val="24"/>
                <w:lang w:eastAsia="lv-LV"/>
              </w:rPr>
            </w:pPr>
            <w:r w:rsidRPr="00292B70">
              <w:rPr>
                <w:rFonts w:eastAsia="Times New Roman" w:cs="Times New Roman"/>
                <w:sz w:val="24"/>
                <w:szCs w:val="24"/>
                <w:lang w:eastAsia="lv-LV"/>
              </w:rPr>
              <w:t>Anotācijas I sadaļas 1. punktā kā viens no projekta izstrādes pamatojumiem norādīts likuma "Par valsts un pašvaldību zemes īpašuma tiesībām un to nostiprināšanu zemesgrāmatās" 4</w:t>
            </w:r>
            <w:r w:rsidRPr="00AD13B0">
              <w:rPr>
                <w:rFonts w:eastAsia="Times New Roman" w:cs="Times New Roman"/>
                <w:sz w:val="24"/>
                <w:szCs w:val="24"/>
                <w:vertAlign w:val="superscript"/>
                <w:lang w:eastAsia="lv-LV"/>
              </w:rPr>
              <w:t>1</w:t>
            </w:r>
            <w:r w:rsidRPr="00292B70">
              <w:rPr>
                <w:rFonts w:eastAsia="Times New Roman" w:cs="Times New Roman"/>
                <w:sz w:val="24"/>
                <w:szCs w:val="24"/>
                <w:lang w:eastAsia="lv-LV"/>
              </w:rPr>
              <w:t xml:space="preserve">. panta pirmās daļas 1. punkts. Paskaidrojam, ka saskaņā ar minēto likuma normu zeme, kuras piederība 1940. gada 21. jūlijā nav konstatēta, zemes reformas laikā piekrīt </w:t>
            </w:r>
            <w:r w:rsidRPr="00292B70">
              <w:rPr>
                <w:rFonts w:eastAsia="Times New Roman" w:cs="Times New Roman"/>
                <w:sz w:val="24"/>
                <w:szCs w:val="24"/>
                <w:lang w:eastAsia="lv-LV"/>
              </w:rPr>
              <w:lastRenderedPageBreak/>
              <w:t>valstij un ierakstāma zemesgrāmatās uz valsts vārda, ja uz šīs zemes ir valstij piederošas ēkas (būves). Vēršam uzmanību, ka zemes reforma Rēzeknes novada lauku apvidū ir pabeigta saskaņā ar Ministru kabineta 2016. gada 5. maija rīkojumu Nr.284 "Par zemes reformas pabeigšanu Rēzeknes novada lauku apvidū". Ņemot vērā minēto, lūdzam svītrot no anotācijas I sadaļas 1. punkta atsauci uz likuma "Par valsts un pašvaldību zemes īpašuma tiesībām un to nostiprināšanu zemesgrāmatās" 4</w:t>
            </w:r>
            <w:r w:rsidRPr="00AD13B0">
              <w:rPr>
                <w:rFonts w:eastAsia="Times New Roman" w:cs="Times New Roman"/>
                <w:sz w:val="24"/>
                <w:szCs w:val="24"/>
                <w:vertAlign w:val="superscript"/>
                <w:lang w:eastAsia="lv-LV"/>
              </w:rPr>
              <w:t>1</w:t>
            </w:r>
            <w:r w:rsidRPr="00292B70">
              <w:rPr>
                <w:rFonts w:eastAsia="Times New Roman" w:cs="Times New Roman"/>
                <w:sz w:val="24"/>
                <w:szCs w:val="24"/>
                <w:lang w:eastAsia="lv-LV"/>
              </w:rPr>
              <w:t xml:space="preserve">. panta pirmās daļas 1. punktu. Vienlaikus atsauce uz minēto likuma normu </w:t>
            </w:r>
            <w:r w:rsidRPr="00956738">
              <w:rPr>
                <w:rFonts w:eastAsia="Times New Roman" w:cs="Times New Roman"/>
                <w:sz w:val="24"/>
                <w:szCs w:val="24"/>
                <w:lang w:eastAsia="lv-LV"/>
              </w:rPr>
              <w:t>svītrojama arī no anotācijas I sadaļas 2. punkta 3. un 4. lapaspuses.</w:t>
            </w:r>
          </w:p>
        </w:tc>
        <w:tc>
          <w:tcPr>
            <w:tcW w:w="3827" w:type="dxa"/>
            <w:gridSpan w:val="2"/>
            <w:tcBorders>
              <w:left w:val="single" w:sz="6" w:space="0" w:color="000000"/>
              <w:bottom w:val="single" w:sz="4" w:space="0" w:color="auto"/>
              <w:right w:val="single" w:sz="6" w:space="0" w:color="000000"/>
            </w:tcBorders>
          </w:tcPr>
          <w:p w14:paraId="5D4DA371" w14:textId="3D91C88F" w:rsidR="0083466E" w:rsidRPr="00DD2B82" w:rsidRDefault="000B48C2" w:rsidP="00024EA6">
            <w:pPr>
              <w:jc w:val="both"/>
              <w:rPr>
                <w:rFonts w:eastAsia="Times New Roman" w:cs="Times New Roman"/>
                <w:b/>
                <w:sz w:val="24"/>
                <w:szCs w:val="24"/>
                <w:lang w:eastAsia="lv-LV"/>
              </w:rPr>
            </w:pPr>
            <w:r w:rsidRPr="00DD2B82">
              <w:rPr>
                <w:rFonts w:eastAsia="Times New Roman" w:cs="Times New Roman"/>
                <w:b/>
                <w:sz w:val="24"/>
                <w:szCs w:val="24"/>
                <w:lang w:eastAsia="lv-LV"/>
              </w:rPr>
              <w:lastRenderedPageBreak/>
              <w:t>Iebildums ņemts vērā</w:t>
            </w:r>
            <w:r w:rsidR="009D531D">
              <w:rPr>
                <w:rFonts w:eastAsia="Times New Roman" w:cs="Times New Roman"/>
                <w:b/>
                <w:sz w:val="24"/>
                <w:szCs w:val="24"/>
                <w:lang w:eastAsia="lv-LV"/>
              </w:rPr>
              <w:t xml:space="preserve"> </w:t>
            </w:r>
            <w:r w:rsidR="009D531D" w:rsidRPr="009D531D">
              <w:rPr>
                <w:rFonts w:eastAsia="Times New Roman" w:cs="Times New Roman"/>
                <w:sz w:val="24"/>
                <w:szCs w:val="24"/>
                <w:lang w:eastAsia="lv-LV"/>
              </w:rPr>
              <w:t>un</w:t>
            </w:r>
            <w:r w:rsidRPr="00DD2B82">
              <w:rPr>
                <w:rFonts w:eastAsia="Times New Roman" w:cs="Times New Roman"/>
                <w:sz w:val="24"/>
                <w:szCs w:val="24"/>
                <w:lang w:eastAsia="lv-LV"/>
              </w:rPr>
              <w:t xml:space="preserve"> attiecīgi precizēts sākotnējās ietekmes novērtējuma ziņojuma (anotācijas) </w:t>
            </w:r>
            <w:r w:rsidR="00AD13B0">
              <w:rPr>
                <w:rFonts w:cs="Times New Roman"/>
                <w:sz w:val="24"/>
                <w:szCs w:val="24"/>
                <w:lang w:eastAsia="lv-LV"/>
              </w:rPr>
              <w:t>I sadaļas 1</w:t>
            </w:r>
            <w:r w:rsidR="00CE5780" w:rsidRPr="00DD2B82">
              <w:rPr>
                <w:rFonts w:cs="Times New Roman"/>
                <w:sz w:val="24"/>
                <w:szCs w:val="24"/>
                <w:lang w:eastAsia="lv-LV"/>
              </w:rPr>
              <w:t>.</w:t>
            </w:r>
            <w:r w:rsidR="00C1754F">
              <w:rPr>
                <w:rFonts w:cs="Times New Roman"/>
                <w:sz w:val="24"/>
                <w:szCs w:val="24"/>
                <w:lang w:eastAsia="lv-LV"/>
              </w:rPr>
              <w:t xml:space="preserve"> un 2.</w:t>
            </w:r>
            <w:r w:rsidR="00CE5780" w:rsidRPr="00DD2B82">
              <w:rPr>
                <w:rFonts w:cs="Times New Roman"/>
                <w:sz w:val="24"/>
                <w:szCs w:val="24"/>
                <w:lang w:eastAsia="lv-LV"/>
              </w:rPr>
              <w:t>punkt</w:t>
            </w:r>
            <w:r w:rsidR="004A52C0">
              <w:rPr>
                <w:rFonts w:cs="Times New Roman"/>
                <w:sz w:val="24"/>
                <w:szCs w:val="24"/>
              </w:rPr>
              <w:t xml:space="preserve">ā </w:t>
            </w:r>
            <w:r w:rsidR="00AD13B0" w:rsidRPr="00AD13B0">
              <w:rPr>
                <w:rFonts w:cs="Times New Roman"/>
                <w:sz w:val="24"/>
                <w:szCs w:val="24"/>
              </w:rPr>
              <w:t>svītrojot atsauci uz likuma "Par valsts un pašvaldību zemes īpašuma tiesībām un to</w:t>
            </w:r>
            <w:r w:rsidR="00AD13B0">
              <w:rPr>
                <w:rFonts w:cs="Times New Roman"/>
                <w:sz w:val="24"/>
                <w:szCs w:val="24"/>
              </w:rPr>
              <w:t xml:space="preserve"> nostiprināšanu zemesgrāmatās" 4</w:t>
            </w:r>
            <w:r w:rsidR="00AD13B0" w:rsidRPr="00AD13B0">
              <w:rPr>
                <w:rFonts w:cs="Times New Roman"/>
                <w:sz w:val="24"/>
                <w:szCs w:val="24"/>
                <w:vertAlign w:val="superscript"/>
              </w:rPr>
              <w:t>1</w:t>
            </w:r>
            <w:r w:rsidR="00AD13B0" w:rsidRPr="00AD13B0">
              <w:rPr>
                <w:rFonts w:cs="Times New Roman"/>
                <w:sz w:val="24"/>
                <w:szCs w:val="24"/>
              </w:rPr>
              <w:t xml:space="preserve">. panta </w:t>
            </w:r>
            <w:r w:rsidR="00AD13B0">
              <w:rPr>
                <w:rFonts w:cs="Times New Roman"/>
                <w:sz w:val="24"/>
                <w:szCs w:val="24"/>
              </w:rPr>
              <w:t>pirmās</w:t>
            </w:r>
            <w:r w:rsidR="004A52C0">
              <w:rPr>
                <w:rFonts w:cs="Times New Roman"/>
                <w:sz w:val="24"/>
                <w:szCs w:val="24"/>
              </w:rPr>
              <w:t xml:space="preserve"> daļas 1. punktu un vienlaicīgi skaidrojam, ka anotācijas I sadaļas 2.punktā </w:t>
            </w:r>
            <w:r w:rsidR="00E30DAC">
              <w:rPr>
                <w:rFonts w:cs="Times New Roman"/>
                <w:sz w:val="24"/>
                <w:szCs w:val="24"/>
              </w:rPr>
              <w:t>atsauce uz mi</w:t>
            </w:r>
            <w:r w:rsidR="004023ED">
              <w:rPr>
                <w:rFonts w:cs="Times New Roman"/>
                <w:sz w:val="24"/>
                <w:szCs w:val="24"/>
              </w:rPr>
              <w:t>nētā likuma normu iekļauta, jo</w:t>
            </w:r>
            <w:r w:rsidR="00073A6F">
              <w:rPr>
                <w:rFonts w:cs="Times New Roman"/>
                <w:sz w:val="24"/>
                <w:szCs w:val="24"/>
              </w:rPr>
              <w:t xml:space="preserve"> </w:t>
            </w:r>
            <w:r w:rsidR="00073A6F">
              <w:rPr>
                <w:rFonts w:cs="Times New Roman"/>
                <w:sz w:val="24"/>
                <w:szCs w:val="24"/>
              </w:rPr>
              <w:lastRenderedPageBreak/>
              <w:t>pamatojoties uz minētā likuma normu</w:t>
            </w:r>
            <w:r w:rsidR="00EB3E46">
              <w:t xml:space="preserve"> </w:t>
            </w:r>
            <w:r w:rsidR="00090F29">
              <w:rPr>
                <w:rFonts w:cs="Times New Roman"/>
                <w:sz w:val="24"/>
                <w:szCs w:val="24"/>
              </w:rPr>
              <w:t xml:space="preserve">zemes vienība </w:t>
            </w:r>
            <w:r w:rsidR="00EB3E46" w:rsidRPr="00EB3E46">
              <w:rPr>
                <w:rFonts w:cs="Times New Roman"/>
                <w:sz w:val="24"/>
                <w:szCs w:val="24"/>
              </w:rPr>
              <w:t>(zemes vienības kadastra apzīmējums 7892 002 0393)</w:t>
            </w:r>
            <w:r w:rsidR="00EB3E46">
              <w:rPr>
                <w:rFonts w:cs="Times New Roman"/>
                <w:sz w:val="24"/>
                <w:szCs w:val="24"/>
              </w:rPr>
              <w:t xml:space="preserve"> ir atzīta par valstij piekritīgu zemi, ko apliecina</w:t>
            </w:r>
            <w:r w:rsidR="004023ED">
              <w:rPr>
                <w:rFonts w:cs="Times New Roman"/>
                <w:sz w:val="24"/>
                <w:szCs w:val="24"/>
              </w:rPr>
              <w:t xml:space="preserve"> </w:t>
            </w:r>
            <w:r w:rsidR="00E30DAC" w:rsidRPr="00E30DAC">
              <w:rPr>
                <w:rFonts w:cs="Times New Roman"/>
                <w:sz w:val="24"/>
                <w:szCs w:val="24"/>
              </w:rPr>
              <w:t>Rēzeknes novada dome</w:t>
            </w:r>
            <w:r w:rsidR="00E30DAC">
              <w:t xml:space="preserve"> </w:t>
            </w:r>
            <w:r w:rsidR="00154650">
              <w:rPr>
                <w:rFonts w:cs="Times New Roman"/>
                <w:sz w:val="24"/>
                <w:szCs w:val="24"/>
              </w:rPr>
              <w:t>ar 2018. gada 7. jūnija</w:t>
            </w:r>
            <w:r w:rsidR="00E30DAC" w:rsidRPr="00E30DAC">
              <w:rPr>
                <w:rFonts w:cs="Times New Roman"/>
                <w:sz w:val="24"/>
                <w:szCs w:val="24"/>
              </w:rPr>
              <w:t xml:space="preserve"> lēmumu par zemes vienības nodošanu bez atlīdzības Latvijas valstij Ekonomikas ministrijas personā (2018. gada 7. jūnija sēdes protokola Nr.13 7.§ izraksts) un ar</w:t>
            </w:r>
            <w:r w:rsidR="004023ED">
              <w:rPr>
                <w:rFonts w:cs="Times New Roman"/>
                <w:sz w:val="24"/>
                <w:szCs w:val="24"/>
              </w:rPr>
              <w:t xml:space="preserve"> 2018. gada 16. augusta lēmumu </w:t>
            </w:r>
            <w:r w:rsidR="00E30DAC" w:rsidRPr="00E30DAC">
              <w:rPr>
                <w:rFonts w:cs="Times New Roman"/>
                <w:sz w:val="24"/>
                <w:szCs w:val="24"/>
              </w:rPr>
              <w:t>par zemes vienības nodošanu bez atlīdzības Latvijas valstij Ekonomikas ministrijas personā (2018. gada 16. augusta sēdes protokola Nr.</w:t>
            </w:r>
            <w:r w:rsidR="00154650">
              <w:rPr>
                <w:rFonts w:cs="Times New Roman"/>
                <w:sz w:val="24"/>
                <w:szCs w:val="24"/>
              </w:rPr>
              <w:t>18 1.§ izraksts), nolemjot</w:t>
            </w:r>
            <w:r w:rsidR="00E30DAC" w:rsidRPr="00E30DAC">
              <w:rPr>
                <w:rFonts w:cs="Times New Roman"/>
                <w:sz w:val="24"/>
                <w:szCs w:val="24"/>
              </w:rPr>
              <w:t xml:space="preserve"> svītrot 2. punktu Rēzeknes novada domes 2018. gada 7. jūnija lēmumā “Par zemes vienības nodošanu bez atlīdzības Latvijas valstij Ekonomikas ministrijas personā” (protokols Nr.13 7.§), lai nodotu bez atlīdzības īpašumā Latvijas valstij Ekonomikas ministrijas personā zemes vienību ar kadastra apzīmējumu 7892 002</w:t>
            </w:r>
            <w:r w:rsidR="00154650">
              <w:rPr>
                <w:rFonts w:cs="Times New Roman"/>
                <w:sz w:val="24"/>
                <w:szCs w:val="24"/>
              </w:rPr>
              <w:t> </w:t>
            </w:r>
            <w:r w:rsidR="00E30DAC" w:rsidRPr="00E30DAC">
              <w:rPr>
                <w:rFonts w:cs="Times New Roman"/>
                <w:sz w:val="24"/>
                <w:szCs w:val="24"/>
              </w:rPr>
              <w:t>039</w:t>
            </w:r>
            <w:r w:rsidR="00154650">
              <w:rPr>
                <w:rFonts w:cs="Times New Roman"/>
                <w:sz w:val="24"/>
                <w:szCs w:val="24"/>
              </w:rPr>
              <w:t>,</w:t>
            </w:r>
            <w:r w:rsidR="004023ED">
              <w:rPr>
                <w:rFonts w:cs="Times New Roman"/>
                <w:sz w:val="24"/>
                <w:szCs w:val="24"/>
              </w:rPr>
              <w:t xml:space="preserve"> saskaņā ar</w:t>
            </w:r>
            <w:r w:rsidR="00E30DAC" w:rsidRPr="00E30DAC">
              <w:rPr>
                <w:rFonts w:cs="Times New Roman"/>
                <w:sz w:val="24"/>
                <w:szCs w:val="24"/>
              </w:rPr>
              <w:t xml:space="preserve"> likuma "Par valsts un pašvaldību zemes īpašuma tiesībām un to nostiprināšanu zemesgrāmatās" 4</w:t>
            </w:r>
            <w:r w:rsidR="00E30DAC" w:rsidRPr="00E30DAC">
              <w:rPr>
                <w:rFonts w:cs="Times New Roman"/>
                <w:sz w:val="24"/>
                <w:szCs w:val="24"/>
                <w:vertAlign w:val="superscript"/>
              </w:rPr>
              <w:t>1</w:t>
            </w:r>
            <w:r w:rsidR="00114F9F">
              <w:rPr>
                <w:rFonts w:cs="Times New Roman"/>
                <w:sz w:val="24"/>
                <w:szCs w:val="24"/>
              </w:rPr>
              <w:t xml:space="preserve">. panta pirmās daļas 1. punktu, </w:t>
            </w:r>
            <w:r w:rsidR="00F1613F">
              <w:rPr>
                <w:rFonts w:cs="Times New Roman"/>
                <w:sz w:val="24"/>
                <w:szCs w:val="24"/>
              </w:rPr>
              <w:t>kurā noteikts</w:t>
            </w:r>
            <w:r w:rsidR="00114F9F">
              <w:rPr>
                <w:rFonts w:cs="Times New Roman"/>
                <w:sz w:val="24"/>
                <w:szCs w:val="24"/>
              </w:rPr>
              <w:t>, ka</w:t>
            </w:r>
            <w:r w:rsidR="00154650">
              <w:rPr>
                <w:rFonts w:cs="Times New Roman"/>
                <w:sz w:val="24"/>
                <w:szCs w:val="24"/>
              </w:rPr>
              <w:t xml:space="preserve"> </w:t>
            </w:r>
            <w:r w:rsidR="00E30DAC" w:rsidRPr="00E30DAC">
              <w:rPr>
                <w:rFonts w:cs="Times New Roman"/>
                <w:sz w:val="24"/>
                <w:szCs w:val="24"/>
              </w:rPr>
              <w:t xml:space="preserve">zeme, kuras piederība 1940. gada 21. jūlijā nav konstatēta, zemes reformas laikā piekrīt valstij un </w:t>
            </w:r>
            <w:r w:rsidR="00E30DAC" w:rsidRPr="00E30DAC">
              <w:rPr>
                <w:rFonts w:cs="Times New Roman"/>
                <w:sz w:val="24"/>
                <w:szCs w:val="24"/>
              </w:rPr>
              <w:lastRenderedPageBreak/>
              <w:t xml:space="preserve">ierakstāma zemesgrāmatās uz valsts vārda, ja uz šīs zemes ir </w:t>
            </w:r>
            <w:r w:rsidR="00E30DAC">
              <w:rPr>
                <w:rFonts w:cs="Times New Roman"/>
                <w:sz w:val="24"/>
                <w:szCs w:val="24"/>
              </w:rPr>
              <w:t xml:space="preserve">valstij piederošas ēkas (būves). </w:t>
            </w:r>
          </w:p>
        </w:tc>
        <w:tc>
          <w:tcPr>
            <w:tcW w:w="2835" w:type="dxa"/>
            <w:tcBorders>
              <w:top w:val="single" w:sz="4" w:space="0" w:color="auto"/>
              <w:left w:val="single" w:sz="4" w:space="0" w:color="auto"/>
              <w:bottom w:val="single" w:sz="4" w:space="0" w:color="auto"/>
            </w:tcBorders>
          </w:tcPr>
          <w:p w14:paraId="06841B18" w14:textId="77777777" w:rsidR="0050468B" w:rsidRPr="00090090" w:rsidRDefault="000B48C2" w:rsidP="00090090">
            <w:pPr>
              <w:spacing w:before="120"/>
              <w:jc w:val="both"/>
              <w:rPr>
                <w:rFonts w:eastAsia="Times New Roman"/>
                <w:b/>
                <w:sz w:val="24"/>
                <w:szCs w:val="24"/>
                <w:u w:val="single"/>
              </w:rPr>
            </w:pPr>
            <w:r>
              <w:rPr>
                <w:rFonts w:eastAsia="Times New Roman"/>
                <w:b/>
                <w:sz w:val="24"/>
                <w:szCs w:val="24"/>
                <w:u w:val="single"/>
              </w:rPr>
              <w:lastRenderedPageBreak/>
              <w:t>S</w:t>
            </w:r>
            <w:r w:rsidRPr="00517541">
              <w:rPr>
                <w:rFonts w:eastAsia="Times New Roman"/>
                <w:b/>
                <w:sz w:val="24"/>
                <w:szCs w:val="24"/>
                <w:u w:val="single"/>
              </w:rPr>
              <w:t>ākotnējās ietekmes novērtējuma ziņojuma (anotācijas)</w:t>
            </w:r>
            <w:r w:rsidR="00AD13B0">
              <w:rPr>
                <w:rFonts w:eastAsia="Times New Roman"/>
                <w:b/>
                <w:sz w:val="24"/>
                <w:szCs w:val="24"/>
                <w:u w:val="single"/>
              </w:rPr>
              <w:t xml:space="preserve"> I sadaļas 1</w:t>
            </w:r>
            <w:r w:rsidR="0005489E">
              <w:rPr>
                <w:rFonts w:eastAsia="Times New Roman"/>
                <w:b/>
                <w:sz w:val="24"/>
                <w:szCs w:val="24"/>
                <w:u w:val="single"/>
              </w:rPr>
              <w:t xml:space="preserve">. </w:t>
            </w:r>
            <w:r w:rsidR="00C1754F">
              <w:rPr>
                <w:rFonts w:eastAsia="Times New Roman"/>
                <w:b/>
                <w:sz w:val="24"/>
                <w:szCs w:val="24"/>
                <w:u w:val="single"/>
              </w:rPr>
              <w:t>un 2.</w:t>
            </w:r>
            <w:r w:rsidR="0005489E">
              <w:rPr>
                <w:rFonts w:eastAsia="Times New Roman"/>
                <w:b/>
                <w:sz w:val="24"/>
                <w:szCs w:val="24"/>
                <w:u w:val="single"/>
              </w:rPr>
              <w:t>punkts</w:t>
            </w:r>
            <w:r w:rsidR="00090090">
              <w:rPr>
                <w:rFonts w:eastAsia="Times New Roman"/>
                <w:b/>
                <w:sz w:val="24"/>
                <w:szCs w:val="24"/>
                <w:u w:val="single"/>
              </w:rPr>
              <w:t>.</w:t>
            </w:r>
            <w:r w:rsidRPr="00DA1269">
              <w:t xml:space="preserve"> </w:t>
            </w:r>
          </w:p>
        </w:tc>
      </w:tr>
      <w:tr w:rsidR="005E26CA" w14:paraId="7D364B4D" w14:textId="77777777" w:rsidTr="005E034F">
        <w:trPr>
          <w:trHeight w:val="1119"/>
        </w:trPr>
        <w:tc>
          <w:tcPr>
            <w:tcW w:w="708" w:type="dxa"/>
            <w:gridSpan w:val="2"/>
            <w:tcBorders>
              <w:left w:val="single" w:sz="6" w:space="0" w:color="000000"/>
              <w:bottom w:val="single" w:sz="4" w:space="0" w:color="auto"/>
              <w:right w:val="single" w:sz="6" w:space="0" w:color="000000"/>
            </w:tcBorders>
          </w:tcPr>
          <w:p w14:paraId="2457F134" w14:textId="77777777" w:rsidR="00CE5780" w:rsidRPr="00DD2B82" w:rsidRDefault="000B48C2" w:rsidP="00CE5780">
            <w:pPr>
              <w:spacing w:before="120"/>
              <w:rPr>
                <w:rFonts w:eastAsia="Times New Roman" w:cs="Times New Roman"/>
                <w:sz w:val="24"/>
                <w:szCs w:val="24"/>
                <w:lang w:eastAsia="lv-LV"/>
              </w:rPr>
            </w:pPr>
            <w:r>
              <w:rPr>
                <w:rFonts w:eastAsia="Times New Roman" w:cs="Times New Roman"/>
                <w:sz w:val="24"/>
                <w:szCs w:val="24"/>
                <w:lang w:eastAsia="lv-LV"/>
              </w:rPr>
              <w:lastRenderedPageBreak/>
              <w:t>4.</w:t>
            </w:r>
          </w:p>
        </w:tc>
        <w:tc>
          <w:tcPr>
            <w:tcW w:w="2837" w:type="dxa"/>
            <w:gridSpan w:val="2"/>
            <w:tcBorders>
              <w:left w:val="single" w:sz="6" w:space="0" w:color="000000"/>
              <w:bottom w:val="single" w:sz="4" w:space="0" w:color="auto"/>
              <w:right w:val="single" w:sz="6" w:space="0" w:color="000000"/>
            </w:tcBorders>
          </w:tcPr>
          <w:p w14:paraId="5CCD14A8" w14:textId="77777777" w:rsidR="00CE5780" w:rsidRPr="00DD2B82" w:rsidRDefault="000B48C2" w:rsidP="001D4E75">
            <w:pPr>
              <w:pStyle w:val="NormalWeb"/>
              <w:tabs>
                <w:tab w:val="left" w:pos="2295"/>
              </w:tabs>
              <w:jc w:val="both"/>
              <w:rPr>
                <w:rFonts w:eastAsia="Times New Roman"/>
                <w:b/>
                <w:u w:val="single"/>
                <w:lang w:eastAsia="lv-LV"/>
              </w:rPr>
            </w:pPr>
            <w:r>
              <w:rPr>
                <w:rFonts w:eastAsia="Times New Roman"/>
                <w:b/>
                <w:u w:val="single"/>
              </w:rPr>
              <w:t>S</w:t>
            </w:r>
            <w:r w:rsidRPr="00517541">
              <w:rPr>
                <w:rFonts w:eastAsia="Times New Roman"/>
                <w:b/>
                <w:u w:val="single"/>
              </w:rPr>
              <w:t>ākotnējās ietekmes novērtējuma ziņojuma (anotācijas)</w:t>
            </w:r>
            <w:r w:rsidR="001A5627">
              <w:rPr>
                <w:rFonts w:eastAsia="Times New Roman"/>
                <w:b/>
                <w:u w:val="single"/>
              </w:rPr>
              <w:t xml:space="preserve"> I sadaļas 2</w:t>
            </w:r>
            <w:r>
              <w:rPr>
                <w:rFonts w:eastAsia="Times New Roman"/>
                <w:b/>
                <w:u w:val="single"/>
              </w:rPr>
              <w:t>. punkts.</w:t>
            </w:r>
          </w:p>
        </w:tc>
        <w:tc>
          <w:tcPr>
            <w:tcW w:w="4252" w:type="dxa"/>
            <w:tcBorders>
              <w:left w:val="single" w:sz="6" w:space="0" w:color="000000"/>
              <w:bottom w:val="single" w:sz="4" w:space="0" w:color="auto"/>
              <w:right w:val="single" w:sz="6" w:space="0" w:color="000000"/>
            </w:tcBorders>
          </w:tcPr>
          <w:p w14:paraId="429E56C9" w14:textId="77777777" w:rsidR="00CE5780" w:rsidRPr="002A2DCB" w:rsidRDefault="000B48C2" w:rsidP="002A2DCB">
            <w:pPr>
              <w:jc w:val="both"/>
              <w:rPr>
                <w:rFonts w:eastAsia="Times New Roman" w:cs="Times New Roman"/>
                <w:b/>
                <w:sz w:val="24"/>
                <w:szCs w:val="24"/>
                <w:u w:val="single"/>
                <w:lang w:eastAsia="lv-LV"/>
              </w:rPr>
            </w:pPr>
            <w:r w:rsidRPr="002A2DCB">
              <w:rPr>
                <w:rFonts w:eastAsia="Times New Roman" w:cs="Times New Roman"/>
                <w:b/>
                <w:sz w:val="24"/>
                <w:szCs w:val="24"/>
                <w:u w:val="single"/>
                <w:lang w:eastAsia="lv-LV"/>
              </w:rPr>
              <w:t>Tieslietu ministrijas 4.iebildums</w:t>
            </w:r>
          </w:p>
          <w:p w14:paraId="4F742A1F" w14:textId="77777777" w:rsidR="006A35A8" w:rsidRPr="00DD2B82" w:rsidRDefault="00292B70" w:rsidP="007D3A44">
            <w:pPr>
              <w:spacing w:before="120"/>
              <w:jc w:val="both"/>
              <w:rPr>
                <w:rFonts w:eastAsia="Times New Roman" w:cs="Times New Roman"/>
                <w:sz w:val="24"/>
                <w:szCs w:val="24"/>
                <w:lang w:eastAsia="lv-LV"/>
              </w:rPr>
            </w:pPr>
            <w:r w:rsidRPr="00292B70">
              <w:rPr>
                <w:rFonts w:eastAsia="Times New Roman" w:cs="Times New Roman"/>
                <w:sz w:val="24"/>
                <w:szCs w:val="24"/>
                <w:lang w:eastAsia="lv-LV"/>
              </w:rPr>
              <w:t>Anotācijas I sadaļas 1. punktā norādīts, ka projekts cita starpā izstrādāts, pamatojoties uz Pabeigšanas likuma 6. panta trešo daļu, kas noteic, ka Ministru kabinets, lemjot par valsts īpašuma objekta, kā arī apbūvēta un neapbūvēta zemesgabala nodošanu privatizācijai, izvērtē, vai attiecīgais objekts vai zemesgabals ir nepieciešams valsts pārvaldes funkciju vai valsts komercdarbības veikšanai saskaņā ar Valsts pārvaldes iekārtas likumu. Savukārt projekta anotācijā nav informācijas par to, vai projekta 1. punktā minētais nekustamais īpašums ir nepieciešams valsts pārvaldes funkciju vai valsts komercdarbības veikšanai. Ievērojot minēto, lūdzam papildināt projekta anotāciju ar to, kā tiks izvērtēts, vai projekta 1. punktā minētais nekustamais īpašums nepieciešams valsts pārvaldes funkciju vai valsts komercdarbības veikšanai saskaņā ar Valsts pārvaldes iekārtas likumu.</w:t>
            </w:r>
          </w:p>
        </w:tc>
        <w:tc>
          <w:tcPr>
            <w:tcW w:w="3827" w:type="dxa"/>
            <w:gridSpan w:val="2"/>
            <w:tcBorders>
              <w:left w:val="single" w:sz="6" w:space="0" w:color="000000"/>
              <w:bottom w:val="single" w:sz="4" w:space="0" w:color="auto"/>
              <w:right w:val="single" w:sz="6" w:space="0" w:color="000000"/>
            </w:tcBorders>
          </w:tcPr>
          <w:p w14:paraId="6F438978" w14:textId="1AD4E8FF" w:rsidR="000E7B11" w:rsidRPr="00E945A3" w:rsidRDefault="000B48C2" w:rsidP="00E945A3">
            <w:pPr>
              <w:jc w:val="both"/>
              <w:rPr>
                <w:rFonts w:eastAsia="Times New Roman" w:cs="Times New Roman"/>
                <w:sz w:val="24"/>
                <w:szCs w:val="24"/>
                <w:lang w:eastAsia="lv-LV"/>
              </w:rPr>
            </w:pPr>
            <w:r w:rsidRPr="00DD2B82">
              <w:rPr>
                <w:rFonts w:eastAsia="Times New Roman" w:cs="Times New Roman"/>
                <w:b/>
                <w:sz w:val="24"/>
                <w:szCs w:val="24"/>
                <w:lang w:eastAsia="lv-LV"/>
              </w:rPr>
              <w:t>Iebildums ņemts vērā</w:t>
            </w:r>
            <w:r w:rsidRPr="00DD2B82">
              <w:rPr>
                <w:rFonts w:eastAsia="Times New Roman" w:cs="Times New Roman"/>
                <w:sz w:val="24"/>
                <w:szCs w:val="24"/>
                <w:lang w:eastAsia="lv-LV"/>
              </w:rPr>
              <w:t xml:space="preserve"> un attiecīgi precizēts sākotnējās ietekmes novērtējuma ziņojuma (anotācijas) </w:t>
            </w:r>
            <w:r w:rsidR="001A5627">
              <w:rPr>
                <w:rFonts w:cs="Times New Roman"/>
                <w:sz w:val="24"/>
                <w:szCs w:val="24"/>
                <w:lang w:eastAsia="lv-LV"/>
              </w:rPr>
              <w:t>I sadaļas 2</w:t>
            </w:r>
            <w:r w:rsidRPr="00DD2B82">
              <w:rPr>
                <w:rFonts w:cs="Times New Roman"/>
                <w:sz w:val="24"/>
                <w:szCs w:val="24"/>
                <w:lang w:eastAsia="lv-LV"/>
              </w:rPr>
              <w:t>.punkt</w:t>
            </w:r>
            <w:r w:rsidR="00E8155A">
              <w:rPr>
                <w:rFonts w:cs="Times New Roman"/>
                <w:sz w:val="24"/>
                <w:szCs w:val="24"/>
              </w:rPr>
              <w:t>s</w:t>
            </w:r>
            <w:r w:rsidR="001A5627">
              <w:rPr>
                <w:rFonts w:cs="Times New Roman"/>
                <w:sz w:val="24"/>
                <w:szCs w:val="24"/>
              </w:rPr>
              <w:t>.</w:t>
            </w:r>
            <w:r w:rsidR="00CF0F8D">
              <w:rPr>
                <w:rFonts w:cs="Times New Roman"/>
                <w:sz w:val="24"/>
                <w:szCs w:val="24"/>
              </w:rPr>
              <w:t xml:space="preserve"> </w:t>
            </w:r>
          </w:p>
        </w:tc>
        <w:tc>
          <w:tcPr>
            <w:tcW w:w="2835" w:type="dxa"/>
            <w:tcBorders>
              <w:top w:val="single" w:sz="4" w:space="0" w:color="auto"/>
              <w:left w:val="single" w:sz="4" w:space="0" w:color="auto"/>
              <w:bottom w:val="single" w:sz="4" w:space="0" w:color="auto"/>
            </w:tcBorders>
          </w:tcPr>
          <w:p w14:paraId="0CFDBC87" w14:textId="77777777" w:rsidR="00C43D5F" w:rsidRPr="004029DC" w:rsidRDefault="000B48C2" w:rsidP="004106A3">
            <w:pPr>
              <w:pStyle w:val="BodyText"/>
              <w:tabs>
                <w:tab w:val="left" w:pos="814"/>
                <w:tab w:val="left" w:pos="2295"/>
              </w:tabs>
              <w:spacing w:before="0" w:after="0"/>
              <w:ind w:right="45"/>
              <w:rPr>
                <w:rFonts w:eastAsia="Times New Roman"/>
                <w:sz w:val="24"/>
                <w:szCs w:val="24"/>
              </w:rPr>
            </w:pPr>
            <w:r>
              <w:rPr>
                <w:rFonts w:eastAsia="Times New Roman"/>
                <w:b/>
                <w:sz w:val="24"/>
                <w:szCs w:val="24"/>
                <w:u w:val="single"/>
              </w:rPr>
              <w:t>S</w:t>
            </w:r>
            <w:r w:rsidRPr="00517541">
              <w:rPr>
                <w:rFonts w:eastAsia="Times New Roman"/>
                <w:b/>
                <w:sz w:val="24"/>
                <w:szCs w:val="24"/>
                <w:u w:val="single"/>
              </w:rPr>
              <w:t>ākotnējās ietekmes novērtējuma ziņojuma (anotācijas)</w:t>
            </w:r>
            <w:r w:rsidR="001A5627">
              <w:rPr>
                <w:rFonts w:eastAsia="Times New Roman"/>
                <w:b/>
                <w:sz w:val="24"/>
                <w:szCs w:val="24"/>
                <w:u w:val="single"/>
              </w:rPr>
              <w:t xml:space="preserve"> I sadaļas 2</w:t>
            </w:r>
            <w:r>
              <w:rPr>
                <w:rFonts w:eastAsia="Times New Roman"/>
                <w:b/>
                <w:sz w:val="24"/>
                <w:szCs w:val="24"/>
                <w:u w:val="single"/>
              </w:rPr>
              <w:t>. punkts.</w:t>
            </w:r>
          </w:p>
        </w:tc>
      </w:tr>
      <w:tr w:rsidR="005E26CA" w14:paraId="6FD83EA9" w14:textId="77777777" w:rsidTr="005E034F">
        <w:tc>
          <w:tcPr>
            <w:tcW w:w="708" w:type="dxa"/>
            <w:gridSpan w:val="2"/>
            <w:tcBorders>
              <w:left w:val="single" w:sz="6" w:space="0" w:color="000000"/>
              <w:bottom w:val="single" w:sz="4" w:space="0" w:color="auto"/>
              <w:right w:val="single" w:sz="6" w:space="0" w:color="000000"/>
            </w:tcBorders>
          </w:tcPr>
          <w:p w14:paraId="26F3B505" w14:textId="77777777" w:rsidR="005D102F" w:rsidRDefault="000B48C2" w:rsidP="005D102F">
            <w:pPr>
              <w:spacing w:before="120"/>
              <w:rPr>
                <w:rFonts w:eastAsia="Times New Roman" w:cs="Times New Roman"/>
                <w:sz w:val="24"/>
                <w:szCs w:val="24"/>
                <w:lang w:eastAsia="lv-LV"/>
              </w:rPr>
            </w:pPr>
            <w:r>
              <w:rPr>
                <w:rFonts w:eastAsia="Times New Roman" w:cs="Times New Roman"/>
                <w:sz w:val="24"/>
                <w:szCs w:val="24"/>
                <w:lang w:eastAsia="lv-LV"/>
              </w:rPr>
              <w:t>5.</w:t>
            </w:r>
          </w:p>
        </w:tc>
        <w:tc>
          <w:tcPr>
            <w:tcW w:w="2837" w:type="dxa"/>
            <w:gridSpan w:val="2"/>
            <w:tcBorders>
              <w:left w:val="single" w:sz="6" w:space="0" w:color="000000"/>
              <w:bottom w:val="single" w:sz="4" w:space="0" w:color="auto"/>
              <w:right w:val="single" w:sz="6" w:space="0" w:color="000000"/>
            </w:tcBorders>
          </w:tcPr>
          <w:p w14:paraId="6E7457F5" w14:textId="77777777" w:rsidR="005D102F" w:rsidRDefault="000B48C2" w:rsidP="005D102F">
            <w:pPr>
              <w:pStyle w:val="BodyText"/>
              <w:tabs>
                <w:tab w:val="left" w:pos="814"/>
                <w:tab w:val="left" w:pos="2295"/>
              </w:tabs>
              <w:spacing w:before="0" w:after="0"/>
              <w:ind w:right="45"/>
              <w:rPr>
                <w:rFonts w:eastAsia="Times New Roman"/>
                <w:b/>
                <w:sz w:val="24"/>
                <w:szCs w:val="24"/>
                <w:u w:val="single"/>
              </w:rPr>
            </w:pPr>
            <w:r w:rsidRPr="005D102F">
              <w:rPr>
                <w:rFonts w:eastAsia="Times New Roman"/>
                <w:b/>
                <w:sz w:val="24"/>
                <w:szCs w:val="24"/>
                <w:u w:val="single"/>
              </w:rPr>
              <w:t>Sākotnējās ietekmes novērtējuma ziņojuma (an</w:t>
            </w:r>
            <w:r w:rsidR="004E1950">
              <w:rPr>
                <w:rFonts w:eastAsia="Times New Roman"/>
                <w:b/>
                <w:sz w:val="24"/>
                <w:szCs w:val="24"/>
                <w:u w:val="single"/>
              </w:rPr>
              <w:t xml:space="preserve">otācijas) I sadaļas </w:t>
            </w:r>
            <w:r w:rsidR="001F0BBF">
              <w:rPr>
                <w:rFonts w:eastAsia="Times New Roman"/>
                <w:b/>
                <w:sz w:val="24"/>
                <w:szCs w:val="24"/>
                <w:u w:val="single"/>
              </w:rPr>
              <w:t>2</w:t>
            </w:r>
            <w:r w:rsidR="00891B07">
              <w:rPr>
                <w:rFonts w:eastAsia="Times New Roman"/>
                <w:b/>
                <w:sz w:val="24"/>
                <w:szCs w:val="24"/>
                <w:u w:val="single"/>
              </w:rPr>
              <w:t>. punkts</w:t>
            </w:r>
            <w:r w:rsidR="00DD0FB3">
              <w:rPr>
                <w:rFonts w:eastAsia="Times New Roman"/>
                <w:b/>
                <w:sz w:val="24"/>
                <w:szCs w:val="24"/>
                <w:u w:val="single"/>
              </w:rPr>
              <w:t>.</w:t>
            </w:r>
          </w:p>
        </w:tc>
        <w:tc>
          <w:tcPr>
            <w:tcW w:w="4252" w:type="dxa"/>
            <w:tcBorders>
              <w:left w:val="single" w:sz="6" w:space="0" w:color="000000"/>
              <w:bottom w:val="single" w:sz="4" w:space="0" w:color="auto"/>
              <w:right w:val="single" w:sz="6" w:space="0" w:color="000000"/>
            </w:tcBorders>
          </w:tcPr>
          <w:p w14:paraId="005F355D" w14:textId="77777777" w:rsidR="005D102F" w:rsidRPr="002A2DCB" w:rsidRDefault="00292B70" w:rsidP="002A2DCB">
            <w:pPr>
              <w:jc w:val="both"/>
              <w:rPr>
                <w:rFonts w:eastAsia="Times New Roman" w:cs="Times New Roman"/>
                <w:b/>
                <w:sz w:val="24"/>
                <w:szCs w:val="24"/>
                <w:u w:val="single"/>
                <w:lang w:eastAsia="lv-LV"/>
              </w:rPr>
            </w:pPr>
            <w:r w:rsidRPr="002A2DCB">
              <w:rPr>
                <w:rFonts w:eastAsia="Times New Roman" w:cs="Times New Roman"/>
                <w:b/>
                <w:sz w:val="24"/>
                <w:szCs w:val="24"/>
                <w:u w:val="single"/>
                <w:lang w:eastAsia="lv-LV"/>
              </w:rPr>
              <w:t xml:space="preserve">Finanšu ministrijas </w:t>
            </w:r>
            <w:r w:rsidR="000B48C2" w:rsidRPr="002A2DCB">
              <w:rPr>
                <w:rFonts w:eastAsia="Times New Roman" w:cs="Times New Roman"/>
                <w:b/>
                <w:sz w:val="24"/>
                <w:szCs w:val="24"/>
                <w:u w:val="single"/>
                <w:lang w:eastAsia="lv-LV"/>
              </w:rPr>
              <w:t>iebildums</w:t>
            </w:r>
          </w:p>
          <w:p w14:paraId="5F8EDEDD" w14:textId="77777777" w:rsidR="00292B70" w:rsidRPr="00292B70" w:rsidRDefault="00292B70" w:rsidP="002A2DCB">
            <w:pPr>
              <w:jc w:val="both"/>
              <w:rPr>
                <w:rFonts w:eastAsia="Times New Roman" w:cs="Times New Roman"/>
                <w:sz w:val="24"/>
                <w:szCs w:val="24"/>
                <w:lang w:eastAsia="lv-LV"/>
              </w:rPr>
            </w:pPr>
            <w:r w:rsidRPr="00292B70">
              <w:rPr>
                <w:rFonts w:eastAsia="Times New Roman" w:cs="Times New Roman"/>
                <w:sz w:val="24"/>
                <w:szCs w:val="24"/>
                <w:lang w:eastAsia="lv-LV"/>
              </w:rPr>
              <w:t xml:space="preserve">Saskaņā ar rīkojuma projekta 1.1.apakšpunktu privatizācijai paredzēts nodot nekustamo īpašumu “Katlu māja” (nekustamā īpašuma kadastra Nr.7892 </w:t>
            </w:r>
            <w:r w:rsidRPr="00292B70">
              <w:rPr>
                <w:rFonts w:eastAsia="Times New Roman" w:cs="Times New Roman"/>
                <w:sz w:val="24"/>
                <w:szCs w:val="24"/>
                <w:lang w:eastAsia="lv-LV"/>
              </w:rPr>
              <w:lastRenderedPageBreak/>
              <w:t xml:space="preserve">002 0254) – zemes vienību (zemes vienības kadastra apzīmējums 7892 002 0393) Stoļerovā, Stoļerovas pagastā, Rēzeknes novadā. Atbilstoši rīkojuma projekta anotācijā sniegtajai informācijai un pievienotajiem paskaidrojošajiem materiāliem Rēzeknes novada dome ar 2018.gada 7.jūnijā pieņemto lēmumu “Par zemes vienības nodošanu bez atlīdzības Latvijas valstij Ekonomikas ministrijas personā” (protokols Nr.13, 7.§) lēmusi par pašvaldībai piekritīgās zemes vienības nodošanu bez atlīdzības valsts īpašumā Ekonomikas ministrijas personā noteiktās funkcijas – valstij piederošas būves ar kadastra apzīmējumu 7892 002 0254 001 uzturēšanai – veikšanai. Minētā lēmuma 2.punkts noteica pienākumu valstij bez atlīdzības īpašumā nodoto zemes vienību nodot atpakaļ pašvaldībai, ja tas vairs netiek izmantots noteiktās funkcijas veikšanai. 2018.gada 16.augustā Rēzeknes novada dome pieņēmusi lēmumu “Par zemes vienības nodošanu bez atlīdzības Latvijas valstij Ekonomikas ministrijas personā” (prot.Nr.18, 1.§), ar kuru nolemts svītrot iepriekš minētā Rēzeknes novada domes lēmuma 2.punktu, kas paredzēja nekustamā īpašuma atpakaļdošanas pienākumu. Pašvaldības lēmumi pamatoti ar likuma “Par pašvaldībām” 21.panta pirmās daļas </w:t>
            </w:r>
            <w:r w:rsidRPr="00292B70">
              <w:rPr>
                <w:rFonts w:eastAsia="Times New Roman" w:cs="Times New Roman"/>
                <w:sz w:val="24"/>
                <w:szCs w:val="24"/>
                <w:lang w:eastAsia="lv-LV"/>
              </w:rPr>
              <w:lastRenderedPageBreak/>
              <w:t xml:space="preserve">27.punktu un Publiskas personas mantas atsavināšanas likuma 42.pantu. </w:t>
            </w:r>
          </w:p>
          <w:p w14:paraId="483BB927" w14:textId="77777777" w:rsidR="005D102F" w:rsidRDefault="00292B70" w:rsidP="00292B70">
            <w:pPr>
              <w:spacing w:before="120"/>
              <w:jc w:val="both"/>
              <w:rPr>
                <w:rFonts w:eastAsia="Times New Roman" w:cs="Times New Roman"/>
                <w:sz w:val="24"/>
                <w:szCs w:val="24"/>
                <w:lang w:eastAsia="lv-LV"/>
              </w:rPr>
            </w:pPr>
            <w:r w:rsidRPr="00292B70">
              <w:rPr>
                <w:rFonts w:eastAsia="Times New Roman" w:cs="Times New Roman"/>
                <w:sz w:val="24"/>
                <w:szCs w:val="24"/>
                <w:lang w:eastAsia="lv-LV"/>
              </w:rPr>
              <w:t>Vēršam uzmanību, ka Publiskas personas mantas atsavināšanas likuma 42.pantā netiek paredzētas tiesības valsts funkciju īstenošanai nodota atvasinātas publiskas personas nekustamā īpašuma nenodošanu atpakaļ atvasinātajai publiskai personai pēc tam, kad īpašums valstij vairs nav nepieciešams lēmumā noteiktās funkcijas īstenošanai. Ņemot vērā minēto, lūdzam anotācijā sniegt skaidrojumu par rīkojuma projektā iekļautā nekustamā īpašuma “Katlu māja” (nekustamā īpašuma kadastra Nr.7892 002 0254) – zemes vienības (zemes vienības kadastra apzīmējums 7892 002 0393) Stoļerovā, Stoļerovas pagastā, Rēzeknes novadā, privatizācijas iespējamību atbilstoši likumā “Par valsts un pašvaldību īpašuma objektu privatizāciju” noteiktajam.</w:t>
            </w:r>
          </w:p>
          <w:p w14:paraId="0DB71E27" w14:textId="77777777" w:rsidR="007D0BB1" w:rsidRDefault="007D0BB1" w:rsidP="00292B70">
            <w:pPr>
              <w:spacing w:before="120"/>
              <w:jc w:val="both"/>
              <w:rPr>
                <w:rFonts w:eastAsia="Times New Roman" w:cs="Times New Roman"/>
                <w:sz w:val="24"/>
                <w:szCs w:val="24"/>
                <w:lang w:eastAsia="lv-LV"/>
              </w:rPr>
            </w:pPr>
          </w:p>
          <w:p w14:paraId="07629049" w14:textId="77777777" w:rsidR="007D0BB1" w:rsidRDefault="007D0BB1" w:rsidP="00292B70">
            <w:pPr>
              <w:spacing w:before="120"/>
              <w:jc w:val="both"/>
              <w:rPr>
                <w:rFonts w:eastAsia="Times New Roman" w:cs="Times New Roman"/>
                <w:sz w:val="24"/>
                <w:szCs w:val="24"/>
                <w:lang w:eastAsia="lv-LV"/>
              </w:rPr>
            </w:pPr>
          </w:p>
          <w:p w14:paraId="73A606B7" w14:textId="77777777" w:rsidR="007D0BB1" w:rsidRDefault="007D0BB1" w:rsidP="00292B70">
            <w:pPr>
              <w:spacing w:before="120"/>
              <w:jc w:val="both"/>
              <w:rPr>
                <w:rFonts w:eastAsia="Times New Roman" w:cs="Times New Roman"/>
                <w:sz w:val="24"/>
                <w:szCs w:val="24"/>
                <w:lang w:eastAsia="lv-LV"/>
              </w:rPr>
            </w:pPr>
          </w:p>
          <w:p w14:paraId="7FDE3780" w14:textId="77777777" w:rsidR="007D0BB1" w:rsidRPr="00E1356F" w:rsidRDefault="007D0BB1" w:rsidP="00292B70">
            <w:pPr>
              <w:spacing w:before="120"/>
              <w:jc w:val="both"/>
              <w:rPr>
                <w:rFonts w:eastAsia="Times New Roman" w:cs="Times New Roman"/>
                <w:b/>
                <w:sz w:val="24"/>
                <w:szCs w:val="24"/>
                <w:u w:val="single"/>
                <w:lang w:eastAsia="lv-LV"/>
              </w:rPr>
            </w:pPr>
            <w:r w:rsidRPr="00E1356F">
              <w:rPr>
                <w:rFonts w:eastAsia="Times New Roman" w:cs="Times New Roman"/>
                <w:b/>
                <w:sz w:val="24"/>
                <w:szCs w:val="24"/>
                <w:u w:val="single"/>
                <w:lang w:eastAsia="lv-LV"/>
              </w:rPr>
              <w:t>Finanšu ministrijas elektroniskajā saskaņošanā izteiktais uzturētais iebildums</w:t>
            </w:r>
          </w:p>
          <w:p w14:paraId="3CB8A3DD" w14:textId="77777777" w:rsidR="007D0BB1" w:rsidRDefault="007D0BB1" w:rsidP="00134747">
            <w:pPr>
              <w:spacing w:before="120" w:after="120"/>
              <w:ind w:firstLine="312"/>
              <w:jc w:val="both"/>
              <w:rPr>
                <w:rFonts w:eastAsia="Times New Roman" w:cs="Times New Roman"/>
                <w:sz w:val="24"/>
                <w:szCs w:val="24"/>
                <w:lang w:eastAsia="lv-LV"/>
              </w:rPr>
            </w:pPr>
            <w:r w:rsidRPr="00E1356F">
              <w:rPr>
                <w:rFonts w:eastAsia="Times New Roman" w:cs="Times New Roman"/>
                <w:sz w:val="24"/>
                <w:szCs w:val="24"/>
                <w:lang w:eastAsia="lv-LV"/>
              </w:rPr>
              <w:t xml:space="preserve">Rīkojuma projekta anotācijā tiek skaidrots, ka Rēzeknes novada dome ar 2018.gada 16.augusta lēmumu, kurā ir nolemts svītrot no Rēzeknes novada </w:t>
            </w:r>
            <w:r w:rsidRPr="00E1356F">
              <w:rPr>
                <w:rFonts w:eastAsia="Times New Roman" w:cs="Times New Roman"/>
                <w:sz w:val="24"/>
                <w:szCs w:val="24"/>
                <w:lang w:eastAsia="lv-LV"/>
              </w:rPr>
              <w:lastRenderedPageBreak/>
              <w:t xml:space="preserve">domes 2018.gada 7.jūnija lēmuma 2.punktu, kas noteica zemes vienības atpakaļatdošanas pienākumu, ja nodotā zemes vienība vairs netiek izmantota noteiktai funkcijai – valstij piederošas būves (ēkas) uzturēšanai, ir atzinusi valsts īpašuma tiesības uz zemes vienību. Publiskas personas mantas atsavināšanas likuma 42.pantā netiek paredzētas tiesības valsts funkciju īstenošanai nodota atvasinātas publiskas personas nekustamā īpašuma nenodošanu atpakaļ atvasinātajai publiskai personai pēc tam, kad īpašums valstij vairs nav nepieciešams lēmumā noteiktās funkcijas īstenošanai. Ja, Rēzeknes novada dome, pamatojoties uz Publiskas personas mantas atsavināšanas likuma 42.pantu, ir lēmusi par Rēzeknes novada pašvaldībai piekritīgās zemes vienības nodošanu bez atlīdzības īpašumā Latvijas valstij Ekonomikas ministrijas personā tad lēmums no tā svītrot zemes vienības atpakaļatdošanas pienākumu, ja nodotā zemes vienība vairs netiek izmantota noteiktai funkcijai – valstij piederošas būves (ēkas) uzturēšanai, nevar būt par pamatojumu, lai uzskatītu, ka  Rēzeknes novada dome ir atteikusies no tai piekrītošā nekustamā īpašuma un tas piekrīt valstij. </w:t>
            </w:r>
            <w:r w:rsidRPr="00E1356F">
              <w:rPr>
                <w:rFonts w:eastAsia="Times New Roman" w:cs="Times New Roman"/>
                <w:b/>
                <w:sz w:val="24"/>
                <w:szCs w:val="24"/>
                <w:lang w:eastAsia="lv-LV"/>
              </w:rPr>
              <w:t xml:space="preserve">Ja zemes vienība nepamatoti atzīta par piekritīgu pašvaldībai, tad lūdzam rīkojuma projekta anotāciju papildināt ar </w:t>
            </w:r>
            <w:r w:rsidRPr="00E1356F">
              <w:rPr>
                <w:rFonts w:eastAsia="Times New Roman" w:cs="Times New Roman"/>
                <w:b/>
                <w:sz w:val="24"/>
                <w:szCs w:val="24"/>
                <w:lang w:eastAsia="lv-LV"/>
              </w:rPr>
              <w:lastRenderedPageBreak/>
              <w:t>attiecīgu skaidrojumu. Ja zemes vienība pamatoti atzīta par pašvaldībai piekritīgu</w:t>
            </w:r>
            <w:r w:rsidRPr="00E1356F">
              <w:rPr>
                <w:rFonts w:eastAsia="Times New Roman" w:cs="Times New Roman"/>
                <w:sz w:val="24"/>
                <w:szCs w:val="24"/>
                <w:lang w:eastAsia="lv-LV"/>
              </w:rPr>
              <w:t xml:space="preserve">, lūdzam papildināt rīkojuma projekta anotāciju ar informāciju par to, ka Rēzeknes novada dome piekrīt piekritības maiņa, vienlaikus pievienojot pie paskaidrojošiem materiāliem dokumentu, kas to apliecina. </w:t>
            </w:r>
          </w:p>
          <w:p w14:paraId="658AEB53" w14:textId="723F9EED" w:rsidR="005E034F" w:rsidRPr="005E034F" w:rsidRDefault="005E034F" w:rsidP="00134747">
            <w:pPr>
              <w:spacing w:before="120" w:after="120"/>
              <w:ind w:firstLine="312"/>
              <w:jc w:val="both"/>
              <w:rPr>
                <w:rFonts w:eastAsia="Times New Roman" w:cs="Times New Roman"/>
                <w:b/>
                <w:sz w:val="24"/>
                <w:szCs w:val="24"/>
                <w:u w:val="single"/>
                <w:lang w:eastAsia="lv-LV"/>
              </w:rPr>
            </w:pPr>
            <w:r w:rsidRPr="005E034F">
              <w:rPr>
                <w:rFonts w:eastAsia="Times New Roman" w:cs="Times New Roman"/>
                <w:b/>
                <w:sz w:val="24"/>
                <w:szCs w:val="24"/>
                <w:u w:val="single"/>
                <w:lang w:eastAsia="lv-LV"/>
              </w:rPr>
              <w:t>Finanšu ministrijas elektroniskajā saskaņošanā izteiktais iebildums</w:t>
            </w:r>
            <w:r>
              <w:rPr>
                <w:rFonts w:eastAsia="Times New Roman" w:cs="Times New Roman"/>
                <w:b/>
                <w:sz w:val="24"/>
                <w:szCs w:val="24"/>
                <w:u w:val="single"/>
                <w:lang w:eastAsia="lv-LV"/>
              </w:rPr>
              <w:t>:</w:t>
            </w:r>
          </w:p>
          <w:p w14:paraId="0708B954" w14:textId="14A57EAF" w:rsidR="005E034F" w:rsidRPr="007D0BB1" w:rsidRDefault="005E034F" w:rsidP="007D0BB1">
            <w:pPr>
              <w:ind w:firstLine="312"/>
              <w:jc w:val="both"/>
              <w:rPr>
                <w:rFonts w:eastAsia="Times New Roman" w:cs="Times New Roman"/>
                <w:sz w:val="24"/>
                <w:szCs w:val="24"/>
                <w:lang w:eastAsia="lv-LV"/>
              </w:rPr>
            </w:pPr>
            <w:r w:rsidRPr="005E034F">
              <w:rPr>
                <w:rFonts w:eastAsia="Times New Roman" w:cs="Times New Roman"/>
                <w:sz w:val="24"/>
                <w:szCs w:val="24"/>
                <w:lang w:eastAsia="lv-LV"/>
              </w:rPr>
              <w:t xml:space="preserve">Rīkojuma projekta anotācijā tiek sniegta informācija par Rēzeknes novada domes 2018.gada 7.jūnija lēmumu zemes vienības nodošanu bez atlīdzības īpašumā Latvijas valstij Ekonomikas ministrijas personā un Rēzeknes novada dome ar 2018.gada 16.augusta lēmumu, kurā ir nolemts svītrot no lēmuma 2.punktu, lai nodotu bez atlīdzības īpašumā Latvijas valstij Ekonomikas ministrijas personā pašvaldībai piekritīgo zemes vienību, bez tiesību ierobežojumiem. Ņemot vērā, ka rīkojuma projekta anotācijā tiek norādīts, ka zemes vienība nepamatoti atzīta par piekritīgu pašvaldībai, nav pamata rīkojuma projekta anotācijā sniegt informāciju par Rēzeknes novada domes lēmumu par zemes vienības nodošanu bez atlīdzības īpašumā Latvijas valstij Ekonomikas ministrijas personā, kas pamatots ar Publiskas personas mantas atsavināšanas likuma 42.pantu. Līdz ar to, </w:t>
            </w:r>
            <w:r w:rsidRPr="005E034F">
              <w:rPr>
                <w:rFonts w:eastAsia="Times New Roman" w:cs="Times New Roman"/>
                <w:sz w:val="24"/>
                <w:szCs w:val="24"/>
                <w:lang w:eastAsia="lv-LV"/>
              </w:rPr>
              <w:lastRenderedPageBreak/>
              <w:t>lūdzam svītrot no rīkojuma projekta iepriekšminēto informāciju.</w:t>
            </w:r>
          </w:p>
        </w:tc>
        <w:tc>
          <w:tcPr>
            <w:tcW w:w="3827" w:type="dxa"/>
            <w:gridSpan w:val="2"/>
            <w:tcBorders>
              <w:left w:val="single" w:sz="6" w:space="0" w:color="000000"/>
              <w:bottom w:val="single" w:sz="4" w:space="0" w:color="auto"/>
              <w:right w:val="single" w:sz="6" w:space="0" w:color="000000"/>
            </w:tcBorders>
          </w:tcPr>
          <w:p w14:paraId="3236617B" w14:textId="5DA3A744" w:rsidR="005D102F" w:rsidRDefault="000B48C2" w:rsidP="00183661">
            <w:pPr>
              <w:jc w:val="both"/>
              <w:rPr>
                <w:rFonts w:eastAsia="Times New Roman" w:cs="Times New Roman"/>
                <w:sz w:val="24"/>
                <w:szCs w:val="24"/>
                <w:lang w:eastAsia="lv-LV"/>
              </w:rPr>
            </w:pPr>
            <w:r w:rsidRPr="00DD2B82">
              <w:rPr>
                <w:rFonts w:eastAsia="Times New Roman" w:cs="Times New Roman"/>
                <w:b/>
                <w:sz w:val="24"/>
                <w:szCs w:val="24"/>
                <w:lang w:eastAsia="lv-LV"/>
              </w:rPr>
              <w:lastRenderedPageBreak/>
              <w:t>Iebildums ņemts vērā</w:t>
            </w:r>
            <w:r w:rsidRPr="00DD2B82">
              <w:rPr>
                <w:rFonts w:eastAsia="Times New Roman" w:cs="Times New Roman"/>
                <w:sz w:val="24"/>
                <w:szCs w:val="24"/>
                <w:lang w:eastAsia="lv-LV"/>
              </w:rPr>
              <w:t xml:space="preserve"> un attiecīgi precizēts sākotnējās ietekmes novērtējuma ziņojuma (anotācijas) </w:t>
            </w:r>
            <w:r w:rsidR="004E1950">
              <w:rPr>
                <w:rFonts w:cs="Times New Roman"/>
                <w:sz w:val="24"/>
                <w:szCs w:val="24"/>
                <w:lang w:eastAsia="lv-LV"/>
              </w:rPr>
              <w:t xml:space="preserve">I sadaļas </w:t>
            </w:r>
            <w:r w:rsidR="001F0BBF">
              <w:rPr>
                <w:rFonts w:cs="Times New Roman"/>
                <w:sz w:val="24"/>
                <w:szCs w:val="24"/>
                <w:lang w:eastAsia="lv-LV"/>
              </w:rPr>
              <w:t>2</w:t>
            </w:r>
            <w:r w:rsidRPr="00DD2B82">
              <w:rPr>
                <w:rFonts w:cs="Times New Roman"/>
                <w:sz w:val="24"/>
                <w:szCs w:val="24"/>
                <w:lang w:eastAsia="lv-LV"/>
              </w:rPr>
              <w:t>.punkt</w:t>
            </w:r>
            <w:r>
              <w:rPr>
                <w:rFonts w:cs="Times New Roman"/>
                <w:sz w:val="24"/>
                <w:szCs w:val="24"/>
              </w:rPr>
              <w:t>s</w:t>
            </w:r>
            <w:r w:rsidR="00205C2D">
              <w:rPr>
                <w:rFonts w:eastAsia="Times New Roman" w:cs="Times New Roman"/>
                <w:sz w:val="24"/>
                <w:szCs w:val="24"/>
                <w:lang w:eastAsia="lv-LV"/>
              </w:rPr>
              <w:t xml:space="preserve"> un vienlaicīgi skaidrojam, ka</w:t>
            </w:r>
            <w:r w:rsidR="00183661">
              <w:rPr>
                <w:rFonts w:eastAsia="Times New Roman" w:cs="Times New Roman"/>
                <w:sz w:val="24"/>
                <w:szCs w:val="24"/>
                <w:lang w:eastAsia="lv-LV"/>
              </w:rPr>
              <w:t xml:space="preserve"> </w:t>
            </w:r>
            <w:r w:rsidR="00183661" w:rsidRPr="00292B70">
              <w:rPr>
                <w:rFonts w:eastAsia="Times New Roman" w:cs="Times New Roman"/>
                <w:sz w:val="24"/>
                <w:szCs w:val="24"/>
                <w:lang w:eastAsia="lv-LV"/>
              </w:rPr>
              <w:t xml:space="preserve">Rēzeknes novada </w:t>
            </w:r>
            <w:r w:rsidR="00183661" w:rsidRPr="00292B70">
              <w:rPr>
                <w:rFonts w:eastAsia="Times New Roman" w:cs="Times New Roman"/>
                <w:sz w:val="24"/>
                <w:szCs w:val="24"/>
                <w:lang w:eastAsia="lv-LV"/>
              </w:rPr>
              <w:lastRenderedPageBreak/>
              <w:t xml:space="preserve">2018.gada 16.augustā dome pieņēmusi lēmumu “Par zemes vienības nodošanu bez atlīdzības Latvijas valstij Ekonomikas ministrijas personā” (prot.Nr.18, 1.§), ar kuru nolemts svītrot </w:t>
            </w:r>
            <w:r w:rsidR="005B7BB2" w:rsidRPr="005B7BB2">
              <w:rPr>
                <w:rFonts w:eastAsia="Times New Roman" w:cs="Times New Roman"/>
                <w:sz w:val="24"/>
                <w:szCs w:val="24"/>
                <w:lang w:eastAsia="lv-LV"/>
              </w:rPr>
              <w:t xml:space="preserve">Rēzeknes novada domes 2018. gada 7. jūnija </w:t>
            </w:r>
            <w:r w:rsidR="00AD1375">
              <w:rPr>
                <w:rFonts w:eastAsia="Times New Roman" w:cs="Times New Roman"/>
                <w:sz w:val="24"/>
                <w:szCs w:val="24"/>
                <w:lang w:eastAsia="lv-LV"/>
              </w:rPr>
              <w:t>lēmuma</w:t>
            </w:r>
            <w:r w:rsidR="005B7BB2" w:rsidRPr="005B7BB2">
              <w:rPr>
                <w:rFonts w:eastAsia="Times New Roman" w:cs="Times New Roman"/>
                <w:sz w:val="24"/>
                <w:szCs w:val="24"/>
                <w:lang w:eastAsia="lv-LV"/>
              </w:rPr>
              <w:t xml:space="preserve"> “Par zemes vienības nodošanu bez atlīdzības Latvijas valstij Ekonomikas ministrijas personā” (protokols Nr.13 7.§)</w:t>
            </w:r>
            <w:r w:rsidR="00183661" w:rsidRPr="00292B70">
              <w:rPr>
                <w:rFonts w:eastAsia="Times New Roman" w:cs="Times New Roman"/>
                <w:sz w:val="24"/>
                <w:szCs w:val="24"/>
                <w:lang w:eastAsia="lv-LV"/>
              </w:rPr>
              <w:t xml:space="preserve"> 2.punktu, </w:t>
            </w:r>
            <w:r w:rsidR="00183661">
              <w:rPr>
                <w:rFonts w:eastAsia="Times New Roman" w:cs="Times New Roman"/>
                <w:sz w:val="24"/>
                <w:szCs w:val="24"/>
                <w:lang w:eastAsia="lv-LV"/>
              </w:rPr>
              <w:t xml:space="preserve">pamatojoties uz </w:t>
            </w:r>
            <w:r w:rsidR="00183661" w:rsidRPr="00183661">
              <w:rPr>
                <w:rFonts w:eastAsia="Times New Roman" w:cs="Times New Roman"/>
                <w:sz w:val="24"/>
                <w:szCs w:val="24"/>
                <w:lang w:eastAsia="lv-LV"/>
              </w:rPr>
              <w:t>likuma “Par valsts un pašvaldību zemes</w:t>
            </w:r>
            <w:r w:rsidR="00AD1375">
              <w:rPr>
                <w:rFonts w:eastAsia="Times New Roman" w:cs="Times New Roman"/>
                <w:sz w:val="24"/>
                <w:szCs w:val="24"/>
                <w:lang w:eastAsia="lv-LV"/>
              </w:rPr>
              <w:t xml:space="preserve"> </w:t>
            </w:r>
            <w:r w:rsidR="00183661" w:rsidRPr="00183661">
              <w:rPr>
                <w:rFonts w:eastAsia="Times New Roman" w:cs="Times New Roman"/>
                <w:sz w:val="24"/>
                <w:szCs w:val="24"/>
                <w:lang w:eastAsia="lv-LV"/>
              </w:rPr>
              <w:t>īpašuma tiesībām un to nostiprināšanu zemesgrāmatās” 4.</w:t>
            </w:r>
            <w:r w:rsidR="00183661" w:rsidRPr="00183661">
              <w:rPr>
                <w:rFonts w:eastAsia="Times New Roman" w:cs="Times New Roman"/>
                <w:sz w:val="24"/>
                <w:szCs w:val="24"/>
                <w:vertAlign w:val="superscript"/>
                <w:lang w:eastAsia="lv-LV"/>
              </w:rPr>
              <w:t>1</w:t>
            </w:r>
            <w:r w:rsidR="00183661" w:rsidRPr="00183661">
              <w:rPr>
                <w:rFonts w:eastAsia="Times New Roman" w:cs="Times New Roman"/>
                <w:sz w:val="24"/>
                <w:szCs w:val="24"/>
                <w:lang w:eastAsia="lv-LV"/>
              </w:rPr>
              <w:t>panta pirmās daļas 1.punktu,</w:t>
            </w:r>
            <w:r w:rsidR="00C55CE3">
              <w:rPr>
                <w:rFonts w:eastAsia="Times New Roman" w:cs="Times New Roman"/>
                <w:sz w:val="24"/>
                <w:szCs w:val="24"/>
                <w:lang w:eastAsia="lv-LV"/>
              </w:rPr>
              <w:t xml:space="preserve"> jo uz zemes vienības </w:t>
            </w:r>
            <w:r w:rsidR="00C55CE3" w:rsidRPr="00183661">
              <w:rPr>
                <w:rFonts w:eastAsia="Times New Roman" w:cs="Times New Roman"/>
                <w:sz w:val="24"/>
                <w:szCs w:val="24"/>
                <w:lang w:eastAsia="lv-LV"/>
              </w:rPr>
              <w:t>ar kadastra apzīmējumu 78</w:t>
            </w:r>
            <w:r w:rsidR="00C55CE3">
              <w:rPr>
                <w:rFonts w:eastAsia="Times New Roman" w:cs="Times New Roman"/>
                <w:sz w:val="24"/>
                <w:szCs w:val="24"/>
                <w:lang w:eastAsia="lv-LV"/>
              </w:rPr>
              <w:t xml:space="preserve">92 002 0393 Stoļerovas pagastā, </w:t>
            </w:r>
            <w:r w:rsidR="00C55CE3" w:rsidRPr="00183661">
              <w:rPr>
                <w:rFonts w:eastAsia="Times New Roman" w:cs="Times New Roman"/>
                <w:sz w:val="24"/>
                <w:szCs w:val="24"/>
                <w:lang w:eastAsia="lv-LV"/>
              </w:rPr>
              <w:t>Rēzeknes novadā,</w:t>
            </w:r>
            <w:r w:rsidR="00C55CE3">
              <w:rPr>
                <w:rFonts w:eastAsia="Times New Roman" w:cs="Times New Roman"/>
                <w:sz w:val="24"/>
                <w:szCs w:val="24"/>
                <w:lang w:eastAsia="lv-LV"/>
              </w:rPr>
              <w:t xml:space="preserve"> ir valstij piederoša ēka</w:t>
            </w:r>
            <w:r w:rsidR="00181A31">
              <w:rPr>
                <w:rFonts w:eastAsia="Times New Roman" w:cs="Times New Roman"/>
                <w:sz w:val="24"/>
                <w:szCs w:val="24"/>
                <w:lang w:eastAsia="lv-LV"/>
              </w:rPr>
              <w:t xml:space="preserve"> (būve)</w:t>
            </w:r>
            <w:r w:rsidR="00C55CE3">
              <w:rPr>
                <w:rFonts w:eastAsia="Times New Roman" w:cs="Times New Roman"/>
                <w:sz w:val="24"/>
                <w:szCs w:val="24"/>
                <w:lang w:eastAsia="lv-LV"/>
              </w:rPr>
              <w:t xml:space="preserve"> un</w:t>
            </w:r>
            <w:r w:rsidR="00183661">
              <w:rPr>
                <w:rFonts w:eastAsia="Times New Roman" w:cs="Times New Roman"/>
                <w:sz w:val="24"/>
                <w:szCs w:val="24"/>
                <w:lang w:eastAsia="lv-LV"/>
              </w:rPr>
              <w:t xml:space="preserve"> </w:t>
            </w:r>
            <w:r w:rsidR="00183661" w:rsidRPr="00183661">
              <w:rPr>
                <w:rFonts w:eastAsia="Times New Roman" w:cs="Times New Roman"/>
                <w:sz w:val="24"/>
                <w:szCs w:val="24"/>
                <w:lang w:eastAsia="lv-LV"/>
              </w:rPr>
              <w:t xml:space="preserve">to, ka </w:t>
            </w:r>
            <w:r w:rsidR="00181A31">
              <w:rPr>
                <w:rFonts w:eastAsia="Times New Roman" w:cs="Times New Roman"/>
                <w:sz w:val="24"/>
                <w:szCs w:val="24"/>
                <w:lang w:eastAsia="lv-LV"/>
              </w:rPr>
              <w:t xml:space="preserve">minētā </w:t>
            </w:r>
            <w:r w:rsidR="00183661" w:rsidRPr="00183661">
              <w:rPr>
                <w:rFonts w:eastAsia="Times New Roman" w:cs="Times New Roman"/>
                <w:sz w:val="24"/>
                <w:szCs w:val="24"/>
                <w:lang w:eastAsia="lv-LV"/>
              </w:rPr>
              <w:t>zemes</w:t>
            </w:r>
            <w:r w:rsidR="00181A31">
              <w:rPr>
                <w:rFonts w:eastAsia="Times New Roman" w:cs="Times New Roman"/>
                <w:sz w:val="24"/>
                <w:szCs w:val="24"/>
                <w:lang w:eastAsia="lv-LV"/>
              </w:rPr>
              <w:t xml:space="preserve"> vienība</w:t>
            </w:r>
            <w:r w:rsidR="00183661" w:rsidRPr="00183661">
              <w:rPr>
                <w:rFonts w:eastAsia="Times New Roman" w:cs="Times New Roman"/>
                <w:sz w:val="24"/>
                <w:szCs w:val="24"/>
                <w:lang w:eastAsia="lv-LV"/>
              </w:rPr>
              <w:t xml:space="preserve"> nav nepieciešama pašvaldības autonomo funkciju veikšanai</w:t>
            </w:r>
            <w:r w:rsidR="004E1950">
              <w:rPr>
                <w:rFonts w:eastAsia="Times New Roman" w:cs="Times New Roman"/>
                <w:sz w:val="24"/>
                <w:szCs w:val="24"/>
                <w:lang w:eastAsia="lv-LV"/>
              </w:rPr>
              <w:t>, un i</w:t>
            </w:r>
            <w:r w:rsidR="00181A31" w:rsidRPr="00181A31">
              <w:rPr>
                <w:rFonts w:eastAsia="Times New Roman" w:cs="Times New Roman"/>
                <w:sz w:val="24"/>
                <w:szCs w:val="24"/>
                <w:lang w:eastAsia="lv-LV"/>
              </w:rPr>
              <w:t xml:space="preserve">evērojot faktu, ka </w:t>
            </w:r>
            <w:r w:rsidR="00181A31">
              <w:rPr>
                <w:rFonts w:eastAsia="Times New Roman" w:cs="Times New Roman"/>
                <w:sz w:val="24"/>
                <w:szCs w:val="24"/>
                <w:lang w:eastAsia="lv-LV"/>
              </w:rPr>
              <w:t>ēka (b</w:t>
            </w:r>
            <w:r w:rsidR="00181A31" w:rsidRPr="00181A31">
              <w:rPr>
                <w:rFonts w:eastAsia="Times New Roman" w:cs="Times New Roman"/>
                <w:sz w:val="24"/>
                <w:szCs w:val="24"/>
                <w:lang w:eastAsia="lv-LV"/>
              </w:rPr>
              <w:t>ūve</w:t>
            </w:r>
            <w:r w:rsidR="00181A31">
              <w:rPr>
                <w:rFonts w:eastAsia="Times New Roman" w:cs="Times New Roman"/>
                <w:sz w:val="24"/>
                <w:szCs w:val="24"/>
                <w:lang w:eastAsia="lv-LV"/>
              </w:rPr>
              <w:t>)</w:t>
            </w:r>
            <w:r w:rsidR="00181A31" w:rsidRPr="00181A31">
              <w:rPr>
                <w:rFonts w:eastAsia="Times New Roman" w:cs="Times New Roman"/>
                <w:sz w:val="24"/>
                <w:szCs w:val="24"/>
                <w:lang w:eastAsia="lv-LV"/>
              </w:rPr>
              <w:t xml:space="preserve"> ar Rīgas pilsētas Vidzemes priekšpilsētas tiesas 2012. gada 15. februāra spriedumu lietā Nr. C30721210 atzīta par bezīpašnieka mantu un atbilstoši Latvijas Republikas Civillikuma 93</w:t>
            </w:r>
            <w:r w:rsidR="00AD1375">
              <w:rPr>
                <w:rFonts w:eastAsia="Times New Roman" w:cs="Times New Roman"/>
                <w:sz w:val="24"/>
                <w:szCs w:val="24"/>
                <w:lang w:eastAsia="lv-LV"/>
              </w:rPr>
              <w:t>0. pantam ir piekritīga valstij,</w:t>
            </w:r>
            <w:r w:rsidR="00181A31" w:rsidRPr="00181A31">
              <w:rPr>
                <w:rFonts w:eastAsia="Times New Roman" w:cs="Times New Roman"/>
                <w:sz w:val="24"/>
                <w:szCs w:val="24"/>
                <w:lang w:eastAsia="lv-LV"/>
              </w:rPr>
              <w:t xml:space="preserve"> nekustamā īpašuma “Katlu māja” (kadastra Nr.7892 002 0254) Stoļerovas pagastā, Rēzeknes novadā, kadastra, </w:t>
            </w:r>
            <w:r w:rsidR="00181A31" w:rsidRPr="00181A31">
              <w:rPr>
                <w:rFonts w:eastAsia="Times New Roman" w:cs="Times New Roman"/>
                <w:sz w:val="24"/>
                <w:szCs w:val="24"/>
                <w:lang w:eastAsia="lv-LV"/>
              </w:rPr>
              <w:lastRenderedPageBreak/>
              <w:t>sastāvā esošā zemes vienība ar kadastra apzī</w:t>
            </w:r>
            <w:r w:rsidR="004E1950">
              <w:rPr>
                <w:rFonts w:eastAsia="Times New Roman" w:cs="Times New Roman"/>
                <w:sz w:val="24"/>
                <w:szCs w:val="24"/>
                <w:lang w:eastAsia="lv-LV"/>
              </w:rPr>
              <w:t>mējumu 7892 002 0393, uz kuras ēka (b</w:t>
            </w:r>
            <w:r w:rsidR="00181A31" w:rsidRPr="00181A31">
              <w:rPr>
                <w:rFonts w:eastAsia="Times New Roman" w:cs="Times New Roman"/>
                <w:sz w:val="24"/>
                <w:szCs w:val="24"/>
                <w:lang w:eastAsia="lv-LV"/>
              </w:rPr>
              <w:t>ūve</w:t>
            </w:r>
            <w:r w:rsidR="004E1950">
              <w:rPr>
                <w:rFonts w:eastAsia="Times New Roman" w:cs="Times New Roman"/>
                <w:sz w:val="24"/>
                <w:szCs w:val="24"/>
                <w:lang w:eastAsia="lv-LV"/>
              </w:rPr>
              <w:t>)</w:t>
            </w:r>
            <w:r w:rsidR="00181A31" w:rsidRPr="00181A31">
              <w:rPr>
                <w:rFonts w:eastAsia="Times New Roman" w:cs="Times New Roman"/>
                <w:sz w:val="24"/>
                <w:szCs w:val="24"/>
                <w:lang w:eastAsia="lv-LV"/>
              </w:rPr>
              <w:t xml:space="preserve"> atrodas, piekrīt valstij un ierakstāma uz valsts vārda zemesgrāmatā.</w:t>
            </w:r>
          </w:p>
          <w:p w14:paraId="16501502" w14:textId="77777777" w:rsidR="00EC6475" w:rsidRDefault="00EC6475" w:rsidP="00EC6475">
            <w:pPr>
              <w:jc w:val="both"/>
              <w:rPr>
                <w:rFonts w:cs="Times New Roman"/>
                <w:color w:val="414142"/>
                <w:sz w:val="24"/>
                <w:szCs w:val="24"/>
                <w:shd w:val="clear" w:color="auto" w:fill="FFFFFF" w:themeFill="background1"/>
              </w:rPr>
            </w:pPr>
            <w:r w:rsidRPr="00133EF4">
              <w:rPr>
                <w:rFonts w:eastAsia="Calibri" w:cs="Times New Roman"/>
                <w:sz w:val="24"/>
                <w:szCs w:val="24"/>
              </w:rPr>
              <w:t>Saskaņā ar likuma „Par valsts un pašvaldību zemes īpašuma tiesībām un t</w:t>
            </w:r>
            <w:r w:rsidRPr="00366F7F">
              <w:rPr>
                <w:rFonts w:eastAsia="Calibri" w:cs="Times New Roman"/>
                <w:sz w:val="24"/>
                <w:szCs w:val="24"/>
              </w:rPr>
              <w:t>o nostiprināšanu zemesgrāmatās” 8.</w:t>
            </w:r>
            <w:r w:rsidRPr="00CF3C9A">
              <w:rPr>
                <w:rFonts w:eastAsia="Calibri" w:cs="Times New Roman"/>
                <w:sz w:val="24"/>
                <w:szCs w:val="24"/>
              </w:rPr>
              <w:t xml:space="preserve"> </w:t>
            </w:r>
            <w:r w:rsidRPr="00133EF4">
              <w:rPr>
                <w:rFonts w:eastAsia="Calibri" w:cs="Times New Roman"/>
                <w:sz w:val="24"/>
                <w:szCs w:val="24"/>
              </w:rPr>
              <w:t xml:space="preserve">panta septīto </w:t>
            </w:r>
            <w:r w:rsidRPr="00133EF4">
              <w:rPr>
                <w:rFonts w:eastAsia="Calibri" w:cs="Times New Roman"/>
                <w:sz w:val="24"/>
                <w:szCs w:val="24"/>
                <w:shd w:val="clear" w:color="auto" w:fill="FFFFFF" w:themeFill="background1"/>
              </w:rPr>
              <w:t>daļu</w:t>
            </w:r>
            <w:r w:rsidRPr="00133EF4">
              <w:rPr>
                <w:rFonts w:cs="Times New Roman"/>
                <w:sz w:val="24"/>
                <w:szCs w:val="24"/>
                <w:shd w:val="clear" w:color="auto" w:fill="FFFFFF" w:themeFill="background1"/>
              </w:rPr>
              <w:t xml:space="preserve"> uz valsts vārda valsts akciju sabiedrības "Privatizācijas aģentūra" personā zemesgrāmatā tiek ierakstīti privatizācijai nodoti valstij piederoši un piekrītoši neapbūvēti vai apbūvēti zemes gabali. Saskaņā ar  </w:t>
            </w:r>
            <w:r w:rsidRPr="00133EF4">
              <w:rPr>
                <w:rFonts w:eastAsia="Calibri" w:cs="Times New Roman"/>
                <w:sz w:val="24"/>
                <w:szCs w:val="24"/>
              </w:rPr>
              <w:t xml:space="preserve">likuma „Par nekustamā īpašuma </w:t>
            </w:r>
            <w:r w:rsidRPr="00133EF4">
              <w:rPr>
                <w:rFonts w:eastAsia="Calibri" w:cs="Times New Roman"/>
                <w:sz w:val="24"/>
                <w:szCs w:val="24"/>
                <w:shd w:val="clear" w:color="auto" w:fill="FFFFFF" w:themeFill="background1"/>
              </w:rPr>
              <w:t xml:space="preserve">ierakstīšanu zemesgrāmatās” 36. panta otro daļu </w:t>
            </w:r>
            <w:r w:rsidRPr="00133EF4">
              <w:rPr>
                <w:rFonts w:cs="Times New Roman"/>
                <w:sz w:val="24"/>
                <w:szCs w:val="24"/>
                <w:shd w:val="clear" w:color="auto" w:fill="FFFFFF" w:themeFill="background1"/>
              </w:rPr>
              <w:t>valsts ēkas (būves) ierakstāmas zemesgrāmatā uz valsts vārda attiecīgas valsts institūcijas personā atbilstoši likuma "Par valsts un pašvaldību zemes īpašuma tiesībām un to nostiprināšanu zemesgrāmatās" 8.panta noteikumiem</w:t>
            </w:r>
            <w:r w:rsidRPr="00DD0FB3">
              <w:rPr>
                <w:rFonts w:cs="Times New Roman"/>
                <w:color w:val="414142"/>
                <w:sz w:val="24"/>
                <w:szCs w:val="24"/>
                <w:shd w:val="clear" w:color="auto" w:fill="FFFFFF" w:themeFill="background1"/>
              </w:rPr>
              <w:t>.</w:t>
            </w:r>
          </w:p>
          <w:p w14:paraId="2DA7A89F" w14:textId="77777777" w:rsidR="007065C0" w:rsidRDefault="007065C0" w:rsidP="00EC6475">
            <w:pPr>
              <w:jc w:val="both"/>
              <w:rPr>
                <w:rFonts w:eastAsia="Times New Roman" w:cs="Times New Roman"/>
                <w:sz w:val="24"/>
                <w:szCs w:val="24"/>
                <w:lang w:eastAsia="lv-LV"/>
              </w:rPr>
            </w:pPr>
          </w:p>
          <w:p w14:paraId="2CC4D28E" w14:textId="77777777" w:rsidR="00CB632C" w:rsidRPr="00420951" w:rsidRDefault="00D25D2D" w:rsidP="00CB632C">
            <w:pPr>
              <w:spacing w:before="120"/>
              <w:ind w:firstLine="720"/>
              <w:jc w:val="both"/>
              <w:rPr>
                <w:sz w:val="24"/>
                <w:szCs w:val="24"/>
              </w:rPr>
            </w:pPr>
            <w:r w:rsidRPr="00060222">
              <w:rPr>
                <w:rFonts w:eastAsia="Times New Roman" w:cs="Times New Roman"/>
                <w:b/>
                <w:color w:val="000000" w:themeColor="text1"/>
                <w:sz w:val="24"/>
                <w:szCs w:val="24"/>
                <w:lang w:eastAsia="lv-LV"/>
              </w:rPr>
              <w:t>Iebildums ņemts vērā</w:t>
            </w:r>
            <w:r w:rsidRPr="00060222">
              <w:rPr>
                <w:rFonts w:eastAsia="Times New Roman" w:cs="Times New Roman"/>
                <w:color w:val="000000" w:themeColor="text1"/>
                <w:sz w:val="24"/>
                <w:szCs w:val="24"/>
                <w:lang w:eastAsia="lv-LV"/>
              </w:rPr>
              <w:t xml:space="preserve"> un attiecīgi skaidrojam</w:t>
            </w:r>
            <w:r w:rsidR="00FF0238" w:rsidRPr="00060222">
              <w:rPr>
                <w:rFonts w:eastAsia="Times New Roman" w:cs="Times New Roman"/>
                <w:color w:val="000000" w:themeColor="text1"/>
                <w:sz w:val="24"/>
                <w:szCs w:val="24"/>
                <w:lang w:eastAsia="lv-LV"/>
              </w:rPr>
              <w:t>, ka</w:t>
            </w:r>
            <w:r w:rsidR="00D639EC" w:rsidRPr="00060222">
              <w:rPr>
                <w:rFonts w:eastAsia="Times New Roman" w:cs="Times New Roman"/>
                <w:color w:val="000000" w:themeColor="text1"/>
                <w:sz w:val="24"/>
                <w:szCs w:val="24"/>
                <w:lang w:eastAsia="lv-LV"/>
              </w:rPr>
              <w:t xml:space="preserve"> </w:t>
            </w:r>
            <w:r w:rsidR="00D639EC" w:rsidRPr="00060222">
              <w:rPr>
                <w:rFonts w:eastAsia="Times New Roman" w:cs="Times New Roman"/>
                <w:color w:val="000000" w:themeColor="text1"/>
                <w:sz w:val="24"/>
                <w:szCs w:val="24"/>
                <w:u w:val="single"/>
                <w:lang w:eastAsia="lv-LV"/>
              </w:rPr>
              <w:t>zemes vienība nepamatoti atzīta par piekritīgu pašvaldībai.</w:t>
            </w:r>
            <w:r w:rsidR="00D40450" w:rsidRPr="00060222">
              <w:rPr>
                <w:rFonts w:eastAsia="Times New Roman" w:cs="Times New Roman"/>
                <w:color w:val="000000" w:themeColor="text1"/>
                <w:sz w:val="24"/>
                <w:szCs w:val="24"/>
                <w:u w:val="single"/>
                <w:lang w:eastAsia="lv-LV"/>
              </w:rPr>
              <w:t xml:space="preserve"> </w:t>
            </w:r>
            <w:r w:rsidR="00CB632C" w:rsidRPr="00420951">
              <w:rPr>
                <w:sz w:val="24"/>
                <w:szCs w:val="24"/>
              </w:rPr>
              <w:t xml:space="preserve">Atbilstoši Rīgas pilsētas Vidzemes priekšpilsētas tiesas 2012.gada 15.februāra spriedumam lietā Nr.C30721210, kas stājies likumīgā </w:t>
            </w:r>
            <w:r w:rsidR="00CB632C" w:rsidRPr="00420951">
              <w:rPr>
                <w:sz w:val="24"/>
                <w:szCs w:val="24"/>
              </w:rPr>
              <w:lastRenderedPageBreak/>
              <w:t>spēkā 2012.gada 7.martā, būve (kadastra apzīmējums 7892 002 0254 001), Tūju ielā 3, Stoļerovā, Stoļerovas pagastā, Rēzeknes novadā (turpmāk – Būve) atzīta par bezīpašnieka lietu, kas piekrīt valstij. Būve atrodas uz zemes vienības 0,265 ha platībā (kadastra apzīmējums 7892 002 0393), Tūju ielā 3, Stoļerovā, Stoļerovas pagastā, Rēzeknes novadā (turpmāk – Zemesgabals), kas saskaņā ar Nekustamā īpašuma valsts kadastra informācijas sistēmas datiem pieder Rēzeknes novada pašvaldībai.</w:t>
            </w:r>
          </w:p>
          <w:p w14:paraId="15CE5FBD" w14:textId="08FA0D9C" w:rsidR="00CB632C" w:rsidRDefault="00CB632C" w:rsidP="00CB632C">
            <w:pPr>
              <w:spacing w:before="120" w:after="120"/>
              <w:ind w:firstLine="720"/>
              <w:jc w:val="both"/>
              <w:rPr>
                <w:sz w:val="24"/>
                <w:szCs w:val="24"/>
              </w:rPr>
            </w:pPr>
            <w:r w:rsidRPr="00420951">
              <w:rPr>
                <w:sz w:val="24"/>
                <w:szCs w:val="24"/>
              </w:rPr>
              <w:t>Saskaņā ar likuma “Par valsts un pašvaldību zemes īpašuma tiesībām un to nostiprināšanu zemesgrāmatās” 4.</w:t>
            </w:r>
            <w:r w:rsidRPr="00420951">
              <w:rPr>
                <w:sz w:val="24"/>
                <w:szCs w:val="24"/>
                <w:vertAlign w:val="superscript"/>
              </w:rPr>
              <w:t>1</w:t>
            </w:r>
            <w:r w:rsidRPr="00420951">
              <w:rPr>
                <w:sz w:val="24"/>
                <w:szCs w:val="24"/>
              </w:rPr>
              <w:t xml:space="preserve"> panta pirmās daļas 1.punktu zeme, kuras piederība 1940.gada 21.jūlijā nav konstatēta, zemes reformas laikā piekrīt valstij un ierakstāma zemesgrāmatās uz valsts vārda, ja uz šīs zemes ir valstij piederošas ēkas (būves). Būve, kas atrodas uz Zemesgabala, atzīta par bezīpašnieka lietu, kas piekrīt valstij, līdz ar to arī Zemesgabals ir piekritīgs valstij.</w:t>
            </w:r>
            <w:r w:rsidR="00134747">
              <w:rPr>
                <w:sz w:val="24"/>
                <w:szCs w:val="24"/>
              </w:rPr>
              <w:t xml:space="preserve"> </w:t>
            </w:r>
          </w:p>
          <w:p w14:paraId="7BE8BCE3" w14:textId="2AA3388B" w:rsidR="00134747" w:rsidRDefault="00134747" w:rsidP="00CB632C">
            <w:pPr>
              <w:spacing w:before="120" w:after="120"/>
              <w:ind w:firstLine="720"/>
              <w:jc w:val="both"/>
              <w:rPr>
                <w:sz w:val="24"/>
                <w:szCs w:val="24"/>
              </w:rPr>
            </w:pPr>
          </w:p>
          <w:p w14:paraId="52BCEB83" w14:textId="34A3D137" w:rsidR="00134747" w:rsidRDefault="00134747" w:rsidP="00CB632C">
            <w:pPr>
              <w:spacing w:before="120" w:after="120"/>
              <w:ind w:firstLine="720"/>
              <w:jc w:val="both"/>
              <w:rPr>
                <w:sz w:val="24"/>
                <w:szCs w:val="24"/>
              </w:rPr>
            </w:pPr>
          </w:p>
          <w:p w14:paraId="0B9DEF8B" w14:textId="44FB62B1" w:rsidR="00134747" w:rsidRDefault="00134747" w:rsidP="00CB632C">
            <w:pPr>
              <w:spacing w:before="120" w:after="120"/>
              <w:ind w:firstLine="720"/>
              <w:jc w:val="both"/>
              <w:rPr>
                <w:sz w:val="24"/>
                <w:szCs w:val="24"/>
              </w:rPr>
            </w:pPr>
          </w:p>
          <w:p w14:paraId="7B05E6CE" w14:textId="2C746A1E" w:rsidR="00134747" w:rsidRDefault="00134747" w:rsidP="00CB632C">
            <w:pPr>
              <w:spacing w:before="120" w:after="120"/>
              <w:ind w:firstLine="720"/>
              <w:jc w:val="both"/>
              <w:rPr>
                <w:sz w:val="24"/>
                <w:szCs w:val="24"/>
              </w:rPr>
            </w:pPr>
          </w:p>
          <w:p w14:paraId="0917CF5A" w14:textId="717A69FD" w:rsidR="00134747" w:rsidRDefault="00134747" w:rsidP="00CB632C">
            <w:pPr>
              <w:spacing w:before="120" w:after="120"/>
              <w:ind w:firstLine="720"/>
              <w:jc w:val="both"/>
              <w:rPr>
                <w:sz w:val="24"/>
                <w:szCs w:val="24"/>
              </w:rPr>
            </w:pPr>
          </w:p>
          <w:p w14:paraId="0040F4E4" w14:textId="56FF8A8B" w:rsidR="00134747" w:rsidRDefault="00134747" w:rsidP="00CB632C">
            <w:pPr>
              <w:spacing w:before="120" w:after="120"/>
              <w:ind w:firstLine="720"/>
              <w:jc w:val="both"/>
              <w:rPr>
                <w:sz w:val="24"/>
                <w:szCs w:val="24"/>
              </w:rPr>
            </w:pPr>
          </w:p>
          <w:p w14:paraId="2472EDC9" w14:textId="68190079" w:rsidR="00134747" w:rsidRDefault="00134747" w:rsidP="00CB632C">
            <w:pPr>
              <w:spacing w:before="120" w:after="120"/>
              <w:ind w:firstLine="720"/>
              <w:jc w:val="both"/>
              <w:rPr>
                <w:sz w:val="24"/>
                <w:szCs w:val="24"/>
              </w:rPr>
            </w:pPr>
          </w:p>
          <w:p w14:paraId="22341499" w14:textId="430707F9" w:rsidR="00134747" w:rsidRDefault="00134747" w:rsidP="00CB632C">
            <w:pPr>
              <w:spacing w:before="120" w:after="120"/>
              <w:ind w:firstLine="720"/>
              <w:jc w:val="both"/>
              <w:rPr>
                <w:sz w:val="24"/>
                <w:szCs w:val="24"/>
              </w:rPr>
            </w:pPr>
          </w:p>
          <w:p w14:paraId="15268661" w14:textId="01FDE2ED" w:rsidR="00134747" w:rsidRDefault="00134747" w:rsidP="00134747">
            <w:pPr>
              <w:spacing w:before="120" w:after="120"/>
              <w:jc w:val="both"/>
              <w:rPr>
                <w:sz w:val="24"/>
                <w:szCs w:val="24"/>
              </w:rPr>
            </w:pPr>
          </w:p>
          <w:p w14:paraId="03F74D9B" w14:textId="3E14FADD" w:rsidR="00134747" w:rsidRPr="00134747" w:rsidRDefault="00134747" w:rsidP="00134747">
            <w:pPr>
              <w:spacing w:before="120" w:after="120"/>
              <w:jc w:val="both"/>
              <w:rPr>
                <w:b/>
                <w:sz w:val="24"/>
                <w:szCs w:val="24"/>
              </w:rPr>
            </w:pPr>
            <w:r w:rsidRPr="00134747">
              <w:rPr>
                <w:b/>
                <w:sz w:val="24"/>
                <w:szCs w:val="24"/>
              </w:rPr>
              <w:t>Iebildums ņemts vērā</w:t>
            </w:r>
            <w:r>
              <w:rPr>
                <w:b/>
                <w:sz w:val="24"/>
                <w:szCs w:val="24"/>
              </w:rPr>
              <w:t>.</w:t>
            </w:r>
          </w:p>
          <w:p w14:paraId="6B4676D6" w14:textId="5439786B" w:rsidR="002D15FB" w:rsidRPr="00183661" w:rsidRDefault="00C90FC6" w:rsidP="00C90FC6">
            <w:pPr>
              <w:jc w:val="both"/>
              <w:rPr>
                <w:rFonts w:eastAsia="Times New Roman" w:cs="Times New Roman"/>
                <w:sz w:val="24"/>
                <w:szCs w:val="24"/>
                <w:lang w:eastAsia="lv-LV"/>
              </w:rPr>
            </w:pPr>
            <w:r>
              <w:rPr>
                <w:rFonts w:eastAsia="Times New Roman" w:cs="Times New Roman"/>
                <w:sz w:val="24"/>
                <w:szCs w:val="24"/>
                <w:lang w:eastAsia="lv-LV"/>
              </w:rPr>
              <w:t>No anotācijas ir svītrota šāda informācija: “</w:t>
            </w:r>
            <w:r w:rsidRPr="00C90FC6">
              <w:rPr>
                <w:rFonts w:eastAsia="Times New Roman" w:cs="Times New Roman"/>
                <w:sz w:val="24"/>
                <w:szCs w:val="24"/>
                <w:lang w:eastAsia="lv-LV"/>
              </w:rPr>
              <w:t xml:space="preserve">Rēzeknes novada dome 2018. gada 7. jūnijā pieņēma lēmumu par zemes vienības nodošanu bez atlīdzības Latvijas valstij Ekonomikas ministrijas personā (2018. gada 7. jūnija sēdes protokola Nr.13 7.§ izraksts) un ar 2018. gada 16. augusta lēmumu par zemes vienības nodošanu bez atlīdzības Latvijas valstij Ekonomikas ministrijas personā (2018. gada 16. augusta sēdes protokola Nr.18 1.§ izraksts), nolēma svītrot 2. punktu Rēzeknes novada domes 2018. gada 7. jūnija lēmumā “Par zemes vienības nodošanu bez atlīdzības Latvijas valstij Ekonomikas ministrijas personā” (protokols Nr.13 7.§), lai nodotu bez atlīdzības īpašumā Latvijas valstij Ekonomikas ministrijas personā pašvaldībai piekritīgo zemes vienību ar kadastra </w:t>
            </w:r>
            <w:r w:rsidRPr="00C90FC6">
              <w:rPr>
                <w:rFonts w:eastAsia="Times New Roman" w:cs="Times New Roman"/>
                <w:sz w:val="24"/>
                <w:szCs w:val="24"/>
                <w:lang w:eastAsia="lv-LV"/>
              </w:rPr>
              <w:lastRenderedPageBreak/>
              <w:t>apzīmējumu 7892 002 0393 0,2650 ha platībā, kas atrodas Tūju ielā 3, Stoļerovas pagastā, Rēzeknes novadā un ietilpst nekustamā īpašuma ar kadastra Nr.7892 002 0254 sastāvā, bez tiesību ierobežojumiem</w:t>
            </w:r>
            <w:r>
              <w:rPr>
                <w:rFonts w:eastAsia="Times New Roman" w:cs="Times New Roman"/>
                <w:sz w:val="24"/>
                <w:szCs w:val="24"/>
                <w:lang w:eastAsia="lv-LV"/>
              </w:rPr>
              <w:t>.”</w:t>
            </w:r>
            <w:r w:rsidRPr="00C90FC6">
              <w:rPr>
                <w:rFonts w:eastAsia="Times New Roman" w:cs="Times New Roman"/>
                <w:sz w:val="24"/>
                <w:szCs w:val="24"/>
                <w:lang w:eastAsia="lv-LV"/>
              </w:rPr>
              <w:t xml:space="preserve"> </w:t>
            </w:r>
          </w:p>
        </w:tc>
        <w:tc>
          <w:tcPr>
            <w:tcW w:w="2835" w:type="dxa"/>
            <w:tcBorders>
              <w:top w:val="single" w:sz="4" w:space="0" w:color="auto"/>
              <w:left w:val="single" w:sz="4" w:space="0" w:color="auto"/>
              <w:bottom w:val="single" w:sz="4" w:space="0" w:color="auto"/>
            </w:tcBorders>
          </w:tcPr>
          <w:p w14:paraId="0949D0B4" w14:textId="77777777" w:rsidR="005D102F" w:rsidRPr="007D2D42" w:rsidRDefault="000B48C2" w:rsidP="00891B07">
            <w:pPr>
              <w:spacing w:before="120"/>
              <w:jc w:val="both"/>
              <w:rPr>
                <w:rFonts w:eastAsia="Times New Roman"/>
                <w:b/>
                <w:sz w:val="24"/>
                <w:szCs w:val="24"/>
                <w:u w:val="single"/>
              </w:rPr>
            </w:pPr>
            <w:r w:rsidRPr="007D2D42">
              <w:rPr>
                <w:rFonts w:eastAsia="Times New Roman"/>
                <w:b/>
                <w:sz w:val="24"/>
                <w:szCs w:val="24"/>
                <w:u w:val="single"/>
              </w:rPr>
              <w:lastRenderedPageBreak/>
              <w:t xml:space="preserve">Sākotnējās ietekmes novērtējuma ziņojuma (anotācijas) I </w:t>
            </w:r>
            <w:r w:rsidR="004E1950">
              <w:rPr>
                <w:rFonts w:eastAsia="Times New Roman"/>
                <w:b/>
                <w:sz w:val="24"/>
                <w:szCs w:val="24"/>
                <w:u w:val="single"/>
              </w:rPr>
              <w:t xml:space="preserve">sadaļas </w:t>
            </w:r>
            <w:r w:rsidR="001F0BBF">
              <w:rPr>
                <w:rFonts w:eastAsia="Times New Roman"/>
                <w:b/>
                <w:sz w:val="24"/>
                <w:szCs w:val="24"/>
                <w:u w:val="single"/>
              </w:rPr>
              <w:t>2</w:t>
            </w:r>
            <w:r w:rsidR="00891B07">
              <w:rPr>
                <w:rFonts w:eastAsia="Times New Roman"/>
                <w:b/>
                <w:sz w:val="24"/>
                <w:szCs w:val="24"/>
                <w:u w:val="single"/>
              </w:rPr>
              <w:t>. punkts</w:t>
            </w:r>
            <w:r w:rsidR="00DD0FB3">
              <w:rPr>
                <w:rFonts w:eastAsia="Times New Roman"/>
                <w:b/>
                <w:sz w:val="24"/>
                <w:szCs w:val="24"/>
                <w:u w:val="single"/>
              </w:rPr>
              <w:t>.</w:t>
            </w:r>
            <w:r w:rsidRPr="007D2D42">
              <w:rPr>
                <w:sz w:val="24"/>
                <w:szCs w:val="24"/>
              </w:rPr>
              <w:t xml:space="preserve"> </w:t>
            </w:r>
          </w:p>
        </w:tc>
      </w:tr>
      <w:tr w:rsidR="00F4254A" w14:paraId="2D164B00" w14:textId="77777777" w:rsidTr="005E034F">
        <w:tc>
          <w:tcPr>
            <w:tcW w:w="708" w:type="dxa"/>
            <w:gridSpan w:val="2"/>
            <w:tcBorders>
              <w:left w:val="single" w:sz="6" w:space="0" w:color="000000"/>
              <w:bottom w:val="single" w:sz="4" w:space="0" w:color="auto"/>
              <w:right w:val="single" w:sz="6" w:space="0" w:color="000000"/>
            </w:tcBorders>
          </w:tcPr>
          <w:p w14:paraId="6B694E4C" w14:textId="6F19F2DA" w:rsidR="00F4254A" w:rsidRPr="00F4254A" w:rsidRDefault="00F4254A" w:rsidP="00F4254A">
            <w:pPr>
              <w:rPr>
                <w:rFonts w:eastAsia="Times New Roman" w:cs="Times New Roman"/>
                <w:sz w:val="24"/>
                <w:szCs w:val="24"/>
                <w:lang w:eastAsia="lv-LV"/>
              </w:rPr>
            </w:pPr>
            <w:r w:rsidRPr="00F4254A">
              <w:rPr>
                <w:sz w:val="24"/>
                <w:szCs w:val="24"/>
              </w:rPr>
              <w:lastRenderedPageBreak/>
              <w:t>6.</w:t>
            </w:r>
          </w:p>
        </w:tc>
        <w:tc>
          <w:tcPr>
            <w:tcW w:w="2837" w:type="dxa"/>
            <w:gridSpan w:val="2"/>
            <w:tcBorders>
              <w:left w:val="single" w:sz="6" w:space="0" w:color="000000"/>
              <w:bottom w:val="single" w:sz="4" w:space="0" w:color="auto"/>
              <w:right w:val="single" w:sz="6" w:space="0" w:color="000000"/>
            </w:tcBorders>
          </w:tcPr>
          <w:p w14:paraId="41EDBC82" w14:textId="1D4D4AE2" w:rsidR="00F4254A" w:rsidRPr="005E034F" w:rsidRDefault="00F4254A" w:rsidP="00F4254A">
            <w:pPr>
              <w:pStyle w:val="BodyText"/>
              <w:tabs>
                <w:tab w:val="left" w:pos="814"/>
                <w:tab w:val="left" w:pos="2295"/>
              </w:tabs>
              <w:spacing w:before="0" w:after="0"/>
              <w:ind w:right="45"/>
              <w:rPr>
                <w:rFonts w:eastAsia="Times New Roman"/>
                <w:b/>
                <w:sz w:val="24"/>
                <w:szCs w:val="24"/>
                <w:u w:val="single"/>
              </w:rPr>
            </w:pPr>
            <w:r w:rsidRPr="005E034F">
              <w:rPr>
                <w:b/>
                <w:sz w:val="24"/>
                <w:szCs w:val="24"/>
                <w:u w:val="single"/>
              </w:rPr>
              <w:t>Rīkojuma projekts un anotācija</w:t>
            </w:r>
          </w:p>
        </w:tc>
        <w:tc>
          <w:tcPr>
            <w:tcW w:w="4252" w:type="dxa"/>
            <w:tcBorders>
              <w:left w:val="single" w:sz="6" w:space="0" w:color="000000"/>
              <w:bottom w:val="single" w:sz="4" w:space="0" w:color="auto"/>
              <w:right w:val="single" w:sz="6" w:space="0" w:color="000000"/>
            </w:tcBorders>
          </w:tcPr>
          <w:p w14:paraId="5865ADA7" w14:textId="393E87BC" w:rsidR="00F4254A" w:rsidRPr="005E034F" w:rsidRDefault="00F4254A" w:rsidP="00F4254A">
            <w:pPr>
              <w:jc w:val="both"/>
              <w:rPr>
                <w:rFonts w:eastAsia="Times New Roman" w:cs="Times New Roman"/>
                <w:b/>
                <w:sz w:val="24"/>
                <w:szCs w:val="24"/>
                <w:u w:val="single"/>
                <w:lang w:eastAsia="lv-LV"/>
              </w:rPr>
            </w:pPr>
            <w:r w:rsidRPr="005E034F">
              <w:rPr>
                <w:b/>
                <w:sz w:val="24"/>
                <w:szCs w:val="24"/>
              </w:rPr>
              <w:t>Ekonomikas ministrijas iniciatīva</w:t>
            </w:r>
          </w:p>
        </w:tc>
        <w:tc>
          <w:tcPr>
            <w:tcW w:w="3827" w:type="dxa"/>
            <w:gridSpan w:val="2"/>
            <w:tcBorders>
              <w:left w:val="single" w:sz="6" w:space="0" w:color="000000"/>
              <w:bottom w:val="single" w:sz="4" w:space="0" w:color="auto"/>
              <w:right w:val="single" w:sz="6" w:space="0" w:color="000000"/>
            </w:tcBorders>
          </w:tcPr>
          <w:p w14:paraId="4FC3C51F" w14:textId="2EEA03A6" w:rsidR="00F4254A" w:rsidRPr="00F4254A" w:rsidRDefault="00F4254A" w:rsidP="00F4254A">
            <w:pPr>
              <w:jc w:val="both"/>
              <w:rPr>
                <w:rFonts w:eastAsia="Times New Roman" w:cs="Times New Roman"/>
                <w:b/>
                <w:sz w:val="24"/>
                <w:szCs w:val="24"/>
                <w:lang w:eastAsia="lv-LV"/>
              </w:rPr>
            </w:pPr>
            <w:r w:rsidRPr="00F4254A">
              <w:rPr>
                <w:sz w:val="24"/>
                <w:szCs w:val="24"/>
              </w:rPr>
              <w:t>Rīkojuma projektā un anotācijā mainīts atsavināšanu organizējošās institūcijas nosaukums, aizstājot vārdus “valsts akciju sabiedrība “Privatizācijas aģentūra”” ar vārdiem “akciju sabiedrība “Publisko aktīvu pārvaldītājs Possessor (Privatizācijas aģentūra)””</w:t>
            </w:r>
          </w:p>
        </w:tc>
        <w:tc>
          <w:tcPr>
            <w:tcW w:w="2835" w:type="dxa"/>
            <w:tcBorders>
              <w:top w:val="single" w:sz="4" w:space="0" w:color="auto"/>
              <w:left w:val="single" w:sz="4" w:space="0" w:color="auto"/>
              <w:bottom w:val="single" w:sz="4" w:space="0" w:color="auto"/>
            </w:tcBorders>
          </w:tcPr>
          <w:p w14:paraId="246E0DDB" w14:textId="629AD4AA" w:rsidR="00F4254A" w:rsidRPr="005E034F" w:rsidRDefault="00F4254A" w:rsidP="00F4254A">
            <w:pPr>
              <w:jc w:val="both"/>
              <w:rPr>
                <w:rFonts w:eastAsia="Times New Roman"/>
                <w:b/>
                <w:sz w:val="24"/>
                <w:szCs w:val="24"/>
                <w:u w:val="single"/>
              </w:rPr>
            </w:pPr>
            <w:r w:rsidRPr="005E034F">
              <w:rPr>
                <w:b/>
                <w:sz w:val="24"/>
                <w:szCs w:val="24"/>
                <w:u w:val="single"/>
              </w:rPr>
              <w:t>Rīkojuma projekts un anotācija</w:t>
            </w:r>
          </w:p>
        </w:tc>
      </w:tr>
      <w:tr w:rsidR="005E034F" w:rsidRPr="005E034F" w14:paraId="28F1F02A" w14:textId="77777777" w:rsidTr="005E034F">
        <w:tblPrEx>
          <w:tblBorders>
            <w:top w:val="none" w:sz="0" w:space="0" w:color="auto"/>
            <w:left w:val="none" w:sz="0" w:space="0" w:color="auto"/>
            <w:bottom w:val="none" w:sz="0" w:space="0" w:color="auto"/>
            <w:right w:val="none" w:sz="0" w:space="0" w:color="auto"/>
          </w:tblBorders>
        </w:tblPrEx>
        <w:trPr>
          <w:gridBefore w:val="1"/>
          <w:gridAfter w:val="2"/>
          <w:wBefore w:w="176" w:type="dxa"/>
          <w:wAfter w:w="4955" w:type="dxa"/>
        </w:trPr>
        <w:tc>
          <w:tcPr>
            <w:tcW w:w="3108" w:type="dxa"/>
            <w:gridSpan w:val="2"/>
          </w:tcPr>
          <w:p w14:paraId="61B7F2D3" w14:textId="77777777" w:rsidR="005E034F" w:rsidRPr="005E034F" w:rsidRDefault="005E034F" w:rsidP="005E034F">
            <w:pPr>
              <w:rPr>
                <w:rFonts w:eastAsia="Times New Roman" w:cs="Times New Roman"/>
                <w:sz w:val="24"/>
                <w:szCs w:val="24"/>
                <w:lang w:eastAsia="lv-LV"/>
              </w:rPr>
            </w:pPr>
            <w:r w:rsidRPr="005E034F">
              <w:rPr>
                <w:rFonts w:eastAsia="Times New Roman" w:cs="Times New Roman"/>
                <w:sz w:val="24"/>
                <w:szCs w:val="24"/>
                <w:lang w:eastAsia="lv-LV"/>
              </w:rPr>
              <w:t>Atbildīgā amatpersona</w:t>
            </w:r>
          </w:p>
        </w:tc>
        <w:tc>
          <w:tcPr>
            <w:tcW w:w="6220" w:type="dxa"/>
            <w:gridSpan w:val="3"/>
          </w:tcPr>
          <w:p w14:paraId="68EB60EA" w14:textId="77777777" w:rsidR="005E034F" w:rsidRPr="005E034F" w:rsidRDefault="005E034F" w:rsidP="005E034F">
            <w:pPr>
              <w:ind w:firstLine="720"/>
              <w:rPr>
                <w:rFonts w:eastAsia="Times New Roman" w:cs="Times New Roman"/>
                <w:sz w:val="24"/>
                <w:szCs w:val="24"/>
                <w:lang w:eastAsia="lv-LV"/>
              </w:rPr>
            </w:pPr>
            <w:r w:rsidRPr="005E034F">
              <w:rPr>
                <w:rFonts w:eastAsia="Times New Roman" w:cs="Times New Roman"/>
                <w:sz w:val="24"/>
                <w:szCs w:val="24"/>
                <w:lang w:eastAsia="lv-LV"/>
              </w:rPr>
              <w:t>  </w:t>
            </w:r>
          </w:p>
        </w:tc>
      </w:tr>
      <w:tr w:rsidR="005E034F" w:rsidRPr="005E034F" w14:paraId="50AEBED1" w14:textId="77777777" w:rsidTr="005E034F">
        <w:tblPrEx>
          <w:tblBorders>
            <w:top w:val="none" w:sz="0" w:space="0" w:color="auto"/>
            <w:left w:val="none" w:sz="0" w:space="0" w:color="auto"/>
            <w:bottom w:val="none" w:sz="0" w:space="0" w:color="auto"/>
            <w:right w:val="none" w:sz="0" w:space="0" w:color="auto"/>
          </w:tblBorders>
        </w:tblPrEx>
        <w:trPr>
          <w:gridBefore w:val="1"/>
          <w:gridAfter w:val="2"/>
          <w:wBefore w:w="176" w:type="dxa"/>
          <w:wAfter w:w="4955" w:type="dxa"/>
        </w:trPr>
        <w:tc>
          <w:tcPr>
            <w:tcW w:w="3108" w:type="dxa"/>
            <w:gridSpan w:val="2"/>
          </w:tcPr>
          <w:p w14:paraId="64973819" w14:textId="77777777" w:rsidR="005E034F" w:rsidRPr="005E034F" w:rsidRDefault="005E034F" w:rsidP="005E034F">
            <w:pPr>
              <w:ind w:firstLine="720"/>
              <w:rPr>
                <w:rFonts w:eastAsia="Times New Roman" w:cs="Times New Roman"/>
                <w:sz w:val="24"/>
                <w:szCs w:val="24"/>
                <w:lang w:eastAsia="lv-LV"/>
              </w:rPr>
            </w:pPr>
          </w:p>
        </w:tc>
        <w:tc>
          <w:tcPr>
            <w:tcW w:w="6220" w:type="dxa"/>
            <w:gridSpan w:val="3"/>
            <w:tcBorders>
              <w:top w:val="single" w:sz="6" w:space="0" w:color="000000"/>
            </w:tcBorders>
          </w:tcPr>
          <w:p w14:paraId="185003CE" w14:textId="77777777" w:rsidR="005E034F" w:rsidRPr="005E034F" w:rsidRDefault="005E034F" w:rsidP="005E034F">
            <w:pPr>
              <w:ind w:firstLine="720"/>
              <w:jc w:val="center"/>
              <w:rPr>
                <w:rFonts w:eastAsia="Times New Roman" w:cs="Times New Roman"/>
                <w:sz w:val="24"/>
                <w:szCs w:val="24"/>
                <w:lang w:eastAsia="lv-LV"/>
              </w:rPr>
            </w:pPr>
            <w:r w:rsidRPr="005E034F">
              <w:rPr>
                <w:rFonts w:eastAsia="Times New Roman" w:cs="Times New Roman"/>
                <w:sz w:val="24"/>
                <w:szCs w:val="24"/>
                <w:lang w:eastAsia="lv-LV"/>
              </w:rPr>
              <w:t>(paraksts*)</w:t>
            </w:r>
          </w:p>
        </w:tc>
      </w:tr>
    </w:tbl>
    <w:p w14:paraId="5ADB2E9E" w14:textId="77777777" w:rsidR="005E034F" w:rsidRPr="005E034F" w:rsidRDefault="005E034F" w:rsidP="005E034F">
      <w:pPr>
        <w:ind w:firstLine="567"/>
        <w:jc w:val="both"/>
        <w:rPr>
          <w:rFonts w:eastAsia="Times New Roman" w:cs="Times New Roman"/>
          <w:sz w:val="24"/>
          <w:szCs w:val="24"/>
          <w:lang w:eastAsia="lv-LV"/>
        </w:rPr>
      </w:pPr>
      <w:r w:rsidRPr="005E034F">
        <w:rPr>
          <w:rFonts w:eastAsia="Times New Roman" w:cs="Times New Roman"/>
          <w:sz w:val="24"/>
          <w:szCs w:val="24"/>
          <w:lang w:eastAsia="lv-LV"/>
        </w:rPr>
        <w:t>Piezīme. * Dokumenta rekvizītu "paraksts" neaizpilda, ja elektroniskais dokuments ir sagatavots atbilstoši normatīvajiem aktiem par elektronisko dokumentu noformēšanu.</w:t>
      </w:r>
    </w:p>
    <w:p w14:paraId="2598434F" w14:textId="77777777" w:rsidR="005E034F" w:rsidRPr="005E034F" w:rsidRDefault="005E034F" w:rsidP="005E034F">
      <w:pPr>
        <w:contextualSpacing/>
        <w:jc w:val="both"/>
        <w:rPr>
          <w:rFonts w:eastAsia="Times New Roman" w:cs="Times New Roman"/>
          <w:sz w:val="24"/>
          <w:szCs w:val="24"/>
          <w:lang w:eastAsia="lv-LV"/>
        </w:rPr>
      </w:pPr>
      <w:r w:rsidRPr="005E034F">
        <w:rPr>
          <w:rFonts w:eastAsia="Times New Roman" w:cs="Times New Roman"/>
          <w:sz w:val="24"/>
          <w:szCs w:val="24"/>
          <w:lang w:eastAsia="lv-LV"/>
        </w:rPr>
        <w:t>Kaspars Lore</w:t>
      </w:r>
    </w:p>
    <w:p w14:paraId="5D5AF45B" w14:textId="77777777" w:rsidR="005E034F" w:rsidRPr="005E034F" w:rsidRDefault="005E034F" w:rsidP="005E034F">
      <w:pPr>
        <w:contextualSpacing/>
        <w:jc w:val="both"/>
        <w:rPr>
          <w:rFonts w:eastAsia="Times New Roman" w:cs="Times New Roman"/>
          <w:sz w:val="24"/>
          <w:szCs w:val="24"/>
          <w:lang w:eastAsia="lv-LV"/>
        </w:rPr>
      </w:pPr>
      <w:r w:rsidRPr="005E034F">
        <w:rPr>
          <w:rFonts w:eastAsia="Times New Roman" w:cs="Times New Roman"/>
          <w:sz w:val="24"/>
          <w:szCs w:val="24"/>
          <w:lang w:eastAsia="lv-LV"/>
        </w:rPr>
        <w:t>Ekonomikas ministrijas Juridiskā departamenta direktors</w:t>
      </w:r>
    </w:p>
    <w:p w14:paraId="055D2BEA" w14:textId="77777777" w:rsidR="005E034F" w:rsidRPr="005E034F" w:rsidRDefault="005E034F" w:rsidP="005E034F">
      <w:pPr>
        <w:contextualSpacing/>
        <w:jc w:val="both"/>
        <w:rPr>
          <w:rFonts w:eastAsia="Times New Roman" w:cs="Times New Roman"/>
          <w:sz w:val="24"/>
          <w:szCs w:val="24"/>
          <w:lang w:eastAsia="lv-LV"/>
        </w:rPr>
      </w:pPr>
      <w:r w:rsidRPr="005E034F">
        <w:rPr>
          <w:rFonts w:eastAsia="Times New Roman" w:cs="Times New Roman"/>
          <w:sz w:val="24"/>
          <w:szCs w:val="24"/>
          <w:lang w:eastAsia="lv-LV"/>
        </w:rPr>
        <w:t>Tālrunis 67013207</w:t>
      </w:r>
    </w:p>
    <w:p w14:paraId="626A7637" w14:textId="77777777" w:rsidR="005E034F" w:rsidRPr="005E034F" w:rsidRDefault="005E034F" w:rsidP="005E034F">
      <w:pPr>
        <w:contextualSpacing/>
        <w:rPr>
          <w:rFonts w:eastAsia="Times New Roman" w:cs="Times New Roman"/>
          <w:sz w:val="24"/>
          <w:szCs w:val="24"/>
          <w:lang w:eastAsia="lv-LV"/>
        </w:rPr>
      </w:pPr>
      <w:r w:rsidRPr="005E034F">
        <w:rPr>
          <w:rFonts w:eastAsia="Times New Roman" w:cs="Times New Roman"/>
          <w:sz w:val="24"/>
          <w:szCs w:val="24"/>
          <w:lang w:eastAsia="lv-LV"/>
        </w:rPr>
        <w:t>Kaspars.Lore@em.gov.lv</w:t>
      </w:r>
    </w:p>
    <w:p w14:paraId="42C52282" w14:textId="051A31E8" w:rsidR="00770575" w:rsidRPr="00DD2B82" w:rsidRDefault="00770575" w:rsidP="007D0BB1">
      <w:pPr>
        <w:jc w:val="both"/>
        <w:rPr>
          <w:rFonts w:eastAsia="Times New Roman" w:cs="Times New Roman"/>
          <w:sz w:val="20"/>
          <w:szCs w:val="20"/>
          <w:lang w:eastAsia="lv-LV"/>
        </w:rPr>
      </w:pPr>
    </w:p>
    <w:sectPr w:rsidR="00770575" w:rsidRPr="00DD2B82"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33BC9" w14:textId="77777777" w:rsidR="00B6204F" w:rsidRDefault="00B6204F">
      <w:r>
        <w:separator/>
      </w:r>
    </w:p>
  </w:endnote>
  <w:endnote w:type="continuationSeparator" w:id="0">
    <w:p w14:paraId="53B855C2" w14:textId="77777777" w:rsidR="00B6204F" w:rsidRDefault="00B6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298F" w14:textId="6128FA08" w:rsidR="00561D3C" w:rsidRDefault="000B48C2">
    <w:pPr>
      <w:pStyle w:val="Footer"/>
    </w:pPr>
    <w:r>
      <w:rPr>
        <w:sz w:val="20"/>
        <w:szCs w:val="20"/>
      </w:rPr>
      <w:t>EMIzz_</w:t>
    </w:r>
    <w:r w:rsidR="00F4254A">
      <w:rPr>
        <w:sz w:val="20"/>
        <w:szCs w:val="20"/>
      </w:rPr>
      <w:t>1306</w:t>
    </w:r>
    <w:r w:rsidR="002C5369">
      <w:rPr>
        <w:sz w:val="20"/>
        <w:szCs w:val="20"/>
      </w:rPr>
      <w:t>19</w:t>
    </w:r>
    <w:r w:rsidR="00AE2849">
      <w:rPr>
        <w:sz w:val="20"/>
        <w:szCs w:val="20"/>
      </w:rPr>
      <w:t>_VSS_929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AE79" w14:textId="3A3207AC" w:rsidR="006455E7" w:rsidRPr="00015C84" w:rsidRDefault="000B48C2" w:rsidP="00364BB6">
    <w:pPr>
      <w:pStyle w:val="Footer"/>
      <w:rPr>
        <w:sz w:val="20"/>
        <w:szCs w:val="20"/>
      </w:rPr>
    </w:pPr>
    <w:r>
      <w:rPr>
        <w:sz w:val="20"/>
        <w:szCs w:val="20"/>
      </w:rPr>
      <w:t>EMIzz_</w:t>
    </w:r>
    <w:r w:rsidR="00F4254A">
      <w:rPr>
        <w:sz w:val="20"/>
        <w:szCs w:val="20"/>
      </w:rPr>
      <w:t>1306</w:t>
    </w:r>
    <w:r w:rsidR="002C5369">
      <w:rPr>
        <w:sz w:val="20"/>
        <w:szCs w:val="20"/>
      </w:rPr>
      <w:t>19</w:t>
    </w:r>
    <w:r w:rsidR="00AE2849">
      <w:rPr>
        <w:sz w:val="20"/>
        <w:szCs w:val="20"/>
      </w:rPr>
      <w:t>_VSS_</w:t>
    </w:r>
    <w:r w:rsidR="002C5369">
      <w:rPr>
        <w:sz w:val="20"/>
        <w:szCs w:val="20"/>
      </w:rPr>
      <w:t>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7B20" w14:textId="77777777" w:rsidR="00B6204F" w:rsidRDefault="00B6204F">
      <w:r>
        <w:separator/>
      </w:r>
    </w:p>
  </w:footnote>
  <w:footnote w:type="continuationSeparator" w:id="0">
    <w:p w14:paraId="49E0258F" w14:textId="77777777" w:rsidR="00B6204F" w:rsidRDefault="00B6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5112" w14:textId="77777777" w:rsidR="006455E7" w:rsidRDefault="000B48C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540AFC"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EB16" w14:textId="77777777" w:rsidR="00675E24" w:rsidRPr="005F1798" w:rsidRDefault="000B48C2">
    <w:pPr>
      <w:pStyle w:val="Header"/>
      <w:jc w:val="center"/>
      <w:rPr>
        <w:sz w:val="24"/>
        <w:szCs w:val="24"/>
      </w:rPr>
    </w:pPr>
    <w:r w:rsidRPr="005F1798">
      <w:rPr>
        <w:sz w:val="24"/>
        <w:szCs w:val="24"/>
      </w:rPr>
      <w:fldChar w:fldCharType="begin"/>
    </w:r>
    <w:r w:rsidRPr="005F1798">
      <w:rPr>
        <w:sz w:val="24"/>
        <w:szCs w:val="24"/>
      </w:rPr>
      <w:instrText xml:space="preserve"> PAGE   \* MERGEFORMAT </w:instrText>
    </w:r>
    <w:r w:rsidRPr="005F1798">
      <w:rPr>
        <w:sz w:val="24"/>
        <w:szCs w:val="24"/>
      </w:rPr>
      <w:fldChar w:fldCharType="separate"/>
    </w:r>
    <w:r w:rsidR="00A8270B">
      <w:rPr>
        <w:noProof/>
        <w:sz w:val="24"/>
        <w:szCs w:val="24"/>
      </w:rPr>
      <w:t>11</w:t>
    </w:r>
    <w:r w:rsidRPr="005F1798">
      <w:rPr>
        <w:noProof/>
        <w:sz w:val="24"/>
        <w:szCs w:val="24"/>
      </w:rPr>
      <w:fldChar w:fldCharType="end"/>
    </w:r>
  </w:p>
  <w:p w14:paraId="733255EC"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A17301"/>
    <w:multiLevelType w:val="hybridMultilevel"/>
    <w:tmpl w:val="959ADB32"/>
    <w:lvl w:ilvl="0" w:tplc="AA283994">
      <w:start w:val="1"/>
      <w:numFmt w:val="decimal"/>
      <w:lvlText w:val="%1."/>
      <w:lvlJc w:val="left"/>
      <w:pPr>
        <w:ind w:left="1080" w:hanging="360"/>
      </w:pPr>
      <w:rPr>
        <w:rFonts w:hint="default"/>
      </w:rPr>
    </w:lvl>
    <w:lvl w:ilvl="1" w:tplc="55F4C918" w:tentative="1">
      <w:start w:val="1"/>
      <w:numFmt w:val="lowerLetter"/>
      <w:lvlText w:val="%2."/>
      <w:lvlJc w:val="left"/>
      <w:pPr>
        <w:ind w:left="1800" w:hanging="360"/>
      </w:pPr>
    </w:lvl>
    <w:lvl w:ilvl="2" w:tplc="2E5CCCB2" w:tentative="1">
      <w:start w:val="1"/>
      <w:numFmt w:val="lowerRoman"/>
      <w:lvlText w:val="%3."/>
      <w:lvlJc w:val="right"/>
      <w:pPr>
        <w:ind w:left="2520" w:hanging="180"/>
      </w:pPr>
    </w:lvl>
    <w:lvl w:ilvl="3" w:tplc="57829DFA" w:tentative="1">
      <w:start w:val="1"/>
      <w:numFmt w:val="decimal"/>
      <w:lvlText w:val="%4."/>
      <w:lvlJc w:val="left"/>
      <w:pPr>
        <w:ind w:left="3240" w:hanging="360"/>
      </w:pPr>
    </w:lvl>
    <w:lvl w:ilvl="4" w:tplc="2E62EA66" w:tentative="1">
      <w:start w:val="1"/>
      <w:numFmt w:val="lowerLetter"/>
      <w:lvlText w:val="%5."/>
      <w:lvlJc w:val="left"/>
      <w:pPr>
        <w:ind w:left="3960" w:hanging="360"/>
      </w:pPr>
    </w:lvl>
    <w:lvl w:ilvl="5" w:tplc="0EC0499C" w:tentative="1">
      <w:start w:val="1"/>
      <w:numFmt w:val="lowerRoman"/>
      <w:lvlText w:val="%6."/>
      <w:lvlJc w:val="right"/>
      <w:pPr>
        <w:ind w:left="4680" w:hanging="180"/>
      </w:pPr>
    </w:lvl>
    <w:lvl w:ilvl="6" w:tplc="325C5D64" w:tentative="1">
      <w:start w:val="1"/>
      <w:numFmt w:val="decimal"/>
      <w:lvlText w:val="%7."/>
      <w:lvlJc w:val="left"/>
      <w:pPr>
        <w:ind w:left="5400" w:hanging="360"/>
      </w:pPr>
    </w:lvl>
    <w:lvl w:ilvl="7" w:tplc="58EA5C06" w:tentative="1">
      <w:start w:val="1"/>
      <w:numFmt w:val="lowerLetter"/>
      <w:lvlText w:val="%8."/>
      <w:lvlJc w:val="left"/>
      <w:pPr>
        <w:ind w:left="6120" w:hanging="360"/>
      </w:pPr>
    </w:lvl>
    <w:lvl w:ilvl="8" w:tplc="DAEE79BC" w:tentative="1">
      <w:start w:val="1"/>
      <w:numFmt w:val="lowerRoman"/>
      <w:lvlText w:val="%9."/>
      <w:lvlJc w:val="right"/>
      <w:pPr>
        <w:ind w:left="6840" w:hanging="180"/>
      </w:pPr>
    </w:lvl>
  </w:abstractNum>
  <w:abstractNum w:abstractNumId="2" w15:restartNumberingAfterBreak="0">
    <w:nsid w:val="496B4208"/>
    <w:multiLevelType w:val="multilevel"/>
    <w:tmpl w:val="CF0455C8"/>
    <w:lvl w:ilvl="0">
      <w:start w:val="1"/>
      <w:numFmt w:val="decimal"/>
      <w:lvlText w:val="%1."/>
      <w:lvlJc w:val="left"/>
      <w:pPr>
        <w:ind w:left="480" w:hanging="360"/>
      </w:pPr>
      <w:rPr>
        <w:rFonts w:hint="default"/>
        <w:b/>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3" w15:restartNumberingAfterBreak="0">
    <w:nsid w:val="51D1166D"/>
    <w:multiLevelType w:val="hybridMultilevel"/>
    <w:tmpl w:val="4F0AC04C"/>
    <w:lvl w:ilvl="0" w:tplc="C6FAE974">
      <w:start w:val="3"/>
      <w:numFmt w:val="decimal"/>
      <w:lvlText w:val="%1."/>
      <w:lvlJc w:val="left"/>
      <w:pPr>
        <w:ind w:left="840" w:hanging="360"/>
      </w:pPr>
      <w:rPr>
        <w:rFonts w:eastAsia="Calibri" w:hint="default"/>
        <w:b/>
      </w:rPr>
    </w:lvl>
    <w:lvl w:ilvl="1" w:tplc="904E6968" w:tentative="1">
      <w:start w:val="1"/>
      <w:numFmt w:val="lowerLetter"/>
      <w:lvlText w:val="%2."/>
      <w:lvlJc w:val="left"/>
      <w:pPr>
        <w:ind w:left="1560" w:hanging="360"/>
      </w:pPr>
    </w:lvl>
    <w:lvl w:ilvl="2" w:tplc="1234C236" w:tentative="1">
      <w:start w:val="1"/>
      <w:numFmt w:val="lowerRoman"/>
      <w:lvlText w:val="%3."/>
      <w:lvlJc w:val="right"/>
      <w:pPr>
        <w:ind w:left="2280" w:hanging="180"/>
      </w:pPr>
    </w:lvl>
    <w:lvl w:ilvl="3" w:tplc="0AE43DC2" w:tentative="1">
      <w:start w:val="1"/>
      <w:numFmt w:val="decimal"/>
      <w:lvlText w:val="%4."/>
      <w:lvlJc w:val="left"/>
      <w:pPr>
        <w:ind w:left="3000" w:hanging="360"/>
      </w:pPr>
    </w:lvl>
    <w:lvl w:ilvl="4" w:tplc="AF76D604" w:tentative="1">
      <w:start w:val="1"/>
      <w:numFmt w:val="lowerLetter"/>
      <w:lvlText w:val="%5."/>
      <w:lvlJc w:val="left"/>
      <w:pPr>
        <w:ind w:left="3720" w:hanging="360"/>
      </w:pPr>
    </w:lvl>
    <w:lvl w:ilvl="5" w:tplc="EE76C676" w:tentative="1">
      <w:start w:val="1"/>
      <w:numFmt w:val="lowerRoman"/>
      <w:lvlText w:val="%6."/>
      <w:lvlJc w:val="right"/>
      <w:pPr>
        <w:ind w:left="4440" w:hanging="180"/>
      </w:pPr>
    </w:lvl>
    <w:lvl w:ilvl="6" w:tplc="2564DFFC" w:tentative="1">
      <w:start w:val="1"/>
      <w:numFmt w:val="decimal"/>
      <w:lvlText w:val="%7."/>
      <w:lvlJc w:val="left"/>
      <w:pPr>
        <w:ind w:left="5160" w:hanging="360"/>
      </w:pPr>
    </w:lvl>
    <w:lvl w:ilvl="7" w:tplc="6FB8658E" w:tentative="1">
      <w:start w:val="1"/>
      <w:numFmt w:val="lowerLetter"/>
      <w:lvlText w:val="%8."/>
      <w:lvlJc w:val="left"/>
      <w:pPr>
        <w:ind w:left="5880" w:hanging="360"/>
      </w:pPr>
    </w:lvl>
    <w:lvl w:ilvl="8" w:tplc="7D1AE60C" w:tentative="1">
      <w:start w:val="1"/>
      <w:numFmt w:val="lowerRoman"/>
      <w:lvlText w:val="%9."/>
      <w:lvlJc w:val="right"/>
      <w:pPr>
        <w:ind w:left="66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A6"/>
    <w:rsid w:val="00001717"/>
    <w:rsid w:val="00002D75"/>
    <w:rsid w:val="000045E8"/>
    <w:rsid w:val="00015C84"/>
    <w:rsid w:val="00024EA6"/>
    <w:rsid w:val="00043015"/>
    <w:rsid w:val="00054702"/>
    <w:rsid w:val="0005489E"/>
    <w:rsid w:val="00060222"/>
    <w:rsid w:val="000707B7"/>
    <w:rsid w:val="00073A6F"/>
    <w:rsid w:val="000758C0"/>
    <w:rsid w:val="0008138B"/>
    <w:rsid w:val="000840CA"/>
    <w:rsid w:val="00085975"/>
    <w:rsid w:val="00090090"/>
    <w:rsid w:val="00090F29"/>
    <w:rsid w:val="0009360F"/>
    <w:rsid w:val="00095942"/>
    <w:rsid w:val="000A1597"/>
    <w:rsid w:val="000B26C9"/>
    <w:rsid w:val="000B48C2"/>
    <w:rsid w:val="000E7B11"/>
    <w:rsid w:val="000F1B4D"/>
    <w:rsid w:val="00103419"/>
    <w:rsid w:val="00105C4A"/>
    <w:rsid w:val="00114F9F"/>
    <w:rsid w:val="00116B8C"/>
    <w:rsid w:val="00122B81"/>
    <w:rsid w:val="00123591"/>
    <w:rsid w:val="0012499C"/>
    <w:rsid w:val="00133EF4"/>
    <w:rsid w:val="00134747"/>
    <w:rsid w:val="001465BC"/>
    <w:rsid w:val="00147987"/>
    <w:rsid w:val="00154650"/>
    <w:rsid w:val="00162839"/>
    <w:rsid w:val="001711DD"/>
    <w:rsid w:val="00181A31"/>
    <w:rsid w:val="00183661"/>
    <w:rsid w:val="00184533"/>
    <w:rsid w:val="001A184E"/>
    <w:rsid w:val="001A5163"/>
    <w:rsid w:val="001A5627"/>
    <w:rsid w:val="001B4A5E"/>
    <w:rsid w:val="001C37EE"/>
    <w:rsid w:val="001C5EC9"/>
    <w:rsid w:val="001D0B8D"/>
    <w:rsid w:val="001D4E75"/>
    <w:rsid w:val="001E4419"/>
    <w:rsid w:val="001F0BBF"/>
    <w:rsid w:val="001F56B8"/>
    <w:rsid w:val="0020411E"/>
    <w:rsid w:val="00205C2D"/>
    <w:rsid w:val="00211BFF"/>
    <w:rsid w:val="00215C86"/>
    <w:rsid w:val="00216536"/>
    <w:rsid w:val="002439EE"/>
    <w:rsid w:val="00251C81"/>
    <w:rsid w:val="00257017"/>
    <w:rsid w:val="00281A6C"/>
    <w:rsid w:val="00291F5B"/>
    <w:rsid w:val="00292B70"/>
    <w:rsid w:val="002A2DCB"/>
    <w:rsid w:val="002B33F2"/>
    <w:rsid w:val="002B73EE"/>
    <w:rsid w:val="002C5369"/>
    <w:rsid w:val="002D15FB"/>
    <w:rsid w:val="002E61FE"/>
    <w:rsid w:val="002E6564"/>
    <w:rsid w:val="002F3469"/>
    <w:rsid w:val="002F5A3C"/>
    <w:rsid w:val="003163AD"/>
    <w:rsid w:val="00326B99"/>
    <w:rsid w:val="0035352E"/>
    <w:rsid w:val="003640A4"/>
    <w:rsid w:val="00364BB6"/>
    <w:rsid w:val="00366F7F"/>
    <w:rsid w:val="00370406"/>
    <w:rsid w:val="003729B2"/>
    <w:rsid w:val="00391E55"/>
    <w:rsid w:val="003B10CC"/>
    <w:rsid w:val="003B72C1"/>
    <w:rsid w:val="003F0BE5"/>
    <w:rsid w:val="003F2DA5"/>
    <w:rsid w:val="003F416E"/>
    <w:rsid w:val="004023ED"/>
    <w:rsid w:val="004029DC"/>
    <w:rsid w:val="004043E7"/>
    <w:rsid w:val="00405779"/>
    <w:rsid w:val="004106A3"/>
    <w:rsid w:val="00412EDF"/>
    <w:rsid w:val="004139C7"/>
    <w:rsid w:val="00420952"/>
    <w:rsid w:val="00453E47"/>
    <w:rsid w:val="0047542B"/>
    <w:rsid w:val="004916A3"/>
    <w:rsid w:val="004A3CA0"/>
    <w:rsid w:val="004A52C0"/>
    <w:rsid w:val="004B382C"/>
    <w:rsid w:val="004C02EC"/>
    <w:rsid w:val="004C5CB1"/>
    <w:rsid w:val="004D4C76"/>
    <w:rsid w:val="004D521F"/>
    <w:rsid w:val="004D7511"/>
    <w:rsid w:val="004E1950"/>
    <w:rsid w:val="004F3D74"/>
    <w:rsid w:val="0050468B"/>
    <w:rsid w:val="005077F7"/>
    <w:rsid w:val="005159E4"/>
    <w:rsid w:val="00517541"/>
    <w:rsid w:val="00525566"/>
    <w:rsid w:val="0053503E"/>
    <w:rsid w:val="00542154"/>
    <w:rsid w:val="005457E4"/>
    <w:rsid w:val="00550CA0"/>
    <w:rsid w:val="0055254C"/>
    <w:rsid w:val="00561D3C"/>
    <w:rsid w:val="005750EA"/>
    <w:rsid w:val="0058397A"/>
    <w:rsid w:val="00597817"/>
    <w:rsid w:val="00597C99"/>
    <w:rsid w:val="005A50DE"/>
    <w:rsid w:val="005B4E0D"/>
    <w:rsid w:val="005B4FCB"/>
    <w:rsid w:val="005B5A6D"/>
    <w:rsid w:val="005B7BB2"/>
    <w:rsid w:val="005D0BD4"/>
    <w:rsid w:val="005D102F"/>
    <w:rsid w:val="005E034F"/>
    <w:rsid w:val="005E26CA"/>
    <w:rsid w:val="005E3239"/>
    <w:rsid w:val="005F1798"/>
    <w:rsid w:val="006171E5"/>
    <w:rsid w:val="00623903"/>
    <w:rsid w:val="0063173E"/>
    <w:rsid w:val="006455E7"/>
    <w:rsid w:val="00650FDD"/>
    <w:rsid w:val="00652AF3"/>
    <w:rsid w:val="00675E24"/>
    <w:rsid w:val="00692517"/>
    <w:rsid w:val="0069627B"/>
    <w:rsid w:val="00696588"/>
    <w:rsid w:val="006A2A94"/>
    <w:rsid w:val="006A35A8"/>
    <w:rsid w:val="006C37F3"/>
    <w:rsid w:val="006D1DFE"/>
    <w:rsid w:val="006D6F62"/>
    <w:rsid w:val="006E3FC6"/>
    <w:rsid w:val="006E7EA2"/>
    <w:rsid w:val="006F2118"/>
    <w:rsid w:val="007065C0"/>
    <w:rsid w:val="00734FF9"/>
    <w:rsid w:val="00753C99"/>
    <w:rsid w:val="0075591B"/>
    <w:rsid w:val="00770575"/>
    <w:rsid w:val="007933BD"/>
    <w:rsid w:val="00793D83"/>
    <w:rsid w:val="007946D8"/>
    <w:rsid w:val="00797705"/>
    <w:rsid w:val="007C08E5"/>
    <w:rsid w:val="007D0BB1"/>
    <w:rsid w:val="007D2D42"/>
    <w:rsid w:val="007D3A44"/>
    <w:rsid w:val="007E662F"/>
    <w:rsid w:val="008058D9"/>
    <w:rsid w:val="0081020D"/>
    <w:rsid w:val="0081206D"/>
    <w:rsid w:val="008163C2"/>
    <w:rsid w:val="0083458A"/>
    <w:rsid w:val="0083466E"/>
    <w:rsid w:val="00836497"/>
    <w:rsid w:val="008410EA"/>
    <w:rsid w:val="00851498"/>
    <w:rsid w:val="00891B07"/>
    <w:rsid w:val="00897188"/>
    <w:rsid w:val="008B1921"/>
    <w:rsid w:val="008D3FB4"/>
    <w:rsid w:val="008E6802"/>
    <w:rsid w:val="008E7C4F"/>
    <w:rsid w:val="008F2A59"/>
    <w:rsid w:val="008F37C4"/>
    <w:rsid w:val="008F706E"/>
    <w:rsid w:val="00904B42"/>
    <w:rsid w:val="00933B53"/>
    <w:rsid w:val="00937A40"/>
    <w:rsid w:val="00956738"/>
    <w:rsid w:val="009670C5"/>
    <w:rsid w:val="00977D31"/>
    <w:rsid w:val="00984ADD"/>
    <w:rsid w:val="009A5FF0"/>
    <w:rsid w:val="009D181A"/>
    <w:rsid w:val="009D531D"/>
    <w:rsid w:val="009D7EE7"/>
    <w:rsid w:val="009F10BC"/>
    <w:rsid w:val="00A17EC4"/>
    <w:rsid w:val="00A35C6D"/>
    <w:rsid w:val="00A5476E"/>
    <w:rsid w:val="00A566F1"/>
    <w:rsid w:val="00A75794"/>
    <w:rsid w:val="00A8270B"/>
    <w:rsid w:val="00AA5132"/>
    <w:rsid w:val="00AB4B1F"/>
    <w:rsid w:val="00AB4BA4"/>
    <w:rsid w:val="00AC0BD3"/>
    <w:rsid w:val="00AD0984"/>
    <w:rsid w:val="00AD0B63"/>
    <w:rsid w:val="00AD1375"/>
    <w:rsid w:val="00AD13B0"/>
    <w:rsid w:val="00AE16D9"/>
    <w:rsid w:val="00AE2849"/>
    <w:rsid w:val="00B05251"/>
    <w:rsid w:val="00B12D88"/>
    <w:rsid w:val="00B14E69"/>
    <w:rsid w:val="00B278F6"/>
    <w:rsid w:val="00B31BB8"/>
    <w:rsid w:val="00B47517"/>
    <w:rsid w:val="00B51173"/>
    <w:rsid w:val="00B54666"/>
    <w:rsid w:val="00B6204F"/>
    <w:rsid w:val="00B63755"/>
    <w:rsid w:val="00B74E3A"/>
    <w:rsid w:val="00BA30A6"/>
    <w:rsid w:val="00BA6AAA"/>
    <w:rsid w:val="00BC68DC"/>
    <w:rsid w:val="00BD4308"/>
    <w:rsid w:val="00BE1225"/>
    <w:rsid w:val="00BF319B"/>
    <w:rsid w:val="00BF446A"/>
    <w:rsid w:val="00C047A9"/>
    <w:rsid w:val="00C049F0"/>
    <w:rsid w:val="00C12614"/>
    <w:rsid w:val="00C1754F"/>
    <w:rsid w:val="00C310CF"/>
    <w:rsid w:val="00C4153A"/>
    <w:rsid w:val="00C42D5C"/>
    <w:rsid w:val="00C43D5F"/>
    <w:rsid w:val="00C55CE3"/>
    <w:rsid w:val="00C70CAE"/>
    <w:rsid w:val="00C90FC6"/>
    <w:rsid w:val="00CA61FC"/>
    <w:rsid w:val="00CB632C"/>
    <w:rsid w:val="00CE5780"/>
    <w:rsid w:val="00CF0F8D"/>
    <w:rsid w:val="00CF3C9A"/>
    <w:rsid w:val="00D25D2D"/>
    <w:rsid w:val="00D34814"/>
    <w:rsid w:val="00D40450"/>
    <w:rsid w:val="00D541AE"/>
    <w:rsid w:val="00D60F26"/>
    <w:rsid w:val="00D639EC"/>
    <w:rsid w:val="00D67974"/>
    <w:rsid w:val="00D7478A"/>
    <w:rsid w:val="00D85028"/>
    <w:rsid w:val="00D966BD"/>
    <w:rsid w:val="00DA1269"/>
    <w:rsid w:val="00DA1E99"/>
    <w:rsid w:val="00DA3ECE"/>
    <w:rsid w:val="00DB0C9D"/>
    <w:rsid w:val="00DB340E"/>
    <w:rsid w:val="00DB7FDB"/>
    <w:rsid w:val="00DD0FB3"/>
    <w:rsid w:val="00DD2B82"/>
    <w:rsid w:val="00DD33E7"/>
    <w:rsid w:val="00DD4A3D"/>
    <w:rsid w:val="00DD7793"/>
    <w:rsid w:val="00DD7B49"/>
    <w:rsid w:val="00DE4963"/>
    <w:rsid w:val="00DE688F"/>
    <w:rsid w:val="00E03D48"/>
    <w:rsid w:val="00E1356F"/>
    <w:rsid w:val="00E1427B"/>
    <w:rsid w:val="00E264EB"/>
    <w:rsid w:val="00E26FC0"/>
    <w:rsid w:val="00E30DAC"/>
    <w:rsid w:val="00E458B3"/>
    <w:rsid w:val="00E62F6A"/>
    <w:rsid w:val="00E657D6"/>
    <w:rsid w:val="00E717B7"/>
    <w:rsid w:val="00E7674F"/>
    <w:rsid w:val="00E8155A"/>
    <w:rsid w:val="00E862F1"/>
    <w:rsid w:val="00E945A3"/>
    <w:rsid w:val="00EA5973"/>
    <w:rsid w:val="00EB2BB4"/>
    <w:rsid w:val="00EB3E46"/>
    <w:rsid w:val="00EC139F"/>
    <w:rsid w:val="00EC4CD9"/>
    <w:rsid w:val="00EC618A"/>
    <w:rsid w:val="00EC6475"/>
    <w:rsid w:val="00EE0A5C"/>
    <w:rsid w:val="00F109BA"/>
    <w:rsid w:val="00F15B38"/>
    <w:rsid w:val="00F1613F"/>
    <w:rsid w:val="00F260B9"/>
    <w:rsid w:val="00F31D38"/>
    <w:rsid w:val="00F419BD"/>
    <w:rsid w:val="00F4254A"/>
    <w:rsid w:val="00F555D2"/>
    <w:rsid w:val="00F62514"/>
    <w:rsid w:val="00F66F47"/>
    <w:rsid w:val="00F715D2"/>
    <w:rsid w:val="00F75247"/>
    <w:rsid w:val="00F879B3"/>
    <w:rsid w:val="00F94D41"/>
    <w:rsid w:val="00FA2B59"/>
    <w:rsid w:val="00FA342B"/>
    <w:rsid w:val="00FD2D76"/>
    <w:rsid w:val="00FD3FEB"/>
    <w:rsid w:val="00FD7B52"/>
    <w:rsid w:val="00FE520E"/>
    <w:rsid w:val="00FF0238"/>
    <w:rsid w:val="00FF6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7DFC"/>
  <w15:docId w15:val="{B510D3CD-A3A5-4001-A610-CD31CF00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02F"/>
  </w:style>
  <w:style w:type="paragraph" w:styleId="Heading2">
    <w:name w:val="heading 2"/>
    <w:basedOn w:val="Normal"/>
    <w:next w:val="Normal"/>
    <w:link w:val="Heading2Char"/>
    <w:uiPriority w:val="9"/>
    <w:semiHidden/>
    <w:unhideWhenUsed/>
    <w:qFormat/>
    <w:rsid w:val="005E32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47517"/>
    <w:pPr>
      <w:keepNext/>
      <w:jc w:val="center"/>
      <w:outlineLvl w:val="2"/>
    </w:pPr>
    <w:rPr>
      <w:rFonts w:eastAsia="Times New Roman" w:cs="Times New Roman"/>
      <w:szCs w:val="20"/>
      <w:lang w:val="en-AU" w:eastAsia="lv-LV"/>
    </w:rPr>
  </w:style>
  <w:style w:type="paragraph" w:styleId="Heading4">
    <w:name w:val="heading 4"/>
    <w:basedOn w:val="Normal"/>
    <w:next w:val="Normal"/>
    <w:link w:val="Heading4Char"/>
    <w:uiPriority w:val="9"/>
    <w:semiHidden/>
    <w:unhideWhenUsed/>
    <w:qFormat/>
    <w:rsid w:val="00BF319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A6"/>
    <w:pPr>
      <w:tabs>
        <w:tab w:val="center" w:pos="4513"/>
        <w:tab w:val="right" w:pos="9026"/>
      </w:tabs>
    </w:pPr>
  </w:style>
  <w:style w:type="character" w:customStyle="1" w:styleId="HeaderChar">
    <w:name w:val="Header Char"/>
    <w:basedOn w:val="DefaultParagraphFont"/>
    <w:link w:val="Header"/>
    <w:uiPriority w:val="99"/>
    <w:rsid w:val="00024EA6"/>
  </w:style>
  <w:style w:type="paragraph" w:styleId="Footer">
    <w:name w:val="footer"/>
    <w:basedOn w:val="Normal"/>
    <w:link w:val="FooterChar"/>
    <w:uiPriority w:val="99"/>
    <w:unhideWhenUsed/>
    <w:rsid w:val="00024EA6"/>
    <w:pPr>
      <w:tabs>
        <w:tab w:val="center" w:pos="4513"/>
        <w:tab w:val="right" w:pos="9026"/>
      </w:tabs>
    </w:pPr>
  </w:style>
  <w:style w:type="character" w:customStyle="1" w:styleId="FooterChar">
    <w:name w:val="Footer Char"/>
    <w:basedOn w:val="DefaultParagraphFont"/>
    <w:link w:val="Footer"/>
    <w:uiPriority w:val="99"/>
    <w:rsid w:val="00024EA6"/>
  </w:style>
  <w:style w:type="character" w:styleId="PageNumber">
    <w:name w:val="page number"/>
    <w:uiPriority w:val="99"/>
    <w:rsid w:val="00024EA6"/>
    <w:rPr>
      <w:rFonts w:cs="Times New Roman"/>
    </w:rPr>
  </w:style>
  <w:style w:type="character" w:styleId="CommentReference">
    <w:name w:val="annotation reference"/>
    <w:basedOn w:val="DefaultParagraphFont"/>
    <w:uiPriority w:val="99"/>
    <w:semiHidden/>
    <w:unhideWhenUsed/>
    <w:rsid w:val="00281A6C"/>
    <w:rPr>
      <w:sz w:val="16"/>
      <w:szCs w:val="16"/>
    </w:rPr>
  </w:style>
  <w:style w:type="paragraph" w:styleId="CommentText">
    <w:name w:val="annotation text"/>
    <w:basedOn w:val="Normal"/>
    <w:link w:val="CommentTextChar"/>
    <w:uiPriority w:val="99"/>
    <w:semiHidden/>
    <w:unhideWhenUsed/>
    <w:rsid w:val="00281A6C"/>
    <w:rPr>
      <w:sz w:val="20"/>
      <w:szCs w:val="20"/>
    </w:rPr>
  </w:style>
  <w:style w:type="character" w:customStyle="1" w:styleId="CommentTextChar">
    <w:name w:val="Comment Text Char"/>
    <w:basedOn w:val="DefaultParagraphFont"/>
    <w:link w:val="CommentText"/>
    <w:uiPriority w:val="99"/>
    <w:semiHidden/>
    <w:rsid w:val="00281A6C"/>
    <w:rPr>
      <w:sz w:val="20"/>
      <w:szCs w:val="20"/>
    </w:rPr>
  </w:style>
  <w:style w:type="paragraph" w:styleId="CommentSubject">
    <w:name w:val="annotation subject"/>
    <w:basedOn w:val="CommentText"/>
    <w:next w:val="CommentText"/>
    <w:link w:val="CommentSubjectChar"/>
    <w:uiPriority w:val="99"/>
    <w:semiHidden/>
    <w:unhideWhenUsed/>
    <w:rsid w:val="00281A6C"/>
    <w:rPr>
      <w:b/>
      <w:bCs/>
    </w:rPr>
  </w:style>
  <w:style w:type="character" w:customStyle="1" w:styleId="CommentSubjectChar">
    <w:name w:val="Comment Subject Char"/>
    <w:basedOn w:val="CommentTextChar"/>
    <w:link w:val="CommentSubject"/>
    <w:uiPriority w:val="99"/>
    <w:semiHidden/>
    <w:rsid w:val="00281A6C"/>
    <w:rPr>
      <w:b/>
      <w:bCs/>
      <w:sz w:val="20"/>
      <w:szCs w:val="20"/>
    </w:rPr>
  </w:style>
  <w:style w:type="paragraph" w:styleId="BalloonText">
    <w:name w:val="Balloon Text"/>
    <w:basedOn w:val="Normal"/>
    <w:link w:val="BalloonTextChar"/>
    <w:uiPriority w:val="99"/>
    <w:semiHidden/>
    <w:unhideWhenUsed/>
    <w:rsid w:val="0028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6C"/>
    <w:rPr>
      <w:rFonts w:ascii="Segoe UI" w:hAnsi="Segoe UI" w:cs="Segoe UI"/>
      <w:sz w:val="18"/>
      <w:szCs w:val="18"/>
    </w:rPr>
  </w:style>
  <w:style w:type="paragraph" w:styleId="NormalWeb">
    <w:name w:val="Normal (Web)"/>
    <w:basedOn w:val="Normal"/>
    <w:uiPriority w:val="99"/>
    <w:unhideWhenUsed/>
    <w:rsid w:val="003F2DA5"/>
    <w:rPr>
      <w:rFonts w:cs="Times New Roman"/>
      <w:sz w:val="24"/>
      <w:szCs w:val="24"/>
    </w:rPr>
  </w:style>
  <w:style w:type="character" w:styleId="Strong">
    <w:name w:val="Strong"/>
    <w:qFormat/>
    <w:rsid w:val="009F10BC"/>
    <w:rPr>
      <w:b/>
      <w:bCs/>
    </w:rPr>
  </w:style>
  <w:style w:type="character" w:customStyle="1" w:styleId="Heading3Char">
    <w:name w:val="Heading 3 Char"/>
    <w:basedOn w:val="DefaultParagraphFont"/>
    <w:link w:val="Heading3"/>
    <w:rsid w:val="00B47517"/>
    <w:rPr>
      <w:rFonts w:eastAsia="Times New Roman" w:cs="Times New Roman"/>
      <w:szCs w:val="20"/>
      <w:lang w:val="en-AU" w:eastAsia="lv-LV"/>
    </w:rPr>
  </w:style>
  <w:style w:type="paragraph" w:styleId="BodyText">
    <w:name w:val="Body Text"/>
    <w:basedOn w:val="Normal"/>
    <w:link w:val="BodyTextChar"/>
    <w:semiHidden/>
    <w:rsid w:val="005457E4"/>
    <w:pPr>
      <w:spacing w:before="75" w:after="75"/>
      <w:jc w:val="both"/>
    </w:pPr>
    <w:rPr>
      <w:rFonts w:eastAsia="Calibri" w:cs="Times New Roman"/>
      <w:szCs w:val="20"/>
      <w:lang w:eastAsia="lv-LV"/>
    </w:rPr>
  </w:style>
  <w:style w:type="character" w:customStyle="1" w:styleId="BodyTextChar">
    <w:name w:val="Body Text Char"/>
    <w:basedOn w:val="DefaultParagraphFont"/>
    <w:link w:val="BodyText"/>
    <w:semiHidden/>
    <w:rsid w:val="005457E4"/>
    <w:rPr>
      <w:rFonts w:eastAsia="Calibri" w:cs="Times New Roman"/>
      <w:szCs w:val="20"/>
      <w:lang w:eastAsia="lv-LV"/>
    </w:rPr>
  </w:style>
  <w:style w:type="character" w:styleId="Hyperlink">
    <w:name w:val="Hyperlink"/>
    <w:basedOn w:val="DefaultParagraphFont"/>
    <w:uiPriority w:val="99"/>
    <w:unhideWhenUsed/>
    <w:rsid w:val="006D1DFE"/>
    <w:rPr>
      <w:color w:val="0563C1" w:themeColor="hyperlink"/>
      <w:u w:val="single"/>
    </w:rPr>
  </w:style>
  <w:style w:type="character" w:customStyle="1" w:styleId="UnresolvedMention1">
    <w:name w:val="Unresolved Mention1"/>
    <w:basedOn w:val="DefaultParagraphFont"/>
    <w:uiPriority w:val="99"/>
    <w:semiHidden/>
    <w:unhideWhenUsed/>
    <w:rsid w:val="006D1DFE"/>
    <w:rPr>
      <w:color w:val="808080"/>
      <w:shd w:val="clear" w:color="auto" w:fill="E6E6E6"/>
    </w:rPr>
  </w:style>
  <w:style w:type="paragraph" w:styleId="BodyTextIndent2">
    <w:name w:val="Body Text Indent 2"/>
    <w:basedOn w:val="Normal"/>
    <w:link w:val="BodyTextIndent2Char"/>
    <w:uiPriority w:val="99"/>
    <w:semiHidden/>
    <w:unhideWhenUsed/>
    <w:rsid w:val="00122B81"/>
    <w:pPr>
      <w:spacing w:after="120" w:line="480" w:lineRule="auto"/>
      <w:ind w:left="283"/>
    </w:pPr>
  </w:style>
  <w:style w:type="character" w:customStyle="1" w:styleId="BodyTextIndent2Char">
    <w:name w:val="Body Text Indent 2 Char"/>
    <w:basedOn w:val="DefaultParagraphFont"/>
    <w:link w:val="BodyTextIndent2"/>
    <w:uiPriority w:val="99"/>
    <w:semiHidden/>
    <w:rsid w:val="00122B81"/>
  </w:style>
  <w:style w:type="character" w:customStyle="1" w:styleId="UnresolvedMention2">
    <w:name w:val="Unresolved Mention2"/>
    <w:basedOn w:val="DefaultParagraphFont"/>
    <w:uiPriority w:val="99"/>
    <w:semiHidden/>
    <w:unhideWhenUsed/>
    <w:rsid w:val="006A35A8"/>
    <w:rPr>
      <w:color w:val="808080"/>
      <w:shd w:val="clear" w:color="auto" w:fill="E6E6E6"/>
    </w:rPr>
  </w:style>
  <w:style w:type="character" w:customStyle="1" w:styleId="Heading2Char">
    <w:name w:val="Heading 2 Char"/>
    <w:basedOn w:val="DefaultParagraphFont"/>
    <w:link w:val="Heading2"/>
    <w:uiPriority w:val="9"/>
    <w:semiHidden/>
    <w:rsid w:val="005E32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E3239"/>
    <w:pPr>
      <w:widowControl w:val="0"/>
      <w:spacing w:after="200" w:line="276" w:lineRule="auto"/>
      <w:ind w:left="720"/>
      <w:contextualSpacing/>
    </w:pPr>
    <w:rPr>
      <w:rFonts w:ascii="Calibri" w:eastAsia="Calibri" w:hAnsi="Calibri" w:cs="Times New Roman"/>
      <w:sz w:val="22"/>
    </w:rPr>
  </w:style>
  <w:style w:type="character" w:customStyle="1" w:styleId="Heading4Char">
    <w:name w:val="Heading 4 Char"/>
    <w:basedOn w:val="DefaultParagraphFont"/>
    <w:link w:val="Heading4"/>
    <w:uiPriority w:val="9"/>
    <w:semiHidden/>
    <w:rsid w:val="00BF319B"/>
    <w:rPr>
      <w:rFonts w:asciiTheme="majorHAnsi" w:eastAsiaTheme="majorEastAsia" w:hAnsiTheme="majorHAnsi" w:cstheme="majorBidi"/>
      <w:i/>
      <w:iCs/>
      <w:color w:val="2F5496" w:themeColor="accent1" w:themeShade="BF"/>
    </w:rPr>
  </w:style>
  <w:style w:type="paragraph" w:customStyle="1" w:styleId="naisf">
    <w:name w:val="naisf"/>
    <w:basedOn w:val="Normal"/>
    <w:rsid w:val="007D0BB1"/>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518915">
      <w:bodyDiv w:val="1"/>
      <w:marLeft w:val="0"/>
      <w:marRight w:val="0"/>
      <w:marTop w:val="0"/>
      <w:marBottom w:val="0"/>
      <w:divBdr>
        <w:top w:val="none" w:sz="0" w:space="0" w:color="auto"/>
        <w:left w:val="none" w:sz="0" w:space="0" w:color="auto"/>
        <w:bottom w:val="none" w:sz="0" w:space="0" w:color="auto"/>
        <w:right w:val="none" w:sz="0" w:space="0" w:color="auto"/>
      </w:divBdr>
    </w:div>
    <w:div w:id="1645814547">
      <w:bodyDiv w:val="1"/>
      <w:marLeft w:val="0"/>
      <w:marRight w:val="0"/>
      <w:marTop w:val="0"/>
      <w:marBottom w:val="0"/>
      <w:divBdr>
        <w:top w:val="none" w:sz="0" w:space="0" w:color="auto"/>
        <w:left w:val="none" w:sz="0" w:space="0" w:color="auto"/>
        <w:bottom w:val="none" w:sz="0" w:space="0" w:color="auto"/>
        <w:right w:val="none" w:sz="0" w:space="0" w:color="auto"/>
      </w:divBdr>
    </w:div>
    <w:div w:id="19022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134E-1A34-47A6-813D-D3DE6EDF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13906</Words>
  <Characters>7927</Characters>
  <Application>Microsoft Office Word</Application>
  <DocSecurity>4</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Alvis Bernāns</dc:creator>
  <cp:lastModifiedBy>Marina Podvinska</cp:lastModifiedBy>
  <cp:revision>2</cp:revision>
  <cp:lastPrinted>2019-07-11T16:09:00Z</cp:lastPrinted>
  <dcterms:created xsi:type="dcterms:W3CDTF">2019-07-11T16:10:00Z</dcterms:created>
  <dcterms:modified xsi:type="dcterms:W3CDTF">2019-07-11T16:10:00Z</dcterms:modified>
</cp:coreProperties>
</file>