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C517" w14:textId="77777777" w:rsidR="00894C55" w:rsidRPr="00090DB6" w:rsidRDefault="00F951E7" w:rsidP="005471A0">
      <w:pPr>
        <w:shd w:val="clear" w:color="auto" w:fill="FFFFFF"/>
        <w:spacing w:after="0" w:line="240" w:lineRule="auto"/>
        <w:jc w:val="center"/>
        <w:rPr>
          <w:rFonts w:ascii="Times New Roman" w:hAnsi="Times New Roman"/>
          <w:b/>
          <w:sz w:val="28"/>
          <w:szCs w:val="28"/>
        </w:rPr>
      </w:pPr>
      <w:bookmarkStart w:id="0" w:name="_GoBack"/>
      <w:bookmarkEnd w:id="0"/>
      <w:r w:rsidRPr="00090DB6">
        <w:rPr>
          <w:rFonts w:ascii="Times New Roman" w:hAnsi="Times New Roman"/>
          <w:b/>
          <w:bCs/>
          <w:sz w:val="28"/>
          <w:szCs w:val="28"/>
        </w:rPr>
        <w:t xml:space="preserve">Ministru kabineta noteikumu projekta „Grozījumi </w:t>
      </w:r>
      <w:r w:rsidR="009F2510" w:rsidRPr="00090DB6">
        <w:rPr>
          <w:rFonts w:ascii="Times New Roman" w:hAnsi="Times New Roman"/>
          <w:b/>
          <w:bCs/>
          <w:sz w:val="28"/>
          <w:szCs w:val="28"/>
        </w:rPr>
        <w:t xml:space="preserve">Ministru kabineta </w:t>
      </w:r>
      <w:proofErr w:type="gramStart"/>
      <w:r w:rsidR="009F2510" w:rsidRPr="00090DB6">
        <w:rPr>
          <w:rFonts w:ascii="Times New Roman" w:hAnsi="Times New Roman"/>
          <w:b/>
          <w:bCs/>
          <w:sz w:val="28"/>
          <w:szCs w:val="28"/>
        </w:rPr>
        <w:t>2010.gada</w:t>
      </w:r>
      <w:proofErr w:type="gramEnd"/>
      <w:r w:rsidR="009F2510" w:rsidRPr="00090DB6">
        <w:rPr>
          <w:rFonts w:ascii="Times New Roman" w:hAnsi="Times New Roman"/>
          <w:b/>
          <w:bCs/>
          <w:sz w:val="28"/>
          <w:szCs w:val="28"/>
        </w:rPr>
        <w:t xml:space="preserve"> 7.decembra noteikumos Nr.</w:t>
      </w:r>
      <w:r w:rsidRPr="00090DB6">
        <w:rPr>
          <w:rFonts w:ascii="Times New Roman" w:hAnsi="Times New Roman"/>
          <w:b/>
          <w:bCs/>
          <w:sz w:val="28"/>
          <w:szCs w:val="28"/>
        </w:rPr>
        <w:t xml:space="preserve">1098 „Noteikumi par rīcību ar administratīvo pārkāpumu lietās izņemto mantu un dokumentiem”” sākotnējās ietekmes novērtējuma ziņojums </w:t>
      </w:r>
      <w:r w:rsidR="00894C55" w:rsidRPr="00090DB6">
        <w:rPr>
          <w:rFonts w:ascii="Times New Roman" w:hAnsi="Times New Roman"/>
          <w:b/>
          <w:sz w:val="28"/>
          <w:szCs w:val="28"/>
        </w:rPr>
        <w:t>(anotācija)</w:t>
      </w:r>
    </w:p>
    <w:p w14:paraId="66C4C518" w14:textId="77777777" w:rsidR="00E5323B" w:rsidRPr="00090DB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66C4C519" w14:textId="77777777" w:rsidR="00670019" w:rsidRPr="00090DB6" w:rsidRDefault="0067001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090DB6" w14:paraId="66C4C51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C4C51A" w14:textId="77777777" w:rsidR="00655F2C" w:rsidRPr="00090DB6"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090DB6">
              <w:rPr>
                <w:rFonts w:ascii="Times New Roman" w:eastAsia="Times New Roman" w:hAnsi="Times New Roman" w:cs="Times New Roman"/>
                <w:b/>
                <w:bCs/>
                <w:sz w:val="26"/>
                <w:szCs w:val="26"/>
                <w:lang w:eastAsia="lv-LV"/>
              </w:rPr>
              <w:t>Tiesību akta projekta anotācijas kopsavilkums</w:t>
            </w:r>
          </w:p>
        </w:tc>
      </w:tr>
      <w:tr w:rsidR="00E5323B" w:rsidRPr="00090DB6" w14:paraId="66C4C51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6C4C51C" w14:textId="77777777" w:rsidR="00E5323B" w:rsidRPr="00090DB6"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090DB6">
              <w:rPr>
                <w:rFonts w:ascii="Times New Roman" w:hAnsi="Times New Roman"/>
                <w:sz w:val="28"/>
                <w:szCs w:val="28"/>
              </w:rPr>
              <w:t xml:space="preserve">Mērķis, risinājums un projekta spēkā stāšanās laiks </w:t>
            </w:r>
            <w:r w:rsidR="00B949D5" w:rsidRPr="00090DB6">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A62B2B8" w14:textId="77777777" w:rsidR="00CD6ED6" w:rsidRPr="00090DB6" w:rsidRDefault="00634435" w:rsidP="008671E7">
            <w:pPr>
              <w:spacing w:after="0" w:line="240" w:lineRule="auto"/>
              <w:ind w:firstLine="287"/>
              <w:jc w:val="both"/>
              <w:rPr>
                <w:rFonts w:ascii="Times New Roman" w:hAnsi="Times New Roman"/>
                <w:sz w:val="28"/>
                <w:szCs w:val="28"/>
              </w:rPr>
            </w:pPr>
            <w:r w:rsidRPr="00090DB6">
              <w:rPr>
                <w:rFonts w:ascii="Times New Roman" w:hAnsi="Times New Roman"/>
                <w:sz w:val="28"/>
                <w:szCs w:val="28"/>
              </w:rPr>
              <w:t>Mini</w:t>
            </w:r>
            <w:r w:rsidR="00CA38C5" w:rsidRPr="00090DB6">
              <w:rPr>
                <w:rFonts w:ascii="Times New Roman" w:hAnsi="Times New Roman"/>
                <w:sz w:val="28"/>
                <w:szCs w:val="28"/>
              </w:rPr>
              <w:t>stru kabineta noteikumu projekta</w:t>
            </w:r>
            <w:r w:rsidRPr="00090DB6">
              <w:rPr>
                <w:rFonts w:ascii="Times New Roman" w:hAnsi="Times New Roman"/>
                <w:sz w:val="28"/>
                <w:szCs w:val="28"/>
              </w:rPr>
              <w:t xml:space="preserve"> „Grozījumi Ministru kabineta </w:t>
            </w:r>
            <w:proofErr w:type="gramStart"/>
            <w:r w:rsidRPr="00090DB6">
              <w:rPr>
                <w:rFonts w:ascii="Times New Roman" w:hAnsi="Times New Roman"/>
                <w:sz w:val="28"/>
                <w:szCs w:val="28"/>
              </w:rPr>
              <w:t>2010.gada</w:t>
            </w:r>
            <w:proofErr w:type="gramEnd"/>
            <w:r w:rsidRPr="00090DB6">
              <w:rPr>
                <w:rFonts w:ascii="Times New Roman" w:hAnsi="Times New Roman"/>
                <w:sz w:val="28"/>
                <w:szCs w:val="28"/>
              </w:rPr>
              <w:t xml:space="preserve"> 7.decembra noteikumos Nr. 1098 „Noteikumi par rīcību ar administratīvo pārkāpumu lietās izņemto mantu un dokumentiem”” (turpmāk – projekts) mērķis ir</w:t>
            </w:r>
            <w:r w:rsidR="00CD6ED6" w:rsidRPr="00090DB6">
              <w:rPr>
                <w:rFonts w:ascii="Times New Roman" w:hAnsi="Times New Roman"/>
                <w:sz w:val="28"/>
                <w:szCs w:val="28"/>
              </w:rPr>
              <w:t>:</w:t>
            </w:r>
          </w:p>
          <w:p w14:paraId="47D4C6EC" w14:textId="77777777" w:rsidR="00192DED" w:rsidRPr="00090DB6" w:rsidRDefault="00192DED" w:rsidP="00192DED">
            <w:pPr>
              <w:pStyle w:val="ListParagraph"/>
              <w:numPr>
                <w:ilvl w:val="0"/>
                <w:numId w:val="10"/>
              </w:numPr>
              <w:spacing w:after="0" w:line="240" w:lineRule="auto"/>
              <w:jc w:val="both"/>
              <w:rPr>
                <w:rFonts w:ascii="Times New Roman" w:hAnsi="Times New Roman"/>
                <w:sz w:val="28"/>
                <w:szCs w:val="28"/>
              </w:rPr>
            </w:pPr>
            <w:r w:rsidRPr="00090DB6">
              <w:rPr>
                <w:rFonts w:ascii="Times New Roman" w:hAnsi="Times New Roman"/>
                <w:sz w:val="28"/>
                <w:szCs w:val="28"/>
              </w:rPr>
              <w:t xml:space="preserve">noteikt izsoļu organizēšanas kārtību, </w:t>
            </w:r>
          </w:p>
          <w:p w14:paraId="48E01FA7" w14:textId="77777777" w:rsidR="00192DED" w:rsidRPr="00090DB6" w:rsidRDefault="00192DED" w:rsidP="00192DED">
            <w:pPr>
              <w:pStyle w:val="ListParagraph"/>
              <w:numPr>
                <w:ilvl w:val="0"/>
                <w:numId w:val="10"/>
              </w:numPr>
              <w:spacing w:after="0" w:line="240" w:lineRule="auto"/>
              <w:jc w:val="both"/>
              <w:rPr>
                <w:rFonts w:ascii="Times New Roman" w:hAnsi="Times New Roman"/>
                <w:sz w:val="28"/>
                <w:szCs w:val="28"/>
              </w:rPr>
            </w:pPr>
            <w:r w:rsidRPr="00090DB6">
              <w:rPr>
                <w:rFonts w:ascii="Times New Roman" w:hAnsi="Times New Roman"/>
                <w:sz w:val="28"/>
                <w:szCs w:val="28"/>
              </w:rPr>
              <w:t>precizēt informācijas apmaiņu starp Nodrošinājuma valsts aģentūru (turpmāk – Aģentūra) un atbildīgajām institūcijām,</w:t>
            </w:r>
          </w:p>
          <w:p w14:paraId="592B344A" w14:textId="77777777" w:rsidR="00192DED" w:rsidRPr="00090DB6" w:rsidRDefault="00192DED" w:rsidP="00192DED">
            <w:pPr>
              <w:pStyle w:val="ListParagraph"/>
              <w:numPr>
                <w:ilvl w:val="0"/>
                <w:numId w:val="10"/>
              </w:numPr>
              <w:spacing w:after="0" w:line="240" w:lineRule="auto"/>
              <w:jc w:val="both"/>
              <w:rPr>
                <w:rFonts w:ascii="Times New Roman" w:hAnsi="Times New Roman"/>
                <w:sz w:val="28"/>
                <w:szCs w:val="28"/>
              </w:rPr>
            </w:pPr>
            <w:r w:rsidRPr="00090DB6">
              <w:rPr>
                <w:rFonts w:ascii="Times New Roman" w:hAnsi="Times New Roman"/>
                <w:sz w:val="28"/>
                <w:szCs w:val="28"/>
              </w:rPr>
              <w:t xml:space="preserve">precizēt izņemto transportlīdzekļu atdošanas nosacījumus, </w:t>
            </w:r>
          </w:p>
          <w:p w14:paraId="6981E6ED" w14:textId="25C8A9DF" w:rsidR="00192DED" w:rsidRPr="00090DB6" w:rsidRDefault="00192DED" w:rsidP="00192DED">
            <w:pPr>
              <w:pStyle w:val="ListParagraph"/>
              <w:numPr>
                <w:ilvl w:val="0"/>
                <w:numId w:val="10"/>
              </w:numPr>
              <w:spacing w:after="0" w:line="240" w:lineRule="auto"/>
              <w:jc w:val="both"/>
              <w:rPr>
                <w:rFonts w:ascii="Times New Roman" w:hAnsi="Times New Roman"/>
                <w:sz w:val="28"/>
                <w:szCs w:val="28"/>
              </w:rPr>
            </w:pPr>
            <w:r w:rsidRPr="00090DB6">
              <w:rPr>
                <w:rFonts w:ascii="Times New Roman" w:hAnsi="Times New Roman"/>
                <w:sz w:val="28"/>
                <w:szCs w:val="28"/>
              </w:rPr>
              <w:t>precizēt izņemtās mantas un dokumentu nodošanas glabāšanā, glabāšanas un iznīcināšanas izdevumu aprēķināšanas un</w:t>
            </w:r>
            <w:proofErr w:type="gramStart"/>
            <w:r w:rsidRPr="00090DB6">
              <w:rPr>
                <w:rFonts w:ascii="Times New Roman" w:hAnsi="Times New Roman"/>
                <w:sz w:val="28"/>
                <w:szCs w:val="28"/>
              </w:rPr>
              <w:t xml:space="preserve">  </w:t>
            </w:r>
            <w:proofErr w:type="gramEnd"/>
            <w:r w:rsidRPr="00090DB6">
              <w:rPr>
                <w:rFonts w:ascii="Times New Roman" w:hAnsi="Times New Roman"/>
                <w:sz w:val="28"/>
                <w:szCs w:val="28"/>
              </w:rPr>
              <w:t xml:space="preserve">piedziņas noteikumus.  </w:t>
            </w:r>
          </w:p>
          <w:p w14:paraId="66C4C51E" w14:textId="64D22A95" w:rsidR="00E5323B" w:rsidRPr="00090DB6" w:rsidRDefault="00012A3F" w:rsidP="00012A3F">
            <w:pPr>
              <w:spacing w:after="0" w:line="240" w:lineRule="auto"/>
              <w:ind w:firstLine="287"/>
              <w:jc w:val="both"/>
              <w:rPr>
                <w:rFonts w:ascii="Times New Roman" w:eastAsia="Times New Roman" w:hAnsi="Times New Roman" w:cs="Times New Roman"/>
                <w:iCs/>
                <w:color w:val="A6A6A6" w:themeColor="background1" w:themeShade="A6"/>
                <w:sz w:val="28"/>
                <w:szCs w:val="28"/>
                <w:lang w:eastAsia="lv-LV"/>
              </w:rPr>
            </w:pPr>
            <w:r w:rsidRPr="00090DB6">
              <w:rPr>
                <w:rFonts w:ascii="Times New Roman" w:eastAsia="Times New Roman" w:hAnsi="Times New Roman" w:cs="Times New Roman"/>
                <w:iCs/>
                <w:sz w:val="28"/>
                <w:szCs w:val="28"/>
                <w:lang w:eastAsia="lv-LV"/>
              </w:rPr>
              <w:t xml:space="preserve">Projekts </w:t>
            </w:r>
            <w:r w:rsidRPr="00090DB6">
              <w:rPr>
                <w:rFonts w:ascii="Times New Roman" w:eastAsia="Calibri" w:hAnsi="Times New Roman" w:cs="Times New Roman"/>
                <w:sz w:val="28"/>
                <w:szCs w:val="28"/>
              </w:rPr>
              <w:t>stāsies</w:t>
            </w:r>
            <w:r w:rsidR="00D9124A" w:rsidRPr="00090DB6">
              <w:rPr>
                <w:rFonts w:ascii="Times New Roman" w:eastAsia="Calibri" w:hAnsi="Times New Roman" w:cs="Times New Roman"/>
                <w:sz w:val="28"/>
                <w:szCs w:val="28"/>
              </w:rPr>
              <w:t xml:space="preserve"> spēkā</w:t>
            </w:r>
            <w:r w:rsidRPr="00090DB6">
              <w:rPr>
                <w:rFonts w:ascii="Times New Roman" w:eastAsia="Calibri" w:hAnsi="Times New Roman" w:cs="Times New Roman"/>
                <w:sz w:val="28"/>
                <w:szCs w:val="28"/>
              </w:rPr>
              <w:t xml:space="preserve"> </w:t>
            </w:r>
            <w:r w:rsidRPr="00090DB6">
              <w:rPr>
                <w:rFonts w:ascii="Times New Roman" w:hAnsi="Times New Roman" w:cs="Times New Roman"/>
                <w:sz w:val="28"/>
                <w:szCs w:val="28"/>
              </w:rPr>
              <w:t>pēc to pieņemšanas Ministru kabinetā vispārīgā kārtībā.</w:t>
            </w:r>
          </w:p>
        </w:tc>
      </w:tr>
    </w:tbl>
    <w:p w14:paraId="66C4C520" w14:textId="77777777" w:rsidR="00E5323B" w:rsidRPr="00090DB6"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090DB6">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90DB6" w14:paraId="66C4C5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C4C521" w14:textId="77777777" w:rsidR="00655F2C" w:rsidRPr="00090DB6"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090DB6">
              <w:rPr>
                <w:rFonts w:ascii="Times New Roman" w:eastAsia="Times New Roman" w:hAnsi="Times New Roman" w:cs="Times New Roman"/>
                <w:b/>
                <w:bCs/>
                <w:sz w:val="26"/>
                <w:szCs w:val="26"/>
                <w:lang w:eastAsia="lv-LV"/>
              </w:rPr>
              <w:t>I. Tiesību akta projekta izstrādes nepieciešamība</w:t>
            </w:r>
          </w:p>
        </w:tc>
      </w:tr>
      <w:tr w:rsidR="00E5323B" w:rsidRPr="00090DB6" w14:paraId="66C4C526"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23" w14:textId="77777777" w:rsidR="00655F2C" w:rsidRPr="00090DB6" w:rsidRDefault="00E5323B" w:rsidP="00E5323B">
            <w:pPr>
              <w:spacing w:after="0" w:line="240" w:lineRule="auto"/>
              <w:rPr>
                <w:rFonts w:ascii="Times New Roman" w:hAnsi="Times New Roman"/>
                <w:sz w:val="28"/>
                <w:szCs w:val="28"/>
              </w:rPr>
            </w:pPr>
            <w:r w:rsidRPr="00090DB6">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66C4C524" w14:textId="77777777" w:rsidR="00E5323B" w:rsidRPr="00090DB6" w:rsidRDefault="00E5323B" w:rsidP="00E5323B">
            <w:pPr>
              <w:spacing w:after="0" w:line="240" w:lineRule="auto"/>
              <w:rPr>
                <w:rFonts w:ascii="Times New Roman" w:hAnsi="Times New Roman"/>
                <w:sz w:val="28"/>
                <w:szCs w:val="28"/>
              </w:rPr>
            </w:pPr>
            <w:r w:rsidRPr="00090DB6">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14:paraId="678BB3FD" w14:textId="37112EDB" w:rsidR="00F7783C" w:rsidRPr="00090DB6" w:rsidRDefault="00F7783C" w:rsidP="00F7783C">
            <w:pPr>
              <w:spacing w:after="0" w:line="240" w:lineRule="auto"/>
              <w:ind w:firstLine="260"/>
              <w:jc w:val="both"/>
              <w:rPr>
                <w:rFonts w:ascii="Times New Roman" w:hAnsi="Times New Roman"/>
                <w:sz w:val="28"/>
                <w:szCs w:val="28"/>
              </w:rPr>
            </w:pPr>
            <w:r w:rsidRPr="00090DB6">
              <w:rPr>
                <w:rFonts w:ascii="Times New Roman" w:hAnsi="Times New Roman"/>
                <w:sz w:val="28"/>
                <w:szCs w:val="28"/>
              </w:rPr>
              <w:t xml:space="preserve">Ministru prezidenta </w:t>
            </w:r>
            <w:proofErr w:type="gramStart"/>
            <w:r w:rsidR="00474C64" w:rsidRPr="00090DB6">
              <w:rPr>
                <w:rFonts w:ascii="Times New Roman" w:hAnsi="Times New Roman"/>
                <w:sz w:val="28"/>
                <w:szCs w:val="28"/>
              </w:rPr>
              <w:t>2019.gada</w:t>
            </w:r>
            <w:proofErr w:type="gramEnd"/>
            <w:r w:rsidR="00474C64" w:rsidRPr="00090DB6">
              <w:rPr>
                <w:rFonts w:ascii="Times New Roman" w:hAnsi="Times New Roman"/>
                <w:sz w:val="28"/>
                <w:szCs w:val="28"/>
              </w:rPr>
              <w:t xml:space="preserve"> 14.marta rezolūcija Nr.90/TA-462, TA-463, TA</w:t>
            </w:r>
            <w:r w:rsidR="000C2845" w:rsidRPr="00090DB6">
              <w:rPr>
                <w:rFonts w:ascii="Times New Roman" w:hAnsi="Times New Roman"/>
                <w:sz w:val="28"/>
                <w:szCs w:val="28"/>
              </w:rPr>
              <w:t>-464.</w:t>
            </w:r>
          </w:p>
          <w:p w14:paraId="66C4C525" w14:textId="233947FF" w:rsidR="00E5323B" w:rsidRPr="00090DB6" w:rsidRDefault="00F951E7" w:rsidP="00F7783C">
            <w:pPr>
              <w:spacing w:after="0" w:line="240" w:lineRule="auto"/>
              <w:ind w:firstLine="260"/>
              <w:jc w:val="both"/>
              <w:rPr>
                <w:rFonts w:ascii="Times New Roman" w:hAnsi="Times New Roman"/>
                <w:sz w:val="28"/>
                <w:szCs w:val="28"/>
              </w:rPr>
            </w:pPr>
            <w:r w:rsidRPr="00090DB6">
              <w:rPr>
                <w:rFonts w:ascii="Times New Roman" w:hAnsi="Times New Roman"/>
                <w:sz w:val="28"/>
                <w:szCs w:val="28"/>
              </w:rPr>
              <w:t xml:space="preserve">Ministru kabineta </w:t>
            </w:r>
            <w:proofErr w:type="gramStart"/>
            <w:r w:rsidRPr="00090DB6">
              <w:rPr>
                <w:rFonts w:ascii="Times New Roman" w:hAnsi="Times New Roman"/>
                <w:sz w:val="28"/>
                <w:szCs w:val="28"/>
              </w:rPr>
              <w:t>2017.gada</w:t>
            </w:r>
            <w:proofErr w:type="gramEnd"/>
            <w:r w:rsidRPr="00090DB6">
              <w:rPr>
                <w:rFonts w:ascii="Times New Roman" w:hAnsi="Times New Roman"/>
                <w:sz w:val="28"/>
                <w:szCs w:val="28"/>
              </w:rPr>
              <w:t xml:space="preserve"> 10.oktobra sēdē (prot. Nr. 50, 12.§ 4.punkts) Iekšlietu ministrijai dots uzdevums izvērtēt to kompetencē esošos tiesību aktus un nepie</w:t>
            </w:r>
            <w:r w:rsidR="000F447C" w:rsidRPr="00090DB6">
              <w:rPr>
                <w:rFonts w:ascii="Times New Roman" w:hAnsi="Times New Roman"/>
                <w:sz w:val="28"/>
                <w:szCs w:val="28"/>
              </w:rPr>
              <w:t>ciešamības gadījumā līdz 2018.g</w:t>
            </w:r>
            <w:r w:rsidRPr="00090DB6">
              <w:rPr>
                <w:rFonts w:ascii="Times New Roman" w:hAnsi="Times New Roman"/>
                <w:sz w:val="28"/>
                <w:szCs w:val="28"/>
              </w:rPr>
              <w:t>ada 30. novembrim noteiktā kārtībā iesniegt izskatīšanai Ministru kabinetā grozījumus tiesību aktos, paredzot kārtību, kādā Aģentūra tiesību aktos noteiktajos gadījumos organizē kustamas mantas izsoles.</w:t>
            </w:r>
          </w:p>
        </w:tc>
      </w:tr>
      <w:tr w:rsidR="00E5323B" w:rsidRPr="00090DB6" w14:paraId="66C4C535"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27" w14:textId="77777777" w:rsidR="00655F2C" w:rsidRPr="00090DB6" w:rsidRDefault="00E5323B" w:rsidP="00E5323B">
            <w:pPr>
              <w:spacing w:after="0" w:line="240" w:lineRule="auto"/>
              <w:rPr>
                <w:rFonts w:ascii="Times New Roman" w:hAnsi="Times New Roman"/>
                <w:sz w:val="28"/>
                <w:szCs w:val="28"/>
              </w:rPr>
            </w:pPr>
            <w:r w:rsidRPr="00090DB6">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66C4C528" w14:textId="77777777" w:rsidR="00E5323B" w:rsidRPr="00090DB6" w:rsidRDefault="00E5323B" w:rsidP="00E5323B">
            <w:pPr>
              <w:spacing w:after="0" w:line="240" w:lineRule="auto"/>
              <w:rPr>
                <w:rFonts w:ascii="Times New Roman" w:hAnsi="Times New Roman"/>
                <w:sz w:val="28"/>
                <w:szCs w:val="28"/>
              </w:rPr>
            </w:pPr>
            <w:r w:rsidRPr="00090DB6">
              <w:rPr>
                <w:rFonts w:ascii="Times New Roman" w:hAnsi="Times New Roman"/>
                <w:sz w:val="28"/>
                <w:szCs w:val="28"/>
              </w:rPr>
              <w:t xml:space="preserve">Pašreizējā situācija un problēmas, kuru risināšanai tiesību akta </w:t>
            </w:r>
            <w:r w:rsidRPr="00090DB6">
              <w:rPr>
                <w:rFonts w:ascii="Times New Roman" w:hAnsi="Times New Roman"/>
                <w:sz w:val="28"/>
                <w:szCs w:val="28"/>
              </w:rPr>
              <w:lastRenderedPageBreak/>
              <w:t>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66C4C529" w14:textId="77777777" w:rsidR="001173AC" w:rsidRPr="00090DB6" w:rsidRDefault="00AF0948" w:rsidP="001173AC">
            <w:pPr>
              <w:widowControl w:val="0"/>
              <w:tabs>
                <w:tab w:val="left" w:pos="284"/>
              </w:tabs>
              <w:spacing w:after="0" w:line="240" w:lineRule="auto"/>
              <w:jc w:val="both"/>
              <w:rPr>
                <w:rFonts w:ascii="Times New Roman" w:hAnsi="Times New Roman"/>
                <w:sz w:val="28"/>
                <w:szCs w:val="28"/>
              </w:rPr>
            </w:pPr>
            <w:r w:rsidRPr="00090DB6">
              <w:rPr>
                <w:rFonts w:ascii="Times New Roman" w:hAnsi="Times New Roman"/>
                <w:sz w:val="28"/>
                <w:szCs w:val="28"/>
              </w:rPr>
              <w:lastRenderedPageBreak/>
              <w:t xml:space="preserve">   </w:t>
            </w:r>
            <w:r w:rsidR="001173AC" w:rsidRPr="00090DB6">
              <w:rPr>
                <w:rFonts w:ascii="Times New Roman" w:hAnsi="Times New Roman"/>
                <w:sz w:val="28"/>
                <w:szCs w:val="28"/>
              </w:rPr>
              <w:t>Latvijas Administratīvo pārkāpumu kodeksa (turpmāk – LAPK) 274.</w:t>
            </w:r>
            <w:proofErr w:type="gramStart"/>
            <w:r w:rsidR="001173AC" w:rsidRPr="00090DB6">
              <w:rPr>
                <w:rFonts w:ascii="Times New Roman" w:hAnsi="Times New Roman"/>
                <w:sz w:val="28"/>
                <w:szCs w:val="28"/>
                <w:vertAlign w:val="superscript"/>
              </w:rPr>
              <w:t>1</w:t>
            </w:r>
            <w:r w:rsidR="001173AC" w:rsidRPr="00090DB6">
              <w:rPr>
                <w:rFonts w:ascii="Times New Roman" w:hAnsi="Times New Roman"/>
                <w:sz w:val="28"/>
                <w:szCs w:val="28"/>
              </w:rPr>
              <w:t>panta</w:t>
            </w:r>
            <w:proofErr w:type="gramEnd"/>
            <w:r w:rsidR="001173AC" w:rsidRPr="00090DB6">
              <w:rPr>
                <w:rFonts w:ascii="Times New Roman" w:hAnsi="Times New Roman"/>
                <w:sz w:val="28"/>
                <w:szCs w:val="28"/>
              </w:rPr>
              <w:t xml:space="preserve"> pirmā daļa nosaka, ka lēmumā par administratīvā soda </w:t>
            </w:r>
            <w:r w:rsidR="001173AC" w:rsidRPr="00090DB6">
              <w:rPr>
                <w:rFonts w:ascii="Times New Roman" w:hAnsi="Times New Roman"/>
                <w:sz w:val="28"/>
                <w:szCs w:val="28"/>
              </w:rPr>
              <w:lastRenderedPageBreak/>
              <w:t>uzlikšanu vai lietvedības izbeigšanu jānosaka, kas darāms ar pārkāpuma izdarīšanas rīkiem vai citiem izņemtajiem priekšmetiem un dokumentiem.</w:t>
            </w:r>
          </w:p>
          <w:p w14:paraId="66C4C52A" w14:textId="77777777" w:rsidR="001173AC" w:rsidRPr="00090DB6" w:rsidRDefault="001173AC" w:rsidP="001173AC">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Šobrīd pastāv prakse, ka atbildīgā institūcija administratīvā pārkāpumu lietā nosūta lēmumu par rīcību ar izņemto mantu, kas glabājas Aģentūrā, bet pēc tam atsevišķi Aģentūrai nepieciešams pieprasīt no atbildīgās institūcijas lēmumus par administratīvā soda uzlikšanu vai administratīvās pārkāpumu lietvedības izbeigšanu. Tas saistāms ar to, ka pastāvošais normatīvais regulējums neparedz minēto pienākumu atbildīgajai institūcijai, kā arī valsts informācijas sistēmas “Integrētā iekšlietu informācijas sistēma” iekļautā Vienotā notikumu reģistra apakšsistēmā “Elektroniskais notikumu žurnāls”, reģistrētā pārkāpuma notikumu numuru nav iespējams pārbaudīt datu meklēšanas formas Integrētās iekšlietu informācijas sistēmas apakšsistēmā “Administratīvus pārkāpumus izdarījušās personas” Personas identifikācijas risinājuma (PIR) izdrukas formā, turklāt</w:t>
            </w:r>
            <w:r w:rsidR="00435B75" w:rsidRPr="00090DB6">
              <w:rPr>
                <w:rFonts w:ascii="Times New Roman" w:hAnsi="Times New Roman"/>
                <w:sz w:val="28"/>
                <w:szCs w:val="28"/>
              </w:rPr>
              <w:t xml:space="preserve"> </w:t>
            </w:r>
            <w:r w:rsidRPr="00090DB6">
              <w:rPr>
                <w:rFonts w:ascii="Times New Roman" w:hAnsi="Times New Roman"/>
                <w:sz w:val="28"/>
                <w:szCs w:val="28"/>
              </w:rPr>
              <w:t xml:space="preserve">tiek </w:t>
            </w:r>
            <w:r w:rsidR="00435B75" w:rsidRPr="00090DB6">
              <w:rPr>
                <w:rFonts w:ascii="Times New Roman" w:hAnsi="Times New Roman"/>
                <w:sz w:val="28"/>
                <w:szCs w:val="28"/>
              </w:rPr>
              <w:t xml:space="preserve">nelietderīgi </w:t>
            </w:r>
            <w:r w:rsidRPr="00090DB6">
              <w:rPr>
                <w:rFonts w:ascii="Times New Roman" w:hAnsi="Times New Roman"/>
                <w:sz w:val="28"/>
                <w:szCs w:val="28"/>
              </w:rPr>
              <w:t>izmantoti Aģentūras resursi pieprasījuma gatavošanai un nosūtīšanai atbildīgajai institūcijai par administratīvās pārkāpumu lietā pieņemtā lēmuma par administratīvā soda uzlikšanu vai administratīvās pārkāpumu lietvedības izbeigšanu nosūtīšanu.</w:t>
            </w:r>
            <w:r w:rsidR="00635687" w:rsidRPr="00090DB6">
              <w:rPr>
                <w:rFonts w:ascii="Times New Roman" w:hAnsi="Times New Roman"/>
                <w:sz w:val="28"/>
                <w:szCs w:val="28"/>
              </w:rPr>
              <w:t xml:space="preserve"> Ņemot vērā minēto Ministru kabineta 2010.gada 7.decembra noteikumi Nr.1098 “Noteikumu par rīcību ar administratīvo pārkāpumu lietās izņemto mantu un dokumentiem” (turpmāk - noteikumi Nr.1098) tiek papildināti ar noteikumu Nr.1098 21.</w:t>
            </w:r>
            <w:r w:rsidR="00635687" w:rsidRPr="00090DB6">
              <w:rPr>
                <w:rFonts w:ascii="Times New Roman" w:hAnsi="Times New Roman"/>
                <w:sz w:val="28"/>
                <w:szCs w:val="28"/>
                <w:vertAlign w:val="superscript"/>
              </w:rPr>
              <w:t>1</w:t>
            </w:r>
            <w:r w:rsidR="00635687" w:rsidRPr="00090DB6">
              <w:rPr>
                <w:rFonts w:ascii="Times New Roman" w:hAnsi="Times New Roman"/>
                <w:sz w:val="28"/>
                <w:szCs w:val="28"/>
              </w:rPr>
              <w:t>punktu, lai atrisinātu šo problēmu.</w:t>
            </w:r>
          </w:p>
          <w:p w14:paraId="66C4C52B" w14:textId="0A9CC460" w:rsidR="001173AC" w:rsidRPr="00090DB6" w:rsidRDefault="00635687" w:rsidP="00954ECC">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Projekts paredz </w:t>
            </w:r>
            <w:r w:rsidR="00307671">
              <w:rPr>
                <w:rFonts w:ascii="Times New Roman" w:hAnsi="Times New Roman"/>
                <w:sz w:val="28"/>
                <w:szCs w:val="28"/>
              </w:rPr>
              <w:t xml:space="preserve">precizēt </w:t>
            </w:r>
            <w:r w:rsidRPr="00090DB6">
              <w:rPr>
                <w:rFonts w:ascii="Times New Roman" w:hAnsi="Times New Roman"/>
                <w:sz w:val="28"/>
                <w:szCs w:val="28"/>
              </w:rPr>
              <w:t>N</w:t>
            </w:r>
            <w:r w:rsidR="009F2510" w:rsidRPr="00090DB6">
              <w:rPr>
                <w:rFonts w:ascii="Times New Roman" w:hAnsi="Times New Roman"/>
                <w:sz w:val="28"/>
                <w:szCs w:val="28"/>
              </w:rPr>
              <w:t>oteikum</w:t>
            </w:r>
            <w:r w:rsidR="00742986">
              <w:rPr>
                <w:rFonts w:ascii="Times New Roman" w:hAnsi="Times New Roman"/>
                <w:sz w:val="28"/>
                <w:szCs w:val="28"/>
              </w:rPr>
              <w:t>os</w:t>
            </w:r>
            <w:r w:rsidR="009F2510" w:rsidRPr="00090DB6">
              <w:rPr>
                <w:rFonts w:ascii="Times New Roman" w:hAnsi="Times New Roman"/>
                <w:sz w:val="28"/>
                <w:szCs w:val="28"/>
              </w:rPr>
              <w:t xml:space="preserve"> Nr.</w:t>
            </w:r>
            <w:r w:rsidR="001173AC" w:rsidRPr="00090DB6">
              <w:rPr>
                <w:rFonts w:ascii="Times New Roman" w:hAnsi="Times New Roman"/>
                <w:sz w:val="28"/>
                <w:szCs w:val="28"/>
              </w:rPr>
              <w:t xml:space="preserve">1098 </w:t>
            </w:r>
            <w:r w:rsidR="00742986">
              <w:rPr>
                <w:rFonts w:ascii="Times New Roman" w:hAnsi="Times New Roman"/>
                <w:sz w:val="28"/>
                <w:szCs w:val="28"/>
              </w:rPr>
              <w:t xml:space="preserve">paredzētos </w:t>
            </w:r>
            <w:r w:rsidR="00742986" w:rsidRPr="00090DB6">
              <w:rPr>
                <w:rFonts w:ascii="Times New Roman" w:hAnsi="Times New Roman"/>
                <w:sz w:val="28"/>
                <w:szCs w:val="28"/>
              </w:rPr>
              <w:t>izpildes termiņus rīcībai ar izņemto mantu un dokumentiem</w:t>
            </w:r>
            <w:r w:rsidR="00A711BF">
              <w:rPr>
                <w:rFonts w:ascii="Times New Roman" w:hAnsi="Times New Roman"/>
                <w:sz w:val="28"/>
                <w:szCs w:val="28"/>
              </w:rPr>
              <w:t>,</w:t>
            </w:r>
            <w:r w:rsidR="00742986">
              <w:rPr>
                <w:rFonts w:ascii="Times New Roman" w:hAnsi="Times New Roman"/>
                <w:sz w:val="28"/>
                <w:szCs w:val="28"/>
              </w:rPr>
              <w:t xml:space="preserve"> </w:t>
            </w:r>
            <w:r w:rsidR="00307671">
              <w:rPr>
                <w:rFonts w:ascii="Times New Roman" w:hAnsi="Times New Roman"/>
                <w:sz w:val="28"/>
                <w:szCs w:val="28"/>
              </w:rPr>
              <w:t xml:space="preserve">aizstājot šobrīd </w:t>
            </w:r>
            <w:r w:rsidR="00A711BF">
              <w:rPr>
                <w:rFonts w:ascii="Times New Roman" w:hAnsi="Times New Roman"/>
                <w:sz w:val="28"/>
                <w:szCs w:val="28"/>
              </w:rPr>
              <w:t>noteiktos</w:t>
            </w:r>
            <w:r w:rsidR="00307671">
              <w:rPr>
                <w:rFonts w:ascii="Times New Roman" w:hAnsi="Times New Roman"/>
                <w:sz w:val="28"/>
                <w:szCs w:val="28"/>
              </w:rPr>
              <w:t xml:space="preserve"> termiņus “</w:t>
            </w:r>
            <w:r w:rsidR="00307671" w:rsidRPr="00090DB6">
              <w:rPr>
                <w:rFonts w:ascii="Times New Roman" w:hAnsi="Times New Roman" w:cs="Times New Roman"/>
                <w:sz w:val="28"/>
                <w:szCs w:val="28"/>
              </w:rPr>
              <w:t>ne vēlāk kā trīs</w:t>
            </w:r>
            <w:r w:rsidR="00A711BF">
              <w:rPr>
                <w:rFonts w:ascii="Times New Roman" w:hAnsi="Times New Roman" w:cs="Times New Roman"/>
                <w:sz w:val="28"/>
                <w:szCs w:val="28"/>
              </w:rPr>
              <w:t xml:space="preserve"> (piecu) </w:t>
            </w:r>
            <w:r w:rsidR="00307671" w:rsidRPr="00090DB6">
              <w:rPr>
                <w:rFonts w:ascii="Times New Roman" w:hAnsi="Times New Roman" w:cs="Times New Roman"/>
                <w:sz w:val="28"/>
                <w:szCs w:val="28"/>
              </w:rPr>
              <w:t>darbdienu laikā</w:t>
            </w:r>
            <w:r w:rsidR="00307671">
              <w:rPr>
                <w:rFonts w:ascii="Times New Roman" w:hAnsi="Times New Roman" w:cs="Times New Roman"/>
                <w:sz w:val="28"/>
                <w:szCs w:val="28"/>
              </w:rPr>
              <w:t xml:space="preserve">” </w:t>
            </w:r>
            <w:r w:rsidR="00AC2798">
              <w:rPr>
                <w:rFonts w:ascii="Times New Roman" w:hAnsi="Times New Roman" w:cs="Times New Roman"/>
                <w:sz w:val="28"/>
                <w:szCs w:val="28"/>
              </w:rPr>
              <w:t xml:space="preserve">ar </w:t>
            </w:r>
            <w:r w:rsidR="00A711BF">
              <w:rPr>
                <w:rFonts w:ascii="Times New Roman" w:hAnsi="Times New Roman" w:cs="Times New Roman"/>
                <w:sz w:val="28"/>
                <w:szCs w:val="28"/>
              </w:rPr>
              <w:t xml:space="preserve">izpildes termiņa </w:t>
            </w:r>
            <w:r w:rsidR="00A711BF">
              <w:rPr>
                <w:rFonts w:ascii="Times New Roman" w:hAnsi="Times New Roman"/>
                <w:sz w:val="28"/>
                <w:szCs w:val="28"/>
              </w:rPr>
              <w:t xml:space="preserve">formulējumu </w:t>
            </w:r>
            <w:r w:rsidR="001173AC" w:rsidRPr="00090DB6">
              <w:rPr>
                <w:rFonts w:ascii="Times New Roman" w:hAnsi="Times New Roman"/>
                <w:sz w:val="28"/>
                <w:szCs w:val="28"/>
              </w:rPr>
              <w:t>“</w:t>
            </w:r>
            <w:r w:rsidR="00435B75" w:rsidRPr="00090DB6">
              <w:rPr>
                <w:rFonts w:ascii="Times New Roman" w:hAnsi="Times New Roman" w:cs="Times New Roman"/>
                <w:sz w:val="28"/>
                <w:szCs w:val="28"/>
              </w:rPr>
              <w:t xml:space="preserve">nekavējoties, bet ne vēlāk kā </w:t>
            </w:r>
            <w:r w:rsidRPr="00090DB6">
              <w:rPr>
                <w:rFonts w:ascii="Times New Roman" w:hAnsi="Times New Roman" w:cs="Times New Roman"/>
                <w:sz w:val="28"/>
                <w:szCs w:val="28"/>
              </w:rPr>
              <w:t>trīs</w:t>
            </w:r>
            <w:r w:rsidR="00435B75" w:rsidRPr="00090DB6">
              <w:rPr>
                <w:rFonts w:ascii="Times New Roman" w:hAnsi="Times New Roman" w:cs="Times New Roman"/>
                <w:sz w:val="28"/>
                <w:szCs w:val="28"/>
              </w:rPr>
              <w:t xml:space="preserve"> </w:t>
            </w:r>
            <w:r w:rsidR="00A711BF">
              <w:rPr>
                <w:rFonts w:ascii="Times New Roman" w:hAnsi="Times New Roman" w:cs="Times New Roman"/>
                <w:sz w:val="28"/>
                <w:szCs w:val="28"/>
              </w:rPr>
              <w:lastRenderedPageBreak/>
              <w:t xml:space="preserve">(piecu) </w:t>
            </w:r>
            <w:r w:rsidR="00435B75" w:rsidRPr="00090DB6">
              <w:rPr>
                <w:rFonts w:ascii="Times New Roman" w:hAnsi="Times New Roman" w:cs="Times New Roman"/>
                <w:sz w:val="28"/>
                <w:szCs w:val="28"/>
              </w:rPr>
              <w:t>darbdienu laikā</w:t>
            </w:r>
            <w:r w:rsidR="001173AC" w:rsidRPr="00090DB6">
              <w:rPr>
                <w:rFonts w:ascii="Times New Roman" w:hAnsi="Times New Roman"/>
                <w:sz w:val="28"/>
                <w:szCs w:val="28"/>
              </w:rPr>
              <w:t>”</w:t>
            </w:r>
            <w:r w:rsidR="00C96BED">
              <w:rPr>
                <w:rFonts w:ascii="Times New Roman" w:hAnsi="Times New Roman"/>
                <w:sz w:val="28"/>
                <w:szCs w:val="28"/>
              </w:rPr>
              <w:t xml:space="preserve">. Projekts </w:t>
            </w:r>
            <w:r w:rsidR="001173AC" w:rsidRPr="00090DB6">
              <w:rPr>
                <w:rFonts w:ascii="Times New Roman" w:hAnsi="Times New Roman"/>
                <w:sz w:val="28"/>
                <w:szCs w:val="28"/>
              </w:rPr>
              <w:t xml:space="preserve">arī </w:t>
            </w:r>
            <w:r w:rsidR="00C96BED">
              <w:rPr>
                <w:rFonts w:ascii="Times New Roman" w:hAnsi="Times New Roman"/>
                <w:sz w:val="28"/>
                <w:szCs w:val="28"/>
              </w:rPr>
              <w:t xml:space="preserve">paredz </w:t>
            </w:r>
            <w:r w:rsidR="001173AC" w:rsidRPr="00090DB6">
              <w:rPr>
                <w:rFonts w:ascii="Times New Roman" w:hAnsi="Times New Roman"/>
                <w:sz w:val="28"/>
                <w:szCs w:val="28"/>
              </w:rPr>
              <w:t>no</w:t>
            </w:r>
            <w:r w:rsidR="00C96BED">
              <w:rPr>
                <w:rFonts w:ascii="Times New Roman" w:hAnsi="Times New Roman"/>
                <w:sz w:val="28"/>
                <w:szCs w:val="28"/>
              </w:rPr>
              <w:t>teik</w:t>
            </w:r>
            <w:r w:rsidR="001173AC" w:rsidRPr="00090DB6">
              <w:rPr>
                <w:rFonts w:ascii="Times New Roman" w:hAnsi="Times New Roman"/>
                <w:sz w:val="28"/>
                <w:szCs w:val="28"/>
              </w:rPr>
              <w:t>t, ka atbildīgā institūcija nosūta lēmumus par izņemtās mantas nodošanu glabāšanā vai izņemtās mantas realizāciju vai iznīcināšanu ar drošu elektronisko parakstu uz Aģentūras e-pastu</w:t>
            </w:r>
            <w:r w:rsidR="0077178E" w:rsidRPr="00090DB6">
              <w:rPr>
                <w:rFonts w:ascii="Times New Roman" w:hAnsi="Times New Roman"/>
                <w:sz w:val="28"/>
                <w:szCs w:val="28"/>
              </w:rPr>
              <w:t>:</w:t>
            </w:r>
            <w:r w:rsidR="001173AC" w:rsidRPr="00090DB6">
              <w:rPr>
                <w:rFonts w:ascii="Times New Roman" w:hAnsi="Times New Roman"/>
                <w:sz w:val="28"/>
                <w:szCs w:val="28"/>
              </w:rPr>
              <w:t xml:space="preserve"> </w:t>
            </w:r>
            <w:proofErr w:type="spellStart"/>
            <w:r w:rsidR="00A449D2" w:rsidRPr="00090DB6">
              <w:rPr>
                <w:rFonts w:ascii="Times New Roman" w:hAnsi="Times New Roman"/>
                <w:sz w:val="28"/>
                <w:szCs w:val="28"/>
              </w:rPr>
              <w:t>kanceleja</w:t>
            </w:r>
            <w:r w:rsidR="001173AC" w:rsidRPr="00090DB6">
              <w:rPr>
                <w:rFonts w:ascii="Times New Roman" w:hAnsi="Times New Roman"/>
                <w:sz w:val="28"/>
                <w:szCs w:val="28"/>
              </w:rPr>
              <w:t>@agentura.iem.gov.lv</w:t>
            </w:r>
            <w:proofErr w:type="spellEnd"/>
            <w:r w:rsidR="00C96BED">
              <w:rPr>
                <w:rFonts w:ascii="Times New Roman" w:hAnsi="Times New Roman"/>
                <w:sz w:val="28"/>
                <w:szCs w:val="28"/>
              </w:rPr>
              <w:t>.</w:t>
            </w:r>
            <w:r w:rsidR="001173AC" w:rsidRPr="00090DB6">
              <w:rPr>
                <w:rFonts w:ascii="Times New Roman" w:hAnsi="Times New Roman"/>
                <w:sz w:val="28"/>
                <w:szCs w:val="28"/>
              </w:rPr>
              <w:t xml:space="preserve"> </w:t>
            </w:r>
          </w:p>
          <w:p w14:paraId="241BA76A" w14:textId="3DA20E57" w:rsidR="0041585D" w:rsidRDefault="00954ECC" w:rsidP="001173AC">
            <w:pPr>
              <w:widowControl w:val="0"/>
              <w:tabs>
                <w:tab w:val="left" w:pos="284"/>
              </w:tabs>
              <w:spacing w:after="0" w:line="240" w:lineRule="auto"/>
              <w:ind w:firstLine="269"/>
              <w:jc w:val="both"/>
              <w:rPr>
                <w:rFonts w:ascii="Times New Roman" w:hAnsi="Times New Roman"/>
                <w:sz w:val="28"/>
                <w:szCs w:val="28"/>
              </w:rPr>
            </w:pPr>
            <w:r>
              <w:rPr>
                <w:rFonts w:ascii="Times New Roman" w:hAnsi="Times New Roman"/>
                <w:sz w:val="28"/>
                <w:szCs w:val="28"/>
              </w:rPr>
              <w:t>Šie precizējumi ir nepieciešami, lai nodrošinātu precīzu un nekavējošu informācijas apmaiņu par lēmumiem, kas pieņemti attiecībā uz administratīvā pārkāpuma lietā izņemto mantu. Tādējādi ir plānots paātrināt izņemtās mantas nodošanu aģentūras glabāšanā, kā arī paātrināt aģentūras rīcību ar izņemto mantu.</w:t>
            </w:r>
          </w:p>
          <w:p w14:paraId="11DF7957" w14:textId="77777777" w:rsidR="00954ECC" w:rsidRPr="00090DB6" w:rsidRDefault="00954ECC" w:rsidP="001173AC">
            <w:pPr>
              <w:widowControl w:val="0"/>
              <w:tabs>
                <w:tab w:val="left" w:pos="284"/>
              </w:tabs>
              <w:spacing w:after="0" w:line="240" w:lineRule="auto"/>
              <w:ind w:firstLine="269"/>
              <w:jc w:val="both"/>
              <w:rPr>
                <w:rFonts w:ascii="Times New Roman" w:hAnsi="Times New Roman"/>
                <w:sz w:val="28"/>
                <w:szCs w:val="28"/>
              </w:rPr>
            </w:pPr>
          </w:p>
          <w:p w14:paraId="66C4C52C" w14:textId="77777777" w:rsidR="0084141D" w:rsidRPr="00090DB6" w:rsidRDefault="009F1154" w:rsidP="0084141D">
            <w:pPr>
              <w:widowControl w:val="0"/>
              <w:tabs>
                <w:tab w:val="left" w:pos="284"/>
              </w:tabs>
              <w:spacing w:after="0" w:line="240" w:lineRule="auto"/>
              <w:jc w:val="both"/>
              <w:rPr>
                <w:rFonts w:ascii="Times New Roman" w:hAnsi="Times New Roman"/>
                <w:sz w:val="28"/>
                <w:szCs w:val="28"/>
              </w:rPr>
            </w:pPr>
            <w:r w:rsidRPr="00090DB6">
              <w:rPr>
                <w:rFonts w:ascii="Times New Roman" w:hAnsi="Times New Roman"/>
                <w:sz w:val="28"/>
                <w:szCs w:val="28"/>
              </w:rPr>
              <w:t xml:space="preserve">   </w:t>
            </w:r>
            <w:r w:rsidR="009F2510" w:rsidRPr="00090DB6">
              <w:rPr>
                <w:rFonts w:ascii="Times New Roman" w:hAnsi="Times New Roman"/>
                <w:sz w:val="28"/>
                <w:szCs w:val="28"/>
              </w:rPr>
              <w:t xml:space="preserve">Satversmes tiesa </w:t>
            </w:r>
            <w:proofErr w:type="gramStart"/>
            <w:r w:rsidR="009F2510" w:rsidRPr="00090DB6">
              <w:rPr>
                <w:rFonts w:ascii="Times New Roman" w:hAnsi="Times New Roman"/>
                <w:sz w:val="28"/>
                <w:szCs w:val="28"/>
              </w:rPr>
              <w:t>2013.gada</w:t>
            </w:r>
            <w:proofErr w:type="gramEnd"/>
            <w:r w:rsidR="009F2510" w:rsidRPr="00090DB6">
              <w:rPr>
                <w:rFonts w:ascii="Times New Roman" w:hAnsi="Times New Roman"/>
                <w:sz w:val="28"/>
                <w:szCs w:val="28"/>
              </w:rPr>
              <w:t xml:space="preserve"> 24.</w:t>
            </w:r>
            <w:r w:rsidR="0084141D" w:rsidRPr="00090DB6">
              <w:rPr>
                <w:rFonts w:ascii="Times New Roman" w:hAnsi="Times New Roman"/>
                <w:sz w:val="28"/>
                <w:szCs w:val="28"/>
              </w:rPr>
              <w:t>oktobra spriedumā lietā Nr. 2012-23-01 “Par Latvijas Admini</w:t>
            </w:r>
            <w:r w:rsidR="009F2510" w:rsidRPr="00090DB6">
              <w:rPr>
                <w:rFonts w:ascii="Times New Roman" w:hAnsi="Times New Roman"/>
                <w:sz w:val="28"/>
                <w:szCs w:val="28"/>
              </w:rPr>
              <w:t>stratīvo pārkāpumu kodeksa 257.</w:t>
            </w:r>
            <w:r w:rsidR="0084141D" w:rsidRPr="00090DB6">
              <w:rPr>
                <w:rFonts w:ascii="Times New Roman" w:hAnsi="Times New Roman"/>
                <w:sz w:val="28"/>
                <w:szCs w:val="28"/>
              </w:rPr>
              <w:t>panta pirmās daļas atbilstību Latv</w:t>
            </w:r>
            <w:r w:rsidR="009F2510" w:rsidRPr="00090DB6">
              <w:rPr>
                <w:rFonts w:ascii="Times New Roman" w:hAnsi="Times New Roman"/>
                <w:sz w:val="28"/>
                <w:szCs w:val="28"/>
              </w:rPr>
              <w:t>ijas Republikas Satversmes 105.</w:t>
            </w:r>
            <w:r w:rsidR="0084141D" w:rsidRPr="00090DB6">
              <w:rPr>
                <w:rFonts w:ascii="Times New Roman" w:hAnsi="Times New Roman"/>
                <w:sz w:val="28"/>
                <w:szCs w:val="28"/>
              </w:rPr>
              <w:t>pantam” atzina LAPK 257. panta pirmās daļas otrā teikuma vārdus “[ja izdarīts administratīvais pārkāpums, kas paredzēts šā kodeksa 149.</w:t>
            </w:r>
            <w:r w:rsidR="0084141D" w:rsidRPr="00090DB6">
              <w:rPr>
                <w:rFonts w:ascii="Times New Roman" w:hAnsi="Times New Roman"/>
                <w:sz w:val="28"/>
                <w:szCs w:val="28"/>
                <w:vertAlign w:val="superscript"/>
              </w:rPr>
              <w:t>4</w:t>
            </w:r>
            <w:r w:rsidR="0084141D" w:rsidRPr="00090DB6">
              <w:rPr>
                <w:rFonts w:ascii="Times New Roman" w:hAnsi="Times New Roman"/>
                <w:sz w:val="28"/>
                <w:szCs w:val="28"/>
              </w:rPr>
              <w:t xml:space="preserve"> panta septītajā daļā, 149.</w:t>
            </w:r>
            <w:r w:rsidR="0084141D" w:rsidRPr="00090DB6">
              <w:rPr>
                <w:rFonts w:ascii="Times New Roman" w:hAnsi="Times New Roman"/>
                <w:sz w:val="28"/>
                <w:szCs w:val="28"/>
                <w:vertAlign w:val="superscript"/>
              </w:rPr>
              <w:t>5</w:t>
            </w:r>
            <w:r w:rsidR="0084141D" w:rsidRPr="00090DB6">
              <w:rPr>
                <w:rFonts w:ascii="Times New Roman" w:hAnsi="Times New Roman"/>
                <w:sz w:val="28"/>
                <w:szCs w:val="28"/>
              </w:rPr>
              <w:t>panta piektajā daļā vai 149.</w:t>
            </w:r>
            <w:r w:rsidR="0084141D" w:rsidRPr="00090DB6">
              <w:rPr>
                <w:rFonts w:ascii="Times New Roman" w:hAnsi="Times New Roman"/>
                <w:sz w:val="28"/>
                <w:szCs w:val="28"/>
                <w:vertAlign w:val="superscript"/>
              </w:rPr>
              <w:t>15</w:t>
            </w:r>
            <w:r w:rsidR="0084141D" w:rsidRPr="00090DB6">
              <w:rPr>
                <w:rFonts w:ascii="Times New Roman" w:hAnsi="Times New Roman"/>
                <w:sz w:val="28"/>
                <w:szCs w:val="28"/>
              </w:rPr>
              <w:t>pantā (izņemot sestajā daļā paredzēto pārkāpumu) līdz piemērotā naudas soda izpildei]” attiecībā uz transportlīdzekļu īpašniekiem (transportlīdzekļa reģistrācijas apliecībā norādītajiem turētājiem), kuri nav izdarījuši administratīvo pārkāpumu, par kuru piemērots naudas sods, un kuru transportlīdzekļi šā sprieduma publicēšanas dienā atrodas Aģentūras glabāšanā, par neatbilstošiem Latv</w:t>
            </w:r>
            <w:r w:rsidR="009F2510" w:rsidRPr="00090DB6">
              <w:rPr>
                <w:rFonts w:ascii="Times New Roman" w:hAnsi="Times New Roman"/>
                <w:sz w:val="28"/>
                <w:szCs w:val="28"/>
              </w:rPr>
              <w:t>ijas Republikas Satversmes 105.</w:t>
            </w:r>
            <w:r w:rsidR="0084141D" w:rsidRPr="00090DB6">
              <w:rPr>
                <w:rFonts w:ascii="Times New Roman" w:hAnsi="Times New Roman"/>
                <w:sz w:val="28"/>
                <w:szCs w:val="28"/>
              </w:rPr>
              <w:t>pantam un spēkā neesošiem no dienas, kad pieņemts lēmums attiecīgajā administratīvā pārkāpuma lietā.</w:t>
            </w:r>
          </w:p>
          <w:p w14:paraId="66C4C52D" w14:textId="2956FB57" w:rsidR="0084141D" w:rsidRPr="00090DB6" w:rsidRDefault="0084141D" w:rsidP="0084141D">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Ievērojot minēto, S</w:t>
            </w:r>
            <w:r w:rsidR="009F2510" w:rsidRPr="00090DB6">
              <w:rPr>
                <w:rFonts w:ascii="Times New Roman" w:hAnsi="Times New Roman"/>
                <w:sz w:val="28"/>
                <w:szCs w:val="28"/>
              </w:rPr>
              <w:t xml:space="preserve">atversmes tiesas </w:t>
            </w:r>
            <w:proofErr w:type="gramStart"/>
            <w:r w:rsidR="009F2510" w:rsidRPr="00090DB6">
              <w:rPr>
                <w:rFonts w:ascii="Times New Roman" w:hAnsi="Times New Roman"/>
                <w:sz w:val="28"/>
                <w:szCs w:val="28"/>
              </w:rPr>
              <w:t>2013.gada</w:t>
            </w:r>
            <w:proofErr w:type="gramEnd"/>
            <w:r w:rsidR="009F2510" w:rsidRPr="00090DB6">
              <w:rPr>
                <w:rFonts w:ascii="Times New Roman" w:hAnsi="Times New Roman"/>
                <w:sz w:val="28"/>
                <w:szCs w:val="28"/>
              </w:rPr>
              <w:t xml:space="preserve"> 24.</w:t>
            </w:r>
            <w:r w:rsidRPr="00090DB6">
              <w:rPr>
                <w:rFonts w:ascii="Times New Roman" w:hAnsi="Times New Roman"/>
                <w:sz w:val="28"/>
                <w:szCs w:val="28"/>
              </w:rPr>
              <w:t>oktobra spriedumā lietā Nr. 2012-23-01 “Par Latvijas Admini</w:t>
            </w:r>
            <w:r w:rsidR="009F2510" w:rsidRPr="00090DB6">
              <w:rPr>
                <w:rFonts w:ascii="Times New Roman" w:hAnsi="Times New Roman"/>
                <w:sz w:val="28"/>
                <w:szCs w:val="28"/>
              </w:rPr>
              <w:t>stratīvo pārkāpumu kodeksa 257.</w:t>
            </w:r>
            <w:r w:rsidRPr="00090DB6">
              <w:rPr>
                <w:rFonts w:ascii="Times New Roman" w:hAnsi="Times New Roman"/>
                <w:sz w:val="28"/>
                <w:szCs w:val="28"/>
              </w:rPr>
              <w:t>panta pirmās daļas atbilstību Latvijas Republikas Satversmes 105.pantam” izteiktā atziņa ir iestrādājama Noteikumu Nr.1098 25.</w:t>
            </w:r>
            <w:r w:rsidRPr="00090DB6">
              <w:rPr>
                <w:rFonts w:ascii="Times New Roman" w:hAnsi="Times New Roman"/>
                <w:sz w:val="28"/>
                <w:szCs w:val="28"/>
                <w:vertAlign w:val="superscript"/>
              </w:rPr>
              <w:t>1</w:t>
            </w:r>
            <w:r w:rsidRPr="00090DB6">
              <w:rPr>
                <w:rFonts w:ascii="Times New Roman" w:hAnsi="Times New Roman"/>
                <w:sz w:val="28"/>
                <w:szCs w:val="28"/>
              </w:rPr>
              <w:t xml:space="preserve">punktā, paredzot, ka </w:t>
            </w:r>
            <w:r w:rsidRPr="00090DB6">
              <w:rPr>
                <w:rFonts w:ascii="Times New Roman" w:hAnsi="Times New Roman"/>
                <w:sz w:val="28"/>
                <w:szCs w:val="28"/>
              </w:rPr>
              <w:lastRenderedPageBreak/>
              <w:t>gadījumā, ja iesniegumu par izņemtā transportlīdzekļa atdošanu iesniedz administratīvā pārkāpuma lietā ceļu satiksmē izņemtā transportlīdzekļa īpašnieks vai turētājs, kuram administratīvā pārkāpuma lietā nav piemērots administratīvais sods, pirms transportlīdzekļa saņemšanas viņš</w:t>
            </w:r>
            <w:r w:rsidR="009F2510" w:rsidRPr="00090DB6">
              <w:rPr>
                <w:rFonts w:ascii="Times New Roman" w:hAnsi="Times New Roman"/>
                <w:sz w:val="28"/>
                <w:szCs w:val="28"/>
              </w:rPr>
              <w:t xml:space="preserve"> neuzrāda Noteikumu Nr.1098 24.2. un 24.3.</w:t>
            </w:r>
            <w:r w:rsidRPr="00090DB6">
              <w:rPr>
                <w:rFonts w:ascii="Times New Roman" w:hAnsi="Times New Roman"/>
                <w:sz w:val="28"/>
                <w:szCs w:val="28"/>
              </w:rPr>
              <w:t>apakšpunktā norādītos dokumentus.</w:t>
            </w:r>
          </w:p>
          <w:p w14:paraId="08F5045D" w14:textId="405F0422" w:rsidR="00BC436B" w:rsidRPr="00090DB6" w:rsidRDefault="00BC436B" w:rsidP="0084141D">
            <w:pPr>
              <w:widowControl w:val="0"/>
              <w:tabs>
                <w:tab w:val="left" w:pos="284"/>
              </w:tabs>
              <w:spacing w:after="0" w:line="240" w:lineRule="auto"/>
              <w:ind w:firstLine="269"/>
              <w:jc w:val="both"/>
              <w:rPr>
                <w:rFonts w:ascii="Times New Roman" w:hAnsi="Times New Roman"/>
                <w:sz w:val="28"/>
                <w:szCs w:val="28"/>
              </w:rPr>
            </w:pPr>
          </w:p>
          <w:p w14:paraId="4660FF7E" w14:textId="18618322"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Administratīvā pārkāpuma lietā ne reti tiek izņemti transportlīdzekļi, attiecībā uz kuriem ir reģistrēta komercķīla. </w:t>
            </w:r>
            <w:r w:rsidR="00D839B3" w:rsidRPr="00090DB6">
              <w:rPr>
                <w:rFonts w:ascii="Times New Roman" w:hAnsi="Times New Roman"/>
                <w:sz w:val="28"/>
                <w:szCs w:val="28"/>
              </w:rPr>
              <w:t>A</w:t>
            </w:r>
            <w:r w:rsidRPr="00090DB6">
              <w:rPr>
                <w:rFonts w:ascii="Times New Roman" w:hAnsi="Times New Roman"/>
                <w:sz w:val="28"/>
                <w:szCs w:val="28"/>
              </w:rPr>
              <w:t xml:space="preserve">tbilstoši LAPK 257. panta pirmajai un astotajai daļai un Noteikumu Nr.1098 24.punktam, transportlīdzeklis īpašniekam (turētājam) tiek atdots tikai pēc piemērotā naudas soda un izdevumu par transportlīdzekļa nodošanu glabāšanā vai glabāšanu samaksas. </w:t>
            </w:r>
          </w:p>
          <w:p w14:paraId="12365121" w14:textId="6FF065AC"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Ja viena mēneša laikā no administratīvā pārkāpuma lietā pieņemtā lēmuma par transportlīdzekļa atdošanu pieņemšanas naudas sods un minētie izdevumi netiek samaksāti un transportlīdzeklis netiek </w:t>
            </w:r>
            <w:proofErr w:type="gramStart"/>
            <w:r w:rsidRPr="00090DB6">
              <w:rPr>
                <w:rFonts w:ascii="Times New Roman" w:hAnsi="Times New Roman"/>
                <w:sz w:val="28"/>
                <w:szCs w:val="28"/>
              </w:rPr>
              <w:t>izņemts no glabāšanas aģentūra</w:t>
            </w:r>
            <w:proofErr w:type="gramEnd"/>
            <w:r w:rsidRPr="00090DB6">
              <w:rPr>
                <w:rFonts w:ascii="Times New Roman" w:hAnsi="Times New Roman"/>
                <w:sz w:val="28"/>
                <w:szCs w:val="28"/>
              </w:rPr>
              <w:t xml:space="preserve">, saskaņā ar Noteikumu Nr.1098 40.punktu aģentūra to realizē vai iznīcina. Saskaņā ar Noteikumu Nr.1098 60.punktu no ieņēmumiem, kas gūti, realizējot izņemto mantu, tiek segti izdevumi, kas saistīti ar izņemtās mantas nogādāšanu glabāšanai, glabāšanu un realizāciju, kā arī naudas sods. </w:t>
            </w:r>
            <w:r w:rsidR="00D60631" w:rsidRPr="00090DB6">
              <w:rPr>
                <w:rFonts w:ascii="Times New Roman" w:hAnsi="Times New Roman"/>
                <w:sz w:val="28"/>
                <w:szCs w:val="28"/>
              </w:rPr>
              <w:t>I</w:t>
            </w:r>
            <w:r w:rsidRPr="00090DB6">
              <w:rPr>
                <w:rFonts w:ascii="Times New Roman" w:hAnsi="Times New Roman"/>
                <w:sz w:val="28"/>
                <w:szCs w:val="28"/>
              </w:rPr>
              <w:t xml:space="preserve">zņemtā transportlīdzekļa neatdošana būtībā kalpo kā nodrošinājums </w:t>
            </w:r>
            <w:r w:rsidR="00A37C13" w:rsidRPr="00090DB6">
              <w:rPr>
                <w:rFonts w:ascii="Times New Roman" w:hAnsi="Times New Roman"/>
                <w:sz w:val="28"/>
                <w:szCs w:val="28"/>
              </w:rPr>
              <w:t>par administratīvo pārkāpumu sodītās personas saistību</w:t>
            </w:r>
            <w:r w:rsidRPr="00090DB6">
              <w:rPr>
                <w:rFonts w:ascii="Times New Roman" w:hAnsi="Times New Roman"/>
                <w:sz w:val="28"/>
                <w:szCs w:val="28"/>
              </w:rPr>
              <w:t xml:space="preserve"> izpildei.</w:t>
            </w:r>
          </w:p>
          <w:p w14:paraId="630491DA" w14:textId="09365B71" w:rsidR="00211C1D" w:rsidRPr="00090DB6" w:rsidRDefault="00211C1D"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Ja </w:t>
            </w:r>
            <w:r w:rsidR="00974EC3" w:rsidRPr="00090DB6">
              <w:rPr>
                <w:rFonts w:ascii="Times New Roman" w:hAnsi="Times New Roman"/>
                <w:sz w:val="28"/>
                <w:szCs w:val="28"/>
              </w:rPr>
              <w:t xml:space="preserve">transportlīdzekļa īpašnieks vai turētājs nav persona, kura ir izdarījusi </w:t>
            </w:r>
            <w:r w:rsidRPr="00090DB6">
              <w:rPr>
                <w:rFonts w:ascii="Times New Roman" w:hAnsi="Times New Roman"/>
                <w:sz w:val="28"/>
                <w:szCs w:val="28"/>
              </w:rPr>
              <w:t>administratīvo pārkāpumu</w:t>
            </w:r>
            <w:r w:rsidR="006379DA" w:rsidRPr="00090DB6">
              <w:rPr>
                <w:rFonts w:ascii="Times New Roman" w:hAnsi="Times New Roman"/>
                <w:sz w:val="28"/>
                <w:szCs w:val="28"/>
              </w:rPr>
              <w:t>, par kuru piemērots naudas sods</w:t>
            </w:r>
            <w:r w:rsidR="00974EC3" w:rsidRPr="00090DB6">
              <w:rPr>
                <w:rFonts w:ascii="Times New Roman" w:hAnsi="Times New Roman"/>
                <w:sz w:val="28"/>
                <w:szCs w:val="28"/>
              </w:rPr>
              <w:t xml:space="preserve">, </w:t>
            </w:r>
            <w:r w:rsidR="00F3144A" w:rsidRPr="00090DB6">
              <w:rPr>
                <w:rFonts w:ascii="Times New Roman" w:hAnsi="Times New Roman"/>
                <w:sz w:val="28"/>
                <w:szCs w:val="28"/>
              </w:rPr>
              <w:t xml:space="preserve">tad atbilstoši </w:t>
            </w:r>
            <w:r w:rsidR="00A54A5E" w:rsidRPr="00090DB6">
              <w:rPr>
                <w:rFonts w:ascii="Times New Roman" w:hAnsi="Times New Roman"/>
                <w:sz w:val="28"/>
                <w:szCs w:val="28"/>
              </w:rPr>
              <w:t>Satversmes tiesas</w:t>
            </w:r>
            <w:r w:rsidR="0087195B" w:rsidRPr="00090DB6">
              <w:rPr>
                <w:rFonts w:ascii="Times New Roman" w:hAnsi="Times New Roman"/>
                <w:sz w:val="28"/>
                <w:szCs w:val="28"/>
              </w:rPr>
              <w:t xml:space="preserve"> </w:t>
            </w:r>
            <w:proofErr w:type="gramStart"/>
            <w:r w:rsidR="0087195B" w:rsidRPr="00090DB6">
              <w:rPr>
                <w:rFonts w:ascii="Times New Roman" w:hAnsi="Times New Roman"/>
                <w:sz w:val="28"/>
                <w:szCs w:val="28"/>
              </w:rPr>
              <w:t>2013.gada</w:t>
            </w:r>
            <w:proofErr w:type="gramEnd"/>
            <w:r w:rsidR="0087195B" w:rsidRPr="00090DB6">
              <w:rPr>
                <w:rFonts w:ascii="Times New Roman" w:hAnsi="Times New Roman"/>
                <w:sz w:val="28"/>
                <w:szCs w:val="28"/>
              </w:rPr>
              <w:t xml:space="preserve"> 24.oktobra </w:t>
            </w:r>
            <w:r w:rsidR="005853BF" w:rsidRPr="00090DB6">
              <w:rPr>
                <w:rFonts w:ascii="Times New Roman" w:hAnsi="Times New Roman"/>
                <w:sz w:val="28"/>
                <w:szCs w:val="28"/>
              </w:rPr>
              <w:t>spriedumam</w:t>
            </w:r>
            <w:r w:rsidR="0087195B" w:rsidRPr="00090DB6">
              <w:rPr>
                <w:rFonts w:ascii="Times New Roman" w:hAnsi="Times New Roman"/>
                <w:sz w:val="28"/>
                <w:szCs w:val="28"/>
              </w:rPr>
              <w:t xml:space="preserve"> lietā Nr.2012-23-01, </w:t>
            </w:r>
            <w:r w:rsidR="00300EE6" w:rsidRPr="00090DB6">
              <w:rPr>
                <w:rFonts w:ascii="Times New Roman" w:hAnsi="Times New Roman"/>
                <w:sz w:val="28"/>
                <w:szCs w:val="28"/>
              </w:rPr>
              <w:t xml:space="preserve"> LAPK 257.panta pirmās daļas norma par transportlī</w:t>
            </w:r>
            <w:r w:rsidR="00BF5FEE" w:rsidRPr="00090DB6">
              <w:rPr>
                <w:rFonts w:ascii="Times New Roman" w:hAnsi="Times New Roman"/>
                <w:sz w:val="28"/>
                <w:szCs w:val="28"/>
              </w:rPr>
              <w:t>d</w:t>
            </w:r>
            <w:r w:rsidR="00300EE6" w:rsidRPr="00090DB6">
              <w:rPr>
                <w:rFonts w:ascii="Times New Roman" w:hAnsi="Times New Roman"/>
                <w:sz w:val="28"/>
                <w:szCs w:val="28"/>
              </w:rPr>
              <w:t xml:space="preserve">zekļa neatdošanu pirms </w:t>
            </w:r>
            <w:r w:rsidR="00BF5FEE" w:rsidRPr="00090DB6">
              <w:rPr>
                <w:rFonts w:ascii="Times New Roman" w:hAnsi="Times New Roman"/>
                <w:sz w:val="28"/>
                <w:szCs w:val="28"/>
              </w:rPr>
              <w:t>naudas soda samaksas</w:t>
            </w:r>
            <w:r w:rsidR="00300EE6" w:rsidRPr="00090DB6">
              <w:rPr>
                <w:rFonts w:ascii="Times New Roman" w:hAnsi="Times New Roman"/>
                <w:sz w:val="28"/>
                <w:szCs w:val="28"/>
              </w:rPr>
              <w:t xml:space="preserve"> attiecībā uz </w:t>
            </w:r>
            <w:r w:rsidR="00BF5FEE" w:rsidRPr="00090DB6">
              <w:rPr>
                <w:rFonts w:ascii="Times New Roman" w:hAnsi="Times New Roman"/>
                <w:sz w:val="28"/>
                <w:szCs w:val="28"/>
              </w:rPr>
              <w:t>transportlīdzekļa īpašnieku (turētāju) netiek piemērota.</w:t>
            </w:r>
            <w:r w:rsidR="004A19FE" w:rsidRPr="00090DB6">
              <w:rPr>
                <w:rFonts w:ascii="Times New Roman" w:hAnsi="Times New Roman"/>
                <w:sz w:val="28"/>
                <w:szCs w:val="28"/>
              </w:rPr>
              <w:t xml:space="preserve"> </w:t>
            </w:r>
            <w:r w:rsidR="00C43969" w:rsidRPr="00090DB6">
              <w:rPr>
                <w:rFonts w:ascii="Times New Roman" w:hAnsi="Times New Roman"/>
                <w:sz w:val="28"/>
                <w:szCs w:val="28"/>
              </w:rPr>
              <w:t xml:space="preserve">Atbilstoši </w:t>
            </w:r>
            <w:r w:rsidR="00C43969" w:rsidRPr="00090DB6">
              <w:rPr>
                <w:rFonts w:ascii="Times New Roman" w:hAnsi="Times New Roman"/>
                <w:sz w:val="28"/>
                <w:szCs w:val="28"/>
              </w:rPr>
              <w:lastRenderedPageBreak/>
              <w:t>minētajam Satversmes tiesas spriedumam tika veikti gro</w:t>
            </w:r>
            <w:r w:rsidR="00A97AEF" w:rsidRPr="00090DB6">
              <w:rPr>
                <w:rFonts w:ascii="Times New Roman" w:hAnsi="Times New Roman"/>
                <w:sz w:val="28"/>
                <w:szCs w:val="28"/>
              </w:rPr>
              <w:t>zī</w:t>
            </w:r>
            <w:r w:rsidR="00C43969" w:rsidRPr="00090DB6">
              <w:rPr>
                <w:rFonts w:ascii="Times New Roman" w:hAnsi="Times New Roman"/>
                <w:sz w:val="28"/>
                <w:szCs w:val="28"/>
              </w:rPr>
              <w:t xml:space="preserve">jumi Noteikumos Nr.1098, papildinot tos ar </w:t>
            </w:r>
            <w:r w:rsidR="000F5989" w:rsidRPr="00090DB6">
              <w:rPr>
                <w:rFonts w:ascii="Times New Roman" w:hAnsi="Times New Roman"/>
                <w:sz w:val="28"/>
                <w:szCs w:val="28"/>
              </w:rPr>
              <w:t>25.</w:t>
            </w:r>
            <w:r w:rsidR="000F5989" w:rsidRPr="00090DB6">
              <w:rPr>
                <w:rFonts w:ascii="Times New Roman" w:hAnsi="Times New Roman"/>
                <w:sz w:val="28"/>
                <w:szCs w:val="28"/>
                <w:vertAlign w:val="superscript"/>
              </w:rPr>
              <w:t>1</w:t>
            </w:r>
            <w:r w:rsidR="00032F7F" w:rsidRPr="00090DB6">
              <w:rPr>
                <w:rFonts w:ascii="Times New Roman" w:hAnsi="Times New Roman"/>
                <w:sz w:val="28"/>
                <w:szCs w:val="28"/>
              </w:rPr>
              <w:t xml:space="preserve"> </w:t>
            </w:r>
            <w:r w:rsidR="00330F85" w:rsidRPr="00090DB6">
              <w:rPr>
                <w:rFonts w:ascii="Times New Roman" w:hAnsi="Times New Roman"/>
                <w:sz w:val="28"/>
                <w:szCs w:val="28"/>
              </w:rPr>
              <w:t>punktu, kurā nosakot, j</w:t>
            </w:r>
            <w:r w:rsidR="000F5989" w:rsidRPr="00090DB6">
              <w:rPr>
                <w:rFonts w:ascii="Times New Roman" w:hAnsi="Times New Roman"/>
                <w:sz w:val="28"/>
                <w:szCs w:val="28"/>
              </w:rPr>
              <w:t xml:space="preserve">a iesniegumu par izņemtā transportlīdzekļa atdošanu iesniedz administratīvā pārkāpuma lietā ceļu satiksmē izņemtā transportlīdzekļa īpašnieks, kuram administratīvā pārkāpuma lietā nav piemērots administratīvais sods, </w:t>
            </w:r>
            <w:r w:rsidR="00011748" w:rsidRPr="00090DB6">
              <w:rPr>
                <w:rFonts w:ascii="Times New Roman" w:hAnsi="Times New Roman"/>
                <w:sz w:val="28"/>
                <w:szCs w:val="28"/>
              </w:rPr>
              <w:t xml:space="preserve">viņš </w:t>
            </w:r>
            <w:r w:rsidR="000F5989" w:rsidRPr="00090DB6">
              <w:rPr>
                <w:rFonts w:ascii="Times New Roman" w:hAnsi="Times New Roman"/>
                <w:sz w:val="28"/>
                <w:szCs w:val="28"/>
              </w:rPr>
              <w:t>transportlīdzek</w:t>
            </w:r>
            <w:r w:rsidR="00011748" w:rsidRPr="00090DB6">
              <w:rPr>
                <w:rFonts w:ascii="Times New Roman" w:hAnsi="Times New Roman"/>
                <w:sz w:val="28"/>
                <w:szCs w:val="28"/>
              </w:rPr>
              <w:t xml:space="preserve">li </w:t>
            </w:r>
            <w:r w:rsidR="000F5989" w:rsidRPr="00090DB6">
              <w:rPr>
                <w:rFonts w:ascii="Times New Roman" w:hAnsi="Times New Roman"/>
                <w:sz w:val="28"/>
                <w:szCs w:val="28"/>
              </w:rPr>
              <w:t>saņem</w:t>
            </w:r>
            <w:r w:rsidR="00011748" w:rsidRPr="00090DB6">
              <w:rPr>
                <w:rFonts w:ascii="Times New Roman" w:hAnsi="Times New Roman"/>
                <w:sz w:val="28"/>
                <w:szCs w:val="28"/>
              </w:rPr>
              <w:t xml:space="preserve"> neatkarīgi no piemērotā naudas soda izpildes</w:t>
            </w:r>
            <w:r w:rsidR="000F5989" w:rsidRPr="00090DB6">
              <w:rPr>
                <w:rFonts w:ascii="Times New Roman" w:hAnsi="Times New Roman"/>
                <w:sz w:val="28"/>
                <w:szCs w:val="28"/>
              </w:rPr>
              <w:t>.</w:t>
            </w:r>
          </w:p>
          <w:p w14:paraId="79297AB4" w14:textId="055EB1FB" w:rsidR="00011748" w:rsidRPr="00090DB6" w:rsidRDefault="00011748"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Minētais Satversmes tiesas spriedums </w:t>
            </w:r>
            <w:r w:rsidR="00914C58" w:rsidRPr="00090DB6">
              <w:rPr>
                <w:rFonts w:ascii="Times New Roman" w:hAnsi="Times New Roman"/>
                <w:sz w:val="28"/>
                <w:szCs w:val="28"/>
              </w:rPr>
              <w:t xml:space="preserve">tika balstīts uz </w:t>
            </w:r>
            <w:r w:rsidR="00DC57C5" w:rsidRPr="00090DB6">
              <w:rPr>
                <w:rFonts w:ascii="Times New Roman" w:hAnsi="Times New Roman"/>
                <w:sz w:val="28"/>
                <w:szCs w:val="28"/>
              </w:rPr>
              <w:t>apstākli, ka transportlīdzek</w:t>
            </w:r>
            <w:r w:rsidR="005B28DF" w:rsidRPr="00090DB6">
              <w:rPr>
                <w:rFonts w:ascii="Times New Roman" w:hAnsi="Times New Roman"/>
                <w:sz w:val="28"/>
                <w:szCs w:val="28"/>
              </w:rPr>
              <w:t>ļa</w:t>
            </w:r>
            <w:r w:rsidR="00DC57C5" w:rsidRPr="00090DB6">
              <w:rPr>
                <w:rFonts w:ascii="Times New Roman" w:hAnsi="Times New Roman"/>
                <w:sz w:val="28"/>
                <w:szCs w:val="28"/>
              </w:rPr>
              <w:t xml:space="preserve"> </w:t>
            </w:r>
            <w:r w:rsidR="005B28DF" w:rsidRPr="00090DB6">
              <w:rPr>
                <w:rFonts w:ascii="Times New Roman" w:hAnsi="Times New Roman"/>
                <w:sz w:val="28"/>
                <w:szCs w:val="28"/>
              </w:rPr>
              <w:t xml:space="preserve">paturēšana līdz </w:t>
            </w:r>
            <w:r w:rsidR="00E23162" w:rsidRPr="00090DB6">
              <w:rPr>
                <w:rFonts w:ascii="Times New Roman" w:hAnsi="Times New Roman"/>
                <w:sz w:val="28"/>
                <w:szCs w:val="28"/>
              </w:rPr>
              <w:t>administratīvo pārkāpumu sodītās personas saistību izpildei</w:t>
            </w:r>
            <w:r w:rsidR="005B28DF" w:rsidRPr="00090DB6">
              <w:rPr>
                <w:rFonts w:ascii="Times New Roman" w:hAnsi="Times New Roman"/>
                <w:sz w:val="28"/>
                <w:szCs w:val="28"/>
              </w:rPr>
              <w:t xml:space="preserve">, </w:t>
            </w:r>
            <w:r w:rsidR="00991C92" w:rsidRPr="00090DB6">
              <w:rPr>
                <w:rFonts w:ascii="Times New Roman" w:hAnsi="Times New Roman"/>
                <w:sz w:val="28"/>
                <w:szCs w:val="28"/>
              </w:rPr>
              <w:t>nesamērīgi aizskar transportlīdzekļa īpašnieka tiesības</w:t>
            </w:r>
            <w:r w:rsidR="000A00F8" w:rsidRPr="00090DB6">
              <w:rPr>
                <w:rFonts w:ascii="Times New Roman" w:hAnsi="Times New Roman"/>
                <w:sz w:val="28"/>
                <w:szCs w:val="28"/>
              </w:rPr>
              <w:t>.</w:t>
            </w:r>
          </w:p>
          <w:p w14:paraId="48D315FC" w14:textId="77777777"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Ja attiecībā uz transportlīdzekli ir reģistrēta komercķīla, aģentūrai nav tiesības realizēt vai iznīcināt šādu transportlīdzekli. </w:t>
            </w:r>
          </w:p>
          <w:p w14:paraId="64FF4AD2" w14:textId="77777777"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Saskaņā ar Komercķīlas likuma </w:t>
            </w:r>
            <w:proofErr w:type="gramStart"/>
            <w:r w:rsidRPr="00090DB6">
              <w:rPr>
                <w:rFonts w:ascii="Times New Roman" w:hAnsi="Times New Roman"/>
                <w:sz w:val="28"/>
                <w:szCs w:val="28"/>
              </w:rPr>
              <w:t>2.pantu</w:t>
            </w:r>
            <w:proofErr w:type="gramEnd"/>
            <w:r w:rsidRPr="00090DB6">
              <w:rPr>
                <w:rFonts w:ascii="Times New Roman" w:hAnsi="Times New Roman"/>
                <w:sz w:val="28"/>
                <w:szCs w:val="28"/>
              </w:rPr>
              <w:t xml:space="preserve"> un Civillikuma 1278.pantu komercķīla ir ķīlas tiesība uz kuras pamata komercķīla nodrošina kreditoram viņa prasījumu tādā kārtā, ka viņš var no komercķīlas dabūt šā prasījuma samaksu. Saskaņā ar Komercķīlas likuma </w:t>
            </w:r>
            <w:proofErr w:type="gramStart"/>
            <w:r w:rsidRPr="00090DB6">
              <w:rPr>
                <w:rFonts w:ascii="Times New Roman" w:hAnsi="Times New Roman"/>
                <w:sz w:val="28"/>
                <w:szCs w:val="28"/>
              </w:rPr>
              <w:t>33.pantu</w:t>
            </w:r>
            <w:proofErr w:type="gramEnd"/>
            <w:r w:rsidRPr="00090DB6">
              <w:rPr>
                <w:rFonts w:ascii="Times New Roman" w:hAnsi="Times New Roman"/>
                <w:sz w:val="28"/>
                <w:szCs w:val="28"/>
              </w:rPr>
              <w:t xml:space="preserve"> komercķīlu reģistra ieraksti ir saistoši trešajām personām, un neviens nevar aizbildināties ar to nezināšanu.</w:t>
            </w:r>
          </w:p>
          <w:p w14:paraId="30E6582B" w14:textId="746DF899"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Kā izriet no Ceļu satiksmes likuma </w:t>
            </w:r>
            <w:proofErr w:type="gramStart"/>
            <w:r w:rsidRPr="00090DB6">
              <w:rPr>
                <w:rFonts w:ascii="Times New Roman" w:hAnsi="Times New Roman"/>
                <w:sz w:val="28"/>
                <w:szCs w:val="28"/>
              </w:rPr>
              <w:t>14.panta</w:t>
            </w:r>
            <w:proofErr w:type="gramEnd"/>
            <w:r w:rsidRPr="00090DB6">
              <w:rPr>
                <w:rFonts w:ascii="Times New Roman" w:hAnsi="Times New Roman"/>
                <w:sz w:val="28"/>
                <w:szCs w:val="28"/>
              </w:rPr>
              <w:t xml:space="preserve"> sestās daļas un Ministru kabineta 2010.gada 30.novembra noteikumu Nr.1080 "Transportlīdzekļu reģistrācijas noteikumi" 33.3.punkta</w:t>
            </w:r>
            <w:r w:rsidR="00D60631" w:rsidRPr="00090DB6">
              <w:rPr>
                <w:rFonts w:ascii="Times New Roman" w:hAnsi="Times New Roman"/>
                <w:sz w:val="28"/>
                <w:szCs w:val="28"/>
              </w:rPr>
              <w:t>,</w:t>
            </w:r>
            <w:r w:rsidRPr="00090DB6">
              <w:rPr>
                <w:rFonts w:ascii="Times New Roman" w:hAnsi="Times New Roman"/>
                <w:sz w:val="28"/>
                <w:szCs w:val="28"/>
              </w:rPr>
              <w:t xml:space="preserve"> ieķīlāto transportlīdzekli aizliegts noņemt no uzskaites vai reģistrēt tā īpašnieka maiņu bez komercķīlas ņēmēja piekrišanas (informāciju pieprasa no komercķīlu reģistra pārziņa), pamatojoties tikai uz īpašnieka iesniegumu. Ņemot vērā minētās normas un Nolietotu transportlīdzekļu apsaimniekošanas likuma 6.panta ceturto daļu</w:t>
            </w:r>
            <w:r w:rsidR="00D60631" w:rsidRPr="00090DB6">
              <w:rPr>
                <w:rFonts w:ascii="Times New Roman" w:hAnsi="Times New Roman"/>
                <w:sz w:val="28"/>
                <w:szCs w:val="28"/>
              </w:rPr>
              <w:t>,</w:t>
            </w:r>
            <w:r w:rsidRPr="00090DB6">
              <w:rPr>
                <w:rFonts w:ascii="Times New Roman" w:hAnsi="Times New Roman"/>
                <w:sz w:val="28"/>
                <w:szCs w:val="28"/>
              </w:rPr>
              <w:t xml:space="preserve"> ieķīlāta transportlīdzekļa iznīcināšana (apstrāde) ir pieļaujama pēc komercķīlas atzīmes dzēšanas.</w:t>
            </w:r>
          </w:p>
          <w:p w14:paraId="0FD14975" w14:textId="39830C7A"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Civilprocesa likuma </w:t>
            </w:r>
            <w:proofErr w:type="gramStart"/>
            <w:r w:rsidRPr="00090DB6">
              <w:rPr>
                <w:rFonts w:ascii="Times New Roman" w:hAnsi="Times New Roman"/>
                <w:sz w:val="28"/>
                <w:szCs w:val="28"/>
              </w:rPr>
              <w:t>627.pantā</w:t>
            </w:r>
            <w:proofErr w:type="gramEnd"/>
            <w:r w:rsidRPr="00090DB6">
              <w:rPr>
                <w:rFonts w:ascii="Times New Roman" w:hAnsi="Times New Roman"/>
                <w:sz w:val="28"/>
                <w:szCs w:val="28"/>
              </w:rPr>
              <w:t xml:space="preserve"> ir noteikts, ka no naudas, kas saņemta par pārdoto ar ķīlu </w:t>
            </w:r>
            <w:r w:rsidRPr="00090DB6">
              <w:rPr>
                <w:rFonts w:ascii="Times New Roman" w:hAnsi="Times New Roman"/>
                <w:sz w:val="28"/>
                <w:szCs w:val="28"/>
              </w:rPr>
              <w:lastRenderedPageBreak/>
              <w:t>apgrūtinātu kustamo mantu, prioritāri ir apmierināms ar ķīlu nodrošinātais prasījums un tikai pēc tam pārējie prasījumi.</w:t>
            </w:r>
          </w:p>
          <w:p w14:paraId="73827577" w14:textId="50F8E98C" w:rsidR="003271C7" w:rsidRPr="00090DB6" w:rsidRDefault="003271C7"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Pēc būtības </w:t>
            </w:r>
            <w:r w:rsidR="000D2A66" w:rsidRPr="00090DB6">
              <w:rPr>
                <w:rFonts w:ascii="Times New Roman" w:hAnsi="Times New Roman"/>
                <w:sz w:val="28"/>
                <w:szCs w:val="28"/>
              </w:rPr>
              <w:t>LAPK 257.panata pirmā daļa</w:t>
            </w:r>
            <w:r w:rsidR="004E2D02" w:rsidRPr="00090DB6">
              <w:rPr>
                <w:rFonts w:ascii="Times New Roman" w:hAnsi="Times New Roman"/>
                <w:sz w:val="28"/>
                <w:szCs w:val="28"/>
              </w:rPr>
              <w:t xml:space="preserve"> ir pretrunā ar</w:t>
            </w:r>
            <w:r w:rsidR="002A0952" w:rsidRPr="00090DB6">
              <w:rPr>
                <w:rFonts w:ascii="Times New Roman" w:hAnsi="Times New Roman"/>
                <w:sz w:val="28"/>
                <w:szCs w:val="28"/>
              </w:rPr>
              <w:t xml:space="preserve"> komercķīlu </w:t>
            </w:r>
            <w:r w:rsidR="00095FA3" w:rsidRPr="00090DB6">
              <w:rPr>
                <w:rFonts w:ascii="Times New Roman" w:hAnsi="Times New Roman"/>
                <w:sz w:val="28"/>
                <w:szCs w:val="28"/>
              </w:rPr>
              <w:t>tiesisko regulējumu</w:t>
            </w:r>
            <w:r w:rsidR="00A93FB4" w:rsidRPr="00090DB6">
              <w:rPr>
                <w:rFonts w:ascii="Times New Roman" w:hAnsi="Times New Roman"/>
                <w:sz w:val="28"/>
                <w:szCs w:val="28"/>
              </w:rPr>
              <w:t xml:space="preserve"> un </w:t>
            </w:r>
            <w:r w:rsidR="000D2A66" w:rsidRPr="00090DB6">
              <w:rPr>
                <w:rFonts w:ascii="Times New Roman" w:hAnsi="Times New Roman"/>
                <w:sz w:val="28"/>
                <w:szCs w:val="28"/>
              </w:rPr>
              <w:t>aizskar komercķīlas ņēmēj</w:t>
            </w:r>
            <w:r w:rsidR="005D5A74" w:rsidRPr="00090DB6">
              <w:rPr>
                <w:rFonts w:ascii="Times New Roman" w:hAnsi="Times New Roman"/>
                <w:sz w:val="28"/>
                <w:szCs w:val="28"/>
              </w:rPr>
              <w:t xml:space="preserve">a tiesības </w:t>
            </w:r>
            <w:r w:rsidR="00AD6579" w:rsidRPr="00090DB6">
              <w:rPr>
                <w:rFonts w:ascii="Times New Roman" w:hAnsi="Times New Roman"/>
                <w:sz w:val="28"/>
                <w:szCs w:val="28"/>
              </w:rPr>
              <w:t xml:space="preserve">realizēt </w:t>
            </w:r>
            <w:r w:rsidR="0038165D" w:rsidRPr="00090DB6">
              <w:rPr>
                <w:rFonts w:ascii="Times New Roman" w:hAnsi="Times New Roman"/>
                <w:sz w:val="28"/>
                <w:szCs w:val="28"/>
              </w:rPr>
              <w:t xml:space="preserve">ķīlas tiesības uz </w:t>
            </w:r>
            <w:r w:rsidR="0077121B" w:rsidRPr="00090DB6">
              <w:rPr>
                <w:rFonts w:ascii="Times New Roman" w:hAnsi="Times New Roman"/>
                <w:sz w:val="28"/>
                <w:szCs w:val="28"/>
              </w:rPr>
              <w:t>aģentūrā glabāšanā esošo transportlīdzekli</w:t>
            </w:r>
            <w:r w:rsidR="00A93FB4" w:rsidRPr="00090DB6">
              <w:rPr>
                <w:rFonts w:ascii="Times New Roman" w:hAnsi="Times New Roman"/>
                <w:sz w:val="28"/>
                <w:szCs w:val="28"/>
              </w:rPr>
              <w:t>.</w:t>
            </w:r>
          </w:p>
          <w:p w14:paraId="6AFBCD31" w14:textId="77777777"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Situācijās, kad administratīvā pārkāpuma lietas ietvaros ir izņemts transportlīdzeklis, </w:t>
            </w:r>
            <w:proofErr w:type="gramStart"/>
            <w:r w:rsidRPr="00090DB6">
              <w:rPr>
                <w:rFonts w:ascii="Times New Roman" w:hAnsi="Times New Roman"/>
                <w:sz w:val="28"/>
                <w:szCs w:val="28"/>
              </w:rPr>
              <w:t>attiecībā uz kuru</w:t>
            </w:r>
            <w:proofErr w:type="gramEnd"/>
            <w:r w:rsidRPr="00090DB6">
              <w:rPr>
                <w:rFonts w:ascii="Times New Roman" w:hAnsi="Times New Roman"/>
                <w:sz w:val="28"/>
                <w:szCs w:val="28"/>
              </w:rPr>
              <w:t xml:space="preserve"> ir reģistrēta komercķīla, un transportlīdzekļa īpašnieks noteiktajā termiņā nav pārņēmis transportlīdzekli, aģentūra to nevar realizēt vai iznīcināt un turpina ilgstoši glabāt. Šādās situācijās valstij rodas nepamatoti glabāšanas izdevumi.</w:t>
            </w:r>
          </w:p>
          <w:p w14:paraId="58FBB9C6" w14:textId="7BF3A195" w:rsidR="001861E4" w:rsidRPr="00090DB6" w:rsidRDefault="001861E4" w:rsidP="001861E4">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Lai </w:t>
            </w:r>
            <w:r w:rsidR="00A97AEF" w:rsidRPr="00090DB6">
              <w:rPr>
                <w:rFonts w:ascii="Times New Roman" w:hAnsi="Times New Roman"/>
                <w:sz w:val="28"/>
                <w:szCs w:val="28"/>
              </w:rPr>
              <w:t xml:space="preserve">nodrošinātu ķīlas tiesību prioritāti un </w:t>
            </w:r>
            <w:r w:rsidRPr="00090DB6">
              <w:rPr>
                <w:rFonts w:ascii="Times New Roman" w:hAnsi="Times New Roman"/>
                <w:sz w:val="28"/>
                <w:szCs w:val="28"/>
              </w:rPr>
              <w:t xml:space="preserve">novērstu šādu izdevumu rašanos, ir paredzēts Noteikumus Nr.1098 papildināt ar jaunu </w:t>
            </w:r>
            <w:r w:rsidR="00AA5D0C" w:rsidRPr="00090DB6">
              <w:rPr>
                <w:rFonts w:ascii="Times New Roman" w:hAnsi="Times New Roman" w:cs="Times New Roman"/>
                <w:sz w:val="28"/>
                <w:szCs w:val="28"/>
              </w:rPr>
              <w:t>25.</w:t>
            </w:r>
            <w:r w:rsidR="00AA5D0C" w:rsidRPr="00090DB6">
              <w:rPr>
                <w:rFonts w:ascii="Times New Roman" w:hAnsi="Times New Roman" w:cs="Times New Roman"/>
                <w:sz w:val="28"/>
                <w:szCs w:val="28"/>
                <w:vertAlign w:val="superscript"/>
              </w:rPr>
              <w:t>2</w:t>
            </w:r>
            <w:r w:rsidR="00AA5D0C" w:rsidRPr="00090DB6">
              <w:rPr>
                <w:rFonts w:ascii="Times New Roman" w:hAnsi="Times New Roman" w:cs="Times New Roman"/>
                <w:sz w:val="28"/>
                <w:szCs w:val="28"/>
              </w:rPr>
              <w:t>punktu</w:t>
            </w:r>
            <w:r w:rsidRPr="00090DB6">
              <w:rPr>
                <w:rFonts w:ascii="Times New Roman" w:hAnsi="Times New Roman"/>
                <w:sz w:val="28"/>
                <w:szCs w:val="28"/>
              </w:rPr>
              <w:t xml:space="preserve">, kas paredz, ka transportlīdzeklis, </w:t>
            </w:r>
            <w:proofErr w:type="gramStart"/>
            <w:r w:rsidRPr="00090DB6">
              <w:rPr>
                <w:rFonts w:ascii="Times New Roman" w:hAnsi="Times New Roman"/>
                <w:sz w:val="28"/>
                <w:szCs w:val="28"/>
              </w:rPr>
              <w:t>attiecībā uz kuru</w:t>
            </w:r>
            <w:proofErr w:type="gramEnd"/>
            <w:r w:rsidRPr="00090DB6">
              <w:rPr>
                <w:rFonts w:ascii="Times New Roman" w:hAnsi="Times New Roman"/>
                <w:sz w:val="28"/>
                <w:szCs w:val="28"/>
              </w:rPr>
              <w:t xml:space="preserve"> ir reģistrēta komercķīla, tiek atdots neatkarīgi no naudas soda un izdevumu, kas saistīti ar izņemtās mantas nogādāšanu glabāšanai un glabāšanu, samaksas.</w:t>
            </w:r>
          </w:p>
          <w:p w14:paraId="182E618C" w14:textId="77777777" w:rsidR="001861E4" w:rsidRPr="00090DB6" w:rsidRDefault="001861E4" w:rsidP="0084141D">
            <w:pPr>
              <w:widowControl w:val="0"/>
              <w:tabs>
                <w:tab w:val="left" w:pos="284"/>
              </w:tabs>
              <w:spacing w:after="0" w:line="240" w:lineRule="auto"/>
              <w:ind w:firstLine="269"/>
              <w:jc w:val="both"/>
              <w:rPr>
                <w:rFonts w:ascii="Times New Roman" w:hAnsi="Times New Roman"/>
                <w:sz w:val="28"/>
                <w:szCs w:val="28"/>
              </w:rPr>
            </w:pPr>
          </w:p>
          <w:p w14:paraId="17C374A8" w14:textId="77777777" w:rsidR="001861E4" w:rsidRPr="00090DB6" w:rsidRDefault="001861E4" w:rsidP="0084141D">
            <w:pPr>
              <w:widowControl w:val="0"/>
              <w:tabs>
                <w:tab w:val="left" w:pos="284"/>
              </w:tabs>
              <w:spacing w:after="0" w:line="240" w:lineRule="auto"/>
              <w:ind w:firstLine="269"/>
              <w:jc w:val="both"/>
              <w:rPr>
                <w:rFonts w:ascii="Times New Roman" w:hAnsi="Times New Roman"/>
                <w:sz w:val="28"/>
                <w:szCs w:val="28"/>
              </w:rPr>
            </w:pPr>
          </w:p>
          <w:p w14:paraId="66C4C52E" w14:textId="77777777" w:rsidR="008C28E3" w:rsidRPr="00090DB6" w:rsidRDefault="008C28E3" w:rsidP="0084141D">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Projekts paredz noteikumu Nr.1098 26.punktā grozījumu, lai atvieglotu administratīvo slogu un, ievērojot institūciju sadarbības pienākumu, netiktu dublēta informācija, proti, atbildīgā institūcija pēc tam, kad ir kļuvis izpildāms lēmums par mantas atzīšanu par valstij piekritīgu, tā oriģinālu vai lēmuma atvasinājumu  izpildei nosūta Valsts ieņēmumu dienestam saskaņā ar  Ministru kabineta </w:t>
            </w:r>
            <w:proofErr w:type="gramStart"/>
            <w:r w:rsidRPr="00090DB6">
              <w:rPr>
                <w:rFonts w:ascii="Times New Roman" w:hAnsi="Times New Roman"/>
                <w:sz w:val="28"/>
                <w:szCs w:val="28"/>
              </w:rPr>
              <w:t>2013.gada</w:t>
            </w:r>
            <w:proofErr w:type="gramEnd"/>
            <w:r w:rsidRPr="00090DB6">
              <w:rPr>
                <w:rFonts w:ascii="Times New Roman" w:hAnsi="Times New Roman"/>
                <w:sz w:val="28"/>
                <w:szCs w:val="28"/>
              </w:rPr>
              <w:t xml:space="preserve"> 26.novembra noteikumu Nr.1354 “Kārtība, kādā veicama valstij piekritīgās mantas uzskaite, novērtēšana, realizācija,  nodošana bez maksas, iznīcināšana un realizācijas ieņēmumu ieskaitīšana valsts budžetā”  2.punktu, savukārt, Aģentūrai kā mantas glabātājai tiek nosūtīti nolēmuma noraksti vai kopijas divos eksemplāros, vienu </w:t>
            </w:r>
            <w:r w:rsidRPr="00090DB6">
              <w:rPr>
                <w:rFonts w:ascii="Times New Roman" w:hAnsi="Times New Roman"/>
                <w:sz w:val="28"/>
                <w:szCs w:val="28"/>
              </w:rPr>
              <w:lastRenderedPageBreak/>
              <w:t>no kuriem Aģentūra nosūta Valsts ieņēmumu dienestam pa pastu, bet vēl papildus informācija un nolēmuma kopija tiek nosūtīta elektroniski Valsts ieņēmumu dienestam. Līdz ar to  Valsts ieņēmumu dienests praksē vienu nolēmumu par mantas atzīšanu par valstij piekritīgu mantu saņem trīs reizes, proti, vienu reizi - oriģinālu vai tā atvasinājumu no atbildīgās institūcijas, kas pieņēmusi lēmumu, un divas reizes  nolēmuma kopiju no Aģentūras kā mantas glabātājas. Projekts pilnībā atrisina šobrīd pastāvošo situāciju un paredz, ka Aģentūrai nebūs pienākums sūtīt Valsts ieņēmumu dienestam lēmumus, kuri ir jau tās rīcībā.</w:t>
            </w:r>
          </w:p>
          <w:p w14:paraId="0D79A757" w14:textId="77777777" w:rsidR="00AA5D0C" w:rsidRPr="00090DB6" w:rsidRDefault="00AA5D0C" w:rsidP="003D7EF4">
            <w:pPr>
              <w:widowControl w:val="0"/>
              <w:tabs>
                <w:tab w:val="left" w:pos="284"/>
              </w:tabs>
              <w:spacing w:after="0" w:line="240" w:lineRule="auto"/>
              <w:ind w:firstLine="269"/>
              <w:jc w:val="both"/>
              <w:rPr>
                <w:rFonts w:ascii="Times New Roman" w:hAnsi="Times New Roman"/>
                <w:sz w:val="28"/>
                <w:szCs w:val="28"/>
              </w:rPr>
            </w:pPr>
          </w:p>
          <w:p w14:paraId="18FC29AE" w14:textId="77777777" w:rsidR="003F7DB8" w:rsidRPr="00090DB6" w:rsidRDefault="003F7DB8" w:rsidP="003F7DB8">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Attiecībā uz elektronisko izsoļu organizēšanu Ministru kabineta </w:t>
            </w:r>
            <w:proofErr w:type="gramStart"/>
            <w:r w:rsidRPr="00090DB6">
              <w:rPr>
                <w:rFonts w:ascii="Times New Roman" w:hAnsi="Times New Roman"/>
                <w:sz w:val="28"/>
                <w:szCs w:val="28"/>
              </w:rPr>
              <w:t>2017.gada</w:t>
            </w:r>
            <w:proofErr w:type="gramEnd"/>
            <w:r w:rsidRPr="00090DB6">
              <w:rPr>
                <w:rFonts w:ascii="Times New Roman" w:hAnsi="Times New Roman"/>
                <w:sz w:val="28"/>
                <w:szCs w:val="28"/>
              </w:rPr>
              <w:t xml:space="preserve"> 10.oktobra sēdes protokola Nr.50 12.§ “Likumprojekts “Grozījumi Civilprocesa likumā” 4.punktā Iekšlietu ministrijai dots uzdevums izvērtēt tās kompetencē esošos tiesību aktus un nepieciešamības gadījumā līdz 2018.gada 30.novembrim noteiktā kārtībā iesniegt izskatīšanai Ministru kabinetā grozījumus tiesību aktos, paredzot kārtību, kādā Aģentūra tiesību aktos noteiktajos gadījumos organizē kustamas mantas izsoles.</w:t>
            </w:r>
          </w:p>
          <w:p w14:paraId="1CD7AF36" w14:textId="77777777" w:rsidR="003F7DB8" w:rsidRPr="00090DB6" w:rsidRDefault="003F7DB8" w:rsidP="003F7DB8">
            <w:pPr>
              <w:widowControl w:val="0"/>
              <w:tabs>
                <w:tab w:val="left" w:pos="284"/>
              </w:tabs>
              <w:spacing w:after="0" w:line="240" w:lineRule="auto"/>
              <w:ind w:firstLine="269"/>
              <w:jc w:val="both"/>
              <w:rPr>
                <w:rFonts w:ascii="Times New Roman" w:hAnsi="Times New Roman"/>
                <w:sz w:val="28"/>
                <w:szCs w:val="28"/>
              </w:rPr>
            </w:pPr>
            <w:r w:rsidRPr="00090DB6">
              <w:rPr>
                <w:rFonts w:ascii="Times New Roman" w:hAnsi="Times New Roman"/>
                <w:sz w:val="28"/>
                <w:szCs w:val="28"/>
              </w:rPr>
              <w:t xml:space="preserve">Saskaņā ar noteikumu Nr.1098 52.2. punktu izsoli obligāti rīko, ja realizējamās izņemtās mantas kopējā vērtība pārsniedz 10 000 </w:t>
            </w:r>
            <w:proofErr w:type="spellStart"/>
            <w:r w:rsidRPr="00090DB6">
              <w:rPr>
                <w:rFonts w:ascii="Times New Roman" w:hAnsi="Times New Roman"/>
                <w:i/>
                <w:sz w:val="28"/>
                <w:szCs w:val="28"/>
              </w:rPr>
              <w:t>euro</w:t>
            </w:r>
            <w:proofErr w:type="spellEnd"/>
            <w:r w:rsidRPr="00090DB6">
              <w:rPr>
                <w:rFonts w:ascii="Times New Roman" w:hAnsi="Times New Roman"/>
                <w:sz w:val="28"/>
                <w:szCs w:val="28"/>
              </w:rPr>
              <w:t xml:space="preserve">. Šis nosacījums neattiecas uz izņemto mantu, kas ātri bojājas. Aģentūra saskaņā ar Noteikumu Nr.1098 52.2.apakšpunktu </w:t>
            </w:r>
            <w:proofErr w:type="gramStart"/>
            <w:r w:rsidRPr="00090DB6">
              <w:rPr>
                <w:rFonts w:ascii="Times New Roman" w:hAnsi="Times New Roman"/>
                <w:sz w:val="28"/>
                <w:szCs w:val="28"/>
              </w:rPr>
              <w:t>2016.gadā</w:t>
            </w:r>
            <w:proofErr w:type="gramEnd"/>
            <w:r w:rsidRPr="00090DB6">
              <w:rPr>
                <w:rFonts w:ascii="Times New Roman" w:hAnsi="Times New Roman"/>
                <w:sz w:val="28"/>
                <w:szCs w:val="28"/>
              </w:rPr>
              <w:t xml:space="preserve"> rīkoja 4 izsoles; 2017.gadā – 11 izsoles (10 reizes tika rīkota izsole par vienām un tām pašām mēbelēm); no 2018.gada 1.janvāra līdz 2018.gada 22.novembrim  - 1 izsole.</w:t>
            </w:r>
          </w:p>
          <w:p w14:paraId="19696A89" w14:textId="4041819B" w:rsidR="003F7DB8" w:rsidRPr="00090DB6" w:rsidRDefault="003F7DB8" w:rsidP="003F7DB8">
            <w:pPr>
              <w:widowControl w:val="0"/>
              <w:tabs>
                <w:tab w:val="left" w:pos="284"/>
              </w:tabs>
              <w:spacing w:after="0" w:line="240" w:lineRule="auto"/>
              <w:ind w:firstLine="269"/>
              <w:jc w:val="both"/>
              <w:rPr>
                <w:rFonts w:ascii="Times New Roman" w:hAnsi="Times New Roman" w:cs="Times New Roman"/>
                <w:sz w:val="28"/>
                <w:szCs w:val="28"/>
              </w:rPr>
            </w:pPr>
            <w:r w:rsidRPr="00090DB6">
              <w:rPr>
                <w:rFonts w:ascii="Times New Roman" w:hAnsi="Times New Roman" w:cs="Times New Roman"/>
                <w:sz w:val="28"/>
                <w:szCs w:val="28"/>
              </w:rPr>
              <w:t>Iekšlietu ministrija (aģentūra), izvērtējot</w:t>
            </w:r>
            <w:r w:rsidR="00F556E5" w:rsidRPr="00090DB6">
              <w:rPr>
                <w:rFonts w:ascii="Times New Roman" w:hAnsi="Times New Roman" w:cs="Times New Roman"/>
                <w:sz w:val="28"/>
                <w:szCs w:val="28"/>
              </w:rPr>
              <w:t xml:space="preserve"> atbilstoši</w:t>
            </w:r>
            <w:r w:rsidRPr="00090DB6">
              <w:rPr>
                <w:rFonts w:ascii="Times New Roman" w:hAnsi="Times New Roman" w:cs="Times New Roman"/>
                <w:sz w:val="28"/>
                <w:szCs w:val="28"/>
              </w:rPr>
              <w:t xml:space="preserve"> </w:t>
            </w:r>
            <w:r w:rsidR="00C1333C" w:rsidRPr="00090DB6">
              <w:rPr>
                <w:rFonts w:ascii="Times New Roman" w:hAnsi="Times New Roman" w:cs="Times New Roman"/>
                <w:sz w:val="28"/>
                <w:szCs w:val="28"/>
              </w:rPr>
              <w:t xml:space="preserve">Ministru kabineta </w:t>
            </w:r>
            <w:proofErr w:type="gramStart"/>
            <w:r w:rsidR="00C1333C" w:rsidRPr="00090DB6">
              <w:rPr>
                <w:rFonts w:ascii="Times New Roman" w:hAnsi="Times New Roman" w:cs="Times New Roman"/>
                <w:sz w:val="28"/>
                <w:szCs w:val="28"/>
              </w:rPr>
              <w:t>2015.gada</w:t>
            </w:r>
            <w:proofErr w:type="gramEnd"/>
            <w:r w:rsidR="00C1333C" w:rsidRPr="00090DB6">
              <w:rPr>
                <w:rFonts w:ascii="Times New Roman" w:hAnsi="Times New Roman" w:cs="Times New Roman"/>
                <w:sz w:val="28"/>
                <w:szCs w:val="28"/>
              </w:rPr>
              <w:t xml:space="preserve"> 16.jūnij</w:t>
            </w:r>
            <w:r w:rsidR="00787ECB" w:rsidRPr="00090DB6">
              <w:rPr>
                <w:rFonts w:ascii="Times New Roman" w:hAnsi="Times New Roman" w:cs="Times New Roman"/>
                <w:sz w:val="28"/>
                <w:szCs w:val="28"/>
              </w:rPr>
              <w:t>a</w:t>
            </w:r>
            <w:r w:rsidR="00C1333C" w:rsidRPr="00090DB6">
              <w:rPr>
                <w:rFonts w:ascii="Times New Roman" w:hAnsi="Times New Roman" w:cs="Times New Roman"/>
                <w:sz w:val="28"/>
                <w:szCs w:val="28"/>
              </w:rPr>
              <w:t xml:space="preserve"> </w:t>
            </w:r>
            <w:r w:rsidRPr="00090DB6">
              <w:rPr>
                <w:rFonts w:ascii="Times New Roman" w:hAnsi="Times New Roman" w:cs="Times New Roman"/>
                <w:sz w:val="28"/>
                <w:szCs w:val="28"/>
              </w:rPr>
              <w:t>noteikum</w:t>
            </w:r>
            <w:r w:rsidR="00F556E5" w:rsidRPr="00090DB6">
              <w:rPr>
                <w:rFonts w:ascii="Times New Roman" w:hAnsi="Times New Roman" w:cs="Times New Roman"/>
                <w:sz w:val="28"/>
                <w:szCs w:val="28"/>
              </w:rPr>
              <w:t>iem</w:t>
            </w:r>
            <w:r w:rsidRPr="00090DB6">
              <w:rPr>
                <w:rFonts w:ascii="Times New Roman" w:hAnsi="Times New Roman" w:cs="Times New Roman"/>
                <w:sz w:val="28"/>
                <w:szCs w:val="28"/>
              </w:rPr>
              <w:t xml:space="preserve"> Nr.318 </w:t>
            </w:r>
            <w:r w:rsidR="00F556E5" w:rsidRPr="00090DB6">
              <w:rPr>
                <w:rFonts w:ascii="Times New Roman" w:hAnsi="Times New Roman" w:cs="Times New Roman"/>
                <w:sz w:val="28"/>
                <w:szCs w:val="28"/>
              </w:rPr>
              <w:t xml:space="preserve">Tiesu administrācijas izveidoto </w:t>
            </w:r>
            <w:r w:rsidRPr="00090DB6">
              <w:rPr>
                <w:rFonts w:ascii="Times New Roman" w:hAnsi="Times New Roman" w:cs="Times New Roman"/>
                <w:sz w:val="28"/>
                <w:szCs w:val="28"/>
              </w:rPr>
              <w:t xml:space="preserve">elektronisko izsoļu vietni, konstatēja, </w:t>
            </w:r>
            <w:r w:rsidRPr="00090DB6">
              <w:rPr>
                <w:rFonts w:ascii="Times New Roman" w:hAnsi="Times New Roman" w:cs="Times New Roman"/>
                <w:sz w:val="28"/>
                <w:szCs w:val="28"/>
              </w:rPr>
              <w:lastRenderedPageBreak/>
              <w:t>ka aģentūras rīkotās izsoles ir lietderīgi rīkot elektronisko izsoļu vietnē, jo tā ir ērta lietošanā, gan izsoles rīkotājam, gan izsoles pretendentam. Šai vietnei ir arī liels lietotāju loks, kas palielina iespējas izdevīgāk realizēt administratīvā pārkāpuma lietas ietvaros izņemtās mantas.</w:t>
            </w:r>
          </w:p>
          <w:p w14:paraId="7C28BAEB" w14:textId="77777777" w:rsidR="003F7DB8" w:rsidRPr="00090DB6" w:rsidRDefault="003F7DB8" w:rsidP="003F7DB8">
            <w:pPr>
              <w:widowControl w:val="0"/>
              <w:tabs>
                <w:tab w:val="left" w:pos="284"/>
              </w:tabs>
              <w:spacing w:after="0" w:line="240" w:lineRule="auto"/>
              <w:ind w:firstLine="269"/>
              <w:jc w:val="both"/>
              <w:rPr>
                <w:rFonts w:ascii="Times New Roman" w:hAnsi="Times New Roman" w:cs="Times New Roman"/>
                <w:sz w:val="28"/>
                <w:szCs w:val="28"/>
              </w:rPr>
            </w:pPr>
            <w:r w:rsidRPr="00090DB6">
              <w:rPr>
                <w:rFonts w:ascii="Times New Roman" w:hAnsi="Times New Roman" w:cs="Times New Roman"/>
                <w:sz w:val="28"/>
                <w:szCs w:val="28"/>
              </w:rPr>
              <w:t xml:space="preserve">Ņemot vērā norādīto, Projekts </w:t>
            </w:r>
            <w:r w:rsidRPr="00090DB6">
              <w:rPr>
                <w:rFonts w:ascii="Times New Roman" w:hAnsi="Times New Roman"/>
                <w:sz w:val="28"/>
                <w:szCs w:val="28"/>
              </w:rPr>
              <w:t xml:space="preserve">paredz, ka </w:t>
            </w:r>
            <w:r w:rsidRPr="00090DB6">
              <w:rPr>
                <w:rFonts w:ascii="Times New Roman" w:hAnsi="Times New Roman" w:cs="Times New Roman"/>
                <w:sz w:val="28"/>
                <w:szCs w:val="28"/>
              </w:rPr>
              <w:t>aģentūra izsoli organizē elektronisko izsoļu vietnē, kas izveidota saskaņā ar Civilprocesa likuma 605.</w:t>
            </w:r>
            <w:r w:rsidRPr="00090DB6">
              <w:rPr>
                <w:rFonts w:ascii="Times New Roman" w:hAnsi="Times New Roman" w:cs="Times New Roman"/>
                <w:sz w:val="28"/>
                <w:szCs w:val="28"/>
                <w:vertAlign w:val="superscript"/>
              </w:rPr>
              <w:t>1</w:t>
            </w:r>
            <w:r w:rsidRPr="00090DB6">
              <w:rPr>
                <w:rFonts w:ascii="Times New Roman" w:hAnsi="Times New Roman" w:cs="Times New Roman"/>
                <w:sz w:val="28"/>
                <w:szCs w:val="28"/>
              </w:rPr>
              <w:t xml:space="preserve"> pantu, ievērojot normatīvos aktus par kārtību, kādā veic darbības elektronisko izsoļu vietnē. Ievērojot noteikumu Nr.318</w:t>
            </w:r>
            <w:proofErr w:type="gramStart"/>
            <w:r w:rsidRPr="00090DB6">
              <w:rPr>
                <w:rFonts w:ascii="Times New Roman" w:hAnsi="Times New Roman" w:cs="Times New Roman"/>
                <w:sz w:val="28"/>
                <w:szCs w:val="28"/>
              </w:rPr>
              <w:t xml:space="preserve">  </w:t>
            </w:r>
            <w:proofErr w:type="gramEnd"/>
            <w:r w:rsidRPr="00090DB6">
              <w:rPr>
                <w:rFonts w:ascii="Times New Roman" w:hAnsi="Times New Roman" w:cs="Times New Roman"/>
                <w:sz w:val="28"/>
                <w:szCs w:val="28"/>
              </w:rPr>
              <w:t>25.</w:t>
            </w:r>
            <w:r w:rsidRPr="00090DB6">
              <w:rPr>
                <w:rFonts w:ascii="Times New Roman" w:hAnsi="Times New Roman" w:cs="Times New Roman"/>
                <w:sz w:val="28"/>
                <w:szCs w:val="28"/>
                <w:vertAlign w:val="superscript"/>
              </w:rPr>
              <w:t>1</w:t>
            </w:r>
            <w:r w:rsidRPr="00090DB6">
              <w:rPr>
                <w:rFonts w:ascii="Times New Roman" w:hAnsi="Times New Roman" w:cs="Times New Roman"/>
                <w:sz w:val="28"/>
                <w:szCs w:val="28"/>
              </w:rPr>
              <w:t>, 38. un 40.punktu, Projektā ir ietverts detalizēts regulējums par administratīvā pārkāpuma lietas ietvaros izņemtās mantas izsoles organizēšanu elektronisko izsoļu vietnē.</w:t>
            </w:r>
          </w:p>
          <w:p w14:paraId="3C5DE10E" w14:textId="77777777" w:rsidR="000B14D5" w:rsidRPr="00090DB6" w:rsidRDefault="003F7DB8" w:rsidP="000B14D5">
            <w:pPr>
              <w:widowControl w:val="0"/>
              <w:tabs>
                <w:tab w:val="left" w:pos="284"/>
              </w:tabs>
              <w:spacing w:after="0" w:line="240" w:lineRule="auto"/>
              <w:ind w:firstLine="269"/>
              <w:jc w:val="both"/>
              <w:rPr>
                <w:rFonts w:ascii="Times New Roman" w:hAnsi="Times New Roman" w:cs="Times New Roman"/>
                <w:sz w:val="28"/>
                <w:szCs w:val="28"/>
              </w:rPr>
            </w:pPr>
            <w:r w:rsidRPr="00090DB6">
              <w:rPr>
                <w:rFonts w:ascii="Times New Roman" w:hAnsi="Times New Roman"/>
                <w:sz w:val="28"/>
                <w:szCs w:val="28"/>
              </w:rPr>
              <w:t xml:space="preserve">Projekts paredz saglabāt nosacījumu, ka izsoli obligāti rīko, ja realizējamās izņemtās mantas kopējā vērtība pārsniedz 10 000 </w:t>
            </w:r>
            <w:proofErr w:type="spellStart"/>
            <w:r w:rsidRPr="00090DB6">
              <w:rPr>
                <w:rFonts w:ascii="Times New Roman" w:hAnsi="Times New Roman"/>
                <w:i/>
                <w:sz w:val="28"/>
                <w:szCs w:val="28"/>
              </w:rPr>
              <w:t>euro</w:t>
            </w:r>
            <w:proofErr w:type="spellEnd"/>
            <w:r w:rsidRPr="00090DB6">
              <w:rPr>
                <w:rFonts w:ascii="Times New Roman" w:hAnsi="Times New Roman"/>
                <w:sz w:val="28"/>
                <w:szCs w:val="28"/>
              </w:rPr>
              <w:t>, kā arī šo nosacījumu neattiecināt uz izņemto mantu, kas ātri bojājas.</w:t>
            </w:r>
            <w:r w:rsidR="0045107E" w:rsidRPr="00090DB6">
              <w:rPr>
                <w:rFonts w:ascii="Times New Roman" w:hAnsi="Times New Roman"/>
                <w:sz w:val="28"/>
                <w:szCs w:val="28"/>
              </w:rPr>
              <w:t xml:space="preserve"> Projekts paredz aģentūrai iespējas rīkot izņemtās mantas izsoli arī, ja mantas kopējā vērtība nepārsniedz 10 000 </w:t>
            </w:r>
            <w:proofErr w:type="spellStart"/>
            <w:r w:rsidR="0045107E" w:rsidRPr="00090DB6">
              <w:rPr>
                <w:rFonts w:ascii="Times New Roman" w:hAnsi="Times New Roman"/>
                <w:i/>
                <w:sz w:val="28"/>
                <w:szCs w:val="28"/>
              </w:rPr>
              <w:t>euro</w:t>
            </w:r>
            <w:proofErr w:type="spellEnd"/>
            <w:r w:rsidR="0045107E" w:rsidRPr="00090DB6">
              <w:rPr>
                <w:rFonts w:ascii="Times New Roman" w:hAnsi="Times New Roman"/>
                <w:i/>
                <w:sz w:val="28"/>
                <w:szCs w:val="28"/>
              </w:rPr>
              <w:t>.</w:t>
            </w:r>
            <w:r w:rsidR="00E44B3F" w:rsidRPr="00090DB6">
              <w:rPr>
                <w:rFonts w:ascii="Times New Roman" w:hAnsi="Times New Roman" w:cs="Times New Roman"/>
                <w:sz w:val="28"/>
                <w:szCs w:val="28"/>
              </w:rPr>
              <w:t xml:space="preserve"> </w:t>
            </w:r>
          </w:p>
          <w:p w14:paraId="77A8E669" w14:textId="024AAEF3" w:rsidR="0044109F" w:rsidRDefault="00E44B3F" w:rsidP="0046008D">
            <w:pPr>
              <w:widowControl w:val="0"/>
              <w:tabs>
                <w:tab w:val="left" w:pos="284"/>
              </w:tabs>
              <w:spacing w:after="0" w:line="240" w:lineRule="auto"/>
              <w:ind w:firstLine="269"/>
              <w:jc w:val="both"/>
              <w:rPr>
                <w:rFonts w:ascii="Times New Roman" w:hAnsi="Times New Roman" w:cs="Times New Roman"/>
                <w:sz w:val="28"/>
                <w:szCs w:val="28"/>
              </w:rPr>
            </w:pPr>
            <w:r w:rsidRPr="00090DB6">
              <w:rPr>
                <w:rFonts w:ascii="Times New Roman" w:hAnsi="Times New Roman" w:cs="Times New Roman"/>
                <w:sz w:val="28"/>
                <w:szCs w:val="28"/>
              </w:rPr>
              <w:t>Nosakot izņemtās mantas realizācijas cenu pirms sākotnējās izsoles izsludināšanas, izņemtās mantas realizācijas komisija ņem vērā tajā brīdī esošās vidējās tirgus cenas Latvijā</w:t>
            </w:r>
            <w:r w:rsidR="00DA55BD" w:rsidRPr="00090DB6">
              <w:rPr>
                <w:rFonts w:ascii="Times New Roman" w:hAnsi="Times New Roman" w:cs="Times New Roman"/>
                <w:sz w:val="28"/>
                <w:szCs w:val="28"/>
              </w:rPr>
              <w:t xml:space="preserve">, </w:t>
            </w:r>
            <w:r w:rsidR="00B55748" w:rsidRPr="00090DB6">
              <w:rPr>
                <w:rFonts w:ascii="Times New Roman" w:hAnsi="Times New Roman" w:cs="Times New Roman"/>
                <w:sz w:val="28"/>
                <w:szCs w:val="28"/>
              </w:rPr>
              <w:t>iegūstot</w:t>
            </w:r>
            <w:r w:rsidR="005A4E87" w:rsidRPr="00090DB6">
              <w:rPr>
                <w:rFonts w:ascii="Times New Roman" w:hAnsi="Times New Roman" w:cs="Times New Roman"/>
                <w:sz w:val="28"/>
                <w:szCs w:val="28"/>
              </w:rPr>
              <w:t xml:space="preserve"> un salīdzinot</w:t>
            </w:r>
            <w:r w:rsidR="00B55748" w:rsidRPr="00090DB6">
              <w:rPr>
                <w:rFonts w:ascii="Times New Roman" w:hAnsi="Times New Roman" w:cs="Times New Roman"/>
                <w:sz w:val="28"/>
                <w:szCs w:val="28"/>
              </w:rPr>
              <w:t xml:space="preserve"> informāciju par preču pārdošanas cenām </w:t>
            </w:r>
            <w:r w:rsidR="00CE0B22" w:rsidRPr="00090DB6">
              <w:rPr>
                <w:rFonts w:ascii="Times New Roman" w:hAnsi="Times New Roman" w:cs="Times New Roman"/>
                <w:sz w:val="28"/>
                <w:szCs w:val="28"/>
              </w:rPr>
              <w:t xml:space="preserve">no tirgus </w:t>
            </w:r>
            <w:r w:rsidR="005A4E87" w:rsidRPr="00090DB6">
              <w:rPr>
                <w:rFonts w:ascii="Times New Roman" w:hAnsi="Times New Roman" w:cs="Times New Roman"/>
                <w:sz w:val="28"/>
                <w:szCs w:val="28"/>
              </w:rPr>
              <w:t>dalībniekiem. J</w:t>
            </w:r>
            <w:r w:rsidRPr="00090DB6">
              <w:rPr>
                <w:rFonts w:ascii="Times New Roman" w:hAnsi="Times New Roman" w:cs="Times New Roman"/>
                <w:sz w:val="28"/>
                <w:szCs w:val="28"/>
              </w:rPr>
              <w:t>a nepieciešams,</w:t>
            </w:r>
            <w:r w:rsidR="005A4E87" w:rsidRPr="00090DB6">
              <w:rPr>
                <w:rFonts w:ascii="Times New Roman" w:hAnsi="Times New Roman" w:cs="Times New Roman"/>
                <w:sz w:val="28"/>
                <w:szCs w:val="28"/>
              </w:rPr>
              <w:t xml:space="preserve"> realizācijas cenas notei</w:t>
            </w:r>
            <w:r w:rsidR="0046008D" w:rsidRPr="00090DB6">
              <w:rPr>
                <w:rFonts w:ascii="Times New Roman" w:hAnsi="Times New Roman" w:cs="Times New Roman"/>
                <w:sz w:val="28"/>
                <w:szCs w:val="28"/>
              </w:rPr>
              <w:t xml:space="preserve">kšanai tiek pieaicināts </w:t>
            </w:r>
            <w:r w:rsidRPr="00090DB6">
              <w:rPr>
                <w:rFonts w:ascii="Times New Roman" w:hAnsi="Times New Roman" w:cs="Times New Roman"/>
                <w:sz w:val="28"/>
                <w:szCs w:val="28"/>
              </w:rPr>
              <w:t>sertificēt</w:t>
            </w:r>
            <w:r w:rsidR="0046008D" w:rsidRPr="00090DB6">
              <w:rPr>
                <w:rFonts w:ascii="Times New Roman" w:hAnsi="Times New Roman" w:cs="Times New Roman"/>
                <w:sz w:val="28"/>
                <w:szCs w:val="28"/>
              </w:rPr>
              <w:t>s</w:t>
            </w:r>
            <w:r w:rsidRPr="00090DB6">
              <w:rPr>
                <w:rFonts w:ascii="Times New Roman" w:hAnsi="Times New Roman" w:cs="Times New Roman"/>
                <w:sz w:val="28"/>
                <w:szCs w:val="28"/>
              </w:rPr>
              <w:t xml:space="preserve"> vērtētāj</w:t>
            </w:r>
            <w:r w:rsidR="0046008D" w:rsidRPr="00090DB6">
              <w:rPr>
                <w:rFonts w:ascii="Times New Roman" w:hAnsi="Times New Roman" w:cs="Times New Roman"/>
                <w:sz w:val="28"/>
                <w:szCs w:val="28"/>
              </w:rPr>
              <w:t>s</w:t>
            </w:r>
            <w:r w:rsidRPr="00090DB6">
              <w:rPr>
                <w:rFonts w:ascii="Times New Roman" w:hAnsi="Times New Roman" w:cs="Times New Roman"/>
                <w:sz w:val="28"/>
                <w:szCs w:val="28"/>
              </w:rPr>
              <w:t xml:space="preserve"> (ekspert</w:t>
            </w:r>
            <w:r w:rsidR="0046008D" w:rsidRPr="00090DB6">
              <w:rPr>
                <w:rFonts w:ascii="Times New Roman" w:hAnsi="Times New Roman" w:cs="Times New Roman"/>
                <w:sz w:val="28"/>
                <w:szCs w:val="28"/>
              </w:rPr>
              <w:t>s</w:t>
            </w:r>
            <w:r w:rsidRPr="00090DB6">
              <w:rPr>
                <w:rFonts w:ascii="Times New Roman" w:hAnsi="Times New Roman" w:cs="Times New Roman"/>
                <w:sz w:val="28"/>
                <w:szCs w:val="28"/>
              </w:rPr>
              <w:t>)</w:t>
            </w:r>
            <w:r w:rsidR="0046008D" w:rsidRPr="00090DB6">
              <w:rPr>
                <w:rFonts w:ascii="Times New Roman" w:hAnsi="Times New Roman" w:cs="Times New Roman"/>
                <w:sz w:val="28"/>
                <w:szCs w:val="28"/>
              </w:rPr>
              <w:t xml:space="preserve">, kurš sniedz </w:t>
            </w:r>
            <w:r w:rsidRPr="00090DB6">
              <w:rPr>
                <w:rFonts w:ascii="Times New Roman" w:hAnsi="Times New Roman" w:cs="Times New Roman"/>
                <w:sz w:val="28"/>
                <w:szCs w:val="28"/>
              </w:rPr>
              <w:t xml:space="preserve">atzinumu. </w:t>
            </w:r>
          </w:p>
          <w:p w14:paraId="367B2338" w14:textId="6A951217" w:rsidR="006514C5" w:rsidRPr="00100461" w:rsidRDefault="009856CD" w:rsidP="0046008D">
            <w:pPr>
              <w:widowControl w:val="0"/>
              <w:tabs>
                <w:tab w:val="left" w:pos="284"/>
              </w:tabs>
              <w:spacing w:after="0" w:line="240" w:lineRule="auto"/>
              <w:ind w:firstLine="269"/>
              <w:jc w:val="both"/>
              <w:rPr>
                <w:rFonts w:ascii="Times New Roman" w:hAnsi="Times New Roman" w:cs="Times New Roman"/>
                <w:sz w:val="28"/>
                <w:szCs w:val="28"/>
              </w:rPr>
            </w:pPr>
            <w:r w:rsidRPr="00100461">
              <w:rPr>
                <w:rFonts w:ascii="Times New Roman" w:hAnsi="Times New Roman" w:cs="Times New Roman"/>
                <w:sz w:val="28"/>
                <w:szCs w:val="28"/>
              </w:rPr>
              <w:t>A</w:t>
            </w:r>
            <w:r w:rsidR="00CE223F" w:rsidRPr="00100461">
              <w:rPr>
                <w:rFonts w:ascii="Times New Roman" w:hAnsi="Times New Roman" w:cs="Times New Roman"/>
                <w:sz w:val="28"/>
                <w:szCs w:val="28"/>
              </w:rPr>
              <w:t xml:space="preserve">ģentūra </w:t>
            </w:r>
            <w:r w:rsidRPr="00100461">
              <w:rPr>
                <w:rFonts w:ascii="Times New Roman" w:hAnsi="Times New Roman" w:cs="Times New Roman"/>
                <w:sz w:val="28"/>
                <w:szCs w:val="28"/>
              </w:rPr>
              <w:t>un Tiesu administrācija</w:t>
            </w:r>
            <w:r w:rsidR="00FF5456" w:rsidRPr="00100461">
              <w:rPr>
                <w:rFonts w:ascii="Times New Roman" w:hAnsi="Times New Roman" w:cs="Times New Roman"/>
                <w:sz w:val="28"/>
                <w:szCs w:val="28"/>
              </w:rPr>
              <w:t xml:space="preserve"> </w:t>
            </w:r>
            <w:r w:rsidRPr="00100461">
              <w:rPr>
                <w:rFonts w:ascii="Times New Roman" w:hAnsi="Times New Roman" w:cs="Times New Roman"/>
                <w:sz w:val="28"/>
                <w:szCs w:val="28"/>
              </w:rPr>
              <w:t xml:space="preserve">par </w:t>
            </w:r>
            <w:r w:rsidR="00EC352A" w:rsidRPr="00100461">
              <w:rPr>
                <w:rFonts w:ascii="Times New Roman" w:hAnsi="Times New Roman" w:cs="Times New Roman"/>
                <w:sz w:val="28"/>
                <w:szCs w:val="28"/>
              </w:rPr>
              <w:t xml:space="preserve">izsoļu organizēšanu </w:t>
            </w:r>
            <w:r w:rsidRPr="00100461">
              <w:rPr>
                <w:rFonts w:ascii="Times New Roman" w:hAnsi="Times New Roman" w:cs="Times New Roman"/>
                <w:sz w:val="28"/>
                <w:szCs w:val="28"/>
              </w:rPr>
              <w:t>elektronisko izsoļu vietnē</w:t>
            </w:r>
            <w:r w:rsidR="00456F1C" w:rsidRPr="00100461">
              <w:rPr>
                <w:rFonts w:ascii="Times New Roman" w:hAnsi="Times New Roman" w:cs="Times New Roman"/>
                <w:sz w:val="28"/>
                <w:szCs w:val="28"/>
              </w:rPr>
              <w:t xml:space="preserve"> slēdz starpresoru vienošanos</w:t>
            </w:r>
            <w:r w:rsidR="00EC352A" w:rsidRPr="00100461">
              <w:rPr>
                <w:rFonts w:ascii="Times New Roman" w:hAnsi="Times New Roman" w:cs="Times New Roman"/>
                <w:sz w:val="28"/>
                <w:szCs w:val="28"/>
              </w:rPr>
              <w:t>.</w:t>
            </w:r>
            <w:r w:rsidR="00FF5456" w:rsidRPr="00100461">
              <w:rPr>
                <w:rFonts w:ascii="Times New Roman" w:hAnsi="Times New Roman" w:cs="Times New Roman"/>
                <w:sz w:val="28"/>
                <w:szCs w:val="28"/>
              </w:rPr>
              <w:t xml:space="preserve"> </w:t>
            </w:r>
            <w:r w:rsidR="006642DD" w:rsidRPr="00100461">
              <w:rPr>
                <w:rFonts w:ascii="Times New Roman" w:hAnsi="Times New Roman" w:cs="Times New Roman"/>
                <w:sz w:val="28"/>
                <w:szCs w:val="28"/>
              </w:rPr>
              <w:t>E</w:t>
            </w:r>
            <w:r w:rsidR="004B6566" w:rsidRPr="00100461">
              <w:rPr>
                <w:rFonts w:ascii="Times New Roman" w:hAnsi="Times New Roman" w:cs="Times New Roman"/>
                <w:sz w:val="28"/>
                <w:szCs w:val="28"/>
              </w:rPr>
              <w:t xml:space="preserve">lektronisko izsoļu vietnes </w:t>
            </w:r>
            <w:r w:rsidR="00F6297A" w:rsidRPr="00100461">
              <w:rPr>
                <w:rFonts w:ascii="Times New Roman" w:hAnsi="Times New Roman" w:cs="Times New Roman"/>
                <w:sz w:val="28"/>
                <w:szCs w:val="28"/>
              </w:rPr>
              <w:t xml:space="preserve">uzturēšanas </w:t>
            </w:r>
            <w:r w:rsidR="004B6566" w:rsidRPr="00100461">
              <w:rPr>
                <w:rFonts w:ascii="Times New Roman" w:hAnsi="Times New Roman" w:cs="Times New Roman"/>
                <w:sz w:val="28"/>
                <w:szCs w:val="28"/>
              </w:rPr>
              <w:t>izdevum</w:t>
            </w:r>
            <w:r w:rsidR="00456F1C" w:rsidRPr="00100461">
              <w:rPr>
                <w:rFonts w:ascii="Times New Roman" w:hAnsi="Times New Roman" w:cs="Times New Roman"/>
                <w:sz w:val="28"/>
                <w:szCs w:val="28"/>
              </w:rPr>
              <w:t>i</w:t>
            </w:r>
            <w:r w:rsidR="00F6297A" w:rsidRPr="00100461">
              <w:rPr>
                <w:rFonts w:ascii="Times New Roman" w:hAnsi="Times New Roman" w:cs="Times New Roman"/>
                <w:sz w:val="28"/>
                <w:szCs w:val="28"/>
              </w:rPr>
              <w:t xml:space="preserve"> </w:t>
            </w:r>
            <w:r w:rsidR="009E7FA6" w:rsidRPr="00100461">
              <w:rPr>
                <w:rFonts w:ascii="Times New Roman" w:hAnsi="Times New Roman" w:cs="Times New Roman"/>
                <w:sz w:val="28"/>
                <w:szCs w:val="28"/>
              </w:rPr>
              <w:t xml:space="preserve">tiek </w:t>
            </w:r>
            <w:r w:rsidR="00F6297A" w:rsidRPr="00100461">
              <w:rPr>
                <w:rFonts w:ascii="Times New Roman" w:hAnsi="Times New Roman" w:cs="Times New Roman"/>
                <w:sz w:val="28"/>
                <w:szCs w:val="28"/>
              </w:rPr>
              <w:t>se</w:t>
            </w:r>
            <w:r w:rsidR="009E7FA6" w:rsidRPr="00100461">
              <w:rPr>
                <w:rFonts w:ascii="Times New Roman" w:hAnsi="Times New Roman" w:cs="Times New Roman"/>
                <w:sz w:val="28"/>
                <w:szCs w:val="28"/>
              </w:rPr>
              <w:t>gti</w:t>
            </w:r>
            <w:r w:rsidR="00F6297A" w:rsidRPr="00100461">
              <w:rPr>
                <w:rFonts w:ascii="Times New Roman" w:hAnsi="Times New Roman" w:cs="Times New Roman"/>
                <w:sz w:val="28"/>
                <w:szCs w:val="28"/>
              </w:rPr>
              <w:t xml:space="preserve"> no </w:t>
            </w:r>
            <w:r w:rsidR="006642DD" w:rsidRPr="00100461">
              <w:rPr>
                <w:rFonts w:ascii="Times New Roman" w:hAnsi="Times New Roman" w:cs="Times New Roman"/>
                <w:sz w:val="28"/>
                <w:szCs w:val="28"/>
              </w:rPr>
              <w:t>Tiesu administrācijas sniegto maksas pakalpojumu ieņēmumiem</w:t>
            </w:r>
            <w:r w:rsidR="00624537" w:rsidRPr="00100461">
              <w:rPr>
                <w:rFonts w:ascii="Times New Roman" w:hAnsi="Times New Roman" w:cs="Times New Roman"/>
                <w:sz w:val="28"/>
                <w:szCs w:val="28"/>
              </w:rPr>
              <w:t xml:space="preserve">. </w:t>
            </w:r>
          </w:p>
          <w:p w14:paraId="06264F09" w14:textId="0C3D2D0C" w:rsidR="00964682" w:rsidRPr="00100461" w:rsidRDefault="003B2DEB" w:rsidP="0046008D">
            <w:pPr>
              <w:widowControl w:val="0"/>
              <w:tabs>
                <w:tab w:val="left" w:pos="284"/>
              </w:tabs>
              <w:spacing w:after="0" w:line="240" w:lineRule="auto"/>
              <w:ind w:firstLine="269"/>
              <w:jc w:val="both"/>
              <w:rPr>
                <w:rFonts w:ascii="Times New Roman" w:hAnsi="Times New Roman" w:cs="Times New Roman"/>
                <w:sz w:val="28"/>
                <w:szCs w:val="28"/>
              </w:rPr>
            </w:pPr>
            <w:r w:rsidRPr="00100461">
              <w:rPr>
                <w:rFonts w:ascii="Times New Roman" w:hAnsi="Times New Roman" w:cs="Times New Roman"/>
                <w:sz w:val="28"/>
                <w:szCs w:val="28"/>
              </w:rPr>
              <w:t xml:space="preserve">Lai </w:t>
            </w:r>
            <w:r w:rsidR="000465BC" w:rsidRPr="00100461">
              <w:rPr>
                <w:rFonts w:ascii="Times New Roman" w:hAnsi="Times New Roman" w:cs="Times New Roman"/>
                <w:sz w:val="28"/>
                <w:szCs w:val="28"/>
              </w:rPr>
              <w:t xml:space="preserve">Tiesu administrācija varētu saņemt samaksu par </w:t>
            </w:r>
            <w:r w:rsidR="00E669FB" w:rsidRPr="00100461">
              <w:rPr>
                <w:rFonts w:ascii="Times New Roman" w:hAnsi="Times New Roman" w:cs="Times New Roman"/>
                <w:sz w:val="28"/>
                <w:szCs w:val="28"/>
              </w:rPr>
              <w:t xml:space="preserve">aģentūras rīkotajām izsolēm, </w:t>
            </w:r>
            <w:r w:rsidR="0099398E" w:rsidRPr="00100461">
              <w:rPr>
                <w:rFonts w:ascii="Times New Roman" w:hAnsi="Times New Roman" w:cs="Times New Roman"/>
                <w:sz w:val="28"/>
                <w:szCs w:val="28"/>
              </w:rPr>
              <w:t xml:space="preserve">Tiesu administrācijas un aģentūras noslēgtajā </w:t>
            </w:r>
            <w:r w:rsidR="0099398E" w:rsidRPr="00100461">
              <w:rPr>
                <w:rFonts w:ascii="Times New Roman" w:hAnsi="Times New Roman" w:cs="Times New Roman"/>
                <w:sz w:val="28"/>
                <w:szCs w:val="28"/>
              </w:rPr>
              <w:lastRenderedPageBreak/>
              <w:t xml:space="preserve">starpresoru vienošanās </w:t>
            </w:r>
            <w:r w:rsidR="00E669FB" w:rsidRPr="00100461">
              <w:rPr>
                <w:rFonts w:ascii="Times New Roman" w:hAnsi="Times New Roman" w:cs="Times New Roman"/>
                <w:sz w:val="28"/>
                <w:szCs w:val="28"/>
              </w:rPr>
              <w:t xml:space="preserve">ir nepieciešams </w:t>
            </w:r>
            <w:r w:rsidR="0099398E" w:rsidRPr="00100461">
              <w:rPr>
                <w:rFonts w:ascii="Times New Roman" w:hAnsi="Times New Roman" w:cs="Times New Roman"/>
                <w:sz w:val="28"/>
                <w:szCs w:val="28"/>
              </w:rPr>
              <w:t>noteikt</w:t>
            </w:r>
            <w:r w:rsidR="001A6777" w:rsidRPr="00100461">
              <w:rPr>
                <w:rFonts w:ascii="Times New Roman" w:hAnsi="Times New Roman" w:cs="Times New Roman"/>
                <w:sz w:val="28"/>
                <w:szCs w:val="28"/>
              </w:rPr>
              <w:t>, ka pa</w:t>
            </w:r>
            <w:r w:rsidR="00F83553" w:rsidRPr="00100461">
              <w:rPr>
                <w:rFonts w:ascii="Times New Roman" w:hAnsi="Times New Roman" w:cs="Times New Roman"/>
                <w:sz w:val="28"/>
                <w:szCs w:val="28"/>
              </w:rPr>
              <w:t>r</w:t>
            </w:r>
            <w:r w:rsidR="001A6777" w:rsidRPr="00100461">
              <w:rPr>
                <w:rFonts w:ascii="Times New Roman" w:hAnsi="Times New Roman" w:cs="Times New Roman"/>
                <w:sz w:val="28"/>
                <w:szCs w:val="28"/>
              </w:rPr>
              <w:t xml:space="preserve"> izsoļu rīkošanu aģentūra maksā </w:t>
            </w:r>
            <w:r w:rsidR="000A2F8C" w:rsidRPr="00100461">
              <w:rPr>
                <w:rFonts w:ascii="Times New Roman" w:hAnsi="Times New Roman" w:cs="Times New Roman"/>
                <w:sz w:val="28"/>
                <w:szCs w:val="28"/>
              </w:rPr>
              <w:t>Ministru kabineta 2017. gada 20. jūnija noteikumos Nr.</w:t>
            </w:r>
            <w:r w:rsidR="009E7FA6" w:rsidRPr="00100461">
              <w:rPr>
                <w:rFonts w:ascii="Times New Roman" w:hAnsi="Times New Roman" w:cs="Times New Roman"/>
                <w:sz w:val="28"/>
                <w:szCs w:val="28"/>
              </w:rPr>
              <w:t> </w:t>
            </w:r>
            <w:r w:rsidR="000A2F8C" w:rsidRPr="00100461">
              <w:rPr>
                <w:rFonts w:ascii="Times New Roman" w:hAnsi="Times New Roman" w:cs="Times New Roman"/>
                <w:sz w:val="28"/>
                <w:szCs w:val="28"/>
              </w:rPr>
              <w:t>343 "Tiesu administrācijas maksas pakalpojumu cenrādis"</w:t>
            </w:r>
            <w:r w:rsidR="00F83553" w:rsidRPr="00100461">
              <w:rPr>
                <w:rFonts w:ascii="Times New Roman" w:hAnsi="Times New Roman" w:cs="Times New Roman"/>
                <w:sz w:val="28"/>
                <w:szCs w:val="28"/>
              </w:rPr>
              <w:t xml:space="preserve"> </w:t>
            </w:r>
            <w:r w:rsidR="00BA1960" w:rsidRPr="00100461">
              <w:rPr>
                <w:rFonts w:ascii="Times New Roman" w:hAnsi="Times New Roman" w:cs="Times New Roman"/>
                <w:sz w:val="28"/>
                <w:szCs w:val="28"/>
              </w:rPr>
              <w:t xml:space="preserve">izsoles rīkotājam </w:t>
            </w:r>
            <w:r w:rsidR="00F83553" w:rsidRPr="00100461">
              <w:rPr>
                <w:rFonts w:ascii="Times New Roman" w:hAnsi="Times New Roman" w:cs="Times New Roman"/>
                <w:sz w:val="28"/>
                <w:szCs w:val="28"/>
              </w:rPr>
              <w:t xml:space="preserve">noteikto maksu </w:t>
            </w:r>
            <w:r w:rsidR="00BA1960" w:rsidRPr="00100461">
              <w:rPr>
                <w:rFonts w:ascii="Times New Roman" w:hAnsi="Times New Roman" w:cs="Times New Roman"/>
                <w:sz w:val="28"/>
                <w:szCs w:val="28"/>
              </w:rPr>
              <w:t>par izsoles organizēšanu elektronisko izsoļu vietnē.</w:t>
            </w:r>
          </w:p>
          <w:p w14:paraId="160B10A9" w14:textId="77FE97F2" w:rsidR="00BA1960" w:rsidRPr="00100461" w:rsidRDefault="00BA1960" w:rsidP="0046008D">
            <w:pPr>
              <w:widowControl w:val="0"/>
              <w:tabs>
                <w:tab w:val="left" w:pos="284"/>
              </w:tabs>
              <w:spacing w:after="0" w:line="240" w:lineRule="auto"/>
              <w:ind w:firstLine="269"/>
              <w:jc w:val="both"/>
              <w:rPr>
                <w:rFonts w:ascii="Times New Roman" w:hAnsi="Times New Roman" w:cs="Times New Roman"/>
                <w:sz w:val="28"/>
                <w:szCs w:val="28"/>
              </w:rPr>
            </w:pPr>
            <w:r w:rsidRPr="00100461">
              <w:rPr>
                <w:rFonts w:ascii="Times New Roman" w:hAnsi="Times New Roman" w:cs="Times New Roman"/>
                <w:sz w:val="28"/>
                <w:szCs w:val="28"/>
              </w:rPr>
              <w:t>Saskaņā ar Noteikumu Nr.1098</w:t>
            </w:r>
            <w:proofErr w:type="gramStart"/>
            <w:r w:rsidRPr="00100461">
              <w:rPr>
                <w:rFonts w:ascii="Times New Roman" w:hAnsi="Times New Roman" w:cs="Times New Roman"/>
                <w:sz w:val="28"/>
                <w:szCs w:val="28"/>
              </w:rPr>
              <w:t xml:space="preserve"> </w:t>
            </w:r>
            <w:r w:rsidR="00261F3E" w:rsidRPr="00100461">
              <w:rPr>
                <w:rFonts w:ascii="Times New Roman" w:hAnsi="Times New Roman" w:cs="Times New Roman"/>
                <w:sz w:val="28"/>
                <w:szCs w:val="28"/>
              </w:rPr>
              <w:t xml:space="preserve">   </w:t>
            </w:r>
            <w:proofErr w:type="gramEnd"/>
            <w:r w:rsidR="00261F3E" w:rsidRPr="00100461">
              <w:rPr>
                <w:rFonts w:ascii="Times New Roman" w:hAnsi="Times New Roman" w:cs="Times New Roman"/>
                <w:sz w:val="28"/>
                <w:szCs w:val="28"/>
              </w:rPr>
              <w:t xml:space="preserve">61.punktu </w:t>
            </w:r>
            <w:r w:rsidR="00B31954" w:rsidRPr="00100461">
              <w:rPr>
                <w:rFonts w:ascii="Times New Roman" w:hAnsi="Times New Roman" w:cs="Times New Roman"/>
                <w:sz w:val="28"/>
                <w:szCs w:val="28"/>
              </w:rPr>
              <w:t>aģentūras izdevumi</w:t>
            </w:r>
            <w:r w:rsidR="0025516B" w:rsidRPr="00100461">
              <w:rPr>
                <w:rFonts w:ascii="Times New Roman" w:hAnsi="Times New Roman" w:cs="Times New Roman"/>
                <w:sz w:val="28"/>
                <w:szCs w:val="28"/>
              </w:rPr>
              <w:t>, kas saistīti ar mantas realizāciju, (tajā skaitā maksa par izsoles organizēšanu elektronisko izsoļu vietnē) tiek segt</w:t>
            </w:r>
            <w:r w:rsidR="00A24407" w:rsidRPr="00100461">
              <w:rPr>
                <w:rFonts w:ascii="Times New Roman" w:hAnsi="Times New Roman" w:cs="Times New Roman"/>
                <w:sz w:val="28"/>
                <w:szCs w:val="28"/>
              </w:rPr>
              <w:t>a</w:t>
            </w:r>
            <w:r w:rsidR="0025516B" w:rsidRPr="00100461">
              <w:rPr>
                <w:rFonts w:ascii="Times New Roman" w:hAnsi="Times New Roman" w:cs="Times New Roman"/>
                <w:sz w:val="28"/>
                <w:szCs w:val="28"/>
              </w:rPr>
              <w:t xml:space="preserve"> </w:t>
            </w:r>
            <w:r w:rsidR="00261F3E" w:rsidRPr="00100461">
              <w:rPr>
                <w:rFonts w:ascii="Times New Roman" w:hAnsi="Times New Roman" w:cs="Times New Roman"/>
                <w:sz w:val="28"/>
                <w:szCs w:val="28"/>
              </w:rPr>
              <w:t>no ieņēmumiem, kas gūti, realizējot izņemto mantu</w:t>
            </w:r>
            <w:r w:rsidR="00A24407" w:rsidRPr="00100461">
              <w:rPr>
                <w:rFonts w:ascii="Times New Roman" w:hAnsi="Times New Roman" w:cs="Times New Roman"/>
                <w:sz w:val="28"/>
                <w:szCs w:val="28"/>
              </w:rPr>
              <w:t>.</w:t>
            </w:r>
          </w:p>
          <w:p w14:paraId="1346B1D5" w14:textId="1410AD38" w:rsidR="00BA1960" w:rsidRPr="00100461" w:rsidRDefault="00BA1960" w:rsidP="0046008D">
            <w:pPr>
              <w:widowControl w:val="0"/>
              <w:tabs>
                <w:tab w:val="left" w:pos="284"/>
              </w:tabs>
              <w:spacing w:after="0" w:line="240" w:lineRule="auto"/>
              <w:ind w:firstLine="269"/>
              <w:jc w:val="both"/>
              <w:rPr>
                <w:rFonts w:ascii="Times New Roman" w:hAnsi="Times New Roman" w:cs="Times New Roman"/>
                <w:sz w:val="28"/>
                <w:szCs w:val="28"/>
              </w:rPr>
            </w:pPr>
            <w:r w:rsidRPr="00100461">
              <w:rPr>
                <w:rFonts w:ascii="Times New Roman" w:hAnsi="Times New Roman" w:cs="Times New Roman"/>
                <w:sz w:val="28"/>
                <w:szCs w:val="28"/>
              </w:rPr>
              <w:t>Saskaņā ar Valsts pārvaldes iek</w:t>
            </w:r>
            <w:r w:rsidR="00A24407" w:rsidRPr="00100461">
              <w:rPr>
                <w:rFonts w:ascii="Times New Roman" w:hAnsi="Times New Roman" w:cs="Times New Roman"/>
                <w:sz w:val="28"/>
                <w:szCs w:val="28"/>
              </w:rPr>
              <w:t xml:space="preserve">ārtas likuma </w:t>
            </w:r>
            <w:proofErr w:type="gramStart"/>
            <w:r w:rsidR="00983155" w:rsidRPr="00100461">
              <w:rPr>
                <w:rFonts w:ascii="Times New Roman" w:hAnsi="Times New Roman" w:cs="Times New Roman"/>
                <w:sz w:val="28"/>
                <w:szCs w:val="28"/>
              </w:rPr>
              <w:t>54.panta</w:t>
            </w:r>
            <w:proofErr w:type="gramEnd"/>
            <w:r w:rsidR="00983155" w:rsidRPr="00100461">
              <w:rPr>
                <w:rFonts w:ascii="Times New Roman" w:hAnsi="Times New Roman" w:cs="Times New Roman"/>
                <w:sz w:val="28"/>
                <w:szCs w:val="28"/>
              </w:rPr>
              <w:t xml:space="preserve"> trešo daļu </w:t>
            </w:r>
            <w:r w:rsidR="000B3649" w:rsidRPr="00100461">
              <w:rPr>
                <w:rFonts w:ascii="Times New Roman" w:hAnsi="Times New Roman" w:cs="Times New Roman"/>
                <w:sz w:val="28"/>
                <w:szCs w:val="28"/>
              </w:rPr>
              <w:t>i</w:t>
            </w:r>
            <w:r w:rsidR="00983155" w:rsidRPr="00100461">
              <w:rPr>
                <w:rFonts w:ascii="Times New Roman" w:hAnsi="Times New Roman" w:cs="Times New Roman"/>
                <w:sz w:val="28"/>
                <w:szCs w:val="28"/>
              </w:rPr>
              <w:t>estāžu sadarbība notiek bez maksas, ja ārējā normatīvajā aktā nav noteikts citādi.</w:t>
            </w:r>
          </w:p>
          <w:p w14:paraId="43C90199" w14:textId="110BDC59" w:rsidR="00983155" w:rsidRPr="00100461" w:rsidRDefault="00983155" w:rsidP="0046008D">
            <w:pPr>
              <w:widowControl w:val="0"/>
              <w:tabs>
                <w:tab w:val="left" w:pos="284"/>
              </w:tabs>
              <w:spacing w:after="0" w:line="240" w:lineRule="auto"/>
              <w:ind w:firstLine="269"/>
              <w:jc w:val="both"/>
              <w:rPr>
                <w:rFonts w:ascii="Times New Roman" w:hAnsi="Times New Roman" w:cs="Times New Roman"/>
                <w:sz w:val="28"/>
                <w:szCs w:val="28"/>
              </w:rPr>
            </w:pPr>
            <w:r w:rsidRPr="00100461">
              <w:rPr>
                <w:rFonts w:ascii="Times New Roman" w:hAnsi="Times New Roman" w:cs="Times New Roman"/>
                <w:sz w:val="28"/>
                <w:szCs w:val="28"/>
              </w:rPr>
              <w:t xml:space="preserve">Lai nodrošinātu </w:t>
            </w:r>
            <w:r w:rsidR="007B539F" w:rsidRPr="00100461">
              <w:rPr>
                <w:rFonts w:ascii="Times New Roman" w:hAnsi="Times New Roman" w:cs="Times New Roman"/>
                <w:sz w:val="28"/>
                <w:szCs w:val="28"/>
              </w:rPr>
              <w:t>elektronisko izsoļu vietnes uzturēšanas izdevumu</w:t>
            </w:r>
            <w:r w:rsidR="001668D7" w:rsidRPr="00100461">
              <w:rPr>
                <w:rFonts w:ascii="Times New Roman" w:hAnsi="Times New Roman" w:cs="Times New Roman"/>
                <w:sz w:val="28"/>
                <w:szCs w:val="28"/>
              </w:rPr>
              <w:t xml:space="preserve"> segšanu</w:t>
            </w:r>
            <w:r w:rsidR="00150CE5" w:rsidRPr="00100461">
              <w:rPr>
                <w:rFonts w:ascii="Times New Roman" w:hAnsi="Times New Roman" w:cs="Times New Roman"/>
                <w:sz w:val="28"/>
                <w:szCs w:val="28"/>
              </w:rPr>
              <w:t xml:space="preserve"> no Tiesu administrācijas sniegto maksas pakalpojumu ieņēmumiem</w:t>
            </w:r>
            <w:r w:rsidR="001668D7" w:rsidRPr="00100461">
              <w:rPr>
                <w:rFonts w:ascii="Times New Roman" w:hAnsi="Times New Roman" w:cs="Times New Roman"/>
                <w:sz w:val="28"/>
                <w:szCs w:val="28"/>
              </w:rPr>
              <w:t xml:space="preserve"> arī </w:t>
            </w:r>
            <w:r w:rsidR="007F5A08" w:rsidRPr="00100461">
              <w:rPr>
                <w:rFonts w:ascii="Times New Roman" w:hAnsi="Times New Roman" w:cs="Times New Roman"/>
                <w:sz w:val="28"/>
                <w:szCs w:val="28"/>
              </w:rPr>
              <w:t xml:space="preserve">attiecībā uz </w:t>
            </w:r>
            <w:r w:rsidR="00CE4833" w:rsidRPr="00100461">
              <w:rPr>
                <w:rFonts w:ascii="Times New Roman" w:hAnsi="Times New Roman" w:cs="Times New Roman"/>
                <w:sz w:val="28"/>
                <w:szCs w:val="28"/>
              </w:rPr>
              <w:t>aģentūras rīkot</w:t>
            </w:r>
            <w:r w:rsidR="007F5A08" w:rsidRPr="00100461">
              <w:rPr>
                <w:rFonts w:ascii="Times New Roman" w:hAnsi="Times New Roman" w:cs="Times New Roman"/>
                <w:sz w:val="28"/>
                <w:szCs w:val="28"/>
              </w:rPr>
              <w:t>ajām izsolēm</w:t>
            </w:r>
            <w:r w:rsidR="001F2D89" w:rsidRPr="00100461">
              <w:rPr>
                <w:rFonts w:ascii="Times New Roman" w:hAnsi="Times New Roman" w:cs="Times New Roman"/>
                <w:sz w:val="28"/>
                <w:szCs w:val="28"/>
              </w:rPr>
              <w:t xml:space="preserve">, ir paredzēts papildināt </w:t>
            </w:r>
            <w:r w:rsidR="001F0D94" w:rsidRPr="00100461">
              <w:rPr>
                <w:rFonts w:ascii="Times New Roman" w:hAnsi="Times New Roman" w:cs="Times New Roman"/>
                <w:sz w:val="28"/>
                <w:szCs w:val="28"/>
              </w:rPr>
              <w:t xml:space="preserve">projektu ar </w:t>
            </w:r>
            <w:r w:rsidR="00387768" w:rsidRPr="00100461">
              <w:rPr>
                <w:rFonts w:ascii="Times New Roman" w:hAnsi="Times New Roman" w:cs="Times New Roman"/>
                <w:sz w:val="28"/>
                <w:szCs w:val="28"/>
              </w:rPr>
              <w:t xml:space="preserve">norādi, ka </w:t>
            </w:r>
            <w:r w:rsidR="009241E9" w:rsidRPr="00100461">
              <w:rPr>
                <w:rFonts w:ascii="Times New Roman" w:hAnsi="Times New Roman" w:cs="Times New Roman"/>
                <w:sz w:val="28"/>
                <w:szCs w:val="28"/>
              </w:rPr>
              <w:t>aģentūra veic samaksu par izsoles rīkošanu atbilstoši Tiesu administrācijas maksas pakalpojumu cenrādim</w:t>
            </w:r>
            <w:r w:rsidR="007B539F" w:rsidRPr="00100461">
              <w:rPr>
                <w:rFonts w:ascii="Times New Roman" w:hAnsi="Times New Roman" w:cs="Times New Roman"/>
                <w:sz w:val="28"/>
                <w:szCs w:val="28"/>
              </w:rPr>
              <w:t>.</w:t>
            </w:r>
          </w:p>
          <w:p w14:paraId="744AF334" w14:textId="77777777" w:rsidR="003F7DB8" w:rsidRPr="00100461" w:rsidRDefault="003F7DB8" w:rsidP="003F7DB8">
            <w:pPr>
              <w:widowControl w:val="0"/>
              <w:tabs>
                <w:tab w:val="left" w:pos="284"/>
              </w:tabs>
              <w:spacing w:after="0" w:line="240" w:lineRule="auto"/>
              <w:ind w:firstLine="269"/>
              <w:jc w:val="both"/>
              <w:rPr>
                <w:rFonts w:ascii="Times New Roman" w:hAnsi="Times New Roman" w:cs="Times New Roman"/>
                <w:sz w:val="28"/>
                <w:szCs w:val="28"/>
              </w:rPr>
            </w:pPr>
          </w:p>
          <w:p w14:paraId="2B383CF7" w14:textId="0FA145B0" w:rsidR="00961DB2" w:rsidRPr="00090DB6" w:rsidRDefault="00A3750C" w:rsidP="00466996">
            <w:pPr>
              <w:spacing w:after="0"/>
              <w:ind w:firstLine="269"/>
              <w:jc w:val="both"/>
              <w:rPr>
                <w:rFonts w:ascii="Times New Roman" w:hAnsi="Times New Roman" w:cs="Times New Roman"/>
                <w:color w:val="000000" w:themeColor="text1"/>
                <w:sz w:val="28"/>
                <w:szCs w:val="28"/>
                <w:shd w:val="clear" w:color="auto" w:fill="FFFFFF"/>
              </w:rPr>
            </w:pPr>
            <w:r w:rsidRPr="00100461">
              <w:rPr>
                <w:rFonts w:ascii="Times New Roman" w:hAnsi="Times New Roman"/>
                <w:sz w:val="28"/>
                <w:szCs w:val="28"/>
              </w:rPr>
              <w:t>Latvijas Republikas Augstākā</w:t>
            </w:r>
            <w:r w:rsidR="00846B5A" w:rsidRPr="00100461">
              <w:rPr>
                <w:rFonts w:ascii="Times New Roman" w:hAnsi="Times New Roman"/>
                <w:sz w:val="28"/>
                <w:szCs w:val="28"/>
              </w:rPr>
              <w:t>s</w:t>
            </w:r>
            <w:r w:rsidRPr="00100461">
              <w:rPr>
                <w:rFonts w:ascii="Times New Roman" w:hAnsi="Times New Roman"/>
                <w:sz w:val="28"/>
                <w:szCs w:val="28"/>
              </w:rPr>
              <w:t xml:space="preserve"> </w:t>
            </w:r>
            <w:r w:rsidR="009C2577" w:rsidRPr="00100461">
              <w:rPr>
                <w:rFonts w:ascii="Times New Roman" w:hAnsi="Times New Roman"/>
                <w:sz w:val="28"/>
                <w:szCs w:val="28"/>
              </w:rPr>
              <w:t>tiesas Senāts</w:t>
            </w:r>
            <w:r w:rsidR="009C2577" w:rsidRPr="00090DB6">
              <w:rPr>
                <w:rFonts w:ascii="Times New Roman" w:hAnsi="Times New Roman"/>
                <w:sz w:val="28"/>
                <w:szCs w:val="28"/>
              </w:rPr>
              <w:t xml:space="preserve"> </w:t>
            </w:r>
            <w:proofErr w:type="gramStart"/>
            <w:r w:rsidR="00D61D70" w:rsidRPr="00090DB6">
              <w:rPr>
                <w:rFonts w:ascii="Times New Roman" w:hAnsi="Times New Roman"/>
                <w:sz w:val="28"/>
                <w:szCs w:val="28"/>
              </w:rPr>
              <w:t>2019.gada</w:t>
            </w:r>
            <w:proofErr w:type="gramEnd"/>
            <w:r w:rsidR="00D61D70" w:rsidRPr="00090DB6">
              <w:rPr>
                <w:rFonts w:ascii="Times New Roman" w:hAnsi="Times New Roman"/>
                <w:sz w:val="28"/>
                <w:szCs w:val="28"/>
              </w:rPr>
              <w:t xml:space="preserve"> 8.marta spriedumā lietā</w:t>
            </w:r>
            <w:r w:rsidR="009442E9" w:rsidRPr="00090DB6">
              <w:rPr>
                <w:rFonts w:ascii="Times New Roman" w:hAnsi="Times New Roman"/>
                <w:sz w:val="28"/>
                <w:szCs w:val="28"/>
              </w:rPr>
              <w:t xml:space="preserve"> </w:t>
            </w:r>
            <w:proofErr w:type="spellStart"/>
            <w:r w:rsidR="009442E9" w:rsidRPr="00090DB6">
              <w:rPr>
                <w:rFonts w:ascii="Times New Roman" w:hAnsi="Times New Roman"/>
                <w:sz w:val="28"/>
                <w:szCs w:val="28"/>
              </w:rPr>
              <w:t>Nr.SKA-43</w:t>
            </w:r>
            <w:proofErr w:type="spellEnd"/>
            <w:r w:rsidR="009442E9" w:rsidRPr="00090DB6">
              <w:rPr>
                <w:rFonts w:ascii="Times New Roman" w:hAnsi="Times New Roman"/>
                <w:sz w:val="28"/>
                <w:szCs w:val="28"/>
              </w:rPr>
              <w:t>/2019</w:t>
            </w:r>
            <w:r w:rsidR="00C672B4" w:rsidRPr="00090DB6">
              <w:rPr>
                <w:rFonts w:ascii="Times New Roman" w:hAnsi="Times New Roman"/>
                <w:sz w:val="28"/>
                <w:szCs w:val="28"/>
              </w:rPr>
              <w:t>, SKA-487/2019 un</w:t>
            </w:r>
            <w:r w:rsidR="004E13BE" w:rsidRPr="00090DB6">
              <w:rPr>
                <w:rFonts w:ascii="Times New Roman" w:hAnsi="Times New Roman"/>
                <w:sz w:val="28"/>
                <w:szCs w:val="28"/>
              </w:rPr>
              <w:t xml:space="preserve"> SKA-</w:t>
            </w:r>
            <w:r w:rsidR="006D5469" w:rsidRPr="00090DB6">
              <w:rPr>
                <w:rFonts w:ascii="Times New Roman" w:hAnsi="Times New Roman"/>
                <w:sz w:val="28"/>
                <w:szCs w:val="28"/>
              </w:rPr>
              <w:t>126</w:t>
            </w:r>
            <w:r w:rsidR="004E13BE" w:rsidRPr="00090DB6">
              <w:rPr>
                <w:rFonts w:ascii="Times New Roman" w:hAnsi="Times New Roman"/>
                <w:sz w:val="28"/>
                <w:szCs w:val="28"/>
              </w:rPr>
              <w:t>/2019</w:t>
            </w:r>
            <w:r w:rsidR="006D5469" w:rsidRPr="00090DB6">
              <w:rPr>
                <w:rFonts w:ascii="Times New Roman" w:hAnsi="Times New Roman"/>
                <w:sz w:val="28"/>
                <w:szCs w:val="28"/>
              </w:rPr>
              <w:t xml:space="preserve">, izskatot </w:t>
            </w:r>
            <w:r w:rsidR="004C290D" w:rsidRPr="00090DB6">
              <w:rPr>
                <w:rFonts w:ascii="Times New Roman" w:hAnsi="Times New Roman"/>
                <w:sz w:val="28"/>
                <w:szCs w:val="28"/>
              </w:rPr>
              <w:t>izdevumu apmēru, kas radu</w:t>
            </w:r>
            <w:r w:rsidR="00710E5C" w:rsidRPr="00090DB6">
              <w:rPr>
                <w:rFonts w:ascii="Times New Roman" w:hAnsi="Times New Roman"/>
                <w:sz w:val="28"/>
                <w:szCs w:val="28"/>
              </w:rPr>
              <w:t>š</w:t>
            </w:r>
            <w:r w:rsidR="004C290D" w:rsidRPr="00090DB6">
              <w:rPr>
                <w:rFonts w:ascii="Times New Roman" w:hAnsi="Times New Roman"/>
                <w:sz w:val="28"/>
                <w:szCs w:val="28"/>
              </w:rPr>
              <w:t xml:space="preserve">ies </w:t>
            </w:r>
            <w:r w:rsidR="009101D2" w:rsidRPr="00090DB6">
              <w:rPr>
                <w:rFonts w:ascii="Times New Roman" w:hAnsi="Times New Roman"/>
                <w:sz w:val="28"/>
                <w:szCs w:val="28"/>
              </w:rPr>
              <w:t xml:space="preserve">sakarā ar </w:t>
            </w:r>
            <w:r w:rsidR="009C7E92" w:rsidRPr="00090DB6">
              <w:rPr>
                <w:rFonts w:ascii="Times New Roman" w:hAnsi="Times New Roman"/>
                <w:sz w:val="28"/>
                <w:szCs w:val="28"/>
              </w:rPr>
              <w:t xml:space="preserve">administratīvā pārkāpuma lietā </w:t>
            </w:r>
            <w:r w:rsidR="00404BDD" w:rsidRPr="00090DB6">
              <w:rPr>
                <w:rFonts w:ascii="Times New Roman" w:hAnsi="Times New Roman"/>
                <w:sz w:val="28"/>
                <w:szCs w:val="28"/>
              </w:rPr>
              <w:t xml:space="preserve">izņemtā transportlīdzekļa glabāšanu un kas </w:t>
            </w:r>
            <w:r w:rsidR="00CB0961" w:rsidRPr="00090DB6">
              <w:rPr>
                <w:rFonts w:ascii="Times New Roman" w:hAnsi="Times New Roman"/>
                <w:sz w:val="28"/>
                <w:szCs w:val="28"/>
              </w:rPr>
              <w:t xml:space="preserve">personai, kura ir saukta pie administratīvās atbildības, ir jāsedz, </w:t>
            </w:r>
            <w:r w:rsidR="00DD0A29" w:rsidRPr="00090DB6">
              <w:rPr>
                <w:rFonts w:ascii="Times New Roman" w:hAnsi="Times New Roman"/>
                <w:sz w:val="28"/>
                <w:szCs w:val="28"/>
              </w:rPr>
              <w:t xml:space="preserve">ir norādījis, ka </w:t>
            </w:r>
            <w:r w:rsidR="005B2E46" w:rsidRPr="00090DB6">
              <w:rPr>
                <w:rFonts w:ascii="Times New Roman" w:hAnsi="Times New Roman"/>
                <w:sz w:val="28"/>
                <w:szCs w:val="28"/>
              </w:rPr>
              <w:t xml:space="preserve">noteikumu Nr.1098 4.pielikumā noteiktā maksa par </w:t>
            </w:r>
            <w:r w:rsidR="0012647F" w:rsidRPr="00090DB6">
              <w:rPr>
                <w:rFonts w:ascii="Times New Roman" w:hAnsi="Times New Roman" w:cs="Times New Roman"/>
                <w:color w:val="000000" w:themeColor="text1"/>
                <w:sz w:val="28"/>
                <w:szCs w:val="28"/>
                <w:shd w:val="clear" w:color="auto" w:fill="FFFFFF"/>
              </w:rPr>
              <w:t>administratīvā pārkāpuma lietā izņemtā transportlīdzekļa glabāšan</w:t>
            </w:r>
            <w:r w:rsidR="00777F3F" w:rsidRPr="00090DB6">
              <w:rPr>
                <w:rFonts w:ascii="Times New Roman" w:hAnsi="Times New Roman" w:cs="Times New Roman"/>
                <w:color w:val="000000" w:themeColor="text1"/>
                <w:sz w:val="28"/>
                <w:szCs w:val="28"/>
                <w:shd w:val="clear" w:color="auto" w:fill="FFFFFF"/>
              </w:rPr>
              <w:t>u</w:t>
            </w:r>
            <w:r w:rsidR="0012647F" w:rsidRPr="00090DB6">
              <w:rPr>
                <w:rFonts w:ascii="Times New Roman" w:hAnsi="Times New Roman" w:cs="Times New Roman"/>
                <w:color w:val="000000" w:themeColor="text1"/>
                <w:sz w:val="28"/>
                <w:szCs w:val="28"/>
                <w:shd w:val="clear" w:color="auto" w:fill="FFFFFF"/>
              </w:rPr>
              <w:t xml:space="preserve"> neatbilst</w:t>
            </w:r>
            <w:r w:rsidR="007D7F49" w:rsidRPr="00090DB6">
              <w:rPr>
                <w:rFonts w:ascii="Times New Roman" w:hAnsi="Times New Roman" w:cs="Times New Roman"/>
                <w:color w:val="000000" w:themeColor="text1"/>
                <w:sz w:val="28"/>
                <w:szCs w:val="28"/>
                <w:shd w:val="clear" w:color="auto" w:fill="FFFFFF"/>
              </w:rPr>
              <w:t xml:space="preserve"> </w:t>
            </w:r>
            <w:r w:rsidR="00155605" w:rsidRPr="00090DB6">
              <w:rPr>
                <w:rFonts w:ascii="Times New Roman" w:hAnsi="Times New Roman" w:cs="Times New Roman"/>
                <w:color w:val="000000" w:themeColor="text1"/>
                <w:sz w:val="28"/>
                <w:szCs w:val="28"/>
                <w:shd w:val="clear" w:color="auto" w:fill="FFFFFF"/>
              </w:rPr>
              <w:t xml:space="preserve">transportlīdzekļu glabāšanas faktiskajām izmaksām, kas ir pretrunā ar Latvijas Administratīvo pārkāpumu kodeksa </w:t>
            </w:r>
            <w:r w:rsidR="00632BE0" w:rsidRPr="00090DB6">
              <w:rPr>
                <w:rFonts w:ascii="Times New Roman" w:hAnsi="Times New Roman" w:cs="Times New Roman"/>
                <w:color w:val="000000" w:themeColor="text1"/>
                <w:sz w:val="28"/>
                <w:szCs w:val="28"/>
                <w:shd w:val="clear" w:color="auto" w:fill="FFFFFF"/>
              </w:rPr>
              <w:t>257.pana astotajā daļā noteikt</w:t>
            </w:r>
            <w:r w:rsidR="00846B5A" w:rsidRPr="00090DB6">
              <w:rPr>
                <w:rFonts w:ascii="Times New Roman" w:hAnsi="Times New Roman" w:cs="Times New Roman"/>
                <w:color w:val="000000" w:themeColor="text1"/>
                <w:sz w:val="28"/>
                <w:szCs w:val="28"/>
                <w:shd w:val="clear" w:color="auto" w:fill="FFFFFF"/>
              </w:rPr>
              <w:t>o</w:t>
            </w:r>
            <w:r w:rsidR="00632BE0" w:rsidRPr="00090DB6">
              <w:rPr>
                <w:rFonts w:ascii="Times New Roman" w:hAnsi="Times New Roman" w:cs="Times New Roman"/>
                <w:color w:val="000000" w:themeColor="text1"/>
                <w:sz w:val="28"/>
                <w:szCs w:val="28"/>
                <w:shd w:val="clear" w:color="auto" w:fill="FFFFFF"/>
              </w:rPr>
              <w:t>.</w:t>
            </w:r>
            <w:r w:rsidR="006B5614" w:rsidRPr="00090DB6">
              <w:rPr>
                <w:rFonts w:ascii="Times New Roman" w:hAnsi="Times New Roman" w:cs="Times New Roman"/>
                <w:color w:val="000000" w:themeColor="text1"/>
                <w:sz w:val="28"/>
                <w:szCs w:val="28"/>
                <w:shd w:val="clear" w:color="auto" w:fill="FFFFFF"/>
              </w:rPr>
              <w:t xml:space="preserve"> </w:t>
            </w:r>
          </w:p>
          <w:p w14:paraId="099AB421" w14:textId="07975C60" w:rsidR="00762F11" w:rsidRPr="00090DB6" w:rsidRDefault="00961DB2" w:rsidP="00762F11">
            <w:pPr>
              <w:spacing w:after="0"/>
              <w:ind w:firstLine="269"/>
              <w:jc w:val="both"/>
              <w:rPr>
                <w:rFonts w:ascii="Times New Roman" w:hAnsi="Times New Roman" w:cs="Times New Roman"/>
                <w:color w:val="000000" w:themeColor="text1"/>
                <w:sz w:val="28"/>
                <w:szCs w:val="28"/>
                <w:shd w:val="clear" w:color="auto" w:fill="FFFFFF"/>
              </w:rPr>
            </w:pPr>
            <w:r w:rsidRPr="00090DB6">
              <w:rPr>
                <w:rFonts w:ascii="Times New Roman" w:hAnsi="Times New Roman" w:cs="Times New Roman"/>
                <w:color w:val="000000" w:themeColor="text1"/>
                <w:sz w:val="28"/>
                <w:szCs w:val="28"/>
                <w:shd w:val="clear" w:color="auto" w:fill="FFFFFF"/>
              </w:rPr>
              <w:t xml:space="preserve">Augstākās tiesas Senāts ir norādījis, ka Noteikumu Nr.1098 pielikumā norādītajām </w:t>
            </w:r>
            <w:r w:rsidRPr="00090DB6">
              <w:rPr>
                <w:rFonts w:ascii="Times New Roman" w:hAnsi="Times New Roman" w:cs="Times New Roman"/>
                <w:color w:val="000000" w:themeColor="text1"/>
                <w:sz w:val="28"/>
                <w:szCs w:val="28"/>
                <w:shd w:val="clear" w:color="auto" w:fill="FFFFFF"/>
              </w:rPr>
              <w:lastRenderedPageBreak/>
              <w:t xml:space="preserve">glabāšanas pakalpojumu izmaksām ir jābūt noteiktām, ņemot vērā faktiskās Aģentūras izmaksas. </w:t>
            </w:r>
            <w:r w:rsidR="00762F11" w:rsidRPr="00090DB6">
              <w:rPr>
                <w:rFonts w:ascii="Times New Roman" w:hAnsi="Times New Roman" w:cs="Times New Roman"/>
                <w:color w:val="000000" w:themeColor="text1"/>
                <w:sz w:val="28"/>
                <w:szCs w:val="28"/>
                <w:shd w:val="clear" w:color="auto" w:fill="FFFFFF"/>
              </w:rPr>
              <w:t xml:space="preserve">Senāts tāpat ir pievienojies apelācijas instances tiesas spriedumā norādītajiem apsvērumiem, ka jebkādus izdevumus ir pieļaujams iekļaut glabāšanas pakalpojumu izmaksās tiktāl, ciktāl tie ir radušies sakarā ar konkrēto rīcību un ciktāl tie ir atbilstoši faktiskajām izmaksām, kas aģentūrai ir radušās.  Izmaksām ir jābūt </w:t>
            </w:r>
            <w:r w:rsidRPr="00090DB6">
              <w:rPr>
                <w:rFonts w:ascii="Times New Roman" w:hAnsi="Times New Roman" w:cs="Times New Roman"/>
                <w:color w:val="000000" w:themeColor="text1"/>
                <w:sz w:val="28"/>
                <w:szCs w:val="28"/>
                <w:shd w:val="clear" w:color="auto" w:fill="FFFFFF"/>
              </w:rPr>
              <w:t xml:space="preserve">pamatotām ar objektīvi pārbaudāmiem attaisnojuma dokumentiem, lai tās būtu izsekojamas un pārbaudāmas </w:t>
            </w:r>
            <w:r w:rsidR="00762F11" w:rsidRPr="00090DB6">
              <w:rPr>
                <w:rFonts w:ascii="Times New Roman" w:hAnsi="Times New Roman" w:cs="Times New Roman"/>
                <w:color w:val="000000" w:themeColor="text1"/>
                <w:sz w:val="28"/>
                <w:szCs w:val="28"/>
                <w:shd w:val="clear" w:color="auto" w:fill="FFFFFF"/>
              </w:rPr>
              <w:t>(</w:t>
            </w:r>
            <w:r w:rsidR="00762F11" w:rsidRPr="00090DB6">
              <w:rPr>
                <w:rFonts w:ascii="Times New Roman" w:hAnsi="Times New Roman"/>
                <w:sz w:val="28"/>
                <w:szCs w:val="28"/>
              </w:rPr>
              <w:t xml:space="preserve">Augstākā tiesas Senāta </w:t>
            </w:r>
            <w:proofErr w:type="gramStart"/>
            <w:r w:rsidR="00762F11" w:rsidRPr="00090DB6">
              <w:rPr>
                <w:rFonts w:ascii="Times New Roman" w:hAnsi="Times New Roman"/>
                <w:sz w:val="28"/>
                <w:szCs w:val="28"/>
              </w:rPr>
              <w:t>2019.gada</w:t>
            </w:r>
            <w:proofErr w:type="gramEnd"/>
            <w:r w:rsidR="00762F11" w:rsidRPr="00090DB6">
              <w:rPr>
                <w:rFonts w:ascii="Times New Roman" w:hAnsi="Times New Roman"/>
                <w:sz w:val="28"/>
                <w:szCs w:val="28"/>
              </w:rPr>
              <w:t xml:space="preserve"> 8.marta sprieduma lietā </w:t>
            </w:r>
            <w:proofErr w:type="spellStart"/>
            <w:r w:rsidR="00762F11" w:rsidRPr="00090DB6">
              <w:rPr>
                <w:rFonts w:ascii="Times New Roman" w:hAnsi="Times New Roman"/>
                <w:sz w:val="28"/>
                <w:szCs w:val="28"/>
              </w:rPr>
              <w:t>Nr.SKA-126</w:t>
            </w:r>
            <w:proofErr w:type="spellEnd"/>
            <w:r w:rsidR="00762F11" w:rsidRPr="00090DB6">
              <w:rPr>
                <w:rFonts w:ascii="Times New Roman" w:hAnsi="Times New Roman"/>
                <w:sz w:val="28"/>
                <w:szCs w:val="28"/>
              </w:rPr>
              <w:t>/2019, 2.6., 2.7. un 4.punkts)</w:t>
            </w:r>
            <w:r w:rsidR="00762F11" w:rsidRPr="00090DB6">
              <w:rPr>
                <w:rFonts w:ascii="Times New Roman" w:hAnsi="Times New Roman" w:cs="Times New Roman"/>
                <w:color w:val="000000" w:themeColor="text1"/>
                <w:sz w:val="28"/>
                <w:szCs w:val="28"/>
                <w:shd w:val="clear" w:color="auto" w:fill="FFFFFF"/>
              </w:rPr>
              <w:t xml:space="preserve">. </w:t>
            </w:r>
          </w:p>
          <w:p w14:paraId="5293C162" w14:textId="38FB3460" w:rsidR="00762F11" w:rsidRPr="00090DB6" w:rsidRDefault="00762F11" w:rsidP="00466996">
            <w:pPr>
              <w:spacing w:after="0"/>
              <w:ind w:firstLine="269"/>
              <w:jc w:val="both"/>
              <w:rPr>
                <w:rFonts w:ascii="Times New Roman" w:hAnsi="Times New Roman"/>
                <w:sz w:val="28"/>
                <w:szCs w:val="28"/>
              </w:rPr>
            </w:pPr>
            <w:r w:rsidRPr="00090DB6">
              <w:rPr>
                <w:rFonts w:ascii="Times New Roman" w:hAnsi="Times New Roman"/>
                <w:sz w:val="28"/>
                <w:szCs w:val="28"/>
              </w:rPr>
              <w:t xml:space="preserve">Galvenās izdevumu pozīcijas, kuras </w:t>
            </w:r>
            <w:r w:rsidR="002E78DB" w:rsidRPr="00090DB6">
              <w:rPr>
                <w:rFonts w:ascii="Times New Roman" w:hAnsi="Times New Roman"/>
                <w:sz w:val="28"/>
                <w:szCs w:val="28"/>
              </w:rPr>
              <w:t>Aģentūrai rodas, lai nodrošinātu administratīvā pārkāpuma lietās izņemto transportlīdzekļu glabāšanu</w:t>
            </w:r>
            <w:r w:rsidR="00846B5A" w:rsidRPr="00090DB6">
              <w:rPr>
                <w:rFonts w:ascii="Times New Roman" w:hAnsi="Times New Roman"/>
                <w:sz w:val="28"/>
                <w:szCs w:val="28"/>
              </w:rPr>
              <w:t>,</w:t>
            </w:r>
            <w:r w:rsidR="002E78DB" w:rsidRPr="00090DB6">
              <w:rPr>
                <w:rFonts w:ascii="Times New Roman" w:hAnsi="Times New Roman"/>
                <w:sz w:val="28"/>
                <w:szCs w:val="28"/>
              </w:rPr>
              <w:t xml:space="preserve"> ir transportlīdzekļu stāvlaukumu uzturēšanas</w:t>
            </w:r>
            <w:r w:rsidR="00EF3F89" w:rsidRPr="00090DB6">
              <w:rPr>
                <w:rFonts w:ascii="Times New Roman" w:hAnsi="Times New Roman"/>
                <w:sz w:val="28"/>
                <w:szCs w:val="28"/>
              </w:rPr>
              <w:t xml:space="preserve"> un apsardzības </w:t>
            </w:r>
            <w:r w:rsidR="002E78DB" w:rsidRPr="00090DB6">
              <w:rPr>
                <w:rFonts w:ascii="Times New Roman" w:hAnsi="Times New Roman"/>
                <w:sz w:val="28"/>
                <w:szCs w:val="28"/>
              </w:rPr>
              <w:t xml:space="preserve">izmaksas; izmaksas, kas rodas </w:t>
            </w:r>
            <w:r w:rsidR="00E32E8C" w:rsidRPr="00090DB6">
              <w:rPr>
                <w:rFonts w:ascii="Times New Roman" w:hAnsi="Times New Roman"/>
                <w:sz w:val="28"/>
                <w:szCs w:val="28"/>
              </w:rPr>
              <w:t>izmantojot privātpersonām piederošus transportlīdzekļu stāvlaukumus</w:t>
            </w:r>
            <w:r w:rsidR="00EF3F89" w:rsidRPr="00090DB6">
              <w:rPr>
                <w:rFonts w:ascii="Times New Roman" w:hAnsi="Times New Roman"/>
                <w:sz w:val="28"/>
                <w:szCs w:val="28"/>
              </w:rPr>
              <w:t>;</w:t>
            </w:r>
            <w:r w:rsidR="00E32E8C" w:rsidRPr="00090DB6">
              <w:rPr>
                <w:rFonts w:ascii="Times New Roman" w:hAnsi="Times New Roman"/>
                <w:sz w:val="28"/>
                <w:szCs w:val="28"/>
              </w:rPr>
              <w:t xml:space="preserve"> </w:t>
            </w:r>
            <w:r w:rsidR="00EF3F89" w:rsidRPr="00090DB6">
              <w:rPr>
                <w:rFonts w:ascii="Times New Roman" w:hAnsi="Times New Roman"/>
                <w:sz w:val="28"/>
                <w:szCs w:val="28"/>
              </w:rPr>
              <w:t>izmaksas aģentūras nodarbinātajiem, kas rodas</w:t>
            </w:r>
            <w:proofErr w:type="gramStart"/>
            <w:r w:rsidR="00EF3F89" w:rsidRPr="00090DB6">
              <w:rPr>
                <w:rFonts w:ascii="Times New Roman" w:hAnsi="Times New Roman"/>
                <w:sz w:val="28"/>
                <w:szCs w:val="28"/>
              </w:rPr>
              <w:t xml:space="preserve"> nodrošinot izņemto transportlīdzekļu pārņemšanu, uzraudzību, uzskaiti un stāvlaukumu uzturēšanu</w:t>
            </w:r>
            <w:proofErr w:type="gramEnd"/>
            <w:r w:rsidR="00EF3F89" w:rsidRPr="00090DB6">
              <w:rPr>
                <w:rFonts w:ascii="Times New Roman" w:hAnsi="Times New Roman"/>
                <w:sz w:val="28"/>
                <w:szCs w:val="28"/>
              </w:rPr>
              <w:t xml:space="preserve">. </w:t>
            </w:r>
          </w:p>
          <w:p w14:paraId="3B5AFDBA" w14:textId="47A17AB4" w:rsidR="00183CEF" w:rsidRPr="00090DB6" w:rsidRDefault="00231E78" w:rsidP="00466996">
            <w:pPr>
              <w:spacing w:after="0"/>
              <w:ind w:firstLine="269"/>
              <w:jc w:val="both"/>
              <w:rPr>
                <w:rFonts w:ascii="Times New Roman" w:hAnsi="Times New Roman"/>
                <w:sz w:val="28"/>
                <w:szCs w:val="28"/>
              </w:rPr>
            </w:pPr>
            <w:r w:rsidRPr="00090DB6">
              <w:rPr>
                <w:rFonts w:ascii="Times New Roman" w:hAnsi="Times New Roman"/>
                <w:sz w:val="28"/>
                <w:szCs w:val="28"/>
              </w:rPr>
              <w:t>Ņemot vērā ievērojamo transportlīdzekļu skaitu, kas ik gadu tiek izņemts administratīvā pārkāpuma lietvedībā,</w:t>
            </w:r>
            <w:r w:rsidR="0051504A" w:rsidRPr="00090DB6">
              <w:rPr>
                <w:rFonts w:ascii="Times New Roman" w:hAnsi="Times New Roman"/>
                <w:sz w:val="28"/>
                <w:szCs w:val="28"/>
              </w:rPr>
              <w:t xml:space="preserve"> kā arī</w:t>
            </w:r>
            <w:r w:rsidRPr="00090DB6">
              <w:rPr>
                <w:rFonts w:ascii="Times New Roman" w:hAnsi="Times New Roman"/>
                <w:sz w:val="28"/>
                <w:szCs w:val="28"/>
              </w:rPr>
              <w:t xml:space="preserve"> vidējo viena transportlīdzekļa uzglabāšanas dienu skaitu,</w:t>
            </w:r>
            <w:proofErr w:type="gramStart"/>
            <w:r w:rsidRPr="00090DB6">
              <w:rPr>
                <w:rFonts w:ascii="Times New Roman" w:hAnsi="Times New Roman"/>
                <w:sz w:val="28"/>
                <w:szCs w:val="28"/>
              </w:rPr>
              <w:t xml:space="preserve">  </w:t>
            </w:r>
            <w:proofErr w:type="gramEnd"/>
            <w:r w:rsidRPr="00090DB6">
              <w:rPr>
                <w:rFonts w:ascii="Times New Roman" w:hAnsi="Times New Roman"/>
                <w:sz w:val="28"/>
                <w:szCs w:val="28"/>
              </w:rPr>
              <w:t>n</w:t>
            </w:r>
            <w:r w:rsidR="00183CEF" w:rsidRPr="00090DB6">
              <w:rPr>
                <w:rFonts w:ascii="Times New Roman" w:hAnsi="Times New Roman"/>
                <w:sz w:val="28"/>
                <w:szCs w:val="28"/>
              </w:rPr>
              <w:t>o</w:t>
            </w:r>
            <w:r w:rsidRPr="00090DB6">
              <w:rPr>
                <w:rFonts w:ascii="Times New Roman" w:hAnsi="Times New Roman"/>
                <w:sz w:val="28"/>
                <w:szCs w:val="28"/>
              </w:rPr>
              <w:t xml:space="preserve">teikt </w:t>
            </w:r>
            <w:r w:rsidR="00183CEF" w:rsidRPr="00090DB6">
              <w:rPr>
                <w:rFonts w:ascii="Times New Roman" w:hAnsi="Times New Roman"/>
                <w:sz w:val="28"/>
                <w:szCs w:val="28"/>
              </w:rPr>
              <w:t xml:space="preserve">precīzas </w:t>
            </w:r>
            <w:r w:rsidR="0034345D" w:rsidRPr="00090DB6">
              <w:rPr>
                <w:rFonts w:ascii="Times New Roman" w:hAnsi="Times New Roman"/>
                <w:sz w:val="28"/>
                <w:szCs w:val="28"/>
              </w:rPr>
              <w:t xml:space="preserve">transportlīdzekļa glabāšanas </w:t>
            </w:r>
            <w:r w:rsidR="00183CEF" w:rsidRPr="00090DB6">
              <w:rPr>
                <w:rFonts w:ascii="Times New Roman" w:hAnsi="Times New Roman"/>
                <w:sz w:val="28"/>
                <w:szCs w:val="28"/>
              </w:rPr>
              <w:t>izmaksas</w:t>
            </w:r>
            <w:r w:rsidRPr="00090DB6">
              <w:rPr>
                <w:rFonts w:ascii="Times New Roman" w:hAnsi="Times New Roman"/>
                <w:sz w:val="28"/>
                <w:szCs w:val="28"/>
              </w:rPr>
              <w:t>,</w:t>
            </w:r>
            <w:r w:rsidR="0034345D" w:rsidRPr="00090DB6">
              <w:rPr>
                <w:rFonts w:ascii="Times New Roman" w:hAnsi="Times New Roman"/>
                <w:sz w:val="28"/>
                <w:szCs w:val="28"/>
              </w:rPr>
              <w:t xml:space="preserve"> ir iespējams, nosakot kopējās transportlīdzekļu stāvlaukumu uzturēšanas un apsardzības izmaksas un attiecinot uz vienu transportlīdzekli šim transportlīdzeklim proporcionālu izdevumu daļu. Savukārt, izņemto transportlīdzekļu uzskaites, pārņemšanas un uzraudzības veikšanai izlietoto izdevumu atsevišķa uzskaite </w:t>
            </w:r>
            <w:r w:rsidR="00C2000F" w:rsidRPr="00090DB6">
              <w:rPr>
                <w:rFonts w:ascii="Times New Roman" w:hAnsi="Times New Roman"/>
                <w:sz w:val="28"/>
                <w:szCs w:val="28"/>
              </w:rPr>
              <w:t xml:space="preserve">katram transportlīdzekli </w:t>
            </w:r>
            <w:r w:rsidR="0034345D" w:rsidRPr="00090DB6">
              <w:rPr>
                <w:rFonts w:ascii="Times New Roman" w:hAnsi="Times New Roman"/>
                <w:sz w:val="28"/>
                <w:szCs w:val="28"/>
              </w:rPr>
              <w:t>ir praktiski neiespējama</w:t>
            </w:r>
            <w:r w:rsidR="00A97AEF" w:rsidRPr="00090DB6">
              <w:rPr>
                <w:rFonts w:ascii="Times New Roman" w:hAnsi="Times New Roman"/>
                <w:sz w:val="28"/>
                <w:szCs w:val="28"/>
              </w:rPr>
              <w:t xml:space="preserve"> (tas </w:t>
            </w:r>
            <w:r w:rsidR="00A97AEF" w:rsidRPr="00090DB6">
              <w:rPr>
                <w:rFonts w:ascii="Times New Roman" w:hAnsi="Times New Roman"/>
                <w:sz w:val="28"/>
                <w:szCs w:val="28"/>
              </w:rPr>
              <w:lastRenderedPageBreak/>
              <w:t>prasītu nesamērīgus administratīvus resursus)</w:t>
            </w:r>
            <w:r w:rsidR="0034345D" w:rsidRPr="00090DB6">
              <w:rPr>
                <w:rFonts w:ascii="Times New Roman" w:hAnsi="Times New Roman"/>
                <w:sz w:val="28"/>
                <w:szCs w:val="28"/>
              </w:rPr>
              <w:t xml:space="preserve">, jo administratīvo pārkāpumu lietās </w:t>
            </w:r>
            <w:r w:rsidR="00C2000F" w:rsidRPr="00090DB6">
              <w:rPr>
                <w:rFonts w:ascii="Times New Roman" w:hAnsi="Times New Roman"/>
                <w:sz w:val="28"/>
                <w:szCs w:val="28"/>
              </w:rPr>
              <w:t xml:space="preserve">izņemto transportlīdzekļu uzglabāšanā </w:t>
            </w:r>
            <w:r w:rsidR="0034345D" w:rsidRPr="00090DB6">
              <w:rPr>
                <w:rFonts w:ascii="Times New Roman" w:hAnsi="Times New Roman"/>
                <w:sz w:val="28"/>
                <w:szCs w:val="28"/>
              </w:rPr>
              <w:t xml:space="preserve">iesaistītie </w:t>
            </w:r>
            <w:r w:rsidR="00C2000F" w:rsidRPr="00090DB6">
              <w:rPr>
                <w:rFonts w:ascii="Times New Roman" w:hAnsi="Times New Roman"/>
                <w:sz w:val="28"/>
                <w:szCs w:val="28"/>
              </w:rPr>
              <w:t xml:space="preserve">aģentūras </w:t>
            </w:r>
            <w:r w:rsidR="0034345D" w:rsidRPr="00090DB6">
              <w:rPr>
                <w:rFonts w:ascii="Times New Roman" w:hAnsi="Times New Roman"/>
                <w:sz w:val="28"/>
                <w:szCs w:val="28"/>
              </w:rPr>
              <w:t xml:space="preserve">darbinieki </w:t>
            </w:r>
            <w:r w:rsidR="00C2000F" w:rsidRPr="00090DB6">
              <w:rPr>
                <w:rFonts w:ascii="Times New Roman" w:hAnsi="Times New Roman"/>
                <w:sz w:val="28"/>
                <w:szCs w:val="28"/>
              </w:rPr>
              <w:t xml:space="preserve">ik dienas apstrādā ievērojamu transportlīdzekļu </w:t>
            </w:r>
            <w:r w:rsidR="0051504A" w:rsidRPr="00090DB6">
              <w:rPr>
                <w:rFonts w:ascii="Times New Roman" w:hAnsi="Times New Roman"/>
                <w:sz w:val="28"/>
                <w:szCs w:val="28"/>
              </w:rPr>
              <w:t xml:space="preserve">un </w:t>
            </w:r>
            <w:r w:rsidR="00C2000F" w:rsidRPr="00090DB6">
              <w:rPr>
                <w:rFonts w:ascii="Times New Roman" w:hAnsi="Times New Roman"/>
                <w:sz w:val="28"/>
                <w:szCs w:val="28"/>
              </w:rPr>
              <w:t>ar tiem saistīto dokumentu skaitu.</w:t>
            </w:r>
          </w:p>
          <w:p w14:paraId="0EDB0CBF" w14:textId="1C4E5BE0" w:rsidR="00C2000F" w:rsidRPr="00090DB6" w:rsidRDefault="00C2000F" w:rsidP="00466996">
            <w:pPr>
              <w:spacing w:after="0"/>
              <w:ind w:firstLine="269"/>
              <w:jc w:val="both"/>
              <w:rPr>
                <w:rFonts w:ascii="Times New Roman" w:hAnsi="Times New Roman"/>
                <w:sz w:val="28"/>
                <w:szCs w:val="28"/>
              </w:rPr>
            </w:pPr>
            <w:r w:rsidRPr="00090DB6">
              <w:rPr>
                <w:rFonts w:ascii="Times New Roman" w:hAnsi="Times New Roman"/>
                <w:sz w:val="28"/>
                <w:szCs w:val="28"/>
              </w:rPr>
              <w:t xml:space="preserve">Lai nodrošinātu Administratīvo pārkāpumu kodeksa </w:t>
            </w:r>
            <w:proofErr w:type="gramStart"/>
            <w:r w:rsidRPr="00090DB6">
              <w:rPr>
                <w:rFonts w:ascii="Times New Roman" w:hAnsi="Times New Roman"/>
                <w:sz w:val="28"/>
                <w:szCs w:val="28"/>
              </w:rPr>
              <w:t>257.panta</w:t>
            </w:r>
            <w:proofErr w:type="gramEnd"/>
            <w:r w:rsidRPr="00090DB6">
              <w:rPr>
                <w:rFonts w:ascii="Times New Roman" w:hAnsi="Times New Roman"/>
                <w:sz w:val="28"/>
                <w:szCs w:val="28"/>
              </w:rPr>
              <w:t xml:space="preserve"> astotajā daļā noteikto transportlīdzekļu glabāšanas izdevumu faktisko apmēru atbilstoši Augstākās tiesas Senāta spriedumos izdarītajiem secinājumiem, </w:t>
            </w:r>
            <w:r w:rsidRPr="00090DB6">
              <w:rPr>
                <w:rFonts w:ascii="Times New Roman" w:hAnsi="Times New Roman" w:cs="Times New Roman"/>
                <w:color w:val="000000" w:themeColor="text1"/>
                <w:sz w:val="28"/>
                <w:szCs w:val="28"/>
                <w:shd w:val="clear" w:color="auto" w:fill="FFFFFF"/>
              </w:rPr>
              <w:t xml:space="preserve">Aģentūra ir pārskatījusi un precizējusi administratīvā pārkāpuma lietā izņemto transportlīdzekļu glabāšanas izdevumus, balstoties uz </w:t>
            </w:r>
            <w:r w:rsidRPr="00090DB6">
              <w:rPr>
                <w:rFonts w:ascii="Times New Roman" w:hAnsi="Times New Roman"/>
                <w:sz w:val="28"/>
                <w:szCs w:val="28"/>
              </w:rPr>
              <w:t>faktisko izdevumu apmēriem 2018.gadā.</w:t>
            </w:r>
          </w:p>
          <w:p w14:paraId="310967A6" w14:textId="18ED1F76" w:rsidR="00C2000F" w:rsidRPr="00090DB6" w:rsidRDefault="005C4B67" w:rsidP="00C2000F">
            <w:pPr>
              <w:spacing w:after="0"/>
              <w:ind w:firstLine="269"/>
              <w:jc w:val="both"/>
              <w:rPr>
                <w:rFonts w:ascii="Times New Roman" w:hAnsi="Times New Roman"/>
                <w:sz w:val="28"/>
                <w:szCs w:val="28"/>
              </w:rPr>
            </w:pPr>
            <w:r w:rsidRPr="00090DB6">
              <w:rPr>
                <w:rFonts w:ascii="Times New Roman" w:hAnsi="Times New Roman"/>
                <w:sz w:val="28"/>
                <w:szCs w:val="28"/>
              </w:rPr>
              <w:t>Atbilstoši šiem aprēķiniem</w:t>
            </w:r>
            <w:r w:rsidR="0083645A" w:rsidRPr="00090DB6">
              <w:rPr>
                <w:rFonts w:ascii="Times New Roman" w:hAnsi="Times New Roman"/>
                <w:sz w:val="28"/>
                <w:szCs w:val="28"/>
              </w:rPr>
              <w:t xml:space="preserve"> vidēji viena</w:t>
            </w:r>
            <w:r w:rsidR="00DF01B4" w:rsidRPr="00090DB6">
              <w:rPr>
                <w:rFonts w:ascii="Times New Roman" w:hAnsi="Times New Roman"/>
                <w:sz w:val="28"/>
                <w:szCs w:val="28"/>
              </w:rPr>
              <w:t xml:space="preserve"> vieglā</w:t>
            </w:r>
            <w:r w:rsidR="0083645A" w:rsidRPr="00090DB6">
              <w:rPr>
                <w:rFonts w:ascii="Times New Roman" w:hAnsi="Times New Roman"/>
                <w:sz w:val="28"/>
                <w:szCs w:val="28"/>
              </w:rPr>
              <w:t xml:space="preserve"> transportlīdzekļa glabāšanas izmaksas sas</w:t>
            </w:r>
            <w:r w:rsidRPr="00090DB6">
              <w:rPr>
                <w:rFonts w:ascii="Times New Roman" w:hAnsi="Times New Roman"/>
                <w:sz w:val="28"/>
                <w:szCs w:val="28"/>
              </w:rPr>
              <w:t xml:space="preserve">tāda </w:t>
            </w:r>
            <w:r w:rsidR="0083645A" w:rsidRPr="00090DB6">
              <w:rPr>
                <w:rFonts w:ascii="Times New Roman" w:hAnsi="Times New Roman"/>
                <w:sz w:val="28"/>
                <w:szCs w:val="28"/>
              </w:rPr>
              <w:t xml:space="preserve">9,41 </w:t>
            </w:r>
            <w:proofErr w:type="spellStart"/>
            <w:r w:rsidR="0083645A" w:rsidRPr="00090DB6">
              <w:rPr>
                <w:rFonts w:ascii="Times New Roman" w:hAnsi="Times New Roman"/>
                <w:i/>
                <w:sz w:val="28"/>
                <w:szCs w:val="28"/>
              </w:rPr>
              <w:t>euro</w:t>
            </w:r>
            <w:proofErr w:type="spellEnd"/>
            <w:r w:rsidR="0083645A" w:rsidRPr="00090DB6">
              <w:rPr>
                <w:rFonts w:ascii="Times New Roman" w:hAnsi="Times New Roman"/>
                <w:sz w:val="28"/>
                <w:szCs w:val="28"/>
              </w:rPr>
              <w:t xml:space="preserve"> par dienu. </w:t>
            </w:r>
            <w:r w:rsidR="00C2000F" w:rsidRPr="00090DB6">
              <w:rPr>
                <w:rFonts w:ascii="Times New Roman" w:hAnsi="Times New Roman"/>
                <w:sz w:val="28"/>
                <w:szCs w:val="28"/>
              </w:rPr>
              <w:t xml:space="preserve">Vidējo glabāšanas izdevumu aprēķins ir balstīts uz </w:t>
            </w:r>
            <w:r w:rsidR="0051504A" w:rsidRPr="00090DB6">
              <w:rPr>
                <w:rFonts w:ascii="Times New Roman" w:hAnsi="Times New Roman"/>
                <w:sz w:val="28"/>
                <w:szCs w:val="28"/>
              </w:rPr>
              <w:t>p</w:t>
            </w:r>
            <w:r w:rsidR="00C2000F" w:rsidRPr="00090DB6">
              <w:rPr>
                <w:rFonts w:ascii="Times New Roman" w:hAnsi="Times New Roman"/>
                <w:sz w:val="28"/>
                <w:szCs w:val="28"/>
              </w:rPr>
              <w:t>ieņēmumu, ka viena vieglā transportlīdzekļa uzglabāšanai nepieciešamā stāvlaukuma platība ir 10 m</w:t>
            </w:r>
            <w:r w:rsidR="00C2000F" w:rsidRPr="00090DB6">
              <w:rPr>
                <w:rFonts w:ascii="Times New Roman" w:hAnsi="Times New Roman"/>
                <w:sz w:val="28"/>
                <w:szCs w:val="28"/>
                <w:vertAlign w:val="superscript"/>
              </w:rPr>
              <w:t>2</w:t>
            </w:r>
            <w:r w:rsidR="00C2000F" w:rsidRPr="00090DB6">
              <w:rPr>
                <w:rFonts w:ascii="Times New Roman" w:hAnsi="Times New Roman"/>
                <w:sz w:val="28"/>
                <w:szCs w:val="28"/>
              </w:rPr>
              <w:t>.</w:t>
            </w:r>
          </w:p>
          <w:p w14:paraId="08B6B1ED" w14:textId="681DCFCA" w:rsidR="00C2000F" w:rsidRPr="00090DB6" w:rsidRDefault="00C2000F" w:rsidP="00C2000F">
            <w:pPr>
              <w:spacing w:after="0"/>
              <w:ind w:firstLine="269"/>
              <w:jc w:val="both"/>
              <w:rPr>
                <w:rFonts w:ascii="Times New Roman" w:hAnsi="Times New Roman"/>
                <w:sz w:val="28"/>
                <w:szCs w:val="28"/>
              </w:rPr>
            </w:pPr>
            <w:r w:rsidRPr="00090DB6">
              <w:rPr>
                <w:rFonts w:ascii="Times New Roman" w:hAnsi="Times New Roman"/>
                <w:sz w:val="28"/>
                <w:szCs w:val="28"/>
              </w:rPr>
              <w:t>Ņemot vērā to, ka administratīvā pārkāpuma lietās tiek izņemti arī mazāka un lielāka izmēra transportlīdzekļi, noteikum</w:t>
            </w:r>
            <w:r w:rsidR="00A97AEF" w:rsidRPr="00090DB6">
              <w:rPr>
                <w:rFonts w:ascii="Times New Roman" w:hAnsi="Times New Roman"/>
                <w:sz w:val="28"/>
                <w:szCs w:val="28"/>
              </w:rPr>
              <w:t>u</w:t>
            </w:r>
            <w:r w:rsidRPr="00090DB6">
              <w:rPr>
                <w:rFonts w:ascii="Times New Roman" w:hAnsi="Times New Roman"/>
                <w:sz w:val="28"/>
                <w:szCs w:val="28"/>
              </w:rPr>
              <w:t xml:space="preserve"> projektā ir paredzēts </w:t>
            </w:r>
            <w:r w:rsidR="00A97AEF" w:rsidRPr="00090DB6">
              <w:rPr>
                <w:rFonts w:ascii="Times New Roman" w:hAnsi="Times New Roman"/>
                <w:sz w:val="28"/>
                <w:szCs w:val="28"/>
              </w:rPr>
              <w:t>noteikt</w:t>
            </w:r>
            <w:r w:rsidRPr="00090DB6">
              <w:rPr>
                <w:rFonts w:ascii="Times New Roman" w:hAnsi="Times New Roman"/>
                <w:sz w:val="28"/>
                <w:szCs w:val="28"/>
              </w:rPr>
              <w:t xml:space="preserve"> </w:t>
            </w:r>
            <w:r w:rsidR="00BF7382" w:rsidRPr="00090DB6">
              <w:rPr>
                <w:rFonts w:ascii="Times New Roman" w:hAnsi="Times New Roman"/>
                <w:sz w:val="28"/>
                <w:szCs w:val="28"/>
              </w:rPr>
              <w:t xml:space="preserve">glabāšanas izmaksas arī </w:t>
            </w:r>
            <w:r w:rsidRPr="00090DB6">
              <w:rPr>
                <w:rFonts w:ascii="Times New Roman" w:hAnsi="Times New Roman"/>
                <w:sz w:val="28"/>
                <w:szCs w:val="28"/>
              </w:rPr>
              <w:t>transportlīdzekļ</w:t>
            </w:r>
            <w:r w:rsidR="00BF7382" w:rsidRPr="00090DB6">
              <w:rPr>
                <w:rFonts w:ascii="Times New Roman" w:hAnsi="Times New Roman"/>
                <w:sz w:val="28"/>
                <w:szCs w:val="28"/>
              </w:rPr>
              <w:t xml:space="preserve">iem, kuru uzglabāšanai nepieciešamā platība </w:t>
            </w:r>
            <w:r w:rsidR="00A60749" w:rsidRPr="00090DB6">
              <w:rPr>
                <w:rFonts w:ascii="Times New Roman" w:hAnsi="Times New Roman"/>
                <w:sz w:val="28"/>
                <w:szCs w:val="28"/>
              </w:rPr>
              <w:t xml:space="preserve">ir </w:t>
            </w:r>
            <w:r w:rsidR="00BF7382" w:rsidRPr="00090DB6">
              <w:rPr>
                <w:rFonts w:ascii="Times New Roman" w:hAnsi="Times New Roman"/>
                <w:sz w:val="28"/>
                <w:szCs w:val="28"/>
              </w:rPr>
              <w:t>5 m</w:t>
            </w:r>
            <w:r w:rsidR="00BF7382" w:rsidRPr="00090DB6">
              <w:rPr>
                <w:rFonts w:ascii="Times New Roman" w:hAnsi="Times New Roman"/>
                <w:sz w:val="28"/>
                <w:szCs w:val="28"/>
                <w:vertAlign w:val="superscript"/>
              </w:rPr>
              <w:t>2</w:t>
            </w:r>
            <w:r w:rsidR="00BF7382" w:rsidRPr="00090DB6">
              <w:rPr>
                <w:rFonts w:ascii="Times New Roman" w:hAnsi="Times New Roman"/>
                <w:sz w:val="28"/>
                <w:szCs w:val="28"/>
              </w:rPr>
              <w:t>, kā arī transportlīdzekļiem, kuru uzglabāšanai nepieciešamā platība ir 20 m</w:t>
            </w:r>
            <w:r w:rsidR="00BF7382" w:rsidRPr="00090DB6">
              <w:rPr>
                <w:rFonts w:ascii="Times New Roman" w:hAnsi="Times New Roman"/>
                <w:sz w:val="28"/>
                <w:szCs w:val="28"/>
                <w:vertAlign w:val="superscript"/>
              </w:rPr>
              <w:t>2</w:t>
            </w:r>
            <w:r w:rsidR="00BF7382" w:rsidRPr="00090DB6">
              <w:rPr>
                <w:rFonts w:ascii="Times New Roman" w:hAnsi="Times New Roman"/>
                <w:sz w:val="28"/>
                <w:szCs w:val="28"/>
              </w:rPr>
              <w:t>.</w:t>
            </w:r>
          </w:p>
          <w:p w14:paraId="1C96B9E4" w14:textId="5AB96780" w:rsidR="00DF01B4" w:rsidRPr="00090DB6" w:rsidRDefault="00DF01B4" w:rsidP="00466996">
            <w:pPr>
              <w:spacing w:after="0"/>
              <w:ind w:firstLine="269"/>
              <w:jc w:val="both"/>
              <w:rPr>
                <w:rFonts w:ascii="Times New Roman" w:hAnsi="Times New Roman" w:cs="Times New Roman"/>
                <w:color w:val="000000" w:themeColor="text1"/>
                <w:sz w:val="28"/>
                <w:szCs w:val="28"/>
                <w:shd w:val="clear" w:color="auto" w:fill="FFFFFF"/>
              </w:rPr>
            </w:pPr>
            <w:r w:rsidRPr="00090DB6">
              <w:rPr>
                <w:rFonts w:ascii="Times New Roman" w:hAnsi="Times New Roman"/>
                <w:sz w:val="28"/>
                <w:szCs w:val="28"/>
              </w:rPr>
              <w:t xml:space="preserve">Projekts paredz aizstāt Noteikumu Nr.1098 4.pielikumā esošo maksu par </w:t>
            </w:r>
            <w:r w:rsidRPr="00090DB6">
              <w:rPr>
                <w:rFonts w:ascii="Times New Roman" w:hAnsi="Times New Roman" w:cs="Times New Roman"/>
                <w:color w:val="000000" w:themeColor="text1"/>
                <w:sz w:val="28"/>
                <w:szCs w:val="28"/>
                <w:shd w:val="clear" w:color="auto" w:fill="FFFFFF"/>
              </w:rPr>
              <w:t>administratīvā pārkāpuma lietā izņemtā transportlīdzekļa glabāšanu ar jauniem izcenojumiem</w:t>
            </w:r>
            <w:r w:rsidR="00872F0B" w:rsidRPr="00090DB6">
              <w:rPr>
                <w:rFonts w:ascii="Times New Roman" w:hAnsi="Times New Roman" w:cs="Times New Roman"/>
                <w:color w:val="000000" w:themeColor="text1"/>
                <w:sz w:val="28"/>
                <w:szCs w:val="28"/>
                <w:shd w:val="clear" w:color="auto" w:fill="FFFFFF"/>
              </w:rPr>
              <w:t xml:space="preserve"> atkarībā no transportlīdzekļa izmēriem.</w:t>
            </w:r>
          </w:p>
          <w:p w14:paraId="66C4C534" w14:textId="259C3286" w:rsidR="003F7DB8" w:rsidRPr="00090DB6" w:rsidRDefault="003F7DB8" w:rsidP="00A60749">
            <w:pPr>
              <w:spacing w:after="0"/>
              <w:ind w:firstLine="269"/>
              <w:jc w:val="both"/>
              <w:rPr>
                <w:rFonts w:ascii="Times New Roman" w:hAnsi="Times New Roman" w:cs="Times New Roman"/>
                <w:sz w:val="28"/>
                <w:szCs w:val="28"/>
              </w:rPr>
            </w:pPr>
          </w:p>
        </w:tc>
      </w:tr>
      <w:tr w:rsidR="00794BE1" w:rsidRPr="00090DB6" w14:paraId="66C4C539"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36" w14:textId="77777777" w:rsidR="00794BE1" w:rsidRPr="00090DB6" w:rsidRDefault="00794BE1" w:rsidP="00E5323B">
            <w:pPr>
              <w:spacing w:after="0" w:line="240" w:lineRule="auto"/>
              <w:rPr>
                <w:rFonts w:ascii="Times New Roman" w:hAnsi="Times New Roman"/>
                <w:sz w:val="28"/>
                <w:szCs w:val="28"/>
              </w:rPr>
            </w:pPr>
            <w:r w:rsidRPr="00090DB6">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6C4C537" w14:textId="77777777" w:rsidR="00794BE1" w:rsidRPr="00090DB6" w:rsidRDefault="00794BE1" w:rsidP="00E5323B">
            <w:pPr>
              <w:spacing w:after="0" w:line="240" w:lineRule="auto"/>
              <w:rPr>
                <w:rFonts w:ascii="Times New Roman" w:hAnsi="Times New Roman"/>
                <w:sz w:val="28"/>
                <w:szCs w:val="28"/>
              </w:rPr>
            </w:pPr>
            <w:r w:rsidRPr="00090DB6">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6C4C538" w14:textId="77777777" w:rsidR="00794BE1" w:rsidRPr="00090DB6" w:rsidRDefault="00794BE1" w:rsidP="00BF7382">
            <w:pPr>
              <w:spacing w:after="0" w:line="240" w:lineRule="auto"/>
              <w:rPr>
                <w:rFonts w:ascii="Times New Roman" w:eastAsia="Times New Roman" w:hAnsi="Times New Roman" w:cs="Times New Roman"/>
                <w:sz w:val="28"/>
                <w:szCs w:val="28"/>
                <w:lang w:eastAsia="lv-LV"/>
              </w:rPr>
            </w:pPr>
            <w:r w:rsidRPr="00090DB6">
              <w:rPr>
                <w:rFonts w:ascii="Times New Roman" w:hAnsi="Times New Roman" w:cs="Times New Roman"/>
                <w:sz w:val="28"/>
                <w:szCs w:val="28"/>
              </w:rPr>
              <w:t>Nodrošinājuma valsts aģentūra.</w:t>
            </w:r>
          </w:p>
        </w:tc>
      </w:tr>
      <w:tr w:rsidR="00794BE1" w:rsidRPr="00090DB6" w14:paraId="66C4C53D"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3A" w14:textId="77777777" w:rsidR="00794BE1" w:rsidRPr="00090DB6" w:rsidRDefault="00794BE1" w:rsidP="00E5323B">
            <w:pPr>
              <w:spacing w:after="0" w:line="240" w:lineRule="auto"/>
              <w:rPr>
                <w:rFonts w:ascii="Times New Roman" w:hAnsi="Times New Roman"/>
                <w:sz w:val="28"/>
                <w:szCs w:val="28"/>
              </w:rPr>
            </w:pPr>
            <w:r w:rsidRPr="00090DB6">
              <w:rPr>
                <w:rFonts w:ascii="Times New Roman" w:hAnsi="Times New Roman"/>
                <w:sz w:val="28"/>
                <w:szCs w:val="28"/>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6C4C53B" w14:textId="77777777" w:rsidR="00794BE1" w:rsidRPr="00090DB6" w:rsidRDefault="00794BE1" w:rsidP="00E5323B">
            <w:pPr>
              <w:spacing w:after="0" w:line="240" w:lineRule="auto"/>
              <w:rPr>
                <w:rFonts w:ascii="Times New Roman" w:hAnsi="Times New Roman"/>
                <w:sz w:val="28"/>
                <w:szCs w:val="28"/>
              </w:rPr>
            </w:pPr>
            <w:r w:rsidRPr="00090DB6">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6C4C53C" w14:textId="77777777" w:rsidR="00794BE1" w:rsidRPr="00090DB6" w:rsidRDefault="00794BE1" w:rsidP="00BF7382">
            <w:pPr>
              <w:spacing w:after="0" w:line="240" w:lineRule="auto"/>
              <w:rPr>
                <w:rFonts w:ascii="Times New Roman" w:eastAsia="Times New Roman" w:hAnsi="Times New Roman" w:cs="Times New Roman"/>
                <w:sz w:val="28"/>
                <w:szCs w:val="28"/>
                <w:lang w:eastAsia="lv-LV"/>
              </w:rPr>
            </w:pPr>
            <w:r w:rsidRPr="00090DB6">
              <w:rPr>
                <w:rFonts w:ascii="Times New Roman" w:eastAsia="Times New Roman" w:hAnsi="Times New Roman" w:cs="Times New Roman"/>
                <w:sz w:val="28"/>
                <w:szCs w:val="28"/>
                <w:lang w:eastAsia="lv-LV"/>
              </w:rPr>
              <w:t>Nav.</w:t>
            </w:r>
          </w:p>
        </w:tc>
      </w:tr>
    </w:tbl>
    <w:p w14:paraId="66C4C53E" w14:textId="77777777" w:rsidR="00E5323B" w:rsidRPr="00090DB6" w:rsidRDefault="00E5323B" w:rsidP="00E5323B">
      <w:pPr>
        <w:spacing w:after="0" w:line="240" w:lineRule="auto"/>
        <w:rPr>
          <w:rFonts w:ascii="Times New Roman" w:hAnsi="Times New Roman"/>
          <w:sz w:val="28"/>
          <w:szCs w:val="28"/>
        </w:rPr>
      </w:pPr>
      <w:r w:rsidRPr="00090DB6">
        <w:rPr>
          <w:rFonts w:ascii="Times New Roman" w:hAnsi="Times New Roman"/>
          <w:sz w:val="28"/>
          <w:szCs w:val="28"/>
        </w:rPr>
        <w:t xml:space="preserve">  </w:t>
      </w:r>
    </w:p>
    <w:p w14:paraId="66C4C53F" w14:textId="77777777" w:rsidR="00516D94" w:rsidRPr="00090DB6" w:rsidRDefault="00516D94"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090DB6" w14:paraId="66C4C5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C4C540" w14:textId="77777777" w:rsidR="00655F2C" w:rsidRPr="00090DB6" w:rsidRDefault="00E5323B" w:rsidP="00E5323B">
            <w:pPr>
              <w:spacing w:after="0" w:line="240" w:lineRule="auto"/>
              <w:rPr>
                <w:rFonts w:ascii="Times New Roman" w:hAnsi="Times New Roman"/>
                <w:sz w:val="26"/>
                <w:szCs w:val="26"/>
              </w:rPr>
            </w:pPr>
            <w:r w:rsidRPr="00090DB6">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090DB6" w14:paraId="66C4C546"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42"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66C4C543" w14:textId="77777777" w:rsidR="00AD4CBD"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Sabiedrības mērķgrupas, kuras tiesiskais regulējums ietekmē</w:t>
            </w:r>
            <w:proofErr w:type="gramStart"/>
            <w:r w:rsidRPr="00090DB6">
              <w:rPr>
                <w:rFonts w:ascii="Times New Roman" w:hAnsi="Times New Roman"/>
                <w:sz w:val="28"/>
                <w:szCs w:val="28"/>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66C4C544" w14:textId="18F2398D" w:rsidR="00825FEA" w:rsidRPr="00090DB6" w:rsidRDefault="003D7EF4" w:rsidP="00753375">
            <w:pPr>
              <w:spacing w:after="0" w:line="240" w:lineRule="auto"/>
              <w:ind w:firstLine="269"/>
              <w:jc w:val="both"/>
              <w:rPr>
                <w:rFonts w:ascii="Times New Roman" w:hAnsi="Times New Roman" w:cs="Times New Roman"/>
                <w:sz w:val="27"/>
                <w:szCs w:val="27"/>
              </w:rPr>
            </w:pPr>
            <w:r w:rsidRPr="00090DB6">
              <w:rPr>
                <w:rFonts w:ascii="Times New Roman" w:hAnsi="Times New Roman" w:cs="Times New Roman"/>
                <w:sz w:val="27"/>
                <w:szCs w:val="27"/>
              </w:rPr>
              <w:t>Projekts attiecas uz atbildīgajām institūcijām, kurām būs jāpaziņo par administratīvo pārkāpumu lietās pieņemtajiem galīgajiem nolēmumiem</w:t>
            </w:r>
            <w:r w:rsidR="0077178E" w:rsidRPr="00090DB6">
              <w:rPr>
                <w:rFonts w:ascii="Times New Roman" w:hAnsi="Times New Roman" w:cs="Times New Roman"/>
                <w:sz w:val="27"/>
                <w:szCs w:val="27"/>
              </w:rPr>
              <w:t xml:space="preserve"> un Aģentūras nodarbinātajiem</w:t>
            </w:r>
            <w:r w:rsidR="00A82A57" w:rsidRPr="00090DB6">
              <w:rPr>
                <w:rFonts w:ascii="Times New Roman" w:hAnsi="Times New Roman" w:cs="Times New Roman"/>
                <w:sz w:val="27"/>
                <w:szCs w:val="27"/>
              </w:rPr>
              <w:t>, kā arī privātpersonām, kuras būs iesaistītas administratīvā pārkāpuma lietvedībā vai vēlēsies piedalīties administratīvo pārkāpumu lietās izņemtās mantas izsolēs.</w:t>
            </w:r>
          </w:p>
          <w:p w14:paraId="66C4C545" w14:textId="77777777" w:rsidR="00991768" w:rsidRPr="00090DB6" w:rsidRDefault="00991768" w:rsidP="00753375">
            <w:pPr>
              <w:spacing w:after="0" w:line="240" w:lineRule="auto"/>
              <w:ind w:firstLine="269"/>
              <w:jc w:val="both"/>
              <w:rPr>
                <w:rFonts w:ascii="Times New Roman" w:hAnsi="Times New Roman" w:cs="Times New Roman"/>
                <w:sz w:val="27"/>
                <w:szCs w:val="27"/>
              </w:rPr>
            </w:pPr>
          </w:p>
        </w:tc>
      </w:tr>
      <w:tr w:rsidR="00825FEA" w:rsidRPr="00090DB6" w14:paraId="66C4C54B"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47"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66C4C548"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6C4C549" w14:textId="77777777" w:rsidR="00825FEA" w:rsidRPr="00090DB6" w:rsidRDefault="00753375" w:rsidP="00991768">
            <w:pPr>
              <w:spacing w:after="0" w:line="240" w:lineRule="auto"/>
              <w:jc w:val="both"/>
              <w:rPr>
                <w:rFonts w:ascii="Times New Roman" w:hAnsi="Times New Roman"/>
                <w:sz w:val="28"/>
                <w:szCs w:val="28"/>
              </w:rPr>
            </w:pPr>
            <w:r w:rsidRPr="00090DB6">
              <w:rPr>
                <w:rFonts w:ascii="Times New Roman" w:hAnsi="Times New Roman" w:cs="Times New Roman"/>
                <w:sz w:val="27"/>
                <w:szCs w:val="27"/>
              </w:rPr>
              <w:t xml:space="preserve">Projekts </w:t>
            </w:r>
            <w:r w:rsidR="005A0DFB" w:rsidRPr="00090DB6">
              <w:rPr>
                <w:rFonts w:ascii="Times New Roman" w:hAnsi="Times New Roman" w:cs="Times New Roman"/>
                <w:sz w:val="27"/>
                <w:szCs w:val="27"/>
              </w:rPr>
              <w:t>samazinās administratīvo slogu</w:t>
            </w:r>
            <w:r w:rsidR="00991768" w:rsidRPr="00090DB6">
              <w:rPr>
                <w:rFonts w:ascii="Times New Roman" w:hAnsi="Times New Roman" w:cs="Times New Roman"/>
                <w:sz w:val="27"/>
                <w:szCs w:val="27"/>
              </w:rPr>
              <w:t xml:space="preserve"> Aģentūrai un Valsts ieņēmumu dienestam</w:t>
            </w:r>
            <w:r w:rsidR="005A0DFB" w:rsidRPr="00090DB6">
              <w:rPr>
                <w:rFonts w:ascii="Times New Roman" w:hAnsi="Times New Roman" w:cs="Times New Roman"/>
                <w:sz w:val="27"/>
                <w:szCs w:val="27"/>
              </w:rPr>
              <w:t>, jo Aģentūra turpmāk nesūtīs lēmuma norakstus vai tā kopijas, kas Valsts ieņēmumu dienestam nav nepieciešamas, jo ir jau tā rīcībā. Projekts praktiski samazinās arī administratīvo slogu</w:t>
            </w:r>
            <w:r w:rsidR="00991768" w:rsidRPr="00090DB6">
              <w:rPr>
                <w:rFonts w:ascii="Times New Roman" w:hAnsi="Times New Roman" w:cs="Times New Roman"/>
                <w:sz w:val="27"/>
                <w:szCs w:val="27"/>
              </w:rPr>
              <w:t xml:space="preserve"> Aģentūrai </w:t>
            </w:r>
            <w:r w:rsidR="005A0DFB" w:rsidRPr="00090DB6">
              <w:rPr>
                <w:rFonts w:ascii="Times New Roman" w:hAnsi="Times New Roman" w:cs="Times New Roman"/>
                <w:sz w:val="27"/>
                <w:szCs w:val="27"/>
              </w:rPr>
              <w:t xml:space="preserve">saistībā ar projektā paredzēto </w:t>
            </w:r>
            <w:r w:rsidR="005A0DFB" w:rsidRPr="00090DB6">
              <w:rPr>
                <w:rFonts w:ascii="Times New Roman" w:hAnsi="Times New Roman"/>
                <w:sz w:val="28"/>
                <w:szCs w:val="28"/>
              </w:rPr>
              <w:t>noteikumu Nr.1098 21.</w:t>
            </w:r>
            <w:r w:rsidR="005A0DFB" w:rsidRPr="00090DB6">
              <w:rPr>
                <w:rFonts w:ascii="Times New Roman" w:hAnsi="Times New Roman"/>
                <w:sz w:val="28"/>
                <w:szCs w:val="28"/>
                <w:vertAlign w:val="superscript"/>
              </w:rPr>
              <w:t>1</w:t>
            </w:r>
            <w:r w:rsidR="005A0DFB" w:rsidRPr="00090DB6">
              <w:rPr>
                <w:rFonts w:ascii="Times New Roman" w:hAnsi="Times New Roman"/>
                <w:sz w:val="28"/>
                <w:szCs w:val="28"/>
              </w:rPr>
              <w:t xml:space="preserve">punktu, jo Aģentūrai nevajadzēs papildus sūtīt informācijas paziņojumus par dokumentu iesniegšanu, kurus </w:t>
            </w:r>
            <w:r w:rsidR="00991768" w:rsidRPr="00090DB6">
              <w:rPr>
                <w:rFonts w:ascii="Times New Roman" w:hAnsi="Times New Roman"/>
                <w:sz w:val="28"/>
                <w:szCs w:val="28"/>
              </w:rPr>
              <w:t xml:space="preserve">jau </w:t>
            </w:r>
            <w:r w:rsidR="005A0DFB" w:rsidRPr="00090DB6">
              <w:rPr>
                <w:rFonts w:ascii="Times New Roman" w:hAnsi="Times New Roman"/>
                <w:sz w:val="28"/>
                <w:szCs w:val="28"/>
              </w:rPr>
              <w:t xml:space="preserve">šobrīd </w:t>
            </w:r>
            <w:r w:rsidR="00991768" w:rsidRPr="00090DB6">
              <w:rPr>
                <w:rFonts w:ascii="Times New Roman" w:hAnsi="Times New Roman"/>
                <w:sz w:val="28"/>
                <w:szCs w:val="28"/>
              </w:rPr>
              <w:t>atbildīgās institūcijas iesniedz pēc Aģentūras pieprasījuma.</w:t>
            </w:r>
          </w:p>
          <w:p w14:paraId="66C4C54A" w14:textId="77777777" w:rsidR="00991768" w:rsidRPr="00090DB6" w:rsidRDefault="00991768" w:rsidP="00991768">
            <w:pPr>
              <w:spacing w:after="0" w:line="240" w:lineRule="auto"/>
              <w:jc w:val="both"/>
              <w:rPr>
                <w:rFonts w:ascii="Times New Roman" w:eastAsia="Times New Roman" w:hAnsi="Times New Roman" w:cs="Times New Roman"/>
                <w:sz w:val="27"/>
                <w:szCs w:val="27"/>
                <w:lang w:eastAsia="lv-LV"/>
              </w:rPr>
            </w:pPr>
          </w:p>
        </w:tc>
      </w:tr>
      <w:tr w:rsidR="00825FEA" w:rsidRPr="00090DB6" w14:paraId="66C4C550"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4C"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66C4C54D"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Administratīvo izmaksu monetārs novērtējums</w:t>
            </w:r>
          </w:p>
          <w:p w14:paraId="66C4C54E" w14:textId="77777777" w:rsidR="00991768" w:rsidRPr="00090DB6" w:rsidRDefault="00991768" w:rsidP="00E5323B">
            <w:pPr>
              <w:spacing w:after="0" w:line="240" w:lineRule="auto"/>
              <w:rPr>
                <w:rFonts w:ascii="Times New Roman" w:hAnsi="Times New Roman"/>
                <w:sz w:val="28"/>
                <w:szCs w:val="28"/>
              </w:rPr>
            </w:pPr>
          </w:p>
        </w:tc>
        <w:tc>
          <w:tcPr>
            <w:tcW w:w="2961" w:type="pct"/>
            <w:tcBorders>
              <w:top w:val="outset" w:sz="6" w:space="0" w:color="auto"/>
              <w:left w:val="outset" w:sz="6" w:space="0" w:color="auto"/>
              <w:bottom w:val="outset" w:sz="6" w:space="0" w:color="auto"/>
              <w:right w:val="outset" w:sz="6" w:space="0" w:color="auto"/>
            </w:tcBorders>
            <w:hideMark/>
          </w:tcPr>
          <w:p w14:paraId="66C4C54F" w14:textId="77777777" w:rsidR="00825FEA" w:rsidRPr="00090DB6" w:rsidRDefault="00753375" w:rsidP="00753375">
            <w:pPr>
              <w:spacing w:after="0" w:line="240" w:lineRule="auto"/>
              <w:rPr>
                <w:rFonts w:ascii="Times New Roman" w:eastAsia="Times New Roman" w:hAnsi="Times New Roman" w:cs="Times New Roman"/>
                <w:sz w:val="27"/>
                <w:szCs w:val="27"/>
                <w:lang w:eastAsia="lv-LV"/>
              </w:rPr>
            </w:pPr>
            <w:r w:rsidRPr="00090DB6">
              <w:rPr>
                <w:rFonts w:ascii="Times New Roman" w:hAnsi="Times New Roman" w:cs="Times New Roman"/>
                <w:sz w:val="27"/>
                <w:szCs w:val="27"/>
              </w:rPr>
              <w:t>Projekts šo jomu neskar.</w:t>
            </w:r>
          </w:p>
        </w:tc>
      </w:tr>
      <w:tr w:rsidR="00825FEA" w:rsidRPr="00090DB6" w14:paraId="66C4C555"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51"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66C4C552"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Atbilstības izmaksu monetārs novērtējums</w:t>
            </w:r>
          </w:p>
          <w:p w14:paraId="66C4C553" w14:textId="77777777" w:rsidR="00991768" w:rsidRPr="00090DB6" w:rsidRDefault="00991768" w:rsidP="00E5323B">
            <w:pPr>
              <w:spacing w:after="0" w:line="240" w:lineRule="auto"/>
              <w:rPr>
                <w:rFonts w:ascii="Times New Roman" w:hAnsi="Times New Roman"/>
                <w:sz w:val="28"/>
                <w:szCs w:val="28"/>
              </w:rPr>
            </w:pPr>
          </w:p>
        </w:tc>
        <w:tc>
          <w:tcPr>
            <w:tcW w:w="2961" w:type="pct"/>
            <w:tcBorders>
              <w:top w:val="outset" w:sz="6" w:space="0" w:color="auto"/>
              <w:left w:val="outset" w:sz="6" w:space="0" w:color="auto"/>
              <w:bottom w:val="outset" w:sz="6" w:space="0" w:color="auto"/>
              <w:right w:val="outset" w:sz="6" w:space="0" w:color="auto"/>
            </w:tcBorders>
            <w:hideMark/>
          </w:tcPr>
          <w:p w14:paraId="66C4C554" w14:textId="77777777" w:rsidR="00825FEA" w:rsidRPr="00090DB6" w:rsidRDefault="00825FEA" w:rsidP="00BF7382">
            <w:pPr>
              <w:spacing w:after="0" w:line="240" w:lineRule="auto"/>
              <w:rPr>
                <w:rFonts w:ascii="Times New Roman" w:eastAsia="Times New Roman" w:hAnsi="Times New Roman" w:cs="Times New Roman"/>
                <w:sz w:val="27"/>
                <w:szCs w:val="27"/>
                <w:lang w:eastAsia="lv-LV"/>
              </w:rPr>
            </w:pPr>
            <w:r w:rsidRPr="00090DB6">
              <w:rPr>
                <w:rFonts w:ascii="Times New Roman" w:hAnsi="Times New Roman" w:cs="Times New Roman"/>
                <w:sz w:val="27"/>
                <w:szCs w:val="27"/>
              </w:rPr>
              <w:t>Projekts šo jomu neskar.</w:t>
            </w:r>
          </w:p>
        </w:tc>
      </w:tr>
      <w:tr w:rsidR="00825FEA" w:rsidRPr="00090DB6" w14:paraId="66C4C559" w14:textId="77777777"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56" w14:textId="77777777" w:rsidR="00991768"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66C4C557" w14:textId="77777777" w:rsidR="00825FEA" w:rsidRPr="00090DB6" w:rsidRDefault="00825FEA" w:rsidP="00E5323B">
            <w:pPr>
              <w:spacing w:after="0" w:line="240" w:lineRule="auto"/>
              <w:rPr>
                <w:rFonts w:ascii="Times New Roman" w:hAnsi="Times New Roman"/>
                <w:sz w:val="28"/>
                <w:szCs w:val="28"/>
              </w:rPr>
            </w:pPr>
            <w:r w:rsidRPr="00090DB6">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6C4C558" w14:textId="77777777" w:rsidR="00825FEA" w:rsidRPr="00090DB6" w:rsidRDefault="00825FEA" w:rsidP="00BF7382">
            <w:pPr>
              <w:spacing w:after="0" w:line="240" w:lineRule="auto"/>
              <w:rPr>
                <w:rFonts w:ascii="Times New Roman" w:eastAsia="Times New Roman" w:hAnsi="Times New Roman" w:cs="Times New Roman"/>
                <w:sz w:val="27"/>
                <w:szCs w:val="27"/>
                <w:lang w:eastAsia="lv-LV"/>
              </w:rPr>
            </w:pPr>
            <w:r w:rsidRPr="00090DB6">
              <w:rPr>
                <w:rFonts w:ascii="Times New Roman" w:eastAsia="Times New Roman" w:hAnsi="Times New Roman" w:cs="Times New Roman"/>
                <w:sz w:val="27"/>
                <w:szCs w:val="27"/>
                <w:lang w:eastAsia="lv-LV"/>
              </w:rPr>
              <w:t>Nav.</w:t>
            </w:r>
          </w:p>
        </w:tc>
      </w:tr>
    </w:tbl>
    <w:p w14:paraId="66C4C55A" w14:textId="6E4E9A89" w:rsidR="00516D94" w:rsidRPr="00090DB6" w:rsidRDefault="00E5323B" w:rsidP="00753375">
      <w:pPr>
        <w:spacing w:after="0" w:line="240" w:lineRule="auto"/>
        <w:rPr>
          <w:rFonts w:ascii="Times New Roman" w:hAnsi="Times New Roman"/>
          <w:sz w:val="28"/>
          <w:szCs w:val="28"/>
        </w:rPr>
      </w:pPr>
      <w:r w:rsidRPr="00090DB6">
        <w:rPr>
          <w:rFonts w:ascii="Times New Roman" w:hAnsi="Times New Roman"/>
          <w:sz w:val="28"/>
          <w:szCs w:val="28"/>
        </w:rPr>
        <w:t xml:space="preserve">  </w:t>
      </w:r>
    </w:p>
    <w:tbl>
      <w:tblPr>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986"/>
        <w:gridCol w:w="992"/>
        <w:gridCol w:w="992"/>
        <w:gridCol w:w="1134"/>
        <w:gridCol w:w="992"/>
        <w:gridCol w:w="993"/>
        <w:gridCol w:w="1275"/>
      </w:tblGrid>
      <w:tr w:rsidR="005E782B" w:rsidRPr="00090DB6" w14:paraId="12A4DF66" w14:textId="77777777" w:rsidTr="00BF7382">
        <w:tc>
          <w:tcPr>
            <w:tcW w:w="9073" w:type="dxa"/>
            <w:gridSpan w:val="8"/>
            <w:tcBorders>
              <w:top w:val="single" w:sz="4" w:space="0" w:color="auto"/>
              <w:left w:val="single" w:sz="4" w:space="0" w:color="auto"/>
              <w:bottom w:val="single" w:sz="4" w:space="0" w:color="auto"/>
              <w:right w:val="single" w:sz="4" w:space="0" w:color="auto"/>
            </w:tcBorders>
            <w:hideMark/>
          </w:tcPr>
          <w:p w14:paraId="79ECF5F6" w14:textId="77777777" w:rsidR="005E782B" w:rsidRPr="00090DB6" w:rsidRDefault="005E782B" w:rsidP="00BF7382">
            <w:pPr>
              <w:rPr>
                <w:rFonts w:ascii="Times New Roman" w:hAnsi="Times New Roman"/>
                <w:b/>
                <w:bCs/>
                <w:iCs/>
                <w:sz w:val="28"/>
                <w:szCs w:val="28"/>
              </w:rPr>
            </w:pPr>
            <w:r w:rsidRPr="00090DB6">
              <w:rPr>
                <w:rFonts w:ascii="Times New Roman" w:hAnsi="Times New Roman"/>
                <w:b/>
                <w:bCs/>
                <w:iCs/>
                <w:sz w:val="28"/>
                <w:szCs w:val="28"/>
              </w:rPr>
              <w:t>III. Tiesību akta projekta ietekme uz valsts budžetu un pašvaldību budžetiem</w:t>
            </w:r>
          </w:p>
        </w:tc>
      </w:tr>
      <w:tr w:rsidR="005E782B" w:rsidRPr="00090DB6" w14:paraId="493CA35B" w14:textId="77777777" w:rsidTr="00BF7382">
        <w:tc>
          <w:tcPr>
            <w:tcW w:w="1709" w:type="dxa"/>
            <w:vMerge w:val="restart"/>
            <w:tcBorders>
              <w:top w:val="single" w:sz="4" w:space="0" w:color="auto"/>
              <w:left w:val="single" w:sz="4" w:space="0" w:color="auto"/>
              <w:bottom w:val="single" w:sz="4" w:space="0" w:color="auto"/>
              <w:right w:val="single" w:sz="4" w:space="0" w:color="auto"/>
            </w:tcBorders>
            <w:hideMark/>
          </w:tcPr>
          <w:p w14:paraId="5A1AF770" w14:textId="77777777" w:rsidR="005E782B" w:rsidRPr="00090DB6" w:rsidRDefault="005E782B" w:rsidP="00BF7382">
            <w:pPr>
              <w:rPr>
                <w:rFonts w:ascii="Times New Roman" w:hAnsi="Times New Roman"/>
                <w:iCs/>
              </w:rPr>
            </w:pPr>
            <w:r w:rsidRPr="00090DB6">
              <w:rPr>
                <w:rFonts w:ascii="Times New Roman" w:hAnsi="Times New Roman"/>
                <w:iCs/>
              </w:rPr>
              <w:t>Rādītāji</w:t>
            </w:r>
          </w:p>
        </w:tc>
        <w:tc>
          <w:tcPr>
            <w:tcW w:w="1978" w:type="dxa"/>
            <w:gridSpan w:val="2"/>
            <w:vMerge w:val="restart"/>
            <w:tcBorders>
              <w:top w:val="single" w:sz="4" w:space="0" w:color="auto"/>
              <w:left w:val="single" w:sz="4" w:space="0" w:color="auto"/>
              <w:bottom w:val="single" w:sz="4" w:space="0" w:color="auto"/>
              <w:right w:val="single" w:sz="4" w:space="0" w:color="auto"/>
            </w:tcBorders>
            <w:hideMark/>
          </w:tcPr>
          <w:p w14:paraId="5793640B" w14:textId="77777777" w:rsidR="005E782B" w:rsidRPr="00090DB6" w:rsidRDefault="005E782B" w:rsidP="00BF7382">
            <w:pPr>
              <w:jc w:val="center"/>
              <w:rPr>
                <w:rFonts w:ascii="Times New Roman" w:hAnsi="Times New Roman"/>
                <w:iCs/>
              </w:rPr>
            </w:pPr>
            <w:r w:rsidRPr="00090DB6">
              <w:rPr>
                <w:rFonts w:ascii="Times New Roman" w:hAnsi="Times New Roman"/>
                <w:iCs/>
              </w:rPr>
              <w:t>2019</w:t>
            </w:r>
          </w:p>
        </w:tc>
        <w:tc>
          <w:tcPr>
            <w:tcW w:w="5386" w:type="dxa"/>
            <w:gridSpan w:val="5"/>
            <w:tcBorders>
              <w:top w:val="single" w:sz="4" w:space="0" w:color="auto"/>
              <w:left w:val="single" w:sz="4" w:space="0" w:color="auto"/>
              <w:bottom w:val="single" w:sz="4" w:space="0" w:color="auto"/>
              <w:right w:val="single" w:sz="4" w:space="0" w:color="auto"/>
            </w:tcBorders>
            <w:hideMark/>
          </w:tcPr>
          <w:p w14:paraId="4C71EA77" w14:textId="77777777" w:rsidR="005E782B" w:rsidRPr="00090DB6" w:rsidRDefault="005E782B" w:rsidP="00BF7382">
            <w:pPr>
              <w:jc w:val="center"/>
              <w:rPr>
                <w:rFonts w:ascii="Times New Roman" w:hAnsi="Times New Roman"/>
                <w:iCs/>
              </w:rPr>
            </w:pPr>
            <w:r w:rsidRPr="00090DB6">
              <w:rPr>
                <w:rFonts w:ascii="Times New Roman" w:hAnsi="Times New Roman"/>
                <w:iCs/>
              </w:rPr>
              <w:t>Turpmākie trīs gadi (</w:t>
            </w:r>
            <w:proofErr w:type="spellStart"/>
            <w:r w:rsidRPr="00090DB6">
              <w:rPr>
                <w:rFonts w:ascii="Times New Roman" w:hAnsi="Times New Roman"/>
                <w:i/>
                <w:iCs/>
              </w:rPr>
              <w:t>euro</w:t>
            </w:r>
            <w:proofErr w:type="spellEnd"/>
            <w:r w:rsidRPr="00090DB6">
              <w:rPr>
                <w:rFonts w:ascii="Times New Roman" w:hAnsi="Times New Roman"/>
                <w:iCs/>
              </w:rPr>
              <w:t>)</w:t>
            </w:r>
          </w:p>
        </w:tc>
      </w:tr>
      <w:tr w:rsidR="005E782B" w:rsidRPr="00090DB6" w14:paraId="7D2396CF" w14:textId="77777777" w:rsidTr="00BF7382">
        <w:tc>
          <w:tcPr>
            <w:tcW w:w="1709" w:type="dxa"/>
            <w:vMerge/>
            <w:tcBorders>
              <w:top w:val="single" w:sz="4" w:space="0" w:color="auto"/>
              <w:left w:val="single" w:sz="4" w:space="0" w:color="auto"/>
              <w:bottom w:val="single" w:sz="4" w:space="0" w:color="auto"/>
              <w:right w:val="single" w:sz="4" w:space="0" w:color="auto"/>
            </w:tcBorders>
            <w:vAlign w:val="center"/>
            <w:hideMark/>
          </w:tcPr>
          <w:p w14:paraId="3653C8E1" w14:textId="77777777" w:rsidR="005E782B" w:rsidRPr="00090DB6" w:rsidRDefault="005E782B" w:rsidP="00BF7382">
            <w:pPr>
              <w:rPr>
                <w:rFonts w:ascii="Times New Roman" w:hAnsi="Times New Roman"/>
                <w:iCs/>
              </w:rPr>
            </w:pPr>
          </w:p>
        </w:tc>
        <w:tc>
          <w:tcPr>
            <w:tcW w:w="1978" w:type="dxa"/>
            <w:gridSpan w:val="2"/>
            <w:vMerge/>
            <w:tcBorders>
              <w:top w:val="single" w:sz="4" w:space="0" w:color="auto"/>
              <w:left w:val="single" w:sz="4" w:space="0" w:color="auto"/>
              <w:bottom w:val="single" w:sz="4" w:space="0" w:color="auto"/>
              <w:right w:val="single" w:sz="4" w:space="0" w:color="auto"/>
            </w:tcBorders>
            <w:vAlign w:val="center"/>
            <w:hideMark/>
          </w:tcPr>
          <w:p w14:paraId="474E2C04" w14:textId="77777777" w:rsidR="005E782B" w:rsidRPr="00090DB6" w:rsidRDefault="005E782B" w:rsidP="00BF7382">
            <w:pPr>
              <w:rPr>
                <w:rFonts w:ascii="Times New Roman" w:hAnsi="Times New Roman"/>
                <w:iCs/>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1CFB6BD9" w14:textId="77777777" w:rsidR="005E782B" w:rsidRPr="00090DB6" w:rsidRDefault="005E782B" w:rsidP="00BF7382">
            <w:pPr>
              <w:jc w:val="center"/>
              <w:rPr>
                <w:rFonts w:ascii="Times New Roman" w:hAnsi="Times New Roman"/>
                <w:iCs/>
              </w:rPr>
            </w:pPr>
            <w:r w:rsidRPr="00090DB6">
              <w:rPr>
                <w:rFonts w:ascii="Times New Roman" w:hAnsi="Times New Roman"/>
                <w:iCs/>
              </w:rPr>
              <w:t>2020</w:t>
            </w:r>
          </w:p>
        </w:tc>
        <w:tc>
          <w:tcPr>
            <w:tcW w:w="1985" w:type="dxa"/>
            <w:gridSpan w:val="2"/>
            <w:tcBorders>
              <w:top w:val="single" w:sz="4" w:space="0" w:color="auto"/>
              <w:left w:val="single" w:sz="4" w:space="0" w:color="auto"/>
              <w:bottom w:val="single" w:sz="4" w:space="0" w:color="auto"/>
              <w:right w:val="single" w:sz="4" w:space="0" w:color="auto"/>
            </w:tcBorders>
            <w:hideMark/>
          </w:tcPr>
          <w:p w14:paraId="746527DD" w14:textId="77777777" w:rsidR="005E782B" w:rsidRPr="00090DB6" w:rsidRDefault="005E782B" w:rsidP="00BF7382">
            <w:pPr>
              <w:jc w:val="center"/>
              <w:rPr>
                <w:rFonts w:ascii="Times New Roman" w:hAnsi="Times New Roman"/>
                <w:iCs/>
              </w:rPr>
            </w:pPr>
            <w:r w:rsidRPr="00090DB6">
              <w:rPr>
                <w:rFonts w:ascii="Times New Roman" w:hAnsi="Times New Roman"/>
                <w:iCs/>
              </w:rPr>
              <w:t>2021</w:t>
            </w:r>
          </w:p>
        </w:tc>
        <w:tc>
          <w:tcPr>
            <w:tcW w:w="1275" w:type="dxa"/>
            <w:tcBorders>
              <w:top w:val="single" w:sz="4" w:space="0" w:color="auto"/>
              <w:left w:val="single" w:sz="4" w:space="0" w:color="auto"/>
              <w:bottom w:val="single" w:sz="4" w:space="0" w:color="auto"/>
              <w:right w:val="single" w:sz="4" w:space="0" w:color="auto"/>
            </w:tcBorders>
            <w:hideMark/>
          </w:tcPr>
          <w:p w14:paraId="67B746CA" w14:textId="77777777" w:rsidR="005E782B" w:rsidRPr="00090DB6" w:rsidRDefault="005E782B" w:rsidP="00BF7382">
            <w:pPr>
              <w:jc w:val="center"/>
              <w:rPr>
                <w:rFonts w:ascii="Times New Roman" w:hAnsi="Times New Roman"/>
                <w:iCs/>
              </w:rPr>
            </w:pPr>
            <w:r w:rsidRPr="00090DB6">
              <w:rPr>
                <w:rFonts w:ascii="Times New Roman" w:hAnsi="Times New Roman"/>
                <w:iCs/>
              </w:rPr>
              <w:t>2022</w:t>
            </w:r>
          </w:p>
        </w:tc>
      </w:tr>
      <w:tr w:rsidR="005E782B" w:rsidRPr="00090DB6" w14:paraId="75237AA3" w14:textId="77777777" w:rsidTr="00BF7382">
        <w:tc>
          <w:tcPr>
            <w:tcW w:w="1709" w:type="dxa"/>
            <w:vMerge/>
            <w:tcBorders>
              <w:top w:val="single" w:sz="4" w:space="0" w:color="auto"/>
              <w:left w:val="single" w:sz="4" w:space="0" w:color="auto"/>
              <w:bottom w:val="single" w:sz="4" w:space="0" w:color="auto"/>
              <w:right w:val="single" w:sz="4" w:space="0" w:color="auto"/>
            </w:tcBorders>
            <w:vAlign w:val="center"/>
            <w:hideMark/>
          </w:tcPr>
          <w:p w14:paraId="595D84D3" w14:textId="77777777" w:rsidR="005E782B" w:rsidRPr="00090DB6" w:rsidRDefault="005E782B" w:rsidP="00BF7382">
            <w:pPr>
              <w:rPr>
                <w:rFonts w:ascii="Times New Roman" w:hAnsi="Times New Roman"/>
                <w:iCs/>
              </w:rPr>
            </w:pPr>
          </w:p>
        </w:tc>
        <w:tc>
          <w:tcPr>
            <w:tcW w:w="986" w:type="dxa"/>
            <w:tcBorders>
              <w:top w:val="single" w:sz="4" w:space="0" w:color="auto"/>
              <w:left w:val="single" w:sz="4" w:space="0" w:color="auto"/>
              <w:bottom w:val="single" w:sz="4" w:space="0" w:color="auto"/>
              <w:right w:val="single" w:sz="4" w:space="0" w:color="auto"/>
            </w:tcBorders>
            <w:hideMark/>
          </w:tcPr>
          <w:p w14:paraId="73BD75C8"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t xml:space="preserve">saskaņā ar valsts </w:t>
            </w:r>
            <w:r w:rsidRPr="00090DB6">
              <w:rPr>
                <w:rFonts w:ascii="Times New Roman" w:hAnsi="Times New Roman"/>
                <w:iCs/>
                <w:sz w:val="20"/>
                <w:szCs w:val="20"/>
              </w:rPr>
              <w:lastRenderedPageBreak/>
              <w:t>budžetu kārtējam gadam</w:t>
            </w:r>
          </w:p>
        </w:tc>
        <w:tc>
          <w:tcPr>
            <w:tcW w:w="992" w:type="dxa"/>
            <w:tcBorders>
              <w:top w:val="single" w:sz="4" w:space="0" w:color="auto"/>
              <w:left w:val="single" w:sz="4" w:space="0" w:color="auto"/>
              <w:bottom w:val="single" w:sz="4" w:space="0" w:color="auto"/>
              <w:right w:val="single" w:sz="4" w:space="0" w:color="auto"/>
            </w:tcBorders>
            <w:hideMark/>
          </w:tcPr>
          <w:p w14:paraId="465C5F69"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lastRenderedPageBreak/>
              <w:t xml:space="preserve">izmaiņas kārtējā </w:t>
            </w:r>
            <w:r w:rsidRPr="00090DB6">
              <w:rPr>
                <w:rFonts w:ascii="Times New Roman" w:hAnsi="Times New Roman"/>
                <w:iCs/>
                <w:sz w:val="20"/>
                <w:szCs w:val="20"/>
              </w:rPr>
              <w:lastRenderedPageBreak/>
              <w:t>gadā, salīdzinot ar valsts budžetu kārtējam gadam</w:t>
            </w:r>
          </w:p>
        </w:tc>
        <w:tc>
          <w:tcPr>
            <w:tcW w:w="992" w:type="dxa"/>
            <w:tcBorders>
              <w:top w:val="single" w:sz="4" w:space="0" w:color="auto"/>
              <w:left w:val="single" w:sz="4" w:space="0" w:color="auto"/>
              <w:bottom w:val="single" w:sz="4" w:space="0" w:color="auto"/>
              <w:right w:val="single" w:sz="4" w:space="0" w:color="auto"/>
            </w:tcBorders>
            <w:hideMark/>
          </w:tcPr>
          <w:p w14:paraId="60C50C65"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lastRenderedPageBreak/>
              <w:t xml:space="preserve">saskaņā ar vidēja </w:t>
            </w:r>
            <w:r w:rsidRPr="00090DB6">
              <w:rPr>
                <w:rFonts w:ascii="Times New Roman" w:hAnsi="Times New Roman"/>
                <w:iCs/>
                <w:sz w:val="20"/>
                <w:szCs w:val="20"/>
              </w:rPr>
              <w:lastRenderedPageBreak/>
              <w:t>termiņa budžeta ietvaru</w:t>
            </w:r>
          </w:p>
        </w:tc>
        <w:tc>
          <w:tcPr>
            <w:tcW w:w="1134" w:type="dxa"/>
            <w:tcBorders>
              <w:top w:val="single" w:sz="4" w:space="0" w:color="auto"/>
              <w:left w:val="single" w:sz="4" w:space="0" w:color="auto"/>
              <w:bottom w:val="single" w:sz="4" w:space="0" w:color="auto"/>
              <w:right w:val="single" w:sz="4" w:space="0" w:color="auto"/>
            </w:tcBorders>
            <w:hideMark/>
          </w:tcPr>
          <w:p w14:paraId="027962F3"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lastRenderedPageBreak/>
              <w:t xml:space="preserve">izmaiņas, salīdzinot </w:t>
            </w:r>
            <w:r w:rsidRPr="00090DB6">
              <w:rPr>
                <w:rFonts w:ascii="Times New Roman" w:hAnsi="Times New Roman"/>
                <w:iCs/>
                <w:sz w:val="20"/>
                <w:szCs w:val="20"/>
              </w:rPr>
              <w:lastRenderedPageBreak/>
              <w:t>ar vidēja termiņa budžeta ietvaru 2020.</w:t>
            </w:r>
          </w:p>
          <w:p w14:paraId="05D5B91B"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t>gadam</w:t>
            </w:r>
          </w:p>
        </w:tc>
        <w:tc>
          <w:tcPr>
            <w:tcW w:w="992" w:type="dxa"/>
            <w:tcBorders>
              <w:top w:val="single" w:sz="4" w:space="0" w:color="auto"/>
              <w:left w:val="single" w:sz="4" w:space="0" w:color="auto"/>
              <w:bottom w:val="single" w:sz="4" w:space="0" w:color="auto"/>
              <w:right w:val="single" w:sz="4" w:space="0" w:color="auto"/>
            </w:tcBorders>
            <w:hideMark/>
          </w:tcPr>
          <w:p w14:paraId="732AF675" w14:textId="77777777" w:rsidR="005E782B" w:rsidRPr="00090DB6" w:rsidRDefault="005E782B" w:rsidP="00BF7382">
            <w:pPr>
              <w:jc w:val="center"/>
              <w:rPr>
                <w:rFonts w:ascii="Times New Roman" w:hAnsi="Times New Roman"/>
                <w:iCs/>
                <w:sz w:val="20"/>
                <w:szCs w:val="20"/>
              </w:rPr>
            </w:pPr>
            <w:r w:rsidRPr="00090DB6">
              <w:rPr>
                <w:rFonts w:ascii="Times New Roman" w:hAnsi="Times New Roman"/>
                <w:iCs/>
                <w:sz w:val="20"/>
                <w:szCs w:val="20"/>
              </w:rPr>
              <w:lastRenderedPageBreak/>
              <w:t xml:space="preserve">saskaņā ar vidēja </w:t>
            </w:r>
            <w:r w:rsidRPr="00090DB6">
              <w:rPr>
                <w:rFonts w:ascii="Times New Roman" w:hAnsi="Times New Roman"/>
                <w:iCs/>
                <w:sz w:val="20"/>
                <w:szCs w:val="20"/>
              </w:rPr>
              <w:lastRenderedPageBreak/>
              <w:t>termiņa budžeta ietvaru</w:t>
            </w:r>
          </w:p>
        </w:tc>
        <w:tc>
          <w:tcPr>
            <w:tcW w:w="993" w:type="dxa"/>
            <w:tcBorders>
              <w:top w:val="single" w:sz="4" w:space="0" w:color="auto"/>
              <w:left w:val="single" w:sz="4" w:space="0" w:color="auto"/>
              <w:bottom w:val="single" w:sz="4" w:space="0" w:color="auto"/>
              <w:right w:val="single" w:sz="4" w:space="0" w:color="auto"/>
            </w:tcBorders>
            <w:hideMark/>
          </w:tcPr>
          <w:p w14:paraId="523DD96F"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lastRenderedPageBreak/>
              <w:t>izmaiņas, salīdzino</w:t>
            </w:r>
            <w:r w:rsidRPr="00090DB6">
              <w:rPr>
                <w:rFonts w:ascii="Times New Roman" w:hAnsi="Times New Roman"/>
                <w:iCs/>
                <w:sz w:val="20"/>
                <w:szCs w:val="20"/>
              </w:rPr>
              <w:lastRenderedPageBreak/>
              <w:t>t ar vidēja termiņa budžeta ietvaru 2021.</w:t>
            </w:r>
          </w:p>
          <w:p w14:paraId="29CB5A75"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t>gadam</w:t>
            </w:r>
          </w:p>
        </w:tc>
        <w:tc>
          <w:tcPr>
            <w:tcW w:w="1275" w:type="dxa"/>
            <w:tcBorders>
              <w:top w:val="single" w:sz="4" w:space="0" w:color="auto"/>
              <w:left w:val="single" w:sz="4" w:space="0" w:color="auto"/>
              <w:bottom w:val="single" w:sz="4" w:space="0" w:color="auto"/>
              <w:right w:val="single" w:sz="4" w:space="0" w:color="auto"/>
            </w:tcBorders>
            <w:hideMark/>
          </w:tcPr>
          <w:p w14:paraId="7959F9E4"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lastRenderedPageBreak/>
              <w:t xml:space="preserve">izmaiņas, salīdzinot ar </w:t>
            </w:r>
            <w:r w:rsidRPr="00090DB6">
              <w:rPr>
                <w:rFonts w:ascii="Times New Roman" w:hAnsi="Times New Roman"/>
                <w:iCs/>
                <w:sz w:val="20"/>
                <w:szCs w:val="20"/>
              </w:rPr>
              <w:lastRenderedPageBreak/>
              <w:t>vidēja termiņa budžeta ietvaru 2021.</w:t>
            </w:r>
          </w:p>
          <w:p w14:paraId="0BD4934C" w14:textId="77777777" w:rsidR="005E782B" w:rsidRPr="00090DB6" w:rsidRDefault="005E782B" w:rsidP="00BF7382">
            <w:pPr>
              <w:rPr>
                <w:rFonts w:ascii="Times New Roman" w:hAnsi="Times New Roman"/>
                <w:iCs/>
                <w:sz w:val="20"/>
                <w:szCs w:val="20"/>
              </w:rPr>
            </w:pPr>
            <w:r w:rsidRPr="00090DB6">
              <w:rPr>
                <w:rFonts w:ascii="Times New Roman" w:hAnsi="Times New Roman"/>
                <w:iCs/>
                <w:sz w:val="20"/>
                <w:szCs w:val="20"/>
              </w:rPr>
              <w:t>gadam</w:t>
            </w:r>
          </w:p>
        </w:tc>
      </w:tr>
      <w:tr w:rsidR="005E782B" w:rsidRPr="00090DB6" w14:paraId="5E57F7B4"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6D24A99C" w14:textId="77777777" w:rsidR="005E782B" w:rsidRPr="00090DB6" w:rsidRDefault="005E782B" w:rsidP="00BF7382">
            <w:pPr>
              <w:rPr>
                <w:rFonts w:ascii="Times New Roman" w:hAnsi="Times New Roman"/>
                <w:iCs/>
              </w:rPr>
            </w:pPr>
            <w:r w:rsidRPr="00090DB6">
              <w:rPr>
                <w:rFonts w:ascii="Times New Roman" w:hAnsi="Times New Roman"/>
                <w:iCs/>
              </w:rPr>
              <w:lastRenderedPageBreak/>
              <w:t>1</w:t>
            </w:r>
          </w:p>
        </w:tc>
        <w:tc>
          <w:tcPr>
            <w:tcW w:w="986" w:type="dxa"/>
            <w:tcBorders>
              <w:top w:val="single" w:sz="4" w:space="0" w:color="auto"/>
              <w:left w:val="single" w:sz="4" w:space="0" w:color="auto"/>
              <w:bottom w:val="single" w:sz="4" w:space="0" w:color="auto"/>
              <w:right w:val="single" w:sz="4" w:space="0" w:color="auto"/>
            </w:tcBorders>
            <w:hideMark/>
          </w:tcPr>
          <w:p w14:paraId="328BC32E" w14:textId="77777777" w:rsidR="005E782B" w:rsidRPr="00090DB6" w:rsidRDefault="005E782B" w:rsidP="00BF7382">
            <w:pPr>
              <w:rPr>
                <w:rFonts w:ascii="Times New Roman" w:hAnsi="Times New Roman"/>
                <w:iCs/>
              </w:rPr>
            </w:pPr>
            <w:r w:rsidRPr="00090DB6">
              <w:rPr>
                <w:rFonts w:ascii="Times New Roman" w:hAnsi="Times New Roman"/>
                <w:iCs/>
              </w:rPr>
              <w:t>2</w:t>
            </w:r>
          </w:p>
        </w:tc>
        <w:tc>
          <w:tcPr>
            <w:tcW w:w="992" w:type="dxa"/>
            <w:tcBorders>
              <w:top w:val="single" w:sz="4" w:space="0" w:color="auto"/>
              <w:left w:val="single" w:sz="4" w:space="0" w:color="auto"/>
              <w:bottom w:val="single" w:sz="4" w:space="0" w:color="auto"/>
              <w:right w:val="single" w:sz="4" w:space="0" w:color="auto"/>
            </w:tcBorders>
            <w:hideMark/>
          </w:tcPr>
          <w:p w14:paraId="36CB78C7" w14:textId="77777777" w:rsidR="005E782B" w:rsidRPr="00090DB6" w:rsidRDefault="005E782B" w:rsidP="00BF7382">
            <w:pPr>
              <w:rPr>
                <w:rFonts w:ascii="Times New Roman" w:hAnsi="Times New Roman"/>
                <w:iCs/>
              </w:rPr>
            </w:pPr>
            <w:r w:rsidRPr="00090DB6">
              <w:rPr>
                <w:rFonts w:ascii="Times New Roman" w:hAnsi="Times New Roman"/>
                <w:iCs/>
              </w:rPr>
              <w:t>3</w:t>
            </w:r>
          </w:p>
        </w:tc>
        <w:tc>
          <w:tcPr>
            <w:tcW w:w="992" w:type="dxa"/>
            <w:tcBorders>
              <w:top w:val="single" w:sz="4" w:space="0" w:color="auto"/>
              <w:left w:val="single" w:sz="4" w:space="0" w:color="auto"/>
              <w:bottom w:val="single" w:sz="4" w:space="0" w:color="auto"/>
              <w:right w:val="single" w:sz="4" w:space="0" w:color="auto"/>
            </w:tcBorders>
            <w:hideMark/>
          </w:tcPr>
          <w:p w14:paraId="36E5458E" w14:textId="77777777" w:rsidR="005E782B" w:rsidRPr="00090DB6" w:rsidRDefault="005E782B" w:rsidP="00BF7382">
            <w:pPr>
              <w:rPr>
                <w:rFonts w:ascii="Times New Roman" w:hAnsi="Times New Roman"/>
                <w:iCs/>
              </w:rPr>
            </w:pPr>
            <w:r w:rsidRPr="00090DB6">
              <w:rPr>
                <w:rFonts w:ascii="Times New Roman" w:hAnsi="Times New Roman"/>
                <w:iCs/>
              </w:rPr>
              <w:t>4</w:t>
            </w:r>
          </w:p>
        </w:tc>
        <w:tc>
          <w:tcPr>
            <w:tcW w:w="1134" w:type="dxa"/>
            <w:tcBorders>
              <w:top w:val="single" w:sz="4" w:space="0" w:color="auto"/>
              <w:left w:val="single" w:sz="4" w:space="0" w:color="auto"/>
              <w:bottom w:val="single" w:sz="4" w:space="0" w:color="auto"/>
              <w:right w:val="single" w:sz="4" w:space="0" w:color="auto"/>
            </w:tcBorders>
            <w:hideMark/>
          </w:tcPr>
          <w:p w14:paraId="14AA3B92" w14:textId="77777777" w:rsidR="005E782B" w:rsidRPr="00090DB6" w:rsidRDefault="005E782B" w:rsidP="00BF7382">
            <w:pPr>
              <w:rPr>
                <w:rFonts w:ascii="Times New Roman" w:hAnsi="Times New Roman"/>
                <w:iCs/>
              </w:rPr>
            </w:pPr>
            <w:r w:rsidRPr="00090DB6">
              <w:rPr>
                <w:rFonts w:ascii="Times New Roman" w:hAnsi="Times New Roman"/>
                <w:iCs/>
              </w:rPr>
              <w:t>5</w:t>
            </w:r>
          </w:p>
        </w:tc>
        <w:tc>
          <w:tcPr>
            <w:tcW w:w="992" w:type="dxa"/>
            <w:tcBorders>
              <w:top w:val="single" w:sz="4" w:space="0" w:color="auto"/>
              <w:left w:val="single" w:sz="4" w:space="0" w:color="auto"/>
              <w:bottom w:val="single" w:sz="4" w:space="0" w:color="auto"/>
              <w:right w:val="single" w:sz="4" w:space="0" w:color="auto"/>
            </w:tcBorders>
            <w:hideMark/>
          </w:tcPr>
          <w:p w14:paraId="61BC017D" w14:textId="77777777" w:rsidR="005E782B" w:rsidRPr="00090DB6" w:rsidRDefault="005E782B" w:rsidP="00BF7382">
            <w:pPr>
              <w:rPr>
                <w:rFonts w:ascii="Times New Roman" w:hAnsi="Times New Roman"/>
                <w:iCs/>
              </w:rPr>
            </w:pPr>
            <w:r w:rsidRPr="00090DB6">
              <w:rPr>
                <w:rFonts w:ascii="Times New Roman" w:hAnsi="Times New Roman"/>
                <w:iCs/>
              </w:rPr>
              <w:t>6</w:t>
            </w:r>
          </w:p>
        </w:tc>
        <w:tc>
          <w:tcPr>
            <w:tcW w:w="993" w:type="dxa"/>
            <w:tcBorders>
              <w:top w:val="single" w:sz="4" w:space="0" w:color="auto"/>
              <w:left w:val="single" w:sz="4" w:space="0" w:color="auto"/>
              <w:bottom w:val="single" w:sz="4" w:space="0" w:color="auto"/>
              <w:right w:val="single" w:sz="4" w:space="0" w:color="auto"/>
            </w:tcBorders>
            <w:hideMark/>
          </w:tcPr>
          <w:p w14:paraId="0492141F" w14:textId="77777777" w:rsidR="005E782B" w:rsidRPr="00090DB6" w:rsidRDefault="005E782B" w:rsidP="00BF7382">
            <w:pPr>
              <w:rPr>
                <w:rFonts w:ascii="Times New Roman" w:hAnsi="Times New Roman"/>
                <w:iCs/>
              </w:rPr>
            </w:pPr>
            <w:r w:rsidRPr="00090DB6">
              <w:rPr>
                <w:rFonts w:ascii="Times New Roman" w:hAnsi="Times New Roman"/>
                <w:iCs/>
              </w:rPr>
              <w:t>7</w:t>
            </w:r>
          </w:p>
        </w:tc>
        <w:tc>
          <w:tcPr>
            <w:tcW w:w="1275" w:type="dxa"/>
            <w:tcBorders>
              <w:top w:val="single" w:sz="4" w:space="0" w:color="auto"/>
              <w:left w:val="single" w:sz="4" w:space="0" w:color="auto"/>
              <w:bottom w:val="single" w:sz="4" w:space="0" w:color="auto"/>
              <w:right w:val="single" w:sz="4" w:space="0" w:color="auto"/>
            </w:tcBorders>
            <w:hideMark/>
          </w:tcPr>
          <w:p w14:paraId="731A9877" w14:textId="77777777" w:rsidR="005E782B" w:rsidRPr="00090DB6" w:rsidRDefault="005E782B" w:rsidP="00BF7382">
            <w:pPr>
              <w:rPr>
                <w:rFonts w:ascii="Times New Roman" w:hAnsi="Times New Roman"/>
                <w:iCs/>
              </w:rPr>
            </w:pPr>
            <w:r w:rsidRPr="00090DB6">
              <w:rPr>
                <w:rFonts w:ascii="Times New Roman" w:hAnsi="Times New Roman"/>
                <w:iCs/>
              </w:rPr>
              <w:t>8</w:t>
            </w:r>
          </w:p>
        </w:tc>
      </w:tr>
      <w:tr w:rsidR="005E782B" w:rsidRPr="00090DB6" w14:paraId="6BBCBE8A"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6FC69293" w14:textId="77777777" w:rsidR="005E782B" w:rsidRPr="00090DB6" w:rsidRDefault="005E782B" w:rsidP="00BF7382">
            <w:pPr>
              <w:rPr>
                <w:rFonts w:ascii="Times New Roman" w:hAnsi="Times New Roman"/>
                <w:iCs/>
              </w:rPr>
            </w:pPr>
            <w:r w:rsidRPr="00090DB6">
              <w:rPr>
                <w:rFonts w:ascii="Times New Roman" w:hAnsi="Times New Roman"/>
                <w:iCs/>
              </w:rPr>
              <w:t>1. Budžeta ieņēmumi</w:t>
            </w:r>
          </w:p>
        </w:tc>
        <w:tc>
          <w:tcPr>
            <w:tcW w:w="986" w:type="dxa"/>
            <w:tcBorders>
              <w:top w:val="single" w:sz="4" w:space="0" w:color="auto"/>
              <w:left w:val="single" w:sz="4" w:space="0" w:color="auto"/>
              <w:bottom w:val="single" w:sz="4" w:space="0" w:color="auto"/>
              <w:right w:val="single" w:sz="4" w:space="0" w:color="auto"/>
            </w:tcBorders>
            <w:hideMark/>
          </w:tcPr>
          <w:p w14:paraId="2FF1F79B"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2" w:type="dxa"/>
            <w:tcBorders>
              <w:top w:val="single" w:sz="4" w:space="0" w:color="auto"/>
              <w:left w:val="single" w:sz="4" w:space="0" w:color="auto"/>
              <w:bottom w:val="single" w:sz="4" w:space="0" w:color="auto"/>
              <w:right w:val="single" w:sz="4" w:space="0" w:color="auto"/>
            </w:tcBorders>
            <w:hideMark/>
          </w:tcPr>
          <w:p w14:paraId="70B4C5DB"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62174683"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1134" w:type="dxa"/>
            <w:tcBorders>
              <w:top w:val="single" w:sz="4" w:space="0" w:color="auto"/>
              <w:left w:val="single" w:sz="4" w:space="0" w:color="auto"/>
              <w:bottom w:val="single" w:sz="4" w:space="0" w:color="auto"/>
              <w:right w:val="single" w:sz="4" w:space="0" w:color="auto"/>
            </w:tcBorders>
            <w:hideMark/>
          </w:tcPr>
          <w:p w14:paraId="31F8F56B" w14:textId="6E312CEE" w:rsidR="005E782B" w:rsidRPr="00090DB6" w:rsidRDefault="005E782B" w:rsidP="00B100AF">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992" w:type="dxa"/>
            <w:tcBorders>
              <w:top w:val="single" w:sz="4" w:space="0" w:color="auto"/>
              <w:left w:val="single" w:sz="4" w:space="0" w:color="auto"/>
              <w:bottom w:val="single" w:sz="4" w:space="0" w:color="auto"/>
              <w:right w:val="single" w:sz="4" w:space="0" w:color="auto"/>
            </w:tcBorders>
            <w:hideMark/>
          </w:tcPr>
          <w:p w14:paraId="36EBDDF1"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3" w:type="dxa"/>
            <w:tcBorders>
              <w:top w:val="single" w:sz="4" w:space="0" w:color="auto"/>
              <w:left w:val="single" w:sz="4" w:space="0" w:color="auto"/>
              <w:bottom w:val="single" w:sz="4" w:space="0" w:color="auto"/>
              <w:right w:val="single" w:sz="4" w:space="0" w:color="auto"/>
            </w:tcBorders>
            <w:hideMark/>
          </w:tcPr>
          <w:p w14:paraId="11AE38C0" w14:textId="6F95A204"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1275" w:type="dxa"/>
            <w:tcBorders>
              <w:top w:val="single" w:sz="4" w:space="0" w:color="auto"/>
              <w:left w:val="single" w:sz="4" w:space="0" w:color="auto"/>
              <w:bottom w:val="single" w:sz="4" w:space="0" w:color="auto"/>
              <w:right w:val="single" w:sz="4" w:space="0" w:color="auto"/>
            </w:tcBorders>
            <w:hideMark/>
          </w:tcPr>
          <w:p w14:paraId="63C3DB30" w14:textId="5A756186"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r>
      <w:tr w:rsidR="005E782B" w:rsidRPr="00090DB6" w14:paraId="439B3FBE"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42E6A8DF" w14:textId="77777777" w:rsidR="005E782B" w:rsidRPr="00090DB6" w:rsidRDefault="005E782B" w:rsidP="00BF7382">
            <w:pPr>
              <w:rPr>
                <w:rFonts w:ascii="Times New Roman" w:hAnsi="Times New Roman"/>
                <w:iCs/>
              </w:rPr>
            </w:pPr>
            <w:r w:rsidRPr="00090DB6">
              <w:rPr>
                <w:rFonts w:ascii="Times New Roman" w:hAnsi="Times New Roman"/>
                <w:iCs/>
              </w:rPr>
              <w:t xml:space="preserve">1.1. valsts </w:t>
            </w:r>
            <w:proofErr w:type="spellStart"/>
            <w:r w:rsidRPr="00090DB6">
              <w:rPr>
                <w:rFonts w:ascii="Times New Roman" w:hAnsi="Times New Roman"/>
                <w:iCs/>
              </w:rPr>
              <w:t>pamatbudžet</w:t>
            </w:r>
            <w:proofErr w:type="spellEnd"/>
            <w:r w:rsidRPr="00090DB6">
              <w:rPr>
                <w:rFonts w:ascii="Times New Roman" w:hAnsi="Times New Roman"/>
                <w:iCs/>
              </w:rPr>
              <w:t>, tai skaitā ieņēmumi no maksas pakalpojumiem un citi pašu ieņēmumi</w:t>
            </w:r>
          </w:p>
        </w:tc>
        <w:tc>
          <w:tcPr>
            <w:tcW w:w="986" w:type="dxa"/>
            <w:tcBorders>
              <w:top w:val="single" w:sz="4" w:space="0" w:color="auto"/>
              <w:left w:val="single" w:sz="4" w:space="0" w:color="auto"/>
              <w:bottom w:val="single" w:sz="4" w:space="0" w:color="auto"/>
              <w:right w:val="single" w:sz="4" w:space="0" w:color="auto"/>
            </w:tcBorders>
            <w:hideMark/>
          </w:tcPr>
          <w:p w14:paraId="25E94CDA"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2" w:type="dxa"/>
            <w:tcBorders>
              <w:top w:val="single" w:sz="4" w:space="0" w:color="auto"/>
              <w:left w:val="single" w:sz="4" w:space="0" w:color="auto"/>
              <w:bottom w:val="single" w:sz="4" w:space="0" w:color="auto"/>
              <w:right w:val="single" w:sz="4" w:space="0" w:color="auto"/>
            </w:tcBorders>
            <w:hideMark/>
          </w:tcPr>
          <w:p w14:paraId="023618DF"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7064D609"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1134" w:type="dxa"/>
            <w:tcBorders>
              <w:top w:val="single" w:sz="4" w:space="0" w:color="auto"/>
              <w:left w:val="single" w:sz="4" w:space="0" w:color="auto"/>
              <w:bottom w:val="single" w:sz="4" w:space="0" w:color="auto"/>
              <w:right w:val="single" w:sz="4" w:space="0" w:color="auto"/>
            </w:tcBorders>
            <w:hideMark/>
          </w:tcPr>
          <w:p w14:paraId="67740BDC" w14:textId="642B2513"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992" w:type="dxa"/>
            <w:tcBorders>
              <w:top w:val="single" w:sz="4" w:space="0" w:color="auto"/>
              <w:left w:val="single" w:sz="4" w:space="0" w:color="auto"/>
              <w:bottom w:val="single" w:sz="4" w:space="0" w:color="auto"/>
              <w:right w:val="single" w:sz="4" w:space="0" w:color="auto"/>
            </w:tcBorders>
            <w:hideMark/>
          </w:tcPr>
          <w:p w14:paraId="69F7D9C0"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3" w:type="dxa"/>
            <w:tcBorders>
              <w:top w:val="single" w:sz="4" w:space="0" w:color="auto"/>
              <w:left w:val="single" w:sz="4" w:space="0" w:color="auto"/>
              <w:bottom w:val="single" w:sz="4" w:space="0" w:color="auto"/>
              <w:right w:val="single" w:sz="4" w:space="0" w:color="auto"/>
            </w:tcBorders>
            <w:hideMark/>
          </w:tcPr>
          <w:p w14:paraId="64698AFE" w14:textId="663A2A1C"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1275" w:type="dxa"/>
            <w:tcBorders>
              <w:top w:val="single" w:sz="4" w:space="0" w:color="auto"/>
              <w:left w:val="single" w:sz="4" w:space="0" w:color="auto"/>
              <w:bottom w:val="single" w:sz="4" w:space="0" w:color="auto"/>
              <w:right w:val="single" w:sz="4" w:space="0" w:color="auto"/>
            </w:tcBorders>
            <w:hideMark/>
          </w:tcPr>
          <w:p w14:paraId="40060FDC" w14:textId="606E56B3"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r>
      <w:tr w:rsidR="005E782B" w:rsidRPr="00090DB6" w14:paraId="70DD2C09"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35E9272D" w14:textId="77777777" w:rsidR="005E782B" w:rsidRPr="00090DB6" w:rsidRDefault="005E782B" w:rsidP="00BF7382">
            <w:pPr>
              <w:rPr>
                <w:rFonts w:ascii="Times New Roman" w:hAnsi="Times New Roman"/>
                <w:iCs/>
              </w:rPr>
            </w:pPr>
            <w:r w:rsidRPr="00090DB6">
              <w:rPr>
                <w:rFonts w:ascii="Times New Roman" w:hAnsi="Times New Roman"/>
                <w:iCs/>
              </w:rPr>
              <w:t>1.2. valsts speciālais budžets</w:t>
            </w:r>
          </w:p>
        </w:tc>
        <w:tc>
          <w:tcPr>
            <w:tcW w:w="986" w:type="dxa"/>
            <w:tcBorders>
              <w:top w:val="single" w:sz="4" w:space="0" w:color="auto"/>
              <w:left w:val="single" w:sz="4" w:space="0" w:color="auto"/>
              <w:bottom w:val="single" w:sz="4" w:space="0" w:color="auto"/>
              <w:right w:val="single" w:sz="4" w:space="0" w:color="auto"/>
            </w:tcBorders>
            <w:hideMark/>
          </w:tcPr>
          <w:p w14:paraId="4C90CA4E"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69ADEDD2"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5089892C"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47604ECD"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54BBE4F0"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474ABC8E"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1930669C"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3F9818ED"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6FEF4C67" w14:textId="77777777" w:rsidR="005E782B" w:rsidRPr="00090DB6" w:rsidRDefault="005E782B" w:rsidP="00BF7382">
            <w:pPr>
              <w:rPr>
                <w:rFonts w:ascii="Times New Roman" w:hAnsi="Times New Roman"/>
                <w:iCs/>
              </w:rPr>
            </w:pPr>
            <w:r w:rsidRPr="00090DB6">
              <w:rPr>
                <w:rFonts w:ascii="Times New Roman" w:hAnsi="Times New Roman"/>
                <w:iCs/>
              </w:rPr>
              <w:t>1.3. pašvaldību budžets</w:t>
            </w:r>
          </w:p>
        </w:tc>
        <w:tc>
          <w:tcPr>
            <w:tcW w:w="986" w:type="dxa"/>
            <w:tcBorders>
              <w:top w:val="single" w:sz="4" w:space="0" w:color="auto"/>
              <w:left w:val="single" w:sz="4" w:space="0" w:color="auto"/>
              <w:bottom w:val="single" w:sz="4" w:space="0" w:color="auto"/>
              <w:right w:val="single" w:sz="4" w:space="0" w:color="auto"/>
            </w:tcBorders>
            <w:hideMark/>
          </w:tcPr>
          <w:p w14:paraId="4A53046D"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6DDDB0EC"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6CD93A14"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64960447"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6A2F111A"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2AAFEF3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3A789926"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447C487A"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490118EF" w14:textId="77777777" w:rsidR="005E782B" w:rsidRPr="00090DB6" w:rsidRDefault="005E782B" w:rsidP="00BF7382">
            <w:pPr>
              <w:rPr>
                <w:rFonts w:ascii="Times New Roman" w:hAnsi="Times New Roman"/>
                <w:iCs/>
              </w:rPr>
            </w:pPr>
            <w:r w:rsidRPr="00090DB6">
              <w:rPr>
                <w:rFonts w:ascii="Times New Roman" w:hAnsi="Times New Roman"/>
                <w:iCs/>
              </w:rPr>
              <w:t>2. Budžeta izdevumi</w:t>
            </w:r>
          </w:p>
        </w:tc>
        <w:tc>
          <w:tcPr>
            <w:tcW w:w="986" w:type="dxa"/>
            <w:tcBorders>
              <w:top w:val="single" w:sz="4" w:space="0" w:color="auto"/>
              <w:left w:val="single" w:sz="4" w:space="0" w:color="auto"/>
              <w:bottom w:val="single" w:sz="4" w:space="0" w:color="auto"/>
              <w:right w:val="single" w:sz="4" w:space="0" w:color="auto"/>
            </w:tcBorders>
            <w:hideMark/>
          </w:tcPr>
          <w:p w14:paraId="4A2664B0"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2" w:type="dxa"/>
            <w:tcBorders>
              <w:top w:val="single" w:sz="4" w:space="0" w:color="auto"/>
              <w:left w:val="single" w:sz="4" w:space="0" w:color="auto"/>
              <w:bottom w:val="single" w:sz="4" w:space="0" w:color="auto"/>
              <w:right w:val="single" w:sz="4" w:space="0" w:color="auto"/>
            </w:tcBorders>
            <w:hideMark/>
          </w:tcPr>
          <w:p w14:paraId="3DF181F0"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7512B165"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1134" w:type="dxa"/>
            <w:tcBorders>
              <w:top w:val="single" w:sz="4" w:space="0" w:color="auto"/>
              <w:left w:val="single" w:sz="4" w:space="0" w:color="auto"/>
              <w:bottom w:val="single" w:sz="4" w:space="0" w:color="auto"/>
              <w:right w:val="single" w:sz="4" w:space="0" w:color="auto"/>
            </w:tcBorders>
            <w:hideMark/>
          </w:tcPr>
          <w:p w14:paraId="692C6E65" w14:textId="04010BC4"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992" w:type="dxa"/>
            <w:tcBorders>
              <w:top w:val="single" w:sz="4" w:space="0" w:color="auto"/>
              <w:left w:val="single" w:sz="4" w:space="0" w:color="auto"/>
              <w:bottom w:val="single" w:sz="4" w:space="0" w:color="auto"/>
              <w:right w:val="single" w:sz="4" w:space="0" w:color="auto"/>
            </w:tcBorders>
            <w:hideMark/>
          </w:tcPr>
          <w:p w14:paraId="6893F886"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3" w:type="dxa"/>
            <w:tcBorders>
              <w:top w:val="single" w:sz="4" w:space="0" w:color="auto"/>
              <w:left w:val="single" w:sz="4" w:space="0" w:color="auto"/>
              <w:bottom w:val="single" w:sz="4" w:space="0" w:color="auto"/>
              <w:right w:val="single" w:sz="4" w:space="0" w:color="auto"/>
            </w:tcBorders>
            <w:hideMark/>
          </w:tcPr>
          <w:p w14:paraId="0FB212BC" w14:textId="372CFF8C"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1275" w:type="dxa"/>
            <w:tcBorders>
              <w:top w:val="single" w:sz="4" w:space="0" w:color="auto"/>
              <w:left w:val="single" w:sz="4" w:space="0" w:color="auto"/>
              <w:bottom w:val="single" w:sz="4" w:space="0" w:color="auto"/>
              <w:right w:val="single" w:sz="4" w:space="0" w:color="auto"/>
            </w:tcBorders>
            <w:hideMark/>
          </w:tcPr>
          <w:p w14:paraId="3D8578E9" w14:textId="5454712E"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r>
      <w:tr w:rsidR="005E782B" w:rsidRPr="00090DB6" w14:paraId="0544E936"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6EF5553F" w14:textId="77777777" w:rsidR="005E782B" w:rsidRPr="00090DB6" w:rsidRDefault="005E782B" w:rsidP="00BF7382">
            <w:pPr>
              <w:rPr>
                <w:rFonts w:ascii="Times New Roman" w:hAnsi="Times New Roman"/>
                <w:iCs/>
              </w:rPr>
            </w:pPr>
            <w:r w:rsidRPr="00090DB6">
              <w:rPr>
                <w:rFonts w:ascii="Times New Roman" w:hAnsi="Times New Roman"/>
                <w:iCs/>
              </w:rPr>
              <w:t>2.1. valsts pamatbudžets</w:t>
            </w:r>
          </w:p>
        </w:tc>
        <w:tc>
          <w:tcPr>
            <w:tcW w:w="986" w:type="dxa"/>
            <w:tcBorders>
              <w:top w:val="single" w:sz="4" w:space="0" w:color="auto"/>
              <w:left w:val="single" w:sz="4" w:space="0" w:color="auto"/>
              <w:bottom w:val="single" w:sz="4" w:space="0" w:color="auto"/>
              <w:right w:val="single" w:sz="4" w:space="0" w:color="auto"/>
            </w:tcBorders>
            <w:hideMark/>
          </w:tcPr>
          <w:p w14:paraId="54D4456D"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2" w:type="dxa"/>
            <w:tcBorders>
              <w:top w:val="single" w:sz="4" w:space="0" w:color="auto"/>
              <w:left w:val="single" w:sz="4" w:space="0" w:color="auto"/>
              <w:bottom w:val="single" w:sz="4" w:space="0" w:color="auto"/>
              <w:right w:val="single" w:sz="4" w:space="0" w:color="auto"/>
            </w:tcBorders>
            <w:hideMark/>
          </w:tcPr>
          <w:p w14:paraId="6E784408"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16D6D428"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1134" w:type="dxa"/>
            <w:tcBorders>
              <w:top w:val="single" w:sz="4" w:space="0" w:color="auto"/>
              <w:left w:val="single" w:sz="4" w:space="0" w:color="auto"/>
              <w:bottom w:val="single" w:sz="4" w:space="0" w:color="auto"/>
              <w:right w:val="single" w:sz="4" w:space="0" w:color="auto"/>
            </w:tcBorders>
            <w:hideMark/>
          </w:tcPr>
          <w:p w14:paraId="4A95AFB6" w14:textId="4686CAF3"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992" w:type="dxa"/>
            <w:tcBorders>
              <w:top w:val="single" w:sz="4" w:space="0" w:color="auto"/>
              <w:left w:val="single" w:sz="4" w:space="0" w:color="auto"/>
              <w:bottom w:val="single" w:sz="4" w:space="0" w:color="auto"/>
              <w:right w:val="single" w:sz="4" w:space="0" w:color="auto"/>
            </w:tcBorders>
            <w:hideMark/>
          </w:tcPr>
          <w:p w14:paraId="6B82C742" w14:textId="77777777" w:rsidR="005E782B" w:rsidRPr="00090DB6" w:rsidRDefault="005E782B" w:rsidP="00BF7382">
            <w:pPr>
              <w:jc w:val="center"/>
              <w:rPr>
                <w:rFonts w:ascii="Times New Roman" w:hAnsi="Times New Roman"/>
              </w:rPr>
            </w:pPr>
            <w:r w:rsidRPr="00090DB6">
              <w:rPr>
                <w:rFonts w:ascii="Times New Roman" w:hAnsi="Times New Roman"/>
                <w:iCs/>
              </w:rPr>
              <w:t>235 794</w:t>
            </w:r>
          </w:p>
        </w:tc>
        <w:tc>
          <w:tcPr>
            <w:tcW w:w="993" w:type="dxa"/>
            <w:tcBorders>
              <w:top w:val="single" w:sz="4" w:space="0" w:color="auto"/>
              <w:left w:val="single" w:sz="4" w:space="0" w:color="auto"/>
              <w:bottom w:val="single" w:sz="4" w:space="0" w:color="auto"/>
              <w:right w:val="single" w:sz="4" w:space="0" w:color="auto"/>
            </w:tcBorders>
            <w:hideMark/>
          </w:tcPr>
          <w:p w14:paraId="13232FA2" w14:textId="3C24B2EE"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c>
          <w:tcPr>
            <w:tcW w:w="1275" w:type="dxa"/>
            <w:tcBorders>
              <w:top w:val="single" w:sz="4" w:space="0" w:color="auto"/>
              <w:left w:val="single" w:sz="4" w:space="0" w:color="auto"/>
              <w:bottom w:val="single" w:sz="4" w:space="0" w:color="auto"/>
              <w:right w:val="single" w:sz="4" w:space="0" w:color="auto"/>
            </w:tcBorders>
            <w:hideMark/>
          </w:tcPr>
          <w:p w14:paraId="47E708AE" w14:textId="66F12874" w:rsidR="005E782B" w:rsidRPr="00090DB6" w:rsidRDefault="005E782B" w:rsidP="00BF7382">
            <w:pPr>
              <w:jc w:val="center"/>
              <w:rPr>
                <w:rFonts w:ascii="Times New Roman" w:hAnsi="Times New Roman"/>
              </w:rPr>
            </w:pPr>
            <w:r w:rsidRPr="00090DB6">
              <w:rPr>
                <w:rFonts w:ascii="Times New Roman" w:hAnsi="Times New Roman"/>
                <w:iCs/>
              </w:rPr>
              <w:t>-</w:t>
            </w:r>
            <w:r w:rsidR="00B100AF" w:rsidRPr="00090DB6">
              <w:rPr>
                <w:rFonts w:ascii="Times New Roman" w:hAnsi="Times New Roman"/>
                <w:iCs/>
              </w:rPr>
              <w:t>34 568</w:t>
            </w:r>
          </w:p>
        </w:tc>
      </w:tr>
      <w:tr w:rsidR="005E782B" w:rsidRPr="00090DB6" w14:paraId="151489E1"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3FB3629B" w14:textId="77777777" w:rsidR="005E782B" w:rsidRPr="00090DB6" w:rsidRDefault="005E782B" w:rsidP="00BF7382">
            <w:pPr>
              <w:rPr>
                <w:rFonts w:ascii="Times New Roman" w:hAnsi="Times New Roman"/>
                <w:iCs/>
              </w:rPr>
            </w:pPr>
            <w:r w:rsidRPr="00090DB6">
              <w:rPr>
                <w:rFonts w:ascii="Times New Roman" w:hAnsi="Times New Roman"/>
                <w:iCs/>
              </w:rPr>
              <w:t>2.2. valsts speciālais budžets</w:t>
            </w:r>
          </w:p>
        </w:tc>
        <w:tc>
          <w:tcPr>
            <w:tcW w:w="986" w:type="dxa"/>
            <w:tcBorders>
              <w:top w:val="single" w:sz="4" w:space="0" w:color="auto"/>
              <w:left w:val="single" w:sz="4" w:space="0" w:color="auto"/>
              <w:bottom w:val="single" w:sz="4" w:space="0" w:color="auto"/>
              <w:right w:val="single" w:sz="4" w:space="0" w:color="auto"/>
            </w:tcBorders>
            <w:hideMark/>
          </w:tcPr>
          <w:p w14:paraId="5FDAB1AB"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63DED36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7660C791"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79D50BDF"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7D355023"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01503EBD"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7E837B0C"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7318C970"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4FFA27D2" w14:textId="77777777" w:rsidR="005E782B" w:rsidRPr="00090DB6" w:rsidRDefault="005E782B" w:rsidP="00BF7382">
            <w:pPr>
              <w:rPr>
                <w:rFonts w:ascii="Times New Roman" w:hAnsi="Times New Roman"/>
                <w:iCs/>
              </w:rPr>
            </w:pPr>
            <w:r w:rsidRPr="00090DB6">
              <w:rPr>
                <w:rFonts w:ascii="Times New Roman" w:hAnsi="Times New Roman"/>
                <w:iCs/>
              </w:rPr>
              <w:t>2.3. pašvaldību budžets</w:t>
            </w:r>
          </w:p>
        </w:tc>
        <w:tc>
          <w:tcPr>
            <w:tcW w:w="986" w:type="dxa"/>
            <w:tcBorders>
              <w:top w:val="single" w:sz="4" w:space="0" w:color="auto"/>
              <w:left w:val="single" w:sz="4" w:space="0" w:color="auto"/>
              <w:bottom w:val="single" w:sz="4" w:space="0" w:color="auto"/>
              <w:right w:val="single" w:sz="4" w:space="0" w:color="auto"/>
            </w:tcBorders>
            <w:hideMark/>
          </w:tcPr>
          <w:p w14:paraId="4AD68E23"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2417AF4E"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3BAD0DF7"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78FD934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3307B667"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49ED5C78"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32013346"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630F4E04"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18F4B2B2" w14:textId="77777777" w:rsidR="005E782B" w:rsidRPr="00090DB6" w:rsidRDefault="005E782B" w:rsidP="00BF7382">
            <w:pPr>
              <w:rPr>
                <w:rFonts w:ascii="Times New Roman" w:hAnsi="Times New Roman"/>
                <w:iCs/>
              </w:rPr>
            </w:pPr>
            <w:r w:rsidRPr="00090DB6">
              <w:rPr>
                <w:rFonts w:ascii="Times New Roman" w:hAnsi="Times New Roman"/>
                <w:iCs/>
              </w:rPr>
              <w:t>3.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7E780471"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5D4F6294"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4985A799"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277B7EA3"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47B5F5D3"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2AA48BDA"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0595E8C4"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31969E08"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5D30CCBD" w14:textId="77777777" w:rsidR="005E782B" w:rsidRPr="00090DB6" w:rsidRDefault="005E782B" w:rsidP="00BF7382">
            <w:pPr>
              <w:rPr>
                <w:rFonts w:ascii="Times New Roman" w:hAnsi="Times New Roman"/>
                <w:iCs/>
              </w:rPr>
            </w:pPr>
            <w:r w:rsidRPr="00090DB6">
              <w:rPr>
                <w:rFonts w:ascii="Times New Roman" w:hAnsi="Times New Roman"/>
                <w:iCs/>
              </w:rPr>
              <w:t>3.1. valsts pamatbudžets</w:t>
            </w:r>
          </w:p>
        </w:tc>
        <w:tc>
          <w:tcPr>
            <w:tcW w:w="986" w:type="dxa"/>
            <w:tcBorders>
              <w:top w:val="single" w:sz="4" w:space="0" w:color="auto"/>
              <w:left w:val="single" w:sz="4" w:space="0" w:color="auto"/>
              <w:bottom w:val="single" w:sz="4" w:space="0" w:color="auto"/>
              <w:right w:val="single" w:sz="4" w:space="0" w:color="auto"/>
            </w:tcBorders>
            <w:hideMark/>
          </w:tcPr>
          <w:p w14:paraId="342B4DF8"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7C5AFEBA"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49EB2B64"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5DEC850D"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55B928E0"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3B61FB7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38F8886D"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2303D05B"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7A3969FA" w14:textId="77777777" w:rsidR="005E782B" w:rsidRPr="00090DB6" w:rsidRDefault="005E782B" w:rsidP="00BF7382">
            <w:pPr>
              <w:rPr>
                <w:rFonts w:ascii="Times New Roman" w:hAnsi="Times New Roman"/>
                <w:iCs/>
              </w:rPr>
            </w:pPr>
            <w:r w:rsidRPr="00090DB6">
              <w:rPr>
                <w:rFonts w:ascii="Times New Roman" w:hAnsi="Times New Roman"/>
                <w:iCs/>
              </w:rPr>
              <w:t>3.2. speciālais budžets</w:t>
            </w:r>
          </w:p>
        </w:tc>
        <w:tc>
          <w:tcPr>
            <w:tcW w:w="986" w:type="dxa"/>
            <w:tcBorders>
              <w:top w:val="single" w:sz="4" w:space="0" w:color="auto"/>
              <w:left w:val="single" w:sz="4" w:space="0" w:color="auto"/>
              <w:bottom w:val="single" w:sz="4" w:space="0" w:color="auto"/>
              <w:right w:val="single" w:sz="4" w:space="0" w:color="auto"/>
            </w:tcBorders>
            <w:hideMark/>
          </w:tcPr>
          <w:p w14:paraId="07A38A32"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27F942B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2080E97B"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0C89D15A"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1E312FFB"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600A7232"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0BCBC2FB"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08312CB3"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645CFD3C" w14:textId="77777777" w:rsidR="005E782B" w:rsidRPr="00090DB6" w:rsidRDefault="005E782B" w:rsidP="00BF7382">
            <w:pPr>
              <w:rPr>
                <w:rFonts w:ascii="Times New Roman" w:hAnsi="Times New Roman"/>
                <w:iCs/>
              </w:rPr>
            </w:pPr>
            <w:r w:rsidRPr="00090DB6">
              <w:rPr>
                <w:rFonts w:ascii="Times New Roman" w:hAnsi="Times New Roman"/>
                <w:iCs/>
              </w:rPr>
              <w:t>3.3. pašvaldību budžets</w:t>
            </w:r>
          </w:p>
        </w:tc>
        <w:tc>
          <w:tcPr>
            <w:tcW w:w="986" w:type="dxa"/>
            <w:tcBorders>
              <w:top w:val="single" w:sz="4" w:space="0" w:color="auto"/>
              <w:left w:val="single" w:sz="4" w:space="0" w:color="auto"/>
              <w:bottom w:val="single" w:sz="4" w:space="0" w:color="auto"/>
              <w:right w:val="single" w:sz="4" w:space="0" w:color="auto"/>
            </w:tcBorders>
            <w:hideMark/>
          </w:tcPr>
          <w:p w14:paraId="5E6BE041"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6B87084F"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3656B1B7"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134" w:type="dxa"/>
            <w:tcBorders>
              <w:top w:val="single" w:sz="4" w:space="0" w:color="auto"/>
              <w:left w:val="single" w:sz="4" w:space="0" w:color="auto"/>
              <w:bottom w:val="single" w:sz="4" w:space="0" w:color="auto"/>
              <w:right w:val="single" w:sz="4" w:space="0" w:color="auto"/>
            </w:tcBorders>
            <w:hideMark/>
          </w:tcPr>
          <w:p w14:paraId="36EC8C6D"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2BD40E5C"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3" w:type="dxa"/>
            <w:tcBorders>
              <w:top w:val="single" w:sz="4" w:space="0" w:color="auto"/>
              <w:left w:val="single" w:sz="4" w:space="0" w:color="auto"/>
              <w:bottom w:val="single" w:sz="4" w:space="0" w:color="auto"/>
              <w:right w:val="single" w:sz="4" w:space="0" w:color="auto"/>
            </w:tcBorders>
            <w:hideMark/>
          </w:tcPr>
          <w:p w14:paraId="0137B452"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510D598C"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77FC935D"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618C8FFD" w14:textId="77777777" w:rsidR="005E782B" w:rsidRPr="00090DB6" w:rsidRDefault="005E782B" w:rsidP="00BF7382">
            <w:pPr>
              <w:rPr>
                <w:rFonts w:ascii="Times New Roman" w:hAnsi="Times New Roman"/>
                <w:iCs/>
              </w:rPr>
            </w:pPr>
            <w:r w:rsidRPr="00090DB6">
              <w:rPr>
                <w:rFonts w:ascii="Times New Roman" w:hAnsi="Times New Roman"/>
                <w:iCs/>
              </w:rPr>
              <w:t xml:space="preserve">4. Finanšu līdzekļi papildu izdevumu finansēšanai </w:t>
            </w:r>
            <w:r w:rsidRPr="00090DB6">
              <w:rPr>
                <w:rFonts w:ascii="Times New Roman" w:hAnsi="Times New Roman"/>
                <w:iCs/>
              </w:rPr>
              <w:lastRenderedPageBreak/>
              <w:t>(kompensējošu izdevumu samazinājumu norāda ar "+" zīmi)</w:t>
            </w:r>
          </w:p>
        </w:tc>
        <w:tc>
          <w:tcPr>
            <w:tcW w:w="986" w:type="dxa"/>
            <w:tcBorders>
              <w:top w:val="single" w:sz="4" w:space="0" w:color="auto"/>
              <w:left w:val="single" w:sz="4" w:space="0" w:color="auto"/>
              <w:bottom w:val="single" w:sz="4" w:space="0" w:color="auto"/>
              <w:right w:val="single" w:sz="4" w:space="0" w:color="auto"/>
            </w:tcBorders>
            <w:hideMark/>
          </w:tcPr>
          <w:p w14:paraId="687CC941" w14:textId="77777777" w:rsidR="005E782B" w:rsidRPr="00090DB6" w:rsidRDefault="005E782B" w:rsidP="00BF7382">
            <w:pPr>
              <w:jc w:val="center"/>
              <w:rPr>
                <w:rFonts w:ascii="Times New Roman" w:hAnsi="Times New Roman"/>
                <w:iCs/>
              </w:rPr>
            </w:pPr>
            <w:r w:rsidRPr="00090DB6">
              <w:rPr>
                <w:rFonts w:ascii="Times New Roman" w:hAnsi="Times New Roman"/>
                <w:iCs/>
              </w:rPr>
              <w:lastRenderedPageBreak/>
              <w:t>X</w:t>
            </w:r>
          </w:p>
        </w:tc>
        <w:tc>
          <w:tcPr>
            <w:tcW w:w="992" w:type="dxa"/>
            <w:tcBorders>
              <w:top w:val="single" w:sz="4" w:space="0" w:color="auto"/>
              <w:left w:val="single" w:sz="4" w:space="0" w:color="auto"/>
              <w:bottom w:val="single" w:sz="4" w:space="0" w:color="auto"/>
              <w:right w:val="single" w:sz="4" w:space="0" w:color="auto"/>
            </w:tcBorders>
            <w:hideMark/>
          </w:tcPr>
          <w:p w14:paraId="1641B57B"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71DBF49D" w14:textId="77777777" w:rsidR="005E782B" w:rsidRPr="00090DB6" w:rsidRDefault="005E782B" w:rsidP="00BF7382">
            <w:pPr>
              <w:jc w:val="center"/>
              <w:rPr>
                <w:rFonts w:ascii="Times New Roman" w:hAnsi="Times New Roman"/>
                <w:iCs/>
              </w:rPr>
            </w:pPr>
            <w:r w:rsidRPr="00090DB6">
              <w:rPr>
                <w:rFonts w:ascii="Times New Roman" w:hAnsi="Times New Roman"/>
                <w:iCs/>
              </w:rPr>
              <w:t>X</w:t>
            </w:r>
          </w:p>
        </w:tc>
        <w:tc>
          <w:tcPr>
            <w:tcW w:w="1134" w:type="dxa"/>
            <w:tcBorders>
              <w:top w:val="single" w:sz="4" w:space="0" w:color="auto"/>
              <w:left w:val="single" w:sz="4" w:space="0" w:color="auto"/>
              <w:bottom w:val="single" w:sz="4" w:space="0" w:color="auto"/>
              <w:right w:val="single" w:sz="4" w:space="0" w:color="auto"/>
            </w:tcBorders>
            <w:hideMark/>
          </w:tcPr>
          <w:p w14:paraId="1E442F70"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tcBorders>
              <w:top w:val="single" w:sz="4" w:space="0" w:color="auto"/>
              <w:left w:val="single" w:sz="4" w:space="0" w:color="auto"/>
              <w:bottom w:val="single" w:sz="4" w:space="0" w:color="auto"/>
              <w:right w:val="single" w:sz="4" w:space="0" w:color="auto"/>
            </w:tcBorders>
            <w:hideMark/>
          </w:tcPr>
          <w:p w14:paraId="38DC8DAA" w14:textId="77777777" w:rsidR="005E782B" w:rsidRPr="00090DB6" w:rsidRDefault="005E782B" w:rsidP="00BF7382">
            <w:pPr>
              <w:jc w:val="center"/>
              <w:rPr>
                <w:rFonts w:ascii="Times New Roman" w:hAnsi="Times New Roman"/>
                <w:iCs/>
              </w:rPr>
            </w:pPr>
            <w:r w:rsidRPr="00090DB6">
              <w:rPr>
                <w:rFonts w:ascii="Times New Roman" w:hAnsi="Times New Roman"/>
                <w:iCs/>
              </w:rPr>
              <w:t>X</w:t>
            </w:r>
          </w:p>
        </w:tc>
        <w:tc>
          <w:tcPr>
            <w:tcW w:w="993" w:type="dxa"/>
            <w:tcBorders>
              <w:top w:val="single" w:sz="4" w:space="0" w:color="auto"/>
              <w:left w:val="single" w:sz="4" w:space="0" w:color="auto"/>
              <w:bottom w:val="single" w:sz="4" w:space="0" w:color="auto"/>
              <w:right w:val="single" w:sz="4" w:space="0" w:color="auto"/>
            </w:tcBorders>
            <w:hideMark/>
          </w:tcPr>
          <w:p w14:paraId="0033928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5588B109"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104DFF56"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2FAE50FF" w14:textId="77777777" w:rsidR="005E782B" w:rsidRPr="00090DB6" w:rsidRDefault="005E782B" w:rsidP="00BF7382">
            <w:pPr>
              <w:rPr>
                <w:rFonts w:ascii="Times New Roman" w:hAnsi="Times New Roman"/>
                <w:iCs/>
              </w:rPr>
            </w:pPr>
            <w:r w:rsidRPr="00090DB6">
              <w:rPr>
                <w:rFonts w:ascii="Times New Roman" w:hAnsi="Times New Roman"/>
                <w:iCs/>
              </w:rPr>
              <w:t>5. Precizēta finansiālā ietekme</w:t>
            </w:r>
          </w:p>
        </w:tc>
        <w:tc>
          <w:tcPr>
            <w:tcW w:w="986" w:type="dxa"/>
            <w:vMerge w:val="restart"/>
            <w:tcBorders>
              <w:top w:val="single" w:sz="4" w:space="0" w:color="auto"/>
              <w:left w:val="single" w:sz="4" w:space="0" w:color="auto"/>
              <w:bottom w:val="single" w:sz="4" w:space="0" w:color="auto"/>
              <w:right w:val="single" w:sz="4" w:space="0" w:color="auto"/>
            </w:tcBorders>
          </w:tcPr>
          <w:p w14:paraId="4D660401" w14:textId="77777777" w:rsidR="005E782B" w:rsidRPr="00090DB6" w:rsidRDefault="005E782B" w:rsidP="00BF7382">
            <w:pPr>
              <w:jc w:val="center"/>
              <w:rPr>
                <w:rFonts w:ascii="Times New Roman" w:hAnsi="Times New Roman"/>
                <w:iCs/>
              </w:rPr>
            </w:pPr>
          </w:p>
          <w:p w14:paraId="5DB46B22" w14:textId="77777777" w:rsidR="005E782B" w:rsidRPr="00090DB6" w:rsidRDefault="005E782B" w:rsidP="00BF7382">
            <w:pPr>
              <w:jc w:val="center"/>
              <w:rPr>
                <w:rFonts w:ascii="Times New Roman" w:hAnsi="Times New Roman"/>
                <w:iCs/>
              </w:rPr>
            </w:pPr>
          </w:p>
          <w:p w14:paraId="6D7EF035" w14:textId="77777777" w:rsidR="005E782B" w:rsidRPr="00090DB6" w:rsidRDefault="005E782B" w:rsidP="00BF7382">
            <w:pPr>
              <w:jc w:val="center"/>
              <w:rPr>
                <w:rFonts w:ascii="Times New Roman" w:hAnsi="Times New Roman"/>
                <w:iCs/>
              </w:rPr>
            </w:pPr>
          </w:p>
          <w:p w14:paraId="39D220EF" w14:textId="77777777" w:rsidR="005E782B" w:rsidRPr="00090DB6" w:rsidRDefault="005E782B" w:rsidP="00BF7382">
            <w:pPr>
              <w:jc w:val="center"/>
              <w:rPr>
                <w:rFonts w:ascii="Times New Roman" w:hAnsi="Times New Roman"/>
                <w:iCs/>
              </w:rPr>
            </w:pPr>
          </w:p>
          <w:p w14:paraId="4D463815" w14:textId="77777777" w:rsidR="005E782B" w:rsidRPr="00090DB6" w:rsidRDefault="005E782B" w:rsidP="00BF7382">
            <w:pPr>
              <w:jc w:val="center"/>
              <w:rPr>
                <w:rFonts w:ascii="Times New Roman" w:hAnsi="Times New Roman"/>
                <w:iCs/>
              </w:rPr>
            </w:pPr>
          </w:p>
          <w:p w14:paraId="19E24D81" w14:textId="77777777" w:rsidR="005E782B" w:rsidRPr="00090DB6" w:rsidRDefault="005E782B" w:rsidP="00BF7382">
            <w:pPr>
              <w:jc w:val="center"/>
              <w:rPr>
                <w:rFonts w:ascii="Times New Roman" w:hAnsi="Times New Roman"/>
                <w:iCs/>
              </w:rPr>
            </w:pPr>
            <w:r w:rsidRPr="00090DB6">
              <w:rPr>
                <w:rFonts w:ascii="Times New Roman" w:hAnsi="Times New Roman"/>
                <w:iCs/>
              </w:rPr>
              <w:t>X</w:t>
            </w:r>
          </w:p>
        </w:tc>
        <w:tc>
          <w:tcPr>
            <w:tcW w:w="992" w:type="dxa"/>
            <w:tcBorders>
              <w:top w:val="single" w:sz="4" w:space="0" w:color="auto"/>
              <w:left w:val="single" w:sz="4" w:space="0" w:color="auto"/>
              <w:bottom w:val="single" w:sz="4" w:space="0" w:color="auto"/>
              <w:right w:val="single" w:sz="4" w:space="0" w:color="auto"/>
            </w:tcBorders>
            <w:hideMark/>
          </w:tcPr>
          <w:p w14:paraId="19C41978"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val="restart"/>
            <w:tcBorders>
              <w:top w:val="single" w:sz="4" w:space="0" w:color="auto"/>
              <w:left w:val="single" w:sz="4" w:space="0" w:color="auto"/>
              <w:bottom w:val="single" w:sz="4" w:space="0" w:color="auto"/>
              <w:right w:val="single" w:sz="4" w:space="0" w:color="auto"/>
            </w:tcBorders>
          </w:tcPr>
          <w:p w14:paraId="1311CEA3" w14:textId="77777777" w:rsidR="005E782B" w:rsidRPr="00090DB6" w:rsidRDefault="005E782B" w:rsidP="00BF7382">
            <w:pPr>
              <w:jc w:val="center"/>
              <w:rPr>
                <w:rFonts w:ascii="Times New Roman" w:hAnsi="Times New Roman"/>
                <w:iCs/>
              </w:rPr>
            </w:pPr>
          </w:p>
          <w:p w14:paraId="2D3105FA" w14:textId="77777777" w:rsidR="005E782B" w:rsidRPr="00090DB6" w:rsidRDefault="005E782B" w:rsidP="00BF7382">
            <w:pPr>
              <w:jc w:val="center"/>
              <w:rPr>
                <w:rFonts w:ascii="Times New Roman" w:hAnsi="Times New Roman"/>
                <w:iCs/>
              </w:rPr>
            </w:pPr>
          </w:p>
          <w:p w14:paraId="4CBF1B97" w14:textId="77777777" w:rsidR="005E782B" w:rsidRPr="00090DB6" w:rsidRDefault="005E782B" w:rsidP="00BF7382">
            <w:pPr>
              <w:jc w:val="center"/>
              <w:rPr>
                <w:rFonts w:ascii="Times New Roman" w:hAnsi="Times New Roman"/>
                <w:iCs/>
              </w:rPr>
            </w:pPr>
          </w:p>
          <w:p w14:paraId="5A924C8A" w14:textId="77777777" w:rsidR="005E782B" w:rsidRPr="00090DB6" w:rsidRDefault="005E782B" w:rsidP="00BF7382">
            <w:pPr>
              <w:jc w:val="center"/>
              <w:rPr>
                <w:rFonts w:ascii="Times New Roman" w:hAnsi="Times New Roman"/>
                <w:iCs/>
              </w:rPr>
            </w:pPr>
          </w:p>
          <w:p w14:paraId="398F3E6C" w14:textId="77777777" w:rsidR="005E782B" w:rsidRPr="00090DB6" w:rsidRDefault="005E782B" w:rsidP="00BF7382">
            <w:pPr>
              <w:jc w:val="center"/>
              <w:rPr>
                <w:rFonts w:ascii="Times New Roman" w:hAnsi="Times New Roman"/>
                <w:iCs/>
              </w:rPr>
            </w:pPr>
          </w:p>
          <w:p w14:paraId="475A8B7A" w14:textId="77777777" w:rsidR="005E782B" w:rsidRPr="00090DB6" w:rsidRDefault="005E782B" w:rsidP="00BF7382">
            <w:pPr>
              <w:jc w:val="center"/>
              <w:rPr>
                <w:rFonts w:ascii="Times New Roman" w:hAnsi="Times New Roman"/>
                <w:iCs/>
              </w:rPr>
            </w:pPr>
            <w:r w:rsidRPr="00090DB6">
              <w:rPr>
                <w:rFonts w:ascii="Times New Roman" w:hAnsi="Times New Roman"/>
                <w:iCs/>
              </w:rPr>
              <w:t>X</w:t>
            </w:r>
          </w:p>
        </w:tc>
        <w:tc>
          <w:tcPr>
            <w:tcW w:w="1134" w:type="dxa"/>
            <w:tcBorders>
              <w:top w:val="single" w:sz="4" w:space="0" w:color="auto"/>
              <w:left w:val="single" w:sz="4" w:space="0" w:color="auto"/>
              <w:bottom w:val="single" w:sz="4" w:space="0" w:color="auto"/>
              <w:right w:val="single" w:sz="4" w:space="0" w:color="auto"/>
            </w:tcBorders>
            <w:hideMark/>
          </w:tcPr>
          <w:p w14:paraId="77A5A3C7"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val="restart"/>
            <w:tcBorders>
              <w:top w:val="single" w:sz="4" w:space="0" w:color="auto"/>
              <w:left w:val="single" w:sz="4" w:space="0" w:color="auto"/>
              <w:bottom w:val="single" w:sz="4" w:space="0" w:color="auto"/>
              <w:right w:val="single" w:sz="4" w:space="0" w:color="auto"/>
            </w:tcBorders>
          </w:tcPr>
          <w:p w14:paraId="28890F0B" w14:textId="77777777" w:rsidR="005E782B" w:rsidRPr="00090DB6" w:rsidRDefault="005E782B" w:rsidP="00BF7382">
            <w:pPr>
              <w:jc w:val="center"/>
              <w:rPr>
                <w:rFonts w:ascii="Times New Roman" w:hAnsi="Times New Roman"/>
                <w:iCs/>
              </w:rPr>
            </w:pPr>
          </w:p>
          <w:p w14:paraId="2D12D551" w14:textId="77777777" w:rsidR="005E782B" w:rsidRPr="00090DB6" w:rsidRDefault="005E782B" w:rsidP="00BF7382">
            <w:pPr>
              <w:jc w:val="center"/>
              <w:rPr>
                <w:rFonts w:ascii="Times New Roman" w:hAnsi="Times New Roman"/>
                <w:iCs/>
              </w:rPr>
            </w:pPr>
          </w:p>
          <w:p w14:paraId="468E405E" w14:textId="77777777" w:rsidR="005E782B" w:rsidRPr="00090DB6" w:rsidRDefault="005E782B" w:rsidP="00BF7382">
            <w:pPr>
              <w:jc w:val="center"/>
              <w:rPr>
                <w:rFonts w:ascii="Times New Roman" w:hAnsi="Times New Roman"/>
                <w:iCs/>
              </w:rPr>
            </w:pPr>
          </w:p>
          <w:p w14:paraId="5A483BFA" w14:textId="77777777" w:rsidR="005E782B" w:rsidRPr="00090DB6" w:rsidRDefault="005E782B" w:rsidP="00BF7382">
            <w:pPr>
              <w:jc w:val="center"/>
              <w:rPr>
                <w:rFonts w:ascii="Times New Roman" w:hAnsi="Times New Roman"/>
                <w:iCs/>
              </w:rPr>
            </w:pPr>
          </w:p>
          <w:p w14:paraId="2031B9E4" w14:textId="77777777" w:rsidR="005E782B" w:rsidRPr="00090DB6" w:rsidRDefault="005E782B" w:rsidP="00BF7382">
            <w:pPr>
              <w:jc w:val="center"/>
              <w:rPr>
                <w:rFonts w:ascii="Times New Roman" w:hAnsi="Times New Roman"/>
                <w:iCs/>
              </w:rPr>
            </w:pPr>
          </w:p>
          <w:p w14:paraId="2EB53207" w14:textId="77777777" w:rsidR="005E782B" w:rsidRPr="00090DB6" w:rsidRDefault="005E782B" w:rsidP="00BF7382">
            <w:pPr>
              <w:jc w:val="center"/>
              <w:rPr>
                <w:rFonts w:ascii="Times New Roman" w:hAnsi="Times New Roman"/>
                <w:iCs/>
              </w:rPr>
            </w:pPr>
            <w:r w:rsidRPr="00090DB6">
              <w:rPr>
                <w:rFonts w:ascii="Times New Roman" w:hAnsi="Times New Roman"/>
                <w:iCs/>
              </w:rPr>
              <w:t>X</w:t>
            </w:r>
          </w:p>
        </w:tc>
        <w:tc>
          <w:tcPr>
            <w:tcW w:w="993" w:type="dxa"/>
            <w:tcBorders>
              <w:top w:val="single" w:sz="4" w:space="0" w:color="auto"/>
              <w:left w:val="single" w:sz="4" w:space="0" w:color="auto"/>
              <w:bottom w:val="single" w:sz="4" w:space="0" w:color="auto"/>
              <w:right w:val="single" w:sz="4" w:space="0" w:color="auto"/>
            </w:tcBorders>
            <w:hideMark/>
          </w:tcPr>
          <w:p w14:paraId="784CF3FB"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3B38E24A"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6861A126"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1B49408A" w14:textId="77777777" w:rsidR="005E782B" w:rsidRPr="00090DB6" w:rsidRDefault="005E782B" w:rsidP="00BF7382">
            <w:pPr>
              <w:rPr>
                <w:rFonts w:ascii="Times New Roman" w:hAnsi="Times New Roman"/>
                <w:iCs/>
              </w:rPr>
            </w:pPr>
            <w:r w:rsidRPr="00090DB6">
              <w:rPr>
                <w:rFonts w:ascii="Times New Roman" w:hAnsi="Times New Roman"/>
                <w:iCs/>
              </w:rPr>
              <w:t>5.1. valsts pamatbudžets</w:t>
            </w: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43DADBF" w14:textId="77777777" w:rsidR="005E782B" w:rsidRPr="00090DB6" w:rsidRDefault="005E782B" w:rsidP="00BF7382">
            <w:pPr>
              <w:rPr>
                <w:rFonts w:ascii="Times New Roman" w:hAnsi="Times New Roman"/>
                <w:iCs/>
              </w:rPr>
            </w:pPr>
          </w:p>
        </w:tc>
        <w:tc>
          <w:tcPr>
            <w:tcW w:w="992" w:type="dxa"/>
            <w:tcBorders>
              <w:top w:val="single" w:sz="4" w:space="0" w:color="auto"/>
              <w:left w:val="single" w:sz="4" w:space="0" w:color="auto"/>
              <w:bottom w:val="single" w:sz="4" w:space="0" w:color="auto"/>
              <w:right w:val="single" w:sz="4" w:space="0" w:color="auto"/>
            </w:tcBorders>
            <w:hideMark/>
          </w:tcPr>
          <w:p w14:paraId="2D3F5A6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7B9EA5" w14:textId="77777777" w:rsidR="005E782B" w:rsidRPr="00090DB6" w:rsidRDefault="005E782B" w:rsidP="00BF7382">
            <w:pPr>
              <w:rPr>
                <w:rFonts w:ascii="Times New Roman" w:hAnsi="Times New Roman"/>
                <w:iCs/>
              </w:rPr>
            </w:pPr>
          </w:p>
        </w:tc>
        <w:tc>
          <w:tcPr>
            <w:tcW w:w="1134" w:type="dxa"/>
            <w:tcBorders>
              <w:top w:val="single" w:sz="4" w:space="0" w:color="auto"/>
              <w:left w:val="single" w:sz="4" w:space="0" w:color="auto"/>
              <w:bottom w:val="single" w:sz="4" w:space="0" w:color="auto"/>
              <w:right w:val="single" w:sz="4" w:space="0" w:color="auto"/>
            </w:tcBorders>
            <w:hideMark/>
          </w:tcPr>
          <w:p w14:paraId="0B820480"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F34CFD" w14:textId="77777777" w:rsidR="005E782B" w:rsidRPr="00090DB6" w:rsidRDefault="005E782B" w:rsidP="00BF7382">
            <w:pPr>
              <w:rPr>
                <w:rFonts w:ascii="Times New Roman" w:hAnsi="Times New Roman"/>
                <w:iCs/>
              </w:rPr>
            </w:pPr>
          </w:p>
        </w:tc>
        <w:tc>
          <w:tcPr>
            <w:tcW w:w="993" w:type="dxa"/>
            <w:tcBorders>
              <w:top w:val="single" w:sz="4" w:space="0" w:color="auto"/>
              <w:left w:val="single" w:sz="4" w:space="0" w:color="auto"/>
              <w:bottom w:val="single" w:sz="4" w:space="0" w:color="auto"/>
              <w:right w:val="single" w:sz="4" w:space="0" w:color="auto"/>
            </w:tcBorders>
            <w:hideMark/>
          </w:tcPr>
          <w:p w14:paraId="31DD3903"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0EE0FD49"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54A27112"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04702186" w14:textId="77777777" w:rsidR="005E782B" w:rsidRPr="00090DB6" w:rsidRDefault="005E782B" w:rsidP="00BF7382">
            <w:pPr>
              <w:rPr>
                <w:rFonts w:ascii="Times New Roman" w:hAnsi="Times New Roman"/>
                <w:iCs/>
              </w:rPr>
            </w:pPr>
            <w:r w:rsidRPr="00090DB6">
              <w:rPr>
                <w:rFonts w:ascii="Times New Roman" w:hAnsi="Times New Roman"/>
                <w:iCs/>
              </w:rPr>
              <w:t>5.2. speciālais budžets</w:t>
            </w: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CC2C8AD" w14:textId="77777777" w:rsidR="005E782B" w:rsidRPr="00090DB6" w:rsidRDefault="005E782B" w:rsidP="00BF7382">
            <w:pPr>
              <w:rPr>
                <w:rFonts w:ascii="Times New Roman" w:hAnsi="Times New Roman"/>
                <w:iCs/>
              </w:rPr>
            </w:pPr>
          </w:p>
        </w:tc>
        <w:tc>
          <w:tcPr>
            <w:tcW w:w="992" w:type="dxa"/>
            <w:tcBorders>
              <w:top w:val="single" w:sz="4" w:space="0" w:color="auto"/>
              <w:left w:val="single" w:sz="4" w:space="0" w:color="auto"/>
              <w:bottom w:val="single" w:sz="4" w:space="0" w:color="auto"/>
              <w:right w:val="single" w:sz="4" w:space="0" w:color="auto"/>
            </w:tcBorders>
            <w:hideMark/>
          </w:tcPr>
          <w:p w14:paraId="37997B20"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155225" w14:textId="77777777" w:rsidR="005E782B" w:rsidRPr="00090DB6" w:rsidRDefault="005E782B" w:rsidP="00BF7382">
            <w:pPr>
              <w:rPr>
                <w:rFonts w:ascii="Times New Roman" w:hAnsi="Times New Roman"/>
                <w:iCs/>
              </w:rPr>
            </w:pPr>
          </w:p>
        </w:tc>
        <w:tc>
          <w:tcPr>
            <w:tcW w:w="1134" w:type="dxa"/>
            <w:tcBorders>
              <w:top w:val="single" w:sz="4" w:space="0" w:color="auto"/>
              <w:left w:val="single" w:sz="4" w:space="0" w:color="auto"/>
              <w:bottom w:val="single" w:sz="4" w:space="0" w:color="auto"/>
              <w:right w:val="single" w:sz="4" w:space="0" w:color="auto"/>
            </w:tcBorders>
            <w:hideMark/>
          </w:tcPr>
          <w:p w14:paraId="4AFD0EE9"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31E6B2" w14:textId="77777777" w:rsidR="005E782B" w:rsidRPr="00090DB6" w:rsidRDefault="005E782B" w:rsidP="00BF7382">
            <w:pPr>
              <w:rPr>
                <w:rFonts w:ascii="Times New Roman" w:hAnsi="Times New Roman"/>
                <w:iCs/>
              </w:rPr>
            </w:pPr>
          </w:p>
        </w:tc>
        <w:tc>
          <w:tcPr>
            <w:tcW w:w="993" w:type="dxa"/>
            <w:tcBorders>
              <w:top w:val="single" w:sz="4" w:space="0" w:color="auto"/>
              <w:left w:val="single" w:sz="4" w:space="0" w:color="auto"/>
              <w:bottom w:val="single" w:sz="4" w:space="0" w:color="auto"/>
              <w:right w:val="single" w:sz="4" w:space="0" w:color="auto"/>
            </w:tcBorders>
            <w:hideMark/>
          </w:tcPr>
          <w:p w14:paraId="3A6C23A4"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61A01069"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6758FA24"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76D8B313" w14:textId="77777777" w:rsidR="005E782B" w:rsidRPr="00090DB6" w:rsidRDefault="005E782B" w:rsidP="00BF7382">
            <w:pPr>
              <w:rPr>
                <w:rFonts w:ascii="Times New Roman" w:hAnsi="Times New Roman"/>
                <w:iCs/>
              </w:rPr>
            </w:pPr>
            <w:r w:rsidRPr="00090DB6">
              <w:rPr>
                <w:rFonts w:ascii="Times New Roman" w:hAnsi="Times New Roman"/>
                <w:iCs/>
              </w:rPr>
              <w:t>5.3. pašvaldību budžets</w:t>
            </w: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25AE38C" w14:textId="77777777" w:rsidR="005E782B" w:rsidRPr="00090DB6" w:rsidRDefault="005E782B" w:rsidP="00BF7382">
            <w:pPr>
              <w:rPr>
                <w:rFonts w:ascii="Times New Roman" w:hAnsi="Times New Roman"/>
                <w:iCs/>
              </w:rPr>
            </w:pPr>
          </w:p>
        </w:tc>
        <w:tc>
          <w:tcPr>
            <w:tcW w:w="992" w:type="dxa"/>
            <w:tcBorders>
              <w:top w:val="single" w:sz="4" w:space="0" w:color="auto"/>
              <w:left w:val="single" w:sz="4" w:space="0" w:color="auto"/>
              <w:bottom w:val="single" w:sz="4" w:space="0" w:color="auto"/>
              <w:right w:val="single" w:sz="4" w:space="0" w:color="auto"/>
            </w:tcBorders>
            <w:hideMark/>
          </w:tcPr>
          <w:p w14:paraId="23D8779C"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7157FD" w14:textId="77777777" w:rsidR="005E782B" w:rsidRPr="00090DB6" w:rsidRDefault="005E782B" w:rsidP="00BF7382">
            <w:pPr>
              <w:rPr>
                <w:rFonts w:ascii="Times New Roman" w:hAnsi="Times New Roman"/>
                <w:iCs/>
              </w:rPr>
            </w:pPr>
          </w:p>
        </w:tc>
        <w:tc>
          <w:tcPr>
            <w:tcW w:w="1134" w:type="dxa"/>
            <w:tcBorders>
              <w:top w:val="single" w:sz="4" w:space="0" w:color="auto"/>
              <w:left w:val="single" w:sz="4" w:space="0" w:color="auto"/>
              <w:bottom w:val="single" w:sz="4" w:space="0" w:color="auto"/>
              <w:right w:val="single" w:sz="4" w:space="0" w:color="auto"/>
            </w:tcBorders>
            <w:hideMark/>
          </w:tcPr>
          <w:p w14:paraId="11496738"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8098ECF" w14:textId="77777777" w:rsidR="005E782B" w:rsidRPr="00090DB6" w:rsidRDefault="005E782B" w:rsidP="00BF7382">
            <w:pPr>
              <w:rPr>
                <w:rFonts w:ascii="Times New Roman" w:hAnsi="Times New Roman"/>
                <w:iCs/>
              </w:rPr>
            </w:pPr>
          </w:p>
        </w:tc>
        <w:tc>
          <w:tcPr>
            <w:tcW w:w="993" w:type="dxa"/>
            <w:tcBorders>
              <w:top w:val="single" w:sz="4" w:space="0" w:color="auto"/>
              <w:left w:val="single" w:sz="4" w:space="0" w:color="auto"/>
              <w:bottom w:val="single" w:sz="4" w:space="0" w:color="auto"/>
              <w:right w:val="single" w:sz="4" w:space="0" w:color="auto"/>
            </w:tcBorders>
            <w:hideMark/>
          </w:tcPr>
          <w:p w14:paraId="31B86F45"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c>
          <w:tcPr>
            <w:tcW w:w="1275" w:type="dxa"/>
            <w:tcBorders>
              <w:top w:val="single" w:sz="4" w:space="0" w:color="auto"/>
              <w:left w:val="single" w:sz="4" w:space="0" w:color="auto"/>
              <w:bottom w:val="single" w:sz="4" w:space="0" w:color="auto"/>
              <w:right w:val="single" w:sz="4" w:space="0" w:color="auto"/>
            </w:tcBorders>
            <w:hideMark/>
          </w:tcPr>
          <w:p w14:paraId="0B917C44" w14:textId="77777777" w:rsidR="005E782B" w:rsidRPr="00090DB6" w:rsidRDefault="005E782B" w:rsidP="00BF7382">
            <w:pPr>
              <w:jc w:val="center"/>
              <w:rPr>
                <w:rFonts w:ascii="Times New Roman" w:hAnsi="Times New Roman"/>
                <w:iCs/>
              </w:rPr>
            </w:pPr>
            <w:r w:rsidRPr="00090DB6">
              <w:rPr>
                <w:rFonts w:ascii="Times New Roman" w:hAnsi="Times New Roman"/>
                <w:iCs/>
              </w:rPr>
              <w:t>0</w:t>
            </w:r>
          </w:p>
        </w:tc>
      </w:tr>
      <w:tr w:rsidR="005E782B" w:rsidRPr="00090DB6" w14:paraId="550381D9"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5B81352E" w14:textId="77777777" w:rsidR="005E782B" w:rsidRPr="00090DB6" w:rsidRDefault="005E782B" w:rsidP="00BF7382">
            <w:pPr>
              <w:rPr>
                <w:rFonts w:ascii="Times New Roman" w:hAnsi="Times New Roman"/>
                <w:iCs/>
              </w:rPr>
            </w:pPr>
            <w:r w:rsidRPr="00090DB6">
              <w:rPr>
                <w:rFonts w:ascii="Times New Roman" w:hAnsi="Times New Roman"/>
                <w:iCs/>
              </w:rPr>
              <w:t>6. Detalizēts ieņēmumu un izdevumu aprēķins (ja nepieciešams, detalizētu ieņēmumu un izdevumu aprēķinu var pievienot anotācijas pielikumā)</w:t>
            </w:r>
          </w:p>
        </w:tc>
        <w:tc>
          <w:tcPr>
            <w:tcW w:w="7364" w:type="dxa"/>
            <w:gridSpan w:val="7"/>
            <w:vMerge w:val="restart"/>
            <w:tcBorders>
              <w:top w:val="single" w:sz="4" w:space="0" w:color="auto"/>
              <w:left w:val="single" w:sz="4" w:space="0" w:color="auto"/>
              <w:bottom w:val="single" w:sz="4" w:space="0" w:color="auto"/>
              <w:right w:val="single" w:sz="4" w:space="0" w:color="auto"/>
            </w:tcBorders>
            <w:hideMark/>
          </w:tcPr>
          <w:p w14:paraId="06E21A74" w14:textId="3C7650D7" w:rsidR="005E782B" w:rsidRPr="00090DB6" w:rsidRDefault="005E782B" w:rsidP="00BF7382">
            <w:pPr>
              <w:jc w:val="both"/>
              <w:rPr>
                <w:rFonts w:ascii="Times New Roman" w:hAnsi="Times New Roman"/>
                <w:sz w:val="28"/>
                <w:szCs w:val="28"/>
              </w:rPr>
            </w:pPr>
            <w:r w:rsidRPr="00090DB6">
              <w:rPr>
                <w:rFonts w:ascii="Times New Roman" w:hAnsi="Times New Roman"/>
                <w:sz w:val="28"/>
                <w:szCs w:val="28"/>
              </w:rPr>
              <w:tab/>
              <w:t xml:space="preserve">Saskaņā ar Ministru kabineta </w:t>
            </w:r>
            <w:proofErr w:type="gramStart"/>
            <w:r w:rsidRPr="00090DB6">
              <w:rPr>
                <w:rFonts w:ascii="Times New Roman" w:hAnsi="Times New Roman"/>
                <w:sz w:val="28"/>
                <w:szCs w:val="28"/>
              </w:rPr>
              <w:t>2010.gada</w:t>
            </w:r>
            <w:proofErr w:type="gramEnd"/>
            <w:r w:rsidRPr="00090DB6">
              <w:rPr>
                <w:rFonts w:ascii="Times New Roman" w:hAnsi="Times New Roman"/>
                <w:sz w:val="28"/>
                <w:szCs w:val="28"/>
              </w:rPr>
              <w:t xml:space="preserve"> 17.decembra noteikumiem Nr.1098 “”Noteikumi par rīcību ar administratīvo pārkāpumu lietās izņemto mantu un dokumentiem” likumā “Par valsts budžetu </w:t>
            </w:r>
            <w:r w:rsidR="009B0165" w:rsidRPr="00090DB6">
              <w:rPr>
                <w:rFonts w:ascii="Times New Roman" w:hAnsi="Times New Roman"/>
                <w:sz w:val="28"/>
                <w:szCs w:val="28"/>
              </w:rPr>
              <w:t>201</w:t>
            </w:r>
            <w:r w:rsidR="009B0165">
              <w:rPr>
                <w:rFonts w:ascii="Times New Roman" w:hAnsi="Times New Roman"/>
                <w:sz w:val="28"/>
                <w:szCs w:val="28"/>
              </w:rPr>
              <w:t>9</w:t>
            </w:r>
            <w:r w:rsidRPr="00090DB6">
              <w:rPr>
                <w:rFonts w:ascii="Times New Roman" w:hAnsi="Times New Roman"/>
                <w:sz w:val="28"/>
                <w:szCs w:val="28"/>
              </w:rPr>
              <w:t>.gadam</w:t>
            </w:r>
            <w:r w:rsidR="009B0165">
              <w:rPr>
                <w:rFonts w:ascii="Times New Roman" w:hAnsi="Times New Roman"/>
                <w:sz w:val="28"/>
                <w:szCs w:val="28"/>
              </w:rPr>
              <w:t>”</w:t>
            </w:r>
            <w:r w:rsidRPr="00090DB6">
              <w:rPr>
                <w:rFonts w:ascii="Times New Roman" w:hAnsi="Times New Roman"/>
                <w:sz w:val="28"/>
                <w:szCs w:val="28"/>
              </w:rPr>
              <w:t xml:space="preserve"> Iekšlietu ministrijas (Nodrošinājuma valsts aģentūras) </w:t>
            </w:r>
            <w:r w:rsidR="009B0165">
              <w:rPr>
                <w:rFonts w:ascii="Times New Roman" w:hAnsi="Times New Roman"/>
                <w:sz w:val="28"/>
                <w:szCs w:val="28"/>
              </w:rPr>
              <w:t>apakš</w:t>
            </w:r>
            <w:r w:rsidRPr="00090DB6">
              <w:rPr>
                <w:rFonts w:ascii="Times New Roman" w:hAnsi="Times New Roman"/>
                <w:sz w:val="28"/>
                <w:szCs w:val="28"/>
              </w:rPr>
              <w:t xml:space="preserve">programmā 40.03.00   </w:t>
            </w:r>
            <w:r w:rsidR="009B0165">
              <w:rPr>
                <w:rFonts w:ascii="Times New Roman" w:hAnsi="Times New Roman"/>
                <w:sz w:val="28"/>
                <w:szCs w:val="28"/>
              </w:rPr>
              <w:t>“</w:t>
            </w:r>
            <w:r w:rsidRPr="00090DB6">
              <w:rPr>
                <w:rFonts w:ascii="Times New Roman" w:hAnsi="Times New Roman"/>
                <w:sz w:val="28"/>
                <w:szCs w:val="28"/>
              </w:rPr>
              <w:t>Lietiskie pierādījumi un izņemtā manta</w:t>
            </w:r>
            <w:r w:rsidR="009B0165">
              <w:rPr>
                <w:rFonts w:ascii="Times New Roman" w:hAnsi="Times New Roman"/>
                <w:sz w:val="28"/>
                <w:szCs w:val="28"/>
              </w:rPr>
              <w:t>”</w:t>
            </w:r>
            <w:r w:rsidRPr="00090DB6">
              <w:rPr>
                <w:rFonts w:ascii="Times New Roman" w:hAnsi="Times New Roman"/>
                <w:sz w:val="28"/>
                <w:szCs w:val="28"/>
              </w:rPr>
              <w:t xml:space="preserve"> maksas pakalpojumi un citi pašu ieņēmumi no  aizturēto  transportlīdzekļu īpašniekiem par glabāšanu plānoti ieņēmumi 235 794 </w:t>
            </w:r>
            <w:proofErr w:type="spellStart"/>
            <w:r w:rsidRPr="00090DB6">
              <w:rPr>
                <w:rFonts w:ascii="Times New Roman" w:hAnsi="Times New Roman"/>
                <w:i/>
                <w:sz w:val="28"/>
                <w:szCs w:val="28"/>
              </w:rPr>
              <w:t>euro</w:t>
            </w:r>
            <w:proofErr w:type="spellEnd"/>
            <w:r w:rsidRPr="00090DB6">
              <w:rPr>
                <w:rFonts w:ascii="Times New Roman" w:hAnsi="Times New Roman"/>
                <w:sz w:val="28"/>
                <w:szCs w:val="28"/>
              </w:rPr>
              <w:t xml:space="preserve"> apmērā.</w:t>
            </w:r>
          </w:p>
          <w:p w14:paraId="2B1D8778" w14:textId="771CF45B" w:rsidR="005E782B" w:rsidRPr="00090DB6" w:rsidRDefault="005E782B" w:rsidP="00BF7382">
            <w:pPr>
              <w:jc w:val="both"/>
              <w:rPr>
                <w:rFonts w:ascii="Times New Roman" w:hAnsi="Times New Roman"/>
                <w:sz w:val="28"/>
                <w:szCs w:val="28"/>
              </w:rPr>
            </w:pPr>
            <w:r w:rsidRPr="00090DB6">
              <w:rPr>
                <w:rFonts w:ascii="Times New Roman" w:hAnsi="Times New Roman"/>
                <w:sz w:val="28"/>
                <w:szCs w:val="28"/>
              </w:rPr>
              <w:tab/>
            </w:r>
            <w:r w:rsidR="00330615" w:rsidRPr="00090DB6">
              <w:rPr>
                <w:rFonts w:ascii="Times New Roman" w:hAnsi="Times New Roman"/>
                <w:sz w:val="28"/>
                <w:szCs w:val="28"/>
              </w:rPr>
              <w:t xml:space="preserve">Noteikumu projektā ir paredzēts noteikt administratīvā pārkāpuma lietā izņemta </w:t>
            </w:r>
            <w:r w:rsidRPr="00090DB6">
              <w:rPr>
                <w:rFonts w:ascii="Times New Roman" w:hAnsi="Times New Roman"/>
                <w:sz w:val="28"/>
                <w:szCs w:val="28"/>
              </w:rPr>
              <w:t xml:space="preserve">transportlīdzekļa glabāšanas </w:t>
            </w:r>
            <w:r w:rsidR="00330615" w:rsidRPr="00090DB6">
              <w:rPr>
                <w:rFonts w:ascii="Times New Roman" w:hAnsi="Times New Roman"/>
                <w:sz w:val="28"/>
                <w:szCs w:val="28"/>
              </w:rPr>
              <w:t>izmaksas atkarībā no transportlīdzekļa veida.</w:t>
            </w:r>
            <w:r w:rsidRPr="00090DB6">
              <w:rPr>
                <w:rFonts w:ascii="Times New Roman" w:hAnsi="Times New Roman"/>
                <w:sz w:val="28"/>
                <w:szCs w:val="28"/>
              </w:rPr>
              <w:t xml:space="preserve">   </w:t>
            </w:r>
          </w:p>
          <w:p w14:paraId="26E2CA55" w14:textId="15C00D58" w:rsidR="005E782B" w:rsidRPr="00090DB6" w:rsidRDefault="005E782B" w:rsidP="00BF7382">
            <w:pPr>
              <w:jc w:val="both"/>
              <w:rPr>
                <w:rFonts w:ascii="Times New Roman" w:hAnsi="Times New Roman"/>
                <w:sz w:val="28"/>
                <w:szCs w:val="28"/>
              </w:rPr>
            </w:pPr>
            <w:r w:rsidRPr="00090DB6">
              <w:rPr>
                <w:rFonts w:ascii="Times New Roman" w:hAnsi="Times New Roman"/>
                <w:sz w:val="28"/>
                <w:szCs w:val="28"/>
              </w:rPr>
              <w:tab/>
            </w:r>
            <w:r w:rsidR="00330615" w:rsidRPr="00090DB6">
              <w:rPr>
                <w:rFonts w:ascii="Times New Roman" w:hAnsi="Times New Roman"/>
                <w:sz w:val="28"/>
                <w:szCs w:val="28"/>
              </w:rPr>
              <w:t>Transportlīdzekļu glabāšanas izmaksas ir noteiktas,</w:t>
            </w:r>
            <w:r w:rsidRPr="00090DB6">
              <w:rPr>
                <w:rFonts w:ascii="Times New Roman" w:hAnsi="Times New Roman"/>
                <w:sz w:val="28"/>
                <w:szCs w:val="28"/>
              </w:rPr>
              <w:t xml:space="preserve"> ņemot vērā</w:t>
            </w:r>
            <w:r w:rsidR="00330615" w:rsidRPr="00090DB6">
              <w:rPr>
                <w:rFonts w:ascii="Times New Roman" w:hAnsi="Times New Roman"/>
                <w:sz w:val="28"/>
                <w:szCs w:val="28"/>
              </w:rPr>
              <w:t xml:space="preserve"> </w:t>
            </w:r>
            <w:proofErr w:type="gramStart"/>
            <w:r w:rsidR="00330615" w:rsidRPr="00090DB6">
              <w:rPr>
                <w:rFonts w:ascii="Times New Roman" w:hAnsi="Times New Roman"/>
                <w:sz w:val="28"/>
                <w:szCs w:val="28"/>
              </w:rPr>
              <w:t>2018.gada</w:t>
            </w:r>
            <w:proofErr w:type="gramEnd"/>
            <w:r w:rsidR="00330615" w:rsidRPr="00090DB6">
              <w:rPr>
                <w:rFonts w:ascii="Times New Roman" w:hAnsi="Times New Roman"/>
                <w:sz w:val="28"/>
                <w:szCs w:val="28"/>
              </w:rPr>
              <w:t xml:space="preserve"> </w:t>
            </w:r>
            <w:r w:rsidRPr="00090DB6">
              <w:rPr>
                <w:rFonts w:ascii="Times New Roman" w:hAnsi="Times New Roman"/>
                <w:sz w:val="28"/>
                <w:szCs w:val="28"/>
              </w:rPr>
              <w:t>faktiskos stāvlaukumu uzturēšanas izdevumus, tai skaitā maksu komersantiem par transportlīdzekļu glabāšanu, kā arī tiešās un netiešās administratīvās izmaksas</w:t>
            </w:r>
            <w:r w:rsidR="00A60749" w:rsidRPr="00090DB6">
              <w:rPr>
                <w:rFonts w:ascii="Times New Roman" w:hAnsi="Times New Roman"/>
                <w:sz w:val="28"/>
                <w:szCs w:val="28"/>
              </w:rPr>
              <w:t xml:space="preserve"> un 2018.gadā Aģentūrai glabāšanā nodoto transportlīdzekļu skaitu</w:t>
            </w:r>
            <w:r w:rsidRPr="00090DB6">
              <w:rPr>
                <w:rFonts w:ascii="Times New Roman" w:hAnsi="Times New Roman"/>
                <w:sz w:val="28"/>
                <w:szCs w:val="28"/>
              </w:rPr>
              <w:t>.</w:t>
            </w:r>
          </w:p>
          <w:p w14:paraId="6578DA25" w14:textId="332A096B" w:rsidR="005E782B" w:rsidRPr="00090DB6" w:rsidRDefault="005E782B" w:rsidP="00BF7382">
            <w:pPr>
              <w:jc w:val="both"/>
              <w:rPr>
                <w:rFonts w:ascii="Times New Roman" w:hAnsi="Times New Roman"/>
                <w:sz w:val="28"/>
                <w:szCs w:val="28"/>
              </w:rPr>
            </w:pPr>
            <w:r w:rsidRPr="00090DB6">
              <w:rPr>
                <w:rFonts w:ascii="Times New Roman" w:hAnsi="Times New Roman"/>
                <w:sz w:val="28"/>
                <w:szCs w:val="28"/>
              </w:rPr>
              <w:tab/>
              <w:t xml:space="preserve">Detalizēts </w:t>
            </w:r>
            <w:proofErr w:type="gramStart"/>
            <w:r w:rsidRPr="00090DB6">
              <w:rPr>
                <w:rFonts w:ascii="Times New Roman" w:hAnsi="Times New Roman"/>
                <w:sz w:val="28"/>
                <w:szCs w:val="28"/>
              </w:rPr>
              <w:t>2018.gada</w:t>
            </w:r>
            <w:proofErr w:type="gramEnd"/>
            <w:r w:rsidRPr="00090DB6">
              <w:rPr>
                <w:rFonts w:ascii="Times New Roman" w:hAnsi="Times New Roman"/>
                <w:sz w:val="28"/>
                <w:szCs w:val="28"/>
              </w:rPr>
              <w:t xml:space="preserve"> faktisko izdevumu aprēķins </w:t>
            </w:r>
            <w:r w:rsidR="00330615" w:rsidRPr="00090DB6">
              <w:rPr>
                <w:rFonts w:ascii="Times New Roman" w:hAnsi="Times New Roman"/>
                <w:sz w:val="28"/>
                <w:szCs w:val="28"/>
              </w:rPr>
              <w:t xml:space="preserve">ir pievienots </w:t>
            </w:r>
            <w:r w:rsidRPr="00090DB6">
              <w:rPr>
                <w:rFonts w:ascii="Times New Roman" w:hAnsi="Times New Roman"/>
                <w:sz w:val="28"/>
                <w:szCs w:val="28"/>
              </w:rPr>
              <w:t>pielikumā.</w:t>
            </w:r>
          </w:p>
          <w:p w14:paraId="6855B147" w14:textId="1C5F8220" w:rsidR="005E782B" w:rsidRPr="00090DB6" w:rsidRDefault="005E782B" w:rsidP="00BF7382">
            <w:pPr>
              <w:jc w:val="both"/>
              <w:rPr>
                <w:rFonts w:ascii="Times New Roman" w:hAnsi="Times New Roman"/>
                <w:sz w:val="28"/>
                <w:szCs w:val="28"/>
              </w:rPr>
            </w:pPr>
            <w:r w:rsidRPr="00090DB6">
              <w:rPr>
                <w:rFonts w:ascii="Times New Roman" w:hAnsi="Times New Roman"/>
                <w:sz w:val="28"/>
                <w:szCs w:val="28"/>
              </w:rPr>
              <w:tab/>
              <w:t>Pēc grozījumu veikšanas izmaksas tiks sadalītas pēc transportlīdzekļu lieluma, izdalot trīs kategorijas –</w:t>
            </w:r>
            <w:r w:rsidR="00330615" w:rsidRPr="00090DB6">
              <w:rPr>
                <w:rFonts w:ascii="Times New Roman" w:hAnsi="Times New Roman"/>
                <w:sz w:val="28"/>
                <w:szCs w:val="28"/>
              </w:rPr>
              <w:t xml:space="preserve"> Kvadricikls, tricikls, motocikls, mopēds, velosipēds; </w:t>
            </w:r>
            <w:r w:rsidR="000423B8" w:rsidRPr="00090DB6">
              <w:rPr>
                <w:rFonts w:ascii="Times New Roman" w:hAnsi="Times New Roman"/>
                <w:sz w:val="28"/>
                <w:szCs w:val="28"/>
              </w:rPr>
              <w:t>- vieglais transportlīdzeklis un transportlīdzeklis</w:t>
            </w:r>
            <w:r w:rsidR="00891FD9" w:rsidRPr="00090DB6">
              <w:rPr>
                <w:rFonts w:ascii="Times New Roman" w:hAnsi="Times New Roman"/>
                <w:sz w:val="28"/>
                <w:szCs w:val="28"/>
              </w:rPr>
              <w:t xml:space="preserve">, </w:t>
            </w:r>
            <w:r w:rsidR="000423B8" w:rsidRPr="00090DB6">
              <w:rPr>
                <w:rFonts w:ascii="Times New Roman" w:hAnsi="Times New Roman"/>
                <w:sz w:val="28"/>
                <w:szCs w:val="28"/>
              </w:rPr>
              <w:t xml:space="preserve">kuru </w:t>
            </w:r>
            <w:r w:rsidR="00891FD9" w:rsidRPr="00090DB6">
              <w:rPr>
                <w:rFonts w:ascii="Times New Roman" w:hAnsi="Times New Roman"/>
                <w:sz w:val="28"/>
                <w:szCs w:val="28"/>
              </w:rPr>
              <w:t>pilna masa nepārsniedz 3,5</w:t>
            </w:r>
            <w:r w:rsidR="00C96C6F" w:rsidRPr="00090DB6">
              <w:rPr>
                <w:rFonts w:ascii="Times New Roman" w:hAnsi="Times New Roman"/>
                <w:sz w:val="28"/>
                <w:szCs w:val="28"/>
              </w:rPr>
              <w:t> </w:t>
            </w:r>
            <w:r w:rsidR="00891FD9" w:rsidRPr="00090DB6">
              <w:rPr>
                <w:rFonts w:ascii="Times New Roman" w:hAnsi="Times New Roman"/>
                <w:sz w:val="28"/>
                <w:szCs w:val="28"/>
              </w:rPr>
              <w:t>t</w:t>
            </w:r>
            <w:r w:rsidR="000423B8" w:rsidRPr="00090DB6">
              <w:rPr>
                <w:rFonts w:ascii="Times New Roman" w:hAnsi="Times New Roman"/>
                <w:sz w:val="28"/>
                <w:szCs w:val="28"/>
              </w:rPr>
              <w:t xml:space="preserve">; transportlīdzeklis, kuru pilna masa pārsniedz </w:t>
            </w:r>
            <w:r w:rsidR="000423B8" w:rsidRPr="00090DB6">
              <w:rPr>
                <w:rFonts w:ascii="Times New Roman" w:hAnsi="Times New Roman"/>
                <w:sz w:val="28"/>
                <w:szCs w:val="28"/>
              </w:rPr>
              <w:lastRenderedPageBreak/>
              <w:t>3,5 t</w:t>
            </w:r>
            <w:r w:rsidRPr="00090DB6">
              <w:rPr>
                <w:rFonts w:ascii="Times New Roman" w:hAnsi="Times New Roman"/>
                <w:sz w:val="28"/>
                <w:szCs w:val="28"/>
              </w:rPr>
              <w:t xml:space="preserve">. Katra kategorija aizņem noteiktu platību – </w:t>
            </w:r>
            <w:proofErr w:type="spellStart"/>
            <w:r w:rsidRPr="00090DB6">
              <w:rPr>
                <w:rFonts w:ascii="Times New Roman" w:hAnsi="Times New Roman"/>
                <w:sz w:val="28"/>
                <w:szCs w:val="28"/>
              </w:rPr>
              <w:t>mototransports</w:t>
            </w:r>
            <w:proofErr w:type="spellEnd"/>
            <w:r w:rsidRPr="00090DB6">
              <w:rPr>
                <w:rFonts w:ascii="Times New Roman" w:hAnsi="Times New Roman"/>
                <w:sz w:val="28"/>
                <w:szCs w:val="28"/>
              </w:rPr>
              <w:t xml:space="preserve"> 5 m</w:t>
            </w:r>
            <w:r w:rsidRPr="00090DB6">
              <w:rPr>
                <w:rFonts w:ascii="Times New Roman" w:hAnsi="Times New Roman"/>
                <w:sz w:val="28"/>
                <w:szCs w:val="28"/>
                <w:vertAlign w:val="superscript"/>
              </w:rPr>
              <w:t>2</w:t>
            </w:r>
            <w:r w:rsidRPr="00090DB6">
              <w:rPr>
                <w:rFonts w:ascii="Times New Roman" w:hAnsi="Times New Roman"/>
                <w:sz w:val="28"/>
                <w:szCs w:val="28"/>
              </w:rPr>
              <w:t xml:space="preserve">, </w:t>
            </w:r>
            <w:r w:rsidR="006C3260" w:rsidRPr="00090DB6">
              <w:rPr>
                <w:rFonts w:ascii="Times New Roman" w:hAnsi="Times New Roman"/>
                <w:sz w:val="28"/>
                <w:szCs w:val="28"/>
              </w:rPr>
              <w:t xml:space="preserve">vieglie </w:t>
            </w:r>
            <w:r w:rsidR="000423B8" w:rsidRPr="00090DB6">
              <w:rPr>
                <w:rFonts w:ascii="Times New Roman" w:hAnsi="Times New Roman"/>
                <w:sz w:val="28"/>
                <w:szCs w:val="28"/>
              </w:rPr>
              <w:t>transportlīdzekļi 10 m</w:t>
            </w:r>
            <w:r w:rsidR="000423B8" w:rsidRPr="00090DB6">
              <w:rPr>
                <w:rFonts w:ascii="Times New Roman" w:hAnsi="Times New Roman"/>
                <w:sz w:val="28"/>
                <w:szCs w:val="28"/>
                <w:vertAlign w:val="superscript"/>
              </w:rPr>
              <w:t>2</w:t>
            </w:r>
            <w:r w:rsidR="000423B8" w:rsidRPr="00090DB6">
              <w:rPr>
                <w:rFonts w:ascii="Times New Roman" w:hAnsi="Times New Roman"/>
                <w:sz w:val="28"/>
                <w:szCs w:val="28"/>
              </w:rPr>
              <w:t xml:space="preserve"> </w:t>
            </w:r>
            <w:r w:rsidR="009E0976" w:rsidRPr="00090DB6">
              <w:rPr>
                <w:rFonts w:ascii="Times New Roman" w:hAnsi="Times New Roman"/>
                <w:sz w:val="28"/>
                <w:szCs w:val="28"/>
              </w:rPr>
              <w:t xml:space="preserve">un </w:t>
            </w:r>
            <w:r w:rsidR="00891FD9" w:rsidRPr="00090DB6">
              <w:rPr>
                <w:rFonts w:ascii="Times New Roman" w:hAnsi="Times New Roman"/>
                <w:sz w:val="28"/>
                <w:szCs w:val="28"/>
              </w:rPr>
              <w:t xml:space="preserve">pārējie transportlīdzekļi </w:t>
            </w:r>
            <w:r w:rsidRPr="00090DB6">
              <w:rPr>
                <w:rFonts w:ascii="Times New Roman" w:hAnsi="Times New Roman"/>
                <w:sz w:val="28"/>
                <w:szCs w:val="28"/>
              </w:rPr>
              <w:t>20 m</w:t>
            </w:r>
            <w:r w:rsidRPr="00090DB6">
              <w:rPr>
                <w:rFonts w:ascii="Times New Roman" w:hAnsi="Times New Roman"/>
                <w:sz w:val="28"/>
                <w:szCs w:val="28"/>
                <w:vertAlign w:val="superscript"/>
              </w:rPr>
              <w:t>2</w:t>
            </w:r>
            <w:r w:rsidRPr="00090DB6">
              <w:rPr>
                <w:rFonts w:ascii="Times New Roman" w:hAnsi="Times New Roman"/>
                <w:sz w:val="28"/>
                <w:szCs w:val="28"/>
              </w:rPr>
              <w:t xml:space="preserve">. Aprēķinot faktiskās izmaksas </w:t>
            </w:r>
            <w:proofErr w:type="gramStart"/>
            <w:r w:rsidRPr="00090DB6">
              <w:rPr>
                <w:rFonts w:ascii="Times New Roman" w:hAnsi="Times New Roman"/>
                <w:sz w:val="28"/>
                <w:szCs w:val="28"/>
              </w:rPr>
              <w:t>2018.gadā</w:t>
            </w:r>
            <w:proofErr w:type="gramEnd"/>
            <w:r w:rsidRPr="00090DB6">
              <w:rPr>
                <w:rFonts w:ascii="Times New Roman" w:hAnsi="Times New Roman"/>
                <w:sz w:val="28"/>
                <w:szCs w:val="28"/>
              </w:rPr>
              <w:t xml:space="preserve">, tika ņemts vērā, ka viens </w:t>
            </w:r>
            <w:r w:rsidR="00891FD9" w:rsidRPr="00090DB6">
              <w:rPr>
                <w:rFonts w:ascii="Times New Roman" w:hAnsi="Times New Roman"/>
                <w:sz w:val="28"/>
                <w:szCs w:val="28"/>
              </w:rPr>
              <w:t>viegl</w:t>
            </w:r>
            <w:r w:rsidR="00C96C6F" w:rsidRPr="00090DB6">
              <w:rPr>
                <w:rFonts w:ascii="Times New Roman" w:hAnsi="Times New Roman"/>
                <w:sz w:val="28"/>
                <w:szCs w:val="28"/>
              </w:rPr>
              <w:t>ais</w:t>
            </w:r>
            <w:r w:rsidR="00891FD9" w:rsidRPr="00090DB6">
              <w:rPr>
                <w:rFonts w:ascii="Times New Roman" w:hAnsi="Times New Roman"/>
                <w:sz w:val="28"/>
                <w:szCs w:val="28"/>
              </w:rPr>
              <w:t xml:space="preserve"> </w:t>
            </w:r>
            <w:r w:rsidR="000423B8" w:rsidRPr="00090DB6">
              <w:rPr>
                <w:rFonts w:ascii="Times New Roman" w:hAnsi="Times New Roman"/>
                <w:sz w:val="28"/>
                <w:szCs w:val="28"/>
              </w:rPr>
              <w:t xml:space="preserve">transportlīdzeklis </w:t>
            </w:r>
            <w:r w:rsidRPr="00090DB6">
              <w:rPr>
                <w:rFonts w:ascii="Times New Roman" w:hAnsi="Times New Roman"/>
                <w:sz w:val="28"/>
                <w:szCs w:val="28"/>
              </w:rPr>
              <w:t>vidēji aizņem 10</w:t>
            </w:r>
            <w:r w:rsidR="000423B8" w:rsidRPr="00090DB6">
              <w:rPr>
                <w:rFonts w:ascii="Times New Roman" w:hAnsi="Times New Roman"/>
                <w:sz w:val="28"/>
                <w:szCs w:val="28"/>
              </w:rPr>
              <w:t xml:space="preserve"> </w:t>
            </w:r>
            <w:r w:rsidRPr="00090DB6">
              <w:rPr>
                <w:rFonts w:ascii="Times New Roman" w:hAnsi="Times New Roman"/>
                <w:sz w:val="28"/>
                <w:szCs w:val="28"/>
              </w:rPr>
              <w:t>m</w:t>
            </w:r>
            <w:r w:rsidRPr="00090DB6">
              <w:rPr>
                <w:rFonts w:ascii="Times New Roman" w:hAnsi="Times New Roman"/>
                <w:sz w:val="28"/>
                <w:szCs w:val="28"/>
                <w:vertAlign w:val="superscript"/>
              </w:rPr>
              <w:t>2</w:t>
            </w:r>
            <w:r w:rsidRPr="00090DB6">
              <w:rPr>
                <w:rFonts w:ascii="Times New Roman" w:hAnsi="Times New Roman"/>
                <w:sz w:val="28"/>
                <w:szCs w:val="28"/>
              </w:rPr>
              <w:t>, līdz ar to  izmaksas atsevišķām kategorijām ir šādas:</w:t>
            </w:r>
          </w:p>
          <w:p w14:paraId="3A7EE9F4" w14:textId="4CA9DBBB" w:rsidR="005E782B" w:rsidRPr="00090DB6" w:rsidRDefault="00705A70" w:rsidP="005E782B">
            <w:pPr>
              <w:numPr>
                <w:ilvl w:val="0"/>
                <w:numId w:val="7"/>
              </w:numPr>
              <w:spacing w:after="0" w:line="240" w:lineRule="auto"/>
              <w:jc w:val="both"/>
              <w:rPr>
                <w:rFonts w:ascii="Times New Roman" w:hAnsi="Times New Roman"/>
                <w:sz w:val="28"/>
                <w:szCs w:val="28"/>
              </w:rPr>
            </w:pPr>
            <w:r w:rsidRPr="00090DB6">
              <w:rPr>
                <w:rFonts w:ascii="Times New Roman" w:hAnsi="Times New Roman"/>
                <w:sz w:val="28"/>
                <w:szCs w:val="28"/>
              </w:rPr>
              <w:t>kvadricikls; tricikls; motocikls; mopēds; velosipēds</w:t>
            </w:r>
            <w:r w:rsidR="005E782B" w:rsidRPr="00090DB6">
              <w:rPr>
                <w:rFonts w:ascii="Times New Roman" w:hAnsi="Times New Roman"/>
                <w:sz w:val="28"/>
                <w:szCs w:val="28"/>
              </w:rPr>
              <w:t xml:space="preserve"> (5m</w:t>
            </w:r>
            <w:r w:rsidR="005E782B" w:rsidRPr="00090DB6">
              <w:rPr>
                <w:rFonts w:ascii="Times New Roman" w:hAnsi="Times New Roman"/>
                <w:sz w:val="28"/>
                <w:szCs w:val="28"/>
                <w:vertAlign w:val="superscript"/>
              </w:rPr>
              <w:t>2</w:t>
            </w:r>
            <w:r w:rsidR="005E782B" w:rsidRPr="00090DB6">
              <w:rPr>
                <w:rFonts w:ascii="Times New Roman" w:hAnsi="Times New Roman"/>
                <w:sz w:val="28"/>
                <w:szCs w:val="28"/>
              </w:rPr>
              <w:t xml:space="preserve">) – 4,71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i/>
                <w:sz w:val="28"/>
                <w:szCs w:val="28"/>
              </w:rPr>
              <w:t xml:space="preserve">; </w:t>
            </w:r>
          </w:p>
          <w:p w14:paraId="31E20477" w14:textId="604EBAAE" w:rsidR="005E782B" w:rsidRPr="00090DB6" w:rsidRDefault="00C96C6F" w:rsidP="005E782B">
            <w:pPr>
              <w:numPr>
                <w:ilvl w:val="0"/>
                <w:numId w:val="7"/>
              </w:numPr>
              <w:spacing w:after="0" w:line="240" w:lineRule="auto"/>
              <w:jc w:val="both"/>
              <w:rPr>
                <w:rFonts w:ascii="Times New Roman" w:hAnsi="Times New Roman"/>
                <w:sz w:val="28"/>
                <w:szCs w:val="28"/>
              </w:rPr>
            </w:pPr>
            <w:r w:rsidRPr="00090DB6">
              <w:rPr>
                <w:rFonts w:ascii="Times New Roman" w:hAnsi="Times New Roman"/>
                <w:sz w:val="28"/>
                <w:szCs w:val="28"/>
              </w:rPr>
              <w:t xml:space="preserve">vieglie </w:t>
            </w:r>
            <w:r w:rsidR="00846B5A" w:rsidRPr="00090DB6">
              <w:rPr>
                <w:rFonts w:ascii="Times New Roman" w:hAnsi="Times New Roman"/>
                <w:sz w:val="28"/>
                <w:szCs w:val="28"/>
              </w:rPr>
              <w:t>transportlīdzekļi un transportlīdzekļi</w:t>
            </w:r>
            <w:r w:rsidRPr="00090DB6">
              <w:rPr>
                <w:rFonts w:ascii="Times New Roman" w:hAnsi="Times New Roman"/>
                <w:sz w:val="28"/>
                <w:szCs w:val="28"/>
              </w:rPr>
              <w:t xml:space="preserve">, kura pilna masa nepārsniedz 3,5 t </w:t>
            </w:r>
            <w:r w:rsidR="005E782B" w:rsidRPr="00090DB6">
              <w:rPr>
                <w:rFonts w:ascii="Times New Roman" w:hAnsi="Times New Roman"/>
                <w:sz w:val="28"/>
                <w:szCs w:val="28"/>
              </w:rPr>
              <w:t>(10m</w:t>
            </w:r>
            <w:r w:rsidR="005E782B" w:rsidRPr="00090DB6">
              <w:rPr>
                <w:rFonts w:ascii="Times New Roman" w:hAnsi="Times New Roman"/>
                <w:sz w:val="28"/>
                <w:szCs w:val="28"/>
                <w:vertAlign w:val="superscript"/>
              </w:rPr>
              <w:t>2</w:t>
            </w:r>
            <w:r w:rsidR="005E782B" w:rsidRPr="00090DB6">
              <w:rPr>
                <w:rFonts w:ascii="Times New Roman" w:hAnsi="Times New Roman"/>
                <w:sz w:val="28"/>
                <w:szCs w:val="28"/>
              </w:rPr>
              <w:t xml:space="preserve">) – 9,41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i/>
                <w:sz w:val="28"/>
                <w:szCs w:val="28"/>
              </w:rPr>
              <w:t>;</w:t>
            </w:r>
          </w:p>
          <w:p w14:paraId="46D2265E" w14:textId="2B5F7CDC" w:rsidR="005E782B" w:rsidRPr="00090DB6" w:rsidRDefault="00705A70" w:rsidP="005E782B">
            <w:pPr>
              <w:numPr>
                <w:ilvl w:val="0"/>
                <w:numId w:val="7"/>
              </w:numPr>
              <w:spacing w:after="0" w:line="240" w:lineRule="auto"/>
              <w:jc w:val="both"/>
              <w:rPr>
                <w:rFonts w:ascii="Times New Roman" w:hAnsi="Times New Roman"/>
                <w:sz w:val="28"/>
                <w:szCs w:val="28"/>
              </w:rPr>
            </w:pPr>
            <w:r w:rsidRPr="00090DB6">
              <w:rPr>
                <w:rFonts w:ascii="Times New Roman" w:hAnsi="Times New Roman"/>
                <w:sz w:val="28"/>
                <w:szCs w:val="28"/>
              </w:rPr>
              <w:t>transportlīdzeklis, kura pilna masa pārsniedz 3,5 </w:t>
            </w:r>
            <w:r w:rsidRPr="00090DB6" w:rsidDel="00705A70">
              <w:rPr>
                <w:rFonts w:ascii="Times New Roman" w:hAnsi="Times New Roman"/>
                <w:sz w:val="28"/>
                <w:szCs w:val="28"/>
              </w:rPr>
              <w:t xml:space="preserve"> </w:t>
            </w:r>
            <w:r w:rsidR="005E782B" w:rsidRPr="00090DB6">
              <w:rPr>
                <w:rFonts w:ascii="Times New Roman" w:hAnsi="Times New Roman"/>
                <w:sz w:val="28"/>
                <w:szCs w:val="28"/>
              </w:rPr>
              <w:t>(20m</w:t>
            </w:r>
            <w:r w:rsidR="005E782B" w:rsidRPr="00090DB6">
              <w:rPr>
                <w:rFonts w:ascii="Times New Roman" w:hAnsi="Times New Roman"/>
                <w:sz w:val="28"/>
                <w:szCs w:val="28"/>
                <w:vertAlign w:val="superscript"/>
              </w:rPr>
              <w:t>2</w:t>
            </w:r>
            <w:r w:rsidR="005E782B" w:rsidRPr="00090DB6">
              <w:rPr>
                <w:rFonts w:ascii="Times New Roman" w:hAnsi="Times New Roman"/>
                <w:sz w:val="28"/>
                <w:szCs w:val="28"/>
              </w:rPr>
              <w:t xml:space="preserve">) – 18,82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i/>
                <w:sz w:val="28"/>
                <w:szCs w:val="28"/>
              </w:rPr>
              <w:t>.</w:t>
            </w:r>
          </w:p>
          <w:p w14:paraId="0716B586" w14:textId="77777777" w:rsidR="005E782B" w:rsidRPr="00090DB6" w:rsidRDefault="005E782B" w:rsidP="00BF7382">
            <w:pPr>
              <w:ind w:left="23" w:firstLine="697"/>
              <w:jc w:val="both"/>
              <w:rPr>
                <w:rFonts w:ascii="Times New Roman" w:hAnsi="Times New Roman"/>
                <w:sz w:val="28"/>
                <w:szCs w:val="28"/>
              </w:rPr>
            </w:pPr>
          </w:p>
          <w:p w14:paraId="0D3E9333" w14:textId="55BC0CB8" w:rsidR="005E782B" w:rsidRPr="00090DB6" w:rsidRDefault="005E782B" w:rsidP="00BF7382">
            <w:pPr>
              <w:ind w:left="23" w:firstLine="697"/>
              <w:jc w:val="both"/>
              <w:rPr>
                <w:rFonts w:ascii="Times New Roman" w:hAnsi="Times New Roman"/>
                <w:sz w:val="28"/>
                <w:szCs w:val="28"/>
              </w:rPr>
            </w:pPr>
            <w:proofErr w:type="gramStart"/>
            <w:r w:rsidRPr="00090DB6">
              <w:rPr>
                <w:rFonts w:ascii="Times New Roman" w:hAnsi="Times New Roman"/>
                <w:sz w:val="28"/>
                <w:szCs w:val="28"/>
              </w:rPr>
              <w:t>2019.gadā</w:t>
            </w:r>
            <w:proofErr w:type="gramEnd"/>
            <w:r w:rsidR="00846B5A" w:rsidRPr="00090DB6">
              <w:rPr>
                <w:rFonts w:ascii="Times New Roman" w:hAnsi="Times New Roman"/>
                <w:sz w:val="28"/>
                <w:szCs w:val="28"/>
              </w:rPr>
              <w:t xml:space="preserve"> </w:t>
            </w:r>
            <w:r w:rsidR="00705A70" w:rsidRPr="00090DB6">
              <w:rPr>
                <w:rFonts w:ascii="Times New Roman" w:hAnsi="Times New Roman"/>
                <w:sz w:val="28"/>
                <w:szCs w:val="28"/>
              </w:rPr>
              <w:t xml:space="preserve">un pārējos gados </w:t>
            </w:r>
            <w:r w:rsidRPr="00090DB6">
              <w:rPr>
                <w:rFonts w:ascii="Times New Roman" w:hAnsi="Times New Roman"/>
                <w:sz w:val="28"/>
                <w:szCs w:val="28"/>
              </w:rPr>
              <w:t>ieņēmumi un attiecīgie izdevumi</w:t>
            </w:r>
            <w:r w:rsidR="00303B90" w:rsidRPr="00090DB6">
              <w:rPr>
                <w:rFonts w:ascii="Times New Roman" w:hAnsi="Times New Roman"/>
                <w:sz w:val="28"/>
                <w:szCs w:val="28"/>
              </w:rPr>
              <w:t xml:space="preserve"> 235 794 </w:t>
            </w:r>
            <w:proofErr w:type="spellStart"/>
            <w:r w:rsidR="00303B90" w:rsidRPr="00090DB6">
              <w:rPr>
                <w:rFonts w:ascii="Times New Roman" w:hAnsi="Times New Roman"/>
                <w:i/>
                <w:sz w:val="28"/>
                <w:szCs w:val="28"/>
              </w:rPr>
              <w:t>euro</w:t>
            </w:r>
            <w:proofErr w:type="spellEnd"/>
            <w:r w:rsidR="00303B90" w:rsidRPr="00090DB6">
              <w:rPr>
                <w:rFonts w:ascii="Times New Roman" w:hAnsi="Times New Roman"/>
                <w:sz w:val="28"/>
                <w:szCs w:val="28"/>
              </w:rPr>
              <w:t xml:space="preserve"> apmērā</w:t>
            </w:r>
            <w:r w:rsidRPr="00090DB6">
              <w:rPr>
                <w:rFonts w:ascii="Times New Roman" w:hAnsi="Times New Roman"/>
                <w:sz w:val="28"/>
                <w:szCs w:val="28"/>
              </w:rPr>
              <w:t xml:space="preserve"> </w:t>
            </w:r>
            <w:r w:rsidR="00303B90" w:rsidRPr="00090DB6">
              <w:rPr>
                <w:rFonts w:ascii="Times New Roman" w:hAnsi="Times New Roman"/>
                <w:sz w:val="28"/>
                <w:szCs w:val="28"/>
              </w:rPr>
              <w:t xml:space="preserve">ir plānoti saskaņā ar pašreiz spēkā esošo tarifu 11,38 </w:t>
            </w:r>
            <w:proofErr w:type="spellStart"/>
            <w:r w:rsidR="00303B90" w:rsidRPr="00090DB6">
              <w:rPr>
                <w:rFonts w:ascii="Times New Roman" w:hAnsi="Times New Roman"/>
                <w:i/>
                <w:sz w:val="28"/>
                <w:szCs w:val="28"/>
              </w:rPr>
              <w:t>euro</w:t>
            </w:r>
            <w:proofErr w:type="spellEnd"/>
            <w:r w:rsidR="00303B90" w:rsidRPr="00090DB6">
              <w:rPr>
                <w:rFonts w:ascii="Times New Roman" w:hAnsi="Times New Roman"/>
                <w:sz w:val="28"/>
                <w:szCs w:val="28"/>
              </w:rPr>
              <w:t xml:space="preserve"> par  diennakti administratīvā pārkāpuma lietā izņemtā transportlīdzekļa glabāšanai. Pārrēķinot </w:t>
            </w:r>
            <w:r w:rsidRPr="00090DB6">
              <w:rPr>
                <w:rFonts w:ascii="Times New Roman" w:hAnsi="Times New Roman"/>
                <w:sz w:val="28"/>
                <w:szCs w:val="28"/>
              </w:rPr>
              <w:t xml:space="preserve">viena izņemtā transportlīdzekļa vidējās glabāšanas un faktiskās uzturēšanas </w:t>
            </w:r>
            <w:r w:rsidR="00303B90" w:rsidRPr="00090DB6">
              <w:rPr>
                <w:rFonts w:ascii="Times New Roman" w:hAnsi="Times New Roman"/>
                <w:sz w:val="28"/>
                <w:szCs w:val="28"/>
              </w:rPr>
              <w:t xml:space="preserve">izmaksas </w:t>
            </w:r>
            <w:r w:rsidRPr="00090DB6">
              <w:rPr>
                <w:rFonts w:ascii="Times New Roman" w:hAnsi="Times New Roman"/>
                <w:sz w:val="28"/>
                <w:szCs w:val="28"/>
              </w:rPr>
              <w:t>gadā</w:t>
            </w:r>
            <w:r w:rsidR="00A60749" w:rsidRPr="00090DB6">
              <w:rPr>
                <w:rFonts w:ascii="Times New Roman" w:hAnsi="Times New Roman"/>
                <w:sz w:val="28"/>
                <w:szCs w:val="28"/>
              </w:rPr>
              <w:t xml:space="preserve">, kā arī prognozējamo aģentūrai </w:t>
            </w:r>
            <w:r w:rsidR="00303B90" w:rsidRPr="00090DB6">
              <w:rPr>
                <w:rFonts w:ascii="Times New Roman" w:hAnsi="Times New Roman"/>
                <w:sz w:val="28"/>
                <w:szCs w:val="28"/>
              </w:rPr>
              <w:t xml:space="preserve">glabāšanā </w:t>
            </w:r>
            <w:r w:rsidR="00A60749" w:rsidRPr="00090DB6">
              <w:rPr>
                <w:rFonts w:ascii="Times New Roman" w:hAnsi="Times New Roman"/>
                <w:sz w:val="28"/>
                <w:szCs w:val="28"/>
              </w:rPr>
              <w:t>nododamo transportlīdzekļu skaitu</w:t>
            </w:r>
            <w:r w:rsidR="00303B90" w:rsidRPr="00090DB6">
              <w:rPr>
                <w:rFonts w:ascii="Times New Roman" w:hAnsi="Times New Roman"/>
                <w:sz w:val="28"/>
                <w:szCs w:val="28"/>
              </w:rPr>
              <w:t xml:space="preserve">, </w:t>
            </w:r>
            <w:proofErr w:type="gramStart"/>
            <w:r w:rsidR="00303B90" w:rsidRPr="00090DB6">
              <w:rPr>
                <w:rFonts w:ascii="Times New Roman" w:hAnsi="Times New Roman"/>
                <w:sz w:val="28"/>
                <w:szCs w:val="28"/>
              </w:rPr>
              <w:t>2020</w:t>
            </w:r>
            <w:r w:rsidR="00A60749" w:rsidRPr="00090DB6">
              <w:rPr>
                <w:rFonts w:ascii="Times New Roman" w:hAnsi="Times New Roman"/>
                <w:sz w:val="28"/>
                <w:szCs w:val="28"/>
              </w:rPr>
              <w:t>.gadā</w:t>
            </w:r>
            <w:proofErr w:type="gramEnd"/>
            <w:r w:rsidR="00303B90" w:rsidRPr="00090DB6">
              <w:rPr>
                <w:rFonts w:ascii="Times New Roman" w:hAnsi="Times New Roman"/>
                <w:sz w:val="28"/>
                <w:szCs w:val="28"/>
              </w:rPr>
              <w:t xml:space="preserve"> </w:t>
            </w:r>
            <w:r w:rsidR="00705A70" w:rsidRPr="00090DB6">
              <w:rPr>
                <w:rFonts w:ascii="Times New Roman" w:hAnsi="Times New Roman"/>
                <w:sz w:val="28"/>
                <w:szCs w:val="28"/>
              </w:rPr>
              <w:t xml:space="preserve">un turpmākajos gados </w:t>
            </w:r>
            <w:proofErr w:type="spellStart"/>
            <w:r w:rsidR="00303B90" w:rsidRPr="00090DB6">
              <w:rPr>
                <w:rFonts w:ascii="Times New Roman" w:hAnsi="Times New Roman"/>
                <w:sz w:val="28"/>
                <w:szCs w:val="28"/>
              </w:rPr>
              <w:t>pānoti</w:t>
            </w:r>
            <w:proofErr w:type="spellEnd"/>
            <w:r w:rsidR="00303B90" w:rsidRPr="00090DB6">
              <w:rPr>
                <w:rFonts w:ascii="Times New Roman" w:hAnsi="Times New Roman"/>
                <w:sz w:val="28"/>
                <w:szCs w:val="28"/>
              </w:rPr>
              <w:t xml:space="preserve"> šādi ieņēmumi</w:t>
            </w:r>
            <w:r w:rsidRPr="00090DB6">
              <w:rPr>
                <w:rFonts w:ascii="Times New Roman" w:hAnsi="Times New Roman"/>
                <w:sz w:val="28"/>
                <w:szCs w:val="28"/>
              </w:rPr>
              <w:t xml:space="preserve">: </w:t>
            </w:r>
          </w:p>
          <w:p w14:paraId="34A1C3E0" w14:textId="56330933" w:rsidR="005E782B" w:rsidRPr="00090DB6" w:rsidRDefault="00303B90" w:rsidP="00303B90">
            <w:pPr>
              <w:numPr>
                <w:ilvl w:val="0"/>
                <w:numId w:val="8"/>
              </w:numPr>
              <w:spacing w:after="0" w:line="240" w:lineRule="auto"/>
              <w:jc w:val="both"/>
              <w:rPr>
                <w:rFonts w:ascii="Times New Roman" w:hAnsi="Times New Roman"/>
                <w:sz w:val="28"/>
                <w:szCs w:val="28"/>
              </w:rPr>
            </w:pPr>
            <w:r w:rsidRPr="00090DB6">
              <w:rPr>
                <w:rFonts w:ascii="Times New Roman" w:hAnsi="Times New Roman"/>
                <w:sz w:val="28"/>
                <w:szCs w:val="28"/>
              </w:rPr>
              <w:t>kvadricikls; tricikls; motocikls; mopēds; velosipēds</w:t>
            </w:r>
            <w:proofErr w:type="gramStart"/>
            <w:r w:rsidRPr="00090DB6" w:rsidDel="00303B90">
              <w:rPr>
                <w:rFonts w:ascii="Times New Roman" w:hAnsi="Times New Roman"/>
                <w:sz w:val="28"/>
                <w:szCs w:val="28"/>
              </w:rPr>
              <w:t xml:space="preserve"> </w:t>
            </w:r>
            <w:r w:rsidR="00F832EE" w:rsidRPr="00090DB6">
              <w:rPr>
                <w:rFonts w:ascii="Times New Roman" w:hAnsi="Times New Roman"/>
                <w:sz w:val="28"/>
                <w:szCs w:val="28"/>
              </w:rPr>
              <w:t xml:space="preserve"> </w:t>
            </w:r>
            <w:proofErr w:type="gramEnd"/>
            <w:r w:rsidR="005E782B" w:rsidRPr="00090DB6">
              <w:rPr>
                <w:rFonts w:ascii="Times New Roman" w:hAnsi="Times New Roman"/>
                <w:sz w:val="28"/>
                <w:szCs w:val="28"/>
              </w:rPr>
              <w:t xml:space="preserve">4,71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sz w:val="28"/>
                <w:szCs w:val="28"/>
              </w:rPr>
              <w:t>/dien</w:t>
            </w:r>
            <w:r w:rsidR="00F832EE" w:rsidRPr="00090DB6">
              <w:rPr>
                <w:rFonts w:ascii="Times New Roman" w:hAnsi="Times New Roman"/>
                <w:sz w:val="28"/>
                <w:szCs w:val="28"/>
              </w:rPr>
              <w:t>nakts</w:t>
            </w:r>
            <w:r w:rsidR="005E782B" w:rsidRPr="00090DB6">
              <w:rPr>
                <w:rFonts w:ascii="Times New Roman" w:hAnsi="Times New Roman"/>
                <w:sz w:val="28"/>
                <w:szCs w:val="28"/>
              </w:rPr>
              <w:t xml:space="preserve"> x </w:t>
            </w:r>
            <w:r w:rsidR="00F832EE" w:rsidRPr="00090DB6">
              <w:rPr>
                <w:rFonts w:ascii="Times New Roman" w:hAnsi="Times New Roman"/>
                <w:sz w:val="28"/>
                <w:szCs w:val="28"/>
              </w:rPr>
              <w:t xml:space="preserve">90 </w:t>
            </w:r>
            <w:r w:rsidR="005E782B" w:rsidRPr="00090DB6">
              <w:rPr>
                <w:rFonts w:ascii="Times New Roman" w:hAnsi="Times New Roman"/>
                <w:sz w:val="28"/>
                <w:szCs w:val="28"/>
              </w:rPr>
              <w:t xml:space="preserve">transportlīdzekļi x vidēji 16,6 diennaktis x </w:t>
            </w:r>
            <w:r w:rsidR="00B100AF" w:rsidRPr="00090DB6">
              <w:rPr>
                <w:rFonts w:ascii="Times New Roman" w:hAnsi="Times New Roman"/>
                <w:sz w:val="28"/>
                <w:szCs w:val="28"/>
              </w:rPr>
              <w:t>30</w:t>
            </w:r>
            <w:r w:rsidR="005E782B" w:rsidRPr="00090DB6">
              <w:rPr>
                <w:rFonts w:ascii="Times New Roman" w:hAnsi="Times New Roman"/>
                <w:sz w:val="28"/>
                <w:szCs w:val="28"/>
              </w:rPr>
              <w:t>% (izdevumu daļa ko faktiski var piedzīt, atlikušo daļu sastāda personas pret kurām piedziņu vērst nevar, vai tā faktiski nav iespējama) =  </w:t>
            </w:r>
            <w:r w:rsidR="00B100AF" w:rsidRPr="00090DB6">
              <w:rPr>
                <w:rFonts w:ascii="Times New Roman" w:hAnsi="Times New Roman"/>
                <w:sz w:val="28"/>
                <w:szCs w:val="28"/>
              </w:rPr>
              <w:t>2 111</w:t>
            </w:r>
            <w:r w:rsidR="00F832EE" w:rsidRPr="00090DB6">
              <w:rPr>
                <w:rFonts w:ascii="Times New Roman" w:hAnsi="Times New Roman"/>
                <w:sz w:val="28"/>
                <w:szCs w:val="28"/>
              </w:rPr>
              <w:t>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i/>
                <w:sz w:val="28"/>
                <w:szCs w:val="28"/>
              </w:rPr>
              <w:t>;</w:t>
            </w:r>
          </w:p>
          <w:p w14:paraId="3CE432A1" w14:textId="6F36B2F5" w:rsidR="005E782B" w:rsidRPr="00090DB6" w:rsidRDefault="00F832EE" w:rsidP="005E782B">
            <w:pPr>
              <w:numPr>
                <w:ilvl w:val="0"/>
                <w:numId w:val="8"/>
              </w:numPr>
              <w:spacing w:after="0" w:line="240" w:lineRule="auto"/>
              <w:jc w:val="both"/>
              <w:rPr>
                <w:rFonts w:ascii="Times New Roman" w:hAnsi="Times New Roman"/>
                <w:sz w:val="28"/>
                <w:szCs w:val="28"/>
              </w:rPr>
            </w:pPr>
            <w:r w:rsidRPr="00090DB6">
              <w:rPr>
                <w:rFonts w:ascii="Times New Roman" w:hAnsi="Times New Roman"/>
                <w:sz w:val="28"/>
                <w:szCs w:val="28"/>
              </w:rPr>
              <w:t>vieglais transportlīdzeklis; transportlīdzeklis, kura pilna masa nepārsniedz 3,5 t</w:t>
            </w:r>
            <w:r w:rsidR="00C96C6F" w:rsidRPr="00090DB6">
              <w:rPr>
                <w:rFonts w:ascii="Times New Roman" w:hAnsi="Times New Roman"/>
                <w:sz w:val="28"/>
                <w:szCs w:val="28"/>
              </w:rPr>
              <w:t xml:space="preserve"> </w:t>
            </w:r>
            <w:r w:rsidR="005E782B" w:rsidRPr="00090DB6">
              <w:rPr>
                <w:rFonts w:ascii="Times New Roman" w:hAnsi="Times New Roman"/>
                <w:sz w:val="28"/>
                <w:szCs w:val="28"/>
              </w:rPr>
              <w:t xml:space="preserve">9,41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sz w:val="28"/>
                <w:szCs w:val="28"/>
              </w:rPr>
              <w:t xml:space="preserve">/diennakts x </w:t>
            </w:r>
            <w:r w:rsidRPr="00090DB6">
              <w:rPr>
                <w:rFonts w:ascii="Times New Roman" w:hAnsi="Times New Roman"/>
                <w:sz w:val="28"/>
                <w:szCs w:val="28"/>
              </w:rPr>
              <w:t xml:space="preserve">3 963 </w:t>
            </w:r>
            <w:r w:rsidR="005E782B" w:rsidRPr="00090DB6">
              <w:rPr>
                <w:rFonts w:ascii="Times New Roman" w:hAnsi="Times New Roman"/>
                <w:sz w:val="28"/>
                <w:szCs w:val="28"/>
              </w:rPr>
              <w:t xml:space="preserve">transportlīdzekļi x vidēji 16,6 diennaktis x </w:t>
            </w:r>
            <w:r w:rsidR="00B100AF" w:rsidRPr="00090DB6">
              <w:rPr>
                <w:rFonts w:ascii="Times New Roman" w:hAnsi="Times New Roman"/>
                <w:sz w:val="28"/>
                <w:szCs w:val="28"/>
              </w:rPr>
              <w:t>30</w:t>
            </w:r>
            <w:r w:rsidR="005E782B" w:rsidRPr="00090DB6">
              <w:rPr>
                <w:rFonts w:ascii="Times New Roman" w:hAnsi="Times New Roman"/>
                <w:sz w:val="28"/>
                <w:szCs w:val="28"/>
              </w:rPr>
              <w:t>% (izdevumu daļa</w:t>
            </w:r>
            <w:proofErr w:type="gramStart"/>
            <w:r w:rsidR="005E782B" w:rsidRPr="00090DB6">
              <w:rPr>
                <w:rFonts w:ascii="Times New Roman" w:hAnsi="Times New Roman"/>
                <w:sz w:val="28"/>
                <w:szCs w:val="28"/>
              </w:rPr>
              <w:t xml:space="preserve"> ko faktiski</w:t>
            </w:r>
            <w:proofErr w:type="gramEnd"/>
            <w:r w:rsidR="005E782B" w:rsidRPr="00090DB6">
              <w:rPr>
                <w:rFonts w:ascii="Times New Roman" w:hAnsi="Times New Roman"/>
                <w:sz w:val="28"/>
                <w:szCs w:val="28"/>
              </w:rPr>
              <w:t xml:space="preserve"> var piedzīt, atlikušo daļu sastāda personas pret kurām piedziņu vērst nevar, vai tā faktiski nav iespējama) = </w:t>
            </w:r>
            <w:r w:rsidR="00B100AF" w:rsidRPr="00090DB6">
              <w:rPr>
                <w:rFonts w:ascii="Times New Roman" w:hAnsi="Times New Roman"/>
                <w:sz w:val="28"/>
                <w:szCs w:val="28"/>
              </w:rPr>
              <w:t>185 713</w:t>
            </w:r>
            <w:r w:rsidR="005E782B" w:rsidRPr="00090DB6">
              <w:rPr>
                <w:rFonts w:ascii="Times New Roman" w:hAnsi="Times New Roman"/>
                <w:sz w:val="28"/>
                <w:szCs w:val="28"/>
              </w:rPr>
              <w:t>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i/>
                <w:sz w:val="28"/>
                <w:szCs w:val="28"/>
              </w:rPr>
              <w:t>;</w:t>
            </w:r>
          </w:p>
          <w:p w14:paraId="1977248E" w14:textId="6F4BAE42" w:rsidR="005E782B" w:rsidRPr="00090DB6" w:rsidRDefault="00F832EE" w:rsidP="005E782B">
            <w:pPr>
              <w:numPr>
                <w:ilvl w:val="0"/>
                <w:numId w:val="8"/>
              </w:numPr>
              <w:spacing w:after="0" w:line="240" w:lineRule="auto"/>
              <w:jc w:val="both"/>
              <w:rPr>
                <w:rFonts w:ascii="Times New Roman" w:hAnsi="Times New Roman"/>
                <w:sz w:val="28"/>
                <w:szCs w:val="28"/>
              </w:rPr>
            </w:pPr>
            <w:r w:rsidRPr="00090DB6">
              <w:rPr>
                <w:rFonts w:ascii="Times New Roman" w:hAnsi="Times New Roman"/>
                <w:sz w:val="28"/>
                <w:szCs w:val="28"/>
              </w:rPr>
              <w:t>transportlīdzeklis, kura pilna masa pārsniedz 3,5 t</w:t>
            </w:r>
            <w:r w:rsidR="00C96C6F" w:rsidRPr="00090DB6">
              <w:rPr>
                <w:rFonts w:ascii="Times New Roman" w:hAnsi="Times New Roman"/>
                <w:sz w:val="28"/>
                <w:szCs w:val="28"/>
              </w:rPr>
              <w:t xml:space="preserve"> </w:t>
            </w:r>
            <w:r w:rsidR="005E782B" w:rsidRPr="00090DB6">
              <w:rPr>
                <w:rFonts w:ascii="Times New Roman" w:hAnsi="Times New Roman"/>
                <w:sz w:val="28"/>
                <w:szCs w:val="28"/>
              </w:rPr>
              <w:t xml:space="preserve">18,82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sz w:val="28"/>
                <w:szCs w:val="28"/>
              </w:rPr>
              <w:t xml:space="preserve">/diennakts x </w:t>
            </w:r>
            <w:r w:rsidR="00705A70" w:rsidRPr="00090DB6">
              <w:rPr>
                <w:rFonts w:ascii="Times New Roman" w:hAnsi="Times New Roman"/>
                <w:sz w:val="28"/>
                <w:szCs w:val="28"/>
              </w:rPr>
              <w:t xml:space="preserve">143 </w:t>
            </w:r>
            <w:r w:rsidR="005E782B" w:rsidRPr="00090DB6">
              <w:rPr>
                <w:rFonts w:ascii="Times New Roman" w:hAnsi="Times New Roman"/>
                <w:sz w:val="28"/>
                <w:szCs w:val="28"/>
              </w:rPr>
              <w:t xml:space="preserve">transportlīdzekļi x vidēji 16,6 diennaktis x </w:t>
            </w:r>
            <w:r w:rsidR="00B100AF" w:rsidRPr="00090DB6">
              <w:rPr>
                <w:rFonts w:ascii="Times New Roman" w:hAnsi="Times New Roman"/>
                <w:sz w:val="28"/>
                <w:szCs w:val="28"/>
              </w:rPr>
              <w:t>30</w:t>
            </w:r>
            <w:r w:rsidR="005E782B" w:rsidRPr="00090DB6">
              <w:rPr>
                <w:rFonts w:ascii="Times New Roman" w:hAnsi="Times New Roman"/>
                <w:sz w:val="28"/>
                <w:szCs w:val="28"/>
              </w:rPr>
              <w:t>% (izdevumu daļa ko faktiski var piedzīt, atlikušo daļu sastāda personas pret kurām piedziņu vērst nevar, vai tā faktiski nav iespējama) =</w:t>
            </w:r>
            <w:proofErr w:type="gramStart"/>
            <w:r w:rsidR="005E782B" w:rsidRPr="00090DB6">
              <w:rPr>
                <w:rFonts w:ascii="Times New Roman" w:hAnsi="Times New Roman"/>
                <w:sz w:val="28"/>
                <w:szCs w:val="28"/>
              </w:rPr>
              <w:t xml:space="preserve"> </w:t>
            </w:r>
            <w:r w:rsidR="00705A70" w:rsidRPr="00090DB6">
              <w:rPr>
                <w:rFonts w:ascii="Times New Roman" w:hAnsi="Times New Roman"/>
                <w:sz w:val="28"/>
                <w:szCs w:val="28"/>
              </w:rPr>
              <w:t xml:space="preserve"> </w:t>
            </w:r>
            <w:proofErr w:type="gramEnd"/>
            <w:r w:rsidR="00B100AF" w:rsidRPr="00090DB6">
              <w:rPr>
                <w:rFonts w:ascii="Times New Roman" w:hAnsi="Times New Roman"/>
                <w:sz w:val="28"/>
                <w:szCs w:val="28"/>
              </w:rPr>
              <w:t>13 402</w:t>
            </w:r>
            <w:r w:rsidR="00705A70" w:rsidRPr="00090DB6">
              <w:rPr>
                <w:rFonts w:ascii="Times New Roman" w:hAnsi="Times New Roman"/>
                <w:sz w:val="28"/>
                <w:szCs w:val="28"/>
              </w:rPr>
              <w:t xml:space="preserve"> </w:t>
            </w:r>
            <w:proofErr w:type="spellStart"/>
            <w:r w:rsidR="005E782B" w:rsidRPr="00090DB6">
              <w:rPr>
                <w:rFonts w:ascii="Times New Roman" w:hAnsi="Times New Roman"/>
                <w:i/>
                <w:sz w:val="28"/>
                <w:szCs w:val="28"/>
              </w:rPr>
              <w:t>euro</w:t>
            </w:r>
            <w:proofErr w:type="spellEnd"/>
            <w:r w:rsidR="005E782B" w:rsidRPr="00090DB6">
              <w:rPr>
                <w:rFonts w:ascii="Times New Roman" w:hAnsi="Times New Roman"/>
                <w:i/>
                <w:sz w:val="28"/>
                <w:szCs w:val="28"/>
              </w:rPr>
              <w:t>.</w:t>
            </w:r>
          </w:p>
          <w:p w14:paraId="0AC21BCE" w14:textId="77777777" w:rsidR="005E782B" w:rsidRPr="00090DB6" w:rsidRDefault="005E782B" w:rsidP="00BF7382">
            <w:pPr>
              <w:ind w:left="23" w:firstLine="697"/>
              <w:jc w:val="both"/>
              <w:rPr>
                <w:rFonts w:ascii="Times New Roman" w:hAnsi="Times New Roman"/>
                <w:sz w:val="28"/>
                <w:szCs w:val="28"/>
              </w:rPr>
            </w:pPr>
          </w:p>
          <w:p w14:paraId="53B15480" w14:textId="6C57A5DE" w:rsidR="005E782B" w:rsidRPr="00090DB6" w:rsidRDefault="005E782B" w:rsidP="00B100AF">
            <w:pPr>
              <w:ind w:left="23" w:firstLine="697"/>
              <w:jc w:val="both"/>
              <w:rPr>
                <w:rFonts w:ascii="Times New Roman" w:hAnsi="Times New Roman"/>
                <w:iCs/>
              </w:rPr>
            </w:pPr>
            <w:r w:rsidRPr="00090DB6">
              <w:rPr>
                <w:rFonts w:ascii="Times New Roman" w:hAnsi="Times New Roman"/>
                <w:sz w:val="28"/>
                <w:szCs w:val="28"/>
              </w:rPr>
              <w:t>Kopā plānotie ieņēmumi un attiecīgie izdevumi</w:t>
            </w:r>
            <w:r w:rsidR="00846B5A" w:rsidRPr="00090DB6">
              <w:rPr>
                <w:rFonts w:ascii="Times New Roman" w:hAnsi="Times New Roman"/>
                <w:sz w:val="28"/>
                <w:szCs w:val="28"/>
              </w:rPr>
              <w:t xml:space="preserve"> </w:t>
            </w:r>
            <w:proofErr w:type="gramStart"/>
            <w:r w:rsidR="00705A70" w:rsidRPr="00090DB6">
              <w:rPr>
                <w:rFonts w:ascii="Times New Roman" w:hAnsi="Times New Roman"/>
                <w:sz w:val="28"/>
                <w:szCs w:val="28"/>
              </w:rPr>
              <w:t>2020</w:t>
            </w:r>
            <w:r w:rsidR="00846B5A" w:rsidRPr="00090DB6">
              <w:rPr>
                <w:rFonts w:ascii="Times New Roman" w:hAnsi="Times New Roman"/>
                <w:sz w:val="28"/>
                <w:szCs w:val="28"/>
              </w:rPr>
              <w:t>.</w:t>
            </w:r>
            <w:r w:rsidRPr="00090DB6">
              <w:rPr>
                <w:rFonts w:ascii="Times New Roman" w:hAnsi="Times New Roman"/>
                <w:sz w:val="28"/>
                <w:szCs w:val="28"/>
              </w:rPr>
              <w:t>gadā</w:t>
            </w:r>
            <w:proofErr w:type="gramEnd"/>
            <w:r w:rsidRPr="00090DB6">
              <w:rPr>
                <w:rFonts w:ascii="Times New Roman" w:hAnsi="Times New Roman"/>
                <w:sz w:val="28"/>
                <w:szCs w:val="28"/>
              </w:rPr>
              <w:t xml:space="preserve"> plānoti </w:t>
            </w:r>
            <w:r w:rsidR="00B100AF" w:rsidRPr="00090DB6">
              <w:rPr>
                <w:rFonts w:ascii="Times New Roman" w:hAnsi="Times New Roman"/>
                <w:sz w:val="28"/>
                <w:szCs w:val="28"/>
              </w:rPr>
              <w:t>201 226</w:t>
            </w:r>
            <w:r w:rsidRPr="00090DB6">
              <w:rPr>
                <w:rFonts w:ascii="Times New Roman" w:hAnsi="Times New Roman"/>
                <w:sz w:val="28"/>
                <w:szCs w:val="28"/>
              </w:rPr>
              <w:t xml:space="preserve"> </w:t>
            </w:r>
            <w:proofErr w:type="spellStart"/>
            <w:r w:rsidRPr="00090DB6">
              <w:rPr>
                <w:rFonts w:ascii="Times New Roman" w:hAnsi="Times New Roman"/>
                <w:i/>
                <w:sz w:val="28"/>
                <w:szCs w:val="28"/>
              </w:rPr>
              <w:t>euro</w:t>
            </w:r>
            <w:proofErr w:type="spellEnd"/>
            <w:r w:rsidRPr="00090DB6">
              <w:rPr>
                <w:rFonts w:ascii="Times New Roman" w:hAnsi="Times New Roman"/>
                <w:sz w:val="28"/>
                <w:szCs w:val="28"/>
              </w:rPr>
              <w:t xml:space="preserve"> apmērā. </w:t>
            </w:r>
          </w:p>
        </w:tc>
      </w:tr>
      <w:tr w:rsidR="005E782B" w:rsidRPr="00090DB6" w14:paraId="36DC14EA"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02994963" w14:textId="77777777" w:rsidR="005E782B" w:rsidRPr="00090DB6" w:rsidRDefault="005E782B" w:rsidP="00BF7382">
            <w:pPr>
              <w:rPr>
                <w:rFonts w:ascii="Times New Roman" w:hAnsi="Times New Roman"/>
                <w:iCs/>
              </w:rPr>
            </w:pPr>
            <w:r w:rsidRPr="00090DB6">
              <w:rPr>
                <w:rFonts w:ascii="Times New Roman" w:hAnsi="Times New Roman"/>
                <w:iCs/>
              </w:rPr>
              <w:t>6.1. detalizēts ieņēmumu aprēķins</w:t>
            </w:r>
          </w:p>
        </w:tc>
        <w:tc>
          <w:tcPr>
            <w:tcW w:w="7364" w:type="dxa"/>
            <w:gridSpan w:val="7"/>
            <w:vMerge/>
            <w:tcBorders>
              <w:top w:val="single" w:sz="4" w:space="0" w:color="auto"/>
              <w:left w:val="single" w:sz="4" w:space="0" w:color="auto"/>
              <w:bottom w:val="single" w:sz="4" w:space="0" w:color="auto"/>
              <w:right w:val="single" w:sz="4" w:space="0" w:color="auto"/>
            </w:tcBorders>
            <w:vAlign w:val="center"/>
            <w:hideMark/>
          </w:tcPr>
          <w:p w14:paraId="4DA10F7D" w14:textId="77777777" w:rsidR="005E782B" w:rsidRPr="00090DB6" w:rsidRDefault="005E782B" w:rsidP="00BF7382">
            <w:pPr>
              <w:rPr>
                <w:rFonts w:ascii="Times New Roman" w:hAnsi="Times New Roman"/>
                <w:iCs/>
              </w:rPr>
            </w:pPr>
          </w:p>
        </w:tc>
      </w:tr>
      <w:tr w:rsidR="005E782B" w:rsidRPr="00090DB6" w14:paraId="077D538E"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341B3212" w14:textId="77777777" w:rsidR="005E782B" w:rsidRPr="00090DB6" w:rsidRDefault="005E782B" w:rsidP="00BF7382">
            <w:pPr>
              <w:rPr>
                <w:rFonts w:ascii="Times New Roman" w:hAnsi="Times New Roman"/>
                <w:iCs/>
              </w:rPr>
            </w:pPr>
            <w:r w:rsidRPr="00090DB6">
              <w:rPr>
                <w:rFonts w:ascii="Times New Roman" w:hAnsi="Times New Roman"/>
                <w:iCs/>
              </w:rPr>
              <w:t>6.2. detalizēts izdevumu aprēķins</w:t>
            </w:r>
          </w:p>
        </w:tc>
        <w:tc>
          <w:tcPr>
            <w:tcW w:w="7364" w:type="dxa"/>
            <w:gridSpan w:val="7"/>
            <w:vMerge/>
            <w:tcBorders>
              <w:top w:val="single" w:sz="4" w:space="0" w:color="auto"/>
              <w:left w:val="single" w:sz="4" w:space="0" w:color="auto"/>
              <w:bottom w:val="single" w:sz="4" w:space="0" w:color="auto"/>
              <w:right w:val="single" w:sz="4" w:space="0" w:color="auto"/>
            </w:tcBorders>
            <w:vAlign w:val="center"/>
            <w:hideMark/>
          </w:tcPr>
          <w:p w14:paraId="125CA6F2" w14:textId="77777777" w:rsidR="005E782B" w:rsidRPr="00090DB6" w:rsidRDefault="005E782B" w:rsidP="00BF7382">
            <w:pPr>
              <w:rPr>
                <w:rFonts w:ascii="Times New Roman" w:hAnsi="Times New Roman"/>
                <w:iCs/>
              </w:rPr>
            </w:pPr>
          </w:p>
        </w:tc>
      </w:tr>
      <w:tr w:rsidR="005E782B" w:rsidRPr="00090DB6" w14:paraId="2A98ED07"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6DFB268E" w14:textId="77777777" w:rsidR="005E782B" w:rsidRPr="00090DB6" w:rsidRDefault="005E782B" w:rsidP="00BF7382">
            <w:pPr>
              <w:rPr>
                <w:rFonts w:ascii="Times New Roman" w:hAnsi="Times New Roman"/>
                <w:iCs/>
              </w:rPr>
            </w:pPr>
            <w:r w:rsidRPr="00090DB6">
              <w:rPr>
                <w:rFonts w:ascii="Times New Roman" w:hAnsi="Times New Roman"/>
                <w:iCs/>
              </w:rPr>
              <w:lastRenderedPageBreak/>
              <w:t>7. Amata vietu skaita izmaiņas</w:t>
            </w:r>
          </w:p>
        </w:tc>
        <w:tc>
          <w:tcPr>
            <w:tcW w:w="7364" w:type="dxa"/>
            <w:gridSpan w:val="7"/>
            <w:tcBorders>
              <w:top w:val="single" w:sz="4" w:space="0" w:color="auto"/>
              <w:left w:val="single" w:sz="4" w:space="0" w:color="auto"/>
              <w:bottom w:val="single" w:sz="4" w:space="0" w:color="auto"/>
              <w:right w:val="single" w:sz="4" w:space="0" w:color="auto"/>
            </w:tcBorders>
            <w:hideMark/>
          </w:tcPr>
          <w:p w14:paraId="570309B9" w14:textId="77777777" w:rsidR="005E782B" w:rsidRPr="00090DB6" w:rsidRDefault="005E782B" w:rsidP="00BF7382">
            <w:pPr>
              <w:jc w:val="both"/>
              <w:rPr>
                <w:rFonts w:ascii="Times New Roman" w:hAnsi="Times New Roman"/>
                <w:iCs/>
                <w:sz w:val="28"/>
                <w:szCs w:val="28"/>
              </w:rPr>
            </w:pPr>
            <w:r w:rsidRPr="00090DB6">
              <w:rPr>
                <w:rFonts w:ascii="Times New Roman" w:hAnsi="Times New Roman"/>
                <w:iCs/>
                <w:sz w:val="28"/>
                <w:szCs w:val="28"/>
              </w:rPr>
              <w:t>Nav.</w:t>
            </w:r>
          </w:p>
        </w:tc>
      </w:tr>
      <w:tr w:rsidR="005E782B" w:rsidRPr="00090DB6" w14:paraId="514E8C9C" w14:textId="77777777" w:rsidTr="00BF7382">
        <w:tc>
          <w:tcPr>
            <w:tcW w:w="1709" w:type="dxa"/>
            <w:tcBorders>
              <w:top w:val="single" w:sz="4" w:space="0" w:color="auto"/>
              <w:left w:val="single" w:sz="4" w:space="0" w:color="auto"/>
              <w:bottom w:val="single" w:sz="4" w:space="0" w:color="auto"/>
              <w:right w:val="single" w:sz="4" w:space="0" w:color="auto"/>
            </w:tcBorders>
            <w:hideMark/>
          </w:tcPr>
          <w:p w14:paraId="47C9F1D2" w14:textId="77777777" w:rsidR="005E782B" w:rsidRPr="00090DB6" w:rsidRDefault="005E782B" w:rsidP="00BF7382">
            <w:pPr>
              <w:rPr>
                <w:rFonts w:ascii="Times New Roman" w:hAnsi="Times New Roman"/>
                <w:iCs/>
              </w:rPr>
            </w:pPr>
            <w:r w:rsidRPr="00090DB6">
              <w:rPr>
                <w:rFonts w:ascii="Times New Roman" w:hAnsi="Times New Roman"/>
                <w:iCs/>
              </w:rPr>
              <w:t>8. Cita informācija</w:t>
            </w:r>
          </w:p>
        </w:tc>
        <w:tc>
          <w:tcPr>
            <w:tcW w:w="7364" w:type="dxa"/>
            <w:gridSpan w:val="7"/>
            <w:tcBorders>
              <w:top w:val="single" w:sz="4" w:space="0" w:color="auto"/>
              <w:left w:val="single" w:sz="4" w:space="0" w:color="auto"/>
              <w:bottom w:val="single" w:sz="4" w:space="0" w:color="auto"/>
              <w:right w:val="single" w:sz="4" w:space="0" w:color="auto"/>
            </w:tcBorders>
            <w:hideMark/>
          </w:tcPr>
          <w:p w14:paraId="294EDBAF" w14:textId="1D48A8DB" w:rsidR="005E782B" w:rsidRPr="00090DB6" w:rsidRDefault="005E782B" w:rsidP="00BF7382">
            <w:pPr>
              <w:spacing w:after="120"/>
              <w:jc w:val="both"/>
              <w:rPr>
                <w:rFonts w:ascii="Times New Roman" w:hAnsi="Times New Roman"/>
                <w:sz w:val="28"/>
                <w:szCs w:val="28"/>
              </w:rPr>
            </w:pPr>
            <w:r w:rsidRPr="00090DB6">
              <w:rPr>
                <w:rFonts w:ascii="Times New Roman" w:hAnsi="Times New Roman"/>
                <w:sz w:val="28"/>
                <w:szCs w:val="28"/>
              </w:rPr>
              <w:t>Grozījum</w:t>
            </w:r>
            <w:r w:rsidR="00A60749" w:rsidRPr="00090DB6">
              <w:rPr>
                <w:rFonts w:ascii="Times New Roman" w:hAnsi="Times New Roman"/>
                <w:sz w:val="28"/>
                <w:szCs w:val="28"/>
              </w:rPr>
              <w:t>u</w:t>
            </w:r>
            <w:r w:rsidRPr="00090DB6">
              <w:rPr>
                <w:rFonts w:ascii="Times New Roman" w:hAnsi="Times New Roman"/>
                <w:sz w:val="28"/>
                <w:szCs w:val="28"/>
              </w:rPr>
              <w:t xml:space="preserve"> rezultātā samazināsies kopējie ieņēmumi no maksas pakalpojumiem un citiem pašu ieņēmumiem, attiecīgi samazināsies izdevumi.</w:t>
            </w:r>
          </w:p>
        </w:tc>
      </w:tr>
    </w:tbl>
    <w:p w14:paraId="66C4C561" w14:textId="03AF1C13" w:rsidR="00753375" w:rsidRPr="00090DB6" w:rsidRDefault="005E782B" w:rsidP="00753375">
      <w:pPr>
        <w:spacing w:after="0" w:line="240" w:lineRule="auto"/>
        <w:rPr>
          <w:rFonts w:ascii="Times New Roman" w:eastAsia="Times New Roman" w:hAnsi="Times New Roman"/>
          <w:iCs/>
          <w:sz w:val="24"/>
          <w:szCs w:val="24"/>
          <w:lang w:eastAsia="lv-LV"/>
        </w:rPr>
      </w:pPr>
      <w:r w:rsidRPr="00090DB6">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090DB6" w14:paraId="66C4C5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4C562" w14:textId="77777777" w:rsidR="00655F2C" w:rsidRPr="00090DB6" w:rsidRDefault="00E5323B" w:rsidP="00E5323B">
            <w:pPr>
              <w:spacing w:after="0" w:line="240" w:lineRule="auto"/>
              <w:rPr>
                <w:rFonts w:ascii="Times New Roman" w:hAnsi="Times New Roman"/>
                <w:b/>
                <w:sz w:val="26"/>
                <w:szCs w:val="26"/>
              </w:rPr>
            </w:pPr>
            <w:r w:rsidRPr="00090DB6">
              <w:rPr>
                <w:rFonts w:ascii="Times New Roman" w:hAnsi="Times New Roman"/>
                <w:b/>
                <w:sz w:val="26"/>
                <w:szCs w:val="26"/>
              </w:rPr>
              <w:t>IV. Tiesību akta projekta ietekme uz spēkā esošo tiesību normu sistēmu</w:t>
            </w:r>
          </w:p>
        </w:tc>
      </w:tr>
      <w:tr w:rsidR="00E07D12" w:rsidRPr="00090DB6" w14:paraId="66C4C5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C4C564" w14:textId="77777777" w:rsidR="00991768" w:rsidRPr="00090DB6" w:rsidRDefault="00991768" w:rsidP="00F26C58">
            <w:pPr>
              <w:spacing w:after="0" w:line="240" w:lineRule="auto"/>
              <w:jc w:val="center"/>
              <w:rPr>
                <w:rFonts w:ascii="Times New Roman" w:hAnsi="Times New Roman"/>
                <w:bCs/>
                <w:sz w:val="28"/>
                <w:szCs w:val="28"/>
              </w:rPr>
            </w:pPr>
          </w:p>
          <w:p w14:paraId="66C4C565" w14:textId="77777777" w:rsidR="00F26C58" w:rsidRPr="00090DB6" w:rsidRDefault="00E07D12" w:rsidP="00F26C58">
            <w:pPr>
              <w:spacing w:after="0" w:line="240" w:lineRule="auto"/>
              <w:jc w:val="center"/>
              <w:rPr>
                <w:rFonts w:ascii="Times New Roman" w:hAnsi="Times New Roman"/>
                <w:bCs/>
                <w:sz w:val="28"/>
                <w:szCs w:val="28"/>
              </w:rPr>
            </w:pPr>
            <w:r w:rsidRPr="00090DB6">
              <w:rPr>
                <w:rFonts w:ascii="Times New Roman" w:hAnsi="Times New Roman"/>
                <w:bCs/>
                <w:sz w:val="28"/>
                <w:szCs w:val="28"/>
              </w:rPr>
              <w:t>Projekts šo jomu neskar.</w:t>
            </w:r>
          </w:p>
          <w:p w14:paraId="66C4C566" w14:textId="77777777" w:rsidR="00991768" w:rsidRPr="00090DB6" w:rsidRDefault="00991768" w:rsidP="00F26C58">
            <w:pPr>
              <w:spacing w:after="0" w:line="240" w:lineRule="auto"/>
              <w:jc w:val="center"/>
              <w:rPr>
                <w:rFonts w:ascii="Times New Roman" w:hAnsi="Times New Roman"/>
                <w:bCs/>
                <w:sz w:val="28"/>
                <w:szCs w:val="28"/>
              </w:rPr>
            </w:pPr>
          </w:p>
        </w:tc>
      </w:tr>
    </w:tbl>
    <w:p w14:paraId="66C4C568" w14:textId="77777777" w:rsidR="00E5323B" w:rsidRPr="00090DB6" w:rsidRDefault="00E5323B"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565"/>
        <w:gridCol w:w="2683"/>
        <w:gridCol w:w="5883"/>
        <w:gridCol w:w="45"/>
      </w:tblGrid>
      <w:tr w:rsidR="00E5323B" w:rsidRPr="00090DB6" w14:paraId="66C4C56A"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6C4C569" w14:textId="77777777" w:rsidR="00655F2C" w:rsidRPr="00090DB6" w:rsidRDefault="00E5323B" w:rsidP="00E5323B">
            <w:pPr>
              <w:spacing w:after="0" w:line="240" w:lineRule="auto"/>
              <w:rPr>
                <w:rFonts w:ascii="Times New Roman" w:hAnsi="Times New Roman"/>
                <w:b/>
                <w:sz w:val="26"/>
                <w:szCs w:val="26"/>
              </w:rPr>
            </w:pPr>
            <w:r w:rsidRPr="00090DB6">
              <w:rPr>
                <w:rFonts w:ascii="Times New Roman" w:hAnsi="Times New Roman"/>
                <w:b/>
                <w:sz w:val="26"/>
                <w:szCs w:val="26"/>
              </w:rPr>
              <w:t>V. Tiesību akta projekta atbilstība Latvijas Republikas starptautiskajām saistībām</w:t>
            </w:r>
          </w:p>
        </w:tc>
      </w:tr>
      <w:tr w:rsidR="00E07D12" w:rsidRPr="00090DB6" w14:paraId="66C4C56E"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66C4C56B" w14:textId="77777777" w:rsidR="00991768" w:rsidRPr="00090DB6" w:rsidRDefault="00991768" w:rsidP="00E07D12">
            <w:pPr>
              <w:spacing w:after="0" w:line="240" w:lineRule="auto"/>
              <w:jc w:val="center"/>
              <w:rPr>
                <w:rFonts w:ascii="Times New Roman" w:hAnsi="Times New Roman"/>
                <w:bCs/>
                <w:sz w:val="28"/>
                <w:szCs w:val="28"/>
              </w:rPr>
            </w:pPr>
          </w:p>
          <w:p w14:paraId="66C4C56C" w14:textId="77777777" w:rsidR="00E07D12" w:rsidRPr="00090DB6" w:rsidRDefault="00E07D12" w:rsidP="00E07D12">
            <w:pPr>
              <w:spacing w:after="0" w:line="240" w:lineRule="auto"/>
              <w:jc w:val="center"/>
              <w:rPr>
                <w:rFonts w:ascii="Times New Roman" w:hAnsi="Times New Roman"/>
                <w:bCs/>
                <w:sz w:val="28"/>
                <w:szCs w:val="28"/>
              </w:rPr>
            </w:pPr>
            <w:r w:rsidRPr="00090DB6">
              <w:rPr>
                <w:rFonts w:ascii="Times New Roman" w:hAnsi="Times New Roman"/>
                <w:bCs/>
                <w:sz w:val="28"/>
                <w:szCs w:val="28"/>
              </w:rPr>
              <w:t>Projekts šo jomu neskar.</w:t>
            </w:r>
          </w:p>
          <w:p w14:paraId="66C4C56D" w14:textId="77777777" w:rsidR="00991768" w:rsidRPr="00090DB6" w:rsidRDefault="00991768" w:rsidP="00E07D12">
            <w:pPr>
              <w:spacing w:after="0" w:line="240" w:lineRule="auto"/>
              <w:jc w:val="center"/>
              <w:rPr>
                <w:rFonts w:ascii="Times New Roman" w:hAnsi="Times New Roman"/>
                <w:sz w:val="28"/>
                <w:szCs w:val="28"/>
              </w:rPr>
            </w:pPr>
          </w:p>
        </w:tc>
      </w:tr>
      <w:tr w:rsidR="00ED62A3" w:rsidRPr="00090DB6" w14:paraId="66C4C570" w14:textId="77777777" w:rsidTr="0099176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4935" w:type="pct"/>
            <w:gridSpan w:val="3"/>
            <w:vAlign w:val="center"/>
            <w:hideMark/>
          </w:tcPr>
          <w:p w14:paraId="66C4C56F" w14:textId="77777777" w:rsidR="00ED62A3" w:rsidRPr="00090DB6" w:rsidRDefault="00E5323B" w:rsidP="00516D94">
            <w:pPr>
              <w:rPr>
                <w:rFonts w:ascii="Times New Roman" w:hAnsi="Times New Roman" w:cs="Times New Roman"/>
                <w:b/>
                <w:bCs/>
                <w:sz w:val="28"/>
                <w:szCs w:val="28"/>
              </w:rPr>
            </w:pPr>
            <w:r w:rsidRPr="00090DB6">
              <w:rPr>
                <w:rFonts w:ascii="Times New Roman" w:hAnsi="Times New Roman"/>
                <w:sz w:val="28"/>
                <w:szCs w:val="28"/>
              </w:rPr>
              <w:t> </w:t>
            </w:r>
            <w:r w:rsidR="00ED62A3" w:rsidRPr="00090DB6">
              <w:rPr>
                <w:rFonts w:ascii="Times New Roman" w:hAnsi="Times New Roman" w:cs="Times New Roman"/>
                <w:b/>
                <w:bCs/>
                <w:sz w:val="28"/>
                <w:szCs w:val="28"/>
              </w:rPr>
              <w:t>VI. Sabiedrības līdzdalība un komunikācijas aktivitātes</w:t>
            </w:r>
          </w:p>
        </w:tc>
      </w:tr>
      <w:tr w:rsidR="00ED62A3" w:rsidRPr="00090DB6" w14:paraId="66C4C574" w14:textId="77777777" w:rsidTr="0099176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292" w:type="pct"/>
            <w:hideMark/>
          </w:tcPr>
          <w:p w14:paraId="66C4C571" w14:textId="77777777" w:rsidR="00ED62A3" w:rsidRPr="00090DB6" w:rsidRDefault="00ED62A3" w:rsidP="00BF7382">
            <w:pPr>
              <w:jc w:val="center"/>
              <w:rPr>
                <w:rFonts w:ascii="Times New Roman" w:hAnsi="Times New Roman" w:cs="Times New Roman"/>
                <w:sz w:val="28"/>
                <w:szCs w:val="28"/>
              </w:rPr>
            </w:pPr>
            <w:r w:rsidRPr="00090DB6">
              <w:rPr>
                <w:rFonts w:ascii="Times New Roman" w:hAnsi="Times New Roman" w:cs="Times New Roman"/>
                <w:sz w:val="28"/>
                <w:szCs w:val="28"/>
              </w:rPr>
              <w:t>1.</w:t>
            </w:r>
          </w:p>
        </w:tc>
        <w:tc>
          <w:tcPr>
            <w:tcW w:w="1448" w:type="pct"/>
            <w:hideMark/>
          </w:tcPr>
          <w:p w14:paraId="66C4C572" w14:textId="77777777" w:rsidR="00ED62A3" w:rsidRPr="00090DB6" w:rsidRDefault="00ED62A3" w:rsidP="00BF7382">
            <w:pPr>
              <w:rPr>
                <w:rFonts w:ascii="Times New Roman" w:hAnsi="Times New Roman" w:cs="Times New Roman"/>
                <w:sz w:val="28"/>
                <w:szCs w:val="28"/>
              </w:rPr>
            </w:pPr>
            <w:r w:rsidRPr="00090DB6">
              <w:rPr>
                <w:rFonts w:ascii="Times New Roman" w:hAnsi="Times New Roman" w:cs="Times New Roman"/>
                <w:sz w:val="28"/>
                <w:szCs w:val="28"/>
              </w:rPr>
              <w:t>Plānotās sabiedrības līdzdalības un komunikācijas aktivitātes saistībā ar projektu</w:t>
            </w:r>
          </w:p>
        </w:tc>
        <w:tc>
          <w:tcPr>
            <w:tcW w:w="3162" w:type="pct"/>
            <w:hideMark/>
          </w:tcPr>
          <w:p w14:paraId="66C4C573" w14:textId="77777777" w:rsidR="00ED62A3" w:rsidRPr="00090DB6" w:rsidRDefault="00ED62A3" w:rsidP="00753375">
            <w:pPr>
              <w:jc w:val="both"/>
              <w:rPr>
                <w:rFonts w:ascii="Times New Roman" w:hAnsi="Times New Roman" w:cs="Times New Roman"/>
                <w:sz w:val="28"/>
                <w:szCs w:val="28"/>
              </w:rPr>
            </w:pPr>
            <w:r w:rsidRPr="00090DB6">
              <w:rPr>
                <w:rFonts w:ascii="Times New Roman" w:hAnsi="Times New Roman" w:cs="Times New Roman"/>
                <w:sz w:val="28"/>
                <w:szCs w:val="28"/>
              </w:rPr>
              <w:t xml:space="preserve">Sabiedrības līdzdalība un komunikācijas aktivitātes saistībā ar projektu nav notikušas, jo projekts neskar plašas sabiedrības intereses, bet attiecas uz </w:t>
            </w:r>
            <w:r w:rsidR="00753375" w:rsidRPr="00090DB6">
              <w:rPr>
                <w:rFonts w:ascii="Times New Roman" w:hAnsi="Times New Roman" w:cs="Times New Roman"/>
                <w:sz w:val="27"/>
                <w:szCs w:val="27"/>
              </w:rPr>
              <w:t>atbildīgajām institūcijām, kurām būs jāpaziņo par administratīvo pārkāpumu lietās pieņemtajiem galīgajiem nolēmumiem un Aģentūras nodarbinātajiem</w:t>
            </w:r>
            <w:r w:rsidR="0077178E" w:rsidRPr="00090DB6">
              <w:rPr>
                <w:rFonts w:ascii="Times New Roman" w:hAnsi="Times New Roman" w:cs="Times New Roman"/>
                <w:sz w:val="27"/>
                <w:szCs w:val="27"/>
              </w:rPr>
              <w:t>.</w:t>
            </w:r>
          </w:p>
        </w:tc>
      </w:tr>
      <w:tr w:rsidR="00ED62A3" w:rsidRPr="00090DB6" w14:paraId="66C4C578" w14:textId="77777777" w:rsidTr="0099176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292" w:type="pct"/>
            <w:hideMark/>
          </w:tcPr>
          <w:p w14:paraId="66C4C575" w14:textId="77777777" w:rsidR="00ED62A3" w:rsidRPr="00090DB6" w:rsidRDefault="00ED62A3" w:rsidP="00BF7382">
            <w:pPr>
              <w:jc w:val="center"/>
              <w:rPr>
                <w:rFonts w:ascii="Times New Roman" w:hAnsi="Times New Roman" w:cs="Times New Roman"/>
                <w:sz w:val="28"/>
                <w:szCs w:val="28"/>
              </w:rPr>
            </w:pPr>
            <w:r w:rsidRPr="00090DB6">
              <w:rPr>
                <w:rFonts w:ascii="Times New Roman" w:hAnsi="Times New Roman" w:cs="Times New Roman"/>
                <w:sz w:val="28"/>
                <w:szCs w:val="28"/>
              </w:rPr>
              <w:t>2.</w:t>
            </w:r>
          </w:p>
        </w:tc>
        <w:tc>
          <w:tcPr>
            <w:tcW w:w="1448" w:type="pct"/>
            <w:hideMark/>
          </w:tcPr>
          <w:p w14:paraId="66C4C576" w14:textId="77777777" w:rsidR="00ED62A3" w:rsidRPr="00090DB6" w:rsidRDefault="00ED62A3" w:rsidP="00BF7382">
            <w:pPr>
              <w:rPr>
                <w:rFonts w:ascii="Times New Roman" w:hAnsi="Times New Roman" w:cs="Times New Roman"/>
                <w:sz w:val="28"/>
                <w:szCs w:val="28"/>
              </w:rPr>
            </w:pPr>
            <w:r w:rsidRPr="00090DB6">
              <w:rPr>
                <w:rFonts w:ascii="Times New Roman" w:hAnsi="Times New Roman" w:cs="Times New Roman"/>
                <w:sz w:val="28"/>
                <w:szCs w:val="28"/>
              </w:rPr>
              <w:t>Sabiedrības līdzdalība projekta izstrādē</w:t>
            </w:r>
          </w:p>
        </w:tc>
        <w:tc>
          <w:tcPr>
            <w:tcW w:w="3162" w:type="pct"/>
            <w:hideMark/>
          </w:tcPr>
          <w:p w14:paraId="66C4C577" w14:textId="77777777" w:rsidR="00ED62A3" w:rsidRPr="00090DB6" w:rsidRDefault="00ED62A3" w:rsidP="00BF7382">
            <w:pPr>
              <w:rPr>
                <w:rFonts w:ascii="Times New Roman" w:hAnsi="Times New Roman" w:cs="Times New Roman"/>
                <w:sz w:val="28"/>
                <w:szCs w:val="28"/>
              </w:rPr>
            </w:pPr>
            <w:r w:rsidRPr="00090DB6">
              <w:rPr>
                <w:rFonts w:ascii="Times New Roman" w:hAnsi="Times New Roman" w:cs="Times New Roman"/>
                <w:sz w:val="28"/>
                <w:szCs w:val="28"/>
              </w:rPr>
              <w:t>Projekts šo jomu neskar</w:t>
            </w:r>
          </w:p>
        </w:tc>
      </w:tr>
      <w:tr w:rsidR="00ED62A3" w:rsidRPr="00090DB6" w14:paraId="66C4C57C" w14:textId="77777777" w:rsidTr="0099176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292" w:type="pct"/>
            <w:hideMark/>
          </w:tcPr>
          <w:p w14:paraId="66C4C579" w14:textId="77777777" w:rsidR="00ED62A3" w:rsidRPr="00090DB6" w:rsidRDefault="00ED62A3" w:rsidP="00BF7382">
            <w:pPr>
              <w:jc w:val="center"/>
              <w:rPr>
                <w:rFonts w:ascii="Times New Roman" w:hAnsi="Times New Roman" w:cs="Times New Roman"/>
                <w:sz w:val="28"/>
                <w:szCs w:val="28"/>
              </w:rPr>
            </w:pPr>
            <w:r w:rsidRPr="00090DB6">
              <w:rPr>
                <w:rFonts w:ascii="Times New Roman" w:hAnsi="Times New Roman" w:cs="Times New Roman"/>
                <w:sz w:val="28"/>
                <w:szCs w:val="28"/>
              </w:rPr>
              <w:t>3.</w:t>
            </w:r>
          </w:p>
        </w:tc>
        <w:tc>
          <w:tcPr>
            <w:tcW w:w="1448" w:type="pct"/>
            <w:hideMark/>
          </w:tcPr>
          <w:p w14:paraId="66C4C57A" w14:textId="77777777" w:rsidR="00ED62A3" w:rsidRPr="00090DB6" w:rsidRDefault="00ED62A3" w:rsidP="00BF7382">
            <w:pPr>
              <w:rPr>
                <w:rFonts w:ascii="Times New Roman" w:hAnsi="Times New Roman" w:cs="Times New Roman"/>
                <w:sz w:val="28"/>
                <w:szCs w:val="28"/>
              </w:rPr>
            </w:pPr>
            <w:r w:rsidRPr="00090DB6">
              <w:rPr>
                <w:rFonts w:ascii="Times New Roman" w:hAnsi="Times New Roman" w:cs="Times New Roman"/>
                <w:sz w:val="28"/>
                <w:szCs w:val="28"/>
              </w:rPr>
              <w:t>Sabiedrības līdzdalības rezultāti</w:t>
            </w:r>
          </w:p>
        </w:tc>
        <w:tc>
          <w:tcPr>
            <w:tcW w:w="3162" w:type="pct"/>
            <w:hideMark/>
          </w:tcPr>
          <w:p w14:paraId="66C4C57B" w14:textId="77777777" w:rsidR="00ED62A3" w:rsidRPr="00090DB6" w:rsidRDefault="00ED62A3" w:rsidP="00BF7382">
            <w:pPr>
              <w:rPr>
                <w:rFonts w:ascii="Times New Roman" w:hAnsi="Times New Roman" w:cs="Times New Roman"/>
                <w:sz w:val="28"/>
                <w:szCs w:val="28"/>
              </w:rPr>
            </w:pPr>
            <w:r w:rsidRPr="00090DB6">
              <w:rPr>
                <w:rFonts w:ascii="Times New Roman" w:hAnsi="Times New Roman" w:cs="Times New Roman"/>
                <w:sz w:val="28"/>
                <w:szCs w:val="28"/>
              </w:rPr>
              <w:t>Projekts šo jomu neskar</w:t>
            </w:r>
          </w:p>
        </w:tc>
      </w:tr>
      <w:tr w:rsidR="00ED62A3" w:rsidRPr="00090DB6" w14:paraId="66C4C580" w14:textId="77777777" w:rsidTr="0099176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cantSplit/>
        </w:trPr>
        <w:tc>
          <w:tcPr>
            <w:tcW w:w="292" w:type="pct"/>
            <w:hideMark/>
          </w:tcPr>
          <w:p w14:paraId="66C4C57D" w14:textId="77777777" w:rsidR="00ED62A3" w:rsidRPr="00090DB6" w:rsidRDefault="00ED62A3" w:rsidP="00BF7382">
            <w:pPr>
              <w:jc w:val="center"/>
              <w:rPr>
                <w:rFonts w:ascii="Times New Roman" w:hAnsi="Times New Roman" w:cs="Times New Roman"/>
                <w:sz w:val="28"/>
                <w:szCs w:val="28"/>
              </w:rPr>
            </w:pPr>
            <w:r w:rsidRPr="00090DB6">
              <w:rPr>
                <w:rFonts w:ascii="Times New Roman" w:hAnsi="Times New Roman" w:cs="Times New Roman"/>
                <w:sz w:val="28"/>
                <w:szCs w:val="28"/>
              </w:rPr>
              <w:t>4.</w:t>
            </w:r>
          </w:p>
        </w:tc>
        <w:tc>
          <w:tcPr>
            <w:tcW w:w="1448" w:type="pct"/>
            <w:hideMark/>
          </w:tcPr>
          <w:p w14:paraId="66C4C57E" w14:textId="77777777" w:rsidR="00ED62A3" w:rsidRPr="00090DB6" w:rsidRDefault="00ED62A3" w:rsidP="00BF7382">
            <w:pPr>
              <w:rPr>
                <w:rFonts w:ascii="Times New Roman" w:hAnsi="Times New Roman" w:cs="Times New Roman"/>
                <w:sz w:val="28"/>
                <w:szCs w:val="28"/>
              </w:rPr>
            </w:pPr>
            <w:r w:rsidRPr="00090DB6">
              <w:rPr>
                <w:rFonts w:ascii="Times New Roman" w:hAnsi="Times New Roman" w:cs="Times New Roman"/>
                <w:sz w:val="28"/>
                <w:szCs w:val="28"/>
              </w:rPr>
              <w:t>Cita informācija</w:t>
            </w:r>
          </w:p>
        </w:tc>
        <w:tc>
          <w:tcPr>
            <w:tcW w:w="3162" w:type="pct"/>
            <w:hideMark/>
          </w:tcPr>
          <w:p w14:paraId="66C4C57F" w14:textId="77777777" w:rsidR="00ED62A3" w:rsidRPr="00090DB6" w:rsidRDefault="00ED62A3" w:rsidP="00BF7382">
            <w:pPr>
              <w:rPr>
                <w:rFonts w:ascii="Times New Roman" w:hAnsi="Times New Roman" w:cs="Times New Roman"/>
                <w:sz w:val="28"/>
                <w:szCs w:val="28"/>
              </w:rPr>
            </w:pPr>
            <w:r w:rsidRPr="00090DB6">
              <w:rPr>
                <w:rFonts w:ascii="Times New Roman" w:hAnsi="Times New Roman" w:cs="Times New Roman"/>
                <w:sz w:val="28"/>
                <w:szCs w:val="28"/>
              </w:rPr>
              <w:t>Nav</w:t>
            </w:r>
          </w:p>
        </w:tc>
      </w:tr>
    </w:tbl>
    <w:p w14:paraId="66C4C581" w14:textId="77777777" w:rsidR="00E5323B" w:rsidRPr="00090DB6" w:rsidRDefault="00E5323B"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865DA" w:rsidRPr="00090DB6" w14:paraId="66C4C583" w14:textId="77777777" w:rsidTr="006865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C4C582" w14:textId="77777777" w:rsidR="006865DA" w:rsidRPr="00090DB6" w:rsidRDefault="006865DA" w:rsidP="006865DA">
            <w:pPr>
              <w:spacing w:after="0" w:line="240" w:lineRule="auto"/>
              <w:rPr>
                <w:rFonts w:ascii="Times New Roman" w:hAnsi="Times New Roman"/>
                <w:b/>
                <w:sz w:val="26"/>
                <w:szCs w:val="26"/>
              </w:rPr>
            </w:pPr>
            <w:r w:rsidRPr="00090DB6">
              <w:rPr>
                <w:rFonts w:ascii="Times New Roman" w:hAnsi="Times New Roman"/>
                <w:b/>
                <w:sz w:val="26"/>
                <w:szCs w:val="26"/>
              </w:rPr>
              <w:lastRenderedPageBreak/>
              <w:t>VII. Tiesību akta projekta izpildes nodrošināšana un tās ietekme uz institūcijām</w:t>
            </w:r>
          </w:p>
        </w:tc>
      </w:tr>
      <w:tr w:rsidR="006865DA" w:rsidRPr="00090DB6" w14:paraId="66C4C587"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84" w14:textId="77777777" w:rsidR="006865DA" w:rsidRPr="00090DB6" w:rsidRDefault="006865DA" w:rsidP="006865DA">
            <w:pPr>
              <w:spacing w:after="0" w:line="240" w:lineRule="auto"/>
              <w:rPr>
                <w:rFonts w:ascii="Times New Roman" w:hAnsi="Times New Roman"/>
                <w:sz w:val="28"/>
                <w:szCs w:val="28"/>
              </w:rPr>
            </w:pPr>
            <w:r w:rsidRPr="00090DB6">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66C4C585" w14:textId="77777777" w:rsidR="006865DA" w:rsidRPr="00090DB6" w:rsidRDefault="006865DA" w:rsidP="006865DA">
            <w:pPr>
              <w:spacing w:after="0" w:line="240" w:lineRule="auto"/>
              <w:rPr>
                <w:rFonts w:ascii="Times New Roman" w:hAnsi="Times New Roman"/>
                <w:sz w:val="28"/>
                <w:szCs w:val="28"/>
              </w:rPr>
            </w:pPr>
            <w:r w:rsidRPr="00090DB6">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6C4C586" w14:textId="77777777" w:rsidR="006865DA" w:rsidRPr="00090DB6" w:rsidRDefault="006865DA" w:rsidP="006865DA">
            <w:pPr>
              <w:spacing w:after="0" w:line="240" w:lineRule="auto"/>
              <w:rPr>
                <w:rFonts w:ascii="Times New Roman" w:eastAsia="Times New Roman" w:hAnsi="Times New Roman" w:cs="Times New Roman"/>
                <w:sz w:val="28"/>
                <w:szCs w:val="28"/>
                <w:lang w:eastAsia="lv-LV"/>
              </w:rPr>
            </w:pPr>
            <w:r w:rsidRPr="00090DB6">
              <w:rPr>
                <w:rFonts w:ascii="Times New Roman" w:hAnsi="Times New Roman" w:cs="Times New Roman"/>
                <w:sz w:val="28"/>
                <w:szCs w:val="28"/>
              </w:rPr>
              <w:t>Nodrošinājuma valsts aģentūra.</w:t>
            </w:r>
          </w:p>
        </w:tc>
      </w:tr>
      <w:tr w:rsidR="006865DA" w:rsidRPr="00090DB6" w14:paraId="66C4C58C"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88" w14:textId="77777777" w:rsidR="006865DA" w:rsidRPr="00090DB6" w:rsidRDefault="006865DA" w:rsidP="006865DA">
            <w:pPr>
              <w:spacing w:after="0" w:line="240" w:lineRule="auto"/>
              <w:rPr>
                <w:rFonts w:ascii="Times New Roman" w:hAnsi="Times New Roman"/>
                <w:sz w:val="28"/>
                <w:szCs w:val="28"/>
              </w:rPr>
            </w:pPr>
            <w:r w:rsidRPr="00090DB6">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66C4C589" w14:textId="77777777" w:rsidR="006865DA" w:rsidRPr="00090DB6" w:rsidRDefault="006865DA" w:rsidP="006865DA">
            <w:pPr>
              <w:spacing w:after="0" w:line="240" w:lineRule="auto"/>
              <w:rPr>
                <w:rFonts w:ascii="Times New Roman" w:hAnsi="Times New Roman"/>
                <w:sz w:val="28"/>
                <w:szCs w:val="28"/>
              </w:rPr>
            </w:pPr>
            <w:r w:rsidRPr="00090DB6">
              <w:rPr>
                <w:rFonts w:ascii="Times New Roman" w:hAnsi="Times New Roman"/>
                <w:sz w:val="28"/>
                <w:szCs w:val="28"/>
              </w:rPr>
              <w:t>Projekta izpildes ietekme uz pārvaldes funkcijām un institucionālo struktūru.</w:t>
            </w:r>
            <w:r w:rsidRPr="00090DB6">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66C4C58A" w14:textId="77777777" w:rsidR="006865DA" w:rsidRPr="00090DB6" w:rsidRDefault="00ED62A3" w:rsidP="00753375">
            <w:pPr>
              <w:spacing w:after="0" w:line="240" w:lineRule="auto"/>
              <w:rPr>
                <w:rFonts w:ascii="Times New Roman" w:hAnsi="Times New Roman" w:cs="Times New Roman"/>
                <w:sz w:val="28"/>
                <w:szCs w:val="28"/>
              </w:rPr>
            </w:pPr>
            <w:r w:rsidRPr="00090DB6">
              <w:rPr>
                <w:rFonts w:ascii="Times New Roman" w:hAnsi="Times New Roman" w:cs="Times New Roman"/>
                <w:sz w:val="28"/>
                <w:szCs w:val="28"/>
                <w:shd w:val="clear" w:color="auto" w:fill="FFFFFF"/>
              </w:rPr>
              <w:t>Projekta izpilde neietekmēs pārvaldes funkcij</w:t>
            </w:r>
            <w:r w:rsidR="00753375" w:rsidRPr="00090DB6">
              <w:rPr>
                <w:rFonts w:ascii="Times New Roman" w:hAnsi="Times New Roman" w:cs="Times New Roman"/>
                <w:sz w:val="28"/>
                <w:szCs w:val="28"/>
                <w:shd w:val="clear" w:color="auto" w:fill="FFFFFF"/>
              </w:rPr>
              <w:t>as vai institucionālo struktūru</w:t>
            </w:r>
            <w:r w:rsidR="00753375" w:rsidRPr="00090DB6">
              <w:rPr>
                <w:rFonts w:ascii="Times New Roman" w:hAnsi="Times New Roman" w:cs="Times New Roman"/>
                <w:sz w:val="28"/>
                <w:szCs w:val="28"/>
              </w:rPr>
              <w:t>, papildus cilvēkresursi nav nepieciešami.</w:t>
            </w:r>
          </w:p>
          <w:p w14:paraId="66C4C58B" w14:textId="77777777" w:rsidR="004B1368" w:rsidRPr="00090DB6" w:rsidRDefault="004B1368" w:rsidP="00753375">
            <w:pPr>
              <w:spacing w:after="0" w:line="240" w:lineRule="auto"/>
              <w:rPr>
                <w:rFonts w:ascii="Times New Roman" w:eastAsia="Times New Roman" w:hAnsi="Times New Roman" w:cs="Times New Roman"/>
                <w:sz w:val="28"/>
                <w:szCs w:val="28"/>
                <w:lang w:eastAsia="lv-LV"/>
              </w:rPr>
            </w:pPr>
          </w:p>
        </w:tc>
      </w:tr>
      <w:tr w:rsidR="006865DA" w:rsidRPr="00090DB6" w14:paraId="66C4C590" w14:textId="77777777"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4C58D" w14:textId="77777777" w:rsidR="006865DA" w:rsidRPr="00090DB6" w:rsidRDefault="006865DA" w:rsidP="006865DA">
            <w:pPr>
              <w:spacing w:after="0" w:line="240" w:lineRule="auto"/>
              <w:rPr>
                <w:rFonts w:ascii="Times New Roman" w:hAnsi="Times New Roman"/>
                <w:sz w:val="28"/>
                <w:szCs w:val="28"/>
              </w:rPr>
            </w:pPr>
            <w:r w:rsidRPr="00090DB6">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66C4C58E" w14:textId="77777777" w:rsidR="006865DA" w:rsidRPr="00090DB6" w:rsidRDefault="006865DA" w:rsidP="006865DA">
            <w:pPr>
              <w:spacing w:after="0" w:line="240" w:lineRule="auto"/>
              <w:rPr>
                <w:rFonts w:ascii="Times New Roman" w:hAnsi="Times New Roman"/>
                <w:sz w:val="28"/>
                <w:szCs w:val="28"/>
              </w:rPr>
            </w:pPr>
            <w:r w:rsidRPr="00090DB6">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6C4C58F" w14:textId="77777777" w:rsidR="006865DA" w:rsidRPr="00090DB6" w:rsidRDefault="004B1368" w:rsidP="006865DA">
            <w:pPr>
              <w:spacing w:after="0" w:line="240" w:lineRule="auto"/>
              <w:rPr>
                <w:rFonts w:ascii="Times New Roman" w:hAnsi="Times New Roman"/>
                <w:sz w:val="28"/>
                <w:szCs w:val="28"/>
              </w:rPr>
            </w:pPr>
            <w:r w:rsidRPr="00090DB6">
              <w:rPr>
                <w:rFonts w:ascii="Times New Roman" w:hAnsi="Times New Roman"/>
                <w:sz w:val="28"/>
                <w:szCs w:val="28"/>
              </w:rPr>
              <w:t>Projekts tiks nodrošināts esošā finansējuma ietvaros.</w:t>
            </w:r>
          </w:p>
        </w:tc>
      </w:tr>
    </w:tbl>
    <w:p w14:paraId="16EA3C19" w14:textId="77777777" w:rsidR="00E13DC4" w:rsidRPr="00090DB6" w:rsidRDefault="00E13DC4" w:rsidP="006C6BCE">
      <w:pPr>
        <w:spacing w:after="0" w:line="240" w:lineRule="auto"/>
        <w:rPr>
          <w:rFonts w:ascii="Times New Roman" w:hAnsi="Times New Roman" w:cs="Times New Roman"/>
          <w:sz w:val="28"/>
          <w:szCs w:val="28"/>
        </w:rPr>
      </w:pPr>
    </w:p>
    <w:p w14:paraId="14E01BB9" w14:textId="77777777" w:rsidR="00E13DC4" w:rsidRPr="00090DB6" w:rsidRDefault="00E13DC4" w:rsidP="006C6BCE">
      <w:pPr>
        <w:spacing w:after="0" w:line="240" w:lineRule="auto"/>
        <w:rPr>
          <w:rFonts w:ascii="Times New Roman" w:hAnsi="Times New Roman" w:cs="Times New Roman"/>
          <w:sz w:val="28"/>
          <w:szCs w:val="28"/>
        </w:rPr>
      </w:pPr>
    </w:p>
    <w:p w14:paraId="66C4C591" w14:textId="331056D6" w:rsidR="006C6BCE" w:rsidRPr="00090DB6" w:rsidRDefault="006C6BCE" w:rsidP="006C6BCE">
      <w:pPr>
        <w:spacing w:after="0" w:line="240" w:lineRule="auto"/>
        <w:rPr>
          <w:rFonts w:ascii="Times New Roman" w:hAnsi="Times New Roman" w:cs="Times New Roman"/>
          <w:sz w:val="28"/>
          <w:szCs w:val="28"/>
        </w:rPr>
      </w:pPr>
      <w:r w:rsidRPr="00090DB6">
        <w:rPr>
          <w:rFonts w:ascii="Times New Roman" w:hAnsi="Times New Roman" w:cs="Times New Roman"/>
          <w:sz w:val="28"/>
          <w:szCs w:val="28"/>
        </w:rPr>
        <w:t>Iekšlietu ministrs</w:t>
      </w:r>
      <w:r w:rsidRPr="00090DB6">
        <w:rPr>
          <w:rFonts w:ascii="Times New Roman" w:hAnsi="Times New Roman" w:cs="Times New Roman"/>
          <w:sz w:val="28"/>
          <w:szCs w:val="28"/>
        </w:rPr>
        <w:tab/>
        <w:t xml:space="preserve"> </w:t>
      </w:r>
      <w:r w:rsidRPr="00090DB6">
        <w:rPr>
          <w:rFonts w:ascii="Times New Roman" w:hAnsi="Times New Roman" w:cs="Times New Roman"/>
          <w:sz w:val="28"/>
          <w:szCs w:val="28"/>
        </w:rPr>
        <w:tab/>
      </w:r>
      <w:r w:rsidRPr="00090DB6">
        <w:rPr>
          <w:rFonts w:ascii="Times New Roman" w:hAnsi="Times New Roman" w:cs="Times New Roman"/>
          <w:sz w:val="28"/>
          <w:szCs w:val="28"/>
        </w:rPr>
        <w:tab/>
        <w:t xml:space="preserve"> </w:t>
      </w:r>
      <w:r w:rsidRPr="00090DB6">
        <w:rPr>
          <w:rFonts w:ascii="Times New Roman" w:hAnsi="Times New Roman" w:cs="Times New Roman"/>
          <w:sz w:val="28"/>
          <w:szCs w:val="28"/>
        </w:rPr>
        <w:tab/>
      </w:r>
      <w:r w:rsidRPr="00090DB6">
        <w:rPr>
          <w:rFonts w:ascii="Times New Roman" w:hAnsi="Times New Roman" w:cs="Times New Roman"/>
          <w:sz w:val="28"/>
          <w:szCs w:val="28"/>
        </w:rPr>
        <w:tab/>
      </w:r>
      <w:r w:rsidRPr="00090DB6">
        <w:rPr>
          <w:rFonts w:ascii="Times New Roman" w:hAnsi="Times New Roman" w:cs="Times New Roman"/>
          <w:sz w:val="28"/>
          <w:szCs w:val="28"/>
        </w:rPr>
        <w:tab/>
      </w:r>
      <w:r w:rsidR="003A13A5" w:rsidRPr="00090DB6">
        <w:rPr>
          <w:rFonts w:ascii="Times New Roman" w:hAnsi="Times New Roman" w:cs="Times New Roman"/>
          <w:sz w:val="28"/>
          <w:szCs w:val="28"/>
        </w:rPr>
        <w:tab/>
      </w:r>
      <w:r w:rsidR="002E4107" w:rsidRPr="00090DB6">
        <w:rPr>
          <w:rFonts w:ascii="Times New Roman" w:hAnsi="Times New Roman" w:cs="Times New Roman"/>
          <w:sz w:val="28"/>
          <w:szCs w:val="28"/>
        </w:rPr>
        <w:t xml:space="preserve">Sandis </w:t>
      </w:r>
      <w:proofErr w:type="spellStart"/>
      <w:r w:rsidR="002E4107" w:rsidRPr="00090DB6">
        <w:rPr>
          <w:rFonts w:ascii="Times New Roman" w:hAnsi="Times New Roman" w:cs="Times New Roman"/>
          <w:sz w:val="28"/>
          <w:szCs w:val="28"/>
        </w:rPr>
        <w:t>Ģirģens</w:t>
      </w:r>
      <w:proofErr w:type="spellEnd"/>
      <w:r w:rsidRPr="00090DB6">
        <w:rPr>
          <w:rFonts w:ascii="Times New Roman" w:hAnsi="Times New Roman" w:cs="Times New Roman"/>
          <w:sz w:val="28"/>
          <w:szCs w:val="28"/>
        </w:rPr>
        <w:tab/>
      </w:r>
    </w:p>
    <w:p w14:paraId="66C4C592" w14:textId="77777777" w:rsidR="00516D94" w:rsidRPr="00090DB6" w:rsidRDefault="00516D94" w:rsidP="006C6BCE">
      <w:pPr>
        <w:spacing w:after="0" w:line="240" w:lineRule="auto"/>
        <w:rPr>
          <w:rFonts w:ascii="Times New Roman" w:hAnsi="Times New Roman" w:cs="Times New Roman"/>
          <w:sz w:val="28"/>
          <w:szCs w:val="28"/>
        </w:rPr>
      </w:pPr>
    </w:p>
    <w:p w14:paraId="66C4C593" w14:textId="77777777" w:rsidR="006C6BCE" w:rsidRPr="00090DB6" w:rsidRDefault="006C6BCE" w:rsidP="006C6BCE">
      <w:pPr>
        <w:spacing w:after="0" w:line="240" w:lineRule="auto"/>
        <w:rPr>
          <w:rFonts w:ascii="Times New Roman" w:hAnsi="Times New Roman" w:cs="Times New Roman"/>
          <w:sz w:val="28"/>
          <w:szCs w:val="28"/>
        </w:rPr>
      </w:pPr>
      <w:r w:rsidRPr="00090DB6">
        <w:rPr>
          <w:rFonts w:ascii="Times New Roman" w:hAnsi="Times New Roman" w:cs="Times New Roman"/>
          <w:sz w:val="28"/>
          <w:szCs w:val="28"/>
        </w:rPr>
        <w:t>Vīza: Valsts sekretārs</w:t>
      </w:r>
      <w:r w:rsidRPr="00090DB6">
        <w:rPr>
          <w:rFonts w:ascii="Times New Roman" w:hAnsi="Times New Roman" w:cs="Times New Roman"/>
          <w:sz w:val="28"/>
          <w:szCs w:val="28"/>
        </w:rPr>
        <w:tab/>
      </w:r>
      <w:r w:rsidRPr="00090DB6">
        <w:rPr>
          <w:rFonts w:ascii="Times New Roman" w:hAnsi="Times New Roman" w:cs="Times New Roman"/>
          <w:sz w:val="28"/>
          <w:szCs w:val="28"/>
        </w:rPr>
        <w:tab/>
      </w:r>
      <w:r w:rsidRPr="00090DB6">
        <w:rPr>
          <w:rFonts w:ascii="Times New Roman" w:hAnsi="Times New Roman" w:cs="Times New Roman"/>
          <w:sz w:val="28"/>
          <w:szCs w:val="28"/>
        </w:rPr>
        <w:tab/>
        <w:t xml:space="preserve"> </w:t>
      </w:r>
      <w:r w:rsidRPr="00090DB6">
        <w:rPr>
          <w:rFonts w:ascii="Times New Roman" w:hAnsi="Times New Roman" w:cs="Times New Roman"/>
          <w:sz w:val="28"/>
          <w:szCs w:val="28"/>
        </w:rPr>
        <w:tab/>
      </w:r>
      <w:r w:rsidRPr="00090DB6">
        <w:rPr>
          <w:rFonts w:ascii="Times New Roman" w:hAnsi="Times New Roman" w:cs="Times New Roman"/>
          <w:sz w:val="28"/>
          <w:szCs w:val="28"/>
        </w:rPr>
        <w:tab/>
      </w:r>
      <w:r w:rsidR="003A13A5" w:rsidRPr="00090DB6">
        <w:rPr>
          <w:rFonts w:ascii="Times New Roman" w:hAnsi="Times New Roman" w:cs="Times New Roman"/>
          <w:sz w:val="28"/>
          <w:szCs w:val="28"/>
        </w:rPr>
        <w:tab/>
      </w:r>
      <w:proofErr w:type="spellStart"/>
      <w:r w:rsidRPr="00090DB6">
        <w:rPr>
          <w:rFonts w:ascii="Times New Roman" w:hAnsi="Times New Roman" w:cs="Times New Roman"/>
          <w:sz w:val="28"/>
          <w:szCs w:val="28"/>
        </w:rPr>
        <w:t>Dimitrijs</w:t>
      </w:r>
      <w:proofErr w:type="spellEnd"/>
      <w:r w:rsidRPr="00090DB6">
        <w:rPr>
          <w:rFonts w:ascii="Times New Roman" w:hAnsi="Times New Roman" w:cs="Times New Roman"/>
          <w:sz w:val="28"/>
          <w:szCs w:val="28"/>
        </w:rPr>
        <w:t xml:space="preserve"> </w:t>
      </w:r>
      <w:proofErr w:type="spellStart"/>
      <w:r w:rsidRPr="00090DB6">
        <w:rPr>
          <w:rFonts w:ascii="Times New Roman" w:hAnsi="Times New Roman" w:cs="Times New Roman"/>
          <w:sz w:val="28"/>
          <w:szCs w:val="28"/>
        </w:rPr>
        <w:t>Trofimovs</w:t>
      </w:r>
      <w:proofErr w:type="spellEnd"/>
    </w:p>
    <w:p w14:paraId="66C4C594" w14:textId="4765FDA3" w:rsidR="003F4810" w:rsidRPr="00090DB6" w:rsidRDefault="003F4810" w:rsidP="00BE0136">
      <w:pPr>
        <w:tabs>
          <w:tab w:val="left" w:pos="6237"/>
        </w:tabs>
        <w:spacing w:after="0" w:line="240" w:lineRule="auto"/>
        <w:rPr>
          <w:rFonts w:ascii="Times New Roman" w:hAnsi="Times New Roman" w:cs="Times New Roman"/>
          <w:sz w:val="28"/>
          <w:szCs w:val="28"/>
        </w:rPr>
      </w:pPr>
    </w:p>
    <w:p w14:paraId="2EC0306E" w14:textId="1E0EBA1D" w:rsidR="00846B5A" w:rsidRPr="00090DB6" w:rsidRDefault="00846B5A" w:rsidP="00BE0136">
      <w:pPr>
        <w:tabs>
          <w:tab w:val="left" w:pos="6237"/>
        </w:tabs>
        <w:spacing w:after="0" w:line="240" w:lineRule="auto"/>
        <w:rPr>
          <w:rFonts w:ascii="Times New Roman" w:hAnsi="Times New Roman" w:cs="Times New Roman"/>
          <w:sz w:val="28"/>
          <w:szCs w:val="28"/>
        </w:rPr>
      </w:pPr>
    </w:p>
    <w:p w14:paraId="5E234A37" w14:textId="446861EF" w:rsidR="00846B5A" w:rsidRPr="00090DB6" w:rsidRDefault="00846B5A" w:rsidP="00846B5A">
      <w:pPr>
        <w:spacing w:after="0" w:line="240" w:lineRule="auto"/>
        <w:jc w:val="both"/>
        <w:rPr>
          <w:rFonts w:ascii="Times New Roman" w:hAnsi="Times New Roman"/>
          <w:sz w:val="20"/>
          <w:szCs w:val="20"/>
        </w:rPr>
      </w:pPr>
      <w:r w:rsidRPr="00090DB6">
        <w:rPr>
          <w:rFonts w:ascii="Times New Roman" w:hAnsi="Times New Roman"/>
          <w:sz w:val="20"/>
          <w:szCs w:val="20"/>
        </w:rPr>
        <w:t>Mārtiņš Rāzna 29454798</w:t>
      </w:r>
    </w:p>
    <w:p w14:paraId="0AE319E4" w14:textId="3B4ADCAF" w:rsidR="00846B5A" w:rsidRPr="008608DB" w:rsidRDefault="00B824EE" w:rsidP="00846B5A">
      <w:pPr>
        <w:spacing w:after="120" w:line="240" w:lineRule="auto"/>
        <w:jc w:val="both"/>
        <w:rPr>
          <w:rFonts w:ascii="Times New Roman" w:hAnsi="Times New Roman" w:cs="Times New Roman"/>
          <w:sz w:val="20"/>
          <w:szCs w:val="20"/>
        </w:rPr>
      </w:pPr>
      <w:hyperlink r:id="rId8" w:history="1">
        <w:r w:rsidR="00846B5A" w:rsidRPr="008608DB">
          <w:rPr>
            <w:rStyle w:val="Hyperlink"/>
            <w:rFonts w:ascii="Times New Roman" w:hAnsi="Times New Roman" w:cs="Times New Roman"/>
            <w:color w:val="auto"/>
            <w:sz w:val="20"/>
            <w:szCs w:val="20"/>
            <w:u w:val="none"/>
          </w:rPr>
          <w:t>martins.razna@agentura.iem.gov.lv</w:t>
        </w:r>
      </w:hyperlink>
    </w:p>
    <w:p w14:paraId="66C4C595" w14:textId="77777777" w:rsidR="00267BDA" w:rsidRPr="00090DB6" w:rsidRDefault="00267BDA" w:rsidP="00267BDA">
      <w:pPr>
        <w:spacing w:after="0" w:line="240" w:lineRule="auto"/>
        <w:jc w:val="both"/>
        <w:rPr>
          <w:rFonts w:ascii="Times New Roman" w:hAnsi="Times New Roman"/>
          <w:sz w:val="20"/>
          <w:szCs w:val="20"/>
        </w:rPr>
      </w:pPr>
      <w:r w:rsidRPr="00090DB6">
        <w:rPr>
          <w:rFonts w:ascii="Times New Roman" w:hAnsi="Times New Roman"/>
          <w:sz w:val="20"/>
          <w:szCs w:val="20"/>
        </w:rPr>
        <w:t>Raitis Nora 67829075</w:t>
      </w:r>
    </w:p>
    <w:p w14:paraId="66C4C596" w14:textId="77777777" w:rsidR="00267BDA" w:rsidRPr="00090DB6" w:rsidRDefault="00B824EE" w:rsidP="0089349A">
      <w:pPr>
        <w:spacing w:after="120" w:line="240" w:lineRule="auto"/>
        <w:jc w:val="both"/>
        <w:rPr>
          <w:rFonts w:ascii="Times New Roman" w:hAnsi="Times New Roman"/>
          <w:color w:val="000000" w:themeColor="text1"/>
          <w:sz w:val="20"/>
          <w:szCs w:val="20"/>
        </w:rPr>
      </w:pPr>
      <w:hyperlink r:id="rId9" w:history="1">
        <w:r w:rsidR="00267BDA" w:rsidRPr="00090DB6">
          <w:rPr>
            <w:rStyle w:val="Hyperlink"/>
            <w:rFonts w:ascii="Times New Roman" w:hAnsi="Times New Roman"/>
            <w:color w:val="000000" w:themeColor="text1"/>
            <w:sz w:val="20"/>
            <w:szCs w:val="20"/>
            <w:u w:val="none"/>
          </w:rPr>
          <w:t>raitis.nora@agentura.iem.gov.lv</w:t>
        </w:r>
      </w:hyperlink>
    </w:p>
    <w:p w14:paraId="66C4C597" w14:textId="77777777" w:rsidR="00ED62A3" w:rsidRPr="00090DB6" w:rsidRDefault="00267BDA" w:rsidP="0089349A">
      <w:pPr>
        <w:spacing w:after="0" w:line="240" w:lineRule="auto"/>
        <w:jc w:val="both"/>
        <w:rPr>
          <w:rFonts w:ascii="Times New Roman" w:hAnsi="Times New Roman"/>
          <w:sz w:val="20"/>
          <w:szCs w:val="20"/>
        </w:rPr>
      </w:pPr>
      <w:r w:rsidRPr="00090DB6">
        <w:rPr>
          <w:rFonts w:ascii="Times New Roman" w:hAnsi="Times New Roman"/>
          <w:sz w:val="20"/>
          <w:szCs w:val="20"/>
        </w:rPr>
        <w:t>Alīna Bogdanova-</w:t>
      </w:r>
      <w:proofErr w:type="spellStart"/>
      <w:r w:rsidRPr="00090DB6">
        <w:rPr>
          <w:rFonts w:ascii="Times New Roman" w:hAnsi="Times New Roman"/>
          <w:sz w:val="20"/>
          <w:szCs w:val="20"/>
        </w:rPr>
        <w:t>Uzkliņģe</w:t>
      </w:r>
      <w:proofErr w:type="spellEnd"/>
      <w:r w:rsidR="00ED62A3" w:rsidRPr="00090DB6">
        <w:rPr>
          <w:rFonts w:ascii="Times New Roman" w:hAnsi="Times New Roman"/>
          <w:sz w:val="20"/>
          <w:szCs w:val="20"/>
        </w:rPr>
        <w:t xml:space="preserve"> </w:t>
      </w:r>
      <w:r w:rsidRPr="00090DB6">
        <w:rPr>
          <w:rFonts w:ascii="Times New Roman" w:hAnsi="Times New Roman"/>
          <w:sz w:val="20"/>
          <w:szCs w:val="20"/>
        </w:rPr>
        <w:t>67829070</w:t>
      </w:r>
    </w:p>
    <w:p w14:paraId="66C4C598" w14:textId="77777777" w:rsidR="0087327A" w:rsidRPr="00090DB6" w:rsidRDefault="00B824EE" w:rsidP="00AD4C61">
      <w:pPr>
        <w:spacing w:after="120" w:line="240" w:lineRule="auto"/>
        <w:jc w:val="both"/>
        <w:rPr>
          <w:rStyle w:val="Hyperlink"/>
          <w:rFonts w:ascii="Times New Roman" w:hAnsi="Times New Roman"/>
          <w:color w:val="auto"/>
          <w:sz w:val="20"/>
          <w:szCs w:val="20"/>
          <w:u w:val="none"/>
        </w:rPr>
      </w:pPr>
      <w:hyperlink r:id="rId10" w:history="1">
        <w:r w:rsidR="00267BDA" w:rsidRPr="00090DB6">
          <w:rPr>
            <w:rStyle w:val="Hyperlink"/>
            <w:rFonts w:ascii="Times New Roman" w:hAnsi="Times New Roman"/>
            <w:color w:val="auto"/>
            <w:sz w:val="20"/>
            <w:szCs w:val="20"/>
            <w:u w:val="none"/>
          </w:rPr>
          <w:t>alina.bogdanova@agentura.iem.gov.lv</w:t>
        </w:r>
      </w:hyperlink>
    </w:p>
    <w:p w14:paraId="66C4C599" w14:textId="77777777" w:rsidR="00AD4C61" w:rsidRPr="00090DB6" w:rsidRDefault="00AD4C61" w:rsidP="00AD4C61">
      <w:pPr>
        <w:spacing w:after="0" w:line="240" w:lineRule="auto"/>
        <w:jc w:val="both"/>
        <w:rPr>
          <w:rFonts w:ascii="Times New Roman" w:hAnsi="Times New Roman"/>
          <w:sz w:val="20"/>
          <w:szCs w:val="20"/>
        </w:rPr>
      </w:pPr>
      <w:r w:rsidRPr="00090DB6">
        <w:rPr>
          <w:rFonts w:ascii="Times New Roman" w:hAnsi="Times New Roman"/>
          <w:sz w:val="20"/>
          <w:szCs w:val="20"/>
        </w:rPr>
        <w:t xml:space="preserve">Raivis </w:t>
      </w:r>
      <w:proofErr w:type="spellStart"/>
      <w:r w:rsidRPr="00090DB6">
        <w:rPr>
          <w:rFonts w:ascii="Times New Roman" w:hAnsi="Times New Roman"/>
          <w:sz w:val="20"/>
          <w:szCs w:val="20"/>
        </w:rPr>
        <w:t>Mālijs</w:t>
      </w:r>
      <w:proofErr w:type="spellEnd"/>
      <w:r w:rsidRPr="00090DB6">
        <w:rPr>
          <w:rFonts w:ascii="Times New Roman" w:hAnsi="Times New Roman"/>
          <w:sz w:val="20"/>
          <w:szCs w:val="20"/>
        </w:rPr>
        <w:t xml:space="preserve"> 67218631</w:t>
      </w:r>
    </w:p>
    <w:p w14:paraId="66C4C59A" w14:textId="77777777" w:rsidR="00AD4C61" w:rsidRPr="00090DB6" w:rsidRDefault="00AD4C61" w:rsidP="00AD4C61">
      <w:pPr>
        <w:spacing w:after="0" w:line="240" w:lineRule="auto"/>
        <w:jc w:val="both"/>
        <w:rPr>
          <w:rFonts w:ascii="Times New Roman" w:hAnsi="Times New Roman"/>
          <w:sz w:val="20"/>
          <w:szCs w:val="20"/>
        </w:rPr>
      </w:pPr>
      <w:r w:rsidRPr="00090DB6">
        <w:rPr>
          <w:rFonts w:ascii="Times New Roman" w:hAnsi="Times New Roman"/>
          <w:sz w:val="20"/>
          <w:szCs w:val="20"/>
        </w:rPr>
        <w:t>raivis.malijs@agentura.iem.gov.lv</w:t>
      </w:r>
    </w:p>
    <w:sectPr w:rsidR="00AD4C61" w:rsidRPr="00090DB6"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4EF5" w14:textId="77777777" w:rsidR="00B824EE" w:rsidRDefault="00B824EE" w:rsidP="00894C55">
      <w:pPr>
        <w:spacing w:after="0" w:line="240" w:lineRule="auto"/>
      </w:pPr>
      <w:r>
        <w:separator/>
      </w:r>
    </w:p>
  </w:endnote>
  <w:endnote w:type="continuationSeparator" w:id="0">
    <w:p w14:paraId="7EFA6D62" w14:textId="77777777" w:rsidR="00B824EE" w:rsidRDefault="00B824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C5A1" w14:textId="3DB56325" w:rsidR="00BF7382" w:rsidRPr="009F1154" w:rsidRDefault="00BF7382">
    <w:pPr>
      <w:pStyle w:val="Footer"/>
      <w:rPr>
        <w:rFonts w:ascii="Times New Roman" w:hAnsi="Times New Roman" w:cs="Times New Roman"/>
        <w:sz w:val="20"/>
        <w:szCs w:val="20"/>
      </w:rPr>
    </w:pPr>
    <w:r w:rsidRPr="00A3304F">
      <w:rPr>
        <w:rFonts w:ascii="Times New Roman" w:hAnsi="Times New Roman" w:cs="Times New Roman"/>
        <w:sz w:val="20"/>
        <w:szCs w:val="20"/>
      </w:rPr>
      <w:fldChar w:fldCharType="begin"/>
    </w:r>
    <w:r w:rsidRPr="00A3304F">
      <w:rPr>
        <w:rFonts w:ascii="Times New Roman" w:hAnsi="Times New Roman" w:cs="Times New Roman"/>
        <w:sz w:val="20"/>
        <w:szCs w:val="20"/>
      </w:rPr>
      <w:instrText xml:space="preserve"> FILENAME   \* MERGEFORMAT </w:instrText>
    </w:r>
    <w:r w:rsidRPr="00A3304F">
      <w:rPr>
        <w:rFonts w:ascii="Times New Roman" w:hAnsi="Times New Roman" w:cs="Times New Roman"/>
        <w:sz w:val="20"/>
        <w:szCs w:val="20"/>
      </w:rPr>
      <w:fldChar w:fldCharType="separate"/>
    </w:r>
    <w:r w:rsidR="0069489E">
      <w:rPr>
        <w:rFonts w:ascii="Times New Roman" w:hAnsi="Times New Roman" w:cs="Times New Roman"/>
        <w:noProof/>
        <w:sz w:val="20"/>
        <w:szCs w:val="20"/>
      </w:rPr>
      <w:t>IEMAnot_020719_groz1098</w:t>
    </w:r>
    <w:r w:rsidRPr="00A3304F">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7E31" w14:textId="0119B71C" w:rsidR="00ED6ADD" w:rsidRPr="009F1154" w:rsidRDefault="00ED6ADD" w:rsidP="00ED6ADD">
    <w:pPr>
      <w:pStyle w:val="Footer"/>
      <w:rPr>
        <w:rFonts w:ascii="Times New Roman" w:hAnsi="Times New Roman" w:cs="Times New Roman"/>
        <w:sz w:val="20"/>
        <w:szCs w:val="20"/>
      </w:rPr>
    </w:pPr>
    <w:r w:rsidRPr="00A3304F">
      <w:rPr>
        <w:rFonts w:ascii="Times New Roman" w:hAnsi="Times New Roman" w:cs="Times New Roman"/>
        <w:sz w:val="20"/>
        <w:szCs w:val="20"/>
      </w:rPr>
      <w:fldChar w:fldCharType="begin"/>
    </w:r>
    <w:r w:rsidRPr="00A3304F">
      <w:rPr>
        <w:rFonts w:ascii="Times New Roman" w:hAnsi="Times New Roman" w:cs="Times New Roman"/>
        <w:sz w:val="20"/>
        <w:szCs w:val="20"/>
      </w:rPr>
      <w:instrText xml:space="preserve"> FILENAME   \* MERGEFORMAT </w:instrText>
    </w:r>
    <w:r w:rsidRPr="00A3304F">
      <w:rPr>
        <w:rFonts w:ascii="Times New Roman" w:hAnsi="Times New Roman" w:cs="Times New Roman"/>
        <w:sz w:val="20"/>
        <w:szCs w:val="20"/>
      </w:rPr>
      <w:fldChar w:fldCharType="separate"/>
    </w:r>
    <w:r w:rsidR="0069489E">
      <w:rPr>
        <w:rFonts w:ascii="Times New Roman" w:hAnsi="Times New Roman" w:cs="Times New Roman"/>
        <w:noProof/>
        <w:sz w:val="20"/>
        <w:szCs w:val="20"/>
      </w:rPr>
      <w:t>IEMAnot_020719_groz1098</w:t>
    </w:r>
    <w:r w:rsidRPr="00A3304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92C0" w14:textId="77777777" w:rsidR="00B824EE" w:rsidRDefault="00B824EE" w:rsidP="00894C55">
      <w:pPr>
        <w:spacing w:after="0" w:line="240" w:lineRule="auto"/>
      </w:pPr>
      <w:r>
        <w:separator/>
      </w:r>
    </w:p>
  </w:footnote>
  <w:footnote w:type="continuationSeparator" w:id="0">
    <w:p w14:paraId="036B11A4" w14:textId="77777777" w:rsidR="00B824EE" w:rsidRDefault="00B824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C4C59F" w14:textId="4147CE24" w:rsidR="00BF7382" w:rsidRPr="00C25B49" w:rsidRDefault="00BF73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0165">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84874"/>
    <w:multiLevelType w:val="hybridMultilevel"/>
    <w:tmpl w:val="419E9FBA"/>
    <w:lvl w:ilvl="0" w:tplc="F67ED516">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9" w15:restartNumberingAfterBreak="0">
    <w:nsid w:val="710C3894"/>
    <w:multiLevelType w:val="hybridMultilevel"/>
    <w:tmpl w:val="CB62E91C"/>
    <w:lvl w:ilvl="0" w:tplc="226E2280">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3628"/>
    <w:rsid w:val="00011748"/>
    <w:rsid w:val="00012A3F"/>
    <w:rsid w:val="0003216F"/>
    <w:rsid w:val="00032F7F"/>
    <w:rsid w:val="000423B8"/>
    <w:rsid w:val="000465BC"/>
    <w:rsid w:val="00047039"/>
    <w:rsid w:val="000648A6"/>
    <w:rsid w:val="00064E9A"/>
    <w:rsid w:val="00074E9D"/>
    <w:rsid w:val="0008184C"/>
    <w:rsid w:val="0008265A"/>
    <w:rsid w:val="000868D7"/>
    <w:rsid w:val="00090DB6"/>
    <w:rsid w:val="00095FA3"/>
    <w:rsid w:val="000967B8"/>
    <w:rsid w:val="000A00F8"/>
    <w:rsid w:val="000A2F8C"/>
    <w:rsid w:val="000B14D5"/>
    <w:rsid w:val="000B3649"/>
    <w:rsid w:val="000C2845"/>
    <w:rsid w:val="000D2A66"/>
    <w:rsid w:val="000E4C09"/>
    <w:rsid w:val="000E7FC9"/>
    <w:rsid w:val="000F3DA3"/>
    <w:rsid w:val="000F447C"/>
    <w:rsid w:val="000F5989"/>
    <w:rsid w:val="00100461"/>
    <w:rsid w:val="001173AC"/>
    <w:rsid w:val="0012647F"/>
    <w:rsid w:val="00130DB6"/>
    <w:rsid w:val="00150CD6"/>
    <w:rsid w:val="00150CE5"/>
    <w:rsid w:val="00155605"/>
    <w:rsid w:val="00155B03"/>
    <w:rsid w:val="00161313"/>
    <w:rsid w:val="00161616"/>
    <w:rsid w:val="00161AC6"/>
    <w:rsid w:val="001634B6"/>
    <w:rsid w:val="0016356E"/>
    <w:rsid w:val="001668D7"/>
    <w:rsid w:val="00183CEF"/>
    <w:rsid w:val="00184057"/>
    <w:rsid w:val="001861E4"/>
    <w:rsid w:val="00192DED"/>
    <w:rsid w:val="001A0E75"/>
    <w:rsid w:val="001A6777"/>
    <w:rsid w:val="001A7FCB"/>
    <w:rsid w:val="001F0D94"/>
    <w:rsid w:val="001F2CA7"/>
    <w:rsid w:val="001F2D89"/>
    <w:rsid w:val="00210B3C"/>
    <w:rsid w:val="00211C1D"/>
    <w:rsid w:val="002131C1"/>
    <w:rsid w:val="00214B75"/>
    <w:rsid w:val="00231E78"/>
    <w:rsid w:val="00241F63"/>
    <w:rsid w:val="00243426"/>
    <w:rsid w:val="0025350D"/>
    <w:rsid w:val="0025516B"/>
    <w:rsid w:val="002559CF"/>
    <w:rsid w:val="00255C28"/>
    <w:rsid w:val="00257880"/>
    <w:rsid w:val="00261F3E"/>
    <w:rsid w:val="00267BDA"/>
    <w:rsid w:val="00271D3C"/>
    <w:rsid w:val="00275A58"/>
    <w:rsid w:val="00280689"/>
    <w:rsid w:val="002816D8"/>
    <w:rsid w:val="002903EF"/>
    <w:rsid w:val="002A0952"/>
    <w:rsid w:val="002B1764"/>
    <w:rsid w:val="002C32CE"/>
    <w:rsid w:val="002D11C0"/>
    <w:rsid w:val="002E1C05"/>
    <w:rsid w:val="002E4107"/>
    <w:rsid w:val="002E4820"/>
    <w:rsid w:val="002E4A5B"/>
    <w:rsid w:val="002E78DB"/>
    <w:rsid w:val="002F0491"/>
    <w:rsid w:val="002F3553"/>
    <w:rsid w:val="002F3C69"/>
    <w:rsid w:val="002F4E69"/>
    <w:rsid w:val="002F52A0"/>
    <w:rsid w:val="00300EE6"/>
    <w:rsid w:val="00302ABB"/>
    <w:rsid w:val="00303B90"/>
    <w:rsid w:val="00307671"/>
    <w:rsid w:val="003271C7"/>
    <w:rsid w:val="00330615"/>
    <w:rsid w:val="00330F85"/>
    <w:rsid w:val="00336C2B"/>
    <w:rsid w:val="00340BE4"/>
    <w:rsid w:val="00341C7D"/>
    <w:rsid w:val="0034345D"/>
    <w:rsid w:val="00364B79"/>
    <w:rsid w:val="0037565D"/>
    <w:rsid w:val="00380798"/>
    <w:rsid w:val="0038165D"/>
    <w:rsid w:val="00387768"/>
    <w:rsid w:val="003A13A5"/>
    <w:rsid w:val="003B0BF9"/>
    <w:rsid w:val="003B2DEB"/>
    <w:rsid w:val="003C3EE0"/>
    <w:rsid w:val="003C4BF3"/>
    <w:rsid w:val="003C77B3"/>
    <w:rsid w:val="003D5FEA"/>
    <w:rsid w:val="003D7EF4"/>
    <w:rsid w:val="003E064A"/>
    <w:rsid w:val="003E0791"/>
    <w:rsid w:val="003E2C67"/>
    <w:rsid w:val="003F28AC"/>
    <w:rsid w:val="003F4810"/>
    <w:rsid w:val="003F5D22"/>
    <w:rsid w:val="003F60CB"/>
    <w:rsid w:val="003F7DB8"/>
    <w:rsid w:val="003F7EB8"/>
    <w:rsid w:val="00404BDD"/>
    <w:rsid w:val="004064EF"/>
    <w:rsid w:val="0041585D"/>
    <w:rsid w:val="00416D00"/>
    <w:rsid w:val="00435B75"/>
    <w:rsid w:val="00435D5E"/>
    <w:rsid w:val="0044109F"/>
    <w:rsid w:val="004454FE"/>
    <w:rsid w:val="0045107E"/>
    <w:rsid w:val="00456E40"/>
    <w:rsid w:val="00456F1C"/>
    <w:rsid w:val="0046008D"/>
    <w:rsid w:val="00466996"/>
    <w:rsid w:val="00466E81"/>
    <w:rsid w:val="00471CA8"/>
    <w:rsid w:val="00471F27"/>
    <w:rsid w:val="0047480C"/>
    <w:rsid w:val="00474C64"/>
    <w:rsid w:val="00477752"/>
    <w:rsid w:val="00482A28"/>
    <w:rsid w:val="0048486A"/>
    <w:rsid w:val="004913D7"/>
    <w:rsid w:val="00496BCC"/>
    <w:rsid w:val="004A19FE"/>
    <w:rsid w:val="004A1E61"/>
    <w:rsid w:val="004B1368"/>
    <w:rsid w:val="004B6566"/>
    <w:rsid w:val="004C24DC"/>
    <w:rsid w:val="004C290D"/>
    <w:rsid w:val="004D6BD3"/>
    <w:rsid w:val="004E13BE"/>
    <w:rsid w:val="004E2D02"/>
    <w:rsid w:val="004E73B6"/>
    <w:rsid w:val="004F1A12"/>
    <w:rsid w:val="0050178F"/>
    <w:rsid w:val="005069AD"/>
    <w:rsid w:val="00507E3E"/>
    <w:rsid w:val="0051459A"/>
    <w:rsid w:val="0051504A"/>
    <w:rsid w:val="00516D94"/>
    <w:rsid w:val="0052363A"/>
    <w:rsid w:val="00540CD1"/>
    <w:rsid w:val="00543248"/>
    <w:rsid w:val="005471A0"/>
    <w:rsid w:val="00550C0E"/>
    <w:rsid w:val="00552071"/>
    <w:rsid w:val="00557008"/>
    <w:rsid w:val="00557712"/>
    <w:rsid w:val="00563D14"/>
    <w:rsid w:val="00572C7F"/>
    <w:rsid w:val="005853BF"/>
    <w:rsid w:val="00591A4B"/>
    <w:rsid w:val="00594D5A"/>
    <w:rsid w:val="005A0DFB"/>
    <w:rsid w:val="005A1505"/>
    <w:rsid w:val="005A4E87"/>
    <w:rsid w:val="005A7CBF"/>
    <w:rsid w:val="005B28DF"/>
    <w:rsid w:val="005B2E46"/>
    <w:rsid w:val="005C4494"/>
    <w:rsid w:val="005C4B67"/>
    <w:rsid w:val="005D5A74"/>
    <w:rsid w:val="005D5B0E"/>
    <w:rsid w:val="005E50AF"/>
    <w:rsid w:val="005E782B"/>
    <w:rsid w:val="005F3EF6"/>
    <w:rsid w:val="00603E1B"/>
    <w:rsid w:val="0060783F"/>
    <w:rsid w:val="00610AA2"/>
    <w:rsid w:val="00612267"/>
    <w:rsid w:val="00613854"/>
    <w:rsid w:val="00624537"/>
    <w:rsid w:val="00626274"/>
    <w:rsid w:val="00626A52"/>
    <w:rsid w:val="00632BE0"/>
    <w:rsid w:val="00633417"/>
    <w:rsid w:val="00634435"/>
    <w:rsid w:val="00635687"/>
    <w:rsid w:val="00636AE7"/>
    <w:rsid w:val="006379DA"/>
    <w:rsid w:val="00640C0A"/>
    <w:rsid w:val="006444D4"/>
    <w:rsid w:val="00645BB3"/>
    <w:rsid w:val="006514C5"/>
    <w:rsid w:val="006525C1"/>
    <w:rsid w:val="00652708"/>
    <w:rsid w:val="00655F2C"/>
    <w:rsid w:val="00657769"/>
    <w:rsid w:val="00660FEE"/>
    <w:rsid w:val="00661D05"/>
    <w:rsid w:val="006642DD"/>
    <w:rsid w:val="00670019"/>
    <w:rsid w:val="00682065"/>
    <w:rsid w:val="0068413F"/>
    <w:rsid w:val="006865DA"/>
    <w:rsid w:val="0069231D"/>
    <w:rsid w:val="00694302"/>
    <w:rsid w:val="0069489E"/>
    <w:rsid w:val="006973E2"/>
    <w:rsid w:val="006A0B33"/>
    <w:rsid w:val="006B4E98"/>
    <w:rsid w:val="006B5614"/>
    <w:rsid w:val="006C3260"/>
    <w:rsid w:val="006C6BCE"/>
    <w:rsid w:val="006D5469"/>
    <w:rsid w:val="006E1081"/>
    <w:rsid w:val="006E3364"/>
    <w:rsid w:val="006F045C"/>
    <w:rsid w:val="00704AC3"/>
    <w:rsid w:val="00705A70"/>
    <w:rsid w:val="00706EE2"/>
    <w:rsid w:val="00710E5C"/>
    <w:rsid w:val="00720585"/>
    <w:rsid w:val="00720E90"/>
    <w:rsid w:val="007249CF"/>
    <w:rsid w:val="00730DC0"/>
    <w:rsid w:val="00742986"/>
    <w:rsid w:val="007437D9"/>
    <w:rsid w:val="00745A75"/>
    <w:rsid w:val="00753375"/>
    <w:rsid w:val="0076276B"/>
    <w:rsid w:val="00762F11"/>
    <w:rsid w:val="007679C9"/>
    <w:rsid w:val="007679FA"/>
    <w:rsid w:val="00770DC0"/>
    <w:rsid w:val="0077121B"/>
    <w:rsid w:val="0077178E"/>
    <w:rsid w:val="00773AF6"/>
    <w:rsid w:val="00776BA7"/>
    <w:rsid w:val="00777524"/>
    <w:rsid w:val="00777F3F"/>
    <w:rsid w:val="00783359"/>
    <w:rsid w:val="00787ECB"/>
    <w:rsid w:val="00794BE1"/>
    <w:rsid w:val="00795F71"/>
    <w:rsid w:val="007A61C9"/>
    <w:rsid w:val="007B098E"/>
    <w:rsid w:val="007B3457"/>
    <w:rsid w:val="007B539F"/>
    <w:rsid w:val="007B5D20"/>
    <w:rsid w:val="007C7345"/>
    <w:rsid w:val="007D7F49"/>
    <w:rsid w:val="007E3A79"/>
    <w:rsid w:val="007E5F7A"/>
    <w:rsid w:val="007E73AB"/>
    <w:rsid w:val="007F55B4"/>
    <w:rsid w:val="007F5908"/>
    <w:rsid w:val="007F5A08"/>
    <w:rsid w:val="007F67CB"/>
    <w:rsid w:val="007F6B23"/>
    <w:rsid w:val="00812FDA"/>
    <w:rsid w:val="00814854"/>
    <w:rsid w:val="00816C11"/>
    <w:rsid w:val="00816D5C"/>
    <w:rsid w:val="0081714D"/>
    <w:rsid w:val="00825FEA"/>
    <w:rsid w:val="008321D7"/>
    <w:rsid w:val="00833CEF"/>
    <w:rsid w:val="0083645A"/>
    <w:rsid w:val="008369FD"/>
    <w:rsid w:val="0084141D"/>
    <w:rsid w:val="00842475"/>
    <w:rsid w:val="00845B37"/>
    <w:rsid w:val="00846B5A"/>
    <w:rsid w:val="0084779E"/>
    <w:rsid w:val="00850DAD"/>
    <w:rsid w:val="008600A3"/>
    <w:rsid w:val="008608DB"/>
    <w:rsid w:val="00865F36"/>
    <w:rsid w:val="00866143"/>
    <w:rsid w:val="00866D5D"/>
    <w:rsid w:val="008671E7"/>
    <w:rsid w:val="00867DE8"/>
    <w:rsid w:val="0087195B"/>
    <w:rsid w:val="00872F0B"/>
    <w:rsid w:val="0087327A"/>
    <w:rsid w:val="008833DD"/>
    <w:rsid w:val="0088709B"/>
    <w:rsid w:val="00891394"/>
    <w:rsid w:val="00891FD9"/>
    <w:rsid w:val="0089349A"/>
    <w:rsid w:val="00894C55"/>
    <w:rsid w:val="008A4ADE"/>
    <w:rsid w:val="008B7DD3"/>
    <w:rsid w:val="008C28E3"/>
    <w:rsid w:val="008C3E81"/>
    <w:rsid w:val="008C58E0"/>
    <w:rsid w:val="008D1CBE"/>
    <w:rsid w:val="008E28D4"/>
    <w:rsid w:val="008E2B70"/>
    <w:rsid w:val="008E4997"/>
    <w:rsid w:val="008E7638"/>
    <w:rsid w:val="00907BE4"/>
    <w:rsid w:val="00907DF6"/>
    <w:rsid w:val="009101D2"/>
    <w:rsid w:val="00911945"/>
    <w:rsid w:val="009121BF"/>
    <w:rsid w:val="00914C58"/>
    <w:rsid w:val="00917601"/>
    <w:rsid w:val="009241E9"/>
    <w:rsid w:val="00930952"/>
    <w:rsid w:val="009343DA"/>
    <w:rsid w:val="00936DD9"/>
    <w:rsid w:val="00943B86"/>
    <w:rsid w:val="00943E99"/>
    <w:rsid w:val="009442E9"/>
    <w:rsid w:val="009507AB"/>
    <w:rsid w:val="00954ECC"/>
    <w:rsid w:val="00961C48"/>
    <w:rsid w:val="00961DB2"/>
    <w:rsid w:val="0096220D"/>
    <w:rsid w:val="0096264B"/>
    <w:rsid w:val="00964682"/>
    <w:rsid w:val="009709CB"/>
    <w:rsid w:val="00974EC3"/>
    <w:rsid w:val="009751E4"/>
    <w:rsid w:val="00975FB4"/>
    <w:rsid w:val="00983155"/>
    <w:rsid w:val="009856CD"/>
    <w:rsid w:val="00991768"/>
    <w:rsid w:val="00991C92"/>
    <w:rsid w:val="0099398E"/>
    <w:rsid w:val="009A2654"/>
    <w:rsid w:val="009A403B"/>
    <w:rsid w:val="009B0165"/>
    <w:rsid w:val="009C2577"/>
    <w:rsid w:val="009C7E92"/>
    <w:rsid w:val="009D3DED"/>
    <w:rsid w:val="009E0976"/>
    <w:rsid w:val="009E0F7C"/>
    <w:rsid w:val="009E766D"/>
    <w:rsid w:val="009E7FA6"/>
    <w:rsid w:val="009F1154"/>
    <w:rsid w:val="009F2510"/>
    <w:rsid w:val="00A03F74"/>
    <w:rsid w:val="00A101F3"/>
    <w:rsid w:val="00A10FC3"/>
    <w:rsid w:val="00A12D8A"/>
    <w:rsid w:val="00A203D3"/>
    <w:rsid w:val="00A203D4"/>
    <w:rsid w:val="00A24407"/>
    <w:rsid w:val="00A2581E"/>
    <w:rsid w:val="00A3304F"/>
    <w:rsid w:val="00A3750C"/>
    <w:rsid w:val="00A37C13"/>
    <w:rsid w:val="00A449D2"/>
    <w:rsid w:val="00A4665B"/>
    <w:rsid w:val="00A54A5E"/>
    <w:rsid w:val="00A6073E"/>
    <w:rsid w:val="00A60749"/>
    <w:rsid w:val="00A67DBF"/>
    <w:rsid w:val="00A711BF"/>
    <w:rsid w:val="00A7473D"/>
    <w:rsid w:val="00A82A57"/>
    <w:rsid w:val="00A85545"/>
    <w:rsid w:val="00A909C4"/>
    <w:rsid w:val="00A93FB4"/>
    <w:rsid w:val="00A97AEF"/>
    <w:rsid w:val="00AA00A0"/>
    <w:rsid w:val="00AA4C9F"/>
    <w:rsid w:val="00AA5D0C"/>
    <w:rsid w:val="00AB5957"/>
    <w:rsid w:val="00AC0732"/>
    <w:rsid w:val="00AC2798"/>
    <w:rsid w:val="00AC58B2"/>
    <w:rsid w:val="00AC797B"/>
    <w:rsid w:val="00AD4C61"/>
    <w:rsid w:val="00AD4CBD"/>
    <w:rsid w:val="00AD650C"/>
    <w:rsid w:val="00AD6579"/>
    <w:rsid w:val="00AD7AB3"/>
    <w:rsid w:val="00AE5567"/>
    <w:rsid w:val="00AF0948"/>
    <w:rsid w:val="00AF1239"/>
    <w:rsid w:val="00AF49B7"/>
    <w:rsid w:val="00AF5C39"/>
    <w:rsid w:val="00B0208A"/>
    <w:rsid w:val="00B100AF"/>
    <w:rsid w:val="00B16480"/>
    <w:rsid w:val="00B176BF"/>
    <w:rsid w:val="00B2165C"/>
    <w:rsid w:val="00B31954"/>
    <w:rsid w:val="00B50910"/>
    <w:rsid w:val="00B55748"/>
    <w:rsid w:val="00B824EE"/>
    <w:rsid w:val="00B83C71"/>
    <w:rsid w:val="00B85380"/>
    <w:rsid w:val="00B870E3"/>
    <w:rsid w:val="00B949D5"/>
    <w:rsid w:val="00B94D45"/>
    <w:rsid w:val="00BA1960"/>
    <w:rsid w:val="00BA20AA"/>
    <w:rsid w:val="00BA2382"/>
    <w:rsid w:val="00BA5311"/>
    <w:rsid w:val="00BB3ABE"/>
    <w:rsid w:val="00BB720B"/>
    <w:rsid w:val="00BC2B1D"/>
    <w:rsid w:val="00BC2EDF"/>
    <w:rsid w:val="00BC2F26"/>
    <w:rsid w:val="00BC436B"/>
    <w:rsid w:val="00BC79E5"/>
    <w:rsid w:val="00BD3F40"/>
    <w:rsid w:val="00BD4425"/>
    <w:rsid w:val="00BD668D"/>
    <w:rsid w:val="00BD7499"/>
    <w:rsid w:val="00BE0136"/>
    <w:rsid w:val="00BE5B1E"/>
    <w:rsid w:val="00BF3FE1"/>
    <w:rsid w:val="00BF4B9E"/>
    <w:rsid w:val="00BF5FEE"/>
    <w:rsid w:val="00BF7382"/>
    <w:rsid w:val="00BF7FC1"/>
    <w:rsid w:val="00C06779"/>
    <w:rsid w:val="00C11D05"/>
    <w:rsid w:val="00C1333C"/>
    <w:rsid w:val="00C14948"/>
    <w:rsid w:val="00C15704"/>
    <w:rsid w:val="00C1618F"/>
    <w:rsid w:val="00C2000F"/>
    <w:rsid w:val="00C25B49"/>
    <w:rsid w:val="00C43969"/>
    <w:rsid w:val="00C51876"/>
    <w:rsid w:val="00C563DB"/>
    <w:rsid w:val="00C65637"/>
    <w:rsid w:val="00C6663E"/>
    <w:rsid w:val="00C672B4"/>
    <w:rsid w:val="00C7646B"/>
    <w:rsid w:val="00C9339A"/>
    <w:rsid w:val="00C94FE8"/>
    <w:rsid w:val="00C96BED"/>
    <w:rsid w:val="00C96C6F"/>
    <w:rsid w:val="00C9736B"/>
    <w:rsid w:val="00CA38C5"/>
    <w:rsid w:val="00CB0961"/>
    <w:rsid w:val="00CB09A8"/>
    <w:rsid w:val="00CB26BD"/>
    <w:rsid w:val="00CB3A49"/>
    <w:rsid w:val="00CC0324"/>
    <w:rsid w:val="00CC0D2D"/>
    <w:rsid w:val="00CD1B47"/>
    <w:rsid w:val="00CD6ED6"/>
    <w:rsid w:val="00CE0B22"/>
    <w:rsid w:val="00CE223F"/>
    <w:rsid w:val="00CE2A30"/>
    <w:rsid w:val="00CE4833"/>
    <w:rsid w:val="00CE5657"/>
    <w:rsid w:val="00D02EB2"/>
    <w:rsid w:val="00D133F8"/>
    <w:rsid w:val="00D14A3E"/>
    <w:rsid w:val="00D1545A"/>
    <w:rsid w:val="00D166BF"/>
    <w:rsid w:val="00D31F6F"/>
    <w:rsid w:val="00D400AF"/>
    <w:rsid w:val="00D40CF3"/>
    <w:rsid w:val="00D45191"/>
    <w:rsid w:val="00D46101"/>
    <w:rsid w:val="00D57FDF"/>
    <w:rsid w:val="00D60631"/>
    <w:rsid w:val="00D61D70"/>
    <w:rsid w:val="00D81B53"/>
    <w:rsid w:val="00D82B44"/>
    <w:rsid w:val="00D82D9E"/>
    <w:rsid w:val="00D839B3"/>
    <w:rsid w:val="00D9124A"/>
    <w:rsid w:val="00DA2FB1"/>
    <w:rsid w:val="00DA55BD"/>
    <w:rsid w:val="00DC0A64"/>
    <w:rsid w:val="00DC57C5"/>
    <w:rsid w:val="00DD0A29"/>
    <w:rsid w:val="00DE175C"/>
    <w:rsid w:val="00DE58D3"/>
    <w:rsid w:val="00DF01B4"/>
    <w:rsid w:val="00DF60A3"/>
    <w:rsid w:val="00E02010"/>
    <w:rsid w:val="00E07D12"/>
    <w:rsid w:val="00E11F9D"/>
    <w:rsid w:val="00E13DC4"/>
    <w:rsid w:val="00E22DE2"/>
    <w:rsid w:val="00E23162"/>
    <w:rsid w:val="00E32E8C"/>
    <w:rsid w:val="00E3716B"/>
    <w:rsid w:val="00E37749"/>
    <w:rsid w:val="00E43097"/>
    <w:rsid w:val="00E44B3F"/>
    <w:rsid w:val="00E47B89"/>
    <w:rsid w:val="00E52597"/>
    <w:rsid w:val="00E5323B"/>
    <w:rsid w:val="00E64AD2"/>
    <w:rsid w:val="00E6603F"/>
    <w:rsid w:val="00E66412"/>
    <w:rsid w:val="00E669FB"/>
    <w:rsid w:val="00E840B7"/>
    <w:rsid w:val="00E8749E"/>
    <w:rsid w:val="00E90C01"/>
    <w:rsid w:val="00EA3022"/>
    <w:rsid w:val="00EA486E"/>
    <w:rsid w:val="00EB08FE"/>
    <w:rsid w:val="00EC12BB"/>
    <w:rsid w:val="00EC352A"/>
    <w:rsid w:val="00EC6DA7"/>
    <w:rsid w:val="00ED62A3"/>
    <w:rsid w:val="00ED6ADD"/>
    <w:rsid w:val="00ED6B55"/>
    <w:rsid w:val="00ED7B78"/>
    <w:rsid w:val="00EE513A"/>
    <w:rsid w:val="00EE71E4"/>
    <w:rsid w:val="00EF1352"/>
    <w:rsid w:val="00EF2F71"/>
    <w:rsid w:val="00EF3F89"/>
    <w:rsid w:val="00EF403A"/>
    <w:rsid w:val="00EF4F7E"/>
    <w:rsid w:val="00F037E6"/>
    <w:rsid w:val="00F123F9"/>
    <w:rsid w:val="00F26596"/>
    <w:rsid w:val="00F26C58"/>
    <w:rsid w:val="00F27648"/>
    <w:rsid w:val="00F300D1"/>
    <w:rsid w:val="00F3144A"/>
    <w:rsid w:val="00F44B90"/>
    <w:rsid w:val="00F50780"/>
    <w:rsid w:val="00F507C2"/>
    <w:rsid w:val="00F50B12"/>
    <w:rsid w:val="00F55316"/>
    <w:rsid w:val="00F556E5"/>
    <w:rsid w:val="00F57B0C"/>
    <w:rsid w:val="00F6297A"/>
    <w:rsid w:val="00F6528D"/>
    <w:rsid w:val="00F76D54"/>
    <w:rsid w:val="00F7783C"/>
    <w:rsid w:val="00F832EE"/>
    <w:rsid w:val="00F83553"/>
    <w:rsid w:val="00F8715F"/>
    <w:rsid w:val="00F951E7"/>
    <w:rsid w:val="00F9527B"/>
    <w:rsid w:val="00FA2278"/>
    <w:rsid w:val="00FB1A4F"/>
    <w:rsid w:val="00FB1FCB"/>
    <w:rsid w:val="00FD0AF1"/>
    <w:rsid w:val="00FD3DF2"/>
    <w:rsid w:val="00FD758F"/>
    <w:rsid w:val="00FE0F7C"/>
    <w:rsid w:val="00FE4708"/>
    <w:rsid w:val="00FF5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4C517"/>
  <w15:docId w15:val="{A6E6D7D7-AE41-41D0-B5FF-2C61F015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 w:type="paragraph" w:customStyle="1" w:styleId="RakstzCharCharRakstzCharCharRakstz">
    <w:name w:val="Rakstz. Char Char Rakstz. Char Char Rakstz."/>
    <w:basedOn w:val="Normal"/>
    <w:rsid w:val="0044109F"/>
    <w:pPr>
      <w:spacing w:line="240" w:lineRule="exact"/>
    </w:pPr>
    <w:rPr>
      <w:rFonts w:ascii="Tahoma" w:eastAsia="Times New Roman" w:hAnsi="Tahoma" w:cs="Tahoma"/>
      <w:sz w:val="20"/>
      <w:szCs w:val="20"/>
      <w:lang w:val="en-US"/>
    </w:rPr>
  </w:style>
  <w:style w:type="character" w:customStyle="1" w:styleId="UnresolvedMention1">
    <w:name w:val="Unresolved Mention1"/>
    <w:basedOn w:val="DefaultParagraphFont"/>
    <w:uiPriority w:val="99"/>
    <w:semiHidden/>
    <w:unhideWhenUsed/>
    <w:rsid w:val="0084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8730538">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608872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razna@agentura.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na.bogdanova@agentura.iem.gov.lv" TargetMode="External"/><Relationship Id="rId4" Type="http://schemas.openxmlformats.org/officeDocument/2006/relationships/settings" Target="settings.xml"/><Relationship Id="rId9" Type="http://schemas.openxmlformats.org/officeDocument/2006/relationships/hyperlink" Target="mailto:raitis.nora@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D0D9-B060-460F-99B9-A2BE2C78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17499</Words>
  <Characters>9975</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7. decembra noteikumos Nr. 1098 „Noteikumi par rīcību ar administratīvo pārkāpumu lietās izņemto mantu un dokumentiem”” sākotnējās ietekmes novērtējuma ziņojums (anotācija)</vt:lpstr>
    </vt:vector>
  </TitlesOfParts>
  <Company>Nodrošinājuma valsts aģentūra</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7. decembra noteikumos Nr. 1098 „Noteikumi par rīcību ar administratīvo pārkāpumu lietās izņemto mantu un dokumentiem”” sākotnējās ietekmes novērtējuma ziņojums (anotācija)</dc:title>
  <dc:subject>Anotācija</dc:subject>
  <dc:creator>Raitis Nora</dc:creator>
  <dc:description>Raitis Nora 67829075_x000d_
raitis.nora@agentura.iem.gov.lv</dc:description>
  <cp:lastModifiedBy>Martins Razna</cp:lastModifiedBy>
  <cp:revision>68</cp:revision>
  <cp:lastPrinted>2018-06-01T08:06:00Z</cp:lastPrinted>
  <dcterms:created xsi:type="dcterms:W3CDTF">2019-06-06T07:05:00Z</dcterms:created>
  <dcterms:modified xsi:type="dcterms:W3CDTF">2019-07-15T03:02:00Z</dcterms:modified>
</cp:coreProperties>
</file>