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82C08" w14:textId="77777777" w:rsidR="007116C7" w:rsidRPr="00001EBC" w:rsidRDefault="007116C7" w:rsidP="00531244">
      <w:pPr>
        <w:pStyle w:val="naisnod"/>
        <w:spacing w:before="0" w:after="0"/>
        <w:ind w:firstLine="720"/>
      </w:pPr>
      <w:r w:rsidRPr="00001EBC">
        <w:t>Izziņa par atzinumos sniegtajiem iebildumiem</w:t>
      </w:r>
      <w:r w:rsidR="00531244" w:rsidRPr="00001EBC">
        <w:t xml:space="preserve"> </w:t>
      </w:r>
    </w:p>
    <w:tbl>
      <w:tblPr>
        <w:tblW w:w="0" w:type="auto"/>
        <w:jc w:val="center"/>
        <w:tblLook w:val="00A0" w:firstRow="1" w:lastRow="0" w:firstColumn="1" w:lastColumn="0" w:noHBand="0" w:noVBand="0"/>
      </w:tblPr>
      <w:tblGrid>
        <w:gridCol w:w="10188"/>
      </w:tblGrid>
      <w:tr w:rsidR="00001EBC" w:rsidRPr="00001EBC" w14:paraId="68922325" w14:textId="77777777">
        <w:trPr>
          <w:jc w:val="center"/>
        </w:trPr>
        <w:tc>
          <w:tcPr>
            <w:tcW w:w="10188" w:type="dxa"/>
            <w:tcBorders>
              <w:bottom w:val="single" w:sz="6" w:space="0" w:color="000000"/>
            </w:tcBorders>
          </w:tcPr>
          <w:p w14:paraId="440E02E7" w14:textId="7F5A8F40" w:rsidR="007116C7" w:rsidRPr="00001EBC" w:rsidRDefault="004B2DFA" w:rsidP="001D073E">
            <w:pPr>
              <w:jc w:val="center"/>
              <w:rPr>
                <w:b/>
              </w:rPr>
            </w:pPr>
            <w:r w:rsidRPr="00001EBC">
              <w:rPr>
                <w:b/>
              </w:rPr>
              <w:t>Ministru kabineta noteikumu projektam „</w:t>
            </w:r>
            <w:r w:rsidR="001D073E" w:rsidRPr="00001EBC">
              <w:rPr>
                <w:b/>
              </w:rPr>
              <w:t>Gr</w:t>
            </w:r>
            <w:r w:rsidR="004762CC">
              <w:rPr>
                <w:b/>
              </w:rPr>
              <w:t>ozījumi Ministru kabineta 2014. gada 12. augusta noteikumos Nr. </w:t>
            </w:r>
            <w:r w:rsidR="001D073E" w:rsidRPr="00001EBC">
              <w:rPr>
                <w:b/>
              </w:rPr>
              <w:t>468 “Noteikumi par valsts pamatizglītības standartu, pamatizglītības mācību priekšmetu standartiem un pamatizglītības programmu paraugiem”</w:t>
            </w:r>
            <w:r w:rsidRPr="00001EBC">
              <w:rPr>
                <w:b/>
              </w:rPr>
              <w:t>”</w:t>
            </w:r>
          </w:p>
        </w:tc>
      </w:tr>
    </w:tbl>
    <w:p w14:paraId="495B2A5E" w14:textId="77777777" w:rsidR="007116C7" w:rsidRPr="00001EBC" w:rsidRDefault="007116C7" w:rsidP="009623BC">
      <w:pPr>
        <w:pStyle w:val="naisc"/>
        <w:spacing w:before="0" w:after="0"/>
        <w:ind w:firstLine="1080"/>
      </w:pPr>
      <w:r w:rsidRPr="00001EBC">
        <w:t>(dokumenta veids un nosaukums)</w:t>
      </w:r>
    </w:p>
    <w:p w14:paraId="49752F84" w14:textId="77777777" w:rsidR="007B4C0F" w:rsidRPr="00001EBC" w:rsidRDefault="007B4C0F" w:rsidP="00DB7395">
      <w:pPr>
        <w:pStyle w:val="naisf"/>
        <w:spacing w:before="0" w:after="0"/>
        <w:ind w:firstLine="720"/>
      </w:pPr>
    </w:p>
    <w:p w14:paraId="2FACACDA" w14:textId="77777777" w:rsidR="007B4C0F" w:rsidRPr="00001EBC" w:rsidRDefault="007B4C0F" w:rsidP="00184479">
      <w:pPr>
        <w:pStyle w:val="naisf"/>
        <w:spacing w:before="0" w:after="0"/>
        <w:ind w:firstLine="0"/>
        <w:jc w:val="center"/>
        <w:rPr>
          <w:b/>
        </w:rPr>
      </w:pPr>
      <w:r w:rsidRPr="00001EBC">
        <w:rPr>
          <w:b/>
        </w:rPr>
        <w:t xml:space="preserve">I. Jautājumi, par kuriem saskaņošanā </w:t>
      </w:r>
      <w:r w:rsidR="00134188" w:rsidRPr="00001EBC">
        <w:rPr>
          <w:b/>
        </w:rPr>
        <w:t xml:space="preserve">vienošanās </w:t>
      </w:r>
      <w:r w:rsidRPr="00001EBC">
        <w:rPr>
          <w:b/>
        </w:rPr>
        <w:t>nav panākta</w:t>
      </w:r>
    </w:p>
    <w:p w14:paraId="0E6FEF21" w14:textId="77777777" w:rsidR="007B4C0F" w:rsidRPr="00001EBC"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119"/>
        <w:gridCol w:w="3118"/>
        <w:gridCol w:w="2977"/>
        <w:gridCol w:w="2459"/>
        <w:gridCol w:w="1920"/>
      </w:tblGrid>
      <w:tr w:rsidR="00001EBC" w:rsidRPr="00001EBC" w14:paraId="08914844" w14:textId="77777777" w:rsidTr="00BB52F2">
        <w:trPr>
          <w:trHeight w:val="1727"/>
        </w:trPr>
        <w:tc>
          <w:tcPr>
            <w:tcW w:w="675" w:type="dxa"/>
            <w:tcBorders>
              <w:top w:val="single" w:sz="6" w:space="0" w:color="000000"/>
              <w:left w:val="single" w:sz="6" w:space="0" w:color="000000"/>
              <w:bottom w:val="single" w:sz="6" w:space="0" w:color="000000"/>
              <w:right w:val="single" w:sz="6" w:space="0" w:color="000000"/>
            </w:tcBorders>
            <w:vAlign w:val="center"/>
          </w:tcPr>
          <w:p w14:paraId="773586D9" w14:textId="77777777" w:rsidR="005F4BFD" w:rsidRPr="00001EBC" w:rsidRDefault="005F4BFD" w:rsidP="0036160E">
            <w:pPr>
              <w:pStyle w:val="naisc"/>
              <w:spacing w:before="0" w:after="0"/>
            </w:pPr>
            <w:r w:rsidRPr="00001EBC">
              <w:t>Nr. p.k.</w:t>
            </w:r>
          </w:p>
        </w:tc>
        <w:tc>
          <w:tcPr>
            <w:tcW w:w="3119" w:type="dxa"/>
            <w:tcBorders>
              <w:top w:val="single" w:sz="6" w:space="0" w:color="000000"/>
              <w:left w:val="single" w:sz="6" w:space="0" w:color="000000"/>
              <w:bottom w:val="single" w:sz="6" w:space="0" w:color="000000"/>
              <w:right w:val="single" w:sz="6" w:space="0" w:color="000000"/>
            </w:tcBorders>
            <w:vAlign w:val="center"/>
          </w:tcPr>
          <w:p w14:paraId="5B832612" w14:textId="77777777" w:rsidR="005F4BFD" w:rsidRPr="00001EBC" w:rsidRDefault="005F4BFD" w:rsidP="00364BB6">
            <w:pPr>
              <w:pStyle w:val="naisc"/>
              <w:spacing w:before="0" w:after="0"/>
              <w:ind w:firstLine="12"/>
            </w:pPr>
            <w:r w:rsidRPr="00001EBC">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51586877" w14:textId="77777777" w:rsidR="005F4BFD" w:rsidRPr="00001EBC" w:rsidRDefault="005F4BFD" w:rsidP="00364BB6">
            <w:pPr>
              <w:pStyle w:val="naisc"/>
              <w:spacing w:before="0" w:after="0"/>
              <w:ind w:right="3"/>
            </w:pPr>
            <w:r w:rsidRPr="00001EBC">
              <w:t>Atzinumā norādītais ministrijas (citas institūcijas) iebildums</w:t>
            </w:r>
            <w:r w:rsidR="00184479" w:rsidRPr="00001EBC">
              <w:t>,</w:t>
            </w:r>
            <w:r w:rsidR="000E5509" w:rsidRPr="00001EBC">
              <w:t xml:space="preserve"> kā arī saskaņošanā papildus izteiktais iebildums</w:t>
            </w:r>
            <w:r w:rsidRPr="00001EBC">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7AC7499" w14:textId="77777777" w:rsidR="005F4BFD" w:rsidRPr="00001EBC" w:rsidRDefault="005F4BFD" w:rsidP="00364BB6">
            <w:pPr>
              <w:pStyle w:val="naisc"/>
              <w:spacing w:before="0" w:after="0"/>
              <w:ind w:firstLine="21"/>
            </w:pPr>
            <w:r w:rsidRPr="00001EBC">
              <w:t>Atbildīgās ministrijas pamatojums</w:t>
            </w:r>
            <w:r w:rsidR="009307F2" w:rsidRPr="00001EBC">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3E01E37B" w14:textId="77777777" w:rsidR="005F4BFD" w:rsidRPr="00001EBC" w:rsidRDefault="005F4BFD" w:rsidP="00364BB6">
            <w:pPr>
              <w:jc w:val="center"/>
            </w:pPr>
            <w:r w:rsidRPr="00001EBC">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6980AD9D" w14:textId="77777777" w:rsidR="005F4BFD" w:rsidRPr="00001EBC" w:rsidRDefault="005F4BFD" w:rsidP="00364BB6">
            <w:pPr>
              <w:jc w:val="center"/>
            </w:pPr>
            <w:r w:rsidRPr="00001EBC">
              <w:t>Projekta attiecīgā punkta (panta) galīgā redakcija</w:t>
            </w:r>
          </w:p>
        </w:tc>
      </w:tr>
      <w:tr w:rsidR="00001EBC" w:rsidRPr="00001EBC" w14:paraId="7A77BE17" w14:textId="77777777" w:rsidTr="00D44F91">
        <w:tc>
          <w:tcPr>
            <w:tcW w:w="675" w:type="dxa"/>
            <w:tcBorders>
              <w:top w:val="single" w:sz="6" w:space="0" w:color="000000"/>
              <w:left w:val="single" w:sz="6" w:space="0" w:color="000000"/>
              <w:bottom w:val="single" w:sz="6" w:space="0" w:color="000000"/>
              <w:right w:val="single" w:sz="6" w:space="0" w:color="000000"/>
            </w:tcBorders>
          </w:tcPr>
          <w:p w14:paraId="488DFF37" w14:textId="77777777" w:rsidR="00BB52F2" w:rsidRPr="00001EBC" w:rsidRDefault="00BB52F2" w:rsidP="008A36C9">
            <w:pPr>
              <w:pStyle w:val="naisc"/>
              <w:spacing w:before="0" w:after="0"/>
            </w:pPr>
            <w:r w:rsidRPr="00001EBC">
              <w:t>1</w:t>
            </w:r>
          </w:p>
        </w:tc>
        <w:tc>
          <w:tcPr>
            <w:tcW w:w="3119" w:type="dxa"/>
            <w:tcBorders>
              <w:top w:val="single" w:sz="6" w:space="0" w:color="000000"/>
              <w:left w:val="single" w:sz="6" w:space="0" w:color="000000"/>
              <w:bottom w:val="single" w:sz="6" w:space="0" w:color="000000"/>
              <w:right w:val="single" w:sz="6" w:space="0" w:color="000000"/>
            </w:tcBorders>
          </w:tcPr>
          <w:p w14:paraId="0A84C8C2" w14:textId="77777777" w:rsidR="00BB52F2" w:rsidRPr="00001EBC" w:rsidRDefault="00BB52F2" w:rsidP="008A36C9">
            <w:pPr>
              <w:pStyle w:val="naisc"/>
              <w:spacing w:before="0" w:after="0"/>
              <w:ind w:firstLine="720"/>
            </w:pPr>
            <w:r w:rsidRPr="00001EBC">
              <w:t>2</w:t>
            </w:r>
          </w:p>
        </w:tc>
        <w:tc>
          <w:tcPr>
            <w:tcW w:w="3118" w:type="dxa"/>
            <w:tcBorders>
              <w:top w:val="single" w:sz="6" w:space="0" w:color="000000"/>
              <w:left w:val="single" w:sz="6" w:space="0" w:color="000000"/>
              <w:bottom w:val="single" w:sz="6" w:space="0" w:color="000000"/>
              <w:right w:val="single" w:sz="6" w:space="0" w:color="000000"/>
            </w:tcBorders>
          </w:tcPr>
          <w:p w14:paraId="231683E9" w14:textId="77777777" w:rsidR="00BB52F2" w:rsidRPr="00001EBC" w:rsidRDefault="00BB52F2" w:rsidP="008A36C9">
            <w:pPr>
              <w:pStyle w:val="naisc"/>
              <w:spacing w:before="0" w:after="0"/>
              <w:ind w:firstLine="720"/>
            </w:pPr>
            <w:r w:rsidRPr="00001EBC">
              <w:t>3</w:t>
            </w:r>
          </w:p>
        </w:tc>
        <w:tc>
          <w:tcPr>
            <w:tcW w:w="2977" w:type="dxa"/>
            <w:tcBorders>
              <w:top w:val="single" w:sz="6" w:space="0" w:color="000000"/>
              <w:left w:val="single" w:sz="6" w:space="0" w:color="000000"/>
              <w:bottom w:val="single" w:sz="6" w:space="0" w:color="000000"/>
              <w:right w:val="single" w:sz="4" w:space="0" w:color="auto"/>
            </w:tcBorders>
          </w:tcPr>
          <w:p w14:paraId="31CF356C" w14:textId="77777777" w:rsidR="00BB52F2" w:rsidRPr="00001EBC" w:rsidRDefault="00BB52F2" w:rsidP="008A36C9">
            <w:pPr>
              <w:pStyle w:val="naisc"/>
              <w:spacing w:before="0" w:after="0"/>
              <w:ind w:firstLine="720"/>
            </w:pPr>
            <w:r w:rsidRPr="00001EBC">
              <w:t>4</w:t>
            </w:r>
          </w:p>
        </w:tc>
        <w:tc>
          <w:tcPr>
            <w:tcW w:w="2459" w:type="dxa"/>
            <w:tcBorders>
              <w:top w:val="single" w:sz="4" w:space="0" w:color="auto"/>
              <w:left w:val="single" w:sz="4" w:space="0" w:color="auto"/>
              <w:bottom w:val="single" w:sz="4" w:space="0" w:color="auto"/>
              <w:right w:val="single" w:sz="4" w:space="0" w:color="auto"/>
            </w:tcBorders>
          </w:tcPr>
          <w:p w14:paraId="7541376A" w14:textId="77777777" w:rsidR="00BB52F2" w:rsidRPr="00001EBC" w:rsidRDefault="00BB52F2" w:rsidP="008A36C9">
            <w:pPr>
              <w:jc w:val="center"/>
            </w:pPr>
            <w:r w:rsidRPr="00001EBC">
              <w:t>5</w:t>
            </w:r>
          </w:p>
        </w:tc>
        <w:tc>
          <w:tcPr>
            <w:tcW w:w="1920" w:type="dxa"/>
            <w:tcBorders>
              <w:top w:val="single" w:sz="4" w:space="0" w:color="auto"/>
              <w:left w:val="single" w:sz="4" w:space="0" w:color="auto"/>
              <w:bottom w:val="single" w:sz="4" w:space="0" w:color="auto"/>
            </w:tcBorders>
          </w:tcPr>
          <w:p w14:paraId="61F7CCC6" w14:textId="77777777" w:rsidR="00BB52F2" w:rsidRPr="00001EBC" w:rsidRDefault="00BB52F2" w:rsidP="008A36C9">
            <w:pPr>
              <w:jc w:val="center"/>
            </w:pPr>
            <w:r w:rsidRPr="00001EBC">
              <w:t>6</w:t>
            </w:r>
          </w:p>
        </w:tc>
      </w:tr>
      <w:tr w:rsidR="00001EBC" w:rsidRPr="00001EBC" w14:paraId="15519294" w14:textId="77777777" w:rsidTr="006F3200">
        <w:tc>
          <w:tcPr>
            <w:tcW w:w="675" w:type="dxa"/>
            <w:tcBorders>
              <w:top w:val="single" w:sz="6" w:space="0" w:color="000000"/>
              <w:left w:val="single" w:sz="6" w:space="0" w:color="000000"/>
              <w:bottom w:val="single" w:sz="6" w:space="0" w:color="000000"/>
              <w:right w:val="single" w:sz="6" w:space="0" w:color="000000"/>
            </w:tcBorders>
          </w:tcPr>
          <w:p w14:paraId="5EC4635A" w14:textId="77777777" w:rsidR="00D44F91" w:rsidRPr="00001EBC" w:rsidRDefault="00D44F91" w:rsidP="008A36C9">
            <w:pPr>
              <w:pStyle w:val="naisc"/>
              <w:spacing w:before="0" w:after="0"/>
            </w:pPr>
          </w:p>
        </w:tc>
        <w:tc>
          <w:tcPr>
            <w:tcW w:w="3119" w:type="dxa"/>
            <w:tcBorders>
              <w:top w:val="single" w:sz="6" w:space="0" w:color="000000"/>
              <w:left w:val="single" w:sz="6" w:space="0" w:color="000000"/>
              <w:bottom w:val="single" w:sz="6" w:space="0" w:color="000000"/>
              <w:right w:val="single" w:sz="6" w:space="0" w:color="000000"/>
            </w:tcBorders>
          </w:tcPr>
          <w:p w14:paraId="2F245C39" w14:textId="77777777" w:rsidR="00A13C64" w:rsidRPr="00001EBC" w:rsidRDefault="00A13C64" w:rsidP="00A13C64">
            <w:pPr>
              <w:pStyle w:val="naisc"/>
              <w:spacing w:before="0" w:after="0"/>
              <w:jc w:val="left"/>
            </w:pPr>
          </w:p>
        </w:tc>
        <w:tc>
          <w:tcPr>
            <w:tcW w:w="3118" w:type="dxa"/>
            <w:tcBorders>
              <w:top w:val="single" w:sz="6" w:space="0" w:color="000000"/>
              <w:left w:val="single" w:sz="6" w:space="0" w:color="000000"/>
              <w:bottom w:val="single" w:sz="6" w:space="0" w:color="000000"/>
              <w:right w:val="single" w:sz="6" w:space="0" w:color="000000"/>
            </w:tcBorders>
          </w:tcPr>
          <w:p w14:paraId="20F2B919" w14:textId="77777777" w:rsidR="00A13C64" w:rsidRPr="00001EBC" w:rsidRDefault="00A13C64" w:rsidP="002F2FB2">
            <w:pPr>
              <w:pStyle w:val="naisc"/>
              <w:spacing w:before="0" w:after="0"/>
              <w:jc w:val="both"/>
              <w:rPr>
                <w:b/>
              </w:rPr>
            </w:pPr>
          </w:p>
        </w:tc>
        <w:tc>
          <w:tcPr>
            <w:tcW w:w="2977" w:type="dxa"/>
            <w:tcBorders>
              <w:top w:val="single" w:sz="6" w:space="0" w:color="000000"/>
              <w:left w:val="single" w:sz="6" w:space="0" w:color="000000"/>
              <w:bottom w:val="single" w:sz="6" w:space="0" w:color="000000"/>
              <w:right w:val="single" w:sz="4" w:space="0" w:color="auto"/>
            </w:tcBorders>
          </w:tcPr>
          <w:p w14:paraId="1AB3A503" w14:textId="77777777" w:rsidR="00136529" w:rsidRPr="00001EBC" w:rsidRDefault="00136529" w:rsidP="00F97B6E">
            <w:pPr>
              <w:pStyle w:val="naisc"/>
              <w:spacing w:before="0" w:after="0"/>
              <w:jc w:val="both"/>
            </w:pPr>
          </w:p>
        </w:tc>
        <w:tc>
          <w:tcPr>
            <w:tcW w:w="2459" w:type="dxa"/>
            <w:tcBorders>
              <w:top w:val="single" w:sz="4" w:space="0" w:color="auto"/>
              <w:left w:val="single" w:sz="4" w:space="0" w:color="auto"/>
              <w:bottom w:val="single" w:sz="4" w:space="0" w:color="auto"/>
              <w:right w:val="single" w:sz="4" w:space="0" w:color="auto"/>
            </w:tcBorders>
          </w:tcPr>
          <w:p w14:paraId="78CE2F04" w14:textId="77777777" w:rsidR="00D44F91" w:rsidRPr="00001EBC" w:rsidRDefault="00D44F91" w:rsidP="008A36C9">
            <w:pPr>
              <w:jc w:val="center"/>
            </w:pPr>
            <w:bookmarkStart w:id="0" w:name="_GoBack"/>
            <w:bookmarkEnd w:id="0"/>
          </w:p>
        </w:tc>
        <w:tc>
          <w:tcPr>
            <w:tcW w:w="1920" w:type="dxa"/>
            <w:tcBorders>
              <w:top w:val="single" w:sz="4" w:space="0" w:color="auto"/>
              <w:left w:val="single" w:sz="4" w:space="0" w:color="auto"/>
              <w:bottom w:val="single" w:sz="4" w:space="0" w:color="auto"/>
            </w:tcBorders>
          </w:tcPr>
          <w:p w14:paraId="18EE9EDF" w14:textId="77777777" w:rsidR="00D44F91" w:rsidRPr="00001EBC" w:rsidRDefault="00D44F91" w:rsidP="004C626D">
            <w:pPr>
              <w:jc w:val="both"/>
            </w:pPr>
          </w:p>
        </w:tc>
      </w:tr>
      <w:tr w:rsidR="006F3200" w:rsidRPr="00001EBC" w14:paraId="2B267393" w14:textId="77777777" w:rsidTr="006F3200">
        <w:tc>
          <w:tcPr>
            <w:tcW w:w="675" w:type="dxa"/>
            <w:tcBorders>
              <w:top w:val="single" w:sz="6" w:space="0" w:color="000000"/>
              <w:left w:val="single" w:sz="6" w:space="0" w:color="000000"/>
              <w:bottom w:val="single" w:sz="6" w:space="0" w:color="000000"/>
              <w:right w:val="single" w:sz="6" w:space="0" w:color="000000"/>
            </w:tcBorders>
          </w:tcPr>
          <w:p w14:paraId="7570E8C4" w14:textId="77777777" w:rsidR="006F3200" w:rsidRPr="00001EBC" w:rsidRDefault="006F3200" w:rsidP="008A36C9">
            <w:pPr>
              <w:pStyle w:val="naisc"/>
              <w:spacing w:before="0" w:after="0"/>
            </w:pPr>
          </w:p>
        </w:tc>
        <w:tc>
          <w:tcPr>
            <w:tcW w:w="3119" w:type="dxa"/>
            <w:tcBorders>
              <w:top w:val="single" w:sz="6" w:space="0" w:color="000000"/>
              <w:left w:val="single" w:sz="6" w:space="0" w:color="000000"/>
              <w:bottom w:val="single" w:sz="6" w:space="0" w:color="000000"/>
              <w:right w:val="single" w:sz="6" w:space="0" w:color="000000"/>
            </w:tcBorders>
          </w:tcPr>
          <w:p w14:paraId="079E9F78" w14:textId="77777777" w:rsidR="006F3200" w:rsidRPr="00001EBC" w:rsidRDefault="006F3200" w:rsidP="008677E2">
            <w:pPr>
              <w:pStyle w:val="naisc"/>
              <w:spacing w:before="0" w:after="0"/>
              <w:ind w:firstLine="720"/>
              <w:jc w:val="both"/>
            </w:pPr>
          </w:p>
        </w:tc>
        <w:tc>
          <w:tcPr>
            <w:tcW w:w="3118" w:type="dxa"/>
            <w:tcBorders>
              <w:top w:val="single" w:sz="6" w:space="0" w:color="000000"/>
              <w:left w:val="single" w:sz="6" w:space="0" w:color="000000"/>
              <w:bottom w:val="single" w:sz="6" w:space="0" w:color="000000"/>
              <w:right w:val="single" w:sz="6" w:space="0" w:color="000000"/>
            </w:tcBorders>
          </w:tcPr>
          <w:p w14:paraId="6B58603C" w14:textId="77777777" w:rsidR="006F3200" w:rsidRPr="00001EBC" w:rsidRDefault="006F3200" w:rsidP="00F97B6E">
            <w:pPr>
              <w:pStyle w:val="naisc"/>
              <w:spacing w:before="0" w:after="0"/>
              <w:ind w:firstLine="720"/>
              <w:jc w:val="both"/>
            </w:pPr>
          </w:p>
        </w:tc>
        <w:tc>
          <w:tcPr>
            <w:tcW w:w="2977" w:type="dxa"/>
            <w:tcBorders>
              <w:top w:val="single" w:sz="6" w:space="0" w:color="000000"/>
              <w:left w:val="single" w:sz="6" w:space="0" w:color="000000"/>
              <w:bottom w:val="single" w:sz="6" w:space="0" w:color="000000"/>
              <w:right w:val="single" w:sz="4" w:space="0" w:color="auto"/>
            </w:tcBorders>
          </w:tcPr>
          <w:p w14:paraId="3870CCFE" w14:textId="77777777" w:rsidR="006F3200" w:rsidRPr="00001EBC" w:rsidRDefault="006F3200" w:rsidP="009716AC">
            <w:pPr>
              <w:jc w:val="center"/>
            </w:pPr>
          </w:p>
        </w:tc>
        <w:tc>
          <w:tcPr>
            <w:tcW w:w="2459" w:type="dxa"/>
            <w:tcBorders>
              <w:top w:val="single" w:sz="4" w:space="0" w:color="auto"/>
              <w:left w:val="single" w:sz="4" w:space="0" w:color="auto"/>
              <w:bottom w:val="single" w:sz="4" w:space="0" w:color="auto"/>
              <w:right w:val="single" w:sz="4" w:space="0" w:color="auto"/>
            </w:tcBorders>
          </w:tcPr>
          <w:p w14:paraId="5A74F507" w14:textId="77777777" w:rsidR="006F3200" w:rsidRPr="00001EBC" w:rsidRDefault="006F3200" w:rsidP="008A36C9">
            <w:pPr>
              <w:jc w:val="center"/>
            </w:pPr>
          </w:p>
        </w:tc>
        <w:tc>
          <w:tcPr>
            <w:tcW w:w="1920" w:type="dxa"/>
            <w:tcBorders>
              <w:top w:val="single" w:sz="4" w:space="0" w:color="auto"/>
              <w:left w:val="single" w:sz="4" w:space="0" w:color="auto"/>
              <w:bottom w:val="single" w:sz="4" w:space="0" w:color="auto"/>
            </w:tcBorders>
          </w:tcPr>
          <w:p w14:paraId="53E8F5B1" w14:textId="77777777" w:rsidR="006F3200" w:rsidRPr="00001EBC" w:rsidRDefault="006F3200" w:rsidP="004924DB">
            <w:pPr>
              <w:pStyle w:val="NoSpacing"/>
              <w:jc w:val="both"/>
            </w:pPr>
          </w:p>
        </w:tc>
      </w:tr>
    </w:tbl>
    <w:p w14:paraId="7D2C93EF" w14:textId="77777777" w:rsidR="007B4C0F" w:rsidRPr="00001EBC" w:rsidRDefault="007B4C0F" w:rsidP="007B4C0F">
      <w:pPr>
        <w:pStyle w:val="naisf"/>
        <w:spacing w:before="0" w:after="0"/>
        <w:ind w:firstLine="0"/>
      </w:pPr>
    </w:p>
    <w:p w14:paraId="3234273E" w14:textId="77777777" w:rsidR="008117F2" w:rsidRPr="00001EBC" w:rsidRDefault="008117F2" w:rsidP="007B4C0F">
      <w:pPr>
        <w:pStyle w:val="naisf"/>
        <w:spacing w:before="0" w:after="0"/>
        <w:ind w:firstLine="0"/>
      </w:pPr>
    </w:p>
    <w:p w14:paraId="15D25343" w14:textId="77777777" w:rsidR="00F97B6E" w:rsidRPr="00001EBC" w:rsidRDefault="00F97B6E" w:rsidP="007B4C0F">
      <w:pPr>
        <w:pStyle w:val="naisf"/>
        <w:spacing w:before="0" w:after="0"/>
        <w:ind w:firstLine="0"/>
      </w:pPr>
    </w:p>
    <w:p w14:paraId="40D0EDBB" w14:textId="77777777" w:rsidR="008E67DF" w:rsidRPr="00001EBC" w:rsidRDefault="008E67DF" w:rsidP="007B4C0F">
      <w:pPr>
        <w:pStyle w:val="naisf"/>
        <w:spacing w:before="0" w:after="0"/>
        <w:ind w:firstLine="0"/>
      </w:pPr>
    </w:p>
    <w:p w14:paraId="2A3D0836" w14:textId="77777777" w:rsidR="005D67F7" w:rsidRPr="00001EBC" w:rsidRDefault="005D67F7" w:rsidP="005D67F7">
      <w:pPr>
        <w:pStyle w:val="naisf"/>
        <w:spacing w:before="0" w:after="0"/>
        <w:ind w:firstLine="0"/>
        <w:rPr>
          <w:b/>
        </w:rPr>
      </w:pPr>
      <w:r w:rsidRPr="00001EBC">
        <w:rPr>
          <w:b/>
        </w:rPr>
        <w:t>Informācija par starpministriju (starpinstitūciju) sanāksmi vai elektronisko saskaņošanu</w:t>
      </w:r>
    </w:p>
    <w:p w14:paraId="0270BAF7" w14:textId="77777777" w:rsidR="005D67F7" w:rsidRPr="00001EBC"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236"/>
        <w:gridCol w:w="967"/>
        <w:gridCol w:w="4067"/>
        <w:gridCol w:w="967"/>
      </w:tblGrid>
      <w:tr w:rsidR="00001EBC" w:rsidRPr="00001EBC" w14:paraId="0560775E" w14:textId="77777777" w:rsidTr="00395F8E">
        <w:tc>
          <w:tcPr>
            <w:tcW w:w="6345" w:type="dxa"/>
          </w:tcPr>
          <w:p w14:paraId="39C143D0" w14:textId="77777777" w:rsidR="007B4C0F" w:rsidRPr="00001EBC" w:rsidRDefault="005D67F7" w:rsidP="005D67F7">
            <w:pPr>
              <w:pStyle w:val="naisf"/>
              <w:spacing w:before="0" w:after="0"/>
              <w:ind w:firstLine="0"/>
            </w:pPr>
            <w:r w:rsidRPr="00001EBC">
              <w:t>D</w:t>
            </w:r>
            <w:r w:rsidR="007B4C0F" w:rsidRPr="00001EBC">
              <w:t>atums</w:t>
            </w:r>
          </w:p>
        </w:tc>
        <w:tc>
          <w:tcPr>
            <w:tcW w:w="6237" w:type="dxa"/>
            <w:gridSpan w:val="4"/>
            <w:tcBorders>
              <w:bottom w:val="single" w:sz="4" w:space="0" w:color="auto"/>
            </w:tcBorders>
          </w:tcPr>
          <w:p w14:paraId="4653513D" w14:textId="551C67AF" w:rsidR="007B4C0F" w:rsidRPr="00001EBC" w:rsidRDefault="00D5436C" w:rsidP="002A41C8">
            <w:pPr>
              <w:pStyle w:val="NormalWeb"/>
              <w:spacing w:before="0" w:beforeAutospacing="0" w:after="0" w:afterAutospacing="0"/>
            </w:pPr>
            <w:r w:rsidRPr="00001EBC">
              <w:t>elektroniskā saskaņošana 04.06.2019. – 11.06.2019.</w:t>
            </w:r>
            <w:r w:rsidR="00215A7F" w:rsidRPr="00001EBC">
              <w:t>,</w:t>
            </w:r>
            <w:r w:rsidR="00B632EC" w:rsidRPr="00001EBC">
              <w:t xml:space="preserve"> 0</w:t>
            </w:r>
            <w:r w:rsidR="002A41C8">
              <w:t>9.07.2019.-16</w:t>
            </w:r>
            <w:r w:rsidR="00B632EC" w:rsidRPr="00001EBC">
              <w:t>.07.2019.</w:t>
            </w:r>
          </w:p>
        </w:tc>
      </w:tr>
      <w:tr w:rsidR="00001EBC" w:rsidRPr="00001EBC" w14:paraId="15D7040F" w14:textId="77777777" w:rsidTr="00395F8E">
        <w:trPr>
          <w:trHeight w:val="419"/>
        </w:trPr>
        <w:tc>
          <w:tcPr>
            <w:tcW w:w="6345" w:type="dxa"/>
          </w:tcPr>
          <w:p w14:paraId="60CFFB55" w14:textId="77777777" w:rsidR="003C27A2" w:rsidRPr="00001EBC" w:rsidRDefault="003C27A2" w:rsidP="007B4C0F">
            <w:pPr>
              <w:pStyle w:val="naisf"/>
              <w:spacing w:before="0" w:after="0"/>
              <w:ind w:firstLine="0"/>
            </w:pPr>
          </w:p>
        </w:tc>
        <w:tc>
          <w:tcPr>
            <w:tcW w:w="6237" w:type="dxa"/>
            <w:gridSpan w:val="4"/>
            <w:tcBorders>
              <w:top w:val="single" w:sz="4" w:space="0" w:color="auto"/>
            </w:tcBorders>
          </w:tcPr>
          <w:p w14:paraId="25E9CFD6" w14:textId="77777777" w:rsidR="003C27A2" w:rsidRPr="00001EBC" w:rsidRDefault="003C27A2" w:rsidP="0036160E">
            <w:pPr>
              <w:pStyle w:val="NormalWeb"/>
              <w:spacing w:before="0" w:beforeAutospacing="0" w:after="0" w:afterAutospacing="0"/>
              <w:ind w:firstLine="720"/>
            </w:pPr>
          </w:p>
        </w:tc>
      </w:tr>
      <w:tr w:rsidR="00001EBC" w:rsidRPr="00001EBC" w14:paraId="748D54CE" w14:textId="77777777" w:rsidTr="008E67DF">
        <w:tc>
          <w:tcPr>
            <w:tcW w:w="6345" w:type="dxa"/>
          </w:tcPr>
          <w:p w14:paraId="74C37994" w14:textId="77777777" w:rsidR="007B4C0F" w:rsidRPr="00001EBC" w:rsidRDefault="00365CC0" w:rsidP="003C27A2">
            <w:pPr>
              <w:pStyle w:val="naiskr"/>
              <w:spacing w:before="0" w:after="0"/>
            </w:pPr>
            <w:r w:rsidRPr="00001EBC">
              <w:t>Saskaņošanas dalībnieki</w:t>
            </w:r>
          </w:p>
        </w:tc>
        <w:tc>
          <w:tcPr>
            <w:tcW w:w="6237" w:type="dxa"/>
            <w:gridSpan w:val="4"/>
            <w:shd w:val="clear" w:color="auto" w:fill="auto"/>
          </w:tcPr>
          <w:p w14:paraId="0A1C2392" w14:textId="3240C13D" w:rsidR="00395F8E" w:rsidRPr="00001EBC" w:rsidRDefault="001D073E" w:rsidP="001D073E">
            <w:pPr>
              <w:pStyle w:val="NormalWeb"/>
              <w:jc w:val="both"/>
            </w:pPr>
            <w:r w:rsidRPr="00001EBC">
              <w:t>Tieslietu ministrija, Finanšu ministrija, Kultūras ministrija, Labklājības ministrija, Veselības ministrija, Valsts kanceleja, Latvijas Pašvaldību savienība</w:t>
            </w:r>
            <w:r w:rsidR="00D4061D" w:rsidRPr="00001EBC">
              <w:t>, Latvijas Lielo Pilsētu Asociācija</w:t>
            </w:r>
            <w:r w:rsidRPr="00001EBC">
              <w:t xml:space="preserve"> un Latvijas Brīvo arodbiedrību savienība</w:t>
            </w:r>
            <w:r w:rsidR="00215A7F" w:rsidRPr="00001EBC">
              <w:t xml:space="preserve">, Vides aizsardzības un reģionālās attīstības ministrija, Iekšlietu </w:t>
            </w:r>
            <w:r w:rsidR="00215A7F" w:rsidRPr="00001EBC">
              <w:lastRenderedPageBreak/>
              <w:t>ministrija</w:t>
            </w:r>
          </w:p>
        </w:tc>
      </w:tr>
      <w:tr w:rsidR="00001EBC" w:rsidRPr="00001EBC" w14:paraId="06B76E24" w14:textId="77777777" w:rsidTr="00395F8E">
        <w:tc>
          <w:tcPr>
            <w:tcW w:w="6345" w:type="dxa"/>
          </w:tcPr>
          <w:p w14:paraId="6CFB4896" w14:textId="77777777" w:rsidR="007B4C0F" w:rsidRPr="00001EBC" w:rsidRDefault="007B4C0F" w:rsidP="0036160E">
            <w:pPr>
              <w:pStyle w:val="naiskr"/>
              <w:spacing w:before="0" w:after="0"/>
              <w:ind w:firstLine="720"/>
            </w:pPr>
            <w:r w:rsidRPr="00001EBC">
              <w:lastRenderedPageBreak/>
              <w:t>  </w:t>
            </w:r>
          </w:p>
        </w:tc>
        <w:tc>
          <w:tcPr>
            <w:tcW w:w="6237" w:type="dxa"/>
            <w:gridSpan w:val="4"/>
            <w:tcBorders>
              <w:top w:val="single" w:sz="6" w:space="0" w:color="000000"/>
              <w:bottom w:val="single" w:sz="6" w:space="0" w:color="000000"/>
            </w:tcBorders>
          </w:tcPr>
          <w:p w14:paraId="7F1C961A" w14:textId="77777777" w:rsidR="007B4C0F" w:rsidRPr="00001EBC" w:rsidRDefault="007B4C0F" w:rsidP="00A25B29">
            <w:pPr>
              <w:pStyle w:val="naiskr"/>
              <w:spacing w:before="0" w:after="0"/>
            </w:pPr>
          </w:p>
        </w:tc>
      </w:tr>
      <w:tr w:rsidR="00001EBC" w:rsidRPr="00001EBC" w14:paraId="60268B15" w14:textId="77777777" w:rsidTr="00395F8E">
        <w:trPr>
          <w:trHeight w:val="285"/>
        </w:trPr>
        <w:tc>
          <w:tcPr>
            <w:tcW w:w="6345" w:type="dxa"/>
          </w:tcPr>
          <w:p w14:paraId="460916F2" w14:textId="77777777" w:rsidR="000D0AED" w:rsidRPr="00001EBC" w:rsidRDefault="000D0AED" w:rsidP="000D0AED">
            <w:pPr>
              <w:pStyle w:val="naiskr"/>
              <w:spacing w:before="0" w:after="0"/>
            </w:pPr>
          </w:p>
        </w:tc>
        <w:tc>
          <w:tcPr>
            <w:tcW w:w="1203" w:type="dxa"/>
            <w:gridSpan w:val="2"/>
          </w:tcPr>
          <w:p w14:paraId="65C220C5" w14:textId="77777777" w:rsidR="000D0AED" w:rsidRPr="00001EBC" w:rsidRDefault="000D0AED" w:rsidP="0036160E">
            <w:pPr>
              <w:pStyle w:val="naiskr"/>
              <w:spacing w:before="0" w:after="0"/>
              <w:ind w:firstLine="720"/>
            </w:pPr>
          </w:p>
        </w:tc>
        <w:tc>
          <w:tcPr>
            <w:tcW w:w="5034" w:type="dxa"/>
            <w:gridSpan w:val="2"/>
          </w:tcPr>
          <w:p w14:paraId="6370241E" w14:textId="77777777" w:rsidR="000D0AED" w:rsidRPr="00001EBC" w:rsidRDefault="000D0AED" w:rsidP="0036160E">
            <w:pPr>
              <w:pStyle w:val="naiskr"/>
              <w:spacing w:before="0" w:after="0"/>
              <w:ind w:firstLine="12"/>
            </w:pPr>
          </w:p>
        </w:tc>
      </w:tr>
      <w:tr w:rsidR="00001EBC" w:rsidRPr="00001EBC" w14:paraId="4007D884" w14:textId="77777777" w:rsidTr="00395F8E">
        <w:trPr>
          <w:gridAfter w:val="1"/>
          <w:wAfter w:w="967" w:type="dxa"/>
          <w:trHeight w:val="285"/>
        </w:trPr>
        <w:tc>
          <w:tcPr>
            <w:tcW w:w="6345" w:type="dxa"/>
          </w:tcPr>
          <w:p w14:paraId="41B28BF5" w14:textId="77777777" w:rsidR="007B4C0F" w:rsidRPr="00001EBC" w:rsidRDefault="00365CC0" w:rsidP="000D0AED">
            <w:pPr>
              <w:pStyle w:val="naiskr"/>
              <w:spacing w:before="0" w:after="0"/>
            </w:pPr>
            <w:r w:rsidRPr="00001EBC">
              <w:t xml:space="preserve">Saskaņošanas dalībnieki </w:t>
            </w:r>
            <w:r w:rsidR="007B4C0F" w:rsidRPr="00001EBC">
              <w:t>izskatīja</w:t>
            </w:r>
            <w:r w:rsidR="005D67F7" w:rsidRPr="00001EBC">
              <w:t xml:space="preserve"> šādu ministriju </w:t>
            </w:r>
            <w:r w:rsidR="003E4C3F" w:rsidRPr="00001EBC">
              <w:t>(c</w:t>
            </w:r>
            <w:r w:rsidR="005D67F7" w:rsidRPr="00001EBC">
              <w:t>itu institūciju</w:t>
            </w:r>
            <w:r w:rsidR="003E4C3F" w:rsidRPr="00001EBC">
              <w:t>)</w:t>
            </w:r>
            <w:r w:rsidR="005D67F7" w:rsidRPr="00001EBC">
              <w:t xml:space="preserve"> iebildumus</w:t>
            </w:r>
          </w:p>
        </w:tc>
        <w:tc>
          <w:tcPr>
            <w:tcW w:w="236" w:type="dxa"/>
          </w:tcPr>
          <w:p w14:paraId="79AFFBFC" w14:textId="77777777" w:rsidR="007B4C0F" w:rsidRPr="00001EBC" w:rsidRDefault="007B4C0F" w:rsidP="0036160E">
            <w:pPr>
              <w:pStyle w:val="naiskr"/>
              <w:spacing w:before="0" w:after="0"/>
              <w:ind w:firstLine="720"/>
            </w:pPr>
          </w:p>
        </w:tc>
        <w:tc>
          <w:tcPr>
            <w:tcW w:w="5034" w:type="dxa"/>
            <w:gridSpan w:val="2"/>
          </w:tcPr>
          <w:p w14:paraId="6F62E569" w14:textId="77777777" w:rsidR="007B4C0F" w:rsidRPr="00001EBC" w:rsidRDefault="00D5436C" w:rsidP="00395F8E">
            <w:pPr>
              <w:pStyle w:val="naiskr"/>
              <w:spacing w:before="0" w:after="0"/>
              <w:jc w:val="both"/>
            </w:pPr>
            <w:r w:rsidRPr="00001EBC">
              <w:t>Tieslietu ministrijas, Valsts kancelejas un Latvijas Lielo pilsētu asociācijas</w:t>
            </w:r>
          </w:p>
        </w:tc>
      </w:tr>
      <w:tr w:rsidR="00001EBC" w:rsidRPr="00001EBC" w14:paraId="178E52FC" w14:textId="77777777" w:rsidTr="00395F8E">
        <w:trPr>
          <w:gridAfter w:val="1"/>
          <w:wAfter w:w="967" w:type="dxa"/>
          <w:trHeight w:val="285"/>
        </w:trPr>
        <w:tc>
          <w:tcPr>
            <w:tcW w:w="6345" w:type="dxa"/>
          </w:tcPr>
          <w:p w14:paraId="080A2509" w14:textId="77777777" w:rsidR="000A50D8" w:rsidRPr="00001EBC" w:rsidRDefault="000A50D8" w:rsidP="000D0AED">
            <w:pPr>
              <w:pStyle w:val="naiskr"/>
              <w:spacing w:before="0" w:after="0"/>
            </w:pPr>
          </w:p>
        </w:tc>
        <w:tc>
          <w:tcPr>
            <w:tcW w:w="236" w:type="dxa"/>
          </w:tcPr>
          <w:p w14:paraId="083B7F06" w14:textId="77777777" w:rsidR="000A50D8" w:rsidRPr="00001EBC" w:rsidRDefault="000A50D8" w:rsidP="0036160E">
            <w:pPr>
              <w:pStyle w:val="naiskr"/>
              <w:spacing w:before="0" w:after="0"/>
              <w:ind w:firstLine="720"/>
            </w:pPr>
          </w:p>
        </w:tc>
        <w:tc>
          <w:tcPr>
            <w:tcW w:w="5034" w:type="dxa"/>
            <w:gridSpan w:val="2"/>
          </w:tcPr>
          <w:p w14:paraId="6D84B7DC" w14:textId="77777777" w:rsidR="000A50D8" w:rsidRPr="00001EBC" w:rsidRDefault="000A50D8" w:rsidP="00395F8E">
            <w:pPr>
              <w:pStyle w:val="naiskr"/>
              <w:spacing w:before="0" w:after="0"/>
              <w:jc w:val="both"/>
            </w:pPr>
          </w:p>
        </w:tc>
      </w:tr>
      <w:tr w:rsidR="00001EBC" w:rsidRPr="00001EBC" w14:paraId="4EF0E805" w14:textId="77777777" w:rsidTr="00395F8E">
        <w:trPr>
          <w:gridAfter w:val="1"/>
          <w:wAfter w:w="967" w:type="dxa"/>
          <w:trHeight w:val="465"/>
        </w:trPr>
        <w:tc>
          <w:tcPr>
            <w:tcW w:w="6345" w:type="dxa"/>
          </w:tcPr>
          <w:p w14:paraId="4A123BED" w14:textId="77777777" w:rsidR="00D5436C" w:rsidRPr="00001EBC" w:rsidRDefault="00D5436C" w:rsidP="00D5436C">
            <w:pPr>
              <w:pStyle w:val="naiskr"/>
              <w:spacing w:before="0" w:after="0"/>
            </w:pPr>
            <w:r w:rsidRPr="00001EBC">
              <w:t>Ministrijas (citas institūcijas), kuras nav ieradušās uz sanāksmi vai kuras nav atbildējušas uz uzaicinājumu piedalīties elektroniskajā saskaņošanā </w:t>
            </w:r>
          </w:p>
        </w:tc>
        <w:tc>
          <w:tcPr>
            <w:tcW w:w="5270" w:type="dxa"/>
            <w:gridSpan w:val="3"/>
            <w:tcBorders>
              <w:top w:val="single" w:sz="6" w:space="0" w:color="000000"/>
              <w:bottom w:val="single" w:sz="6" w:space="0" w:color="000000"/>
            </w:tcBorders>
          </w:tcPr>
          <w:p w14:paraId="3891DDA5" w14:textId="2502B5D0" w:rsidR="00D5436C" w:rsidRPr="00001EBC" w:rsidRDefault="00D5436C" w:rsidP="00D5436C"/>
        </w:tc>
      </w:tr>
      <w:tr w:rsidR="00001EBC" w:rsidRPr="00001EBC" w14:paraId="54ECC9EC" w14:textId="77777777" w:rsidTr="00395F8E">
        <w:trPr>
          <w:gridAfter w:val="1"/>
          <w:wAfter w:w="967" w:type="dxa"/>
        </w:trPr>
        <w:tc>
          <w:tcPr>
            <w:tcW w:w="6345" w:type="dxa"/>
          </w:tcPr>
          <w:p w14:paraId="0B01E2EF" w14:textId="77777777" w:rsidR="00D5436C" w:rsidRPr="00001EBC" w:rsidRDefault="00D5436C" w:rsidP="00D5436C">
            <w:pPr>
              <w:pStyle w:val="naiskr"/>
              <w:spacing w:before="0" w:after="0"/>
            </w:pPr>
          </w:p>
        </w:tc>
        <w:tc>
          <w:tcPr>
            <w:tcW w:w="5270" w:type="dxa"/>
            <w:gridSpan w:val="3"/>
          </w:tcPr>
          <w:p w14:paraId="626B9981" w14:textId="77777777" w:rsidR="00D5436C" w:rsidRPr="00001EBC" w:rsidRDefault="00D5436C" w:rsidP="00D5436C"/>
        </w:tc>
      </w:tr>
    </w:tbl>
    <w:p w14:paraId="1B0B3755" w14:textId="77777777" w:rsidR="00933BE9" w:rsidRPr="00001EBC" w:rsidRDefault="007B4C0F" w:rsidP="00933BE9">
      <w:pPr>
        <w:pStyle w:val="naisf"/>
        <w:spacing w:before="0" w:after="0"/>
        <w:ind w:firstLine="0"/>
        <w:jc w:val="center"/>
        <w:rPr>
          <w:b/>
        </w:rPr>
      </w:pPr>
      <w:r w:rsidRPr="00001EBC">
        <w:rPr>
          <w:b/>
        </w:rPr>
        <w:t>II. </w:t>
      </w:r>
      <w:r w:rsidR="00134188" w:rsidRPr="00001EBC">
        <w:rPr>
          <w:b/>
        </w:rPr>
        <w:t>Jautājumi, par kuriem saskaņošanā vienošan</w:t>
      </w:r>
      <w:r w:rsidR="00144622" w:rsidRPr="00001EBC">
        <w:rPr>
          <w:b/>
        </w:rPr>
        <w:t>ā</w:t>
      </w:r>
      <w:r w:rsidR="00134188" w:rsidRPr="00001EBC">
        <w:rPr>
          <w:b/>
        </w:rPr>
        <w:t>s ir panākta</w:t>
      </w:r>
    </w:p>
    <w:p w14:paraId="18566E21" w14:textId="77777777" w:rsidR="00933BE9" w:rsidRPr="00001EBC" w:rsidRDefault="00933BE9" w:rsidP="00DB7395">
      <w:pPr>
        <w:pStyle w:val="naisf"/>
        <w:spacing w:before="0" w:after="0"/>
        <w:ind w:firstLine="720"/>
      </w:pPr>
    </w:p>
    <w:tbl>
      <w:tblPr>
        <w:tblW w:w="15101" w:type="dxa"/>
        <w:tblInd w:w="-74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508"/>
        <w:gridCol w:w="44"/>
        <w:gridCol w:w="5245"/>
        <w:gridCol w:w="890"/>
        <w:gridCol w:w="1945"/>
        <w:gridCol w:w="3760"/>
      </w:tblGrid>
      <w:tr w:rsidR="00001EBC" w:rsidRPr="00001EBC" w14:paraId="57C439D9" w14:textId="77777777" w:rsidTr="005D0F17">
        <w:tc>
          <w:tcPr>
            <w:tcW w:w="709" w:type="dxa"/>
            <w:tcBorders>
              <w:top w:val="single" w:sz="6" w:space="0" w:color="000000"/>
              <w:left w:val="single" w:sz="6" w:space="0" w:color="000000"/>
              <w:bottom w:val="single" w:sz="6" w:space="0" w:color="000000"/>
              <w:right w:val="single" w:sz="6" w:space="0" w:color="000000"/>
            </w:tcBorders>
            <w:vAlign w:val="center"/>
          </w:tcPr>
          <w:p w14:paraId="46CBAEF2" w14:textId="77777777" w:rsidR="00134188" w:rsidRPr="00001EBC" w:rsidRDefault="00321D7E" w:rsidP="009623BC">
            <w:pPr>
              <w:pStyle w:val="naisc"/>
              <w:spacing w:before="0" w:after="0"/>
            </w:pPr>
            <w:r w:rsidRPr="00001EBC">
              <w:t xml:space="preserve">Nr. </w:t>
            </w:r>
            <w:proofErr w:type="spellStart"/>
            <w:r w:rsidRPr="00001EBC">
              <w:t>p.k</w:t>
            </w:r>
            <w:proofErr w:type="spellEnd"/>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14:paraId="0F035448" w14:textId="77777777" w:rsidR="00134188" w:rsidRPr="00001EBC" w:rsidRDefault="00134188" w:rsidP="005045DF">
            <w:pPr>
              <w:pStyle w:val="naisc"/>
              <w:spacing w:before="0" w:after="0"/>
              <w:ind w:firstLine="12"/>
              <w:jc w:val="both"/>
            </w:pPr>
            <w:r w:rsidRPr="00001EBC">
              <w:t>Saskaņošanai nosūtītā projekta redakcija (konkrēta punkta (panta) redakcija)</w:t>
            </w:r>
          </w:p>
        </w:tc>
        <w:tc>
          <w:tcPr>
            <w:tcW w:w="5245" w:type="dxa"/>
            <w:tcBorders>
              <w:top w:val="single" w:sz="6" w:space="0" w:color="000000"/>
              <w:left w:val="single" w:sz="6" w:space="0" w:color="000000"/>
              <w:bottom w:val="single" w:sz="6" w:space="0" w:color="000000"/>
              <w:right w:val="single" w:sz="6" w:space="0" w:color="000000"/>
            </w:tcBorders>
            <w:vAlign w:val="center"/>
          </w:tcPr>
          <w:p w14:paraId="0DC503E2" w14:textId="77777777" w:rsidR="00134188" w:rsidRPr="00001EBC" w:rsidRDefault="00134188" w:rsidP="00EA300D">
            <w:pPr>
              <w:pStyle w:val="naisc"/>
              <w:spacing w:before="0" w:after="0"/>
              <w:ind w:right="3"/>
              <w:jc w:val="both"/>
            </w:pPr>
            <w:r w:rsidRPr="00001EBC">
              <w:t>Atzinumā norādītais ministrijas (citas institūcijas) iebildums, kā arī saskaņošanā papildus izteiktais iebildums par projekta konkrēto punktu (pantu)</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5A32B1A4" w14:textId="77777777" w:rsidR="00134188" w:rsidRPr="00001EBC" w:rsidRDefault="00134188" w:rsidP="005045DF">
            <w:pPr>
              <w:pStyle w:val="naisc"/>
              <w:spacing w:before="0" w:after="0"/>
              <w:ind w:firstLine="21"/>
              <w:jc w:val="both"/>
            </w:pPr>
            <w:r w:rsidRPr="00001EBC">
              <w:t>Atbildīgās ministrijas norāde</w:t>
            </w:r>
            <w:r w:rsidR="006C1C48" w:rsidRPr="00001EBC">
              <w:t xml:space="preserve"> par to, ka </w:t>
            </w:r>
            <w:r w:rsidRPr="00001EBC">
              <w:t>iebildums ir ņemts vērā</w:t>
            </w:r>
            <w:r w:rsidR="006455E7" w:rsidRPr="00001EBC">
              <w:t>,</w:t>
            </w:r>
            <w:r w:rsidRPr="00001EBC">
              <w:t xml:space="preserve"> vai </w:t>
            </w:r>
            <w:r w:rsidR="006C1C48" w:rsidRPr="00001EBC">
              <w:t xml:space="preserve">informācija par saskaņošanā </w:t>
            </w:r>
            <w:r w:rsidR="00022B0F" w:rsidRPr="00001EBC">
              <w:t>panākto alternatīvo risinājumu</w:t>
            </w:r>
          </w:p>
        </w:tc>
        <w:tc>
          <w:tcPr>
            <w:tcW w:w="3760" w:type="dxa"/>
            <w:tcBorders>
              <w:top w:val="single" w:sz="4" w:space="0" w:color="auto"/>
              <w:left w:val="single" w:sz="4" w:space="0" w:color="auto"/>
              <w:bottom w:val="single" w:sz="4" w:space="0" w:color="auto"/>
            </w:tcBorders>
            <w:vAlign w:val="center"/>
          </w:tcPr>
          <w:p w14:paraId="65D5D7C9" w14:textId="77777777" w:rsidR="00134188" w:rsidRPr="00001EBC" w:rsidRDefault="00134188" w:rsidP="00822740">
            <w:pPr>
              <w:jc w:val="both"/>
            </w:pPr>
            <w:r w:rsidRPr="00001EBC">
              <w:t>Projekta attiecīgā punkta (panta) galīgā redakcija</w:t>
            </w:r>
          </w:p>
        </w:tc>
      </w:tr>
      <w:tr w:rsidR="00001EBC" w:rsidRPr="00001EBC" w14:paraId="718606C7" w14:textId="77777777" w:rsidTr="005D0F17">
        <w:tc>
          <w:tcPr>
            <w:tcW w:w="709" w:type="dxa"/>
            <w:tcBorders>
              <w:top w:val="single" w:sz="6" w:space="0" w:color="000000"/>
              <w:left w:val="single" w:sz="6" w:space="0" w:color="000000"/>
              <w:bottom w:val="single" w:sz="6" w:space="0" w:color="000000"/>
              <w:right w:val="single" w:sz="6" w:space="0" w:color="000000"/>
            </w:tcBorders>
          </w:tcPr>
          <w:p w14:paraId="1DEC0F07" w14:textId="77777777" w:rsidR="00134188" w:rsidRPr="00001EBC" w:rsidRDefault="0026741D" w:rsidP="003E2D0D">
            <w:pPr>
              <w:pStyle w:val="naisc"/>
              <w:spacing w:before="0" w:after="0"/>
            </w:pPr>
            <w:r w:rsidRPr="00001EBC">
              <w:t>1</w:t>
            </w:r>
          </w:p>
        </w:tc>
        <w:tc>
          <w:tcPr>
            <w:tcW w:w="2552" w:type="dxa"/>
            <w:gridSpan w:val="2"/>
            <w:tcBorders>
              <w:top w:val="single" w:sz="6" w:space="0" w:color="000000"/>
              <w:left w:val="single" w:sz="6" w:space="0" w:color="000000"/>
              <w:bottom w:val="single" w:sz="6" w:space="0" w:color="000000"/>
              <w:right w:val="single" w:sz="6" w:space="0" w:color="000000"/>
            </w:tcBorders>
          </w:tcPr>
          <w:p w14:paraId="0409472E" w14:textId="77777777" w:rsidR="00134188" w:rsidRPr="00001EBC" w:rsidRDefault="00F34AAB" w:rsidP="003E2D0D">
            <w:pPr>
              <w:pStyle w:val="naisc"/>
              <w:spacing w:before="0" w:after="0"/>
              <w:ind w:firstLine="720"/>
            </w:pPr>
            <w:r w:rsidRPr="00001EBC">
              <w:t>2</w:t>
            </w:r>
          </w:p>
        </w:tc>
        <w:tc>
          <w:tcPr>
            <w:tcW w:w="5245" w:type="dxa"/>
            <w:tcBorders>
              <w:top w:val="single" w:sz="6" w:space="0" w:color="000000"/>
              <w:left w:val="single" w:sz="6" w:space="0" w:color="000000"/>
              <w:bottom w:val="single" w:sz="6" w:space="0" w:color="000000"/>
              <w:right w:val="single" w:sz="6" w:space="0" w:color="000000"/>
            </w:tcBorders>
          </w:tcPr>
          <w:p w14:paraId="72FC55B2" w14:textId="77777777" w:rsidR="00134188" w:rsidRPr="00001EBC" w:rsidRDefault="003B71E0" w:rsidP="003E2D0D">
            <w:pPr>
              <w:pStyle w:val="naisc"/>
              <w:spacing w:before="0" w:after="0"/>
              <w:ind w:firstLine="720"/>
            </w:pPr>
            <w:r w:rsidRPr="00001EBC">
              <w:t>3</w:t>
            </w:r>
          </w:p>
        </w:tc>
        <w:tc>
          <w:tcPr>
            <w:tcW w:w="2835" w:type="dxa"/>
            <w:gridSpan w:val="2"/>
            <w:tcBorders>
              <w:top w:val="single" w:sz="6" w:space="0" w:color="000000"/>
              <w:left w:val="single" w:sz="6" w:space="0" w:color="000000"/>
              <w:bottom w:val="single" w:sz="6" w:space="0" w:color="000000"/>
              <w:right w:val="single" w:sz="6" w:space="0" w:color="000000"/>
            </w:tcBorders>
          </w:tcPr>
          <w:p w14:paraId="55709163" w14:textId="77777777" w:rsidR="00134188" w:rsidRPr="00001EBC" w:rsidRDefault="003B71E0" w:rsidP="003E2D0D">
            <w:pPr>
              <w:pStyle w:val="naisc"/>
              <w:spacing w:before="0" w:after="0"/>
              <w:ind w:firstLine="720"/>
            </w:pPr>
            <w:r w:rsidRPr="00001EBC">
              <w:t>4</w:t>
            </w:r>
          </w:p>
        </w:tc>
        <w:tc>
          <w:tcPr>
            <w:tcW w:w="3760" w:type="dxa"/>
            <w:tcBorders>
              <w:top w:val="single" w:sz="4" w:space="0" w:color="auto"/>
              <w:left w:val="single" w:sz="4" w:space="0" w:color="auto"/>
              <w:bottom w:val="single" w:sz="4" w:space="0" w:color="auto"/>
            </w:tcBorders>
          </w:tcPr>
          <w:p w14:paraId="5A866964" w14:textId="77777777" w:rsidR="00134188" w:rsidRPr="00001EBC" w:rsidRDefault="003B71E0" w:rsidP="00822740">
            <w:pPr>
              <w:jc w:val="center"/>
            </w:pPr>
            <w:r w:rsidRPr="00001EBC">
              <w:t>5</w:t>
            </w:r>
          </w:p>
        </w:tc>
      </w:tr>
      <w:tr w:rsidR="00001EBC" w:rsidRPr="00001EBC" w14:paraId="22859414" w14:textId="77777777" w:rsidTr="005D0F17">
        <w:tc>
          <w:tcPr>
            <w:tcW w:w="709" w:type="dxa"/>
            <w:tcBorders>
              <w:top w:val="single" w:sz="6" w:space="0" w:color="000000"/>
              <w:left w:val="single" w:sz="6" w:space="0" w:color="000000"/>
              <w:bottom w:val="single" w:sz="6" w:space="0" w:color="000000"/>
              <w:right w:val="single" w:sz="6" w:space="0" w:color="000000"/>
            </w:tcBorders>
          </w:tcPr>
          <w:p w14:paraId="3DBEFE3F" w14:textId="77777777" w:rsidR="000D64D5" w:rsidRPr="00001EBC" w:rsidRDefault="000D64D5" w:rsidP="003E2D0D">
            <w:pPr>
              <w:pStyle w:val="naisc"/>
              <w:spacing w:before="0" w:after="0"/>
            </w:pPr>
          </w:p>
        </w:tc>
        <w:tc>
          <w:tcPr>
            <w:tcW w:w="2552" w:type="dxa"/>
            <w:gridSpan w:val="2"/>
            <w:tcBorders>
              <w:top w:val="single" w:sz="6" w:space="0" w:color="000000"/>
              <w:left w:val="single" w:sz="6" w:space="0" w:color="000000"/>
              <w:bottom w:val="single" w:sz="6" w:space="0" w:color="000000"/>
              <w:right w:val="single" w:sz="6" w:space="0" w:color="000000"/>
            </w:tcBorders>
          </w:tcPr>
          <w:p w14:paraId="632C9DC3" w14:textId="77777777" w:rsidR="000D64D5" w:rsidRPr="00001EBC" w:rsidRDefault="00112A56" w:rsidP="00112A56">
            <w:pPr>
              <w:pStyle w:val="naisc"/>
              <w:spacing w:before="0" w:after="0"/>
              <w:jc w:val="left"/>
            </w:pPr>
            <w:r w:rsidRPr="00001EBC">
              <w:t>Noteikumu projekts attiecībā uz noslēguma jautājumiem</w:t>
            </w:r>
          </w:p>
        </w:tc>
        <w:tc>
          <w:tcPr>
            <w:tcW w:w="5245" w:type="dxa"/>
            <w:tcBorders>
              <w:top w:val="single" w:sz="6" w:space="0" w:color="000000"/>
              <w:left w:val="single" w:sz="6" w:space="0" w:color="000000"/>
              <w:bottom w:val="single" w:sz="6" w:space="0" w:color="000000"/>
              <w:right w:val="single" w:sz="6" w:space="0" w:color="000000"/>
            </w:tcBorders>
          </w:tcPr>
          <w:p w14:paraId="41AD2ABD" w14:textId="77777777" w:rsidR="000D64D5" w:rsidRPr="00001EBC" w:rsidRDefault="000D64D5" w:rsidP="000D64D5">
            <w:pPr>
              <w:pStyle w:val="PlainText"/>
              <w:tabs>
                <w:tab w:val="left" w:pos="993"/>
              </w:tabs>
              <w:ind w:right="-1" w:firstLine="709"/>
              <w:rPr>
                <w:b/>
                <w:szCs w:val="24"/>
                <w:shd w:val="clear" w:color="auto" w:fill="FFFFFF"/>
              </w:rPr>
            </w:pPr>
            <w:r w:rsidRPr="00001EBC">
              <w:rPr>
                <w:b/>
                <w:szCs w:val="24"/>
                <w:shd w:val="clear" w:color="auto" w:fill="FFFFFF"/>
              </w:rPr>
              <w:t>Latvijas Lielo pilsētu asociācija</w:t>
            </w:r>
          </w:p>
          <w:p w14:paraId="2B4D79E4" w14:textId="77777777" w:rsidR="000D64D5" w:rsidRPr="00001EBC" w:rsidRDefault="000D64D5" w:rsidP="000D64D5">
            <w:pPr>
              <w:pStyle w:val="PlainText"/>
              <w:tabs>
                <w:tab w:val="left" w:pos="993"/>
              </w:tabs>
              <w:ind w:right="-1" w:firstLine="709"/>
              <w:rPr>
                <w:szCs w:val="24"/>
                <w:shd w:val="clear" w:color="auto" w:fill="FFFFFF"/>
              </w:rPr>
            </w:pPr>
          </w:p>
          <w:p w14:paraId="5649E283" w14:textId="77777777" w:rsidR="000D64D5" w:rsidRPr="00001EBC" w:rsidRDefault="000D64D5" w:rsidP="000D64D5">
            <w:pPr>
              <w:pStyle w:val="PlainText"/>
              <w:tabs>
                <w:tab w:val="left" w:pos="993"/>
              </w:tabs>
              <w:ind w:right="-1" w:firstLine="709"/>
              <w:rPr>
                <w:szCs w:val="24"/>
                <w:shd w:val="clear" w:color="auto" w:fill="FFFFFF"/>
              </w:rPr>
            </w:pPr>
            <w:r w:rsidRPr="00001EBC">
              <w:rPr>
                <w:szCs w:val="24"/>
                <w:shd w:val="clear" w:color="auto" w:fill="FFFFFF"/>
              </w:rPr>
              <w:t>Latvijas Lielo pilsētu asociācija iebilst pret to, ka saskaņā ar Noteikumu projekta 2. punktu noteikumi stājas spēkā 2019. gada 1. septembrī. Kā izriet no Noteikumu projekta anotācijas 1. sadaļas, 2018. gada 21. jūnijā 13. Saeima pieņēma likumu “Grozījumi Vispārējās izglītības likumā”, kas paredz:</w:t>
            </w:r>
          </w:p>
          <w:p w14:paraId="6B83AEC1" w14:textId="77777777" w:rsidR="000D64D5" w:rsidRPr="00001EBC" w:rsidRDefault="000D64D5" w:rsidP="000D64D5">
            <w:pPr>
              <w:pStyle w:val="PlainText"/>
              <w:tabs>
                <w:tab w:val="left" w:pos="993"/>
              </w:tabs>
              <w:ind w:right="-1" w:firstLine="709"/>
              <w:rPr>
                <w:szCs w:val="24"/>
                <w:shd w:val="clear" w:color="auto" w:fill="FFFFFF"/>
              </w:rPr>
            </w:pPr>
            <w:r w:rsidRPr="00001EBC">
              <w:rPr>
                <w:szCs w:val="24"/>
                <w:shd w:val="clear" w:color="auto" w:fill="FFFFFF"/>
              </w:rPr>
              <w:t xml:space="preserve">1) pedagoģiskās korekcijas kā vispārējās izglītības īpašā veida izslēgšanu no Vispārējās izglītības likuma un nosaka, ka izglītības iestādes, kuras īsteno pedagoģiskās korekcijas izglītības </w:t>
            </w:r>
            <w:r w:rsidRPr="00001EBC">
              <w:rPr>
                <w:szCs w:val="24"/>
                <w:shd w:val="clear" w:color="auto" w:fill="FFFFFF"/>
              </w:rPr>
              <w:lastRenderedPageBreak/>
              <w:t>programmas, no 2018. gada 1. septembra izglītojamos šajās izglītības programmās neuzņem. Izglītības iestādes ir tiesīgas uzsākto pedagoģiskās korekcijas izglītības programmu īstenošanu turpināt līdz 2019. gada 30. jūnijam;</w:t>
            </w:r>
          </w:p>
          <w:p w14:paraId="35D402EC" w14:textId="77777777" w:rsidR="000D64D5" w:rsidRPr="00001EBC" w:rsidRDefault="000D64D5" w:rsidP="000D64D5">
            <w:pPr>
              <w:pStyle w:val="PlainText"/>
              <w:tabs>
                <w:tab w:val="left" w:pos="993"/>
              </w:tabs>
              <w:ind w:right="-1" w:firstLine="709"/>
              <w:rPr>
                <w:szCs w:val="24"/>
                <w:shd w:val="clear" w:color="auto" w:fill="FFFFFF"/>
              </w:rPr>
            </w:pPr>
            <w:r w:rsidRPr="00001EBC">
              <w:rPr>
                <w:szCs w:val="24"/>
                <w:shd w:val="clear" w:color="auto" w:fill="FFFFFF"/>
              </w:rPr>
              <w:t xml:space="preserve">2) ka pamatizglītību nevar iegūt vakara (maiņu) skolā atbilstoši grozījumiem minētā likuma 29. panta otrajā daļā, kas stājas spēkā 2019. gada </w:t>
            </w:r>
            <w:proofErr w:type="gramStart"/>
            <w:r w:rsidRPr="00001EBC">
              <w:rPr>
                <w:szCs w:val="24"/>
                <w:shd w:val="clear" w:color="auto" w:fill="FFFFFF"/>
              </w:rPr>
              <w:t>1.septembrī</w:t>
            </w:r>
            <w:proofErr w:type="gramEnd"/>
            <w:r w:rsidRPr="00001EBC">
              <w:rPr>
                <w:szCs w:val="24"/>
                <w:shd w:val="clear" w:color="auto" w:fill="FFFFFF"/>
              </w:rPr>
              <w:t>.</w:t>
            </w:r>
          </w:p>
          <w:p w14:paraId="2180E54A" w14:textId="77777777" w:rsidR="000D64D5" w:rsidRPr="00001EBC" w:rsidRDefault="000D64D5" w:rsidP="000D64D5">
            <w:pPr>
              <w:pStyle w:val="PlainText"/>
              <w:tabs>
                <w:tab w:val="left" w:pos="993"/>
              </w:tabs>
              <w:ind w:right="-1" w:firstLine="709"/>
              <w:rPr>
                <w:szCs w:val="24"/>
                <w:shd w:val="clear" w:color="auto" w:fill="FFFFFF"/>
              </w:rPr>
            </w:pPr>
            <w:r w:rsidRPr="00001EBC">
              <w:rPr>
                <w:szCs w:val="24"/>
                <w:shd w:val="clear" w:color="auto" w:fill="FFFFFF"/>
              </w:rPr>
              <w:t>Minētais regulējums nav skaidrs attiecībā uz vakara pamatizglītības programmām, kuras ir iesāktas īstenot pamatizglītības posmā (piemēram, apmācībai apcietinājuma vietās). Noteikumu projektā nav ietverts regulējums pārejas posmam. Nav arī noteikts, vai minētās programmas būs jāpārtrauc īstenot ar 2019. gada 1. septembri.</w:t>
            </w:r>
          </w:p>
          <w:p w14:paraId="68E8FB48" w14:textId="77777777" w:rsidR="000D64D5" w:rsidRPr="00001EBC" w:rsidRDefault="000D64D5" w:rsidP="000D64D5">
            <w:pPr>
              <w:pStyle w:val="PlainText"/>
              <w:tabs>
                <w:tab w:val="left" w:pos="993"/>
              </w:tabs>
              <w:ind w:right="-1" w:firstLine="709"/>
              <w:rPr>
                <w:szCs w:val="24"/>
                <w:shd w:val="clear" w:color="auto" w:fill="FFFFFF"/>
              </w:rPr>
            </w:pPr>
            <w:r w:rsidRPr="00001EBC">
              <w:rPr>
                <w:szCs w:val="24"/>
                <w:shd w:val="clear" w:color="auto" w:fill="FFFFFF"/>
              </w:rPr>
              <w:t>Vienlaikus Noteikumu projektā nav ņemts vērā Vispārējās izglītības likuma Pārejas noteikumu 34. punktā noteiktais regulējums par kārtību, kādā notiek vakara (maiņu) vidusskolas nosaukuma maiņa vai likvidācijas, vai reorganizācijas pabeigšana, kas paredz, ka pašvaldības jau līdz 2019. gada 28. februārim ir pieņēmušas attiecīgos lēmumus, kas attiecīgi atbilst Vispārējās izglītības likuma Pārejas noteikumu 34. punktā noteiktajam termiņam.</w:t>
            </w:r>
          </w:p>
          <w:p w14:paraId="4CFCEA39" w14:textId="77777777" w:rsidR="000D64D5" w:rsidRPr="00001EBC" w:rsidRDefault="000D64D5" w:rsidP="000D64D5">
            <w:pPr>
              <w:pStyle w:val="PlainText"/>
              <w:tabs>
                <w:tab w:val="left" w:pos="993"/>
              </w:tabs>
              <w:ind w:right="-1" w:firstLine="709"/>
              <w:rPr>
                <w:szCs w:val="24"/>
                <w:shd w:val="clear" w:color="auto" w:fill="FFFFFF"/>
              </w:rPr>
            </w:pPr>
            <w:r w:rsidRPr="00001EBC">
              <w:rPr>
                <w:szCs w:val="24"/>
                <w:shd w:val="clear" w:color="auto" w:fill="FFFFFF"/>
              </w:rPr>
              <w:t xml:space="preserve">Vēršam uzmanību, ka saskaņā ar Administratīvā procesa likuma 15. panta otro daļu likumiem ir augstāks juridiskais spēks nekā Ministru kabineta noteikumiem, tāpēc nebūtu pamatoti prasīt pašvaldībām pārskatīt tās tiesiski pamatoti pieņemtos lēmumus par vakara (maiņu) </w:t>
            </w:r>
            <w:r w:rsidRPr="00001EBC">
              <w:rPr>
                <w:szCs w:val="24"/>
                <w:shd w:val="clear" w:color="auto" w:fill="FFFFFF"/>
              </w:rPr>
              <w:lastRenderedPageBreak/>
              <w:t>izglītības iestāžu darbību.</w:t>
            </w:r>
          </w:p>
          <w:p w14:paraId="1DB26A38" w14:textId="77777777" w:rsidR="000D64D5" w:rsidRPr="00001EBC" w:rsidRDefault="000D64D5" w:rsidP="000D64D5">
            <w:pPr>
              <w:pStyle w:val="PlainText"/>
              <w:tabs>
                <w:tab w:val="left" w:pos="993"/>
              </w:tabs>
              <w:ind w:right="-1" w:firstLine="709"/>
              <w:rPr>
                <w:szCs w:val="24"/>
                <w:shd w:val="clear" w:color="auto" w:fill="FFFFFF"/>
              </w:rPr>
            </w:pPr>
            <w:r w:rsidRPr="00001EBC">
              <w:rPr>
                <w:szCs w:val="24"/>
                <w:shd w:val="clear" w:color="auto" w:fill="FFFFFF"/>
              </w:rPr>
              <w:t>Norādām, ka Noteikumu projekta 2. punktā ietvertais termiņš ir pretrunā ar Vispārējās izglītības likuma Pārejas noteikumu 34. punktu.</w:t>
            </w:r>
          </w:p>
          <w:p w14:paraId="60A1B431" w14:textId="77777777" w:rsidR="000D64D5" w:rsidRPr="00001EBC" w:rsidRDefault="000D64D5" w:rsidP="000D64D5">
            <w:pPr>
              <w:pStyle w:val="PlainText"/>
              <w:tabs>
                <w:tab w:val="left" w:pos="993"/>
              </w:tabs>
              <w:ind w:right="-1" w:firstLine="709"/>
              <w:rPr>
                <w:szCs w:val="24"/>
                <w:shd w:val="clear" w:color="auto" w:fill="FFFFFF"/>
              </w:rPr>
            </w:pPr>
            <w:r w:rsidRPr="00001EBC">
              <w:rPr>
                <w:szCs w:val="24"/>
                <w:shd w:val="clear" w:color="auto" w:fill="FFFFFF"/>
              </w:rPr>
              <w:t>Ņemot vērā iepriekš minēto, rosinām Noteikumu projektā noteikt tādu pašu termiņu attiecībā uz vakara (maiņu) izglītības regulējumu kā Vispārējās izglītības likuma Pārejas noteikumu 34. punktā, nosakot, ka, pašvaldības, kuru padotībā ir vakara (maiņu) vidusskolas, līdz 2019. gada 28. februārim Valsts pārvaldes iekārtas likumā noteiktajā kārtībā pieņem lēmumu par vakara (maiņu) vidusskolu nosaukumu maiņu vai likvidācijas vai reorganizācijas pabeigšanu līdz 2020. gada 31. augustam, nodrošinot izglītojamo turpmāku izglītošanos atbilstošā izglītības programmā, kā arī līdz 2020. gada 31. augustam veic visas nepieciešamās darbības, lai izdarītu atbilstošus grozījumus Izglītības iestāžu reģistrā. Tādējādi vakarskolai izglītības iestāžu tipu uz vidusskola var nomainīt, lai tā var īstenot pamatizglītības programmas, jo grozījumi Vispārējās izglītības 29. panta otrajā daļā stājas spēkā 2019. gada 1. septembrī.</w:t>
            </w:r>
          </w:p>
        </w:tc>
        <w:tc>
          <w:tcPr>
            <w:tcW w:w="2835" w:type="dxa"/>
            <w:gridSpan w:val="2"/>
            <w:tcBorders>
              <w:top w:val="single" w:sz="6" w:space="0" w:color="000000"/>
              <w:left w:val="single" w:sz="6" w:space="0" w:color="000000"/>
              <w:bottom w:val="single" w:sz="6" w:space="0" w:color="000000"/>
              <w:right w:val="single" w:sz="6" w:space="0" w:color="000000"/>
            </w:tcBorders>
          </w:tcPr>
          <w:p w14:paraId="368AB170" w14:textId="77777777" w:rsidR="000D64D5" w:rsidRPr="00001EBC" w:rsidRDefault="006B66DC" w:rsidP="003E2D0D">
            <w:pPr>
              <w:pStyle w:val="naisc"/>
              <w:spacing w:before="0" w:after="0"/>
              <w:ind w:firstLine="720"/>
              <w:rPr>
                <w:b/>
              </w:rPr>
            </w:pPr>
            <w:r w:rsidRPr="00001EBC">
              <w:rPr>
                <w:b/>
              </w:rPr>
              <w:lastRenderedPageBreak/>
              <w:t>Ņemts vērā</w:t>
            </w:r>
          </w:p>
        </w:tc>
        <w:tc>
          <w:tcPr>
            <w:tcW w:w="3760" w:type="dxa"/>
            <w:tcBorders>
              <w:top w:val="single" w:sz="4" w:space="0" w:color="auto"/>
              <w:left w:val="single" w:sz="4" w:space="0" w:color="auto"/>
              <w:bottom w:val="single" w:sz="4" w:space="0" w:color="auto"/>
            </w:tcBorders>
          </w:tcPr>
          <w:p w14:paraId="01C5F646" w14:textId="77777777" w:rsidR="000D64D5" w:rsidRPr="00001EBC" w:rsidRDefault="006B66DC" w:rsidP="006B66DC">
            <w:pPr>
              <w:jc w:val="both"/>
            </w:pPr>
            <w:r w:rsidRPr="00001EBC">
              <w:t>Noteikumu projekts</w:t>
            </w:r>
            <w:r w:rsidR="001923A5" w:rsidRPr="00001EBC">
              <w:t xml:space="preserve"> precizēts un</w:t>
            </w:r>
            <w:r w:rsidRPr="00001EBC">
              <w:t xml:space="preserve"> neparedz izslēgt regulējumu par </w:t>
            </w:r>
            <w:r w:rsidR="001923A5" w:rsidRPr="00001EBC">
              <w:t>pamat</w:t>
            </w:r>
            <w:r w:rsidRPr="00001EBC">
              <w:t xml:space="preserve">izglītības ieguvi </w:t>
            </w:r>
            <w:r w:rsidRPr="00001EBC">
              <w:rPr>
                <w:shd w:val="clear" w:color="auto" w:fill="FFFFFF"/>
              </w:rPr>
              <w:t>vakara (maiņu) formā.</w:t>
            </w:r>
          </w:p>
        </w:tc>
      </w:tr>
      <w:tr w:rsidR="00001EBC" w:rsidRPr="00001EBC" w14:paraId="3D4FBE01" w14:textId="77777777" w:rsidTr="005D0F17">
        <w:tc>
          <w:tcPr>
            <w:tcW w:w="709" w:type="dxa"/>
            <w:tcBorders>
              <w:top w:val="single" w:sz="6" w:space="0" w:color="000000"/>
              <w:left w:val="single" w:sz="6" w:space="0" w:color="000000"/>
              <w:bottom w:val="single" w:sz="6" w:space="0" w:color="000000"/>
              <w:right w:val="single" w:sz="6" w:space="0" w:color="000000"/>
            </w:tcBorders>
          </w:tcPr>
          <w:p w14:paraId="798E8307" w14:textId="77777777" w:rsidR="002C6066" w:rsidRPr="00001EBC" w:rsidRDefault="002C6066" w:rsidP="003E2D0D">
            <w:pPr>
              <w:pStyle w:val="naisc"/>
              <w:spacing w:before="0" w:after="0"/>
            </w:pPr>
          </w:p>
        </w:tc>
        <w:tc>
          <w:tcPr>
            <w:tcW w:w="2552" w:type="dxa"/>
            <w:gridSpan w:val="2"/>
            <w:tcBorders>
              <w:top w:val="single" w:sz="6" w:space="0" w:color="000000"/>
              <w:left w:val="single" w:sz="6" w:space="0" w:color="000000"/>
              <w:bottom w:val="single" w:sz="6" w:space="0" w:color="000000"/>
              <w:right w:val="single" w:sz="6" w:space="0" w:color="000000"/>
            </w:tcBorders>
          </w:tcPr>
          <w:p w14:paraId="6B45AA7D" w14:textId="77777777" w:rsidR="002C6066" w:rsidRPr="00001EBC" w:rsidRDefault="00112A56" w:rsidP="00112A56">
            <w:pPr>
              <w:pStyle w:val="naisc"/>
              <w:spacing w:before="0" w:after="0"/>
              <w:jc w:val="left"/>
            </w:pPr>
            <w:r w:rsidRPr="00001EBC">
              <w:t>Attiecībā uz 28.pielikuma 10.punktu</w:t>
            </w:r>
          </w:p>
        </w:tc>
        <w:tc>
          <w:tcPr>
            <w:tcW w:w="5245" w:type="dxa"/>
            <w:tcBorders>
              <w:top w:val="single" w:sz="6" w:space="0" w:color="000000"/>
              <w:left w:val="single" w:sz="6" w:space="0" w:color="000000"/>
              <w:bottom w:val="single" w:sz="6" w:space="0" w:color="000000"/>
              <w:right w:val="single" w:sz="6" w:space="0" w:color="000000"/>
            </w:tcBorders>
          </w:tcPr>
          <w:p w14:paraId="6AAA5C7E" w14:textId="77777777" w:rsidR="002C6066" w:rsidRPr="00001EBC" w:rsidRDefault="002C6066" w:rsidP="002C6066">
            <w:pPr>
              <w:pStyle w:val="PlainText"/>
              <w:tabs>
                <w:tab w:val="left" w:pos="993"/>
              </w:tabs>
              <w:ind w:right="-1" w:firstLine="709"/>
              <w:rPr>
                <w:b/>
                <w:szCs w:val="24"/>
                <w:shd w:val="clear" w:color="auto" w:fill="FFFFFF"/>
              </w:rPr>
            </w:pPr>
            <w:r w:rsidRPr="00001EBC">
              <w:rPr>
                <w:b/>
                <w:szCs w:val="24"/>
                <w:shd w:val="clear" w:color="auto" w:fill="FFFFFF"/>
              </w:rPr>
              <w:t>Latvijas Lielo pilsētu asociācija</w:t>
            </w:r>
          </w:p>
          <w:p w14:paraId="24AB3AF2" w14:textId="77777777" w:rsidR="002C6066" w:rsidRPr="00001EBC" w:rsidRDefault="008638FF" w:rsidP="002C6066">
            <w:pPr>
              <w:pStyle w:val="PlainText"/>
              <w:tabs>
                <w:tab w:val="left" w:pos="993"/>
              </w:tabs>
              <w:ind w:right="-1"/>
              <w:rPr>
                <w:szCs w:val="24"/>
                <w:lang w:eastAsia="lv-LV"/>
              </w:rPr>
            </w:pPr>
            <w:r w:rsidRPr="00001EBC">
              <w:rPr>
                <w:szCs w:val="24"/>
                <w:lang w:eastAsia="lv-LV"/>
              </w:rPr>
              <w:t xml:space="preserve">Vēlamies informēt, ka praksē ir tādi gadījumi, ka mācību procesa vidū klasē nepieciešams integrēt papildus izglītojamos, pārsniedzot noteiktos ierobežojumus. Līdz ar to lūdzam skaidrot, kā izglītības iestādēm rīkoties šādos gadījumos, t.sk. vai ir nepieciešams atvērt jaunu klasi, vai izglītojamos var integrēt tajās pašās klasēs, </w:t>
            </w:r>
            <w:r w:rsidRPr="00001EBC">
              <w:rPr>
                <w:szCs w:val="24"/>
                <w:lang w:eastAsia="lv-LV"/>
              </w:rPr>
              <w:lastRenderedPageBreak/>
              <w:t>pārsniedzot šajā punktā noteikto maksimālo izglītojamo skaitu.</w:t>
            </w:r>
          </w:p>
          <w:p w14:paraId="58012257" w14:textId="77777777" w:rsidR="00112A56" w:rsidRPr="00001EBC" w:rsidRDefault="00112A56" w:rsidP="002C6066">
            <w:pPr>
              <w:pStyle w:val="PlainText"/>
              <w:tabs>
                <w:tab w:val="left" w:pos="993"/>
              </w:tabs>
              <w:ind w:right="-1"/>
              <w:rPr>
                <w:szCs w:val="24"/>
                <w:lang w:eastAsia="lv-LV"/>
              </w:rPr>
            </w:pPr>
          </w:p>
          <w:p w14:paraId="3E8F47EF" w14:textId="77777777" w:rsidR="00112A56" w:rsidRPr="00001EBC" w:rsidRDefault="00112A56" w:rsidP="00112A56">
            <w:pPr>
              <w:pStyle w:val="PlainText"/>
              <w:tabs>
                <w:tab w:val="left" w:pos="993"/>
              </w:tabs>
              <w:ind w:right="-1"/>
              <w:rPr>
                <w:szCs w:val="24"/>
                <w:lang w:eastAsia="lv-LV"/>
              </w:rPr>
            </w:pPr>
          </w:p>
          <w:p w14:paraId="19C77DFC" w14:textId="77777777" w:rsidR="00112A56" w:rsidRPr="00001EBC" w:rsidRDefault="00112A56" w:rsidP="002C6066">
            <w:pPr>
              <w:pStyle w:val="PlainText"/>
              <w:tabs>
                <w:tab w:val="left" w:pos="993"/>
              </w:tabs>
              <w:ind w:right="-1"/>
              <w:rPr>
                <w:szCs w:val="24"/>
                <w:lang w:eastAsia="lv-LV"/>
              </w:rPr>
            </w:pPr>
          </w:p>
          <w:p w14:paraId="1538DE14" w14:textId="77777777" w:rsidR="008638FF" w:rsidRPr="00001EBC" w:rsidRDefault="008638FF" w:rsidP="002C6066">
            <w:pPr>
              <w:pStyle w:val="PlainText"/>
              <w:tabs>
                <w:tab w:val="left" w:pos="993"/>
              </w:tabs>
              <w:ind w:right="-1"/>
              <w:rPr>
                <w:szCs w:val="24"/>
                <w:lang w:eastAsia="lv-LV"/>
              </w:rPr>
            </w:pPr>
          </w:p>
          <w:p w14:paraId="41AC5B37" w14:textId="77777777" w:rsidR="008638FF" w:rsidRPr="00001EBC" w:rsidRDefault="008638FF" w:rsidP="002C6066">
            <w:pPr>
              <w:pStyle w:val="PlainText"/>
              <w:tabs>
                <w:tab w:val="left" w:pos="993"/>
              </w:tabs>
              <w:ind w:right="-1"/>
              <w:rPr>
                <w:b/>
                <w:szCs w:val="24"/>
                <w:shd w:val="clear" w:color="auto" w:fill="FFFFFF"/>
              </w:rPr>
            </w:pPr>
          </w:p>
        </w:tc>
        <w:tc>
          <w:tcPr>
            <w:tcW w:w="2835" w:type="dxa"/>
            <w:gridSpan w:val="2"/>
            <w:tcBorders>
              <w:top w:val="single" w:sz="6" w:space="0" w:color="000000"/>
              <w:left w:val="single" w:sz="6" w:space="0" w:color="000000"/>
              <w:bottom w:val="single" w:sz="6" w:space="0" w:color="000000"/>
              <w:right w:val="single" w:sz="6" w:space="0" w:color="000000"/>
            </w:tcBorders>
          </w:tcPr>
          <w:p w14:paraId="0C341E6E" w14:textId="77777777" w:rsidR="002C6066" w:rsidRPr="00001EBC" w:rsidRDefault="00EE71B9" w:rsidP="003E2D0D">
            <w:pPr>
              <w:pStyle w:val="naisc"/>
              <w:spacing w:before="0" w:after="0"/>
              <w:ind w:firstLine="720"/>
            </w:pPr>
            <w:r w:rsidRPr="00001EBC">
              <w:rPr>
                <w:b/>
              </w:rPr>
              <w:lastRenderedPageBreak/>
              <w:t>Ņemts vērā</w:t>
            </w:r>
          </w:p>
        </w:tc>
        <w:tc>
          <w:tcPr>
            <w:tcW w:w="3760" w:type="dxa"/>
            <w:tcBorders>
              <w:top w:val="single" w:sz="4" w:space="0" w:color="auto"/>
              <w:left w:val="single" w:sz="4" w:space="0" w:color="auto"/>
              <w:bottom w:val="single" w:sz="4" w:space="0" w:color="auto"/>
            </w:tcBorders>
          </w:tcPr>
          <w:p w14:paraId="46802672" w14:textId="77777777" w:rsidR="002C6066" w:rsidRPr="00001EBC" w:rsidRDefault="002D2A64" w:rsidP="00EE71B9">
            <w:pPr>
              <w:jc w:val="both"/>
            </w:pPr>
            <w:r w:rsidRPr="00001EBC">
              <w:t>Speciālās pamatizglītības programmās noteiktās prasības tiek īstenotas atbilstoši izglītojamā spējām, attīstības līmenim</w:t>
            </w:r>
            <w:r w:rsidR="00EE71B9" w:rsidRPr="00001EBC">
              <w:t xml:space="preserve"> un</w:t>
            </w:r>
            <w:r w:rsidRPr="00001EBC">
              <w:t xml:space="preserve"> veselības stāvoklim. Šo programmu (noteikumu projekta 28., 29. un 30. pielikums) paraugi paredz izglītojamo ar dažāda veida </w:t>
            </w:r>
            <w:r w:rsidRPr="00001EBC">
              <w:lastRenderedPageBreak/>
              <w:t xml:space="preserve">attīstības traucējumiem integrēšanu (iekļaušanu) vispārējās izglītības iestādē, izglītojamiem izstrādājot individuālu izglītības plānu. Tikai Speciālās pamatizglītības </w:t>
            </w:r>
            <w:proofErr w:type="gramStart"/>
            <w:r w:rsidRPr="00001EBC">
              <w:t>programmas izglītojamiem</w:t>
            </w:r>
            <w:proofErr w:type="gramEnd"/>
            <w:r w:rsidRPr="00001EBC">
              <w:t xml:space="preserve"> ar redzes traucējumiem, dzirdes traucējumiem, fiziskās attīstības traucējumiem, somatiskām saslimšanām, valodas traucējumiem, mācīšanās traucējumiem, garīgās veselības traucējumiem paraugā (28.pielikums) izglītojamo iekļaušanai ir noteikts ierobežojošs skaits. Ņemot vērā šā pielikuma 9.punktā minēto nosacījumu, ka izglītības iestādes direktors pieņem lēmumu par izglītības programmas īstenošanas ilgumu, izvērtējot izglītojamā spējas un attīstības līmeni, ir iespējams, ka šis skai</w:t>
            </w:r>
            <w:r w:rsidR="000B3F25" w:rsidRPr="00001EBC">
              <w:t>ts mācību gada laikā ir mainīgs.  Izglītības iestādei ir iespējas mācību procesu, plānojot mācību stundu skaitu un laiku un izmantojamos resursus, organizēt tā, lai būtu ievērotas visu izglītojamo mācīšanās vajadzības.</w:t>
            </w:r>
          </w:p>
        </w:tc>
      </w:tr>
      <w:tr w:rsidR="00001EBC" w:rsidRPr="00001EBC" w14:paraId="6665EC7B" w14:textId="77777777" w:rsidTr="005D0F17">
        <w:tc>
          <w:tcPr>
            <w:tcW w:w="709" w:type="dxa"/>
            <w:tcBorders>
              <w:top w:val="single" w:sz="6" w:space="0" w:color="000000"/>
              <w:left w:val="single" w:sz="6" w:space="0" w:color="000000"/>
              <w:bottom w:val="single" w:sz="6" w:space="0" w:color="000000"/>
              <w:right w:val="single" w:sz="6" w:space="0" w:color="000000"/>
            </w:tcBorders>
          </w:tcPr>
          <w:p w14:paraId="3738F6FE" w14:textId="77777777" w:rsidR="00112A56" w:rsidRPr="00001EBC" w:rsidRDefault="00112A56" w:rsidP="003E2D0D">
            <w:pPr>
              <w:pStyle w:val="naisc"/>
              <w:spacing w:before="0" w:after="0"/>
            </w:pPr>
          </w:p>
        </w:tc>
        <w:tc>
          <w:tcPr>
            <w:tcW w:w="2552" w:type="dxa"/>
            <w:gridSpan w:val="2"/>
            <w:tcBorders>
              <w:top w:val="single" w:sz="6" w:space="0" w:color="000000"/>
              <w:left w:val="single" w:sz="6" w:space="0" w:color="000000"/>
              <w:bottom w:val="single" w:sz="6" w:space="0" w:color="000000"/>
              <w:right w:val="single" w:sz="6" w:space="0" w:color="000000"/>
            </w:tcBorders>
          </w:tcPr>
          <w:p w14:paraId="1F6844D1" w14:textId="77777777" w:rsidR="00112A56" w:rsidRPr="00001EBC" w:rsidRDefault="00112A56" w:rsidP="00112A56">
            <w:pPr>
              <w:pStyle w:val="naisc"/>
              <w:spacing w:before="0" w:after="0"/>
              <w:jc w:val="left"/>
            </w:pPr>
            <w:r w:rsidRPr="00001EBC">
              <w:t>Attiecībā uz 29.pielikuma 10.punktu</w:t>
            </w:r>
          </w:p>
        </w:tc>
        <w:tc>
          <w:tcPr>
            <w:tcW w:w="5245" w:type="dxa"/>
            <w:tcBorders>
              <w:top w:val="single" w:sz="6" w:space="0" w:color="000000"/>
              <w:left w:val="single" w:sz="6" w:space="0" w:color="000000"/>
              <w:bottom w:val="single" w:sz="6" w:space="0" w:color="000000"/>
              <w:right w:val="single" w:sz="6" w:space="0" w:color="000000"/>
            </w:tcBorders>
          </w:tcPr>
          <w:p w14:paraId="7E24D7E5" w14:textId="77777777" w:rsidR="00112A56" w:rsidRPr="00001EBC" w:rsidRDefault="00112A56" w:rsidP="00112A56">
            <w:pPr>
              <w:pStyle w:val="PlainText"/>
              <w:tabs>
                <w:tab w:val="left" w:pos="993"/>
              </w:tabs>
              <w:ind w:right="-1" w:firstLine="709"/>
              <w:rPr>
                <w:b/>
                <w:szCs w:val="24"/>
                <w:shd w:val="clear" w:color="auto" w:fill="FFFFFF"/>
              </w:rPr>
            </w:pPr>
            <w:r w:rsidRPr="00001EBC">
              <w:rPr>
                <w:b/>
                <w:szCs w:val="24"/>
                <w:shd w:val="clear" w:color="auto" w:fill="FFFFFF"/>
              </w:rPr>
              <w:t>Latvijas Lielo pilsētu asociācija</w:t>
            </w:r>
          </w:p>
          <w:p w14:paraId="667B6174" w14:textId="77777777" w:rsidR="00112A56" w:rsidRPr="00001EBC" w:rsidRDefault="00112A56" w:rsidP="00112A56">
            <w:pPr>
              <w:pStyle w:val="PlainText"/>
              <w:tabs>
                <w:tab w:val="left" w:pos="993"/>
              </w:tabs>
              <w:ind w:right="-1"/>
              <w:rPr>
                <w:szCs w:val="24"/>
                <w:lang w:eastAsia="lv-LV"/>
              </w:rPr>
            </w:pPr>
            <w:r w:rsidRPr="00001EBC">
              <w:rPr>
                <w:szCs w:val="24"/>
                <w:lang w:eastAsia="lv-LV"/>
              </w:rPr>
              <w:t xml:space="preserve">Lūdzam skaidrot, vai ir noteikti izglītojamo skaitu ierobežojumi. </w:t>
            </w:r>
          </w:p>
          <w:p w14:paraId="26568352" w14:textId="77777777" w:rsidR="00112A56" w:rsidRPr="00001EBC" w:rsidRDefault="00112A56" w:rsidP="002C6066">
            <w:pPr>
              <w:pStyle w:val="PlainText"/>
              <w:tabs>
                <w:tab w:val="left" w:pos="993"/>
              </w:tabs>
              <w:ind w:right="-1" w:firstLine="709"/>
              <w:rPr>
                <w:b/>
                <w:szCs w:val="24"/>
                <w:shd w:val="clear" w:color="auto" w:fill="FFFFFF"/>
              </w:rPr>
            </w:pPr>
          </w:p>
        </w:tc>
        <w:tc>
          <w:tcPr>
            <w:tcW w:w="2835" w:type="dxa"/>
            <w:gridSpan w:val="2"/>
            <w:tcBorders>
              <w:top w:val="single" w:sz="6" w:space="0" w:color="000000"/>
              <w:left w:val="single" w:sz="6" w:space="0" w:color="000000"/>
              <w:bottom w:val="single" w:sz="6" w:space="0" w:color="000000"/>
              <w:right w:val="single" w:sz="6" w:space="0" w:color="000000"/>
            </w:tcBorders>
          </w:tcPr>
          <w:p w14:paraId="5FF8B502" w14:textId="77777777" w:rsidR="00112A56" w:rsidRPr="00001EBC" w:rsidRDefault="00EE71B9" w:rsidP="003E2D0D">
            <w:pPr>
              <w:pStyle w:val="naisc"/>
              <w:spacing w:before="0" w:after="0"/>
              <w:ind w:firstLine="720"/>
            </w:pPr>
            <w:r w:rsidRPr="00001EBC">
              <w:rPr>
                <w:b/>
              </w:rPr>
              <w:t>Ņemts vērā</w:t>
            </w:r>
          </w:p>
        </w:tc>
        <w:tc>
          <w:tcPr>
            <w:tcW w:w="3760" w:type="dxa"/>
            <w:tcBorders>
              <w:top w:val="single" w:sz="4" w:space="0" w:color="auto"/>
              <w:left w:val="single" w:sz="4" w:space="0" w:color="auto"/>
              <w:bottom w:val="single" w:sz="4" w:space="0" w:color="auto"/>
            </w:tcBorders>
          </w:tcPr>
          <w:p w14:paraId="6344EDDC" w14:textId="77777777" w:rsidR="00112A56" w:rsidRPr="00001EBC" w:rsidRDefault="000B3F25" w:rsidP="00383CAC">
            <w:pPr>
              <w:jc w:val="both"/>
            </w:pPr>
            <w:r w:rsidRPr="00001EBC">
              <w:t xml:space="preserve">Izglītojamo skaita ierobežojumu nav. </w:t>
            </w:r>
          </w:p>
        </w:tc>
      </w:tr>
      <w:tr w:rsidR="00001EBC" w:rsidRPr="00001EBC" w14:paraId="0EA725A3" w14:textId="77777777" w:rsidTr="005D0F17">
        <w:tc>
          <w:tcPr>
            <w:tcW w:w="709" w:type="dxa"/>
            <w:tcBorders>
              <w:top w:val="single" w:sz="6" w:space="0" w:color="000000"/>
              <w:left w:val="single" w:sz="6" w:space="0" w:color="000000"/>
              <w:bottom w:val="single" w:sz="6" w:space="0" w:color="000000"/>
              <w:right w:val="single" w:sz="6" w:space="0" w:color="000000"/>
            </w:tcBorders>
          </w:tcPr>
          <w:p w14:paraId="6F2E2989" w14:textId="77777777" w:rsidR="00112A56" w:rsidRPr="00001EBC" w:rsidRDefault="00112A56" w:rsidP="003E2D0D">
            <w:pPr>
              <w:pStyle w:val="naisc"/>
              <w:spacing w:before="0" w:after="0"/>
            </w:pPr>
          </w:p>
        </w:tc>
        <w:tc>
          <w:tcPr>
            <w:tcW w:w="2552" w:type="dxa"/>
            <w:gridSpan w:val="2"/>
            <w:tcBorders>
              <w:top w:val="single" w:sz="6" w:space="0" w:color="000000"/>
              <w:left w:val="single" w:sz="6" w:space="0" w:color="000000"/>
              <w:bottom w:val="single" w:sz="6" w:space="0" w:color="000000"/>
              <w:right w:val="single" w:sz="6" w:space="0" w:color="000000"/>
            </w:tcBorders>
          </w:tcPr>
          <w:p w14:paraId="58FC5A77" w14:textId="77777777" w:rsidR="00112A56" w:rsidRPr="00001EBC" w:rsidRDefault="00112A56" w:rsidP="00112A56">
            <w:pPr>
              <w:pStyle w:val="naisc"/>
              <w:spacing w:before="0" w:after="0"/>
              <w:jc w:val="left"/>
            </w:pPr>
            <w:r w:rsidRPr="00001EBC">
              <w:t>Attiecībā uz 30.pielikuma 11.punktu</w:t>
            </w:r>
          </w:p>
        </w:tc>
        <w:tc>
          <w:tcPr>
            <w:tcW w:w="5245" w:type="dxa"/>
            <w:tcBorders>
              <w:top w:val="single" w:sz="6" w:space="0" w:color="000000"/>
              <w:left w:val="single" w:sz="6" w:space="0" w:color="000000"/>
              <w:bottom w:val="single" w:sz="6" w:space="0" w:color="000000"/>
              <w:right w:val="single" w:sz="6" w:space="0" w:color="000000"/>
            </w:tcBorders>
          </w:tcPr>
          <w:p w14:paraId="64275E12" w14:textId="77777777" w:rsidR="00112A56" w:rsidRPr="00001EBC" w:rsidRDefault="00112A56" w:rsidP="00112A56">
            <w:pPr>
              <w:pStyle w:val="PlainText"/>
              <w:tabs>
                <w:tab w:val="left" w:pos="993"/>
              </w:tabs>
              <w:ind w:right="-1" w:firstLine="709"/>
              <w:rPr>
                <w:b/>
                <w:szCs w:val="24"/>
                <w:shd w:val="clear" w:color="auto" w:fill="FFFFFF"/>
              </w:rPr>
            </w:pPr>
            <w:r w:rsidRPr="00001EBC">
              <w:rPr>
                <w:b/>
                <w:szCs w:val="24"/>
                <w:shd w:val="clear" w:color="auto" w:fill="FFFFFF"/>
              </w:rPr>
              <w:t>Latvijas Lielo pilsētu asociācija</w:t>
            </w:r>
          </w:p>
          <w:p w14:paraId="5550C662" w14:textId="77777777" w:rsidR="00112A56" w:rsidRPr="00001EBC" w:rsidRDefault="00112A56" w:rsidP="00383CAC">
            <w:pPr>
              <w:pStyle w:val="PlainText"/>
              <w:tabs>
                <w:tab w:val="left" w:pos="993"/>
              </w:tabs>
              <w:ind w:right="-1"/>
              <w:rPr>
                <w:szCs w:val="24"/>
                <w:lang w:eastAsia="lv-LV"/>
              </w:rPr>
            </w:pPr>
            <w:r w:rsidRPr="00001EBC">
              <w:rPr>
                <w:szCs w:val="24"/>
                <w:lang w:eastAsia="lv-LV"/>
              </w:rPr>
              <w:t xml:space="preserve">Lūdzam skaidrot, vai ir noteikti izglītojamo skaitu ierobežojumi. </w:t>
            </w:r>
          </w:p>
        </w:tc>
        <w:tc>
          <w:tcPr>
            <w:tcW w:w="2835" w:type="dxa"/>
            <w:gridSpan w:val="2"/>
            <w:tcBorders>
              <w:top w:val="single" w:sz="6" w:space="0" w:color="000000"/>
              <w:left w:val="single" w:sz="6" w:space="0" w:color="000000"/>
              <w:bottom w:val="single" w:sz="6" w:space="0" w:color="000000"/>
              <w:right w:val="single" w:sz="6" w:space="0" w:color="000000"/>
            </w:tcBorders>
          </w:tcPr>
          <w:p w14:paraId="16D78262" w14:textId="77777777" w:rsidR="00112A56" w:rsidRPr="00001EBC" w:rsidRDefault="00EE71B9" w:rsidP="003E2D0D">
            <w:pPr>
              <w:pStyle w:val="naisc"/>
              <w:spacing w:before="0" w:after="0"/>
              <w:ind w:firstLine="720"/>
            </w:pPr>
            <w:r w:rsidRPr="00001EBC">
              <w:rPr>
                <w:b/>
              </w:rPr>
              <w:t>Ņemts vērā</w:t>
            </w:r>
          </w:p>
        </w:tc>
        <w:tc>
          <w:tcPr>
            <w:tcW w:w="3760" w:type="dxa"/>
            <w:tcBorders>
              <w:top w:val="single" w:sz="4" w:space="0" w:color="auto"/>
              <w:left w:val="single" w:sz="4" w:space="0" w:color="auto"/>
              <w:bottom w:val="single" w:sz="4" w:space="0" w:color="auto"/>
            </w:tcBorders>
          </w:tcPr>
          <w:p w14:paraId="64B1A8D7" w14:textId="77777777" w:rsidR="00112A56" w:rsidRPr="00001EBC" w:rsidRDefault="000B3F25" w:rsidP="00383CAC">
            <w:pPr>
              <w:jc w:val="both"/>
            </w:pPr>
            <w:r w:rsidRPr="00001EBC">
              <w:t xml:space="preserve">Izglītojamo skaita ierobežojumu nav. </w:t>
            </w:r>
          </w:p>
        </w:tc>
      </w:tr>
      <w:tr w:rsidR="00001EBC" w:rsidRPr="00001EBC" w14:paraId="45C7E20D" w14:textId="77777777" w:rsidTr="005D0F17">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3D5B9669" w14:textId="77777777" w:rsidR="004F15AF" w:rsidRPr="00001EBC" w:rsidRDefault="004F15AF" w:rsidP="003E2D0D">
            <w:pPr>
              <w:pStyle w:val="naisc"/>
              <w:spacing w:before="0" w:after="0"/>
            </w:pP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Pr>
          <w:p w14:paraId="7DA61CD2" w14:textId="77777777" w:rsidR="004F15AF" w:rsidRPr="00001EBC" w:rsidRDefault="004F15AF" w:rsidP="00515079">
            <w:pPr>
              <w:pStyle w:val="NoSpacing"/>
              <w:jc w:val="both"/>
            </w:pP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14:paraId="68ACACF5" w14:textId="77777777" w:rsidR="00D84148" w:rsidRPr="00001EBC" w:rsidRDefault="00D84148" w:rsidP="00D84148">
            <w:pPr>
              <w:pStyle w:val="PlainText"/>
              <w:tabs>
                <w:tab w:val="left" w:pos="993"/>
              </w:tabs>
              <w:ind w:left="709" w:right="-1"/>
              <w:rPr>
                <w:szCs w:val="24"/>
                <w:lang w:eastAsia="lv-LV"/>
              </w:rPr>
            </w:pPr>
            <w:r w:rsidRPr="00001EBC">
              <w:rPr>
                <w:b/>
                <w:szCs w:val="24"/>
              </w:rPr>
              <w:t>Tieslietu ministrija</w:t>
            </w:r>
            <w:r w:rsidR="00284384" w:rsidRPr="00001EBC">
              <w:rPr>
                <w:b/>
                <w:szCs w:val="24"/>
              </w:rPr>
              <w:t xml:space="preserve"> (27.03.2019. atzinums)</w:t>
            </w:r>
          </w:p>
          <w:p w14:paraId="437418D5" w14:textId="77777777" w:rsidR="00D84148" w:rsidRPr="00001EBC" w:rsidRDefault="00D84148" w:rsidP="00D84148">
            <w:pPr>
              <w:pStyle w:val="PlainText"/>
              <w:tabs>
                <w:tab w:val="left" w:pos="993"/>
              </w:tabs>
              <w:ind w:right="-1"/>
              <w:rPr>
                <w:szCs w:val="24"/>
                <w:lang w:eastAsia="lv-LV"/>
              </w:rPr>
            </w:pPr>
            <w:r w:rsidRPr="00001EBC">
              <w:rPr>
                <w:szCs w:val="24"/>
                <w:lang w:eastAsia="lv-LV"/>
              </w:rPr>
              <w:t>1.Saskaņā ar Izglītības likuma pārejas noteikumu 60. punktu izglītības iestādes veids – internātskola nepastāvēs</w:t>
            </w:r>
            <w:r w:rsidR="00176190" w:rsidRPr="00001EBC">
              <w:rPr>
                <w:szCs w:val="24"/>
                <w:lang w:eastAsia="lv-LV"/>
              </w:rPr>
              <w:t>,</w:t>
            </w:r>
            <w:r w:rsidRPr="00001EBC">
              <w:rPr>
                <w:szCs w:val="24"/>
                <w:lang w:eastAsia="lv-LV"/>
              </w:rPr>
              <w:t xml:space="preserve"> sākot ar 2019. gada 1. augustu. </w:t>
            </w:r>
            <w:r w:rsidRPr="00001EBC">
              <w:rPr>
                <w:szCs w:val="24"/>
              </w:rPr>
              <w:t xml:space="preserve">Ievērojot minēto, lūdzam izvērtēt noteikumu </w:t>
            </w:r>
            <w:r w:rsidRPr="00001EBC">
              <w:rPr>
                <w:szCs w:val="24"/>
                <w:shd w:val="clear" w:color="auto" w:fill="FFFFFF"/>
              </w:rPr>
              <w:t>projekta 1.12. apakšpunktā paredzētos grozījumus, jo tajos ir pieminētas gan internātskolas, gan internāta skolotājs, gan internāta grupa</w:t>
            </w:r>
            <w:r w:rsidRPr="00001EBC">
              <w:rPr>
                <w:szCs w:val="24"/>
                <w:lang w:eastAsia="lv-LV"/>
              </w:rPr>
              <w:t>.</w:t>
            </w:r>
          </w:p>
          <w:p w14:paraId="57E97773" w14:textId="77777777" w:rsidR="005306E9" w:rsidRPr="00001EBC" w:rsidRDefault="005306E9" w:rsidP="00D84148">
            <w:pPr>
              <w:pStyle w:val="PlainText"/>
              <w:tabs>
                <w:tab w:val="left" w:pos="993"/>
              </w:tabs>
              <w:ind w:right="-1" w:firstLine="709"/>
              <w:rPr>
                <w:b/>
                <w:szCs w:val="24"/>
              </w:rPr>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Pr>
          <w:p w14:paraId="329848FA" w14:textId="77777777" w:rsidR="005306E9" w:rsidRPr="00001EBC" w:rsidRDefault="00A0572B" w:rsidP="00A50CFD">
            <w:pPr>
              <w:jc w:val="center"/>
              <w:rPr>
                <w:b/>
              </w:rPr>
            </w:pPr>
            <w:r w:rsidRPr="00001EBC">
              <w:rPr>
                <w:b/>
              </w:rPr>
              <w:t>Ņemts vērā</w:t>
            </w:r>
          </w:p>
        </w:tc>
        <w:tc>
          <w:tcPr>
            <w:tcW w:w="3760" w:type="dxa"/>
            <w:tcBorders>
              <w:top w:val="single" w:sz="4" w:space="0" w:color="auto"/>
              <w:left w:val="single" w:sz="4" w:space="0" w:color="auto"/>
              <w:bottom w:val="single" w:sz="4" w:space="0" w:color="auto"/>
            </w:tcBorders>
            <w:shd w:val="clear" w:color="auto" w:fill="auto"/>
          </w:tcPr>
          <w:p w14:paraId="17345C44" w14:textId="77777777" w:rsidR="00A0572B" w:rsidRPr="00001EBC" w:rsidRDefault="00A0572B" w:rsidP="00822740">
            <w:pPr>
              <w:pStyle w:val="NoSpacing"/>
              <w:jc w:val="both"/>
            </w:pPr>
            <w:r w:rsidRPr="00001EBC">
              <w:t>Precizēts projekta 1.12.apakšpunkts (27.-.30.pielikums).</w:t>
            </w:r>
          </w:p>
          <w:p w14:paraId="4EC44E15" w14:textId="77777777" w:rsidR="00A0572B" w:rsidRPr="00001EBC" w:rsidRDefault="00A0572B" w:rsidP="00822740">
            <w:pPr>
              <w:pStyle w:val="NoSpacing"/>
              <w:jc w:val="both"/>
            </w:pPr>
          </w:p>
          <w:p w14:paraId="5BF44A01" w14:textId="4467C846" w:rsidR="004F15AF" w:rsidRPr="00001EBC" w:rsidRDefault="00A0572B" w:rsidP="004A0501">
            <w:pPr>
              <w:pStyle w:val="NoSpacing"/>
              <w:jc w:val="both"/>
            </w:pPr>
            <w:r w:rsidRPr="00001EBC">
              <w:t xml:space="preserve">Anotācijas </w:t>
            </w:r>
            <w:proofErr w:type="spellStart"/>
            <w:r w:rsidRPr="00001EBC">
              <w:t>I.sadaļas</w:t>
            </w:r>
            <w:proofErr w:type="spellEnd"/>
            <w:r w:rsidRPr="00001EBC">
              <w:t xml:space="preserve"> 2.punkts papildināts ar tekstu šādā redakcijā: “</w:t>
            </w:r>
            <w:r w:rsidR="00C706EB" w:rsidRPr="00001EBC">
              <w:t>Noteikumu projekts paredz svītrot normas attiecībā uz internātskolām atbilstoši Saeimā 2017. gada 22. novembrī pieņemtajam likumam “Grozījumi Izglītības likumā” un 2017. gada 22. novembrī pieņemtajam likumam “Grozījumi Izglītības likumā”, ar kuriem</w:t>
            </w:r>
            <w:proofErr w:type="gramStart"/>
            <w:r w:rsidR="00C706EB" w:rsidRPr="00001EBC">
              <w:t xml:space="preserve">  </w:t>
            </w:r>
            <w:proofErr w:type="gramEnd"/>
            <w:r w:rsidR="00C706EB" w:rsidRPr="00001EBC">
              <w:t>paredzēts noteikt, ka tiek mainīta pašvaldību dibināto internātskolu finansēšanas kārtība – internātskolu  uzturēšanās izdevumi netiks segti no valsts budžeta un tās tiek vai nu likvidētas, vai reorganizētas par vispārizglītojošajām  pamatskolām vai vispārizglītojošām vidusskolām</w:t>
            </w:r>
            <w:r w:rsidRPr="00001EBC">
              <w:t>.”</w:t>
            </w:r>
            <w:r w:rsidR="00842794" w:rsidRPr="00001EBC">
              <w:t xml:space="preserve"> </w:t>
            </w:r>
          </w:p>
        </w:tc>
      </w:tr>
      <w:tr w:rsidR="00001EBC" w:rsidRPr="00001EBC" w14:paraId="0332ED97" w14:textId="77777777" w:rsidTr="005D0F17">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2037F6D3" w14:textId="77777777" w:rsidR="00D75C47" w:rsidRPr="00001EBC" w:rsidRDefault="00D75C47" w:rsidP="003E2D0D">
            <w:pPr>
              <w:pStyle w:val="naisc"/>
              <w:spacing w:before="0" w:after="0"/>
            </w:pP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Pr>
          <w:p w14:paraId="1E04B7EC" w14:textId="77777777" w:rsidR="00D75C47" w:rsidRPr="00001EBC" w:rsidRDefault="00D75C47" w:rsidP="00751D00">
            <w:pPr>
              <w:widowControl w:val="0"/>
              <w:tabs>
                <w:tab w:val="left" w:pos="0"/>
                <w:tab w:val="left" w:pos="7770"/>
              </w:tabs>
            </w:pP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14:paraId="3610A636" w14:textId="77777777" w:rsidR="00D84148" w:rsidRPr="00001EBC" w:rsidRDefault="00D84148" w:rsidP="00D60127">
            <w:pPr>
              <w:pStyle w:val="PlainText"/>
              <w:tabs>
                <w:tab w:val="left" w:pos="993"/>
              </w:tabs>
              <w:ind w:right="-1"/>
              <w:jc w:val="center"/>
              <w:rPr>
                <w:szCs w:val="24"/>
                <w:shd w:val="clear" w:color="auto" w:fill="FFFFFF"/>
              </w:rPr>
            </w:pPr>
            <w:r w:rsidRPr="00001EBC">
              <w:rPr>
                <w:b/>
                <w:szCs w:val="24"/>
              </w:rPr>
              <w:t>Tieslietu ministrija</w:t>
            </w:r>
            <w:r w:rsidR="00284384" w:rsidRPr="00001EBC">
              <w:rPr>
                <w:b/>
                <w:szCs w:val="24"/>
              </w:rPr>
              <w:t xml:space="preserve"> (27.03.2019. atzinums)</w:t>
            </w:r>
          </w:p>
          <w:p w14:paraId="37C5386A" w14:textId="77777777" w:rsidR="00310BB6" w:rsidRPr="00001EBC" w:rsidRDefault="00D84148" w:rsidP="00D60127">
            <w:pPr>
              <w:pStyle w:val="PlainText"/>
              <w:tabs>
                <w:tab w:val="left" w:pos="993"/>
              </w:tabs>
              <w:ind w:right="-1"/>
              <w:rPr>
                <w:szCs w:val="24"/>
              </w:rPr>
            </w:pPr>
            <w:r w:rsidRPr="00001EBC">
              <w:rPr>
                <w:szCs w:val="24"/>
              </w:rPr>
              <w:t xml:space="preserve">2.Noteikumu projekts paredz ieviest būtiskas izmaiņas pamatizglītības nodrošināšanas procesā, gan izslēdzot pedagoģiskās korekcijas un vakara (maiņu) izglītības programmas, gan ieviešot trīs dažādus valsts valodas lietojuma proporciju modeļus mazākumtautību izglītības programmu </w:t>
            </w:r>
            <w:r w:rsidRPr="00001EBC">
              <w:rPr>
                <w:szCs w:val="24"/>
              </w:rPr>
              <w:lastRenderedPageBreak/>
              <w:t xml:space="preserve">apguvē, kas var radīt ietekmi uz izglītojamiem un izglītības iestādēm. Vēršam uzmanību uz to, ka no noteikumu projekta anotācijā sniegtās informācijas nav iespējams izsecināt, vai ietekme uz izglītības iestādēm un izglītojamiem ir izvērtēta. Piemēram, nav skaidri saprotams, kas notiks ar izglītojamiem, kas uzsāka mācības pedagoģiskās korekcijas programmā, bet pamatizglītības ieguvi nepabeidza? </w:t>
            </w:r>
          </w:p>
          <w:p w14:paraId="24120956" w14:textId="77777777" w:rsidR="00310BB6" w:rsidRPr="00001EBC" w:rsidRDefault="00D84148" w:rsidP="00D60127">
            <w:pPr>
              <w:pStyle w:val="PlainText"/>
              <w:tabs>
                <w:tab w:val="left" w:pos="993"/>
              </w:tabs>
              <w:ind w:right="-1"/>
              <w:rPr>
                <w:szCs w:val="24"/>
              </w:rPr>
            </w:pPr>
            <w:r w:rsidRPr="00001EBC">
              <w:rPr>
                <w:szCs w:val="24"/>
              </w:rPr>
              <w:t xml:space="preserve">Kā šie izglītojamie tiks integrēti parastajās pamatizglītības programmās? </w:t>
            </w:r>
          </w:p>
          <w:p w14:paraId="62FCDF03" w14:textId="77777777" w:rsidR="00D84148" w:rsidRPr="00001EBC" w:rsidRDefault="00D84148" w:rsidP="00D60127">
            <w:pPr>
              <w:pStyle w:val="PlainText"/>
              <w:tabs>
                <w:tab w:val="left" w:pos="993"/>
              </w:tabs>
              <w:ind w:right="-1"/>
              <w:rPr>
                <w:szCs w:val="24"/>
              </w:rPr>
            </w:pPr>
            <w:r w:rsidRPr="00001EBC">
              <w:rPr>
                <w:szCs w:val="24"/>
              </w:rPr>
              <w:t>Nav skaidri saprotams arī tas, vai skolas ar esošajiem resursiem spēs uzņemt izglītojamos no pedagoģiskās korekcijas programmām un ar esošo personālu un resursiem nodrošināt pienācīgu šo izglītojamo integrēšanu mācību procesā.</w:t>
            </w:r>
          </w:p>
          <w:p w14:paraId="1A046DD4" w14:textId="77777777" w:rsidR="00D84148" w:rsidRPr="00001EBC" w:rsidRDefault="00D84148" w:rsidP="00D84148">
            <w:pPr>
              <w:pStyle w:val="PlainText"/>
              <w:tabs>
                <w:tab w:val="left" w:pos="993"/>
              </w:tabs>
              <w:ind w:right="-1" w:firstLine="709"/>
              <w:rPr>
                <w:szCs w:val="24"/>
              </w:rPr>
            </w:pPr>
            <w:r w:rsidRPr="00001EBC">
              <w:rPr>
                <w:szCs w:val="24"/>
              </w:rPr>
              <w:t>Ievērojot minēto, pamatojoties uz Ministru kabineta 2009. gada 15. decembra instrukcijas Nr. 19 "Tiesību akta projekta sākotnējās ietekmes izvērtēšanas kārtība" (turpmāk – MK instrukcija Nr. 19) 2. punktu un 4.7. apakšpunktu, lūdzam anotācijas II sadaļā izvērtēt noteikumu projektā paredzēto grozījumu sociālo ietekmi, tai skaitā ietekmi uz izglītības iestādēm un izglītojamiem.</w:t>
            </w:r>
          </w:p>
          <w:p w14:paraId="36F61B88" w14:textId="77777777" w:rsidR="00D75C47" w:rsidRPr="00001EBC" w:rsidRDefault="00D84148" w:rsidP="000D64D5">
            <w:pPr>
              <w:pStyle w:val="PlainText"/>
              <w:tabs>
                <w:tab w:val="left" w:pos="993"/>
              </w:tabs>
              <w:ind w:right="-1" w:firstLine="709"/>
              <w:rPr>
                <w:szCs w:val="24"/>
                <w:shd w:val="clear" w:color="auto" w:fill="FFFFFF"/>
              </w:rPr>
            </w:pPr>
            <w:r w:rsidRPr="00001EBC">
              <w:rPr>
                <w:szCs w:val="24"/>
              </w:rPr>
              <w:t xml:space="preserve">Papildus minētajam lūdzam skaidrot noteikumu projekta anotācijā, </w:t>
            </w:r>
            <w:r w:rsidRPr="00001EBC">
              <w:rPr>
                <w:szCs w:val="24"/>
                <w:shd w:val="clear" w:color="auto" w:fill="FFFFFF"/>
              </w:rPr>
              <w:t xml:space="preserve">kāda būs projekta tiesiskā regulējuma ietekme uz administratīvo slogu, tai skaitā raksturojot, cik laika un resursu izglītības iestādēm prasīs mācību materiālu pārveide un sagatavošana, kā arī personāla un izglītojamo sagatavošana jauno programmu ieviešanai un apguvei. </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Pr>
          <w:p w14:paraId="1A8B0F1E" w14:textId="77777777" w:rsidR="00D75C47" w:rsidRPr="00001EBC" w:rsidRDefault="00A0572B" w:rsidP="005E6DA0">
            <w:pPr>
              <w:jc w:val="center"/>
              <w:rPr>
                <w:b/>
              </w:rPr>
            </w:pPr>
            <w:r w:rsidRPr="00001EBC">
              <w:rPr>
                <w:b/>
              </w:rPr>
              <w:lastRenderedPageBreak/>
              <w:t>Ņemts vērā</w:t>
            </w:r>
          </w:p>
        </w:tc>
        <w:tc>
          <w:tcPr>
            <w:tcW w:w="3760" w:type="dxa"/>
            <w:tcBorders>
              <w:top w:val="single" w:sz="4" w:space="0" w:color="auto"/>
              <w:left w:val="single" w:sz="4" w:space="0" w:color="auto"/>
              <w:bottom w:val="single" w:sz="4" w:space="0" w:color="auto"/>
            </w:tcBorders>
            <w:shd w:val="clear" w:color="auto" w:fill="auto"/>
          </w:tcPr>
          <w:p w14:paraId="63CFBC27" w14:textId="77777777" w:rsidR="00A0572B" w:rsidRPr="00001EBC" w:rsidRDefault="00A0572B" w:rsidP="00822740">
            <w:pPr>
              <w:pStyle w:val="NoSpacing"/>
              <w:jc w:val="both"/>
            </w:pPr>
            <w:r w:rsidRPr="00001EBC">
              <w:t xml:space="preserve">Anotācijas </w:t>
            </w:r>
            <w:proofErr w:type="spellStart"/>
            <w:r w:rsidRPr="00001EBC">
              <w:t>I.sadaļas</w:t>
            </w:r>
            <w:proofErr w:type="spellEnd"/>
            <w:r w:rsidRPr="00001EBC">
              <w:t xml:space="preserve"> 2.punkts papildināts ar tekstu šādā redakcijā:</w:t>
            </w:r>
          </w:p>
          <w:p w14:paraId="28D7FFEB" w14:textId="77777777" w:rsidR="00E656B5" w:rsidRPr="00001EBC" w:rsidRDefault="00E656B5" w:rsidP="00E656B5">
            <w:pPr>
              <w:jc w:val="both"/>
            </w:pPr>
            <w:r w:rsidRPr="00001EBC">
              <w:t xml:space="preserve">Noteikumu projektā noteikto modeļu īstenošanai izmantojami jau līdz šim izstrādātie mācību līdzekļi un metodiskie materiāli. Mācību līdzekļus mazākumtautību </w:t>
            </w:r>
            <w:r w:rsidRPr="00001EBC">
              <w:lastRenderedPageBreak/>
              <w:t>skolēniem Izglītības un zinātnes ministrijas uzdevumā no 1996. gada veido Latviešu valodas aģentūra (turpmāk – LVA). Līdz šim iznākuši divi mācību līdzekļu komplekti no 1. līdz 9. klasei (otrais, jaunākās paaudzes, komplekts izstrādāts</w:t>
            </w:r>
            <w:proofErr w:type="gramStart"/>
            <w:r w:rsidRPr="00001EBC">
              <w:t xml:space="preserve">  </w:t>
            </w:r>
            <w:proofErr w:type="gramEnd"/>
            <w:r w:rsidRPr="00001EBC">
              <w:t>no  2009. līdz 2016. gadam). 2019. gada septembrī LVA sāks gatavot trešās paaudzes mācību līdzekļu komplektu 1.–9. klasei. LVA vietnē pieejami dažādi interaktīvi mācību un metodiskie līdzekļi (gan skolotāja grāmata mācību līdzekļu komplektā, gan metodikas grāmatas dažādu mācību priekšmetu apguvei, kas iznāk sērijās “Latviešu valodas skolotājam”,</w:t>
            </w:r>
            <w:proofErr w:type="gramStart"/>
            <w:r w:rsidRPr="00001EBC">
              <w:t xml:space="preserve">  </w:t>
            </w:r>
            <w:proofErr w:type="gramEnd"/>
            <w:r w:rsidRPr="00001EBC">
              <w:t xml:space="preserve">“Bilingvālo mācību skolotājam” un “Pirmsskolas un sākumskolas skolotājam”). Sistemātiski iznāk zinātniski metodiskais žurnāls “Tagad”, ir izdota lingvodidaktikas terminu vārdnīca, ir sagatavota un sistemātiski papildināta elektroniskā vārdnīca “e-Pupa”. Ir sagatavoti metodiskie līdzekļi bilingvālo mācību skolotājiem (tematiskie plāni, stundu konspekti un darba lapas). </w:t>
            </w:r>
          </w:p>
          <w:p w14:paraId="0181A321" w14:textId="77777777" w:rsidR="00E656B5" w:rsidRPr="00001EBC" w:rsidRDefault="00E656B5" w:rsidP="00E656B5">
            <w:pPr>
              <w:jc w:val="both"/>
            </w:pPr>
            <w:r w:rsidRPr="00001EBC">
              <w:t xml:space="preserve">Nodrošinot „Izglītības attīstības pamatnostādnes </w:t>
            </w:r>
            <w:proofErr w:type="gramStart"/>
            <w:r w:rsidRPr="00001EBC">
              <w:t>2014. – 2020.</w:t>
            </w:r>
            <w:proofErr w:type="gramEnd"/>
            <w:r w:rsidRPr="00001EBC">
              <w:t xml:space="preserve"> </w:t>
            </w:r>
            <w:r w:rsidRPr="00001EBC">
              <w:lastRenderedPageBreak/>
              <w:t xml:space="preserve">gadam” rīcības virziena 1.1. “Uz zināšanu sabiedrībā pieprasītām kompetencēm orientēta, radošumu, inovāciju un veselīga dzīves veida veicinoša izglītības satura pilnveide” uzdevumu īstenošanu, kopš 2017. gada vienotā sistēmā un pēctecīgi tiek pilnveidots vispārējās izglītības mācību saturs un pieeja mācībām bērnu/skolēnu lietpratības attīstībai visās izglītības pakāpēs. Mācību satura pilnveide tiek veikta Valsts izglītības satura centra (turpmāk – centra) 2016. gada novembrī uzsāktā Specifiskā atbalsta mērķa „8.3.1. Attīstīt kompetenču pieejā balstītu vispārējās izglītības saturu” Eiropas Sociālā fonda projektā Nr.8.3.1.1/16/I/002 “Kompetenču pieeja izglītības saturā” (turpmāk – ESF projekts). Lai sniegtu metodisku atbalstu jaunā vispārējās izglītības satura ieviešanai, ESF projekts izstrādā arī metodiskos materiālus, piemēram, mācību priekšmetu programmu paraugus ar stundu piemēriem, Eiropas Valodu portfeli, kuri būs pieejami digitālā formātā ESF projektā izstrādātajā mācību resursu krātuvē. Minētos materiālus varēs izmantot arī noteikumu projektā minēto modeļu </w:t>
            </w:r>
            <w:r w:rsidRPr="00001EBC">
              <w:lastRenderedPageBreak/>
              <w:t>īstenošanai. ESF projekts sadarbībā ar LVA 2018. gada septembrī uzsāka pedagogu profesionālās kompetences pilnveides kursu īstenošanu pedagogiem, kas īsteno mazākumtautību izglītības programmas un strādā lingvistiski neviendabīgā vidē. Plānots, ka latviešu valodas kompetenci pilnveidos vairāk nekā 4700 pedagogi. No 2017. gada jūlija līdz 2019. gada decembrim 955 svešvalodu un latviešu valodas kā valsts valodas (LAT2) pedagogiem sadarbībā ar LVA tiek īstenoti kursi par Eiropas Valodu portfeļa (EVP) izmantošanas iespējām un valodas un satura integrēto apguvi (CLIL).</w:t>
            </w:r>
          </w:p>
          <w:p w14:paraId="655BEAC6" w14:textId="77777777" w:rsidR="00E656B5" w:rsidRPr="00001EBC" w:rsidRDefault="00E656B5" w:rsidP="00E656B5">
            <w:pPr>
              <w:jc w:val="both"/>
            </w:pPr>
            <w:r w:rsidRPr="00001EBC">
              <w:t xml:space="preserve">     Lai saskaņotu noteikumu Nr. 468 regulējumu ar 2018. gada 21. jūnija pieņemtajā likumā “Grozījumi Vispārējās izglītības likumā” noteikto, kas paredz pedagoģiskās korekcijas kā vispārējās izglītības īpašā veida izslēgšanu, noteikumu projekts paredz svītrot no noteikumiem Nr. 468 </w:t>
            </w:r>
            <w:proofErr w:type="gramStart"/>
            <w:r w:rsidRPr="00001EBC">
              <w:t>26. pielikumu “Pamatizglītības pedagoģiskās korekcijas programmas paraugs” un normas par pedagoģisko korekciju</w:t>
            </w:r>
            <w:proofErr w:type="gramEnd"/>
            <w:r w:rsidRPr="00001EBC">
              <w:t>.</w:t>
            </w:r>
          </w:p>
          <w:p w14:paraId="124A9A35" w14:textId="77777777" w:rsidR="00E656B5" w:rsidRPr="00001EBC" w:rsidRDefault="00E656B5" w:rsidP="00E656B5">
            <w:pPr>
              <w:jc w:val="both"/>
            </w:pPr>
            <w:r w:rsidRPr="00001EBC">
              <w:t xml:space="preserve">Atbilstoši Vispārējās izglītības likuma 3. pantam šobrīd ir noteikti </w:t>
            </w:r>
            <w:r w:rsidRPr="00001EBC">
              <w:lastRenderedPageBreak/>
              <w:t>šādi vispārējās izglītības īpašie veidi: 1) speciālā izglītība; 2) sociālā korekcija; 3) pedagoģiskā korekcija. Savukārt atbilstoši Vispārējās izglītības likuma pārejas noteikumu 35.punktam pedagoģiskās korekcijas kā vispārējās izglītības īpašā veida izslēgšana stājas spēkā 2019. gada 1. septembrī.</w:t>
            </w:r>
          </w:p>
          <w:p w14:paraId="332FC6FB" w14:textId="56F224DD" w:rsidR="00C706EB" w:rsidRPr="00001EBC" w:rsidRDefault="00E656B5" w:rsidP="00E656B5">
            <w:pPr>
              <w:jc w:val="both"/>
            </w:pPr>
            <w:r w:rsidRPr="00001EBC">
              <w:t>Atbilstoši Pedagoģijas terminu skaidrojošajai vārdnīcai pedagoģiskā korekcija ir – pedagoga darbība skolēna attīstības nepilnību novēršanai vai samazināšanai un vēlamā rezultāta sasniegšanai (Rīga, Zvaigzne ABC, 2000, 126.lpp.), kur vēlamais rezultāts ir izglītojamā iespēja iekļauties kopējā mācību procesā bez specifiskas korekcijas vai segregācijas. Pedagoģiskā un sociālā korekcija paredz mērķtiecīgu un īslaicīgu pedagoģisko intervenci (izglītojamā mācības šajās izglītības programmās nevar būt ilgākas par diviem mācību gadiem), lai iespējami ātri izglītojamais varētu turpināt</w:t>
            </w:r>
            <w:proofErr w:type="gramStart"/>
            <w:r w:rsidRPr="00001EBC">
              <w:t xml:space="preserve">  </w:t>
            </w:r>
            <w:proofErr w:type="gramEnd"/>
            <w:r w:rsidRPr="00001EBC">
              <w:t xml:space="preserve">mācības vispārējās pamatizglītības programmās. </w:t>
            </w:r>
            <w:r w:rsidR="00C706EB" w:rsidRPr="00001EBC">
              <w:t xml:space="preserve">Izglītības iestādēm, </w:t>
            </w:r>
            <w:proofErr w:type="gramStart"/>
            <w:r w:rsidR="00C706EB" w:rsidRPr="00001EBC">
              <w:t>kuras līdz šim ir</w:t>
            </w:r>
            <w:proofErr w:type="gramEnd"/>
            <w:r w:rsidR="00C706EB" w:rsidRPr="00001EBC">
              <w:t xml:space="preserve"> īstenojušas izglītības programmu atbilstoši noteikumu Nr. 468 26. pielikumā noteiktajam </w:t>
            </w:r>
            <w:r w:rsidR="00C706EB" w:rsidRPr="00001EBC">
              <w:lastRenderedPageBreak/>
              <w:t>“Pamatizglītības pedagoģiskās korekcijas programmas paraugam” (turpmāk – pedagoģiskās korekcijas programma), atbilstoši Vispārējās izglītības likuma pārejas noteikumu 26. punktā noteiktajam pēc 2019. gada 30. jūnija ir jāpārtrauc šo programmu īstenošana. Izglītojamo iespējas turpināt pamatizglītības ieguvi</w:t>
            </w:r>
            <w:proofErr w:type="gramStart"/>
            <w:r w:rsidR="00C706EB" w:rsidRPr="00001EBC">
              <w:t xml:space="preserve">  </w:t>
            </w:r>
            <w:proofErr w:type="gramEnd"/>
            <w:r w:rsidR="00C706EB" w:rsidRPr="00001EBC">
              <w:t xml:space="preserve">izglītības iestāde var nodrošināt, īstenojot Pamatizglītības programmu, ja tāda jau tiek izglītības iestādē īstenota, ja ne –  24. vai 25. pielikumā (atbilstoši noteikumu projektā paredzētajiem grozījumiem)  piedāvāto programmas paraugu licencējot Izglītības kvalitātes valsts dienestā atbilstoši Ministru kabineta 2019. gada 28. maija noteikumiem Nr. 218 “Vispārējās un profesionālās izglītības programmu licencēšanas kārtība”. </w:t>
            </w:r>
          </w:p>
          <w:p w14:paraId="4AF15C7B" w14:textId="77777777" w:rsidR="00C706EB" w:rsidRPr="00001EBC" w:rsidRDefault="00C706EB" w:rsidP="00C706EB">
            <w:pPr>
              <w:jc w:val="both"/>
            </w:pPr>
            <w:r w:rsidRPr="00001EBC">
              <w:t xml:space="preserve">Saturiski pamatizglītības programmas paraugs (noteikumu Nr. 468 24. pielikums) un pedagoģiskās korekcijas programma </w:t>
            </w:r>
            <w:proofErr w:type="gramStart"/>
            <w:r w:rsidRPr="00001EBC">
              <w:t>ir līdzīgas</w:t>
            </w:r>
            <w:proofErr w:type="gramEnd"/>
            <w:r w:rsidRPr="00001EBC">
              <w:t xml:space="preserve"> – programmu saturs tiek apgūts atbilstoši valsts pamatizglītības standartam, tajās ir vienāds mācību priekšmetu un to īstenošanas stundu skaits, </w:t>
            </w:r>
            <w:r w:rsidRPr="00001EBC">
              <w:lastRenderedPageBreak/>
              <w:t xml:space="preserve">nodrošināta iespēja izglītības iestādei patstāvīgi noteikt (palielināt) stundu skaitu kādā mācību priekšmetā, īstenot pagarinātās dienas grupas nodarbības un sniegt individuālu atbalstu skolēniem. Turklāt noteikumu Nr. 468 24. pielikumā 10. punktā paredzētais nosacījums, ka izglītības iestādei, īstenojot profesionālās ievirzes programmu, ir tiesības patstāvīgi izstrādāt mācību priekšmetu un stundu plānu, nepārsniedzot Vispārējās izglītības likumā noteikto mācību stundu slodzi nedēļā katrā klasē, dod izglītības iestādei plašākas izvēles un mācību procesa individualizācijas vai specializācijas iespējas nekā šobrīd 26. pielikumā esošais regulējums, kas ļauj mācību priekšmetu un mācību stundu plānā tikai jomu “Cilvēks un sabiedrība” un “Māksla” mācību priekšmetiem mācību stundu skaitu palielināt līdz divām mācību stundām no izglītības iestādes izvēlei noteiktā mācību stundu skaita. Programmu licencēšana neprasa daudz laika un papildu administratīvos resursus. </w:t>
            </w:r>
          </w:p>
          <w:p w14:paraId="4711250D" w14:textId="6E7ADB08" w:rsidR="00C706EB" w:rsidRPr="00001EBC" w:rsidRDefault="00C706EB" w:rsidP="00C706EB">
            <w:pPr>
              <w:spacing w:after="120"/>
              <w:jc w:val="both"/>
            </w:pPr>
            <w:r w:rsidRPr="00001EBC">
              <w:t xml:space="preserve">Pedagoģiskā korekcijas programmas praksē nav kļuvušas par sistēmisku </w:t>
            </w:r>
            <w:r w:rsidRPr="00001EBC">
              <w:lastRenderedPageBreak/>
              <w:t>darba organizācijas formu, kur ar īslaicīgu pedagoģiskām metodēm īstenotu pasākumu kopumu tiktu</w:t>
            </w:r>
            <w:proofErr w:type="gramStart"/>
            <w:r w:rsidRPr="00001EBC">
              <w:t xml:space="preserve">  </w:t>
            </w:r>
            <w:proofErr w:type="gramEnd"/>
            <w:r w:rsidRPr="00001EBC">
              <w:t>nodrošināts pamanāms kopējais izglītojamo mācību sasniegumu progress. Izglītības iestādes pēdējos gados pakāpeniski no tām atsakās, jo esošais regulējums pamatizglītības programmas paraugā arī paredz sniegt individualizētu atbalstu izglītojamajam (individuālā izglītības programmas apguves plāna izstrāde un īstenošana, individuālās un grupu konsultācijas mācību priekšmetos), tāpēc nav nepieciešams licencēt un vēl papildus īstenot atsevišķu pedagoģiskās korekcijas programmu, kura saturiski neatšķiras no pamatizglītības programmas. Minētās izmaiņas – pedagoģiskās korekcijas programmu izslēgšana no pamatizglītības standarta nerada finansiālu ietekmi, jo iepriekš minētos atbalsta pasākumus iespējams īstenot esošā finansējuma ietvaros.</w:t>
            </w:r>
            <w:r w:rsidR="00324C06" w:rsidRPr="00001EBC">
              <w:t>”</w:t>
            </w:r>
          </w:p>
          <w:p w14:paraId="7DE4320A" w14:textId="77777777" w:rsidR="00324C06" w:rsidRPr="00001EBC" w:rsidRDefault="00EE71B9" w:rsidP="00324C06">
            <w:pPr>
              <w:jc w:val="both"/>
            </w:pPr>
            <w:r w:rsidRPr="00001EBC">
              <w:t>Anotācijas II. sadaļas 2.punkts papildināts ar tekstu šādā redakcijā: “</w:t>
            </w:r>
            <w:r w:rsidR="00324C06" w:rsidRPr="00001EBC">
              <w:t xml:space="preserve">Noteikumu projekts kopumā neatstāj būtisku ietekmi uz </w:t>
            </w:r>
            <w:r w:rsidR="00324C06" w:rsidRPr="00001EBC">
              <w:lastRenderedPageBreak/>
              <w:t xml:space="preserve">administratīvo slogu, jo administratīvais slogs nemainās – sabiedrības grupām un institūcijām projekta tiesiskais regulējums nemaina tiesības, pienākumus un veicamās darbības. Attiecībā uz pedagoģiskās korekcijas programmām – tās praksē nav kļuvušas par sistēmisku darba organizācijas formu, kur ar īslaicīgu pasākumu kopumu nodrošināts pamanāms kopējais izglītojamo snieguma progress. Dati par 2016./2017. mācību gadu uzrāda salīdzinoši nelielu izglītojamo skaitu (1157 skolēni), kuri pamatizglītību iegūst pedagoģiskās korekcijas programmās. Savukārt pedagoģiskās korekcijas programmās iesaistīto izglītojamo skaits 2017./2018. mācību gadā samazinājies (845 izglītojamie). 2017./2018. mācību gadā pedagoģiskās korekcijas programmas tika īstenotas vien 31 izglītības iestādē, no tām deviņās vakara (maiņu) vidusskolās un vienā pašvaldības internātskolā </w:t>
            </w:r>
            <w:proofErr w:type="gramStart"/>
            <w:r w:rsidR="00324C06" w:rsidRPr="00001EBC">
              <w:t>(</w:t>
            </w:r>
            <w:proofErr w:type="gramEnd"/>
            <w:r w:rsidR="00324C06" w:rsidRPr="00001EBC">
              <w:t xml:space="preserve">Rīgas </w:t>
            </w:r>
            <w:proofErr w:type="spellStart"/>
            <w:r w:rsidR="00324C06" w:rsidRPr="00001EBC">
              <w:t>Lastādijas</w:t>
            </w:r>
            <w:proofErr w:type="spellEnd"/>
            <w:r w:rsidR="00324C06" w:rsidRPr="00001EBC">
              <w:t xml:space="preserve"> internātpamatskola ar kopējo izglītojamo skaitu – 37). 2018./2019. mācību gadā pedagoģiskās korekcijas programmas tiek īstenotas 19 </w:t>
            </w:r>
            <w:r w:rsidR="00324C06" w:rsidRPr="00001EBC">
              <w:lastRenderedPageBreak/>
              <w:t xml:space="preserve">izglītības iestādēs. Attiecībā uz apcietināto izglītības nodrošināšanu – pēc Izglītības un zinātnes ministrijas rīcībā esošajiem datiem 2018. /2019. mācību gadā dažādās izglītības programmās pamatizglītības apguve tiek nodrošināta deviņās vispārējās vidējās izglītības iestādēs (apcietināto izglītojamo kopējais skaits 569), no tām tikai četras izglītības iestādes īsteno pamatizglītības pedagoģiskās korekcijas programmas ar 95 izglītojamajiem.         </w:t>
            </w:r>
          </w:p>
          <w:p w14:paraId="50485D5F" w14:textId="58D2A718" w:rsidR="006D035F" w:rsidRPr="00001EBC" w:rsidRDefault="00324C06" w:rsidP="00324C06">
            <w:pPr>
              <w:pStyle w:val="NoSpacing"/>
              <w:jc w:val="both"/>
            </w:pPr>
            <w:r w:rsidRPr="00001EBC">
              <w:t xml:space="preserve">        Izglītības iestādēm līdzšinējiem pedagoģiskās korekcijas programmas klašu izglītojamajiem pēc 2019. gada 30. jūnija, kad atbilstoši Vispārējās izglītības likuma nosacījumiem tiek pārtraukta uzsākto pedagoģiskās korekcijas programmu īstenošana, ir jāparedz savlaicīgs un individualizēts nepieciešamais pedagoģiskais atbalsts pamatizglītības programmas ietvarā</w:t>
            </w:r>
            <w:proofErr w:type="gramStart"/>
            <w:r w:rsidRPr="00001EBC">
              <w:t xml:space="preserve"> un</w:t>
            </w:r>
            <w:proofErr w:type="gramEnd"/>
            <w:r w:rsidRPr="00001EBC">
              <w:t xml:space="preserve"> jāinformē Izglītības kvalitātes valsts dienests par izmaiņām izglītības programmu īstenošanā. Ministru kabineta 2015. gada 13. oktobra noteikumu Nr. 591 “Kārtība, kādā izglītojamie tiek </w:t>
            </w:r>
            <w:r w:rsidRPr="00001EBC">
              <w:lastRenderedPageBreak/>
              <w:t>uzņemti vispārējās izglītības iestādēs un speciālajās pirmsskolas izglītības grupās un atskaitīti no tām, kā arī pārcelti uz nākamo klasi” esošais regulējums jau paredz sniegt individualizētu atbalstu izglītojamajam, un tam nav nepieciešams licencēt un īstenot atsevišķu pedagoģiskās korekcijas</w:t>
            </w:r>
            <w:proofErr w:type="gramStart"/>
            <w:r w:rsidRPr="00001EBC">
              <w:t xml:space="preserve">  </w:t>
            </w:r>
            <w:proofErr w:type="gramEnd"/>
            <w:r w:rsidRPr="00001EBC">
              <w:t>programmu, kura saturiski neatšķiras no pamatizglītības programmas.”</w:t>
            </w:r>
          </w:p>
        </w:tc>
      </w:tr>
      <w:tr w:rsidR="00001EBC" w:rsidRPr="00001EBC" w14:paraId="746951E8" w14:textId="77777777" w:rsidTr="005D0F17">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53D178CB" w14:textId="77777777" w:rsidR="00D75C47" w:rsidRPr="00001EBC" w:rsidRDefault="00D75C47" w:rsidP="003E2D0D">
            <w:pPr>
              <w:pStyle w:val="naisc"/>
              <w:spacing w:before="0" w:after="0"/>
            </w:pP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Pr>
          <w:p w14:paraId="2613F3C5" w14:textId="77777777" w:rsidR="00D75C47" w:rsidRPr="00001EBC" w:rsidRDefault="00D75C47" w:rsidP="00D75C47">
            <w:pPr>
              <w:widowControl w:val="0"/>
              <w:tabs>
                <w:tab w:val="left" w:pos="0"/>
                <w:tab w:val="left" w:pos="1134"/>
              </w:tabs>
            </w:pP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14:paraId="667B85E2" w14:textId="77777777" w:rsidR="00D84148" w:rsidRPr="00001EBC" w:rsidRDefault="00D84148" w:rsidP="00D60127">
            <w:pPr>
              <w:pStyle w:val="PlainText"/>
              <w:tabs>
                <w:tab w:val="left" w:pos="993"/>
              </w:tabs>
              <w:ind w:right="-1" w:firstLine="709"/>
              <w:jc w:val="center"/>
              <w:rPr>
                <w:szCs w:val="24"/>
                <w:shd w:val="clear" w:color="auto" w:fill="FFFFFF"/>
              </w:rPr>
            </w:pPr>
            <w:r w:rsidRPr="00001EBC">
              <w:rPr>
                <w:b/>
                <w:szCs w:val="24"/>
              </w:rPr>
              <w:t>Tieslietu ministrija</w:t>
            </w:r>
            <w:r w:rsidR="00284384" w:rsidRPr="00001EBC">
              <w:rPr>
                <w:b/>
                <w:szCs w:val="24"/>
              </w:rPr>
              <w:t xml:space="preserve"> (27.03.2019. atzinums)</w:t>
            </w:r>
          </w:p>
          <w:p w14:paraId="2BCC2D95" w14:textId="77777777" w:rsidR="00D84148" w:rsidRPr="00001EBC" w:rsidRDefault="00D84148" w:rsidP="00D60127">
            <w:pPr>
              <w:pStyle w:val="PlainText"/>
              <w:tabs>
                <w:tab w:val="left" w:pos="993"/>
              </w:tabs>
              <w:ind w:right="-1"/>
              <w:rPr>
                <w:szCs w:val="24"/>
                <w:shd w:val="clear" w:color="auto" w:fill="FFFFFF"/>
              </w:rPr>
            </w:pPr>
            <w:r w:rsidRPr="00001EBC">
              <w:rPr>
                <w:szCs w:val="24"/>
              </w:rPr>
              <w:t xml:space="preserve">3.Saskaņā ar Valsts pārvaldes iekārtas likuma 10. panta septīto daļu un 48. panta otro daļu </w:t>
            </w:r>
            <w:r w:rsidRPr="00001EBC">
              <w:rPr>
                <w:szCs w:val="24"/>
                <w:shd w:val="clear" w:color="auto" w:fill="FFFFFF"/>
              </w:rPr>
              <w:t>valsts pārvaldes pienākums ir informēt sabiedrību par savu darbību un svarīgos jautājumos rīkot publisku apspriešanu. Ja iestāde pieņem lēmumu, kas neatbilst ievērojamas sabiedrības daļas viedoklim, iestāde šo lēmumu īpaši pamato.</w:t>
            </w:r>
            <w:r w:rsidRPr="00001EBC">
              <w:rPr>
                <w:szCs w:val="24"/>
              </w:rPr>
              <w:t xml:space="preserve"> </w:t>
            </w:r>
            <w:r w:rsidRPr="00001EBC">
              <w:rPr>
                <w:szCs w:val="24"/>
                <w:shd w:val="clear" w:color="auto" w:fill="FFFFFF"/>
              </w:rPr>
              <w:t xml:space="preserve">Savukārt saskaņā ar </w:t>
            </w:r>
            <w:r w:rsidRPr="00001EBC">
              <w:rPr>
                <w:szCs w:val="24"/>
              </w:rPr>
              <w:t xml:space="preserve">Ministru kabineta 2009. gada 25. augusta noteikumu Nr. 970 "Sabiedrības līdzdalības kārtība attīstības plānošanas procesā" (turpmāk – MK noteikumi Nr. 970) 12. punktu, izstrādājot normatīvā akta projektu, atbildīgā amatpersona </w:t>
            </w:r>
            <w:r w:rsidRPr="00001EBC">
              <w:rPr>
                <w:szCs w:val="24"/>
                <w:shd w:val="clear" w:color="auto" w:fill="FFFFFF"/>
              </w:rPr>
              <w:t>apzina un iesaista sabiedrības mērķgrupas, kuras tieši skars attīstības plānošanas dokuments, ka arī izvēlas piemērotākos sabiedrības līdzdalības veidus, veicinot efektīvu, atklātu, ietverošu, savlaicīgu un atbildīgu sabiedrības iesaistīšanos attīstības plānošanas procesā.</w:t>
            </w:r>
          </w:p>
          <w:p w14:paraId="52FD77FB" w14:textId="77777777" w:rsidR="00D84148" w:rsidRPr="00001EBC" w:rsidRDefault="00D84148" w:rsidP="00D84148">
            <w:pPr>
              <w:pStyle w:val="PlainText"/>
              <w:tabs>
                <w:tab w:val="left" w:pos="993"/>
              </w:tabs>
              <w:ind w:right="-1" w:firstLine="709"/>
              <w:rPr>
                <w:szCs w:val="24"/>
              </w:rPr>
            </w:pPr>
            <w:r w:rsidRPr="00001EBC">
              <w:rPr>
                <w:szCs w:val="24"/>
                <w:shd w:val="clear" w:color="auto" w:fill="FFFFFF"/>
              </w:rPr>
              <w:tab/>
            </w:r>
            <w:r w:rsidRPr="00001EBC">
              <w:rPr>
                <w:szCs w:val="24"/>
              </w:rPr>
              <w:t xml:space="preserve">Ievērojot minēto, </w:t>
            </w:r>
            <w:r w:rsidRPr="00001EBC">
              <w:rPr>
                <w:szCs w:val="24"/>
                <w:shd w:val="clear" w:color="auto" w:fill="FFFFFF"/>
              </w:rPr>
              <w:t xml:space="preserve">lūdzam papildināt </w:t>
            </w:r>
            <w:r w:rsidRPr="00001EBC">
              <w:rPr>
                <w:szCs w:val="24"/>
                <w:shd w:val="clear" w:color="auto" w:fill="FFFFFF"/>
              </w:rPr>
              <w:lastRenderedPageBreak/>
              <w:t>noteikumu projekta anotācijas VI sadaļu ar informāciju par ietekmēto sabiedrības mērķgrupu viedokli par noteikumu projektu</w:t>
            </w:r>
            <w:r w:rsidRPr="00001EBC">
              <w:rPr>
                <w:szCs w:val="24"/>
              </w:rPr>
              <w:t>.</w:t>
            </w:r>
          </w:p>
          <w:p w14:paraId="60F0C3A1" w14:textId="77777777" w:rsidR="00A0572B" w:rsidRPr="00001EBC" w:rsidRDefault="00A0572B" w:rsidP="00D84148">
            <w:pPr>
              <w:pStyle w:val="PlainText"/>
              <w:tabs>
                <w:tab w:val="left" w:pos="993"/>
              </w:tabs>
              <w:ind w:right="-1" w:firstLine="709"/>
              <w:rPr>
                <w:szCs w:val="24"/>
                <w:shd w:val="clear" w:color="auto" w:fill="FFFFFF"/>
              </w:rPr>
            </w:pPr>
          </w:p>
          <w:p w14:paraId="0F8DE377" w14:textId="77777777" w:rsidR="00D75C47" w:rsidRPr="00001EBC" w:rsidRDefault="00A0572B" w:rsidP="00A0572B">
            <w:pPr>
              <w:pStyle w:val="PlainText"/>
              <w:tabs>
                <w:tab w:val="left" w:pos="993"/>
              </w:tabs>
              <w:ind w:right="-1" w:firstLine="709"/>
              <w:jc w:val="center"/>
              <w:rPr>
                <w:b/>
                <w:szCs w:val="24"/>
              </w:rPr>
            </w:pPr>
            <w:r w:rsidRPr="00001EBC">
              <w:rPr>
                <w:b/>
                <w:szCs w:val="24"/>
              </w:rPr>
              <w:t>Valsts kanceleja</w:t>
            </w:r>
          </w:p>
          <w:p w14:paraId="515BF5E4" w14:textId="77777777" w:rsidR="00A0572B" w:rsidRPr="00001EBC" w:rsidRDefault="00A0572B" w:rsidP="00A0572B">
            <w:pPr>
              <w:numPr>
                <w:ilvl w:val="0"/>
                <w:numId w:val="26"/>
              </w:numPr>
              <w:autoSpaceDE w:val="0"/>
              <w:autoSpaceDN w:val="0"/>
              <w:adjustRightInd w:val="0"/>
              <w:jc w:val="both"/>
            </w:pPr>
            <w:r w:rsidRPr="00001EBC">
              <w:t xml:space="preserve">Anotācijas VI sadaļas “Sabiedrības līdzdalība un komunikācijas aktivitātes” 1. punktā “Plānotās sabiedrības līdzdalības un komunikācijas aktivitātes saistībā ar projektu” minēts, ka “Sabiedrības pārstāvji varēs līdzdarboties noteikumu projekta izstrādē pēc tā publiskošanas Izglītības un zinātnes ministrijas tīmekļa vietnē </w:t>
            </w:r>
            <w:proofErr w:type="spellStart"/>
            <w:r w:rsidRPr="00001EBC">
              <w:t>www.izm.gov.lv</w:t>
            </w:r>
            <w:proofErr w:type="spellEnd"/>
            <w:r w:rsidRPr="00001EBC">
              <w:t xml:space="preserve"> un izsludināšanas Valsts sekretāru sanāksmē, kad tas būs pieejams Ministru kabineta tīmekļa vietnē </w:t>
            </w:r>
            <w:hyperlink r:id="rId9" w:history="1">
              <w:r w:rsidRPr="00001EBC">
                <w:t>www.mk.gov.lv</w:t>
              </w:r>
            </w:hyperlink>
            <w:r w:rsidRPr="00001EBC">
              <w:t xml:space="preserve">.” Valsts kanceleja vērš uzmanību, ka likumprojektam ir jābūt nosūtītām viedokļa sniegšanai un jābūt pieejamam ministrijas tīmekļa vietnē pirms izsludināšanas Valsts sekretāru sanāksmē. </w:t>
            </w:r>
            <w:proofErr w:type="gramStart"/>
            <w:r w:rsidRPr="00001EBC">
              <w:t>Attiecīgi lūdzam precizēt</w:t>
            </w:r>
            <w:proofErr w:type="gramEnd"/>
            <w:r w:rsidRPr="00001EBC">
              <w:t xml:space="preserve"> un papildināt anotācijas </w:t>
            </w:r>
            <w:r w:rsidRPr="00001EBC">
              <w:rPr>
                <w:bCs/>
              </w:rPr>
              <w:t>VI sadaļas “Sabiedrības līdzdalība un komunikācijas aktivitātes” 1. punktu</w:t>
            </w:r>
            <w:r w:rsidRPr="00001EBC">
              <w:rPr>
                <w:b/>
                <w:bCs/>
              </w:rPr>
              <w:t xml:space="preserve"> </w:t>
            </w:r>
            <w:r w:rsidRPr="00001EBC">
              <w:rPr>
                <w:bCs/>
              </w:rPr>
              <w:t>“</w:t>
            </w:r>
            <w:r w:rsidRPr="00001EBC">
              <w:t xml:space="preserve">Plānotās </w:t>
            </w:r>
            <w:r w:rsidRPr="00001EBC">
              <w:rPr>
                <w:bCs/>
              </w:rPr>
              <w:t>sabiedrības līdzdalības un komunikācijas aktivitātes saistībā ar projektu”</w:t>
            </w:r>
            <w:r w:rsidRPr="00001EBC">
              <w:t>, norādot atsauci uz projekta publicēšanas vietu un laiku, kad projekts tika publicēts.</w:t>
            </w:r>
          </w:p>
          <w:p w14:paraId="4FF5055E" w14:textId="77777777" w:rsidR="00A0572B" w:rsidRPr="00001EBC" w:rsidRDefault="00A0572B" w:rsidP="00A0572B">
            <w:pPr>
              <w:pStyle w:val="ListParagraph"/>
              <w:numPr>
                <w:ilvl w:val="0"/>
                <w:numId w:val="26"/>
              </w:numPr>
              <w:autoSpaceDE w:val="0"/>
              <w:autoSpaceDN w:val="0"/>
              <w:adjustRightInd w:val="0"/>
              <w:spacing w:after="0" w:line="240" w:lineRule="auto"/>
              <w:contextualSpacing w:val="0"/>
              <w:jc w:val="both"/>
              <w:rPr>
                <w:rFonts w:ascii="Times New Roman" w:hAnsi="Times New Roman"/>
                <w:sz w:val="24"/>
                <w:szCs w:val="24"/>
              </w:rPr>
            </w:pPr>
            <w:r w:rsidRPr="00001EBC">
              <w:rPr>
                <w:rFonts w:ascii="Times New Roman" w:hAnsi="Times New Roman"/>
                <w:sz w:val="24"/>
                <w:szCs w:val="24"/>
              </w:rPr>
              <w:t xml:space="preserve">Anotācijas </w:t>
            </w:r>
            <w:r w:rsidRPr="00001EBC">
              <w:rPr>
                <w:rFonts w:ascii="Times New Roman" w:hAnsi="Times New Roman"/>
                <w:bCs/>
                <w:sz w:val="24"/>
                <w:szCs w:val="24"/>
              </w:rPr>
              <w:t xml:space="preserve">VI sadaļas “Sabiedrības līdzdalība un komunikācijas aktivitātes” 2. punktā netiek aprakstīti sabiedrības </w:t>
            </w:r>
            <w:r w:rsidRPr="00001EBC">
              <w:rPr>
                <w:rFonts w:ascii="Times New Roman" w:hAnsi="Times New Roman"/>
                <w:bCs/>
                <w:sz w:val="24"/>
                <w:szCs w:val="24"/>
              </w:rPr>
              <w:lastRenderedPageBreak/>
              <w:t xml:space="preserve">līdzdalības rezultāti. </w:t>
            </w:r>
            <w:r w:rsidRPr="00001EBC">
              <w:rPr>
                <w:rFonts w:ascii="Times New Roman" w:hAnsi="Times New Roman"/>
                <w:sz w:val="24"/>
                <w:szCs w:val="24"/>
                <w:lang w:eastAsia="lv-LV"/>
              </w:rPr>
              <w:t xml:space="preserve">Valsts kancelejas ieskatā sabiedrības līdzdalības un komunikācijas aktivitāšu rezultātu neesamība ir mulsinoša, jo rada iespaidu par argumentētas diskusijas trūkumu grozījumu apspriešanas procesā. </w:t>
            </w:r>
            <w:r w:rsidRPr="00001EBC">
              <w:rPr>
                <w:rFonts w:ascii="Times New Roman" w:hAnsi="Times New Roman"/>
                <w:sz w:val="24"/>
                <w:szCs w:val="24"/>
              </w:rPr>
              <w:t xml:space="preserve">Lūdzam </w:t>
            </w:r>
            <w:r w:rsidRPr="00001EBC">
              <w:rPr>
                <w:rFonts w:ascii="Times New Roman" w:hAnsi="Times New Roman"/>
                <w:bCs/>
                <w:sz w:val="24"/>
                <w:szCs w:val="24"/>
              </w:rPr>
              <w:t>anotācijas VI sadaļas 2. punktu “Sabiedrības līdzdalība projekta izstrādē” papildināt ar informāciju, kādas nevalstiskās organizācijas piedalījās sabiedriskajā apspriešanā, ka arī norādīt visus projekta izstrādes procesā izmantotos sabiedrības līdzdalības veidus.</w:t>
            </w:r>
          </w:p>
          <w:p w14:paraId="05DBC350" w14:textId="77777777" w:rsidR="00A0572B" w:rsidRPr="00001EBC" w:rsidRDefault="00A0572B" w:rsidP="00A0572B">
            <w:pPr>
              <w:pStyle w:val="ListParagraph"/>
              <w:numPr>
                <w:ilvl w:val="0"/>
                <w:numId w:val="26"/>
              </w:numPr>
              <w:autoSpaceDE w:val="0"/>
              <w:autoSpaceDN w:val="0"/>
              <w:adjustRightInd w:val="0"/>
              <w:spacing w:after="0" w:line="240" w:lineRule="auto"/>
              <w:contextualSpacing w:val="0"/>
              <w:jc w:val="both"/>
              <w:rPr>
                <w:rFonts w:ascii="Times New Roman" w:hAnsi="Times New Roman"/>
                <w:sz w:val="24"/>
                <w:szCs w:val="24"/>
              </w:rPr>
            </w:pPr>
            <w:r w:rsidRPr="00001EBC">
              <w:rPr>
                <w:rFonts w:ascii="Times New Roman" w:hAnsi="Times New Roman"/>
                <w:sz w:val="24"/>
                <w:szCs w:val="24"/>
                <w:lang w:eastAsia="lv-LV"/>
              </w:rPr>
              <w:t>Lūdzam anotācijas VI sadaļas 3. punktā norādīt:</w:t>
            </w:r>
          </w:p>
          <w:p w14:paraId="5AE09792" w14:textId="77777777" w:rsidR="00A0572B" w:rsidRPr="00001EBC" w:rsidRDefault="00A0572B" w:rsidP="00A0572B">
            <w:pPr>
              <w:pStyle w:val="ListParagraph"/>
              <w:numPr>
                <w:ilvl w:val="0"/>
                <w:numId w:val="27"/>
              </w:numPr>
              <w:autoSpaceDE w:val="0"/>
              <w:autoSpaceDN w:val="0"/>
              <w:adjustRightInd w:val="0"/>
              <w:spacing w:after="0" w:line="240" w:lineRule="auto"/>
              <w:contextualSpacing w:val="0"/>
              <w:jc w:val="both"/>
              <w:rPr>
                <w:rFonts w:ascii="Times New Roman" w:hAnsi="Times New Roman"/>
                <w:sz w:val="24"/>
                <w:szCs w:val="24"/>
                <w:lang w:eastAsia="lv-LV"/>
              </w:rPr>
            </w:pPr>
            <w:r w:rsidRPr="00001EBC">
              <w:rPr>
                <w:rFonts w:ascii="Times New Roman" w:hAnsi="Times New Roman"/>
                <w:sz w:val="24"/>
                <w:szCs w:val="24"/>
                <w:lang w:eastAsia="lv-LV"/>
              </w:rPr>
              <w:t>vai no nevalstiskām organizācijām tika saņemti i</w:t>
            </w:r>
            <w:r w:rsidRPr="00001EBC">
              <w:rPr>
                <w:rFonts w:ascii="Times New Roman" w:hAnsi="Times New Roman"/>
                <w:sz w:val="24"/>
                <w:szCs w:val="24"/>
              </w:rPr>
              <w:t>ebildumi vai priekšlikumi;</w:t>
            </w:r>
          </w:p>
          <w:p w14:paraId="7523AF20" w14:textId="77777777" w:rsidR="00A0572B" w:rsidRPr="00001EBC" w:rsidRDefault="00A0572B" w:rsidP="00A0572B">
            <w:pPr>
              <w:pStyle w:val="ListParagraph"/>
              <w:numPr>
                <w:ilvl w:val="0"/>
                <w:numId w:val="27"/>
              </w:numPr>
              <w:autoSpaceDE w:val="0"/>
              <w:autoSpaceDN w:val="0"/>
              <w:adjustRightInd w:val="0"/>
              <w:spacing w:after="0" w:line="240" w:lineRule="auto"/>
              <w:contextualSpacing w:val="0"/>
              <w:jc w:val="both"/>
              <w:rPr>
                <w:rFonts w:ascii="Times New Roman" w:hAnsi="Times New Roman"/>
                <w:sz w:val="24"/>
                <w:szCs w:val="24"/>
                <w:lang w:eastAsia="lv-LV"/>
              </w:rPr>
            </w:pPr>
            <w:r w:rsidRPr="00001EBC">
              <w:rPr>
                <w:rFonts w:ascii="Times New Roman" w:hAnsi="Times New Roman"/>
                <w:sz w:val="24"/>
                <w:szCs w:val="24"/>
                <w:lang w:eastAsia="lv-LV"/>
              </w:rPr>
              <w:t>sabiedrības pārstāvju izteiktos būtiskākos i</w:t>
            </w:r>
            <w:r w:rsidRPr="00001EBC">
              <w:rPr>
                <w:rFonts w:ascii="Times New Roman" w:hAnsi="Times New Roman"/>
                <w:sz w:val="24"/>
                <w:szCs w:val="24"/>
              </w:rPr>
              <w:t xml:space="preserve">ebildumus vai </w:t>
            </w:r>
            <w:r w:rsidRPr="00001EBC">
              <w:rPr>
                <w:rFonts w:ascii="Times New Roman" w:hAnsi="Times New Roman"/>
                <w:sz w:val="24"/>
                <w:szCs w:val="24"/>
                <w:lang w:eastAsia="lv-LV"/>
              </w:rPr>
              <w:t>priekšlikumus projekta izstrādes procesā;</w:t>
            </w:r>
          </w:p>
          <w:p w14:paraId="75025ED3" w14:textId="77777777" w:rsidR="00A0572B" w:rsidRPr="00001EBC" w:rsidRDefault="00A0572B" w:rsidP="00A0572B">
            <w:pPr>
              <w:pStyle w:val="ListParagraph"/>
              <w:numPr>
                <w:ilvl w:val="0"/>
                <w:numId w:val="27"/>
              </w:numPr>
              <w:autoSpaceDE w:val="0"/>
              <w:autoSpaceDN w:val="0"/>
              <w:adjustRightInd w:val="0"/>
              <w:spacing w:after="0" w:line="240" w:lineRule="auto"/>
              <w:contextualSpacing w:val="0"/>
              <w:jc w:val="both"/>
              <w:rPr>
                <w:rFonts w:ascii="Times New Roman" w:hAnsi="Times New Roman"/>
                <w:sz w:val="24"/>
                <w:szCs w:val="24"/>
                <w:lang w:eastAsia="lv-LV"/>
              </w:rPr>
            </w:pPr>
            <w:r w:rsidRPr="00001EBC">
              <w:rPr>
                <w:rFonts w:ascii="Times New Roman" w:hAnsi="Times New Roman"/>
                <w:sz w:val="24"/>
                <w:szCs w:val="24"/>
                <w:lang w:eastAsia="lv-LV"/>
              </w:rPr>
              <w:t>vai sabiedrības pārstāvju priekšlikumi ir ņemti vērā projekta izstrādes procesā;</w:t>
            </w:r>
          </w:p>
          <w:p w14:paraId="76FCBCC2" w14:textId="77777777" w:rsidR="00A0572B" w:rsidRPr="00001EBC" w:rsidRDefault="00A0572B" w:rsidP="00A0572B">
            <w:pPr>
              <w:pStyle w:val="ListParagraph"/>
              <w:numPr>
                <w:ilvl w:val="0"/>
                <w:numId w:val="27"/>
              </w:numPr>
              <w:autoSpaceDE w:val="0"/>
              <w:autoSpaceDN w:val="0"/>
              <w:adjustRightInd w:val="0"/>
              <w:spacing w:after="0" w:line="240" w:lineRule="auto"/>
              <w:contextualSpacing w:val="0"/>
              <w:jc w:val="both"/>
              <w:rPr>
                <w:rFonts w:ascii="Times New Roman" w:hAnsi="Times New Roman"/>
                <w:sz w:val="24"/>
                <w:szCs w:val="24"/>
              </w:rPr>
            </w:pPr>
            <w:r w:rsidRPr="00001EBC">
              <w:rPr>
                <w:rFonts w:ascii="Times New Roman" w:hAnsi="Times New Roman"/>
                <w:sz w:val="24"/>
                <w:szCs w:val="24"/>
              </w:rPr>
              <w:t xml:space="preserve">pamatot, kuri </w:t>
            </w:r>
            <w:r w:rsidRPr="00001EBC">
              <w:rPr>
                <w:rFonts w:ascii="Times New Roman" w:hAnsi="Times New Roman"/>
                <w:sz w:val="24"/>
                <w:szCs w:val="24"/>
                <w:lang w:eastAsia="lv-LV"/>
              </w:rPr>
              <w:t xml:space="preserve">sabiedrības pārstāvju </w:t>
            </w:r>
            <w:r w:rsidRPr="00001EBC">
              <w:rPr>
                <w:rFonts w:ascii="Times New Roman" w:hAnsi="Times New Roman"/>
                <w:sz w:val="24"/>
                <w:szCs w:val="24"/>
              </w:rPr>
              <w:t>iebildumi vai priekšlikumi</w:t>
            </w:r>
            <w:r w:rsidRPr="00001EBC">
              <w:rPr>
                <w:rFonts w:ascii="Times New Roman" w:hAnsi="Times New Roman"/>
                <w:sz w:val="24"/>
                <w:szCs w:val="24"/>
                <w:lang w:eastAsia="lv-LV"/>
              </w:rPr>
              <w:t xml:space="preserve"> nav tikuši ņemti vērā.</w:t>
            </w:r>
            <w:r w:rsidRPr="00001EBC">
              <w:rPr>
                <w:rFonts w:ascii="Times New Roman" w:hAnsi="Times New Roman"/>
                <w:sz w:val="24"/>
                <w:szCs w:val="24"/>
              </w:rPr>
              <w:t xml:space="preserve"> </w:t>
            </w:r>
          </w:p>
          <w:p w14:paraId="58E26545" w14:textId="77777777" w:rsidR="00A0572B" w:rsidRPr="00001EBC" w:rsidRDefault="00A0572B" w:rsidP="00D84148">
            <w:pPr>
              <w:pStyle w:val="PlainText"/>
              <w:tabs>
                <w:tab w:val="left" w:pos="993"/>
              </w:tabs>
              <w:ind w:right="-1" w:firstLine="709"/>
              <w:rPr>
                <w:szCs w:val="24"/>
              </w:rPr>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Pr>
          <w:p w14:paraId="0053FF95" w14:textId="77777777" w:rsidR="00D75C47" w:rsidRPr="00001EBC" w:rsidRDefault="00A0572B" w:rsidP="008159BA">
            <w:pPr>
              <w:jc w:val="center"/>
              <w:rPr>
                <w:b/>
              </w:rPr>
            </w:pPr>
            <w:r w:rsidRPr="00001EBC">
              <w:rPr>
                <w:b/>
              </w:rPr>
              <w:lastRenderedPageBreak/>
              <w:t>Ņemts vērā</w:t>
            </w:r>
          </w:p>
        </w:tc>
        <w:tc>
          <w:tcPr>
            <w:tcW w:w="3760" w:type="dxa"/>
            <w:tcBorders>
              <w:top w:val="single" w:sz="4" w:space="0" w:color="auto"/>
              <w:left w:val="single" w:sz="4" w:space="0" w:color="auto"/>
              <w:bottom w:val="single" w:sz="4" w:space="0" w:color="auto"/>
            </w:tcBorders>
            <w:shd w:val="clear" w:color="auto" w:fill="auto"/>
          </w:tcPr>
          <w:p w14:paraId="31809FBE" w14:textId="08A27256" w:rsidR="00D75C47" w:rsidRPr="00001EBC" w:rsidRDefault="00310BB6" w:rsidP="00A0572B">
            <w:pPr>
              <w:pStyle w:val="NoSpacing"/>
              <w:jc w:val="both"/>
            </w:pPr>
            <w:r w:rsidRPr="00001EBC">
              <w:t>Papildināta anotācija</w:t>
            </w:r>
            <w:r w:rsidR="00B4606D" w:rsidRPr="00001EBC">
              <w:t xml:space="preserve">s </w:t>
            </w:r>
            <w:proofErr w:type="spellStart"/>
            <w:r w:rsidR="00B4606D" w:rsidRPr="00001EBC">
              <w:t>VI.</w:t>
            </w:r>
            <w:r w:rsidR="005058C7" w:rsidRPr="00001EBC">
              <w:t>sa</w:t>
            </w:r>
            <w:r w:rsidR="006E15FE" w:rsidRPr="00001EBC">
              <w:t>daļas</w:t>
            </w:r>
            <w:proofErr w:type="spellEnd"/>
            <w:r w:rsidR="00B4606D" w:rsidRPr="00001EBC">
              <w:t>:</w:t>
            </w:r>
          </w:p>
          <w:p w14:paraId="2E7D00BC" w14:textId="77777777" w:rsidR="00B4606D" w:rsidRPr="00001EBC" w:rsidRDefault="00B4606D" w:rsidP="00A0572B">
            <w:pPr>
              <w:pStyle w:val="NoSpacing"/>
              <w:jc w:val="both"/>
            </w:pPr>
          </w:p>
          <w:p w14:paraId="25515157" w14:textId="77777777" w:rsidR="00222F4C" w:rsidRPr="00001EBC" w:rsidRDefault="00B4606D" w:rsidP="00222F4C">
            <w:pPr>
              <w:jc w:val="both"/>
            </w:pPr>
            <w:r w:rsidRPr="00001EBC">
              <w:t>2.punkts</w:t>
            </w:r>
            <w:r w:rsidR="005058C7" w:rsidRPr="00001EBC">
              <w:t>: “</w:t>
            </w:r>
            <w:r w:rsidR="00222F4C" w:rsidRPr="00001EBC">
              <w:t>Sabiedrības līdzdalība noteikumu projektā paredzētā regulējuma apspriešanā attiecībā uz valsts valodas lietojuma proporciju un tās īstenošanu mazākumtautību izglītības programmās, kā arī pamatizglītības mācību satura īstenošanas iespējas izglītības programmās īstenota dažādās formās:</w:t>
            </w:r>
          </w:p>
          <w:p w14:paraId="3BAA38C5" w14:textId="77777777" w:rsidR="00222F4C" w:rsidRPr="00001EBC" w:rsidRDefault="00222F4C" w:rsidP="00222F4C">
            <w:pPr>
              <w:jc w:val="both"/>
            </w:pPr>
            <w:r w:rsidRPr="00001EBC">
              <w:t xml:space="preserve">1. Jautājumi par valsts valodas lietojuma proporciju un tās īstenošanu pārrunāti Izglītības un zinātnes ministrijas izveidotajā Konsultatīvajā padomē mazākumtautību izglītības jautājumos, kuras sastāvā ir gan mazākumtautību izglītības iestāžu </w:t>
            </w:r>
            <w:r w:rsidRPr="00001EBC">
              <w:lastRenderedPageBreak/>
              <w:t xml:space="preserve">administrāciju pārstāvji, gan nevalstiskās organizācijas, saistībā ar Saeimā 2018. gada 22. martā pieņemto likumu “Grozījumi Izglītības likumā”. </w:t>
            </w:r>
          </w:p>
          <w:p w14:paraId="0C509FF5" w14:textId="77777777" w:rsidR="00222F4C" w:rsidRPr="00001EBC" w:rsidRDefault="00222F4C" w:rsidP="00222F4C">
            <w:pPr>
              <w:jc w:val="both"/>
            </w:pPr>
            <w:r w:rsidRPr="00001EBC">
              <w:t xml:space="preserve">2. Tādi paši valsts valodas proporcijas un tās īstenošanas nosacījumi kā noteikumu projektā ir definēti arī noteikumos Nr.747, kas attiecībā uz izglītības programmu īstenošanu pa klasēm stāsies spēkā pēctecīgi no </w:t>
            </w:r>
            <w:proofErr w:type="gramStart"/>
            <w:r w:rsidRPr="00001EBC">
              <w:t>2020.gada</w:t>
            </w:r>
            <w:proofErr w:type="gramEnd"/>
            <w:r w:rsidRPr="00001EBC">
              <w:t xml:space="preserve"> 1.septembra. Noteikumos Nr.747 atbilstoši Izglītības likuma nosacījumiem (līdzīgi kā noteikumu projektā) ir veidotas izglītības programmas neklātienes un tālmācības formā un nav noteikta pedagoģiskās korekcijas programma. Tāpēc var uzskatīt, ka noteikumu projektā ietvertais saturs pēc būtības ir diskutēts ar sabiedrību, īpaši ar to sabiedrības daļu, kuru tiesības vai tiesiskās intereses tiek skartas, noteikumu Nr. 747 apspriešanas laikā, piemēram, </w:t>
            </w:r>
            <w:proofErr w:type="gramStart"/>
            <w:r w:rsidRPr="00001EBC">
              <w:t>2018.gada</w:t>
            </w:r>
            <w:proofErr w:type="gramEnd"/>
            <w:r w:rsidRPr="00001EBC">
              <w:t xml:space="preserve"> 19.jūnijā centra Vispārējās izglītības satura konsultatīvajā padomē (turpmāk – centra konsultatīvā padome), semināros ar novadu deleģētajiem pedagogiem – mācību jomu koordinatoriem pārrunāts, kā </w:t>
            </w:r>
            <w:r w:rsidRPr="00001EBC">
              <w:lastRenderedPageBreak/>
              <w:t xml:space="preserve">efektīvi izglītības iestādē īstenot pilnveidoto mācību saturu. Centra konsultatīvajā padomē ir pārstāvēti izglītības iestāžu dibinātāji un skolu direktori, kas neizteica iebildumus par minēto regulējumu, </w:t>
            </w:r>
            <w:proofErr w:type="gramStart"/>
            <w:r w:rsidRPr="00001EBC">
              <w:t>bez tam</w:t>
            </w:r>
            <w:proofErr w:type="gramEnd"/>
            <w:r w:rsidRPr="00001EBC">
              <w:t xml:space="preserve"> iebildumi netika saņemti arī saistībā ar grozījumiem Vispārējās izglītības likumā un Izglītības likumā, kuros tika noteikti jautājumi par minēto izglītības programmu izslēgšanu un terminoloģiskajiem precizējumiem. </w:t>
            </w:r>
          </w:p>
          <w:p w14:paraId="0C152AF0" w14:textId="77777777" w:rsidR="00222F4C" w:rsidRPr="00001EBC" w:rsidRDefault="00222F4C" w:rsidP="00222F4C">
            <w:pPr>
              <w:jc w:val="both"/>
            </w:pPr>
            <w:r w:rsidRPr="00001EBC">
              <w:t xml:space="preserve">3.Paziņojums par sabiedrības līdzdalības iespējām Izglītības un zinātnes ministrijas tīmekļvietnē sadaļā “Normatīvo aktu projekti” (https://www.izm.gov.lv/lv/normativie-akti/normativo-aktu-projekti) tika ievietots 2019. gada 21. martā. </w:t>
            </w:r>
          </w:p>
          <w:p w14:paraId="6B9962BE" w14:textId="231CDDC1" w:rsidR="00B4606D" w:rsidRPr="00001EBC" w:rsidRDefault="00222F4C" w:rsidP="00222F4C">
            <w:pPr>
              <w:jc w:val="both"/>
            </w:pPr>
            <w:r w:rsidRPr="00001EBC">
              <w:t>4.Viedokli par noteikumu projektu pēc tā publiskošanas izteica šādas nevalstiskās organizācijas: Latvijas Pašvaldību savienība, Latvijas Brīvo arodbiedrību savienība, Latvijas Lielo pilsētu asociācija (turpmāk – LLPA).</w:t>
            </w:r>
            <w:r w:rsidR="005058C7" w:rsidRPr="00001EBC">
              <w:t>”</w:t>
            </w:r>
            <w:r w:rsidR="00B4606D" w:rsidRPr="00001EBC">
              <w:t xml:space="preserve"> </w:t>
            </w:r>
          </w:p>
          <w:p w14:paraId="47AE9607" w14:textId="77777777" w:rsidR="00222F4C" w:rsidRPr="00001EBC" w:rsidRDefault="00B4606D" w:rsidP="00222F4C">
            <w:pPr>
              <w:pStyle w:val="NoSpacing"/>
              <w:jc w:val="both"/>
            </w:pPr>
            <w:r w:rsidRPr="00001EBC">
              <w:t>3.punkts</w:t>
            </w:r>
            <w:r w:rsidR="005058C7" w:rsidRPr="00001EBC">
              <w:t>: “</w:t>
            </w:r>
            <w:proofErr w:type="gramStart"/>
            <w:r w:rsidR="00222F4C" w:rsidRPr="00001EBC">
              <w:t xml:space="preserve">      </w:t>
            </w:r>
            <w:proofErr w:type="gramEnd"/>
            <w:r w:rsidR="00222F4C" w:rsidRPr="00001EBC">
              <w:t>Sabiedrības pārstāvji kopumā ir atbalstījuši noteikumu projektā ietverto regulējumu:</w:t>
            </w:r>
          </w:p>
          <w:p w14:paraId="0FBE5480" w14:textId="77777777" w:rsidR="00222F4C" w:rsidRPr="00001EBC" w:rsidRDefault="00222F4C" w:rsidP="00222F4C">
            <w:pPr>
              <w:pStyle w:val="NoSpacing"/>
              <w:jc w:val="both"/>
            </w:pPr>
            <w:r w:rsidRPr="00001EBC">
              <w:t xml:space="preserve">1. Konsultatīvajā padomē mazākumtautību izglītības jautājumos nebija konceptuālu </w:t>
            </w:r>
            <w:r w:rsidRPr="00001EBC">
              <w:lastRenderedPageBreak/>
              <w:t xml:space="preserve">iebildumu pret noteikumu projektā paredzētajiem nosacījumiem valsts valodas lietojumā, jo tie jau šobrīd tiek īstenoti praksē.  2. Konsultatīvajā padomē mazākumtautību izglītības jautājumos tika diskutēts par nepieciešamību sniegt atbalstu pedagogiem, kas īsteno mazākumtautību izglītības programmas un strādā lingvistiski neviendabīgā vidē, valodas un metodikas jautājumos. Konsultatīvajā padomē mazākumtautību izglītības jautājumos izteiktais ierosinājums organizēt pedagogiem, kas īsteno mazākumtautību izglītības programmas un strādā lingvistiski neviendabīgā vidē, profesionālās kompetences pilnveidi, lai atvieglotu noteikumu projekta normu piemērošanu, ir ņemts vērā un kursi tiek īstenoti 2019./2020.mācību gadā, tāpat turpmāk, organizējot mācību procesu, pedagogi varēs izmantot ESF projekta mācību priekšmetu programmu paraugus, kas tiks publiskoti šā gada rudenī. </w:t>
            </w:r>
          </w:p>
          <w:p w14:paraId="13BC70B2" w14:textId="77777777" w:rsidR="00222F4C" w:rsidRPr="00001EBC" w:rsidRDefault="00222F4C" w:rsidP="00222F4C">
            <w:pPr>
              <w:pStyle w:val="NoSpacing"/>
              <w:jc w:val="both"/>
            </w:pPr>
            <w:r w:rsidRPr="00001EBC">
              <w:t xml:space="preserve">3. Centra konsultatīvajā padomē nebija iebildumu pret paredzēto </w:t>
            </w:r>
            <w:r w:rsidRPr="00001EBC">
              <w:lastRenderedPageBreak/>
              <w:t>regulējumu par iepriekš minēto valodas lietojuma proporciju un tās īstenošanas nosacījumiem kā arī terminoloģiskiem precizējumiem.</w:t>
            </w:r>
          </w:p>
          <w:p w14:paraId="766DFBFF" w14:textId="3F3C0700" w:rsidR="00310BB6" w:rsidRPr="00001EBC" w:rsidRDefault="00222F4C" w:rsidP="00222F4C">
            <w:pPr>
              <w:pStyle w:val="NoSpacing"/>
              <w:jc w:val="both"/>
            </w:pPr>
            <w:r w:rsidRPr="00001EBC">
              <w:t>4. Pēc noteikumu projekta publiskošanas Izglītības un zinātnes ministrijas tīmekļvietnē un izsludināšanas Ministru kabineta tīmekļvietnē Latvijas Pašvaldību savienība un Latvijas Brīvo arodbiedrību savienība ir atbalstījusi projektu bez iebildumiem. Atbilstoši LLPA ierosinājumam precizēts jautājums par vakara (maiņu) pamatizglītības programmu regulējuma saglabāšanu noteikumos Nr. 468.</w:t>
            </w:r>
            <w:r w:rsidR="005058C7" w:rsidRPr="00001EBC">
              <w:t>”</w:t>
            </w:r>
            <w:r w:rsidR="00B4606D" w:rsidRPr="00001EBC">
              <w:t xml:space="preserve"> </w:t>
            </w:r>
          </w:p>
        </w:tc>
      </w:tr>
      <w:tr w:rsidR="00001EBC" w:rsidRPr="00001EBC" w14:paraId="1E157EF7" w14:textId="77777777" w:rsidTr="005D0F17">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07781D42" w14:textId="77777777" w:rsidR="00D75C47" w:rsidRPr="00001EBC" w:rsidRDefault="00D75C47" w:rsidP="003E2D0D">
            <w:pPr>
              <w:pStyle w:val="naisc"/>
              <w:spacing w:before="0" w:after="0"/>
            </w:pP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Pr>
          <w:p w14:paraId="260716B7" w14:textId="77777777" w:rsidR="00D75C47" w:rsidRPr="00001EBC" w:rsidRDefault="00D75C47" w:rsidP="00D75C47">
            <w:pPr>
              <w:widowControl w:val="0"/>
              <w:tabs>
                <w:tab w:val="left" w:pos="0"/>
                <w:tab w:val="left" w:pos="1134"/>
              </w:tabs>
            </w:pP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14:paraId="78FF249F" w14:textId="77777777" w:rsidR="00D84148" w:rsidRPr="00001EBC" w:rsidRDefault="00D84148" w:rsidP="00D60127">
            <w:pPr>
              <w:pStyle w:val="PlainText"/>
              <w:tabs>
                <w:tab w:val="left" w:pos="993"/>
              </w:tabs>
              <w:ind w:left="709" w:right="-1"/>
              <w:jc w:val="center"/>
              <w:rPr>
                <w:szCs w:val="24"/>
                <w:shd w:val="clear" w:color="auto" w:fill="FFFFFF"/>
              </w:rPr>
            </w:pPr>
            <w:r w:rsidRPr="00001EBC">
              <w:rPr>
                <w:b/>
                <w:szCs w:val="24"/>
              </w:rPr>
              <w:t>Tieslietu ministrija</w:t>
            </w:r>
            <w:r w:rsidR="00284384" w:rsidRPr="00001EBC">
              <w:rPr>
                <w:b/>
                <w:szCs w:val="24"/>
              </w:rPr>
              <w:t xml:space="preserve"> (27.03.2019. atzinums)</w:t>
            </w:r>
          </w:p>
          <w:p w14:paraId="6F2CE62A" w14:textId="77777777" w:rsidR="00D84148" w:rsidRPr="00001EBC" w:rsidRDefault="00D84148" w:rsidP="00D60127">
            <w:pPr>
              <w:pStyle w:val="PlainText"/>
              <w:tabs>
                <w:tab w:val="left" w:pos="993"/>
              </w:tabs>
              <w:ind w:right="-1"/>
              <w:rPr>
                <w:szCs w:val="24"/>
                <w:shd w:val="clear" w:color="auto" w:fill="FFFFFF"/>
              </w:rPr>
            </w:pPr>
            <w:r w:rsidRPr="00001EBC">
              <w:rPr>
                <w:szCs w:val="24"/>
                <w:shd w:val="clear" w:color="auto" w:fill="FFFFFF"/>
              </w:rPr>
              <w:t>4.Lūdzam papildināt noteikumu projekta anotācijas VII sadaļu ar MK instrukcijas Nr. 19 4.12. apakšpunktā un 66. punktā noteikto informāciju, skaidrojot, kā projekta izpilde ietekmēs izglītības iestāžu cilvēkresursus un vai izglītības iestādēm būs iespējams ieviest jaunos izglītības modeļus esošo cilvēkresursu ietvaros, vai arī būs nepieciešami papildu cilvēkresursi</w:t>
            </w:r>
            <w:proofErr w:type="gramStart"/>
            <w:r w:rsidRPr="00001EBC">
              <w:rPr>
                <w:szCs w:val="24"/>
                <w:shd w:val="clear" w:color="auto" w:fill="FFFFFF"/>
              </w:rPr>
              <w:t xml:space="preserve"> un</w:t>
            </w:r>
            <w:proofErr w:type="gramEnd"/>
            <w:r w:rsidRPr="00001EBC">
              <w:rPr>
                <w:szCs w:val="24"/>
                <w:shd w:val="clear" w:color="auto" w:fill="FFFFFF"/>
              </w:rPr>
              <w:t xml:space="preserve"> līdz ar to arī papildu finansējums. </w:t>
            </w:r>
          </w:p>
          <w:p w14:paraId="2886C395" w14:textId="77777777" w:rsidR="00D75C47" w:rsidRPr="00001EBC" w:rsidRDefault="00D84148" w:rsidP="00D60127">
            <w:pPr>
              <w:pStyle w:val="PlainText"/>
              <w:tabs>
                <w:tab w:val="left" w:pos="993"/>
              </w:tabs>
              <w:ind w:right="-1" w:firstLine="709"/>
              <w:rPr>
                <w:szCs w:val="24"/>
                <w:shd w:val="clear" w:color="auto" w:fill="FFFFFF"/>
              </w:rPr>
            </w:pPr>
            <w:r w:rsidRPr="00001EBC">
              <w:rPr>
                <w:szCs w:val="24"/>
              </w:rPr>
              <w:t xml:space="preserve">Vienlaikus lūdzam papildināt noteikumu projekta anotāciju ar skaidrojumu, kā izglītības iestādes tiks sagatavotas jauno izglītības modeļu ieviešanai (vai ir plānota vadlīniju vai citu informatīvo materiālu izstrāde un skolas personāla </w:t>
            </w:r>
            <w:r w:rsidRPr="00001EBC">
              <w:rPr>
                <w:szCs w:val="24"/>
              </w:rPr>
              <w:lastRenderedPageBreak/>
              <w:t>apmācības, lai pilnvērtīgi nodrošinātu veiksmīgu pāreju uz jaunajiem izglītības modeļiem).</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Pr>
          <w:p w14:paraId="5509FB60" w14:textId="77777777" w:rsidR="004D1650" w:rsidRPr="00001EBC" w:rsidRDefault="00EE71B9" w:rsidP="004D1650">
            <w:pPr>
              <w:pStyle w:val="NoSpacing"/>
              <w:jc w:val="center"/>
              <w:rPr>
                <w:b/>
              </w:rPr>
            </w:pPr>
            <w:r w:rsidRPr="00001EBC">
              <w:rPr>
                <w:b/>
              </w:rPr>
              <w:lastRenderedPageBreak/>
              <w:t>Ņemts vērā</w:t>
            </w:r>
          </w:p>
          <w:p w14:paraId="7AFD8051" w14:textId="77777777" w:rsidR="005058C7" w:rsidRPr="00001EBC" w:rsidRDefault="005058C7" w:rsidP="004D1650">
            <w:pPr>
              <w:pStyle w:val="NoSpacing"/>
              <w:jc w:val="center"/>
              <w:rPr>
                <w:b/>
              </w:rPr>
            </w:pPr>
          </w:p>
          <w:p w14:paraId="6A309996" w14:textId="77777777" w:rsidR="005058C7" w:rsidRPr="00001EBC" w:rsidRDefault="005058C7" w:rsidP="00BD281B">
            <w:pPr>
              <w:pStyle w:val="NoSpacing"/>
              <w:jc w:val="both"/>
            </w:pPr>
          </w:p>
        </w:tc>
        <w:tc>
          <w:tcPr>
            <w:tcW w:w="3760" w:type="dxa"/>
            <w:tcBorders>
              <w:top w:val="single" w:sz="4" w:space="0" w:color="auto"/>
              <w:left w:val="single" w:sz="4" w:space="0" w:color="auto"/>
              <w:bottom w:val="single" w:sz="4" w:space="0" w:color="auto"/>
            </w:tcBorders>
            <w:shd w:val="clear" w:color="auto" w:fill="auto"/>
          </w:tcPr>
          <w:p w14:paraId="6580FA90" w14:textId="77777777" w:rsidR="00A0572B" w:rsidRPr="00001EBC" w:rsidRDefault="00A0572B" w:rsidP="00A0572B">
            <w:pPr>
              <w:pStyle w:val="NoSpacing"/>
              <w:jc w:val="both"/>
            </w:pPr>
            <w:r w:rsidRPr="00001EBC">
              <w:t xml:space="preserve">Anotācijas </w:t>
            </w:r>
            <w:proofErr w:type="spellStart"/>
            <w:r w:rsidRPr="00001EBC">
              <w:t>I.sadaļas</w:t>
            </w:r>
            <w:proofErr w:type="spellEnd"/>
            <w:r w:rsidRPr="00001EBC">
              <w:t xml:space="preserve"> 2.punkts papildināts ar tekstu šādā redakcijā:</w:t>
            </w:r>
          </w:p>
          <w:p w14:paraId="21E12B2F" w14:textId="77777777" w:rsidR="00222F4C" w:rsidRPr="00001EBC" w:rsidRDefault="006C487F" w:rsidP="00222F4C">
            <w:pPr>
              <w:pStyle w:val="NoSpacing"/>
              <w:jc w:val="both"/>
            </w:pPr>
            <w:r w:rsidRPr="00001EBC">
              <w:t>“</w:t>
            </w:r>
            <w:r w:rsidR="00222F4C" w:rsidRPr="00001EBC">
              <w:t xml:space="preserve">Jau šobrīd atbilstoši noteikumu Nr. 468 25. pielikuma nosacījumiem izglītības iestādes Pamatizglītības mazākumtautību programmā attiecībā uz valodas lietojuma proporciju izvēlas kādu no noteiktajiem modeļiem un to variantiem un piemēro tam izglītības programmas īstenošanas procesu, nosakot mācību priekšmetu un stundu plānā to, kas apgūstams latviešu valodā, mazākumtautības valodā vai bilingvāli. Noteikumu </w:t>
            </w:r>
            <w:r w:rsidR="00222F4C" w:rsidRPr="00001EBC">
              <w:lastRenderedPageBreak/>
              <w:t>projektā ietvertais regulējums samazina piedāvāto izvēli no pieciem modeļiem līdz trim, vienlaikus optimizējot un nostiprinot izglītības iestāžu praksē biežāk veiksmīgi īstenoto proporciju. Latvijā ir pieredze bilingvālās izglītības metodikas attīstības jomā un jau</w:t>
            </w:r>
            <w:proofErr w:type="gramStart"/>
            <w:r w:rsidR="00222F4C" w:rsidRPr="00001EBC">
              <w:t xml:space="preserve">  </w:t>
            </w:r>
            <w:proofErr w:type="gramEnd"/>
            <w:r w:rsidR="00222F4C" w:rsidRPr="00001EBC">
              <w:t xml:space="preserve">kopš 90. gadu beigām ir labi zināma mācību satura un valodas integrētas apguves (turpmāk – CLIL) jeb </w:t>
            </w:r>
            <w:proofErr w:type="spellStart"/>
            <w:r w:rsidR="00222F4C" w:rsidRPr="00001EBC">
              <w:t>Content</w:t>
            </w:r>
            <w:proofErr w:type="spellEnd"/>
            <w:r w:rsidR="00222F4C" w:rsidRPr="00001EBC">
              <w:t xml:space="preserve"> </w:t>
            </w:r>
            <w:proofErr w:type="spellStart"/>
            <w:r w:rsidR="00222F4C" w:rsidRPr="00001EBC">
              <w:t>and</w:t>
            </w:r>
            <w:proofErr w:type="spellEnd"/>
            <w:r w:rsidR="00222F4C" w:rsidRPr="00001EBC">
              <w:t xml:space="preserve"> </w:t>
            </w:r>
            <w:proofErr w:type="spellStart"/>
            <w:r w:rsidR="00222F4C" w:rsidRPr="00001EBC">
              <w:t>Language</w:t>
            </w:r>
            <w:proofErr w:type="spellEnd"/>
            <w:r w:rsidR="00222F4C" w:rsidRPr="00001EBC">
              <w:t xml:space="preserve"> </w:t>
            </w:r>
            <w:proofErr w:type="spellStart"/>
            <w:r w:rsidR="00222F4C" w:rsidRPr="00001EBC">
              <w:t>Integrated</w:t>
            </w:r>
            <w:proofErr w:type="spellEnd"/>
            <w:r w:rsidR="00222F4C" w:rsidRPr="00001EBC">
              <w:t xml:space="preserve"> </w:t>
            </w:r>
            <w:proofErr w:type="spellStart"/>
            <w:r w:rsidR="00222F4C" w:rsidRPr="00001EBC">
              <w:t>Learning</w:t>
            </w:r>
            <w:proofErr w:type="spellEnd"/>
            <w:r w:rsidR="00222F4C" w:rsidRPr="00001EBC">
              <w:t xml:space="preserve"> pieeja, kuras īstenošanu arī turpmāk nodrošina noteikumu projektā minētie modeļi. Ņemot vērā minēto, izglītības iestādēm nebūs nepieciešami papildus cilvēkresursi, kā arī nav nepieciešama vadlīniju vai cita veida informatīva materiāla izstrāde un īpašas izglītības iestādes personāla mācības, lai pilnvērtīgi nodrošinātu veiksmīgu pāreju uz jaunajiem valsts valodas lietojuma proporciju  modeļiem. </w:t>
            </w:r>
          </w:p>
          <w:p w14:paraId="56427E4B" w14:textId="77777777" w:rsidR="00222F4C" w:rsidRPr="00001EBC" w:rsidRDefault="00222F4C" w:rsidP="00222F4C">
            <w:pPr>
              <w:pStyle w:val="NoSpacing"/>
              <w:jc w:val="both"/>
            </w:pPr>
            <w:r w:rsidRPr="00001EBC">
              <w:t xml:space="preserve">      Noteikumu projektā noteikto modeļu īstenošanai izmantojami jau līdz šim izstrādātie mācību līdzekļi un metodiskie materiāli. Mācību līdzekļus mazākumtautību skolēniem Izglītības un zinātnes ministrijas uzdevumā no 1996. gada </w:t>
            </w:r>
            <w:r w:rsidRPr="00001EBC">
              <w:lastRenderedPageBreak/>
              <w:t>veido Latviešu valodas aģentūra (turpmāk – LVA). Līdz šim iznākuši divi mācību līdzekļu komplekti no 1. līdz 9. klasei (otrais, jaunākās paaudzes, komplekts izstrādāts</w:t>
            </w:r>
            <w:proofErr w:type="gramStart"/>
            <w:r w:rsidRPr="00001EBC">
              <w:t xml:space="preserve">  </w:t>
            </w:r>
            <w:proofErr w:type="gramEnd"/>
            <w:r w:rsidRPr="00001EBC">
              <w:t>no  2009. līdz 2016. gadam). 2019. gada septembrī LVA sāks gatavot trešās paaudzes mācību līdzekļu komplektu 1.–9. klasei. LVA vietnē pieejami dažādi interaktīvi mācību un metodiskie līdzekļi (gan skolotāja grāmata mācību līdzekļu komplektā, gan metodikas grāmatas dažādu mācību priekšmetu apguvei, kas iznāk sērijās “Latviešu valodas skolotājam”,</w:t>
            </w:r>
            <w:proofErr w:type="gramStart"/>
            <w:r w:rsidRPr="00001EBC">
              <w:t xml:space="preserve">  </w:t>
            </w:r>
            <w:proofErr w:type="gramEnd"/>
            <w:r w:rsidRPr="00001EBC">
              <w:t xml:space="preserve">“Bilingvālo mācību skolotājam” un “Pirmsskolas un sākumskolas skolotājam”). Sistemātiski iznāk zinātniski metodiskais žurnāls “Tagad”, ir izdota lingvodidaktikas terminu vārdnīca, ir sagatavota un sistemātiski papildināta elektroniskā vārdnīca “e-Pupa”. Ir sagatavoti metodiskie līdzekļi bilingvālo mācību skolotājiem (tematiskie plāni, stundu konspekti un darba lapas). </w:t>
            </w:r>
          </w:p>
          <w:p w14:paraId="4B9B40E5" w14:textId="4FF3E361" w:rsidR="006D035F" w:rsidRPr="00001EBC" w:rsidRDefault="00222F4C" w:rsidP="00222F4C">
            <w:pPr>
              <w:pStyle w:val="NoSpacing"/>
              <w:jc w:val="both"/>
            </w:pPr>
            <w:r w:rsidRPr="00001EBC">
              <w:t xml:space="preserve">Nodrošinot „Izglītības attīstības pamatnostādnes </w:t>
            </w:r>
            <w:proofErr w:type="gramStart"/>
            <w:r w:rsidRPr="00001EBC">
              <w:t>2014. – 2020.</w:t>
            </w:r>
            <w:proofErr w:type="gramEnd"/>
            <w:r w:rsidRPr="00001EBC">
              <w:t xml:space="preserve"> gadam” rīcības virziena 1.1. “Uz zināšanu sabiedrībā pieprasītām </w:t>
            </w:r>
            <w:r w:rsidRPr="00001EBC">
              <w:lastRenderedPageBreak/>
              <w:t xml:space="preserve">kompetencēm orientēta, radošumu, inovāciju un veselīga dzīves veida veicinoša izglītības satura pilnveide” uzdevumu īstenošanu, kopš 2017. gada vienotā sistēmā un pēctecīgi tiek pilnveidots vispārējās izglītības mācību saturs un pieeja mācībām bērnu/skolēnu lietpratības attīstībai visās izglītības pakāpēs. Mācību satura pilnveide tiek veikta Valsts izglītības satura centra (turpmāk – centra) 2016. gada novembrī uzsāktā Specifiskā atbalsta mērķa „8.3.1. Attīstīt kompetenču pieejā balstītu vispārējās izglītības saturu” Eiropas Sociālā fonda projektā Nr.8.3.1.1/16/I/002 “Kompetenču pieeja izglītības saturā” (turpmāk – ESF projekts). Lai sniegtu metodisku atbalstu jaunā vispārējās izglītības satura ieviešanai, ESF projekts izstrādā arī metodiskos materiālus, piemēram, mācību priekšmetu programmu paraugus ar stundu piemēriem, Eiropas Valodu portfeli, kuri būs pieejami digitālā formātā ESF projektā izstrādātajā mācību resursu krātuvē. Minētos materiālus varēs izmantot arī noteikumu projektā minēto modeļu īstenošanai. ESF projekts sadarbībā ar LVA 2018. gada septembrī </w:t>
            </w:r>
            <w:r w:rsidRPr="00001EBC">
              <w:lastRenderedPageBreak/>
              <w:t>uzsāka pedagogu profesionālās kompetences pilnveides kursu īstenošanu pedagogiem, kas īsteno mazākumtautību izglītības programmas un strādā lingvistiski neviendabīgā vidē. Plānots, ka latviešu valodas kompetenci pilnveidos vairāk nekā 4700 pedagogi. No 2017. gada jūlija līdz 2019. gada decembrim 955 svešvalodu un latviešu valodas kā valsts valodas (LAT2) pedagogiem sadarbībā ar LVA tiek īstenoti kursi par Eiropas Valodu portfeļa (EVP) izmantošanas iespējām un valodas un satura integrēto apguvi (CLIL).</w:t>
            </w:r>
            <w:r w:rsidR="006C487F" w:rsidRPr="00001EBC">
              <w:t>”</w:t>
            </w:r>
          </w:p>
        </w:tc>
      </w:tr>
      <w:tr w:rsidR="00001EBC" w:rsidRPr="00001EBC" w14:paraId="393E3945" w14:textId="77777777" w:rsidTr="005D0F17">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39B4812E" w14:textId="77777777" w:rsidR="008D26E2" w:rsidRPr="00001EBC" w:rsidRDefault="008D26E2" w:rsidP="003E2D0D">
            <w:pPr>
              <w:pStyle w:val="naisc"/>
              <w:spacing w:before="0" w:after="0"/>
            </w:pP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Pr>
          <w:p w14:paraId="1193FF22" w14:textId="77777777" w:rsidR="005E4A88" w:rsidRPr="00001EBC" w:rsidRDefault="00284384" w:rsidP="005E4A88">
            <w:pPr>
              <w:widowControl w:val="0"/>
              <w:tabs>
                <w:tab w:val="left" w:pos="0"/>
                <w:tab w:val="left" w:pos="1134"/>
              </w:tabs>
            </w:pPr>
            <w:r w:rsidRPr="00001EBC">
              <w:t>Anotācijas kopsavilkums</w:t>
            </w:r>
            <w:r w:rsidR="005E4A88" w:rsidRPr="00001EBC">
              <w:t xml:space="preserve">: Ministru kabineta noteikumu projekta “Grozījumi Ministru kabineta 2014. gada 12. augusta noteikumos Nr. 468 “Noteikumi par valsts pamatizglītības standartu, pamatizglītības mācību priekšmetu standartiem un pamatizglītības programmu paraugiem”” (turpmāk – noteikumu projekts) </w:t>
            </w:r>
            <w:r w:rsidR="005E4A88" w:rsidRPr="00001EBC">
              <w:lastRenderedPageBreak/>
              <w:t>mērķis ir:</w:t>
            </w:r>
          </w:p>
          <w:p w14:paraId="75AF7B0A" w14:textId="77777777" w:rsidR="005E4A88" w:rsidRPr="00001EBC" w:rsidRDefault="005E4A88" w:rsidP="005E4A88">
            <w:pPr>
              <w:widowControl w:val="0"/>
              <w:tabs>
                <w:tab w:val="left" w:pos="0"/>
                <w:tab w:val="left" w:pos="1134"/>
              </w:tabs>
            </w:pPr>
            <w:r w:rsidRPr="00001EBC">
              <w:t>1. nodrošināt Izglītības likumam atbilstošu valsts valodas lietojuma proporciju ieviešanu mazākumtautību izglītības programmu apguvē;</w:t>
            </w:r>
          </w:p>
          <w:p w14:paraId="6810179B" w14:textId="77777777" w:rsidR="005E4A88" w:rsidRPr="00001EBC" w:rsidRDefault="005E4A88" w:rsidP="005E4A88">
            <w:pPr>
              <w:widowControl w:val="0"/>
              <w:tabs>
                <w:tab w:val="left" w:pos="0"/>
                <w:tab w:val="left" w:pos="1134"/>
              </w:tabs>
            </w:pPr>
            <w:r w:rsidRPr="00001EBC">
              <w:t>2. pedagoģiskās korekcijas un vakara (maiņu) izglītības programmu izslēgšanu atbilstoši Vispārējās izglītības likumam.</w:t>
            </w:r>
          </w:p>
          <w:p w14:paraId="5CCC8512" w14:textId="4C668194" w:rsidR="008D26E2" w:rsidRPr="00001EBC" w:rsidRDefault="005E4A88" w:rsidP="005E4A88">
            <w:pPr>
              <w:widowControl w:val="0"/>
              <w:tabs>
                <w:tab w:val="left" w:pos="0"/>
                <w:tab w:val="left" w:pos="1134"/>
              </w:tabs>
            </w:pPr>
            <w:r w:rsidRPr="00001EBC">
              <w:t>Noteikumu projekts stājas spēkā 2019. gada 1. septembrī.</w:t>
            </w: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14:paraId="2D19E8B2" w14:textId="77777777" w:rsidR="008D26E2" w:rsidRPr="00001EBC" w:rsidRDefault="008D26E2" w:rsidP="008D26E2">
            <w:pPr>
              <w:pStyle w:val="PlainText"/>
              <w:tabs>
                <w:tab w:val="left" w:pos="993"/>
              </w:tabs>
              <w:ind w:left="34" w:right="-1"/>
              <w:rPr>
                <w:b/>
                <w:szCs w:val="24"/>
              </w:rPr>
            </w:pPr>
            <w:r w:rsidRPr="00001EBC">
              <w:rPr>
                <w:b/>
                <w:szCs w:val="24"/>
              </w:rPr>
              <w:lastRenderedPageBreak/>
              <w:t>Tieslietu ministrijas (12.06.2019. atzinums)</w:t>
            </w:r>
          </w:p>
          <w:p w14:paraId="5600B062" w14:textId="77777777" w:rsidR="008D26E2" w:rsidRPr="00001EBC" w:rsidRDefault="008D26E2" w:rsidP="00647EFB">
            <w:pPr>
              <w:pStyle w:val="PlainText"/>
              <w:tabs>
                <w:tab w:val="left" w:pos="993"/>
              </w:tabs>
              <w:ind w:right="-1"/>
              <w:rPr>
                <w:szCs w:val="24"/>
              </w:rPr>
            </w:pPr>
            <w:r w:rsidRPr="00001EBC">
              <w:rPr>
                <w:szCs w:val="24"/>
              </w:rPr>
              <w:t>1.</w:t>
            </w:r>
            <w:r w:rsidR="003A6CC0" w:rsidRPr="00001EBC">
              <w:rPr>
                <w:szCs w:val="24"/>
              </w:rPr>
              <w:t xml:space="preserve"> Ņemot vērā anotācijas I sadaļas 1. un 2.punktā norādīto lūdzam precizēt anotācijas kopsavilkumā norādīto par noteikumu projekta mērķi. Noteikumu projekts paredz arī citu anotācijas I sadaļas 1.punktā minēto likumu grozījumu ieviešana un regulējuma saskaņošanu.</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Pr>
          <w:p w14:paraId="737B7085" w14:textId="77777777" w:rsidR="008D26E2" w:rsidRPr="00001EBC" w:rsidRDefault="003A6CC0" w:rsidP="004D1650">
            <w:pPr>
              <w:pStyle w:val="NoSpacing"/>
              <w:jc w:val="center"/>
              <w:rPr>
                <w:b/>
              </w:rPr>
            </w:pPr>
            <w:r w:rsidRPr="00001EBC">
              <w:rPr>
                <w:b/>
              </w:rPr>
              <w:t>Ņemts vērā</w:t>
            </w:r>
          </w:p>
        </w:tc>
        <w:tc>
          <w:tcPr>
            <w:tcW w:w="3760" w:type="dxa"/>
            <w:tcBorders>
              <w:top w:val="single" w:sz="4" w:space="0" w:color="auto"/>
              <w:left w:val="single" w:sz="4" w:space="0" w:color="auto"/>
              <w:bottom w:val="single" w:sz="4" w:space="0" w:color="auto"/>
            </w:tcBorders>
            <w:shd w:val="clear" w:color="auto" w:fill="auto"/>
          </w:tcPr>
          <w:p w14:paraId="3FBCA135" w14:textId="72B229AB" w:rsidR="005E4A88" w:rsidRPr="00001EBC" w:rsidRDefault="005E4A88" w:rsidP="005E4A88">
            <w:pPr>
              <w:pStyle w:val="NoSpacing"/>
              <w:jc w:val="both"/>
            </w:pPr>
            <w:r w:rsidRPr="00001EBC">
              <w:t>Anotācijas kopsavilkums:</w:t>
            </w:r>
          </w:p>
          <w:p w14:paraId="48FBD729" w14:textId="77777777" w:rsidR="005E4A88" w:rsidRPr="00001EBC" w:rsidRDefault="005E4A88" w:rsidP="005E4A88">
            <w:pPr>
              <w:pStyle w:val="NoSpacing"/>
              <w:jc w:val="both"/>
            </w:pPr>
            <w:r w:rsidRPr="00001EBC">
              <w:t>Ministru kabineta noteikumu projekta “Grozījumi Ministru kabineta 2014. gada 12. augusta noteikumos Nr. 468 “Noteikumi par valsts pamatizglītības standartu, pamatizglītības mācību priekšmetu standartiem un pamatizglītības programmu paraugiem”” (turpmāk – noteikumu projekts) mērķis ir nodrošināt Izglītības likumam un Vispārējās izglītības likumam atbilstošu valsts pamatizglītības standartu:</w:t>
            </w:r>
          </w:p>
          <w:p w14:paraId="007A0D26" w14:textId="77777777" w:rsidR="005E4A88" w:rsidRPr="00001EBC" w:rsidRDefault="005E4A88" w:rsidP="005E4A88">
            <w:pPr>
              <w:pStyle w:val="NoSpacing"/>
              <w:jc w:val="both"/>
            </w:pPr>
            <w:r w:rsidRPr="00001EBC">
              <w:t xml:space="preserve">valsts valodas lietojuma proporciju ieviešanu mazākumtautību izglītības </w:t>
            </w:r>
            <w:r w:rsidRPr="00001EBC">
              <w:lastRenderedPageBreak/>
              <w:t xml:space="preserve">programmu apguvē, piedāvājot trīs valsts valodas lietojuma proporciju modeļus, </w:t>
            </w:r>
          </w:p>
          <w:p w14:paraId="655728B2" w14:textId="77777777" w:rsidR="005E4A88" w:rsidRPr="00001EBC" w:rsidRDefault="005E4A88" w:rsidP="005E4A88">
            <w:pPr>
              <w:pStyle w:val="NoSpacing"/>
              <w:jc w:val="both"/>
            </w:pPr>
            <w:r w:rsidRPr="00001EBC">
              <w:t>izslēdzot no pamatizglītības standarta pedagoģiskās korekcijas izglītības programmas, kā arī terminu internātskola,</w:t>
            </w:r>
          </w:p>
          <w:p w14:paraId="5BC10FDA" w14:textId="77777777" w:rsidR="005E4A88" w:rsidRPr="00001EBC" w:rsidRDefault="005E4A88" w:rsidP="005E4A88">
            <w:pPr>
              <w:pStyle w:val="NoSpacing"/>
              <w:jc w:val="both"/>
            </w:pPr>
            <w:r w:rsidRPr="00001EBC">
              <w:t>nosakot tālmācību kā atsevišķu izglītības ieguves formu.</w:t>
            </w:r>
          </w:p>
          <w:p w14:paraId="0B6B94F5" w14:textId="188A05AD" w:rsidR="00BE0FD5" w:rsidRPr="00001EBC" w:rsidRDefault="005E4A88" w:rsidP="005E4A88">
            <w:pPr>
              <w:pStyle w:val="NoSpacing"/>
              <w:jc w:val="both"/>
            </w:pPr>
            <w:r w:rsidRPr="00001EBC">
              <w:t>Noteikumu projekts stājas spēkā 2019. gada 1. septembrī.</w:t>
            </w:r>
          </w:p>
        </w:tc>
      </w:tr>
      <w:tr w:rsidR="00001EBC" w:rsidRPr="00001EBC" w14:paraId="1BB0A4F1" w14:textId="77777777" w:rsidTr="005D0F17">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2327E3BC" w14:textId="77777777" w:rsidR="0085673B" w:rsidRPr="00001EBC" w:rsidRDefault="0085673B" w:rsidP="003E2D0D">
            <w:pPr>
              <w:pStyle w:val="naisc"/>
              <w:spacing w:before="0" w:after="0"/>
            </w:pP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Pr>
          <w:p w14:paraId="4C586AB4" w14:textId="02086B68" w:rsidR="0085673B" w:rsidRPr="00001EBC" w:rsidRDefault="003A6CC0" w:rsidP="005E4A88">
            <w:pPr>
              <w:widowControl w:val="0"/>
              <w:tabs>
                <w:tab w:val="left" w:pos="0"/>
                <w:tab w:val="left" w:pos="1134"/>
              </w:tabs>
            </w:pPr>
            <w:r w:rsidRPr="00001EBC">
              <w:t>Anotācijas</w:t>
            </w:r>
            <w:r w:rsidR="0095274A" w:rsidRPr="00001EBC">
              <w:t xml:space="preserve"> </w:t>
            </w:r>
            <w:proofErr w:type="spellStart"/>
            <w:r w:rsidRPr="00001EBC">
              <w:t>IV.sadaļa</w:t>
            </w:r>
            <w:proofErr w:type="spellEnd"/>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14:paraId="77025933" w14:textId="77777777" w:rsidR="0085673B" w:rsidRPr="00001EBC" w:rsidRDefault="008D26E2" w:rsidP="008D26E2">
            <w:pPr>
              <w:pStyle w:val="PlainText"/>
              <w:tabs>
                <w:tab w:val="left" w:pos="993"/>
              </w:tabs>
              <w:ind w:left="34" w:right="-1"/>
              <w:rPr>
                <w:b/>
                <w:szCs w:val="24"/>
              </w:rPr>
            </w:pPr>
            <w:r w:rsidRPr="00001EBC">
              <w:rPr>
                <w:b/>
                <w:szCs w:val="24"/>
              </w:rPr>
              <w:t>Tieslietu ministrijas (12.06.2019. atzinums)</w:t>
            </w:r>
          </w:p>
          <w:p w14:paraId="3024E341" w14:textId="77777777" w:rsidR="008D26E2" w:rsidRPr="00001EBC" w:rsidRDefault="008D26E2" w:rsidP="008D26E2">
            <w:pPr>
              <w:spacing w:after="200" w:line="276" w:lineRule="auto"/>
              <w:ind w:left="34"/>
              <w:jc w:val="both"/>
            </w:pPr>
            <w:r w:rsidRPr="00001EBC">
              <w:t>2.Vienlaikus lūdzam vērtēt, vai saistībā ar izmaiņām iepriekš minētajos likumos nav nepieciešams izstrādāt arī citus saistītos tiesību aktu projektus. Šobrīd vērojams haotisks regulējuma precizēšanas process saistībā ar izglītības reformām.</w:t>
            </w:r>
          </w:p>
          <w:p w14:paraId="122EF37B" w14:textId="77777777" w:rsidR="008D26E2" w:rsidRPr="00001EBC" w:rsidRDefault="008D26E2" w:rsidP="008D26E2">
            <w:pPr>
              <w:pStyle w:val="ListParagraph"/>
              <w:ind w:left="34"/>
              <w:jc w:val="both"/>
              <w:rPr>
                <w:rFonts w:ascii="Times New Roman" w:hAnsi="Times New Roman"/>
                <w:sz w:val="24"/>
                <w:szCs w:val="24"/>
              </w:rPr>
            </w:pPr>
            <w:r w:rsidRPr="00001EBC">
              <w:rPr>
                <w:rFonts w:ascii="Times New Roman" w:hAnsi="Times New Roman"/>
                <w:sz w:val="24"/>
                <w:szCs w:val="24"/>
              </w:rPr>
              <w:t xml:space="preserve">Esam konstatējuši, ka attiecībā uz termina "pedagoģiskā korekcija" izslēgšanu (svītrošanu) no regulējuma </w:t>
            </w:r>
            <w:r w:rsidRPr="00001EBC">
              <w:rPr>
                <w:rFonts w:ascii="Times New Roman" w:hAnsi="Times New Roman"/>
                <w:sz w:val="24"/>
                <w:szCs w:val="24"/>
                <w:u w:val="single"/>
              </w:rPr>
              <w:t>nepieciešami grozījumi vēl citos</w:t>
            </w:r>
            <w:r w:rsidRPr="00001EBC">
              <w:rPr>
                <w:rFonts w:ascii="Times New Roman" w:hAnsi="Times New Roman"/>
                <w:sz w:val="24"/>
                <w:szCs w:val="24"/>
              </w:rPr>
              <w:t xml:space="preserve"> likumos un Ministru kabineta noteikumos, piem., Bērnu tiesību aizsardzības likumā (</w:t>
            </w:r>
            <w:proofErr w:type="gramStart"/>
            <w:r w:rsidRPr="00001EBC">
              <w:rPr>
                <w:rFonts w:ascii="Times New Roman" w:hAnsi="Times New Roman"/>
                <w:sz w:val="24"/>
                <w:szCs w:val="24"/>
              </w:rPr>
              <w:t>63.panta</w:t>
            </w:r>
            <w:proofErr w:type="gramEnd"/>
            <w:r w:rsidRPr="00001EBC">
              <w:rPr>
                <w:rFonts w:ascii="Times New Roman" w:hAnsi="Times New Roman"/>
                <w:sz w:val="24"/>
                <w:szCs w:val="24"/>
              </w:rPr>
              <w:t xml:space="preserve"> pirmās daļas 6.punkts, Profesionālās izglītības likumā </w:t>
            </w:r>
            <w:r w:rsidRPr="00001EBC">
              <w:rPr>
                <w:rFonts w:ascii="Times New Roman" w:hAnsi="Times New Roman"/>
                <w:sz w:val="24"/>
                <w:szCs w:val="24"/>
              </w:rPr>
              <w:lastRenderedPageBreak/>
              <w:t>(28.panta otrās daļas 1.punkts, 29.panta otrā daļa, 31.panta ceturtās daļas 1.punkts), Ministru kabineta 2017. gada 13. jūnija noteikumos Nr. 322 "Noteikumi par Latvijas izglītības klasifikāciju", Ministru kabineta 2016. gada 5. jūlija noteikumos Nr. 447 "Par valsts budžeta mērķdotāciju pedagogu darba samaksai pašvaldību vispārējās izglītības iestādēs un valsts augstskolu vispārējās vidējās izglītības iestādēs", Ministru kabineta 2011. gada 5. jūlija noteikumos Nr. 523 "Kārtība, kādā aprēķina un sadala valsts budžeta mērķdotāciju pedagogu darba samaksai pašvaldību izglītības iestādēs, kurās īsteno profesionālās pamatizglītības, arodizglītības un profesionālās vidējās izglītības programmas", Ministru kabineta 2007. gada 2. oktobra noteikumos Nr. 655 "Noteikumi par profesionālās izglītības programmu īstenošanas izmaksu minimumu uz vienu izglītojamo", Ministru kabineta 2001. gada 13. septembra noteikumos Nr. 399 "Noteikumi par vispārējās pamatizglītības un vispārējās vidējās izglītības programmu īstenošanas izmaksu minimumu uz vienu izglītojamo (gadā)", Ministru kabineta 2001. gada 10. jūlija noteikumos Nr. 309 "Kārtība, kādā no valsts budžeta sedzami izdevumi profesionālās izglītības un profesionālās kvalifikācijas ieguvei izglītojamiem ar speciālām vajadzībām un notiesātajiem" (uzskaitījums var nebūt izsmeļošs).</w:t>
            </w:r>
          </w:p>
          <w:p w14:paraId="2E3F785F" w14:textId="77777777" w:rsidR="008D26E2" w:rsidRPr="00001EBC" w:rsidRDefault="008D26E2" w:rsidP="008D26E2">
            <w:pPr>
              <w:pStyle w:val="ListParagraph"/>
              <w:ind w:left="34"/>
              <w:jc w:val="both"/>
              <w:rPr>
                <w:rFonts w:ascii="Times New Roman" w:hAnsi="Times New Roman"/>
                <w:sz w:val="24"/>
                <w:szCs w:val="24"/>
              </w:rPr>
            </w:pPr>
            <w:r w:rsidRPr="00001EBC">
              <w:rPr>
                <w:rFonts w:ascii="Times New Roman" w:hAnsi="Times New Roman"/>
                <w:sz w:val="24"/>
                <w:szCs w:val="24"/>
              </w:rPr>
              <w:lastRenderedPageBreak/>
              <w:t xml:space="preserve">Savukārt attiecībā uz termina "internātskola" izslēgšanu (svītrošanu) no regulējuma </w:t>
            </w:r>
            <w:r w:rsidRPr="00001EBC">
              <w:rPr>
                <w:rFonts w:ascii="Times New Roman" w:hAnsi="Times New Roman"/>
                <w:sz w:val="24"/>
                <w:szCs w:val="24"/>
                <w:u w:val="single"/>
              </w:rPr>
              <w:t>nepieciešami grozījumi</w:t>
            </w:r>
            <w:r w:rsidRPr="00001EBC">
              <w:rPr>
                <w:rFonts w:ascii="Times New Roman" w:hAnsi="Times New Roman"/>
                <w:sz w:val="24"/>
                <w:szCs w:val="24"/>
              </w:rPr>
              <w:t xml:space="preserve"> Bērnu tiesību aizsardzības likumā (</w:t>
            </w:r>
            <w:proofErr w:type="gramStart"/>
            <w:r w:rsidRPr="00001EBC">
              <w:rPr>
                <w:rFonts w:ascii="Times New Roman" w:hAnsi="Times New Roman"/>
                <w:sz w:val="24"/>
                <w:szCs w:val="24"/>
              </w:rPr>
              <w:t>40.panta</w:t>
            </w:r>
            <w:proofErr w:type="gramEnd"/>
            <w:r w:rsidRPr="00001EBC">
              <w:rPr>
                <w:rFonts w:ascii="Times New Roman" w:hAnsi="Times New Roman"/>
                <w:sz w:val="24"/>
                <w:szCs w:val="24"/>
              </w:rPr>
              <w:t xml:space="preserve"> pirmā daļa) un virknē Ministru kabineta noteikumos – </w:t>
            </w:r>
            <w:proofErr w:type="spellStart"/>
            <w:r w:rsidRPr="00001EBC">
              <w:rPr>
                <w:rFonts w:ascii="Times New Roman" w:hAnsi="Times New Roman"/>
                <w:sz w:val="24"/>
                <w:szCs w:val="24"/>
              </w:rPr>
              <w:t>likumi.lv</w:t>
            </w:r>
            <w:proofErr w:type="spellEnd"/>
            <w:r w:rsidRPr="00001EBC">
              <w:rPr>
                <w:rFonts w:ascii="Times New Roman" w:hAnsi="Times New Roman"/>
                <w:sz w:val="24"/>
                <w:szCs w:val="24"/>
              </w:rPr>
              <w:t xml:space="preserve"> atlases rezultāts vārdam "internātskola" (locījumos) 34 Ministru kabineta noteikumi.</w:t>
            </w:r>
          </w:p>
          <w:p w14:paraId="53F9A150" w14:textId="77777777" w:rsidR="008D26E2" w:rsidRPr="00001EBC" w:rsidRDefault="008D26E2" w:rsidP="008D26E2">
            <w:pPr>
              <w:pStyle w:val="ListParagraph"/>
              <w:ind w:left="34"/>
              <w:jc w:val="both"/>
              <w:rPr>
                <w:rFonts w:ascii="Times New Roman" w:hAnsi="Times New Roman"/>
                <w:sz w:val="24"/>
                <w:szCs w:val="24"/>
              </w:rPr>
            </w:pPr>
            <w:r w:rsidRPr="00001EBC">
              <w:rPr>
                <w:rFonts w:ascii="Times New Roman" w:hAnsi="Times New Roman"/>
                <w:sz w:val="24"/>
                <w:szCs w:val="24"/>
              </w:rPr>
              <w:t xml:space="preserve">Bet attiecībā uz termina "tālmācība" atveidi regulējumā kā atsevišķu izglītības ieguves formu ir nepieciešams pārskatīt šīs jomas regulējumu, vai nav nepieciešamos grozījumus ārējos normatīvajos aktos. </w:t>
            </w:r>
            <w:proofErr w:type="gramStart"/>
            <w:r w:rsidRPr="00001EBC">
              <w:rPr>
                <w:rFonts w:ascii="Times New Roman" w:hAnsi="Times New Roman"/>
                <w:sz w:val="24"/>
                <w:szCs w:val="24"/>
              </w:rPr>
              <w:t>Tā, piemēram,</w:t>
            </w:r>
            <w:proofErr w:type="gramEnd"/>
            <w:r w:rsidRPr="00001EBC">
              <w:rPr>
                <w:rFonts w:ascii="Times New Roman" w:hAnsi="Times New Roman"/>
                <w:sz w:val="24"/>
                <w:szCs w:val="24"/>
              </w:rPr>
              <w:t xml:space="preserve">  </w:t>
            </w:r>
            <w:proofErr w:type="spellStart"/>
            <w:r w:rsidRPr="00001EBC">
              <w:rPr>
                <w:rFonts w:ascii="Times New Roman" w:hAnsi="Times New Roman"/>
                <w:sz w:val="24"/>
                <w:szCs w:val="24"/>
              </w:rPr>
              <w:t>likumi.lv</w:t>
            </w:r>
            <w:proofErr w:type="spellEnd"/>
            <w:r w:rsidRPr="00001EBC">
              <w:rPr>
                <w:rFonts w:ascii="Times New Roman" w:hAnsi="Times New Roman"/>
                <w:sz w:val="24"/>
                <w:szCs w:val="24"/>
              </w:rPr>
              <w:t xml:space="preserve"> atlases rezultāts vārdam "tālmācība" (locījumos) 23 Ministru kabineta noteikumi. Vienlaikus lūdzam anotācijā skaidrot katra atsevišķā regulējuma spēkā stāšanās aspektus. </w:t>
            </w:r>
          </w:p>
          <w:p w14:paraId="2AAE5ADF" w14:textId="77777777" w:rsidR="008D26E2" w:rsidRPr="00001EBC" w:rsidRDefault="008D26E2" w:rsidP="008D26E2">
            <w:pPr>
              <w:pStyle w:val="ListParagraph"/>
              <w:ind w:left="34"/>
              <w:jc w:val="both"/>
              <w:rPr>
                <w:rFonts w:ascii="Times New Roman" w:hAnsi="Times New Roman"/>
                <w:sz w:val="24"/>
                <w:szCs w:val="24"/>
              </w:rPr>
            </w:pPr>
            <w:r w:rsidRPr="00001EBC">
              <w:rPr>
                <w:rFonts w:ascii="Times New Roman" w:hAnsi="Times New Roman"/>
                <w:sz w:val="24"/>
                <w:szCs w:val="24"/>
              </w:rPr>
              <w:t xml:space="preserve">Papildus vēršam uzmanību, ka Ministru kabineta </w:t>
            </w:r>
            <w:proofErr w:type="gramStart"/>
            <w:r w:rsidRPr="00001EBC">
              <w:rPr>
                <w:rFonts w:ascii="Times New Roman" w:hAnsi="Times New Roman"/>
                <w:sz w:val="24"/>
                <w:szCs w:val="24"/>
              </w:rPr>
              <w:t>2009.gada</w:t>
            </w:r>
            <w:proofErr w:type="gramEnd"/>
            <w:r w:rsidRPr="00001EBC">
              <w:rPr>
                <w:rFonts w:ascii="Times New Roman" w:hAnsi="Times New Roman"/>
                <w:sz w:val="24"/>
                <w:szCs w:val="24"/>
              </w:rPr>
              <w:t xml:space="preserve"> 7.aprīļa noteikumu Nr.300 "Ministru kabineta kārtības rullis" 26.punkts paredz, ka, ja saistībā ar tiesību akta projektu nepieciešams izdarīt attiecīgus grozījumus arī citos hierarhiski tāda paša līmeņa tiesību aktos, vienlaikus ar sagatavoto projektu izskatīšanai Ministru kabinetā šajos noteikumos noteiktajā kārtībā iesniedz arī tiesību aktu projektus par nepieciešamajiem grozījumiem. Iesniedzot šādus saistītos tiesību aktu projektus, atbildīgā ministrija tiem var pievienot vienu apvienoto anotāciju.</w:t>
            </w:r>
          </w:p>
          <w:p w14:paraId="7DE0EA8F" w14:textId="77777777" w:rsidR="008D26E2" w:rsidRPr="00001EBC" w:rsidRDefault="008D26E2" w:rsidP="003A6CC0">
            <w:pPr>
              <w:pStyle w:val="ListParagraph"/>
              <w:ind w:left="34"/>
              <w:jc w:val="both"/>
              <w:rPr>
                <w:rFonts w:ascii="Times New Roman" w:hAnsi="Times New Roman"/>
                <w:sz w:val="24"/>
                <w:szCs w:val="24"/>
              </w:rPr>
            </w:pPr>
            <w:r w:rsidRPr="00001EBC">
              <w:rPr>
                <w:rFonts w:ascii="Times New Roman" w:hAnsi="Times New Roman"/>
                <w:sz w:val="24"/>
                <w:szCs w:val="24"/>
              </w:rPr>
              <w:lastRenderedPageBreak/>
              <w:t>Ievērojot minēto, lūdzam izvērtēt minētos aspektu, ja nepieciešams, sagatavot attiecīgus tiesību aktu projektus, kā arī precizēt anotāciju (it īpaši II un  IV sadaļu) atbilstoši Ministru kabineta 2009. gada 15. decembra instrukcijas Nr. 19 "Tiesību akta projekta sākotnējās ietekmes izvērtēšanas kārtība", piemēram,  20., 22., 24., 25. un 25.</w:t>
            </w:r>
            <w:r w:rsidRPr="00001EBC">
              <w:rPr>
                <w:rFonts w:ascii="Times New Roman" w:hAnsi="Times New Roman"/>
                <w:sz w:val="24"/>
                <w:szCs w:val="24"/>
                <w:vertAlign w:val="superscript"/>
              </w:rPr>
              <w:t>1</w:t>
            </w:r>
            <w:r w:rsidRPr="00001EBC">
              <w:rPr>
                <w:rFonts w:ascii="Times New Roman" w:hAnsi="Times New Roman"/>
                <w:sz w:val="24"/>
                <w:szCs w:val="24"/>
              </w:rPr>
              <w:t xml:space="preserve">punktam - </w:t>
            </w:r>
            <w:r w:rsidRPr="00001EBC">
              <w:rPr>
                <w:rFonts w:ascii="Times New Roman" w:hAnsi="Times New Roman"/>
                <w:b/>
                <w:sz w:val="24"/>
                <w:szCs w:val="24"/>
              </w:rPr>
              <w:t>II sadaļu</w:t>
            </w:r>
            <w:r w:rsidRPr="00001EBC">
              <w:rPr>
                <w:rFonts w:ascii="Times New Roman" w:hAnsi="Times New Roman"/>
                <w:sz w:val="24"/>
                <w:szCs w:val="24"/>
              </w:rPr>
              <w:t xml:space="preserve"> un 54. un 54.</w:t>
            </w:r>
            <w:r w:rsidRPr="00001EBC">
              <w:rPr>
                <w:rFonts w:ascii="Times New Roman" w:hAnsi="Times New Roman"/>
                <w:sz w:val="24"/>
                <w:szCs w:val="24"/>
                <w:vertAlign w:val="superscript"/>
              </w:rPr>
              <w:t xml:space="preserve">1 </w:t>
            </w:r>
            <w:r w:rsidRPr="00001EBC">
              <w:rPr>
                <w:rFonts w:ascii="Times New Roman" w:hAnsi="Times New Roman"/>
                <w:sz w:val="24"/>
                <w:szCs w:val="24"/>
              </w:rPr>
              <w:t xml:space="preserve">punktam – </w:t>
            </w:r>
            <w:r w:rsidRPr="00001EBC">
              <w:rPr>
                <w:rFonts w:ascii="Times New Roman" w:hAnsi="Times New Roman"/>
                <w:b/>
                <w:sz w:val="24"/>
                <w:szCs w:val="24"/>
              </w:rPr>
              <w:t>IV sadaļu</w:t>
            </w:r>
            <w:r w:rsidRPr="00001EBC">
              <w:rPr>
                <w:rFonts w:ascii="Times New Roman" w:hAnsi="Times New Roman"/>
                <w:sz w:val="24"/>
                <w:szCs w:val="24"/>
              </w:rPr>
              <w:t xml:space="preserve">, kā arī pilnīgāk skaidrot terminu "internātskola" un "tālmācība" </w:t>
            </w:r>
            <w:r w:rsidRPr="00001EBC">
              <w:rPr>
                <w:rFonts w:ascii="Times New Roman" w:hAnsi="Times New Roman"/>
                <w:b/>
                <w:sz w:val="24"/>
                <w:szCs w:val="24"/>
              </w:rPr>
              <w:t>maiņu I sadaļas 2.punktā.</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Pr>
          <w:p w14:paraId="71DE955E" w14:textId="19A4972F" w:rsidR="0085673B" w:rsidRPr="00001EBC" w:rsidRDefault="00740552" w:rsidP="00740552">
            <w:pPr>
              <w:jc w:val="center"/>
            </w:pPr>
            <w:r w:rsidRPr="00001EBC">
              <w:rPr>
                <w:b/>
              </w:rPr>
              <w:lastRenderedPageBreak/>
              <w:t>Ņemts vērā</w:t>
            </w:r>
          </w:p>
        </w:tc>
        <w:tc>
          <w:tcPr>
            <w:tcW w:w="3760" w:type="dxa"/>
            <w:tcBorders>
              <w:top w:val="single" w:sz="4" w:space="0" w:color="auto"/>
              <w:left w:val="single" w:sz="4" w:space="0" w:color="auto"/>
              <w:bottom w:val="single" w:sz="4" w:space="0" w:color="auto"/>
            </w:tcBorders>
            <w:shd w:val="clear" w:color="auto" w:fill="auto"/>
          </w:tcPr>
          <w:p w14:paraId="5FFF092F" w14:textId="1A6E680D" w:rsidR="0011170B" w:rsidRPr="00001EBC" w:rsidRDefault="0011170B" w:rsidP="00740552">
            <w:pPr>
              <w:jc w:val="both"/>
            </w:pPr>
            <w:r w:rsidRPr="00001EBC">
              <w:t xml:space="preserve">Anotācijas </w:t>
            </w:r>
            <w:proofErr w:type="spellStart"/>
            <w:r w:rsidRPr="00001EBC">
              <w:t>IV.sadaļā</w:t>
            </w:r>
            <w:proofErr w:type="spellEnd"/>
            <w:r w:rsidRPr="00001EBC">
              <w:t xml:space="preserve"> sniegts skaidrojums par grozījumiem normatīvajos aktos attiecībā uz termina "pedagoģiskā korekcija" </w:t>
            </w:r>
            <w:r w:rsidR="00740552" w:rsidRPr="00001EBC">
              <w:t xml:space="preserve">un termina "internātskola" </w:t>
            </w:r>
            <w:r w:rsidRPr="00001EBC">
              <w:t xml:space="preserve">izslēgšanu (svītrošanu) no normatīvā regulējuma, </w:t>
            </w:r>
            <w:r w:rsidR="00740552" w:rsidRPr="00001EBC">
              <w:t>kā arī</w:t>
            </w:r>
            <w:r w:rsidRPr="00001EBC">
              <w:t xml:space="preserve"> attiecībā uz termina "tālmācība" atveidi kā atsevišķas izglītības ieguves formu</w:t>
            </w:r>
            <w:r w:rsidR="00740552" w:rsidRPr="00001EBC">
              <w:t xml:space="preserve"> normatīvajos aktos.</w:t>
            </w:r>
          </w:p>
          <w:p w14:paraId="56102831" w14:textId="77777777" w:rsidR="0085673B" w:rsidRPr="00001EBC" w:rsidRDefault="0085673B" w:rsidP="0085673B">
            <w:pPr>
              <w:pStyle w:val="NoSpacing"/>
              <w:jc w:val="both"/>
            </w:pPr>
          </w:p>
          <w:p w14:paraId="44E2C1A8" w14:textId="36923B0D" w:rsidR="00564B37" w:rsidRPr="00001EBC" w:rsidRDefault="0071638B" w:rsidP="0085673B">
            <w:pPr>
              <w:pStyle w:val="NoSpacing"/>
              <w:jc w:val="both"/>
            </w:pPr>
            <w:r w:rsidRPr="00001EBC">
              <w:t>Anotācijas I. sadaļas 2.punkts papildināts ar šādiem skaidrojumiem:</w:t>
            </w:r>
          </w:p>
          <w:p w14:paraId="33431B74" w14:textId="77777777" w:rsidR="005E4A88" w:rsidRPr="00001EBC" w:rsidRDefault="0071638B" w:rsidP="005E4A88">
            <w:pPr>
              <w:pStyle w:val="NoSpacing"/>
              <w:jc w:val="both"/>
            </w:pPr>
            <w:r w:rsidRPr="00001EBC">
              <w:t>“</w:t>
            </w:r>
            <w:r w:rsidR="005E4A88" w:rsidRPr="00001EBC">
              <w:t xml:space="preserve">Atbilstoši Vispārējās izglītības </w:t>
            </w:r>
            <w:r w:rsidR="005E4A88" w:rsidRPr="00001EBC">
              <w:lastRenderedPageBreak/>
              <w:t>likuma 3. pantam šobrīd ir noteikti šādi vispārējās izglītības īpašie veidi: 1) speciālā izglītība; 2) sociālā korekcija; 3) pedagoģiskā korekcija. Savukārt atbilstoši Vispārējās izglītības likuma pārejas noteikumu 35.punktam pedagoģiskās korekcijas kā vispārējās izglītības īpašā veida izslēgšana stājas spēkā 2019. gada 1. septembrī.</w:t>
            </w:r>
          </w:p>
          <w:p w14:paraId="5C83C9CB" w14:textId="3080FD6B" w:rsidR="007421B3" w:rsidRPr="00001EBC" w:rsidRDefault="005E4A88" w:rsidP="005E4A88">
            <w:pPr>
              <w:pStyle w:val="NoSpacing"/>
              <w:jc w:val="both"/>
            </w:pPr>
            <w:r w:rsidRPr="00001EBC">
              <w:t>Atbilstoši Pedagoģijas terminu skaidrojošajai vārdnīcai pedagoģiskā korekcija ir – pedagoga darbība skolēna attīstības nepilnību novēršanai vai samazināšanai un vēlamā rezultāta sasniegšanai (Rīga, Zvaigzne ABC, 2000, 126.lpp.), kur vēlamais rezultāts ir izglītojamā iespēja iekļauties kopējā mācību procesā bez specifiskas korekcijas vai segregācijas. Pedagoģiskā un sociālā korekcija paredz mērķtiecīgu un īslaicīgu pedagoģisko intervenci (izglītojamā mācības šajās izglītības programmās nevar būt ilgākas par diviem mācību gadiem), lai iespējami ātri izglītojamais varētu turpināt</w:t>
            </w:r>
            <w:proofErr w:type="gramStart"/>
            <w:r w:rsidRPr="00001EBC">
              <w:t xml:space="preserve">  </w:t>
            </w:r>
            <w:proofErr w:type="gramEnd"/>
            <w:r w:rsidRPr="00001EBC">
              <w:t>mācības vispārējās pamatizglītības programmās</w:t>
            </w:r>
            <w:r w:rsidR="007421B3" w:rsidRPr="00001EBC">
              <w:t>.</w:t>
            </w:r>
          </w:p>
          <w:p w14:paraId="4BF3C3B4" w14:textId="77777777" w:rsidR="007421B3" w:rsidRPr="00001EBC" w:rsidRDefault="007421B3" w:rsidP="007421B3">
            <w:pPr>
              <w:pStyle w:val="NoSpacing"/>
              <w:jc w:val="both"/>
            </w:pPr>
            <w:r w:rsidRPr="00001EBC">
              <w:t>(...)</w:t>
            </w:r>
          </w:p>
          <w:p w14:paraId="7F4868BA" w14:textId="77777777" w:rsidR="005E4A88" w:rsidRPr="00001EBC" w:rsidRDefault="005E4A88" w:rsidP="005E4A88">
            <w:pPr>
              <w:pStyle w:val="NoSpacing"/>
              <w:jc w:val="both"/>
            </w:pPr>
            <w:r w:rsidRPr="00001EBC">
              <w:t xml:space="preserve">Saskaņā ar Izglītības likuma pārejas noteikumu 60. punktu izglītības </w:t>
            </w:r>
            <w:r w:rsidRPr="00001EBC">
              <w:lastRenderedPageBreak/>
              <w:t>iestādes veids – internātskola nepastāvēs, sākot ar 2019. gada 1. augustu.  Tā kā minētais attiecas uz izglītības iestādes veidu un atbilstoši Vispārējās izglītības likuma 10. pantam vispārējās izglītības iestāde ir tiesīga patstāvīgi sniegt dienesta viesnīcu un internātu pakalpojumus, noteikumu projekta</w:t>
            </w:r>
            <w:proofErr w:type="gramStart"/>
            <w:r w:rsidRPr="00001EBC">
              <w:t xml:space="preserve">  </w:t>
            </w:r>
            <w:proofErr w:type="gramEnd"/>
            <w:r w:rsidRPr="00001EBC">
              <w:t xml:space="preserve">29. un 30.pielikumā punktos par pagarinātās dienas grupas īstenošanu svītrota šobrīd noteikumos Nr. 468 esošā piebilde (izņemot internātskolas). Savukārt nav </w:t>
            </w:r>
            <w:proofErr w:type="gramStart"/>
            <w:r w:rsidRPr="00001EBC">
              <w:t>mainīts noteikumu</w:t>
            </w:r>
            <w:proofErr w:type="gramEnd"/>
            <w:r w:rsidRPr="00001EBC">
              <w:t xml:space="preserve"> Nr. 468 27.pielikuma (Pamatizglītības sociālās korekcijas izglītības programmas paraugs) 41.punkts, kurā kā, līdz šim noteikts, ka, īstenojot minēto programmu, ieteicams veidot amata vienību internāta pedagogs, kā arī noteikts izglītojamo skaits internāta grupā.  </w:t>
            </w:r>
          </w:p>
          <w:p w14:paraId="4A2C2C69" w14:textId="17E6B317" w:rsidR="0085673B" w:rsidRPr="00001EBC" w:rsidRDefault="005E4A88" w:rsidP="005E4A88">
            <w:pPr>
              <w:pStyle w:val="NoSpacing"/>
              <w:jc w:val="both"/>
            </w:pPr>
            <w:r w:rsidRPr="00001EBC">
              <w:t xml:space="preserve">Noteikumu projekts paredz neklātienes formas paveidu – tālmācību – nošķirt kā atsevišķu izglītības ieguves formu atbilstoši 2018. gada 20. septembrī pieņemtajā likumā “Grozījumi Izglītības likumā” noteiktajam. Šobrīd noteikumos Nr. 468 neklātienes un tālmācības formas nav nodalītas, </w:t>
            </w:r>
            <w:r w:rsidRPr="00001EBC">
              <w:lastRenderedPageBreak/>
              <w:t>piemēram, 11.punktā un pielikumos par pamatizglītības programmu paraugiem izmantots šāds definējums “neklātienes (tai skaitā tālmācības)”. Lai nodrošinātu atbilstību Izglītības likumā noteiktajam, noteikumu projektā abas formas ir nodalītas.</w:t>
            </w:r>
          </w:p>
        </w:tc>
      </w:tr>
      <w:tr w:rsidR="00001EBC" w:rsidRPr="00001EBC" w14:paraId="35130680" w14:textId="77777777" w:rsidTr="005D0F17">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62B4817F" w14:textId="71ABDD34" w:rsidR="0085673B" w:rsidRPr="00001EBC" w:rsidRDefault="0085673B" w:rsidP="003E2D0D">
            <w:pPr>
              <w:pStyle w:val="naisc"/>
              <w:spacing w:before="0" w:after="0"/>
            </w:pP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Pr>
          <w:p w14:paraId="41D8DE12" w14:textId="77777777" w:rsidR="0085673B" w:rsidRPr="00001EBC" w:rsidRDefault="0085673B" w:rsidP="00D75C47">
            <w:pPr>
              <w:widowControl w:val="0"/>
              <w:tabs>
                <w:tab w:val="left" w:pos="0"/>
                <w:tab w:val="left" w:pos="1134"/>
              </w:tabs>
            </w:pP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14:paraId="37CC38D3" w14:textId="77777777" w:rsidR="003A6CC0" w:rsidRPr="00001EBC" w:rsidRDefault="003A6CC0" w:rsidP="003A6CC0">
            <w:pPr>
              <w:pStyle w:val="PlainText"/>
              <w:tabs>
                <w:tab w:val="left" w:pos="993"/>
              </w:tabs>
              <w:ind w:left="34" w:right="-1"/>
              <w:rPr>
                <w:b/>
                <w:szCs w:val="24"/>
              </w:rPr>
            </w:pPr>
            <w:r w:rsidRPr="00001EBC">
              <w:rPr>
                <w:b/>
                <w:szCs w:val="24"/>
              </w:rPr>
              <w:t>Tieslietu ministrijas (12.06.2019. atzinums)</w:t>
            </w:r>
          </w:p>
          <w:p w14:paraId="30ACB9CA" w14:textId="77777777" w:rsidR="003A6CC0" w:rsidRPr="00001EBC" w:rsidRDefault="003A6CC0" w:rsidP="003A6CC0">
            <w:pPr>
              <w:pStyle w:val="PlainText"/>
              <w:tabs>
                <w:tab w:val="left" w:pos="993"/>
              </w:tabs>
              <w:ind w:right="-1"/>
              <w:rPr>
                <w:szCs w:val="24"/>
              </w:rPr>
            </w:pPr>
            <w:r w:rsidRPr="00001EBC">
              <w:rPr>
                <w:szCs w:val="24"/>
              </w:rPr>
              <w:t>3. Lūdzam nodrošināt sabiedrības līdzdalību atbilstoši normatīvajiem aktiem un aizpildīt anotācijas VI sadaļas 2. un 3.punktu atbilstoši Ministru kabineta 2009. gada 15. decembra instrukcijas Nr. 19 "Tiesību akta projekta sākotnējās ietekmes izvērtēšanas kārtība" 61. un 62.punktam.</w:t>
            </w:r>
          </w:p>
          <w:p w14:paraId="6D604AA1" w14:textId="77777777" w:rsidR="003A6CC0" w:rsidRPr="00001EBC" w:rsidRDefault="003A6CC0" w:rsidP="003A6CC0">
            <w:pPr>
              <w:pStyle w:val="PlainText"/>
              <w:tabs>
                <w:tab w:val="left" w:pos="993"/>
              </w:tabs>
              <w:ind w:right="-1"/>
              <w:rPr>
                <w:szCs w:val="24"/>
              </w:rPr>
            </w:pPr>
            <w:r w:rsidRPr="00001EBC">
              <w:rPr>
                <w:szCs w:val="24"/>
              </w:rPr>
              <w:t>Atbilstoši Valsts pārvaldes iekārtas likuma 10. panta septītajai daļai valsts pārvaldes pienākums ir informēt sabiedrību par savu darbību; tas attiecas it īpaši uz to sabiedrības daļu, kuru tiesības vai tiesiskās intereses īstenotā vai plānotā darbība skar vai var skart. Plānojot sabiedrības līdzdalību, jāizvēlas piemērotākie[1] sabiedrības līdzdalības veidi, veicinot efektīvu, atklātu, ietverošu, savlaicīgu un atbildīgu sabiedrības iesaistīšanos.</w:t>
            </w:r>
          </w:p>
          <w:p w14:paraId="221BF0EF" w14:textId="77777777" w:rsidR="003A6CC0" w:rsidRPr="00001EBC" w:rsidRDefault="003A6CC0" w:rsidP="003A6CC0">
            <w:pPr>
              <w:pStyle w:val="PlainText"/>
              <w:tabs>
                <w:tab w:val="left" w:pos="993"/>
              </w:tabs>
              <w:ind w:right="-1"/>
              <w:rPr>
                <w:szCs w:val="24"/>
              </w:rPr>
            </w:pPr>
            <w:r w:rsidRPr="00001EBC">
              <w:rPr>
                <w:szCs w:val="24"/>
              </w:rPr>
              <w:t xml:space="preserve">Parasti sabiedrības līdzdalību nodrošina atbilstoši Ministru kabineta </w:t>
            </w:r>
            <w:proofErr w:type="gramStart"/>
            <w:r w:rsidRPr="00001EBC">
              <w:rPr>
                <w:szCs w:val="24"/>
              </w:rPr>
              <w:t>2009.gada</w:t>
            </w:r>
            <w:proofErr w:type="gramEnd"/>
            <w:r w:rsidRPr="00001EBC">
              <w:rPr>
                <w:szCs w:val="24"/>
              </w:rPr>
              <w:t xml:space="preserve"> 25.augusta noteikumu Nr.970 "Sabiedrības līdzdalības kārtība attīstības plānošanas procesā" (turpmāk – Noteikumi Nr.970) </w:t>
            </w:r>
            <w:r w:rsidRPr="00001EBC">
              <w:rPr>
                <w:szCs w:val="24"/>
              </w:rPr>
              <w:lastRenderedPageBreak/>
              <w:t>7.4.1apakšpunktam. Atbilstoši Noteikumu Nr.970 sadaļas "Sabiedrības līdzdalības kārtība attīstības plānošanas procesā" 13.punktam atbildīgā amatpersona sagatavo un nodrošina paziņojuma par līdzdalības procesu (kurš ilgst minimums 14 dienas) publicēšanu institūcijas mājaslapā sadaļā "Sabiedrības līdzdalība". Sabiedrības līdzdalība notiek tiesību aktu projektu izstrādes procesā, proti, līdz izsludināšanai Valsts sekretāru sanāksmē. Šo noteikumu 14.punkts vienlaikus paredz, ka tiešās valsts pārvaldes institūcijas elektroniski sagatavotus paziņojumus par līdzdalības procesu iesniedz arī Valsts kancelejā publicēšanai tās mājaslapā[2]. Lai sasniegtu auditoriju, paziņojumu izplata arī citos veidos. Anotācijā ievietojama saite uz paziņojumu[3].</w:t>
            </w:r>
          </w:p>
          <w:p w14:paraId="24F6D0C6" w14:textId="77777777" w:rsidR="003A6CC0" w:rsidRPr="00001EBC" w:rsidRDefault="003A6CC0" w:rsidP="003A6CC0">
            <w:pPr>
              <w:pStyle w:val="PlainText"/>
              <w:tabs>
                <w:tab w:val="left" w:pos="993"/>
              </w:tabs>
              <w:ind w:right="-1"/>
              <w:rPr>
                <w:szCs w:val="24"/>
              </w:rPr>
            </w:pPr>
            <w:r w:rsidRPr="00001EBC">
              <w:rPr>
                <w:szCs w:val="24"/>
              </w:rPr>
              <w:t xml:space="preserve">Iepazīstoties ar anotācijas VI sadaļas 2. un 3.punktā skaidroto, konstatējām, ka anotācijā nav ievietota saite uz paziņojumu, ievietotā saite ir uz Valsts sekretāru 21.03.2019. sanāksmē izsludināto projektu (kad izstrādes stadija jau ir beigusies), nav norādes, ka paziņojums par sabiedrības līdzdalību ir nosūtīts Valsts kancelejai. </w:t>
            </w:r>
          </w:p>
          <w:p w14:paraId="2BB40E81" w14:textId="77777777" w:rsidR="0085673B" w:rsidRPr="00001EBC" w:rsidRDefault="003A6CC0" w:rsidP="00DB6712">
            <w:pPr>
              <w:pStyle w:val="PlainText"/>
              <w:tabs>
                <w:tab w:val="left" w:pos="993"/>
              </w:tabs>
              <w:ind w:right="-1"/>
              <w:rPr>
                <w:szCs w:val="24"/>
              </w:rPr>
            </w:pPr>
            <w:r w:rsidRPr="00001EBC">
              <w:rPr>
                <w:szCs w:val="24"/>
              </w:rPr>
              <w:t>Arī sabiedrības līdzdalības rezultāti ir atspoguļojami pilnīgāk, proti, sabiedrības pārstāvju atbalsta pakāpi projektam (piemēram, atbalsta, neatbalsta vai daļēji atbalsta); sabiedrības pārstāvju izteiktos būtiskākos priekšlikumus projekta izstrādes procesā; vai un kādā veidā sabiedrības pārstāvju priekšlikumi ir ņemti vērā projekta izstrādes procesā. Ja sabiedrības pārstāvju priekšlikumi nav tikuši ņemti vērā, norāda, kādēļ.</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Pr>
          <w:p w14:paraId="359D24C9" w14:textId="77777777" w:rsidR="0085673B" w:rsidRPr="00001EBC" w:rsidRDefault="00C05ABA" w:rsidP="004D1650">
            <w:pPr>
              <w:pStyle w:val="NoSpacing"/>
              <w:jc w:val="center"/>
              <w:rPr>
                <w:b/>
              </w:rPr>
            </w:pPr>
            <w:r w:rsidRPr="00001EBC">
              <w:rPr>
                <w:b/>
              </w:rPr>
              <w:lastRenderedPageBreak/>
              <w:t>Ņemts vērā</w:t>
            </w:r>
          </w:p>
          <w:p w14:paraId="6898F627" w14:textId="5A48A04B" w:rsidR="00C05ABA" w:rsidRPr="00001EBC" w:rsidRDefault="00C05ABA" w:rsidP="00297A70">
            <w:pPr>
              <w:pStyle w:val="NoSpacing"/>
              <w:jc w:val="both"/>
            </w:pPr>
          </w:p>
        </w:tc>
        <w:tc>
          <w:tcPr>
            <w:tcW w:w="3760" w:type="dxa"/>
            <w:tcBorders>
              <w:top w:val="single" w:sz="4" w:space="0" w:color="auto"/>
              <w:left w:val="single" w:sz="4" w:space="0" w:color="auto"/>
              <w:bottom w:val="single" w:sz="4" w:space="0" w:color="auto"/>
            </w:tcBorders>
            <w:shd w:val="clear" w:color="auto" w:fill="auto"/>
          </w:tcPr>
          <w:p w14:paraId="4F282CC7" w14:textId="055CB73A" w:rsidR="0085673B" w:rsidRPr="00001EBC" w:rsidRDefault="005E4A88" w:rsidP="00A0572B">
            <w:pPr>
              <w:pStyle w:val="NoSpacing"/>
              <w:jc w:val="both"/>
            </w:pPr>
            <w:r w:rsidRPr="00001EBC">
              <w:t>Anotācijas VI sadaļas 2</w:t>
            </w:r>
            <w:r w:rsidR="00BE0FD5" w:rsidRPr="00001EBC">
              <w:t>.punkt</w:t>
            </w:r>
            <w:r w:rsidRPr="00001EBC">
              <w:t>s</w:t>
            </w:r>
            <w:r w:rsidR="00BE0FD5" w:rsidRPr="00001EBC">
              <w:t xml:space="preserve"> papildināt</w:t>
            </w:r>
            <w:r w:rsidRPr="00001EBC">
              <w:t>s</w:t>
            </w:r>
            <w:r w:rsidR="00BE0FD5" w:rsidRPr="00001EBC">
              <w:t xml:space="preserve"> un izteikti šādā redakcijā:</w:t>
            </w:r>
          </w:p>
          <w:p w14:paraId="11569E4C" w14:textId="77777777" w:rsidR="005E4A88" w:rsidRPr="00001EBC" w:rsidRDefault="00740552" w:rsidP="005E4A88">
            <w:pPr>
              <w:pStyle w:val="NoSpacing"/>
              <w:ind w:firstLine="401"/>
              <w:jc w:val="both"/>
              <w:rPr>
                <w:lang w:eastAsia="en-GB"/>
              </w:rPr>
            </w:pPr>
            <w:r w:rsidRPr="00001EBC">
              <w:rPr>
                <w:lang w:eastAsia="en-GB"/>
              </w:rPr>
              <w:t>“</w:t>
            </w:r>
            <w:r w:rsidR="005E4A88" w:rsidRPr="00001EBC">
              <w:rPr>
                <w:lang w:eastAsia="en-GB"/>
              </w:rPr>
              <w:t>Sabiedrības līdzdalība noteikumu projektā paredzētā regulējuma apspriešanā attiecībā uz valsts valodas lietojuma proporciju un tās īstenošanu mazākumtautību izglītības programmās, kā arī pamatizglītības mācību satura īstenošanas iespējas izglītības programmās īstenota dažādās formās:</w:t>
            </w:r>
          </w:p>
          <w:p w14:paraId="43037238" w14:textId="77777777" w:rsidR="005E4A88" w:rsidRPr="00001EBC" w:rsidRDefault="005E4A88" w:rsidP="005E4A88">
            <w:pPr>
              <w:pStyle w:val="NoSpacing"/>
              <w:jc w:val="both"/>
            </w:pPr>
            <w:proofErr w:type="gramStart"/>
            <w:r w:rsidRPr="00001EBC">
              <w:rPr>
                <w:lang w:eastAsia="en-GB"/>
              </w:rPr>
              <w:t>1. Jautājumi par valsts valodas lietojuma proporciju un tās īstenošanu pārrunāti Izglītības un zinātnes ministrijas izveidotajā Konsultatīvajā padomē mazākumtautību izglītības jautājumos</w:t>
            </w:r>
            <w:proofErr w:type="gramEnd"/>
            <w:r w:rsidRPr="00001EBC">
              <w:rPr>
                <w:lang w:eastAsia="en-GB"/>
              </w:rPr>
              <w:t xml:space="preserve">, </w:t>
            </w:r>
            <w:r w:rsidRPr="00001EBC">
              <w:t xml:space="preserve">kuras sastāvā ir gan </w:t>
            </w:r>
            <w:r w:rsidRPr="00001EBC">
              <w:lastRenderedPageBreak/>
              <w:t xml:space="preserve">mazākumtautību izglītības iestāžu administrāciju pārstāvji, gan nevalstiskās organizācijas, </w:t>
            </w:r>
            <w:r w:rsidRPr="00001EBC">
              <w:rPr>
                <w:lang w:eastAsia="en-GB"/>
              </w:rPr>
              <w:t xml:space="preserve">saistībā ar Saeimā 2018. gada 22. martā pieņemto </w:t>
            </w:r>
            <w:r w:rsidRPr="00001EBC">
              <w:t xml:space="preserve">likumu “Grozījumi Izglītības likumā”. </w:t>
            </w:r>
          </w:p>
          <w:p w14:paraId="7641B96A" w14:textId="77777777" w:rsidR="005E4A88" w:rsidRPr="00001EBC" w:rsidRDefault="005E4A88" w:rsidP="005E4A88">
            <w:pPr>
              <w:pStyle w:val="NoSpacing"/>
              <w:jc w:val="both"/>
            </w:pPr>
            <w:r w:rsidRPr="00001EBC">
              <w:t xml:space="preserve">2. Tādi paši valsts valodas proporcijas un tās īstenošanas nosacījumi kā noteikumu projektā ir definēti arī noteikumos Nr.747, kas attiecībā uz izglītības programmu īstenošanu pa klasēm stāsies spēkā pēctecīgi no </w:t>
            </w:r>
            <w:proofErr w:type="gramStart"/>
            <w:r w:rsidRPr="00001EBC">
              <w:t>2020.gada</w:t>
            </w:r>
            <w:proofErr w:type="gramEnd"/>
            <w:r w:rsidRPr="00001EBC">
              <w:t xml:space="preserve"> 1.septembra. Noteikumos Nr.747 atbilstoši Izglītības likuma nosacījumiem (līdzīgi kā noteikumu projektā) ir veidotas izglītības programmas neklātienes un tālmācības formā un nav noteikta pedagoģiskās korekcijas programma. Tāpēc var uzskatīt, ka noteikumu projektā ietvertais saturs pēc būtības ir diskutēts ar sabiedrību, īpaši ar to sabiedrības daļu, kuru tiesības vai tiesiskās intereses tiek skartas, noteikumu Nr. 747 apspriešanas laikā, piemēram, </w:t>
            </w:r>
            <w:proofErr w:type="gramStart"/>
            <w:r w:rsidRPr="00001EBC">
              <w:t>2018.gada</w:t>
            </w:r>
            <w:proofErr w:type="gramEnd"/>
            <w:r w:rsidRPr="00001EBC">
              <w:t xml:space="preserve"> 19.jūnijā centra Vispārējās izglītības satura konsultatīvajā padomē (turpmāk – centra konsultatīvā padome), semināros ar novadu deleģētajiem pedagogiem – mācību </w:t>
            </w:r>
            <w:r w:rsidRPr="00001EBC">
              <w:lastRenderedPageBreak/>
              <w:t xml:space="preserve">jomu koordinatoriem pārrunāts, kā efektīvi izglītības iestādē īstenot pilnveidoto mācību saturu. Centra konsultatīvajā padomē ir pārstāvēti izglītības iestāžu dibinātāji un skolu direktori, kas neizteica iebildumus par minēto regulējumu, </w:t>
            </w:r>
            <w:proofErr w:type="gramStart"/>
            <w:r w:rsidRPr="00001EBC">
              <w:t>bez tam</w:t>
            </w:r>
            <w:proofErr w:type="gramEnd"/>
            <w:r w:rsidRPr="00001EBC">
              <w:t xml:space="preserve"> iebildumi netika saņemti arī saistībā ar grozījumiem Vispārējās izglītības likumā un Izglītības likumā, kuros tika noteikti jautājumi par minēto izglītības programmu izslēgšanu un terminoloģiskajiem precizējumiem. </w:t>
            </w:r>
          </w:p>
          <w:p w14:paraId="52730700" w14:textId="77777777" w:rsidR="005E4A88" w:rsidRPr="00001EBC" w:rsidRDefault="005E4A88" w:rsidP="005E4A88">
            <w:pPr>
              <w:pStyle w:val="NoSpacing"/>
              <w:ind w:firstLine="401"/>
              <w:jc w:val="both"/>
            </w:pPr>
            <w:r w:rsidRPr="00001EBC">
              <w:t>3.Paziņojums par sabiedrības līdzdalības iespējām Izglītības un zinātnes ministrijas tīmekļvietnē sadaļā “Normatīvo aktu projekti” (</w:t>
            </w:r>
            <w:hyperlink r:id="rId10" w:history="1">
              <w:r w:rsidRPr="00001EBC">
                <w:rPr>
                  <w:rStyle w:val="Hyperlink"/>
                  <w:color w:val="auto"/>
                </w:rPr>
                <w:t>https://www.izm.gov.lv/lv/normativie-akti/normativo-aktu-projekti</w:t>
              </w:r>
            </w:hyperlink>
            <w:r w:rsidRPr="00001EBC">
              <w:t xml:space="preserve">) tika ievietots 2019. gada 21. martā. </w:t>
            </w:r>
          </w:p>
          <w:p w14:paraId="66C8476A" w14:textId="21E06FA1" w:rsidR="00BE0FD5" w:rsidRPr="00001EBC" w:rsidRDefault="005E4A88" w:rsidP="005E4A88">
            <w:pPr>
              <w:pStyle w:val="NoSpacing"/>
              <w:jc w:val="both"/>
              <w:rPr>
                <w:lang w:eastAsia="en-GB"/>
              </w:rPr>
            </w:pPr>
            <w:r w:rsidRPr="00001EBC">
              <w:t>4.Viedokli par noteikumu projektu pēc tā publiskošanas izteica šādas nevalstiskās organizācijas: Latvijas Pašvaldību savienība, Latvijas Brīvo arodbiedrību savienība, Latvijas Lielo pilsētu asociācija (turpmāk – LLPA).</w:t>
            </w:r>
            <w:r w:rsidR="00740552" w:rsidRPr="00001EBC">
              <w:rPr>
                <w:lang w:eastAsia="en-GB"/>
              </w:rPr>
              <w:t>”</w:t>
            </w:r>
          </w:p>
          <w:p w14:paraId="2FB90792" w14:textId="77777777" w:rsidR="00740552" w:rsidRPr="00001EBC" w:rsidRDefault="00740552" w:rsidP="00740552">
            <w:pPr>
              <w:pStyle w:val="NoSpacing"/>
              <w:jc w:val="both"/>
              <w:rPr>
                <w:lang w:eastAsia="en-GB"/>
              </w:rPr>
            </w:pPr>
          </w:p>
          <w:p w14:paraId="786C01D3" w14:textId="628EECDE" w:rsidR="00740552" w:rsidRPr="00001EBC" w:rsidRDefault="00740552" w:rsidP="00740552">
            <w:pPr>
              <w:pStyle w:val="NoSpacing"/>
              <w:jc w:val="both"/>
            </w:pPr>
            <w:r w:rsidRPr="00001EBC">
              <w:t xml:space="preserve">Anotācijas VI sadaļas </w:t>
            </w:r>
            <w:proofErr w:type="gramStart"/>
            <w:r w:rsidRPr="00001EBC">
              <w:t>3.punkti</w:t>
            </w:r>
            <w:proofErr w:type="gramEnd"/>
            <w:r w:rsidRPr="00001EBC">
              <w:t xml:space="preserve"> papildināti un izteikti šādā redakcijā:</w:t>
            </w:r>
          </w:p>
          <w:p w14:paraId="21F98A5C" w14:textId="77777777" w:rsidR="005E4A88" w:rsidRPr="00001EBC" w:rsidRDefault="00740552" w:rsidP="005E4A88">
            <w:pPr>
              <w:pStyle w:val="NoSpacing"/>
              <w:jc w:val="both"/>
            </w:pPr>
            <w:r w:rsidRPr="00001EBC">
              <w:t>“</w:t>
            </w:r>
            <w:r w:rsidR="005E4A88" w:rsidRPr="00001EBC">
              <w:t xml:space="preserve">Sabiedrības pārstāvji kopumā ir </w:t>
            </w:r>
            <w:r w:rsidR="005E4A88" w:rsidRPr="00001EBC">
              <w:lastRenderedPageBreak/>
              <w:t>atbalstījuši noteikumu projektā ietverto regulējumu:</w:t>
            </w:r>
          </w:p>
          <w:p w14:paraId="7D3DAB55" w14:textId="77777777" w:rsidR="005E4A88" w:rsidRPr="00001EBC" w:rsidRDefault="005E4A88" w:rsidP="005E4A88">
            <w:pPr>
              <w:pStyle w:val="NoSpacing"/>
              <w:jc w:val="both"/>
            </w:pPr>
            <w:r w:rsidRPr="00001EBC">
              <w:t xml:space="preserve">1. Konsultatīvajā padomē mazākumtautību izglītības jautājumos nebija konceptuālu iebildumu pret noteikumu projektā paredzētajiem nosacījumiem valsts valodas lietojumā, jo tie jau šobrīd tiek īstenoti praksē.  2. Konsultatīvajā padomē mazākumtautību izglītības jautājumos tika diskutēts par nepieciešamību sniegt atbalstu pedagogiem, kas īsteno mazākumtautību izglītības programmas un strādā lingvistiski neviendabīgā vidē, valodas un metodikas jautājumos. Konsultatīvajā padomē mazākumtautību izglītības jautājumos izteiktais ierosinājums organizēt pedagogiem, kas īsteno mazākumtautību izglītības programmas un strādā lingvistiski neviendabīgā vidē, profesionālās kompetences pilnveidi, lai atvieglotu noteikumu projekta normu piemērošanu, ir ņemts vērā un kursi tiek īstenoti 2019./2020.mācību gadā, tāpat turpmāk, organizējot mācību procesu, pedagogi varēs izmantot </w:t>
            </w:r>
            <w:r w:rsidRPr="00001EBC">
              <w:lastRenderedPageBreak/>
              <w:t xml:space="preserve">ESF projekta mācību priekšmetu programmu paraugus, kas tiks publiskoti šā gada rudenī. </w:t>
            </w:r>
          </w:p>
          <w:p w14:paraId="41E2D9C2" w14:textId="77777777" w:rsidR="005E4A88" w:rsidRPr="00001EBC" w:rsidRDefault="005E4A88" w:rsidP="005E4A88">
            <w:pPr>
              <w:pStyle w:val="NoSpacing"/>
              <w:jc w:val="both"/>
            </w:pPr>
            <w:r w:rsidRPr="00001EBC">
              <w:t>3. Centra konsultatīvajā padomē nebija iebildumu pret paredzēto regulējumu par iepriekš minēto valodas lietojuma proporciju un tās īstenošanas nosacījumiem kā arī terminoloģiskiem precizējumiem.</w:t>
            </w:r>
          </w:p>
          <w:p w14:paraId="0B862A57" w14:textId="36C8C750" w:rsidR="00740552" w:rsidRPr="00001EBC" w:rsidRDefault="005E4A88" w:rsidP="005E4A88">
            <w:pPr>
              <w:pStyle w:val="NoSpacing"/>
              <w:jc w:val="both"/>
            </w:pPr>
            <w:r w:rsidRPr="00001EBC">
              <w:t>4. Pēc noteikumu projekta publiskošanas Izglītības un zinātnes ministrijas tīmekļvietnē un izsludināšanas Ministru kabineta tīmekļvietnē Latvijas Pašvaldību savienība un Latvijas Brīvo arodbiedrību savienība ir atbalstījusi projektu bez iebildumiem. Atbilstoši LLPA ierosinājumam precizēts jautājums par vakara (maiņu) pamatizglītības programmu regulējuma saglabāšanu noteikumos Nr. 468.</w:t>
            </w:r>
            <w:r w:rsidR="00740552" w:rsidRPr="00001EBC">
              <w:t>”</w:t>
            </w:r>
          </w:p>
        </w:tc>
      </w:tr>
      <w:tr w:rsidR="00001EBC" w:rsidRPr="00001EBC" w14:paraId="49E804E0" w14:textId="77777777" w:rsidTr="005D0F17">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35ED2D80" w14:textId="77777777" w:rsidR="0085673B" w:rsidRPr="00001EBC" w:rsidRDefault="0085673B" w:rsidP="003E2D0D">
            <w:pPr>
              <w:pStyle w:val="naisc"/>
              <w:spacing w:before="0" w:after="0"/>
            </w:pP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Pr>
          <w:p w14:paraId="66F74889" w14:textId="77777777" w:rsidR="0085673B" w:rsidRPr="00001EBC" w:rsidRDefault="0085673B" w:rsidP="00D75C47">
            <w:pPr>
              <w:widowControl w:val="0"/>
              <w:tabs>
                <w:tab w:val="left" w:pos="0"/>
                <w:tab w:val="left" w:pos="1134"/>
              </w:tabs>
            </w:pP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14:paraId="37A6A316" w14:textId="77777777" w:rsidR="00944B6B" w:rsidRPr="00001EBC" w:rsidRDefault="00944B6B" w:rsidP="00944B6B">
            <w:pPr>
              <w:pStyle w:val="PlainText"/>
              <w:tabs>
                <w:tab w:val="left" w:pos="993"/>
              </w:tabs>
              <w:ind w:left="34" w:right="-1"/>
              <w:rPr>
                <w:b/>
                <w:szCs w:val="24"/>
              </w:rPr>
            </w:pPr>
            <w:r w:rsidRPr="00001EBC">
              <w:rPr>
                <w:b/>
                <w:szCs w:val="24"/>
              </w:rPr>
              <w:t>Tieslietu ministrijas (12.06.2019. atzinums)</w:t>
            </w:r>
          </w:p>
          <w:p w14:paraId="0ECB4B60" w14:textId="77777777" w:rsidR="0085673B" w:rsidRPr="00001EBC" w:rsidRDefault="00944B6B" w:rsidP="00944B6B">
            <w:pPr>
              <w:pStyle w:val="PlainText"/>
              <w:tabs>
                <w:tab w:val="left" w:pos="993"/>
              </w:tabs>
              <w:ind w:right="-1"/>
              <w:rPr>
                <w:szCs w:val="24"/>
              </w:rPr>
            </w:pPr>
            <w:r w:rsidRPr="00001EBC">
              <w:rPr>
                <w:szCs w:val="24"/>
              </w:rPr>
              <w:t xml:space="preserve">4. Ministru kabineta </w:t>
            </w:r>
            <w:proofErr w:type="gramStart"/>
            <w:r w:rsidRPr="00001EBC">
              <w:rPr>
                <w:szCs w:val="24"/>
              </w:rPr>
              <w:t>2014.gada</w:t>
            </w:r>
            <w:proofErr w:type="gramEnd"/>
            <w:r w:rsidRPr="00001EBC">
              <w:rPr>
                <w:szCs w:val="24"/>
              </w:rPr>
              <w:t xml:space="preserve"> 12.augusta noteikumu Nr.468 "Noteikumi par valsts pamatizglītības standartu, pamatizglītības mācību priekšmetu standartiem un pamatizglītības programmu paraugiem"" 11.punkts paredz, ka izglītības programmās, kuras īsteno vakara (maiņu) vai neklātienes (tai skaitā tālmācības) formā, kā arī izglītības programmās, kuras īsteno ieslodzījuma vietās, var neiekļaut šo noteikumu 6.18. un 6.19. </w:t>
            </w:r>
            <w:r w:rsidRPr="00001EBC">
              <w:rPr>
                <w:szCs w:val="24"/>
              </w:rPr>
              <w:lastRenderedPageBreak/>
              <w:t>apakšpunktā minētos mācību priekšmetus. Lūdzam vērtēt, vai arī šajā punktā nav nepieciešami grozījumi saistībā ar termina "tālmācība" atveidi regulējumā kā atsevišķu izglītības ieguves formu. Ja nepieciešami, lūdzam precizēt projektu.</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Pr>
          <w:p w14:paraId="2817672F" w14:textId="77777777" w:rsidR="00BE0FD5" w:rsidRPr="00001EBC" w:rsidRDefault="00BE0FD5" w:rsidP="00BE0FD5">
            <w:pPr>
              <w:pStyle w:val="NoSpacing"/>
              <w:jc w:val="center"/>
              <w:rPr>
                <w:b/>
              </w:rPr>
            </w:pPr>
            <w:r w:rsidRPr="00001EBC">
              <w:rPr>
                <w:b/>
              </w:rPr>
              <w:lastRenderedPageBreak/>
              <w:t>Ņemts vērā</w:t>
            </w:r>
          </w:p>
          <w:p w14:paraId="24DE5097" w14:textId="77777777" w:rsidR="0085673B" w:rsidRPr="00001EBC" w:rsidRDefault="0085673B" w:rsidP="004D1650">
            <w:pPr>
              <w:pStyle w:val="NoSpacing"/>
              <w:jc w:val="center"/>
              <w:rPr>
                <w:b/>
              </w:rPr>
            </w:pPr>
          </w:p>
        </w:tc>
        <w:tc>
          <w:tcPr>
            <w:tcW w:w="3760" w:type="dxa"/>
            <w:tcBorders>
              <w:top w:val="single" w:sz="4" w:space="0" w:color="auto"/>
              <w:left w:val="single" w:sz="4" w:space="0" w:color="auto"/>
              <w:bottom w:val="single" w:sz="4" w:space="0" w:color="auto"/>
            </w:tcBorders>
            <w:shd w:val="clear" w:color="auto" w:fill="auto"/>
          </w:tcPr>
          <w:p w14:paraId="7FC67483" w14:textId="77777777" w:rsidR="0085673B" w:rsidRPr="00001EBC" w:rsidRDefault="00BE0FD5" w:rsidP="000C03CE">
            <w:pPr>
              <w:pStyle w:val="NoSpacing"/>
              <w:jc w:val="both"/>
            </w:pPr>
            <w:r w:rsidRPr="00001EBC">
              <w:t>Noteikumu projekts p</w:t>
            </w:r>
            <w:r w:rsidR="000C03CE" w:rsidRPr="00001EBC">
              <w:t>recizē</w:t>
            </w:r>
            <w:r w:rsidRPr="00001EBC">
              <w:t>ts</w:t>
            </w:r>
            <w:r w:rsidR="000C03CE" w:rsidRPr="00001EBC">
              <w:t>, papildinot ar šādu punktu</w:t>
            </w:r>
            <w:r w:rsidRPr="00001EBC">
              <w:t>:</w:t>
            </w:r>
          </w:p>
          <w:p w14:paraId="7B70C69D" w14:textId="501CA5E2" w:rsidR="000C03CE" w:rsidRPr="00001EBC" w:rsidRDefault="000C03CE" w:rsidP="000C03CE">
            <w:pPr>
              <w:pStyle w:val="NoSpacing"/>
              <w:jc w:val="both"/>
            </w:pPr>
            <w:r w:rsidRPr="00001EBC">
              <w:t>“</w:t>
            </w:r>
            <w:r w:rsidR="005E4A88" w:rsidRPr="00001EBC">
              <w:t>1.1. aizstāt 11. punktā vārdus “vakara (maiņu) vai neklātienes (tai skaitā tālmācības)” ar vārdiem “vakara (maiņ</w:t>
            </w:r>
            <w:r w:rsidR="00D132A1" w:rsidRPr="00001EBC">
              <w:t>u), neklātienes vai tālmācības</w:t>
            </w:r>
            <w:r w:rsidRPr="00001EBC">
              <w:t xml:space="preserve">”; </w:t>
            </w:r>
          </w:p>
          <w:p w14:paraId="30806D25" w14:textId="77777777" w:rsidR="000C03CE" w:rsidRPr="00001EBC" w:rsidRDefault="000C03CE" w:rsidP="000C03CE">
            <w:pPr>
              <w:pStyle w:val="NoSpacing"/>
              <w:jc w:val="both"/>
            </w:pPr>
          </w:p>
        </w:tc>
      </w:tr>
      <w:tr w:rsidR="00001EBC" w:rsidRPr="00001EBC" w14:paraId="1CBC5420" w14:textId="77777777" w:rsidTr="005D0F17">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650FD672" w14:textId="77777777" w:rsidR="0085673B" w:rsidRPr="00001EBC" w:rsidRDefault="0085673B" w:rsidP="003E2D0D">
            <w:pPr>
              <w:pStyle w:val="naisc"/>
              <w:spacing w:before="0" w:after="0"/>
            </w:pP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Pr>
          <w:p w14:paraId="2BA2C1C9" w14:textId="77777777" w:rsidR="0085673B" w:rsidRPr="00001EBC" w:rsidRDefault="0085673B" w:rsidP="00D75C47">
            <w:pPr>
              <w:widowControl w:val="0"/>
              <w:tabs>
                <w:tab w:val="left" w:pos="0"/>
                <w:tab w:val="left" w:pos="1134"/>
              </w:tabs>
            </w:pP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14:paraId="1DF104DA" w14:textId="77777777" w:rsidR="00944B6B" w:rsidRPr="00001EBC" w:rsidRDefault="00944B6B" w:rsidP="00944B6B">
            <w:pPr>
              <w:pStyle w:val="PlainText"/>
              <w:tabs>
                <w:tab w:val="left" w:pos="993"/>
              </w:tabs>
              <w:ind w:left="34" w:right="-1"/>
              <w:rPr>
                <w:b/>
                <w:szCs w:val="24"/>
              </w:rPr>
            </w:pPr>
            <w:r w:rsidRPr="00001EBC">
              <w:rPr>
                <w:b/>
                <w:szCs w:val="24"/>
              </w:rPr>
              <w:t>Tieslietu ministrijas (12.06.2019. atzinums)</w:t>
            </w:r>
          </w:p>
          <w:p w14:paraId="4253E7F3" w14:textId="77777777" w:rsidR="0085673B" w:rsidRPr="00001EBC" w:rsidRDefault="00944B6B" w:rsidP="00944B6B">
            <w:pPr>
              <w:spacing w:after="200" w:line="276" w:lineRule="auto"/>
              <w:jc w:val="both"/>
            </w:pPr>
            <w:r w:rsidRPr="00001EBC">
              <w:t xml:space="preserve">5. Vienlaikus lūdzam izvērtēt Ieslodzījumu vietu pārvaldes konstatēto problēmu un rast risinājumu. Ieslodzījumu vietu pārvalde (turpmāk – Pārvalde) vērsa Tieslietu ministrijas uzmanību uz pastāvošo problēmu, kas saistīta ar izglītības programmu īstenošanu. Pārvaldes ieslodzījuma vietās vispārējās izglītības iestādes īsteno pamata un vidējās izglītības programmas. Liela daļa ieslodzīto ir pieaugušie – no 536 izglītojamiem (dati uz </w:t>
            </w:r>
            <w:proofErr w:type="gramStart"/>
            <w:r w:rsidRPr="00001EBC">
              <w:t>2018.gada</w:t>
            </w:r>
            <w:proofErr w:type="gramEnd"/>
            <w:r w:rsidRPr="00001EBC">
              <w:t xml:space="preserve"> 1.septembri) tikai 29 izglītojamie izglītību ieguva Pārvaldes Cēsu Audzināšanas iestādē nepilngadīgajiem (minētajā iestādē tiek turēti arī tie notiesātie, kuri sasnieguši 18 gadu vecumu, bet turpina mācības, bet ne ilgāk kā līdz 25 gadu vecumam) un mācības tiek atsāktas pēc ilga pārtraukuma. Līdz ar to pedagogiem ir jāveic liels darbs, lai ieslodzītais varētu atsākt mācības, turklāt skolotājiem daudz jāstrādā individuāli, lai katrs izglītojamais vielu apgūtu pilnā apjomā. Pārvaldes ieslodzījuma vietās ir problēmas ar klašu komplektēšanu, jo ieslodzījuma vietās, kur ir salīdzinoši neliels ieslodzīto skaits, nav iespējams nokomplektēt klases (tā Pārvaldes Jēkabpils </w:t>
            </w:r>
            <w:r w:rsidRPr="00001EBC">
              <w:lastRenderedPageBreak/>
              <w:t xml:space="preserve">cietumā </w:t>
            </w:r>
            <w:proofErr w:type="gramStart"/>
            <w:r w:rsidRPr="00001EBC">
              <w:t>2018.gada</w:t>
            </w:r>
            <w:proofErr w:type="gramEnd"/>
            <w:r w:rsidRPr="00001EBC">
              <w:t xml:space="preserve"> 1.septembrī mācības uzsāka 7.klasē 3 izglītojamie, 8.klasē 3 izglītojamie un 9.klasē 6 izglītojamie). Iepriekšējos gadus izglītības iestādes sekmīgi īstenoja pedagoģiskās korekcijas izglītības programmu. Grozījumi Vispārējās izglītības likumā (pieņemti </w:t>
            </w:r>
            <w:proofErr w:type="gramStart"/>
            <w:r w:rsidRPr="00001EBC">
              <w:t>2018.gada</w:t>
            </w:r>
            <w:proofErr w:type="gramEnd"/>
            <w:r w:rsidRPr="00001EBC">
              <w:t xml:space="preserve"> 21.jūnijā) paredz pedagoģiskās korekcijas kā vispārējās izglītības īpašā veida izslēgšanu no 2019. gada 1. septembra, </w:t>
            </w:r>
            <w:r w:rsidRPr="00001EBC">
              <w:rPr>
                <w:b/>
                <w:bCs/>
              </w:rPr>
              <w:t>bet nav paredzēts pārejas posms, lai izglītojamie, kuri uzsāka mācības pedagoģiskās korekcijas izglītības programmā, varētu pabeigt tās pedagoģiskās korekcijas izglītības programmas ietvaros (pēc provizoriskajiem datiem 8.klasē turpinātu mācības 36 izglītojamie, 9.klasē – 63).</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Pr>
          <w:p w14:paraId="27F63D6E" w14:textId="77777777" w:rsidR="0085673B" w:rsidRPr="00001EBC" w:rsidRDefault="00F64626" w:rsidP="004D1650">
            <w:pPr>
              <w:pStyle w:val="NoSpacing"/>
              <w:jc w:val="center"/>
              <w:rPr>
                <w:b/>
              </w:rPr>
            </w:pPr>
            <w:r w:rsidRPr="00001EBC">
              <w:rPr>
                <w:b/>
              </w:rPr>
              <w:lastRenderedPageBreak/>
              <w:t xml:space="preserve">Vienošanās saskaņošanas laikā </w:t>
            </w:r>
          </w:p>
          <w:p w14:paraId="3B17412C" w14:textId="77777777" w:rsidR="00874941" w:rsidRPr="00001EBC" w:rsidRDefault="00874941" w:rsidP="00874941">
            <w:pPr>
              <w:pStyle w:val="tv213"/>
              <w:shd w:val="clear" w:color="auto" w:fill="FFFFFF"/>
              <w:spacing w:line="293" w:lineRule="atLeast"/>
              <w:jc w:val="both"/>
            </w:pPr>
            <w:r w:rsidRPr="00001EBC">
              <w:t xml:space="preserve">Ministru kabineta </w:t>
            </w:r>
            <w:proofErr w:type="gramStart"/>
            <w:r w:rsidRPr="00001EBC">
              <w:t>2014.gada</w:t>
            </w:r>
            <w:proofErr w:type="gramEnd"/>
            <w:r w:rsidRPr="00001EBC">
              <w:t xml:space="preserve"> 12.augusta noteikumu Nr.468 "Noteikumi par valsts pamatizglītības standartu, pamatizglītības mācību priekšmetu standartiem un pamatizglītības programmu paraugiem"" (turpmāk – noteikumi Nr. 468) 26.pielikumā noteiktais pamatizglītības pedagoģiskās korekcijas izglītības programmas paraugs paredzēts izglītojamiem, kuriem noteiktu mācību rezultātu sasniegšanai nepieciešams ilgāks laiks un lielāka palīdzība un/vai ir attīstības vai sociālās uzvedības nepilnības.</w:t>
            </w:r>
          </w:p>
          <w:p w14:paraId="062C0131" w14:textId="77777777" w:rsidR="00874941" w:rsidRPr="00001EBC" w:rsidRDefault="00874941" w:rsidP="00874941">
            <w:pPr>
              <w:pStyle w:val="tv213"/>
              <w:shd w:val="clear" w:color="auto" w:fill="FFFFFF"/>
              <w:spacing w:line="293" w:lineRule="atLeast"/>
              <w:jc w:val="both"/>
            </w:pPr>
          </w:p>
          <w:p w14:paraId="61365DDC" w14:textId="77777777" w:rsidR="00874941" w:rsidRPr="00001EBC" w:rsidRDefault="00874941" w:rsidP="00874941">
            <w:pPr>
              <w:pStyle w:val="tv213"/>
              <w:shd w:val="clear" w:color="auto" w:fill="FFFFFF"/>
              <w:spacing w:line="293" w:lineRule="atLeast"/>
              <w:jc w:val="both"/>
            </w:pPr>
            <w:r w:rsidRPr="00001EBC">
              <w:t>Izglītības uz zinātnes ministrija (turpmāk – IZM) apzinās, ka pamatizglītības programmu, tajā skaitā līdzšinējo pedagoģiskās korekcijas izglītības programmu, īstenošanai ieslodzītajiem ir sava specifika un izglītības iestādes un pedagogi iegulda milzu darbu izglītošanas procesā.</w:t>
            </w:r>
          </w:p>
          <w:p w14:paraId="7DBBAF70" w14:textId="77777777" w:rsidR="00874941" w:rsidRPr="00001EBC" w:rsidRDefault="00874941" w:rsidP="00874941">
            <w:pPr>
              <w:pStyle w:val="tv213"/>
              <w:shd w:val="clear" w:color="auto" w:fill="FFFFFF"/>
              <w:spacing w:line="293" w:lineRule="atLeast"/>
              <w:jc w:val="both"/>
            </w:pPr>
          </w:p>
          <w:p w14:paraId="244658D2" w14:textId="77777777" w:rsidR="00874941" w:rsidRPr="00001EBC" w:rsidRDefault="00874941" w:rsidP="00874941">
            <w:pPr>
              <w:pStyle w:val="tv213"/>
              <w:shd w:val="clear" w:color="auto" w:fill="FFFFFF"/>
              <w:spacing w:line="293" w:lineRule="atLeast"/>
              <w:jc w:val="both"/>
            </w:pPr>
            <w:r w:rsidRPr="00001EBC">
              <w:t>Izvērtējot atzinumā norādītās Ieslodzījumu vietu pārvaldes konstatētās problēmas,</w:t>
            </w:r>
            <w:proofErr w:type="gramStart"/>
            <w:r w:rsidRPr="00001EBC">
              <w:t xml:space="preserve">  </w:t>
            </w:r>
            <w:proofErr w:type="gramEnd"/>
            <w:r w:rsidRPr="00001EBC">
              <w:t xml:space="preserve">kas attiecas uz vispārējās izglītības pamatizglītības pakāpes izglītības programmu īstenošanu, kā arī atsaucoties uz Tieslietu ministrijas (turpmāk – TM) š.g. 13.maija vēstulē Nr.1-136/1698 IZM </w:t>
            </w:r>
            <w:r w:rsidRPr="00001EBC">
              <w:lastRenderedPageBreak/>
              <w:t xml:space="preserve">minēto, ka “ieslodzījuma vietās 2018./2019. mācību gadā tiek īstenotas 17 licenzētas un akreditētas vispārējās izglītības programmas un 25 profesionālās izglītības programmas”, kā arī norādīto, ka “ieslodzījumā esošajām personām mēdz būt dažāda veida kognitīvie un personības deficīti, ilgstoši mācību procesa pārtraukumi, kas kopumā būtiski ietekmē izglītības ieguves efektivitāti neklātienes vai tālmācības formā. Tāpēc nepieciešama diskusija par pamata izglītības programmu izstrādi, ņemot vērā ieslodzījuma vietās esošo izglītojamo mācīšanās īpatnības (klātienes forma; ne visus mācību priekšmetus ir iespējams īstenot objektīvu iemeslu dēļ, piemēram, sports, mājturība, ķīmija u.c.) (..)”, nākas secināt, ka </w:t>
            </w:r>
            <w:r w:rsidRPr="00001EBC">
              <w:lastRenderedPageBreak/>
              <w:t xml:space="preserve">līdzšinējā pedagoģiskās korekcijas programma nav vienīgais un </w:t>
            </w:r>
            <w:proofErr w:type="spellStart"/>
            <w:r w:rsidRPr="00001EBC">
              <w:t>optimālākais</w:t>
            </w:r>
            <w:proofErr w:type="spellEnd"/>
            <w:r w:rsidRPr="00001EBC">
              <w:t xml:space="preserve"> veids, kādā nodrošināma ieslodzīto pamatizglītības ieguve vai tās turpināšana, ņemot vērā specifiskās un individuālās izglītojamo vajadzības, kas aptver šobrīd vēl spēkā esošo visu trīs vispārējās izglītības īpašo veidu mērķus, kas definēti noteikumu Nr.468 pielikumos par izglītības programmu paraugiem (26. pielikumā par pamatizglītības pedagoģiskās korekcijas, 27.pielikumā par pamatizglītības sociālās korekcijas un 28., 29. un 30.pielikumā par speciālās pamatizglītības programmu paraugiem), kā arī aptver mērķus, kas definēti</w:t>
            </w:r>
            <w:proofErr w:type="gramStart"/>
            <w:r w:rsidRPr="00001EBC">
              <w:t xml:space="preserve">  </w:t>
            </w:r>
            <w:proofErr w:type="gramEnd"/>
            <w:r w:rsidRPr="00001EBC">
              <w:t xml:space="preserve">noteikumu Nr. 468 24.pielikumā par pamatizglītības programmu un 25.pielikumā par </w:t>
            </w:r>
            <w:r w:rsidRPr="00001EBC">
              <w:lastRenderedPageBreak/>
              <w:t xml:space="preserve">mazākumtautību pamatizglītības programmu. </w:t>
            </w:r>
          </w:p>
          <w:p w14:paraId="39CA30CE" w14:textId="77777777" w:rsidR="00874941" w:rsidRPr="00001EBC" w:rsidRDefault="00874941" w:rsidP="00874941">
            <w:pPr>
              <w:pStyle w:val="tv213"/>
              <w:shd w:val="clear" w:color="auto" w:fill="FFFFFF"/>
              <w:spacing w:line="293" w:lineRule="atLeast"/>
              <w:jc w:val="both"/>
            </w:pPr>
            <w:r w:rsidRPr="00001EBC">
              <w:t>Visu noteikumos</w:t>
            </w:r>
            <w:proofErr w:type="gramStart"/>
            <w:r w:rsidRPr="00001EBC">
              <w:t xml:space="preserve">  </w:t>
            </w:r>
            <w:proofErr w:type="gramEnd"/>
            <w:r w:rsidRPr="00001EBC">
              <w:t xml:space="preserve">Nr. 468 minēto izglītības programmu galvenie mērķi un uzdevumi ir vienādi un noteikti Valsts pamatizglītības standartā. </w:t>
            </w:r>
            <w:proofErr w:type="gramStart"/>
            <w:r w:rsidRPr="00001EBC">
              <w:t>Salīdzinot pedagoģiskās korekcijas programmas paraugu un pamatizglītības</w:t>
            </w:r>
            <w:proofErr w:type="gramEnd"/>
            <w:r w:rsidRPr="00001EBC">
              <w:t xml:space="preserve"> programmas paraugu, secināms, ka saturiski un arī organizatoriski (stundu skaits mācību priekšmetos, iespējas mācību procesa individualizācijai un izglītojamā atbalstam, pagarinātās dienas grupu nodarbības) tie neatšķiras. Tās vienīgā atšķirība ir nosacījums, ka šajā programmā izglītojamo var uzņemt uz laika periodu līdz diviem mācību gadiem, pēc kura viņš turpina izglītību vispārējās pamatizglītības </w:t>
            </w:r>
            <w:r w:rsidRPr="00001EBC">
              <w:lastRenderedPageBreak/>
              <w:t xml:space="preserve">programmā. </w:t>
            </w:r>
          </w:p>
          <w:p w14:paraId="1CBF1160" w14:textId="77777777" w:rsidR="00874941" w:rsidRPr="00001EBC" w:rsidRDefault="00874941" w:rsidP="00874941">
            <w:pPr>
              <w:pStyle w:val="tv213"/>
              <w:shd w:val="clear" w:color="auto" w:fill="FFFFFF"/>
              <w:spacing w:line="293" w:lineRule="atLeast"/>
              <w:jc w:val="both"/>
            </w:pPr>
            <w:r w:rsidRPr="00001EBC">
              <w:t>Attiecībā uz visām izglītības programmām, kuras īsteno ieslodzījuma vietās (ne tikai uz noteikumu projektā neiekļauto pedagoģiskās korekcijas programmu), atbilstoši noteikumu Nr.468</w:t>
            </w:r>
            <w:proofErr w:type="gramStart"/>
            <w:r w:rsidRPr="00001EBC">
              <w:t xml:space="preserve">  </w:t>
            </w:r>
            <w:proofErr w:type="gramEnd"/>
            <w:r w:rsidRPr="00001EBC">
              <w:t xml:space="preserve">un noteikumu projekta 11.punktam attiecas nosacījums, ka izglītības programmās var neiekļaut mācību priekšmetus “Mājturība un tehnoloģijas” un “Sports”. </w:t>
            </w:r>
          </w:p>
          <w:p w14:paraId="690A4EBD" w14:textId="77777777" w:rsidR="00874941" w:rsidRPr="00001EBC" w:rsidRDefault="00874941" w:rsidP="00874941">
            <w:pPr>
              <w:pStyle w:val="tv213"/>
              <w:shd w:val="clear" w:color="auto" w:fill="FFFFFF"/>
              <w:spacing w:line="293" w:lineRule="atLeast"/>
              <w:jc w:val="both"/>
            </w:pPr>
            <w:r w:rsidRPr="00001EBC">
              <w:t>Līdz ar to izglītības iestādei tiem izglītojamiem, kuri 2018./2019. kādā pamatizglītības klasē mācījās atbilstoši pedagoģiskās korekcijas programmai, izglītības turpināšana ir nodrošināma pamatizglītības programmā, paredzot</w:t>
            </w:r>
            <w:proofErr w:type="gramStart"/>
            <w:r w:rsidRPr="00001EBC">
              <w:t xml:space="preserve">  </w:t>
            </w:r>
            <w:proofErr w:type="gramEnd"/>
            <w:r w:rsidRPr="00001EBC">
              <w:t xml:space="preserve">to pašu pedagoģisko </w:t>
            </w:r>
            <w:r w:rsidRPr="00001EBC">
              <w:lastRenderedPageBreak/>
              <w:t>intervenci jeb individuālo atbalstu, kāds tika nodrošināts līdz šim, lai vecinātu izglītojamā resocializāciju un iekļaušanu.</w:t>
            </w:r>
          </w:p>
          <w:p w14:paraId="47D9819D" w14:textId="73FADD40" w:rsidR="00DB6712" w:rsidRPr="00001EBC" w:rsidRDefault="00874941" w:rsidP="00874941">
            <w:pPr>
              <w:pStyle w:val="NoSpacing"/>
              <w:jc w:val="both"/>
              <w:rPr>
                <w:b/>
              </w:rPr>
            </w:pPr>
            <w:r w:rsidRPr="00001EBC">
              <w:t xml:space="preserve">Papildus iepriekš minētajam, informējam, ka, novērtējot līdzšinējo ieguldījumu ieslodzīto izglītošanā un atbilstoši </w:t>
            </w:r>
            <w:proofErr w:type="gramStart"/>
            <w:r w:rsidRPr="00001EBC">
              <w:t>31.maijā</w:t>
            </w:r>
            <w:proofErr w:type="gramEnd"/>
            <w:r w:rsidRPr="00001EBC">
              <w:t xml:space="preserve"> TM notikušajā diskusijā nolemtajam, IZM gaida priekšlikumus izglītības programmu īstenošanai vispārējā un profesionālajā izglītībā, lai, savstarpēji sadarbojoties, rastu risinājumu TM un Ieslodzījumu vietu pārvaldes identificētajām problēmām.</w:t>
            </w:r>
          </w:p>
        </w:tc>
        <w:tc>
          <w:tcPr>
            <w:tcW w:w="3760" w:type="dxa"/>
            <w:tcBorders>
              <w:top w:val="single" w:sz="4" w:space="0" w:color="auto"/>
              <w:left w:val="single" w:sz="4" w:space="0" w:color="auto"/>
              <w:bottom w:val="single" w:sz="4" w:space="0" w:color="auto"/>
            </w:tcBorders>
            <w:shd w:val="clear" w:color="auto" w:fill="auto"/>
          </w:tcPr>
          <w:p w14:paraId="5D4C6F67" w14:textId="77777777" w:rsidR="00001EBC" w:rsidRPr="00001EBC" w:rsidRDefault="00F64626" w:rsidP="00001EBC">
            <w:pPr>
              <w:pStyle w:val="tv213"/>
              <w:shd w:val="clear" w:color="auto" w:fill="FFFFFF"/>
              <w:spacing w:before="0" w:beforeAutospacing="0" w:after="0" w:afterAutospacing="0" w:line="293" w:lineRule="atLeast"/>
              <w:jc w:val="both"/>
            </w:pPr>
            <w:r w:rsidRPr="00001EBC">
              <w:lastRenderedPageBreak/>
              <w:t xml:space="preserve"> </w:t>
            </w:r>
            <w:r w:rsidR="00874941" w:rsidRPr="00001EBC">
              <w:t>Anotācijas I. sadaļas 2.punkts ir papildināts ar tekstu: “</w:t>
            </w:r>
            <w:r w:rsidR="00001EBC" w:rsidRPr="00001EBC">
              <w:t>Atbilstoši Vispārējās izglītības likuma 3. pantam šobrīd ir noteikti šādi vispārējās izglītības īpašie veidi: 1) speciālā izglītība; 2) sociālā korekcija; 3) pedagoģiskā korekcija. Savukārt atbilstoši Vispārējās izglītības likuma pārejas noteikumu 35.punktam pedagoģiskās korekcijas kā vispārējās izglītības īpašā veida izslēgšana stājas spēkā 2019. gada 1. septembrī.</w:t>
            </w:r>
          </w:p>
          <w:p w14:paraId="7E4E4BBC" w14:textId="4D300451" w:rsidR="0085673B" w:rsidRPr="00001EBC" w:rsidRDefault="00001EBC" w:rsidP="00001EBC">
            <w:pPr>
              <w:pStyle w:val="NoSpacing"/>
              <w:jc w:val="both"/>
            </w:pPr>
            <w:r w:rsidRPr="00001EBC">
              <w:t xml:space="preserve">Atbilstoši Pedagoģijas terminu skaidrojošajai vārdnīcai pedagoģiskā korekcija ir – pedagoga darbība skolēna attīstības nepilnību novēršanai vai samazināšanai un vēlamā rezultāta sasniegšanai (Rīga, Zvaigzne ABC, 2000, 126.lpp.), kur vēlamais rezultāts ir izglītojamā iespēja iekļauties kopējā mācību procesā bez specifiskas korekcijas vai segregācijas. Pedagoģiskā un sociālā korekcija paredz mērķtiecīgu un īslaicīgu pedagoģisko intervenci </w:t>
            </w:r>
            <w:r w:rsidRPr="00001EBC">
              <w:lastRenderedPageBreak/>
              <w:t>(izglītojamā mācības šajās izglītības programmās nevar būt ilgākas par diviem mācību gadiem), lai iespējami ātri izglītojamais varētu turpināt</w:t>
            </w:r>
            <w:proofErr w:type="gramStart"/>
            <w:r w:rsidRPr="00001EBC">
              <w:t xml:space="preserve">  </w:t>
            </w:r>
            <w:proofErr w:type="gramEnd"/>
            <w:r w:rsidRPr="00001EBC">
              <w:t>mācības vispārējās pamatizglītības programmās.</w:t>
            </w:r>
            <w:r w:rsidR="00874941" w:rsidRPr="00001EBC">
              <w:t>”</w:t>
            </w:r>
          </w:p>
        </w:tc>
      </w:tr>
      <w:tr w:rsidR="00001EBC" w:rsidRPr="00001EBC" w14:paraId="27CD2DCB" w14:textId="77777777" w:rsidTr="005D0F17">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7FF40798" w14:textId="77777777" w:rsidR="0085673B" w:rsidRPr="00001EBC" w:rsidRDefault="0085673B" w:rsidP="003E2D0D">
            <w:pPr>
              <w:pStyle w:val="naisc"/>
              <w:spacing w:before="0" w:after="0"/>
            </w:pP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Pr>
          <w:p w14:paraId="4FD4465B" w14:textId="77777777" w:rsidR="0085673B" w:rsidRPr="00001EBC" w:rsidRDefault="0085673B" w:rsidP="00D75C47">
            <w:pPr>
              <w:widowControl w:val="0"/>
              <w:tabs>
                <w:tab w:val="left" w:pos="0"/>
                <w:tab w:val="left" w:pos="1134"/>
              </w:tabs>
            </w:pP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14:paraId="1D9BFFE1" w14:textId="77777777" w:rsidR="00944B6B" w:rsidRPr="00001EBC" w:rsidRDefault="00944B6B" w:rsidP="00944B6B">
            <w:pPr>
              <w:pStyle w:val="PlainText"/>
              <w:tabs>
                <w:tab w:val="left" w:pos="993"/>
              </w:tabs>
              <w:ind w:left="34" w:right="-1"/>
              <w:rPr>
                <w:b/>
                <w:szCs w:val="24"/>
              </w:rPr>
            </w:pPr>
            <w:r w:rsidRPr="00001EBC">
              <w:rPr>
                <w:b/>
                <w:szCs w:val="24"/>
              </w:rPr>
              <w:t>Tieslietu ministrijas (12.06.2019. atzinums)</w:t>
            </w:r>
          </w:p>
          <w:p w14:paraId="04B42705" w14:textId="77777777" w:rsidR="0085673B" w:rsidRPr="00001EBC" w:rsidRDefault="00944B6B" w:rsidP="00944B6B">
            <w:pPr>
              <w:spacing w:after="200" w:line="276" w:lineRule="auto"/>
              <w:jc w:val="both"/>
            </w:pPr>
            <w:r w:rsidRPr="00001EBC">
              <w:t xml:space="preserve">6. Lūdzam tiesību aktā nelietot krāsu apzīmējumus pielikumu tabulās, bet veidot rindu numerāciju un atsauces uz konkrētiem numuriem vai numurēt piezīmes un apguves valodu noteikt ar piezīmes cipariņu pirmās kolonnas ailē vai klases kolonnas attiecīgās rindas ailē,  ja nav attiecināms uz visu </w:t>
            </w:r>
            <w:r w:rsidRPr="00001EBC">
              <w:lastRenderedPageBreak/>
              <w:t xml:space="preserve">rindu. </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Pr>
          <w:p w14:paraId="0E499AD9" w14:textId="77777777" w:rsidR="0085673B" w:rsidRPr="00001EBC" w:rsidRDefault="00697172" w:rsidP="004D1650">
            <w:pPr>
              <w:pStyle w:val="NoSpacing"/>
              <w:jc w:val="center"/>
              <w:rPr>
                <w:b/>
              </w:rPr>
            </w:pPr>
            <w:r w:rsidRPr="00001EBC">
              <w:rPr>
                <w:b/>
              </w:rPr>
              <w:lastRenderedPageBreak/>
              <w:t>Ņemts vērā</w:t>
            </w:r>
          </w:p>
        </w:tc>
        <w:tc>
          <w:tcPr>
            <w:tcW w:w="3760" w:type="dxa"/>
            <w:tcBorders>
              <w:top w:val="single" w:sz="4" w:space="0" w:color="auto"/>
              <w:left w:val="single" w:sz="4" w:space="0" w:color="auto"/>
              <w:bottom w:val="single" w:sz="4" w:space="0" w:color="auto"/>
            </w:tcBorders>
            <w:shd w:val="clear" w:color="auto" w:fill="auto"/>
          </w:tcPr>
          <w:p w14:paraId="38C63ADE" w14:textId="6C7165D4" w:rsidR="0085673B" w:rsidRPr="00001EBC" w:rsidRDefault="00874941" w:rsidP="00D55175">
            <w:pPr>
              <w:pStyle w:val="NoSpacing"/>
              <w:jc w:val="both"/>
            </w:pPr>
            <w:r w:rsidRPr="00001EBC">
              <w:t>Pielikumu tabulās</w:t>
            </w:r>
            <w:r w:rsidR="00D55175" w:rsidRPr="00001EBC">
              <w:t>, kurās noteikta apguves valoda</w:t>
            </w:r>
            <w:r w:rsidRPr="00001EBC">
              <w:t xml:space="preserve"> noņemti krāsu apzīmējumi un </w:t>
            </w:r>
            <w:r w:rsidR="00D55175" w:rsidRPr="00001EBC">
              <w:t>tās papildinātas ar rindas numuriem</w:t>
            </w:r>
            <w:r w:rsidRPr="00001EBC">
              <w:t>.</w:t>
            </w:r>
            <w:r w:rsidR="00D55175" w:rsidRPr="00001EBC">
              <w:t xml:space="preserve"> Piezīmēs veidotas atsauces uz attiecīgajām rindām.</w:t>
            </w:r>
          </w:p>
        </w:tc>
      </w:tr>
      <w:tr w:rsidR="00001EBC" w:rsidRPr="00001EBC" w14:paraId="44484EE4" w14:textId="77777777" w:rsidTr="005D0F17">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056281BE" w14:textId="77777777" w:rsidR="0085673B" w:rsidRPr="00001EBC" w:rsidRDefault="0085673B" w:rsidP="003E2D0D">
            <w:pPr>
              <w:pStyle w:val="naisc"/>
              <w:spacing w:before="0" w:after="0"/>
            </w:pP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Pr>
          <w:p w14:paraId="2F1803F5" w14:textId="4FB190A3" w:rsidR="0085673B" w:rsidRPr="00001EBC" w:rsidRDefault="00784F18" w:rsidP="00D75C47">
            <w:pPr>
              <w:widowControl w:val="0"/>
              <w:tabs>
                <w:tab w:val="left" w:pos="0"/>
                <w:tab w:val="left" w:pos="1134"/>
              </w:tabs>
            </w:pPr>
            <w:r>
              <w:t xml:space="preserve">Noteikumu projekta anotācijas </w:t>
            </w:r>
            <w:proofErr w:type="spellStart"/>
            <w:r>
              <w:t>VI.sadaļa</w:t>
            </w:r>
            <w:proofErr w:type="spellEnd"/>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14:paraId="029B5E48" w14:textId="77777777" w:rsidR="0085673B" w:rsidRDefault="00784F18" w:rsidP="00D60127">
            <w:pPr>
              <w:pStyle w:val="PlainText"/>
              <w:tabs>
                <w:tab w:val="left" w:pos="993"/>
              </w:tabs>
              <w:ind w:left="709" w:right="-1"/>
              <w:jc w:val="center"/>
              <w:rPr>
                <w:b/>
                <w:szCs w:val="24"/>
              </w:rPr>
            </w:pPr>
            <w:r>
              <w:rPr>
                <w:b/>
                <w:szCs w:val="24"/>
              </w:rPr>
              <w:t>Valsts kanceleja (11.07.2019. atzinums)</w:t>
            </w:r>
          </w:p>
          <w:p w14:paraId="5D428DD1" w14:textId="77777777" w:rsidR="00784F18" w:rsidRPr="00784F18" w:rsidRDefault="00784F18" w:rsidP="00784F18">
            <w:pPr>
              <w:ind w:right="49"/>
              <w:jc w:val="both"/>
            </w:pPr>
            <w:r w:rsidRPr="00784F18">
              <w:t xml:space="preserve">Valsts kancelejas Valsts pārvaldes politikas departaments ir izvērtējis Valsts izglītības satura centra </w:t>
            </w:r>
            <w:proofErr w:type="gramStart"/>
            <w:r w:rsidRPr="00784F18">
              <w:t>2019.gada</w:t>
            </w:r>
            <w:proofErr w:type="gramEnd"/>
            <w:r w:rsidRPr="00784F18">
              <w:t xml:space="preserve"> 9.jūlijā saskaņošanai atsūtīto precizēto Ministru kabineta noteikumu projektu "Grozījumi Ministru kabineta 2014.gada 12.augusta noteikumos Nr.468 "Noteikumi par valsts pamatizglītības standartu, pamatizglītības mācību priekšmetu standartiem un pamatizglītības programmu paraugiem"" (VSS-239) (turpmāk – noteikumu projekts), tā sākotnējās ietekmes novērtējuma ziņojumu (anotāciju) un izziņu. </w:t>
            </w:r>
          </w:p>
          <w:p w14:paraId="5D4779F8" w14:textId="77777777" w:rsidR="00784F18" w:rsidRPr="00784F18" w:rsidRDefault="00784F18" w:rsidP="00784F18">
            <w:pPr>
              <w:ind w:right="49"/>
              <w:jc w:val="both"/>
            </w:pPr>
            <w:r w:rsidRPr="00784F18">
              <w:t xml:space="preserve">Neskatoties uz to, ka elektroniskā saskaņošana tika rīkota tikai par Tieslietu ministrijas atzinumā izteiktajiem iebildumiem, vēršam uzmanību, ka </w:t>
            </w:r>
            <w:r w:rsidRPr="00784F18">
              <w:rPr>
                <w:u w:val="single"/>
              </w:rPr>
              <w:t>Valsts kancelejas izteiktie iebildumi tika ņemti vērā tikai daļēji, līdz ar to, uzturam savu iebildumu daļu attiecībā uz sabiedrības līdzdalības nodrošināšanu:</w:t>
            </w:r>
          </w:p>
          <w:p w14:paraId="1A1F0047" w14:textId="77777777" w:rsidR="00784F18" w:rsidRDefault="00784F18" w:rsidP="00784F18">
            <w:pPr>
              <w:autoSpaceDE w:val="0"/>
              <w:autoSpaceDN w:val="0"/>
              <w:jc w:val="both"/>
              <w:rPr>
                <w:rFonts w:ascii="Arial" w:hAnsi="Arial" w:cs="Arial"/>
              </w:rPr>
            </w:pPr>
          </w:p>
          <w:p w14:paraId="325A6DD3" w14:textId="77777777" w:rsidR="00784F18" w:rsidRPr="00784F18" w:rsidRDefault="00784F18" w:rsidP="00784F18">
            <w:pPr>
              <w:autoSpaceDE w:val="0"/>
              <w:autoSpaceDN w:val="0"/>
              <w:jc w:val="both"/>
            </w:pPr>
            <w:r w:rsidRPr="00784F18">
              <w:t xml:space="preserve">Atsūtītajā anotācijas redakcijā VI sadaļas 1. punktā ir minēts, ka “Sabiedrības pārstāvji varēs līdzdarboties noteikumu projekta izstrādē pēc tā publiskošanas Izglītības un zinātnes ministrijas tīmekļa vietnē </w:t>
            </w:r>
            <w:hyperlink r:id="rId11" w:history="1">
              <w:r w:rsidRPr="00784F18">
                <w:rPr>
                  <w:rStyle w:val="Hyperlink"/>
                </w:rPr>
                <w:t>www.izm.gov.lv</w:t>
              </w:r>
            </w:hyperlink>
            <w:r w:rsidRPr="00784F18">
              <w:t xml:space="preserve"> un izsludināšanas Ministru kabineta tīmekļa vietnē </w:t>
            </w:r>
            <w:hyperlink r:id="rId12" w:history="1">
              <w:r w:rsidRPr="00784F18">
                <w:rPr>
                  <w:rStyle w:val="Hyperlink"/>
                </w:rPr>
                <w:t>www.mk.gov.lv</w:t>
              </w:r>
            </w:hyperlink>
            <w:r w:rsidRPr="00784F18">
              <w:t xml:space="preserve">.” Savukārt anotācijas </w:t>
            </w:r>
            <w:proofErr w:type="spellStart"/>
            <w:r w:rsidRPr="00784F18">
              <w:t>VI.sadaļas</w:t>
            </w:r>
            <w:proofErr w:type="spellEnd"/>
            <w:r w:rsidRPr="00784F18">
              <w:t xml:space="preserve"> 2.punktā un izziņā (18.lpp.) tiek minēts, ka “3.Paziņojums par sabiedrības līdzdalības iespējām Izglītības un zinātnes ministrijas tīmekļvietnē sadaļā “Normatīvo aktu projekti” </w:t>
            </w:r>
            <w:r w:rsidRPr="00784F18">
              <w:lastRenderedPageBreak/>
              <w:t>(</w:t>
            </w:r>
            <w:hyperlink r:id="rId13" w:history="1">
              <w:r w:rsidRPr="00784F18">
                <w:rPr>
                  <w:rStyle w:val="Hyperlink"/>
                </w:rPr>
                <w:t>https://www.izm.gov.lv/lv/normativie-akti/normativo-aktu-projekti</w:t>
              </w:r>
            </w:hyperlink>
            <w:r w:rsidRPr="00784F18">
              <w:t>) tika ievietots 2019. gada 21. martā.”. Anotācijas VI. sadaļas  3.punktā ir minēts: “Pēc noteikumu projekta publiskošanas Izglītības un zinātnes ministrijas tīmekļvietnē un izsludināšanas Ministru kabineta tīmekļvietnē Latvijas Pašvaldību savienība un Latvijas Brīvo arodbiedrību savienība ir atbalstījusi projektu bez iebildumiem. Atbilstoši LLPA ierosinājumam precizēts jautājums par vakara (maiņu) pamatizglītības programmu regulējuma saglabāšanu noteikumos Nr. 468.”</w:t>
            </w:r>
          </w:p>
          <w:p w14:paraId="5233FCCF" w14:textId="77777777" w:rsidR="00784F18" w:rsidRPr="00784F18" w:rsidRDefault="00784F18" w:rsidP="00784F18">
            <w:pPr>
              <w:autoSpaceDE w:val="0"/>
              <w:autoSpaceDN w:val="0"/>
              <w:jc w:val="both"/>
            </w:pPr>
          </w:p>
          <w:p w14:paraId="2F768424" w14:textId="77777777" w:rsidR="00784F18" w:rsidRPr="00784F18" w:rsidRDefault="00784F18" w:rsidP="00784F18">
            <w:pPr>
              <w:autoSpaceDE w:val="0"/>
              <w:autoSpaceDN w:val="0"/>
              <w:jc w:val="both"/>
            </w:pPr>
            <w:r w:rsidRPr="00784F18">
              <w:t xml:space="preserve">Pārbaudot tiesību akta projekta esamību IZM un MK tīmekļa vietnēs, tika konstatēts, </w:t>
            </w:r>
            <w:r w:rsidRPr="00784F18">
              <w:rPr>
                <w:u w:val="single"/>
              </w:rPr>
              <w:t>ka tas nav atrodams nevienā no vietnēm.</w:t>
            </w:r>
            <w:r w:rsidRPr="00784F18">
              <w:t xml:space="preserve">   </w:t>
            </w:r>
          </w:p>
          <w:p w14:paraId="70B824FA" w14:textId="77777777" w:rsidR="00784F18" w:rsidRPr="00784F18" w:rsidRDefault="00784F18" w:rsidP="00784F18">
            <w:pPr>
              <w:autoSpaceDE w:val="0"/>
              <w:autoSpaceDN w:val="0"/>
              <w:jc w:val="both"/>
            </w:pPr>
          </w:p>
          <w:p w14:paraId="636F8B19" w14:textId="77777777" w:rsidR="00784F18" w:rsidRPr="00784F18" w:rsidRDefault="00784F18" w:rsidP="00784F18">
            <w:pPr>
              <w:autoSpaceDE w:val="0"/>
              <w:autoSpaceDN w:val="0"/>
              <w:jc w:val="both"/>
            </w:pPr>
            <w:r w:rsidRPr="00784F18">
              <w:t xml:space="preserve">Lai pārliecinātos par veiktajām sabiedrības līdzdalības aktivitātēm un MK noteikumu Nr.970 13. un 14. pantu ievērošanu, lūdzam papildināt Anotāciju ar: </w:t>
            </w:r>
          </w:p>
          <w:p w14:paraId="493816B9" w14:textId="02A8CFA9" w:rsidR="00784F18" w:rsidRPr="00784F18" w:rsidRDefault="00784F18" w:rsidP="00784F18">
            <w:pPr>
              <w:autoSpaceDE w:val="0"/>
              <w:autoSpaceDN w:val="0"/>
              <w:ind w:left="720"/>
              <w:jc w:val="both"/>
            </w:pPr>
            <w:r>
              <w:t>1.</w:t>
            </w:r>
            <w:r w:rsidRPr="00784F18">
              <w:t>precīzu tiesību akta projekta tīmekļvietnes adresi IZM tīmekļa vietnē (sadaļā “Sabiedrības līdzdalība”, ar ievietošanas datumu);</w:t>
            </w:r>
          </w:p>
          <w:p w14:paraId="475C8EBE" w14:textId="58CE6FED" w:rsidR="00784F18" w:rsidRPr="00784F18" w:rsidRDefault="00784F18" w:rsidP="00784F18">
            <w:pPr>
              <w:autoSpaceDE w:val="0"/>
              <w:autoSpaceDN w:val="0"/>
              <w:ind w:left="720"/>
              <w:jc w:val="both"/>
              <w:rPr>
                <w:rFonts w:ascii="Arial" w:hAnsi="Arial" w:cs="Arial"/>
              </w:rPr>
            </w:pPr>
            <w:r>
              <w:t>2.</w:t>
            </w:r>
            <w:r w:rsidRPr="00784F18">
              <w:t>precīzu tiesību akta projekta tīmekļvietnes adresi MK tīmekļa vietnē.</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Pr>
          <w:p w14:paraId="15B4C42F" w14:textId="77777777" w:rsidR="0085673B" w:rsidRDefault="00784F18" w:rsidP="004D1650">
            <w:pPr>
              <w:pStyle w:val="NoSpacing"/>
              <w:jc w:val="center"/>
              <w:rPr>
                <w:b/>
              </w:rPr>
            </w:pPr>
            <w:r w:rsidRPr="00001EBC">
              <w:rPr>
                <w:b/>
              </w:rPr>
              <w:lastRenderedPageBreak/>
              <w:t>Ņemts vērā</w:t>
            </w:r>
          </w:p>
          <w:p w14:paraId="44DCE677" w14:textId="0E33158D" w:rsidR="00784F18" w:rsidRPr="00784F18" w:rsidRDefault="00784F18" w:rsidP="00784F18">
            <w:pPr>
              <w:pStyle w:val="NoSpacing"/>
              <w:jc w:val="both"/>
            </w:pPr>
            <w:r w:rsidRPr="00784F18">
              <w:t>Pēc skaidrojumu sniegšanas Valsts kanceleja atbalstījusi noteikumu projekta tālāko virzību bez iebildumiem ar 12.07.2019. atzinumu</w:t>
            </w:r>
            <w:r>
              <w:t>.</w:t>
            </w:r>
          </w:p>
        </w:tc>
        <w:tc>
          <w:tcPr>
            <w:tcW w:w="3760" w:type="dxa"/>
            <w:tcBorders>
              <w:top w:val="single" w:sz="4" w:space="0" w:color="auto"/>
              <w:left w:val="single" w:sz="4" w:space="0" w:color="auto"/>
              <w:bottom w:val="single" w:sz="4" w:space="0" w:color="auto"/>
            </w:tcBorders>
            <w:shd w:val="clear" w:color="auto" w:fill="auto"/>
          </w:tcPr>
          <w:p w14:paraId="60FD88CB" w14:textId="403F10F4" w:rsidR="0085673B" w:rsidRDefault="00784F18" w:rsidP="00A0572B">
            <w:pPr>
              <w:pStyle w:val="NoSpacing"/>
              <w:jc w:val="both"/>
            </w:pPr>
            <w:r>
              <w:t xml:space="preserve">Noteikumu projekta anotācijas </w:t>
            </w:r>
            <w:proofErr w:type="spellStart"/>
            <w:r>
              <w:t>VI.sadaļas</w:t>
            </w:r>
            <w:proofErr w:type="spellEnd"/>
            <w:r>
              <w:t xml:space="preserve"> 2.punktā precizēts teksts šādā redakcijā:</w:t>
            </w:r>
          </w:p>
          <w:p w14:paraId="528A1339" w14:textId="77777777" w:rsidR="00784F18" w:rsidRDefault="00784F18" w:rsidP="00A0572B">
            <w:pPr>
              <w:pStyle w:val="NoSpacing"/>
              <w:jc w:val="both"/>
            </w:pPr>
            <w:r>
              <w:t>“</w:t>
            </w:r>
            <w:r w:rsidRPr="00784F18">
              <w:t>Paziņojums par sabiedrības līdzdalības iespējām Izglītības un zinātnes ministrijas tīmekļvietnē sadaļā “Sabiedrības līdzdalība” (https://www.izm.gov.lv/lv/sabiedribas-lidzdaliba/sabiedriskajai-apspriesanai-nodotie-normativo-aktu-projekti/3422-noteikumi-par-valsts-pamatizglitibas-standartu-pamatizglitibas-macibu-prieksmetu-standartiem-un-pamatizglitibas-programmu-paraugiem) tika ievietots 2019. gada 12. martā.</w:t>
            </w:r>
            <w:r>
              <w:t>”</w:t>
            </w:r>
          </w:p>
          <w:p w14:paraId="1610421C" w14:textId="77777777" w:rsidR="00784F18" w:rsidRDefault="00784F18" w:rsidP="00A0572B">
            <w:pPr>
              <w:pStyle w:val="NoSpacing"/>
              <w:jc w:val="both"/>
            </w:pPr>
          </w:p>
          <w:p w14:paraId="115ED344" w14:textId="66BB7331" w:rsidR="00784F18" w:rsidRDefault="00784F18" w:rsidP="00784F18">
            <w:pPr>
              <w:pStyle w:val="NoSpacing"/>
              <w:jc w:val="both"/>
            </w:pPr>
            <w:r>
              <w:t xml:space="preserve">Noteikumu projekta anotācijas </w:t>
            </w:r>
            <w:proofErr w:type="spellStart"/>
            <w:r>
              <w:t>VI.sadaļas</w:t>
            </w:r>
            <w:proofErr w:type="spellEnd"/>
            <w:r>
              <w:t xml:space="preserve"> 4.punktā iekļauts teksts:</w:t>
            </w:r>
          </w:p>
          <w:p w14:paraId="69823C18" w14:textId="2A1AF1D0" w:rsidR="00784F18" w:rsidRPr="00001EBC" w:rsidRDefault="00784F18" w:rsidP="00784F18">
            <w:pPr>
              <w:pStyle w:val="NoSpacing"/>
              <w:jc w:val="both"/>
            </w:pPr>
            <w:r>
              <w:t>“</w:t>
            </w:r>
            <w:r w:rsidRPr="00784F18">
              <w:t xml:space="preserve">Izglītības iestādes par tiesisko regulējumu, kas jāpiemēro konkrētajā mācību gadā attiecīgajā klasē, tiks informētas īpaši – izglītības iestādēm tiks veidota </w:t>
            </w:r>
            <w:proofErr w:type="spellStart"/>
            <w:r w:rsidRPr="00784F18">
              <w:t>infogramma</w:t>
            </w:r>
            <w:proofErr w:type="spellEnd"/>
            <w:r w:rsidRPr="00784F18">
              <w:t xml:space="preserve">, kas tiks ievietota Izglītības un zinātnes ministrijas un Valsts izglītības satura centra tīmekļvietnē, tiks nosūtīta informācija visām Izglītības pārvaldēm un par izmaiņām </w:t>
            </w:r>
            <w:r w:rsidRPr="00784F18">
              <w:lastRenderedPageBreak/>
              <w:t>Izglītības programmu īstenošanā izglītības iestāžu direktori tiks informēti š.g. augusta konferencē.</w:t>
            </w:r>
            <w:r>
              <w:t>”</w:t>
            </w:r>
          </w:p>
        </w:tc>
      </w:tr>
      <w:tr w:rsidR="00001EBC" w:rsidRPr="00001EBC" w14:paraId="2F4F7899" w14:textId="77777777" w:rsidTr="006C3D31">
        <w:tblPrEx>
          <w:tblBorders>
            <w:top w:val="none" w:sz="0" w:space="0" w:color="auto"/>
            <w:left w:val="none" w:sz="0" w:space="0" w:color="auto"/>
            <w:bottom w:val="none" w:sz="0" w:space="0" w:color="auto"/>
            <w:right w:val="none" w:sz="0" w:space="0" w:color="auto"/>
          </w:tblBorders>
        </w:tblPrEx>
        <w:trPr>
          <w:gridAfter w:val="2"/>
          <w:wAfter w:w="5705" w:type="dxa"/>
        </w:trPr>
        <w:tc>
          <w:tcPr>
            <w:tcW w:w="3217" w:type="dxa"/>
            <w:gridSpan w:val="2"/>
          </w:tcPr>
          <w:p w14:paraId="2507696E" w14:textId="7DDB8D0C" w:rsidR="0059254D" w:rsidRPr="00001EBC" w:rsidRDefault="0059254D" w:rsidP="0059254D">
            <w:pPr>
              <w:pStyle w:val="naiskr"/>
              <w:spacing w:before="0" w:after="0"/>
              <w:jc w:val="both"/>
            </w:pPr>
          </w:p>
        </w:tc>
        <w:tc>
          <w:tcPr>
            <w:tcW w:w="6179" w:type="dxa"/>
            <w:gridSpan w:val="3"/>
          </w:tcPr>
          <w:p w14:paraId="28646A51" w14:textId="77777777" w:rsidR="0059254D" w:rsidRPr="00001EBC" w:rsidRDefault="0059254D" w:rsidP="0059254D">
            <w:pPr>
              <w:pStyle w:val="naiskr"/>
              <w:spacing w:before="0" w:after="0"/>
              <w:jc w:val="both"/>
            </w:pPr>
            <w:r w:rsidRPr="00001EBC">
              <w:t>  </w:t>
            </w:r>
          </w:p>
        </w:tc>
      </w:tr>
      <w:tr w:rsidR="00001EBC" w:rsidRPr="00001EBC" w14:paraId="4DABF5E2" w14:textId="77777777" w:rsidTr="006C3D31">
        <w:tblPrEx>
          <w:tblBorders>
            <w:top w:val="none" w:sz="0" w:space="0" w:color="auto"/>
            <w:left w:val="none" w:sz="0" w:space="0" w:color="auto"/>
            <w:bottom w:val="none" w:sz="0" w:space="0" w:color="auto"/>
            <w:right w:val="none" w:sz="0" w:space="0" w:color="auto"/>
          </w:tblBorders>
        </w:tblPrEx>
        <w:trPr>
          <w:gridAfter w:val="2"/>
          <w:wAfter w:w="5705" w:type="dxa"/>
        </w:trPr>
        <w:tc>
          <w:tcPr>
            <w:tcW w:w="3217" w:type="dxa"/>
            <w:gridSpan w:val="2"/>
          </w:tcPr>
          <w:p w14:paraId="16D250E3" w14:textId="77777777" w:rsidR="0059254D" w:rsidRPr="00001EBC" w:rsidRDefault="0059254D" w:rsidP="0059254D">
            <w:pPr>
              <w:pStyle w:val="naiskr"/>
              <w:spacing w:before="0" w:after="0"/>
              <w:ind w:firstLine="720"/>
              <w:jc w:val="both"/>
            </w:pPr>
          </w:p>
        </w:tc>
        <w:tc>
          <w:tcPr>
            <w:tcW w:w="6179" w:type="dxa"/>
            <w:gridSpan w:val="3"/>
            <w:tcBorders>
              <w:top w:val="single" w:sz="6" w:space="0" w:color="000000"/>
            </w:tcBorders>
          </w:tcPr>
          <w:p w14:paraId="1D75DCFF" w14:textId="77777777" w:rsidR="0059254D" w:rsidRPr="00001EBC" w:rsidRDefault="0059254D" w:rsidP="0059254D">
            <w:pPr>
              <w:pStyle w:val="naisc"/>
              <w:spacing w:before="0" w:after="0"/>
              <w:ind w:firstLine="720"/>
              <w:jc w:val="both"/>
            </w:pPr>
            <w:r w:rsidRPr="00001EBC">
              <w:t>(paraksts)*</w:t>
            </w:r>
          </w:p>
        </w:tc>
      </w:tr>
    </w:tbl>
    <w:p w14:paraId="5904B15F" w14:textId="77777777" w:rsidR="007116C7" w:rsidRPr="00001EBC" w:rsidRDefault="007116C7" w:rsidP="00DB7395">
      <w:pPr>
        <w:pStyle w:val="naisf"/>
        <w:spacing w:before="0" w:after="0"/>
        <w:ind w:firstLine="720"/>
      </w:pPr>
    </w:p>
    <w:p w14:paraId="24157449" w14:textId="77777777" w:rsidR="00317DC7" w:rsidRPr="00001EBC" w:rsidRDefault="00184479" w:rsidP="00DB7395">
      <w:pPr>
        <w:pStyle w:val="naisf"/>
        <w:spacing w:before="0" w:after="0"/>
        <w:ind w:firstLine="720"/>
      </w:pPr>
      <w:r w:rsidRPr="00001EBC">
        <w:t>Piezīme.</w:t>
      </w:r>
      <w:r w:rsidR="001D2FD0" w:rsidRPr="00001EBC">
        <w:t xml:space="preserve"> </w:t>
      </w:r>
      <w:r w:rsidR="00FB6C91" w:rsidRPr="00001EBC">
        <w:t>*</w:t>
      </w:r>
      <w:r w:rsidR="00317DC7" w:rsidRPr="00001EBC">
        <w:t xml:space="preserve"> Dokumenta rekvizītu </w:t>
      </w:r>
      <w:r w:rsidR="00364BB6" w:rsidRPr="00001EBC">
        <w:t>"</w:t>
      </w:r>
      <w:r w:rsidR="0018210A" w:rsidRPr="00001EBC">
        <w:t>p</w:t>
      </w:r>
      <w:r w:rsidR="00317DC7" w:rsidRPr="00001EBC">
        <w:t>araksts</w:t>
      </w:r>
      <w:r w:rsidR="00364BB6" w:rsidRPr="00001EBC">
        <w:t>"</w:t>
      </w:r>
      <w:r w:rsidR="00317DC7" w:rsidRPr="00001EBC">
        <w:t xml:space="preserve"> neaizpilda, ja elektroniskais dokuments ir </w:t>
      </w:r>
      <w:r w:rsidRPr="00001EBC">
        <w:t>sagatavots</w:t>
      </w:r>
      <w:r w:rsidR="00317DC7" w:rsidRPr="00001EBC">
        <w:t xml:space="preserve"> atbilstoši </w:t>
      </w:r>
      <w:r w:rsidRPr="00001EBC">
        <w:t xml:space="preserve">normatīvajiem aktiem par </w:t>
      </w:r>
      <w:r w:rsidR="00317DC7" w:rsidRPr="00001EBC">
        <w:t>elektronisko dokumentu noformēšan</w:t>
      </w:r>
      <w:r w:rsidRPr="00001EBC">
        <w:t>u.</w:t>
      </w:r>
    </w:p>
    <w:p w14:paraId="661AE823" w14:textId="77777777" w:rsidR="00752320" w:rsidRPr="00001EBC" w:rsidRDefault="00752320" w:rsidP="00752320">
      <w:pPr>
        <w:pStyle w:val="naisf"/>
        <w:spacing w:before="0" w:after="0"/>
        <w:ind w:firstLine="720"/>
        <w:jc w:val="left"/>
      </w:pPr>
      <w:r w:rsidRPr="00001EBC">
        <w:lastRenderedPageBreak/>
        <w:t>Ineta Upeniece</w:t>
      </w:r>
    </w:p>
    <w:tbl>
      <w:tblPr>
        <w:tblW w:w="0" w:type="auto"/>
        <w:tblLook w:val="00A0" w:firstRow="1" w:lastRow="0" w:firstColumn="1" w:lastColumn="0" w:noHBand="0" w:noVBand="0"/>
      </w:tblPr>
      <w:tblGrid>
        <w:gridCol w:w="8268"/>
      </w:tblGrid>
      <w:tr w:rsidR="00001EBC" w:rsidRPr="00001EBC" w14:paraId="44C34A2F" w14:textId="77777777" w:rsidTr="00DB69FD">
        <w:tc>
          <w:tcPr>
            <w:tcW w:w="8268" w:type="dxa"/>
            <w:tcBorders>
              <w:top w:val="single" w:sz="4" w:space="0" w:color="000000"/>
            </w:tcBorders>
          </w:tcPr>
          <w:p w14:paraId="31487BD4" w14:textId="77777777" w:rsidR="00752320" w:rsidRPr="00001EBC" w:rsidRDefault="00752320" w:rsidP="00DB69FD">
            <w:pPr>
              <w:jc w:val="center"/>
            </w:pPr>
            <w:r w:rsidRPr="00001EBC">
              <w:t>(par projektu atbildīgās amatpersonas vārds un uzvārds)</w:t>
            </w:r>
          </w:p>
        </w:tc>
      </w:tr>
      <w:tr w:rsidR="00001EBC" w:rsidRPr="00001EBC" w14:paraId="4592182E" w14:textId="77777777" w:rsidTr="00DB69FD">
        <w:tc>
          <w:tcPr>
            <w:tcW w:w="8268" w:type="dxa"/>
            <w:tcBorders>
              <w:bottom w:val="single" w:sz="4" w:space="0" w:color="000000"/>
            </w:tcBorders>
          </w:tcPr>
          <w:p w14:paraId="1301C292" w14:textId="77777777" w:rsidR="00752320" w:rsidRPr="00001EBC" w:rsidRDefault="00752320" w:rsidP="00DB69FD">
            <w:pPr>
              <w:pStyle w:val="naisf"/>
              <w:spacing w:before="0" w:after="0"/>
              <w:ind w:firstLine="0"/>
              <w:jc w:val="left"/>
            </w:pPr>
            <w:r w:rsidRPr="00001EBC">
              <w:t xml:space="preserve">Valsts izglītības satura centra Vispārējās izglītības departamenta Vispārējās izglītības satura nodrošinājuma nodaļas vadītāja </w:t>
            </w:r>
          </w:p>
        </w:tc>
      </w:tr>
      <w:tr w:rsidR="00001EBC" w:rsidRPr="00001EBC" w14:paraId="4430C269" w14:textId="77777777" w:rsidTr="00DB69FD">
        <w:tc>
          <w:tcPr>
            <w:tcW w:w="8268" w:type="dxa"/>
            <w:tcBorders>
              <w:top w:val="single" w:sz="4" w:space="0" w:color="000000"/>
            </w:tcBorders>
          </w:tcPr>
          <w:p w14:paraId="10B67EF2" w14:textId="77777777" w:rsidR="00752320" w:rsidRPr="00001EBC" w:rsidRDefault="00752320" w:rsidP="00DB69FD">
            <w:pPr>
              <w:jc w:val="center"/>
            </w:pPr>
            <w:r w:rsidRPr="00001EBC">
              <w:t>(amats)</w:t>
            </w:r>
          </w:p>
        </w:tc>
      </w:tr>
      <w:tr w:rsidR="00001EBC" w:rsidRPr="00001EBC" w14:paraId="79F5CB10" w14:textId="77777777" w:rsidTr="00DB69FD">
        <w:tc>
          <w:tcPr>
            <w:tcW w:w="8268" w:type="dxa"/>
            <w:tcBorders>
              <w:bottom w:val="single" w:sz="4" w:space="0" w:color="000000"/>
            </w:tcBorders>
          </w:tcPr>
          <w:p w14:paraId="1D9F0E56" w14:textId="77777777" w:rsidR="00752320" w:rsidRPr="00001EBC" w:rsidRDefault="00752320" w:rsidP="00DB69FD">
            <w:r w:rsidRPr="00001EBC">
              <w:t>Tālrunis 67814244, fakss 7223801</w:t>
            </w:r>
          </w:p>
        </w:tc>
      </w:tr>
      <w:tr w:rsidR="00001EBC" w:rsidRPr="00001EBC" w14:paraId="62EA8722" w14:textId="77777777" w:rsidTr="00DB69FD">
        <w:tc>
          <w:tcPr>
            <w:tcW w:w="8268" w:type="dxa"/>
            <w:tcBorders>
              <w:top w:val="single" w:sz="4" w:space="0" w:color="000000"/>
            </w:tcBorders>
          </w:tcPr>
          <w:p w14:paraId="657C0C23" w14:textId="77777777" w:rsidR="00752320" w:rsidRPr="00001EBC" w:rsidRDefault="00752320" w:rsidP="00DB69FD">
            <w:pPr>
              <w:jc w:val="center"/>
            </w:pPr>
            <w:r w:rsidRPr="00001EBC">
              <w:t>(tālruņa un faksa numurs)</w:t>
            </w:r>
          </w:p>
        </w:tc>
      </w:tr>
      <w:tr w:rsidR="00001EBC" w:rsidRPr="00001EBC" w14:paraId="281F7B41" w14:textId="77777777" w:rsidTr="00DB69FD">
        <w:tc>
          <w:tcPr>
            <w:tcW w:w="8268" w:type="dxa"/>
            <w:tcBorders>
              <w:bottom w:val="single" w:sz="4" w:space="0" w:color="000000"/>
            </w:tcBorders>
          </w:tcPr>
          <w:p w14:paraId="5A4F1D2F" w14:textId="77777777" w:rsidR="00752320" w:rsidRPr="00001EBC" w:rsidRDefault="00752320" w:rsidP="00DB69FD">
            <w:r w:rsidRPr="00001EBC">
              <w:t>ineta.upeniece@visc.gov.lv</w:t>
            </w:r>
          </w:p>
        </w:tc>
      </w:tr>
      <w:tr w:rsidR="00752320" w:rsidRPr="00001EBC" w14:paraId="4B333C23" w14:textId="77777777" w:rsidTr="00DB69FD">
        <w:tc>
          <w:tcPr>
            <w:tcW w:w="8268" w:type="dxa"/>
            <w:tcBorders>
              <w:top w:val="single" w:sz="4" w:space="0" w:color="000000"/>
            </w:tcBorders>
          </w:tcPr>
          <w:p w14:paraId="5AC824A9" w14:textId="77777777" w:rsidR="00752320" w:rsidRPr="00001EBC" w:rsidRDefault="00752320" w:rsidP="00DB69FD">
            <w:pPr>
              <w:jc w:val="center"/>
            </w:pPr>
            <w:r w:rsidRPr="00001EBC">
              <w:t>(e-pasta adrese)</w:t>
            </w:r>
          </w:p>
        </w:tc>
      </w:tr>
    </w:tbl>
    <w:p w14:paraId="0796F544" w14:textId="77777777" w:rsidR="00395F8E" w:rsidRPr="00001EBC" w:rsidRDefault="00395F8E">
      <w:pPr>
        <w:pStyle w:val="naisf"/>
        <w:spacing w:before="0" w:after="0"/>
        <w:ind w:firstLine="0"/>
        <w:jc w:val="left"/>
      </w:pPr>
    </w:p>
    <w:sectPr w:rsidR="00395F8E" w:rsidRPr="00001EBC" w:rsidSect="00252C13">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E2FB0" w14:textId="77777777" w:rsidR="00026EE4" w:rsidRDefault="00026EE4">
      <w:r>
        <w:separator/>
      </w:r>
    </w:p>
  </w:endnote>
  <w:endnote w:type="continuationSeparator" w:id="0">
    <w:p w14:paraId="74524A7A" w14:textId="77777777" w:rsidR="00026EE4" w:rsidRDefault="0002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71B0F" w14:textId="77777777" w:rsidR="00340623" w:rsidRDefault="003406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25059" w14:textId="6DFF9F5D" w:rsidR="002A5164" w:rsidRPr="001D073E" w:rsidRDefault="00C93BFB" w:rsidP="001D073E">
    <w:pPr>
      <w:pStyle w:val="Footer"/>
    </w:pPr>
    <w:r>
      <w:rPr>
        <w:sz w:val="22"/>
        <w:szCs w:val="22"/>
      </w:rPr>
      <w:t>IZMIZZ_</w:t>
    </w:r>
    <w:r w:rsidR="00340623">
      <w:rPr>
        <w:sz w:val="22"/>
        <w:szCs w:val="22"/>
      </w:rPr>
      <w:t>19</w:t>
    </w:r>
    <w:r w:rsidR="00C4655B">
      <w:rPr>
        <w:sz w:val="22"/>
        <w:szCs w:val="22"/>
      </w:rPr>
      <w:t>07</w:t>
    </w:r>
    <w:r w:rsidR="002A5164" w:rsidRPr="00752320">
      <w:rPr>
        <w:sz w:val="22"/>
        <w:szCs w:val="22"/>
      </w:rPr>
      <w:t>19_vpstgroz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6FD83" w14:textId="3F16C769" w:rsidR="002A5164" w:rsidRPr="00752320" w:rsidRDefault="00C93BFB" w:rsidP="00752320">
    <w:pPr>
      <w:pStyle w:val="Footer"/>
    </w:pPr>
    <w:r>
      <w:rPr>
        <w:sz w:val="22"/>
        <w:szCs w:val="22"/>
      </w:rPr>
      <w:t>IZMIZZ_</w:t>
    </w:r>
    <w:r w:rsidR="00340623">
      <w:rPr>
        <w:sz w:val="22"/>
        <w:szCs w:val="22"/>
      </w:rPr>
      <w:t>19</w:t>
    </w:r>
    <w:r w:rsidR="00C4655B">
      <w:rPr>
        <w:sz w:val="22"/>
        <w:szCs w:val="22"/>
      </w:rPr>
      <w:t>07</w:t>
    </w:r>
    <w:r w:rsidR="002A5164" w:rsidRPr="00752320">
      <w:rPr>
        <w:sz w:val="22"/>
        <w:szCs w:val="22"/>
      </w:rPr>
      <w:t>19_vpstgroz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79895" w14:textId="77777777" w:rsidR="00026EE4" w:rsidRDefault="00026EE4">
      <w:r>
        <w:separator/>
      </w:r>
    </w:p>
  </w:footnote>
  <w:footnote w:type="continuationSeparator" w:id="0">
    <w:p w14:paraId="43F89D31" w14:textId="77777777" w:rsidR="00026EE4" w:rsidRDefault="00026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249AA" w14:textId="77777777" w:rsidR="002A5164" w:rsidRDefault="002A516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E0E4D0" w14:textId="77777777" w:rsidR="002A5164" w:rsidRDefault="002A51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3FE2E" w14:textId="77777777" w:rsidR="002A5164" w:rsidRDefault="002A516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62CC">
      <w:rPr>
        <w:rStyle w:val="PageNumber"/>
        <w:noProof/>
      </w:rPr>
      <w:t>2</w:t>
    </w:r>
    <w:r>
      <w:rPr>
        <w:rStyle w:val="PageNumber"/>
      </w:rPr>
      <w:fldChar w:fldCharType="end"/>
    </w:r>
  </w:p>
  <w:p w14:paraId="6F7B0FA3" w14:textId="77777777" w:rsidR="002A5164" w:rsidRDefault="002A51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23E02" w14:textId="77777777" w:rsidR="00340623" w:rsidRDefault="003406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5AC"/>
    <w:multiLevelType w:val="hybridMultilevel"/>
    <w:tmpl w:val="62FCD886"/>
    <w:lvl w:ilvl="0" w:tplc="51326A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6A64472"/>
    <w:multiLevelType w:val="hybridMultilevel"/>
    <w:tmpl w:val="A9B642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6E820E5"/>
    <w:multiLevelType w:val="hybridMultilevel"/>
    <w:tmpl w:val="E494B374"/>
    <w:lvl w:ilvl="0" w:tplc="DD5EE75C">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D2E4734"/>
    <w:multiLevelType w:val="hybridMultilevel"/>
    <w:tmpl w:val="9BFA39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C75675"/>
    <w:multiLevelType w:val="multilevel"/>
    <w:tmpl w:val="1F600A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721781D"/>
    <w:multiLevelType w:val="hybridMultilevel"/>
    <w:tmpl w:val="639EFAE6"/>
    <w:lvl w:ilvl="0" w:tplc="C792DF8A">
      <w:start w:val="1"/>
      <w:numFmt w:val="decimal"/>
      <w:lvlText w:val="%1."/>
      <w:lvlJc w:val="left"/>
      <w:pPr>
        <w:ind w:left="720" w:hanging="360"/>
      </w:pPr>
    </w:lvl>
    <w:lvl w:ilvl="1" w:tplc="3116AA3A" w:tentative="1">
      <w:start w:val="1"/>
      <w:numFmt w:val="lowerLetter"/>
      <w:lvlText w:val="%2."/>
      <w:lvlJc w:val="left"/>
      <w:pPr>
        <w:ind w:left="1440" w:hanging="360"/>
      </w:pPr>
    </w:lvl>
    <w:lvl w:ilvl="2" w:tplc="1116FEDC" w:tentative="1">
      <w:start w:val="1"/>
      <w:numFmt w:val="lowerRoman"/>
      <w:lvlText w:val="%3."/>
      <w:lvlJc w:val="right"/>
      <w:pPr>
        <w:ind w:left="2160" w:hanging="180"/>
      </w:pPr>
    </w:lvl>
    <w:lvl w:ilvl="3" w:tplc="E58A5A0C" w:tentative="1">
      <w:start w:val="1"/>
      <w:numFmt w:val="decimal"/>
      <w:lvlText w:val="%4."/>
      <w:lvlJc w:val="left"/>
      <w:pPr>
        <w:ind w:left="2880" w:hanging="360"/>
      </w:pPr>
    </w:lvl>
    <w:lvl w:ilvl="4" w:tplc="12A83446" w:tentative="1">
      <w:start w:val="1"/>
      <w:numFmt w:val="lowerLetter"/>
      <w:lvlText w:val="%5."/>
      <w:lvlJc w:val="left"/>
      <w:pPr>
        <w:ind w:left="3600" w:hanging="360"/>
      </w:pPr>
    </w:lvl>
    <w:lvl w:ilvl="5" w:tplc="F294D622" w:tentative="1">
      <w:start w:val="1"/>
      <w:numFmt w:val="lowerRoman"/>
      <w:lvlText w:val="%6."/>
      <w:lvlJc w:val="right"/>
      <w:pPr>
        <w:ind w:left="4320" w:hanging="180"/>
      </w:pPr>
    </w:lvl>
    <w:lvl w:ilvl="6" w:tplc="5CDA8FF4" w:tentative="1">
      <w:start w:val="1"/>
      <w:numFmt w:val="decimal"/>
      <w:lvlText w:val="%7."/>
      <w:lvlJc w:val="left"/>
      <w:pPr>
        <w:ind w:left="5040" w:hanging="360"/>
      </w:pPr>
    </w:lvl>
    <w:lvl w:ilvl="7" w:tplc="FE769470" w:tentative="1">
      <w:start w:val="1"/>
      <w:numFmt w:val="lowerLetter"/>
      <w:lvlText w:val="%8."/>
      <w:lvlJc w:val="left"/>
      <w:pPr>
        <w:ind w:left="5760" w:hanging="360"/>
      </w:pPr>
    </w:lvl>
    <w:lvl w:ilvl="8" w:tplc="36AA6662" w:tentative="1">
      <w:start w:val="1"/>
      <w:numFmt w:val="lowerRoman"/>
      <w:lvlText w:val="%9."/>
      <w:lvlJc w:val="right"/>
      <w:pPr>
        <w:ind w:left="6480" w:hanging="180"/>
      </w:pPr>
    </w:lvl>
  </w:abstractNum>
  <w:abstractNum w:abstractNumId="6">
    <w:nsid w:val="19AB6F5D"/>
    <w:multiLevelType w:val="hybridMultilevel"/>
    <w:tmpl w:val="89621A08"/>
    <w:lvl w:ilvl="0" w:tplc="9BE2B41E">
      <w:start w:val="1"/>
      <w:numFmt w:val="decimal"/>
      <w:lvlText w:val="%1)"/>
      <w:lvlJc w:val="left"/>
      <w:pPr>
        <w:ind w:left="900" w:hanging="54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4DE0807"/>
    <w:multiLevelType w:val="hybridMultilevel"/>
    <w:tmpl w:val="B4C4466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54F6F9B"/>
    <w:multiLevelType w:val="hybridMultilevel"/>
    <w:tmpl w:val="F69EA77E"/>
    <w:lvl w:ilvl="0" w:tplc="C7628BF8">
      <w:start w:val="1"/>
      <w:numFmt w:val="decimal"/>
      <w:lvlText w:val="%1."/>
      <w:lvlJc w:val="left"/>
      <w:pPr>
        <w:tabs>
          <w:tab w:val="num" w:pos="680"/>
        </w:tabs>
        <w:ind w:left="0" w:firstLine="227"/>
      </w:pPr>
      <w:rPr>
        <w:rFonts w:hint="default"/>
      </w:rPr>
    </w:lvl>
    <w:lvl w:ilvl="1" w:tplc="148E0B5A">
      <w:start w:val="1"/>
      <w:numFmt w:val="lowerLetter"/>
      <w:lvlText w:val="%2."/>
      <w:lvlJc w:val="left"/>
      <w:pPr>
        <w:ind w:left="1440" w:hanging="360"/>
      </w:pPr>
    </w:lvl>
    <w:lvl w:ilvl="2" w:tplc="BDE46E1C" w:tentative="1">
      <w:start w:val="1"/>
      <w:numFmt w:val="lowerRoman"/>
      <w:lvlText w:val="%3."/>
      <w:lvlJc w:val="right"/>
      <w:pPr>
        <w:ind w:left="2160" w:hanging="180"/>
      </w:pPr>
    </w:lvl>
    <w:lvl w:ilvl="3" w:tplc="AC66717A" w:tentative="1">
      <w:start w:val="1"/>
      <w:numFmt w:val="decimal"/>
      <w:lvlText w:val="%4."/>
      <w:lvlJc w:val="left"/>
      <w:pPr>
        <w:ind w:left="2880" w:hanging="360"/>
      </w:pPr>
    </w:lvl>
    <w:lvl w:ilvl="4" w:tplc="EB28EAB6" w:tentative="1">
      <w:start w:val="1"/>
      <w:numFmt w:val="lowerLetter"/>
      <w:lvlText w:val="%5."/>
      <w:lvlJc w:val="left"/>
      <w:pPr>
        <w:ind w:left="3600" w:hanging="360"/>
      </w:pPr>
    </w:lvl>
    <w:lvl w:ilvl="5" w:tplc="E2821B00" w:tentative="1">
      <w:start w:val="1"/>
      <w:numFmt w:val="lowerRoman"/>
      <w:lvlText w:val="%6."/>
      <w:lvlJc w:val="right"/>
      <w:pPr>
        <w:ind w:left="4320" w:hanging="180"/>
      </w:pPr>
    </w:lvl>
    <w:lvl w:ilvl="6" w:tplc="3C4219A4" w:tentative="1">
      <w:start w:val="1"/>
      <w:numFmt w:val="decimal"/>
      <w:lvlText w:val="%7."/>
      <w:lvlJc w:val="left"/>
      <w:pPr>
        <w:ind w:left="5040" w:hanging="360"/>
      </w:pPr>
    </w:lvl>
    <w:lvl w:ilvl="7" w:tplc="FF5AC3C8" w:tentative="1">
      <w:start w:val="1"/>
      <w:numFmt w:val="lowerLetter"/>
      <w:lvlText w:val="%8."/>
      <w:lvlJc w:val="left"/>
      <w:pPr>
        <w:ind w:left="5760" w:hanging="360"/>
      </w:pPr>
    </w:lvl>
    <w:lvl w:ilvl="8" w:tplc="67AA5258" w:tentative="1">
      <w:start w:val="1"/>
      <w:numFmt w:val="lowerRoman"/>
      <w:lvlText w:val="%9."/>
      <w:lvlJc w:val="right"/>
      <w:pPr>
        <w:ind w:left="6480" w:hanging="180"/>
      </w:pPr>
    </w:lvl>
  </w:abstractNum>
  <w:abstractNum w:abstractNumId="9">
    <w:nsid w:val="282975AA"/>
    <w:multiLevelType w:val="multilevel"/>
    <w:tmpl w:val="920A16C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9E155DF"/>
    <w:multiLevelType w:val="hybridMultilevel"/>
    <w:tmpl w:val="312EFD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EC872FF"/>
    <w:multiLevelType w:val="multilevel"/>
    <w:tmpl w:val="FB36D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F6E38FA"/>
    <w:multiLevelType w:val="hybridMultilevel"/>
    <w:tmpl w:val="8996B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7196A10"/>
    <w:multiLevelType w:val="multilevel"/>
    <w:tmpl w:val="2458AB5A"/>
    <w:lvl w:ilvl="0">
      <w:start w:val="1"/>
      <w:numFmt w:val="decimal"/>
      <w:pStyle w:val="1limenis"/>
      <w:isLgl/>
      <w:lvlText w:val="%1."/>
      <w:lvlJc w:val="left"/>
      <w:pPr>
        <w:tabs>
          <w:tab w:val="num" w:pos="928"/>
        </w:tabs>
        <w:ind w:left="908" w:hanging="340"/>
      </w:pPr>
      <w:rPr>
        <w:rFonts w:hint="default"/>
      </w:rPr>
    </w:lvl>
    <w:lvl w:ilvl="1">
      <w:start w:val="1"/>
      <w:numFmt w:val="decimal"/>
      <w:pStyle w:val="2limenis"/>
      <w:lvlText w:val="%1.%2."/>
      <w:lvlJc w:val="left"/>
      <w:pPr>
        <w:tabs>
          <w:tab w:val="num" w:pos="1070"/>
        </w:tabs>
        <w:ind w:left="1050"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3196"/>
        </w:tabs>
        <w:ind w:left="3176" w:hanging="340"/>
      </w:pPr>
      <w:rPr>
        <w:rFonts w:hint="default"/>
        <w:b w:val="0"/>
      </w:rPr>
    </w:lvl>
    <w:lvl w:ilvl="3">
      <w:start w:val="1"/>
      <w:numFmt w:val="decimal"/>
      <w:lvlText w:val="%1.%2.%3.%4."/>
      <w:lvlJc w:val="left"/>
      <w:pPr>
        <w:tabs>
          <w:tab w:val="num" w:pos="1609"/>
        </w:tabs>
        <w:ind w:left="1589" w:hanging="340"/>
      </w:pPr>
      <w:rPr>
        <w:rFonts w:hint="default"/>
        <w:b w:val="0"/>
      </w:rPr>
    </w:lvl>
    <w:lvl w:ilvl="4">
      <w:start w:val="1"/>
      <w:numFmt w:val="decimal"/>
      <w:lvlText w:val="%1.%2.%3.%4.%5."/>
      <w:lvlJc w:val="left"/>
      <w:pPr>
        <w:tabs>
          <w:tab w:val="num" w:pos="1836"/>
        </w:tabs>
        <w:ind w:left="1816" w:hanging="340"/>
      </w:pPr>
      <w:rPr>
        <w:rFonts w:hint="default"/>
      </w:rPr>
    </w:lvl>
    <w:lvl w:ilvl="5">
      <w:start w:val="1"/>
      <w:numFmt w:val="decimal"/>
      <w:lvlText w:val="%1.%2.%3.%4.%5.%6."/>
      <w:lvlJc w:val="left"/>
      <w:pPr>
        <w:tabs>
          <w:tab w:val="num" w:pos="2063"/>
        </w:tabs>
        <w:ind w:left="2043" w:hanging="340"/>
      </w:pPr>
      <w:rPr>
        <w:rFonts w:hint="default"/>
      </w:rPr>
    </w:lvl>
    <w:lvl w:ilvl="6">
      <w:start w:val="1"/>
      <w:numFmt w:val="decimal"/>
      <w:lvlText w:val="%1.%2.%3.%4.%5.%6.%7."/>
      <w:lvlJc w:val="left"/>
      <w:pPr>
        <w:tabs>
          <w:tab w:val="num" w:pos="2290"/>
        </w:tabs>
        <w:ind w:left="2270" w:hanging="340"/>
      </w:pPr>
      <w:rPr>
        <w:rFonts w:hint="default"/>
      </w:rPr>
    </w:lvl>
    <w:lvl w:ilvl="7">
      <w:start w:val="1"/>
      <w:numFmt w:val="decimal"/>
      <w:lvlText w:val="%1.%2.%3.%4.%5.%6.%7.%8."/>
      <w:lvlJc w:val="left"/>
      <w:pPr>
        <w:tabs>
          <w:tab w:val="num" w:pos="2517"/>
        </w:tabs>
        <w:ind w:left="2497" w:hanging="340"/>
      </w:pPr>
      <w:rPr>
        <w:rFonts w:hint="default"/>
      </w:rPr>
    </w:lvl>
    <w:lvl w:ilvl="8">
      <w:start w:val="1"/>
      <w:numFmt w:val="decimal"/>
      <w:lvlText w:val="%1.%2.%3.%4.%5.%6.%7.%8.%9."/>
      <w:lvlJc w:val="left"/>
      <w:pPr>
        <w:tabs>
          <w:tab w:val="num" w:pos="2744"/>
        </w:tabs>
        <w:ind w:left="2724" w:hanging="340"/>
      </w:pPr>
      <w:rPr>
        <w:rFonts w:hint="default"/>
      </w:rPr>
    </w:lvl>
  </w:abstractNum>
  <w:abstractNum w:abstractNumId="14">
    <w:nsid w:val="382C31AF"/>
    <w:multiLevelType w:val="hybridMultilevel"/>
    <w:tmpl w:val="35B8493C"/>
    <w:lvl w:ilvl="0" w:tplc="2E1A05C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3F402ED9"/>
    <w:multiLevelType w:val="hybridMultilevel"/>
    <w:tmpl w:val="1A4E84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F445BAE"/>
    <w:multiLevelType w:val="hybridMultilevel"/>
    <w:tmpl w:val="43B04AF8"/>
    <w:lvl w:ilvl="0" w:tplc="9AF40380">
      <w:start w:val="1"/>
      <w:numFmt w:val="decimal"/>
      <w:lvlText w:val="%1)"/>
      <w:lvlJc w:val="left"/>
      <w:pPr>
        <w:ind w:left="720" w:hanging="360"/>
      </w:pPr>
      <w:rPr>
        <w:rFonts w:hint="default"/>
        <w:b w:val="0"/>
        <w:color w:val="00000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FCB05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13C6846"/>
    <w:multiLevelType w:val="multilevel"/>
    <w:tmpl w:val="30FEC72E"/>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9">
    <w:nsid w:val="446E7E5F"/>
    <w:multiLevelType w:val="multilevel"/>
    <w:tmpl w:val="8DA8CB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64332A8"/>
    <w:multiLevelType w:val="hybridMultilevel"/>
    <w:tmpl w:val="1D3603D4"/>
    <w:lvl w:ilvl="0" w:tplc="56CC50FE">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75013A6"/>
    <w:multiLevelType w:val="hybridMultilevel"/>
    <w:tmpl w:val="A88C72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F024DED"/>
    <w:multiLevelType w:val="hybridMultilevel"/>
    <w:tmpl w:val="A8FEAC04"/>
    <w:lvl w:ilvl="0" w:tplc="D334FA0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nsid w:val="5B587EEA"/>
    <w:multiLevelType w:val="hybridMultilevel"/>
    <w:tmpl w:val="CF1E6C80"/>
    <w:lvl w:ilvl="0" w:tplc="D8D856C2">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2575D20"/>
    <w:multiLevelType w:val="hybridMultilevel"/>
    <w:tmpl w:val="DE5C1576"/>
    <w:lvl w:ilvl="0" w:tplc="C792A7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nsid w:val="6E823EEE"/>
    <w:multiLevelType w:val="hybridMultilevel"/>
    <w:tmpl w:val="E534C1B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nsid w:val="6FB71E1F"/>
    <w:multiLevelType w:val="hybridMultilevel"/>
    <w:tmpl w:val="BD26DE18"/>
    <w:lvl w:ilvl="0" w:tplc="42E0F7D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2B72431"/>
    <w:multiLevelType w:val="hybridMultilevel"/>
    <w:tmpl w:val="64A465A4"/>
    <w:lvl w:ilvl="0" w:tplc="80269C86">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nsid w:val="74C27E37"/>
    <w:multiLevelType w:val="hybridMultilevel"/>
    <w:tmpl w:val="0570F8A6"/>
    <w:lvl w:ilvl="0" w:tplc="4A1A4668">
      <w:start w:val="1"/>
      <w:numFmt w:val="decimal"/>
      <w:lvlText w:val="%1."/>
      <w:lvlJc w:val="left"/>
      <w:pPr>
        <w:ind w:left="1429" w:hanging="360"/>
      </w:pPr>
      <w:rPr>
        <w:rFonts w:hint="default"/>
      </w:rPr>
    </w:lvl>
    <w:lvl w:ilvl="1" w:tplc="9A6475B4" w:tentative="1">
      <w:start w:val="1"/>
      <w:numFmt w:val="lowerLetter"/>
      <w:lvlText w:val="%2."/>
      <w:lvlJc w:val="left"/>
      <w:pPr>
        <w:ind w:left="2149" w:hanging="360"/>
      </w:pPr>
    </w:lvl>
    <w:lvl w:ilvl="2" w:tplc="1EEA5B1A" w:tentative="1">
      <w:start w:val="1"/>
      <w:numFmt w:val="lowerRoman"/>
      <w:lvlText w:val="%3."/>
      <w:lvlJc w:val="right"/>
      <w:pPr>
        <w:ind w:left="2869" w:hanging="180"/>
      </w:pPr>
    </w:lvl>
    <w:lvl w:ilvl="3" w:tplc="7624B104" w:tentative="1">
      <w:start w:val="1"/>
      <w:numFmt w:val="decimal"/>
      <w:lvlText w:val="%4."/>
      <w:lvlJc w:val="left"/>
      <w:pPr>
        <w:ind w:left="3589" w:hanging="360"/>
      </w:pPr>
    </w:lvl>
    <w:lvl w:ilvl="4" w:tplc="695A0D3E" w:tentative="1">
      <w:start w:val="1"/>
      <w:numFmt w:val="lowerLetter"/>
      <w:lvlText w:val="%5."/>
      <w:lvlJc w:val="left"/>
      <w:pPr>
        <w:ind w:left="4309" w:hanging="360"/>
      </w:pPr>
    </w:lvl>
    <w:lvl w:ilvl="5" w:tplc="8676C106" w:tentative="1">
      <w:start w:val="1"/>
      <w:numFmt w:val="lowerRoman"/>
      <w:lvlText w:val="%6."/>
      <w:lvlJc w:val="right"/>
      <w:pPr>
        <w:ind w:left="5029" w:hanging="180"/>
      </w:pPr>
    </w:lvl>
    <w:lvl w:ilvl="6" w:tplc="9C141314" w:tentative="1">
      <w:start w:val="1"/>
      <w:numFmt w:val="decimal"/>
      <w:lvlText w:val="%7."/>
      <w:lvlJc w:val="left"/>
      <w:pPr>
        <w:ind w:left="5749" w:hanging="360"/>
      </w:pPr>
    </w:lvl>
    <w:lvl w:ilvl="7" w:tplc="2A649DCA" w:tentative="1">
      <w:start w:val="1"/>
      <w:numFmt w:val="lowerLetter"/>
      <w:lvlText w:val="%8."/>
      <w:lvlJc w:val="left"/>
      <w:pPr>
        <w:ind w:left="6469" w:hanging="360"/>
      </w:pPr>
    </w:lvl>
    <w:lvl w:ilvl="8" w:tplc="C9345E0A" w:tentative="1">
      <w:start w:val="1"/>
      <w:numFmt w:val="lowerRoman"/>
      <w:lvlText w:val="%9."/>
      <w:lvlJc w:val="right"/>
      <w:pPr>
        <w:ind w:left="7189" w:hanging="180"/>
      </w:pPr>
    </w:lvl>
  </w:abstractNum>
  <w:abstractNum w:abstractNumId="32">
    <w:nsid w:val="763227D1"/>
    <w:multiLevelType w:val="hybridMultilevel"/>
    <w:tmpl w:val="F5E289E4"/>
    <w:lvl w:ilvl="0" w:tplc="3072F5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nsid w:val="79197850"/>
    <w:multiLevelType w:val="hybridMultilevel"/>
    <w:tmpl w:val="312EFD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5">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E1347A"/>
    <w:multiLevelType w:val="hybridMultilevel"/>
    <w:tmpl w:val="F56E45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27"/>
  </w:num>
  <w:num w:numId="4">
    <w:abstractNumId w:val="24"/>
  </w:num>
  <w:num w:numId="5">
    <w:abstractNumId w:val="22"/>
  </w:num>
  <w:num w:numId="6">
    <w:abstractNumId w:val="32"/>
  </w:num>
  <w:num w:numId="7">
    <w:abstractNumId w:val="23"/>
  </w:num>
  <w:num w:numId="8">
    <w:abstractNumId w:val="26"/>
  </w:num>
  <w:num w:numId="9">
    <w:abstractNumId w:val="30"/>
  </w:num>
  <w:num w:numId="10">
    <w:abstractNumId w:val="3"/>
  </w:num>
  <w:num w:numId="11">
    <w:abstractNumId w:val="10"/>
  </w:num>
  <w:num w:numId="12">
    <w:abstractNumId w:val="33"/>
  </w:num>
  <w:num w:numId="13">
    <w:abstractNumId w:val="8"/>
  </w:num>
  <w:num w:numId="14">
    <w:abstractNumId w:val="29"/>
  </w:num>
  <w:num w:numId="15">
    <w:abstractNumId w:val="2"/>
  </w:num>
  <w:num w:numId="16">
    <w:abstractNumId w:val="16"/>
  </w:num>
  <w:num w:numId="17">
    <w:abstractNumId w:val="12"/>
  </w:num>
  <w:num w:numId="18">
    <w:abstractNumId w:val="5"/>
  </w:num>
  <w:num w:numId="19">
    <w:abstractNumId w:val="15"/>
  </w:num>
  <w:num w:numId="20">
    <w:abstractNumId w:val="17"/>
  </w:num>
  <w:num w:numId="21">
    <w:abstractNumId w:val="6"/>
  </w:num>
  <w:num w:numId="22">
    <w:abstractNumId w:val="14"/>
  </w:num>
  <w:num w:numId="23">
    <w:abstractNumId w:val="31"/>
  </w:num>
  <w:num w:numId="24">
    <w:abstractNumId w:val="7"/>
  </w:num>
  <w:num w:numId="25">
    <w:abstractNumId w:val="20"/>
  </w:num>
  <w:num w:numId="26">
    <w:abstractNumId w:val="25"/>
  </w:num>
  <w:num w:numId="27">
    <w:abstractNumId w:val="28"/>
  </w:num>
  <w:num w:numId="28">
    <w:abstractNumId w:val="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6"/>
  </w:num>
  <w:num w:numId="35">
    <w:abstractNumId w:val="13"/>
  </w:num>
  <w:num w:numId="36">
    <w:abstractNumId w:val="21"/>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E4"/>
    <w:rsid w:val="00001EBC"/>
    <w:rsid w:val="00001F89"/>
    <w:rsid w:val="00002352"/>
    <w:rsid w:val="0000302C"/>
    <w:rsid w:val="00003C53"/>
    <w:rsid w:val="0000456E"/>
    <w:rsid w:val="000055EA"/>
    <w:rsid w:val="00006BF1"/>
    <w:rsid w:val="0001118D"/>
    <w:rsid w:val="0001131F"/>
    <w:rsid w:val="00011663"/>
    <w:rsid w:val="000116F4"/>
    <w:rsid w:val="0001249F"/>
    <w:rsid w:val="000125C0"/>
    <w:rsid w:val="0001270C"/>
    <w:rsid w:val="000128B6"/>
    <w:rsid w:val="00012C18"/>
    <w:rsid w:val="000136AA"/>
    <w:rsid w:val="00013B4C"/>
    <w:rsid w:val="00013BF6"/>
    <w:rsid w:val="0001554C"/>
    <w:rsid w:val="00015B94"/>
    <w:rsid w:val="00015DD9"/>
    <w:rsid w:val="00015DE5"/>
    <w:rsid w:val="000172E2"/>
    <w:rsid w:val="00017449"/>
    <w:rsid w:val="00020249"/>
    <w:rsid w:val="00021806"/>
    <w:rsid w:val="00021A34"/>
    <w:rsid w:val="00022338"/>
    <w:rsid w:val="0002296A"/>
    <w:rsid w:val="00022B0F"/>
    <w:rsid w:val="00022B9A"/>
    <w:rsid w:val="00023FD6"/>
    <w:rsid w:val="0002416A"/>
    <w:rsid w:val="00024CCD"/>
    <w:rsid w:val="00024D20"/>
    <w:rsid w:val="00024F1B"/>
    <w:rsid w:val="000253DB"/>
    <w:rsid w:val="00026EE4"/>
    <w:rsid w:val="000278E7"/>
    <w:rsid w:val="00027A63"/>
    <w:rsid w:val="00027F9D"/>
    <w:rsid w:val="000307B5"/>
    <w:rsid w:val="000308E2"/>
    <w:rsid w:val="00031586"/>
    <w:rsid w:val="00032457"/>
    <w:rsid w:val="0003311B"/>
    <w:rsid w:val="0003413A"/>
    <w:rsid w:val="000349CA"/>
    <w:rsid w:val="0003557A"/>
    <w:rsid w:val="00035C06"/>
    <w:rsid w:val="000366DF"/>
    <w:rsid w:val="000376CD"/>
    <w:rsid w:val="00040A5C"/>
    <w:rsid w:val="00042D64"/>
    <w:rsid w:val="00043005"/>
    <w:rsid w:val="0004345F"/>
    <w:rsid w:val="00044026"/>
    <w:rsid w:val="00046075"/>
    <w:rsid w:val="00046CAD"/>
    <w:rsid w:val="00046F5C"/>
    <w:rsid w:val="00047385"/>
    <w:rsid w:val="000473D7"/>
    <w:rsid w:val="00050554"/>
    <w:rsid w:val="000508F5"/>
    <w:rsid w:val="0005353C"/>
    <w:rsid w:val="00053706"/>
    <w:rsid w:val="00053E04"/>
    <w:rsid w:val="000579E6"/>
    <w:rsid w:val="00057AA6"/>
    <w:rsid w:val="00060E03"/>
    <w:rsid w:val="00061547"/>
    <w:rsid w:val="000641CE"/>
    <w:rsid w:val="00065271"/>
    <w:rsid w:val="00066176"/>
    <w:rsid w:val="0006618D"/>
    <w:rsid w:val="00066885"/>
    <w:rsid w:val="0006694E"/>
    <w:rsid w:val="00066A37"/>
    <w:rsid w:val="00066F05"/>
    <w:rsid w:val="00067B5C"/>
    <w:rsid w:val="00072628"/>
    <w:rsid w:val="00072734"/>
    <w:rsid w:val="000728ED"/>
    <w:rsid w:val="000733F5"/>
    <w:rsid w:val="000733FF"/>
    <w:rsid w:val="00074484"/>
    <w:rsid w:val="0007577A"/>
    <w:rsid w:val="000759A5"/>
    <w:rsid w:val="000775D0"/>
    <w:rsid w:val="000802AB"/>
    <w:rsid w:val="000805C5"/>
    <w:rsid w:val="00081B0F"/>
    <w:rsid w:val="00081BAF"/>
    <w:rsid w:val="0008283D"/>
    <w:rsid w:val="00083090"/>
    <w:rsid w:val="00083214"/>
    <w:rsid w:val="00083B8F"/>
    <w:rsid w:val="00084B11"/>
    <w:rsid w:val="00085322"/>
    <w:rsid w:val="00085C39"/>
    <w:rsid w:val="0008656F"/>
    <w:rsid w:val="00086AB9"/>
    <w:rsid w:val="00086BCE"/>
    <w:rsid w:val="00086F36"/>
    <w:rsid w:val="00090168"/>
    <w:rsid w:val="00090C76"/>
    <w:rsid w:val="00091033"/>
    <w:rsid w:val="0009177C"/>
    <w:rsid w:val="00091F10"/>
    <w:rsid w:val="0009302B"/>
    <w:rsid w:val="000939A4"/>
    <w:rsid w:val="00093EC2"/>
    <w:rsid w:val="00094552"/>
    <w:rsid w:val="000958A2"/>
    <w:rsid w:val="000965E7"/>
    <w:rsid w:val="000A0041"/>
    <w:rsid w:val="000A06FC"/>
    <w:rsid w:val="000A1A02"/>
    <w:rsid w:val="000A3B3A"/>
    <w:rsid w:val="000A3CEF"/>
    <w:rsid w:val="000A3E4B"/>
    <w:rsid w:val="000A4035"/>
    <w:rsid w:val="000A483A"/>
    <w:rsid w:val="000A50D8"/>
    <w:rsid w:val="000A55D2"/>
    <w:rsid w:val="000A64D3"/>
    <w:rsid w:val="000A77B9"/>
    <w:rsid w:val="000A7EA7"/>
    <w:rsid w:val="000B0403"/>
    <w:rsid w:val="000B057B"/>
    <w:rsid w:val="000B06E7"/>
    <w:rsid w:val="000B0C94"/>
    <w:rsid w:val="000B15E5"/>
    <w:rsid w:val="000B2382"/>
    <w:rsid w:val="000B294E"/>
    <w:rsid w:val="000B2E02"/>
    <w:rsid w:val="000B3171"/>
    <w:rsid w:val="000B34A5"/>
    <w:rsid w:val="000B3F25"/>
    <w:rsid w:val="000B44F4"/>
    <w:rsid w:val="000B4746"/>
    <w:rsid w:val="000B7966"/>
    <w:rsid w:val="000B7CB1"/>
    <w:rsid w:val="000C03CE"/>
    <w:rsid w:val="000C0AE6"/>
    <w:rsid w:val="000C0D0D"/>
    <w:rsid w:val="000C2555"/>
    <w:rsid w:val="000C3545"/>
    <w:rsid w:val="000C439C"/>
    <w:rsid w:val="000C498A"/>
    <w:rsid w:val="000C4C16"/>
    <w:rsid w:val="000C56FC"/>
    <w:rsid w:val="000C6BCA"/>
    <w:rsid w:val="000C6C2C"/>
    <w:rsid w:val="000C7907"/>
    <w:rsid w:val="000C7A11"/>
    <w:rsid w:val="000C7A6C"/>
    <w:rsid w:val="000C7F5E"/>
    <w:rsid w:val="000D00AC"/>
    <w:rsid w:val="000D0AED"/>
    <w:rsid w:val="000D3602"/>
    <w:rsid w:val="000D4B92"/>
    <w:rsid w:val="000D4BDD"/>
    <w:rsid w:val="000D4D89"/>
    <w:rsid w:val="000D504D"/>
    <w:rsid w:val="000D52DA"/>
    <w:rsid w:val="000D5711"/>
    <w:rsid w:val="000D64D5"/>
    <w:rsid w:val="000D6BBD"/>
    <w:rsid w:val="000D7751"/>
    <w:rsid w:val="000D7C23"/>
    <w:rsid w:val="000E072F"/>
    <w:rsid w:val="000E0A16"/>
    <w:rsid w:val="000E1BFA"/>
    <w:rsid w:val="000E1E34"/>
    <w:rsid w:val="000E1EEB"/>
    <w:rsid w:val="000E1F5E"/>
    <w:rsid w:val="000E2142"/>
    <w:rsid w:val="000E21D0"/>
    <w:rsid w:val="000E2510"/>
    <w:rsid w:val="000E2A38"/>
    <w:rsid w:val="000E2ACC"/>
    <w:rsid w:val="000E37FC"/>
    <w:rsid w:val="000E3FB9"/>
    <w:rsid w:val="000E45FB"/>
    <w:rsid w:val="000E5509"/>
    <w:rsid w:val="000E585F"/>
    <w:rsid w:val="000E5EC6"/>
    <w:rsid w:val="000E60BD"/>
    <w:rsid w:val="000E66F8"/>
    <w:rsid w:val="000E6A8E"/>
    <w:rsid w:val="000F054F"/>
    <w:rsid w:val="000F079D"/>
    <w:rsid w:val="000F0D9D"/>
    <w:rsid w:val="000F1D56"/>
    <w:rsid w:val="000F2534"/>
    <w:rsid w:val="000F28D9"/>
    <w:rsid w:val="000F2D43"/>
    <w:rsid w:val="000F2F9A"/>
    <w:rsid w:val="000F3AA0"/>
    <w:rsid w:val="000F405E"/>
    <w:rsid w:val="000F4AEB"/>
    <w:rsid w:val="000F4B40"/>
    <w:rsid w:val="000F4C3B"/>
    <w:rsid w:val="000F4E7B"/>
    <w:rsid w:val="000F57C3"/>
    <w:rsid w:val="000F5C37"/>
    <w:rsid w:val="000F5DF0"/>
    <w:rsid w:val="000F6A0B"/>
    <w:rsid w:val="000F7695"/>
    <w:rsid w:val="001008BC"/>
    <w:rsid w:val="001012E3"/>
    <w:rsid w:val="00101EEB"/>
    <w:rsid w:val="0010375A"/>
    <w:rsid w:val="001037AA"/>
    <w:rsid w:val="001038ED"/>
    <w:rsid w:val="001042B0"/>
    <w:rsid w:val="00106F4F"/>
    <w:rsid w:val="001071D3"/>
    <w:rsid w:val="001075A8"/>
    <w:rsid w:val="00107B88"/>
    <w:rsid w:val="00110259"/>
    <w:rsid w:val="00110AA9"/>
    <w:rsid w:val="0011170B"/>
    <w:rsid w:val="0011254D"/>
    <w:rsid w:val="00112A56"/>
    <w:rsid w:val="001139C2"/>
    <w:rsid w:val="00114559"/>
    <w:rsid w:val="00114EA9"/>
    <w:rsid w:val="00115ED0"/>
    <w:rsid w:val="0011683C"/>
    <w:rsid w:val="001179E8"/>
    <w:rsid w:val="0012021B"/>
    <w:rsid w:val="0012222D"/>
    <w:rsid w:val="00122EB4"/>
    <w:rsid w:val="001235B9"/>
    <w:rsid w:val="001255E6"/>
    <w:rsid w:val="00126C74"/>
    <w:rsid w:val="00127FE5"/>
    <w:rsid w:val="001304A5"/>
    <w:rsid w:val="0013053A"/>
    <w:rsid w:val="0013066A"/>
    <w:rsid w:val="001315EF"/>
    <w:rsid w:val="00131EB3"/>
    <w:rsid w:val="00131F39"/>
    <w:rsid w:val="00132375"/>
    <w:rsid w:val="001323DD"/>
    <w:rsid w:val="00132E73"/>
    <w:rsid w:val="00133505"/>
    <w:rsid w:val="00134188"/>
    <w:rsid w:val="00136529"/>
    <w:rsid w:val="00136683"/>
    <w:rsid w:val="00137403"/>
    <w:rsid w:val="00137EB3"/>
    <w:rsid w:val="00140706"/>
    <w:rsid w:val="0014122A"/>
    <w:rsid w:val="00141E85"/>
    <w:rsid w:val="0014319C"/>
    <w:rsid w:val="001436B3"/>
    <w:rsid w:val="00143976"/>
    <w:rsid w:val="00143DAC"/>
    <w:rsid w:val="00144622"/>
    <w:rsid w:val="00144781"/>
    <w:rsid w:val="00144917"/>
    <w:rsid w:val="00145447"/>
    <w:rsid w:val="0014702D"/>
    <w:rsid w:val="00147596"/>
    <w:rsid w:val="00152718"/>
    <w:rsid w:val="00152832"/>
    <w:rsid w:val="001530CF"/>
    <w:rsid w:val="00153F12"/>
    <w:rsid w:val="001543DB"/>
    <w:rsid w:val="00155473"/>
    <w:rsid w:val="00155DC2"/>
    <w:rsid w:val="00156D90"/>
    <w:rsid w:val="00156E9F"/>
    <w:rsid w:val="001572E5"/>
    <w:rsid w:val="00157A57"/>
    <w:rsid w:val="00157DB6"/>
    <w:rsid w:val="00157EC2"/>
    <w:rsid w:val="00160D99"/>
    <w:rsid w:val="00161836"/>
    <w:rsid w:val="00162A68"/>
    <w:rsid w:val="00162E08"/>
    <w:rsid w:val="001633F1"/>
    <w:rsid w:val="0016531E"/>
    <w:rsid w:val="0016565C"/>
    <w:rsid w:val="00166314"/>
    <w:rsid w:val="00166479"/>
    <w:rsid w:val="00166746"/>
    <w:rsid w:val="00167590"/>
    <w:rsid w:val="00167918"/>
    <w:rsid w:val="00167C1E"/>
    <w:rsid w:val="0017043B"/>
    <w:rsid w:val="001706A1"/>
    <w:rsid w:val="00170914"/>
    <w:rsid w:val="00170DF2"/>
    <w:rsid w:val="00174841"/>
    <w:rsid w:val="00176190"/>
    <w:rsid w:val="001761FD"/>
    <w:rsid w:val="00177D61"/>
    <w:rsid w:val="00180084"/>
    <w:rsid w:val="00180125"/>
    <w:rsid w:val="001808CA"/>
    <w:rsid w:val="00180923"/>
    <w:rsid w:val="00180CE5"/>
    <w:rsid w:val="00181BAA"/>
    <w:rsid w:val="00181D2D"/>
    <w:rsid w:val="00181FC1"/>
    <w:rsid w:val="0018210A"/>
    <w:rsid w:val="00182DE0"/>
    <w:rsid w:val="00182F0B"/>
    <w:rsid w:val="0018386C"/>
    <w:rsid w:val="00184479"/>
    <w:rsid w:val="0018472C"/>
    <w:rsid w:val="00184838"/>
    <w:rsid w:val="00185755"/>
    <w:rsid w:val="00187398"/>
    <w:rsid w:val="00187853"/>
    <w:rsid w:val="00187F73"/>
    <w:rsid w:val="00187FB0"/>
    <w:rsid w:val="001902E9"/>
    <w:rsid w:val="00190327"/>
    <w:rsid w:val="00190A0A"/>
    <w:rsid w:val="001923A5"/>
    <w:rsid w:val="001926F2"/>
    <w:rsid w:val="00192F03"/>
    <w:rsid w:val="00193BCE"/>
    <w:rsid w:val="00194B87"/>
    <w:rsid w:val="00194BFF"/>
    <w:rsid w:val="0019569A"/>
    <w:rsid w:val="00195962"/>
    <w:rsid w:val="00197533"/>
    <w:rsid w:val="001977E7"/>
    <w:rsid w:val="00197CCA"/>
    <w:rsid w:val="001A0D8A"/>
    <w:rsid w:val="001A192D"/>
    <w:rsid w:val="001A1AE2"/>
    <w:rsid w:val="001A7C72"/>
    <w:rsid w:val="001B084B"/>
    <w:rsid w:val="001B0CEC"/>
    <w:rsid w:val="001B0FFC"/>
    <w:rsid w:val="001B1CF2"/>
    <w:rsid w:val="001B4388"/>
    <w:rsid w:val="001B463E"/>
    <w:rsid w:val="001B49E0"/>
    <w:rsid w:val="001B5377"/>
    <w:rsid w:val="001B59D6"/>
    <w:rsid w:val="001B6553"/>
    <w:rsid w:val="001B6647"/>
    <w:rsid w:val="001B6A47"/>
    <w:rsid w:val="001B6B0A"/>
    <w:rsid w:val="001B6C3C"/>
    <w:rsid w:val="001C0824"/>
    <w:rsid w:val="001C0B83"/>
    <w:rsid w:val="001C1510"/>
    <w:rsid w:val="001C1989"/>
    <w:rsid w:val="001C28FD"/>
    <w:rsid w:val="001C3349"/>
    <w:rsid w:val="001C38BE"/>
    <w:rsid w:val="001C4ABA"/>
    <w:rsid w:val="001C546B"/>
    <w:rsid w:val="001C5EA2"/>
    <w:rsid w:val="001C64A4"/>
    <w:rsid w:val="001C6608"/>
    <w:rsid w:val="001C6C7D"/>
    <w:rsid w:val="001D073E"/>
    <w:rsid w:val="001D0A83"/>
    <w:rsid w:val="001D1CB1"/>
    <w:rsid w:val="001D1D07"/>
    <w:rsid w:val="001D2AC0"/>
    <w:rsid w:val="001D2DBA"/>
    <w:rsid w:val="001D2FD0"/>
    <w:rsid w:val="001D3264"/>
    <w:rsid w:val="001D3830"/>
    <w:rsid w:val="001D3BA6"/>
    <w:rsid w:val="001D5564"/>
    <w:rsid w:val="001D6FAA"/>
    <w:rsid w:val="001D70FA"/>
    <w:rsid w:val="001D741D"/>
    <w:rsid w:val="001D7BA9"/>
    <w:rsid w:val="001E039D"/>
    <w:rsid w:val="001E222B"/>
    <w:rsid w:val="001E22E7"/>
    <w:rsid w:val="001E2714"/>
    <w:rsid w:val="001E398C"/>
    <w:rsid w:val="001E4456"/>
    <w:rsid w:val="001E48E9"/>
    <w:rsid w:val="001E4DDC"/>
    <w:rsid w:val="001E51F4"/>
    <w:rsid w:val="001E5A03"/>
    <w:rsid w:val="001E774F"/>
    <w:rsid w:val="001E7C1D"/>
    <w:rsid w:val="001F073F"/>
    <w:rsid w:val="001F3009"/>
    <w:rsid w:val="001F325B"/>
    <w:rsid w:val="001F3358"/>
    <w:rsid w:val="001F35CB"/>
    <w:rsid w:val="001F390F"/>
    <w:rsid w:val="001F5AE6"/>
    <w:rsid w:val="001F5CD1"/>
    <w:rsid w:val="001F7086"/>
    <w:rsid w:val="001F7257"/>
    <w:rsid w:val="001F7739"/>
    <w:rsid w:val="001F7F3F"/>
    <w:rsid w:val="0020011B"/>
    <w:rsid w:val="0020187E"/>
    <w:rsid w:val="00201DC6"/>
    <w:rsid w:val="00202375"/>
    <w:rsid w:val="002025EA"/>
    <w:rsid w:val="00202884"/>
    <w:rsid w:val="00202E44"/>
    <w:rsid w:val="00203556"/>
    <w:rsid w:val="00204D0F"/>
    <w:rsid w:val="00204DB6"/>
    <w:rsid w:val="00205435"/>
    <w:rsid w:val="002056ED"/>
    <w:rsid w:val="00205C3A"/>
    <w:rsid w:val="00211793"/>
    <w:rsid w:val="002117FD"/>
    <w:rsid w:val="00211C11"/>
    <w:rsid w:val="00212345"/>
    <w:rsid w:val="00214809"/>
    <w:rsid w:val="002148A6"/>
    <w:rsid w:val="002149A1"/>
    <w:rsid w:val="00214E7A"/>
    <w:rsid w:val="00215A7F"/>
    <w:rsid w:val="00215BFE"/>
    <w:rsid w:val="00215C44"/>
    <w:rsid w:val="002161C8"/>
    <w:rsid w:val="0021660B"/>
    <w:rsid w:val="00216E73"/>
    <w:rsid w:val="0021774C"/>
    <w:rsid w:val="00217FF6"/>
    <w:rsid w:val="00220645"/>
    <w:rsid w:val="0022129C"/>
    <w:rsid w:val="002215C6"/>
    <w:rsid w:val="00222386"/>
    <w:rsid w:val="00222F4C"/>
    <w:rsid w:val="00222F51"/>
    <w:rsid w:val="002230E1"/>
    <w:rsid w:val="00223361"/>
    <w:rsid w:val="002236DF"/>
    <w:rsid w:val="002241DA"/>
    <w:rsid w:val="002244BA"/>
    <w:rsid w:val="002247AA"/>
    <w:rsid w:val="00224DA7"/>
    <w:rsid w:val="002261CB"/>
    <w:rsid w:val="002268BF"/>
    <w:rsid w:val="00227BDE"/>
    <w:rsid w:val="00230045"/>
    <w:rsid w:val="0023014E"/>
    <w:rsid w:val="002308FA"/>
    <w:rsid w:val="0023132F"/>
    <w:rsid w:val="00231AA5"/>
    <w:rsid w:val="00231C4E"/>
    <w:rsid w:val="00232F90"/>
    <w:rsid w:val="00233365"/>
    <w:rsid w:val="0023339B"/>
    <w:rsid w:val="00233C0D"/>
    <w:rsid w:val="0023469C"/>
    <w:rsid w:val="00234C71"/>
    <w:rsid w:val="00235511"/>
    <w:rsid w:val="002366C9"/>
    <w:rsid w:val="002366E0"/>
    <w:rsid w:val="00236DE1"/>
    <w:rsid w:val="002372EE"/>
    <w:rsid w:val="002372FD"/>
    <w:rsid w:val="0023764D"/>
    <w:rsid w:val="00240FA5"/>
    <w:rsid w:val="002415BC"/>
    <w:rsid w:val="002434B2"/>
    <w:rsid w:val="002442F4"/>
    <w:rsid w:val="002445EA"/>
    <w:rsid w:val="00244ECE"/>
    <w:rsid w:val="00244FC5"/>
    <w:rsid w:val="00245D1D"/>
    <w:rsid w:val="00246F83"/>
    <w:rsid w:val="00250EDA"/>
    <w:rsid w:val="00251502"/>
    <w:rsid w:val="002518E8"/>
    <w:rsid w:val="00251C10"/>
    <w:rsid w:val="002528EB"/>
    <w:rsid w:val="00252C13"/>
    <w:rsid w:val="00252D2A"/>
    <w:rsid w:val="00252E1E"/>
    <w:rsid w:val="002538BA"/>
    <w:rsid w:val="0025469D"/>
    <w:rsid w:val="002552B1"/>
    <w:rsid w:val="00255D01"/>
    <w:rsid w:val="00256E55"/>
    <w:rsid w:val="00257E0E"/>
    <w:rsid w:val="00257FF4"/>
    <w:rsid w:val="00260FCB"/>
    <w:rsid w:val="002611DE"/>
    <w:rsid w:val="002615F5"/>
    <w:rsid w:val="002616B9"/>
    <w:rsid w:val="0026217B"/>
    <w:rsid w:val="002629E4"/>
    <w:rsid w:val="00263487"/>
    <w:rsid w:val="00263FE3"/>
    <w:rsid w:val="00265593"/>
    <w:rsid w:val="002660E3"/>
    <w:rsid w:val="00266B2F"/>
    <w:rsid w:val="0026741D"/>
    <w:rsid w:val="002675EA"/>
    <w:rsid w:val="00267BC5"/>
    <w:rsid w:val="00267CBE"/>
    <w:rsid w:val="00267E0B"/>
    <w:rsid w:val="00270680"/>
    <w:rsid w:val="002706A8"/>
    <w:rsid w:val="00271103"/>
    <w:rsid w:val="00272014"/>
    <w:rsid w:val="002721FA"/>
    <w:rsid w:val="0027230C"/>
    <w:rsid w:val="00272B99"/>
    <w:rsid w:val="0027380D"/>
    <w:rsid w:val="0027468E"/>
    <w:rsid w:val="00274826"/>
    <w:rsid w:val="00275005"/>
    <w:rsid w:val="002752AB"/>
    <w:rsid w:val="002756D6"/>
    <w:rsid w:val="0027573C"/>
    <w:rsid w:val="00275FF3"/>
    <w:rsid w:val="0028053F"/>
    <w:rsid w:val="002815D0"/>
    <w:rsid w:val="002820A7"/>
    <w:rsid w:val="00283B82"/>
    <w:rsid w:val="00283E13"/>
    <w:rsid w:val="00284384"/>
    <w:rsid w:val="00286478"/>
    <w:rsid w:val="00287511"/>
    <w:rsid w:val="00287EDD"/>
    <w:rsid w:val="0029141B"/>
    <w:rsid w:val="00292261"/>
    <w:rsid w:val="002927D3"/>
    <w:rsid w:val="00294BDE"/>
    <w:rsid w:val="00295679"/>
    <w:rsid w:val="00295DB6"/>
    <w:rsid w:val="0029788B"/>
    <w:rsid w:val="00297A70"/>
    <w:rsid w:val="00297D1B"/>
    <w:rsid w:val="00297F4D"/>
    <w:rsid w:val="002A0226"/>
    <w:rsid w:val="002A0661"/>
    <w:rsid w:val="002A1CF2"/>
    <w:rsid w:val="002A2243"/>
    <w:rsid w:val="002A2ED0"/>
    <w:rsid w:val="002A3414"/>
    <w:rsid w:val="002A3A84"/>
    <w:rsid w:val="002A41C8"/>
    <w:rsid w:val="002A4C3E"/>
    <w:rsid w:val="002A5164"/>
    <w:rsid w:val="002A53EC"/>
    <w:rsid w:val="002A56BC"/>
    <w:rsid w:val="002A57A4"/>
    <w:rsid w:val="002A5C53"/>
    <w:rsid w:val="002A6AD6"/>
    <w:rsid w:val="002A72CC"/>
    <w:rsid w:val="002A75DC"/>
    <w:rsid w:val="002A76AB"/>
    <w:rsid w:val="002A7A4F"/>
    <w:rsid w:val="002A7AFE"/>
    <w:rsid w:val="002B01DB"/>
    <w:rsid w:val="002B081E"/>
    <w:rsid w:val="002B09C0"/>
    <w:rsid w:val="002B13B3"/>
    <w:rsid w:val="002B183D"/>
    <w:rsid w:val="002B1DBF"/>
    <w:rsid w:val="002B207F"/>
    <w:rsid w:val="002B272A"/>
    <w:rsid w:val="002B2A48"/>
    <w:rsid w:val="002B2BEE"/>
    <w:rsid w:val="002B2E00"/>
    <w:rsid w:val="002B31AD"/>
    <w:rsid w:val="002B3EA7"/>
    <w:rsid w:val="002B4BAE"/>
    <w:rsid w:val="002B538B"/>
    <w:rsid w:val="002B573C"/>
    <w:rsid w:val="002B581B"/>
    <w:rsid w:val="002C121C"/>
    <w:rsid w:val="002C2892"/>
    <w:rsid w:val="002C58AB"/>
    <w:rsid w:val="002C6066"/>
    <w:rsid w:val="002C6D84"/>
    <w:rsid w:val="002C7D21"/>
    <w:rsid w:val="002D1564"/>
    <w:rsid w:val="002D1CA4"/>
    <w:rsid w:val="002D2A64"/>
    <w:rsid w:val="002D2C09"/>
    <w:rsid w:val="002D2C45"/>
    <w:rsid w:val="002D346B"/>
    <w:rsid w:val="002D4969"/>
    <w:rsid w:val="002D4EE1"/>
    <w:rsid w:val="002D4F49"/>
    <w:rsid w:val="002D778E"/>
    <w:rsid w:val="002E04D7"/>
    <w:rsid w:val="002E06DD"/>
    <w:rsid w:val="002E171A"/>
    <w:rsid w:val="002E2A24"/>
    <w:rsid w:val="002E3085"/>
    <w:rsid w:val="002E3D66"/>
    <w:rsid w:val="002E3F11"/>
    <w:rsid w:val="002E4B11"/>
    <w:rsid w:val="002E4F70"/>
    <w:rsid w:val="002E507B"/>
    <w:rsid w:val="002E5886"/>
    <w:rsid w:val="002E5AD3"/>
    <w:rsid w:val="002E635D"/>
    <w:rsid w:val="002E7562"/>
    <w:rsid w:val="002F071F"/>
    <w:rsid w:val="002F16D5"/>
    <w:rsid w:val="002F1A90"/>
    <w:rsid w:val="002F1C2F"/>
    <w:rsid w:val="002F2FB2"/>
    <w:rsid w:val="002F3D1C"/>
    <w:rsid w:val="002F4EA1"/>
    <w:rsid w:val="002F52DE"/>
    <w:rsid w:val="002F55C1"/>
    <w:rsid w:val="002F5DA5"/>
    <w:rsid w:val="002F624D"/>
    <w:rsid w:val="002F7335"/>
    <w:rsid w:val="002F797A"/>
    <w:rsid w:val="00300483"/>
    <w:rsid w:val="0030078B"/>
    <w:rsid w:val="00301C91"/>
    <w:rsid w:val="003033F8"/>
    <w:rsid w:val="00303F2B"/>
    <w:rsid w:val="0030404D"/>
    <w:rsid w:val="00304607"/>
    <w:rsid w:val="0030467A"/>
    <w:rsid w:val="00304925"/>
    <w:rsid w:val="00304D4E"/>
    <w:rsid w:val="00304FFD"/>
    <w:rsid w:val="00305608"/>
    <w:rsid w:val="00305B72"/>
    <w:rsid w:val="0030610A"/>
    <w:rsid w:val="00306627"/>
    <w:rsid w:val="003069DD"/>
    <w:rsid w:val="00306CAB"/>
    <w:rsid w:val="00310BB6"/>
    <w:rsid w:val="0031146F"/>
    <w:rsid w:val="00311795"/>
    <w:rsid w:val="003117B1"/>
    <w:rsid w:val="00311B70"/>
    <w:rsid w:val="00311CBE"/>
    <w:rsid w:val="00312280"/>
    <w:rsid w:val="00312CD0"/>
    <w:rsid w:val="0031449F"/>
    <w:rsid w:val="003145A5"/>
    <w:rsid w:val="00314701"/>
    <w:rsid w:val="003148B9"/>
    <w:rsid w:val="00314A2E"/>
    <w:rsid w:val="00314D5F"/>
    <w:rsid w:val="00315266"/>
    <w:rsid w:val="00315FEC"/>
    <w:rsid w:val="0031693B"/>
    <w:rsid w:val="003169CE"/>
    <w:rsid w:val="00316D80"/>
    <w:rsid w:val="00316F0A"/>
    <w:rsid w:val="00317DC7"/>
    <w:rsid w:val="003200F9"/>
    <w:rsid w:val="00320BE2"/>
    <w:rsid w:val="00320F30"/>
    <w:rsid w:val="00320F38"/>
    <w:rsid w:val="00321183"/>
    <w:rsid w:val="00321694"/>
    <w:rsid w:val="00321D7E"/>
    <w:rsid w:val="00321F0A"/>
    <w:rsid w:val="003223CE"/>
    <w:rsid w:val="00322A2D"/>
    <w:rsid w:val="00322E80"/>
    <w:rsid w:val="00324C06"/>
    <w:rsid w:val="00324D5B"/>
    <w:rsid w:val="00325045"/>
    <w:rsid w:val="00325D91"/>
    <w:rsid w:val="003267B4"/>
    <w:rsid w:val="00331193"/>
    <w:rsid w:val="003332CB"/>
    <w:rsid w:val="003333D4"/>
    <w:rsid w:val="00334951"/>
    <w:rsid w:val="003363C6"/>
    <w:rsid w:val="00336411"/>
    <w:rsid w:val="0033678D"/>
    <w:rsid w:val="0033720D"/>
    <w:rsid w:val="003373E8"/>
    <w:rsid w:val="0033743D"/>
    <w:rsid w:val="00340140"/>
    <w:rsid w:val="00340623"/>
    <w:rsid w:val="0034369C"/>
    <w:rsid w:val="003443DD"/>
    <w:rsid w:val="00344576"/>
    <w:rsid w:val="00344D5A"/>
    <w:rsid w:val="0034556C"/>
    <w:rsid w:val="00346EB6"/>
    <w:rsid w:val="00347EDB"/>
    <w:rsid w:val="00350797"/>
    <w:rsid w:val="00350D5E"/>
    <w:rsid w:val="00350E8D"/>
    <w:rsid w:val="00351A85"/>
    <w:rsid w:val="003522E8"/>
    <w:rsid w:val="00353989"/>
    <w:rsid w:val="0035545B"/>
    <w:rsid w:val="00355B7A"/>
    <w:rsid w:val="0035617C"/>
    <w:rsid w:val="00356E7E"/>
    <w:rsid w:val="00356EB8"/>
    <w:rsid w:val="003578C0"/>
    <w:rsid w:val="00357B83"/>
    <w:rsid w:val="003602AB"/>
    <w:rsid w:val="003614A8"/>
    <w:rsid w:val="0036160E"/>
    <w:rsid w:val="00362610"/>
    <w:rsid w:val="00363830"/>
    <w:rsid w:val="00363D2D"/>
    <w:rsid w:val="00364BB6"/>
    <w:rsid w:val="00364D6B"/>
    <w:rsid w:val="00365408"/>
    <w:rsid w:val="00365657"/>
    <w:rsid w:val="00365CC0"/>
    <w:rsid w:val="003668DF"/>
    <w:rsid w:val="00367688"/>
    <w:rsid w:val="00372221"/>
    <w:rsid w:val="00372CF2"/>
    <w:rsid w:val="00374C7E"/>
    <w:rsid w:val="00377353"/>
    <w:rsid w:val="0037736B"/>
    <w:rsid w:val="00381F57"/>
    <w:rsid w:val="0038216E"/>
    <w:rsid w:val="003822E5"/>
    <w:rsid w:val="003830B8"/>
    <w:rsid w:val="00383262"/>
    <w:rsid w:val="00383CAC"/>
    <w:rsid w:val="003879DC"/>
    <w:rsid w:val="00387DAF"/>
    <w:rsid w:val="00392AD8"/>
    <w:rsid w:val="00392CD0"/>
    <w:rsid w:val="003930EE"/>
    <w:rsid w:val="00395EE9"/>
    <w:rsid w:val="00395F8E"/>
    <w:rsid w:val="00397DE5"/>
    <w:rsid w:val="003A0DA2"/>
    <w:rsid w:val="003A157A"/>
    <w:rsid w:val="003A283F"/>
    <w:rsid w:val="003A2A16"/>
    <w:rsid w:val="003A2FDD"/>
    <w:rsid w:val="003A332C"/>
    <w:rsid w:val="003A3C43"/>
    <w:rsid w:val="003A5CCC"/>
    <w:rsid w:val="003A64BE"/>
    <w:rsid w:val="003A6CC0"/>
    <w:rsid w:val="003A70FF"/>
    <w:rsid w:val="003A74D2"/>
    <w:rsid w:val="003A756B"/>
    <w:rsid w:val="003A7902"/>
    <w:rsid w:val="003B23D7"/>
    <w:rsid w:val="003B316F"/>
    <w:rsid w:val="003B34CB"/>
    <w:rsid w:val="003B3AB4"/>
    <w:rsid w:val="003B3CA8"/>
    <w:rsid w:val="003B4310"/>
    <w:rsid w:val="003B45D5"/>
    <w:rsid w:val="003B4748"/>
    <w:rsid w:val="003B4895"/>
    <w:rsid w:val="003B52FE"/>
    <w:rsid w:val="003B572A"/>
    <w:rsid w:val="003B6325"/>
    <w:rsid w:val="003B6782"/>
    <w:rsid w:val="003B71E0"/>
    <w:rsid w:val="003B78A4"/>
    <w:rsid w:val="003C144E"/>
    <w:rsid w:val="003C1A07"/>
    <w:rsid w:val="003C1E74"/>
    <w:rsid w:val="003C20A2"/>
    <w:rsid w:val="003C2673"/>
    <w:rsid w:val="003C27A2"/>
    <w:rsid w:val="003C567C"/>
    <w:rsid w:val="003C59B8"/>
    <w:rsid w:val="003C6809"/>
    <w:rsid w:val="003C7571"/>
    <w:rsid w:val="003C7897"/>
    <w:rsid w:val="003D0937"/>
    <w:rsid w:val="003D1609"/>
    <w:rsid w:val="003D17E6"/>
    <w:rsid w:val="003D1A20"/>
    <w:rsid w:val="003D1AC9"/>
    <w:rsid w:val="003D1B29"/>
    <w:rsid w:val="003D28A2"/>
    <w:rsid w:val="003D2AC9"/>
    <w:rsid w:val="003D2CD8"/>
    <w:rsid w:val="003D3724"/>
    <w:rsid w:val="003D46A7"/>
    <w:rsid w:val="003D4B1B"/>
    <w:rsid w:val="003D6376"/>
    <w:rsid w:val="003E1235"/>
    <w:rsid w:val="003E182B"/>
    <w:rsid w:val="003E2A35"/>
    <w:rsid w:val="003E2B56"/>
    <w:rsid w:val="003E2CE1"/>
    <w:rsid w:val="003E2D0D"/>
    <w:rsid w:val="003E2DCB"/>
    <w:rsid w:val="003E4C3F"/>
    <w:rsid w:val="003E4D7C"/>
    <w:rsid w:val="003E5FA8"/>
    <w:rsid w:val="003E6252"/>
    <w:rsid w:val="003F0E0F"/>
    <w:rsid w:val="003F1200"/>
    <w:rsid w:val="003F1421"/>
    <w:rsid w:val="003F1844"/>
    <w:rsid w:val="003F241E"/>
    <w:rsid w:val="003F2608"/>
    <w:rsid w:val="003F28C0"/>
    <w:rsid w:val="003F3947"/>
    <w:rsid w:val="003F46DE"/>
    <w:rsid w:val="003F471B"/>
    <w:rsid w:val="003F52B2"/>
    <w:rsid w:val="003F716E"/>
    <w:rsid w:val="00400061"/>
    <w:rsid w:val="0040068A"/>
    <w:rsid w:val="00400813"/>
    <w:rsid w:val="004013AD"/>
    <w:rsid w:val="00402215"/>
    <w:rsid w:val="00402C35"/>
    <w:rsid w:val="00403B60"/>
    <w:rsid w:val="0040405B"/>
    <w:rsid w:val="00404195"/>
    <w:rsid w:val="00404211"/>
    <w:rsid w:val="004042A4"/>
    <w:rsid w:val="00404346"/>
    <w:rsid w:val="004043F3"/>
    <w:rsid w:val="00404DAA"/>
    <w:rsid w:val="00404DDD"/>
    <w:rsid w:val="0040578B"/>
    <w:rsid w:val="004065D6"/>
    <w:rsid w:val="0040687D"/>
    <w:rsid w:val="00406E08"/>
    <w:rsid w:val="0040709D"/>
    <w:rsid w:val="0040713F"/>
    <w:rsid w:val="004075A3"/>
    <w:rsid w:val="00410C48"/>
    <w:rsid w:val="00412146"/>
    <w:rsid w:val="00416277"/>
    <w:rsid w:val="00416E24"/>
    <w:rsid w:val="0042063D"/>
    <w:rsid w:val="00420E06"/>
    <w:rsid w:val="00421B2F"/>
    <w:rsid w:val="00422B23"/>
    <w:rsid w:val="00423A60"/>
    <w:rsid w:val="0042651C"/>
    <w:rsid w:val="00426B4B"/>
    <w:rsid w:val="00426E9B"/>
    <w:rsid w:val="00427D55"/>
    <w:rsid w:val="0043047D"/>
    <w:rsid w:val="0043233C"/>
    <w:rsid w:val="00433597"/>
    <w:rsid w:val="004345A6"/>
    <w:rsid w:val="00435B2F"/>
    <w:rsid w:val="00435E03"/>
    <w:rsid w:val="004373E1"/>
    <w:rsid w:val="004374A3"/>
    <w:rsid w:val="00437A7E"/>
    <w:rsid w:val="00437B6C"/>
    <w:rsid w:val="00440144"/>
    <w:rsid w:val="0044064E"/>
    <w:rsid w:val="00440805"/>
    <w:rsid w:val="00440A47"/>
    <w:rsid w:val="00440E89"/>
    <w:rsid w:val="004412E1"/>
    <w:rsid w:val="00441554"/>
    <w:rsid w:val="00442E48"/>
    <w:rsid w:val="0044332A"/>
    <w:rsid w:val="00443DCD"/>
    <w:rsid w:val="00443E7E"/>
    <w:rsid w:val="004443C4"/>
    <w:rsid w:val="00444C06"/>
    <w:rsid w:val="004454DF"/>
    <w:rsid w:val="00446804"/>
    <w:rsid w:val="00446BD1"/>
    <w:rsid w:val="004478D4"/>
    <w:rsid w:val="00450380"/>
    <w:rsid w:val="004505C6"/>
    <w:rsid w:val="004520CD"/>
    <w:rsid w:val="00452DF3"/>
    <w:rsid w:val="004534F5"/>
    <w:rsid w:val="00453765"/>
    <w:rsid w:val="00454AA6"/>
    <w:rsid w:val="00454EC3"/>
    <w:rsid w:val="0045530A"/>
    <w:rsid w:val="004554AE"/>
    <w:rsid w:val="004554C3"/>
    <w:rsid w:val="00455FB6"/>
    <w:rsid w:val="004567F0"/>
    <w:rsid w:val="00457123"/>
    <w:rsid w:val="00457197"/>
    <w:rsid w:val="00457555"/>
    <w:rsid w:val="00457971"/>
    <w:rsid w:val="00457DD8"/>
    <w:rsid w:val="00457FC0"/>
    <w:rsid w:val="004603D0"/>
    <w:rsid w:val="004624AE"/>
    <w:rsid w:val="0046250E"/>
    <w:rsid w:val="00462E9C"/>
    <w:rsid w:val="00464B48"/>
    <w:rsid w:val="00464EE1"/>
    <w:rsid w:val="00465231"/>
    <w:rsid w:val="004662AD"/>
    <w:rsid w:val="00466516"/>
    <w:rsid w:val="00467B65"/>
    <w:rsid w:val="00470223"/>
    <w:rsid w:val="004716E8"/>
    <w:rsid w:val="00471EA5"/>
    <w:rsid w:val="004720C9"/>
    <w:rsid w:val="00472257"/>
    <w:rsid w:val="00472E49"/>
    <w:rsid w:val="004732BB"/>
    <w:rsid w:val="00474C60"/>
    <w:rsid w:val="0047533F"/>
    <w:rsid w:val="00475944"/>
    <w:rsid w:val="00475DF0"/>
    <w:rsid w:val="004762CC"/>
    <w:rsid w:val="00476525"/>
    <w:rsid w:val="004767C1"/>
    <w:rsid w:val="00477279"/>
    <w:rsid w:val="004772E2"/>
    <w:rsid w:val="0047739F"/>
    <w:rsid w:val="00477F97"/>
    <w:rsid w:val="004806BC"/>
    <w:rsid w:val="00480A2D"/>
    <w:rsid w:val="00480AFB"/>
    <w:rsid w:val="00481247"/>
    <w:rsid w:val="00482363"/>
    <w:rsid w:val="004828DC"/>
    <w:rsid w:val="00482FF7"/>
    <w:rsid w:val="00483098"/>
    <w:rsid w:val="00483AFB"/>
    <w:rsid w:val="0048402B"/>
    <w:rsid w:val="0048414A"/>
    <w:rsid w:val="004847AD"/>
    <w:rsid w:val="00484906"/>
    <w:rsid w:val="00485C56"/>
    <w:rsid w:val="00486B79"/>
    <w:rsid w:val="00486CA2"/>
    <w:rsid w:val="00487144"/>
    <w:rsid w:val="0049019E"/>
    <w:rsid w:val="00490B25"/>
    <w:rsid w:val="00490FD6"/>
    <w:rsid w:val="004911C4"/>
    <w:rsid w:val="004918AB"/>
    <w:rsid w:val="004924DB"/>
    <w:rsid w:val="00494CC8"/>
    <w:rsid w:val="004955E7"/>
    <w:rsid w:val="004956E2"/>
    <w:rsid w:val="0049574B"/>
    <w:rsid w:val="0049589C"/>
    <w:rsid w:val="00495EF1"/>
    <w:rsid w:val="00496ED4"/>
    <w:rsid w:val="00497D4A"/>
    <w:rsid w:val="004A0441"/>
    <w:rsid w:val="004A0501"/>
    <w:rsid w:val="004A084C"/>
    <w:rsid w:val="004A15B3"/>
    <w:rsid w:val="004A1D01"/>
    <w:rsid w:val="004A2A54"/>
    <w:rsid w:val="004A2EF3"/>
    <w:rsid w:val="004A34E4"/>
    <w:rsid w:val="004A3B0D"/>
    <w:rsid w:val="004A3CBE"/>
    <w:rsid w:val="004A52F5"/>
    <w:rsid w:val="004A5D3A"/>
    <w:rsid w:val="004A6897"/>
    <w:rsid w:val="004A692B"/>
    <w:rsid w:val="004A6EB6"/>
    <w:rsid w:val="004A794C"/>
    <w:rsid w:val="004B2DFA"/>
    <w:rsid w:val="004B3EC7"/>
    <w:rsid w:val="004B5664"/>
    <w:rsid w:val="004B7289"/>
    <w:rsid w:val="004C2107"/>
    <w:rsid w:val="004C3F18"/>
    <w:rsid w:val="004C5FC6"/>
    <w:rsid w:val="004C626D"/>
    <w:rsid w:val="004C6435"/>
    <w:rsid w:val="004C649B"/>
    <w:rsid w:val="004C64E6"/>
    <w:rsid w:val="004C7B9C"/>
    <w:rsid w:val="004C7D55"/>
    <w:rsid w:val="004D089A"/>
    <w:rsid w:val="004D1650"/>
    <w:rsid w:val="004D1811"/>
    <w:rsid w:val="004D3184"/>
    <w:rsid w:val="004D3BDC"/>
    <w:rsid w:val="004D5030"/>
    <w:rsid w:val="004D6045"/>
    <w:rsid w:val="004D7546"/>
    <w:rsid w:val="004D7EC5"/>
    <w:rsid w:val="004E011D"/>
    <w:rsid w:val="004E02B0"/>
    <w:rsid w:val="004E0B29"/>
    <w:rsid w:val="004E0E11"/>
    <w:rsid w:val="004E0F08"/>
    <w:rsid w:val="004E10B7"/>
    <w:rsid w:val="004E10B8"/>
    <w:rsid w:val="004E1546"/>
    <w:rsid w:val="004E19DC"/>
    <w:rsid w:val="004E1C2C"/>
    <w:rsid w:val="004E1F5C"/>
    <w:rsid w:val="004E2E3B"/>
    <w:rsid w:val="004E35E8"/>
    <w:rsid w:val="004E43DC"/>
    <w:rsid w:val="004E50F0"/>
    <w:rsid w:val="004E6A03"/>
    <w:rsid w:val="004F0070"/>
    <w:rsid w:val="004F0468"/>
    <w:rsid w:val="004F0818"/>
    <w:rsid w:val="004F0C51"/>
    <w:rsid w:val="004F15AF"/>
    <w:rsid w:val="004F2127"/>
    <w:rsid w:val="004F263C"/>
    <w:rsid w:val="004F2BB1"/>
    <w:rsid w:val="004F2EC7"/>
    <w:rsid w:val="004F3CE8"/>
    <w:rsid w:val="004F5E04"/>
    <w:rsid w:val="004F6BFB"/>
    <w:rsid w:val="004F6DFE"/>
    <w:rsid w:val="004F7E4A"/>
    <w:rsid w:val="00500C1A"/>
    <w:rsid w:val="0050147C"/>
    <w:rsid w:val="0050182B"/>
    <w:rsid w:val="00502579"/>
    <w:rsid w:val="005029F7"/>
    <w:rsid w:val="00502B72"/>
    <w:rsid w:val="00503D4C"/>
    <w:rsid w:val="005045DF"/>
    <w:rsid w:val="00504C0C"/>
    <w:rsid w:val="00504E48"/>
    <w:rsid w:val="005058C7"/>
    <w:rsid w:val="0050662C"/>
    <w:rsid w:val="005070FF"/>
    <w:rsid w:val="00507816"/>
    <w:rsid w:val="00507EAD"/>
    <w:rsid w:val="00512BBC"/>
    <w:rsid w:val="005134FB"/>
    <w:rsid w:val="005135FD"/>
    <w:rsid w:val="0051366C"/>
    <w:rsid w:val="00513816"/>
    <w:rsid w:val="00514E75"/>
    <w:rsid w:val="00515079"/>
    <w:rsid w:val="0051684F"/>
    <w:rsid w:val="00516A92"/>
    <w:rsid w:val="00516B9F"/>
    <w:rsid w:val="00517693"/>
    <w:rsid w:val="005205AB"/>
    <w:rsid w:val="005232F8"/>
    <w:rsid w:val="00523378"/>
    <w:rsid w:val="0052550F"/>
    <w:rsid w:val="00526C0F"/>
    <w:rsid w:val="0052702A"/>
    <w:rsid w:val="00530397"/>
    <w:rsid w:val="00530446"/>
    <w:rsid w:val="005306E9"/>
    <w:rsid w:val="00530F73"/>
    <w:rsid w:val="00531244"/>
    <w:rsid w:val="00533B8E"/>
    <w:rsid w:val="005346BA"/>
    <w:rsid w:val="00535417"/>
    <w:rsid w:val="00535833"/>
    <w:rsid w:val="0053596A"/>
    <w:rsid w:val="00536D28"/>
    <w:rsid w:val="005372C5"/>
    <w:rsid w:val="00537A26"/>
    <w:rsid w:val="0054047F"/>
    <w:rsid w:val="00540D08"/>
    <w:rsid w:val="00540E47"/>
    <w:rsid w:val="005416AC"/>
    <w:rsid w:val="00543283"/>
    <w:rsid w:val="0054364C"/>
    <w:rsid w:val="00544819"/>
    <w:rsid w:val="00546747"/>
    <w:rsid w:val="00547510"/>
    <w:rsid w:val="00547B6B"/>
    <w:rsid w:val="00547ECC"/>
    <w:rsid w:val="00547F20"/>
    <w:rsid w:val="00550956"/>
    <w:rsid w:val="00550AA5"/>
    <w:rsid w:val="005511E7"/>
    <w:rsid w:val="00551D5A"/>
    <w:rsid w:val="00551EC3"/>
    <w:rsid w:val="005527C1"/>
    <w:rsid w:val="00554332"/>
    <w:rsid w:val="00554A44"/>
    <w:rsid w:val="00554C53"/>
    <w:rsid w:val="00554F18"/>
    <w:rsid w:val="00555220"/>
    <w:rsid w:val="005555F0"/>
    <w:rsid w:val="00555739"/>
    <w:rsid w:val="00556E75"/>
    <w:rsid w:val="0056069A"/>
    <w:rsid w:val="00560C3B"/>
    <w:rsid w:val="00561EA1"/>
    <w:rsid w:val="00562799"/>
    <w:rsid w:val="00563F60"/>
    <w:rsid w:val="00564804"/>
    <w:rsid w:val="00564B37"/>
    <w:rsid w:val="00565255"/>
    <w:rsid w:val="00565598"/>
    <w:rsid w:val="00565B5A"/>
    <w:rsid w:val="00565BBD"/>
    <w:rsid w:val="005666E0"/>
    <w:rsid w:val="00567E8F"/>
    <w:rsid w:val="005702D6"/>
    <w:rsid w:val="00570D75"/>
    <w:rsid w:val="00572588"/>
    <w:rsid w:val="00573A50"/>
    <w:rsid w:val="005746D2"/>
    <w:rsid w:val="00574E64"/>
    <w:rsid w:val="00574E8A"/>
    <w:rsid w:val="00575325"/>
    <w:rsid w:val="00576846"/>
    <w:rsid w:val="00577775"/>
    <w:rsid w:val="0058121A"/>
    <w:rsid w:val="00581863"/>
    <w:rsid w:val="00581EA3"/>
    <w:rsid w:val="0058205A"/>
    <w:rsid w:val="0058260B"/>
    <w:rsid w:val="00584D1E"/>
    <w:rsid w:val="00586795"/>
    <w:rsid w:val="00586B82"/>
    <w:rsid w:val="0058719D"/>
    <w:rsid w:val="00587E13"/>
    <w:rsid w:val="0059254D"/>
    <w:rsid w:val="005933AA"/>
    <w:rsid w:val="005940AA"/>
    <w:rsid w:val="00594614"/>
    <w:rsid w:val="00594E10"/>
    <w:rsid w:val="00596306"/>
    <w:rsid w:val="00596487"/>
    <w:rsid w:val="00597429"/>
    <w:rsid w:val="005A0809"/>
    <w:rsid w:val="005A0B91"/>
    <w:rsid w:val="005A1494"/>
    <w:rsid w:val="005A3267"/>
    <w:rsid w:val="005A3590"/>
    <w:rsid w:val="005A4A1C"/>
    <w:rsid w:val="005A5BD8"/>
    <w:rsid w:val="005A692A"/>
    <w:rsid w:val="005A6AB8"/>
    <w:rsid w:val="005A7A19"/>
    <w:rsid w:val="005A7AA0"/>
    <w:rsid w:val="005B04E5"/>
    <w:rsid w:val="005B11C2"/>
    <w:rsid w:val="005B180A"/>
    <w:rsid w:val="005B382C"/>
    <w:rsid w:val="005B3C11"/>
    <w:rsid w:val="005B40DA"/>
    <w:rsid w:val="005B4226"/>
    <w:rsid w:val="005B553F"/>
    <w:rsid w:val="005B5AA4"/>
    <w:rsid w:val="005B6356"/>
    <w:rsid w:val="005B656B"/>
    <w:rsid w:val="005B71B3"/>
    <w:rsid w:val="005B76A4"/>
    <w:rsid w:val="005C04A7"/>
    <w:rsid w:val="005C17A4"/>
    <w:rsid w:val="005C236B"/>
    <w:rsid w:val="005C27CC"/>
    <w:rsid w:val="005C31F1"/>
    <w:rsid w:val="005C370D"/>
    <w:rsid w:val="005C3F8B"/>
    <w:rsid w:val="005C504E"/>
    <w:rsid w:val="005C6153"/>
    <w:rsid w:val="005C7599"/>
    <w:rsid w:val="005C78B0"/>
    <w:rsid w:val="005C7B95"/>
    <w:rsid w:val="005D01EB"/>
    <w:rsid w:val="005D0DFB"/>
    <w:rsid w:val="005D0F17"/>
    <w:rsid w:val="005D1112"/>
    <w:rsid w:val="005D237C"/>
    <w:rsid w:val="005D25E2"/>
    <w:rsid w:val="005D25FF"/>
    <w:rsid w:val="005D2632"/>
    <w:rsid w:val="005D38E0"/>
    <w:rsid w:val="005D3F32"/>
    <w:rsid w:val="005D4220"/>
    <w:rsid w:val="005D4E3E"/>
    <w:rsid w:val="005D56D3"/>
    <w:rsid w:val="005D5D79"/>
    <w:rsid w:val="005D67F7"/>
    <w:rsid w:val="005D7D7E"/>
    <w:rsid w:val="005E0B59"/>
    <w:rsid w:val="005E0EA0"/>
    <w:rsid w:val="005E1105"/>
    <w:rsid w:val="005E162F"/>
    <w:rsid w:val="005E1A74"/>
    <w:rsid w:val="005E2610"/>
    <w:rsid w:val="005E2C60"/>
    <w:rsid w:val="005E31F6"/>
    <w:rsid w:val="005E3622"/>
    <w:rsid w:val="005E4A88"/>
    <w:rsid w:val="005E60B3"/>
    <w:rsid w:val="005E676C"/>
    <w:rsid w:val="005E6CB9"/>
    <w:rsid w:val="005E6DA0"/>
    <w:rsid w:val="005E7F14"/>
    <w:rsid w:val="005F0067"/>
    <w:rsid w:val="005F0154"/>
    <w:rsid w:val="005F0176"/>
    <w:rsid w:val="005F01BA"/>
    <w:rsid w:val="005F021D"/>
    <w:rsid w:val="005F1EAC"/>
    <w:rsid w:val="005F308F"/>
    <w:rsid w:val="005F4302"/>
    <w:rsid w:val="005F4869"/>
    <w:rsid w:val="005F4BFD"/>
    <w:rsid w:val="005F5748"/>
    <w:rsid w:val="005F5834"/>
    <w:rsid w:val="005F5E11"/>
    <w:rsid w:val="006003E5"/>
    <w:rsid w:val="00600E63"/>
    <w:rsid w:val="00601561"/>
    <w:rsid w:val="00601E55"/>
    <w:rsid w:val="00602037"/>
    <w:rsid w:val="006029DD"/>
    <w:rsid w:val="00602C6A"/>
    <w:rsid w:val="00603A22"/>
    <w:rsid w:val="00603A82"/>
    <w:rsid w:val="00603AF5"/>
    <w:rsid w:val="00606591"/>
    <w:rsid w:val="00606C66"/>
    <w:rsid w:val="006077F7"/>
    <w:rsid w:val="00610145"/>
    <w:rsid w:val="00610D1F"/>
    <w:rsid w:val="006123C6"/>
    <w:rsid w:val="00612B98"/>
    <w:rsid w:val="00612C02"/>
    <w:rsid w:val="00612CDD"/>
    <w:rsid w:val="00614013"/>
    <w:rsid w:val="00614F5A"/>
    <w:rsid w:val="0061562E"/>
    <w:rsid w:val="00616D41"/>
    <w:rsid w:val="00617292"/>
    <w:rsid w:val="0061763C"/>
    <w:rsid w:val="006200A9"/>
    <w:rsid w:val="00622225"/>
    <w:rsid w:val="00622D03"/>
    <w:rsid w:val="00622DCD"/>
    <w:rsid w:val="00622F57"/>
    <w:rsid w:val="00623DD5"/>
    <w:rsid w:val="00624269"/>
    <w:rsid w:val="00624A34"/>
    <w:rsid w:val="0062568D"/>
    <w:rsid w:val="006256D3"/>
    <w:rsid w:val="006258E4"/>
    <w:rsid w:val="006267F5"/>
    <w:rsid w:val="006269E1"/>
    <w:rsid w:val="00627337"/>
    <w:rsid w:val="00630069"/>
    <w:rsid w:val="00630583"/>
    <w:rsid w:val="00630D2E"/>
    <w:rsid w:val="00630D39"/>
    <w:rsid w:val="00631E19"/>
    <w:rsid w:val="00633E76"/>
    <w:rsid w:val="00633EC9"/>
    <w:rsid w:val="006340F5"/>
    <w:rsid w:val="00634542"/>
    <w:rsid w:val="00635E4D"/>
    <w:rsid w:val="0063620C"/>
    <w:rsid w:val="00636CD6"/>
    <w:rsid w:val="00637E18"/>
    <w:rsid w:val="0064032E"/>
    <w:rsid w:val="0064038D"/>
    <w:rsid w:val="00640F46"/>
    <w:rsid w:val="00641A0B"/>
    <w:rsid w:val="00641C66"/>
    <w:rsid w:val="00641D5A"/>
    <w:rsid w:val="00641E06"/>
    <w:rsid w:val="00643007"/>
    <w:rsid w:val="006431D0"/>
    <w:rsid w:val="006432C5"/>
    <w:rsid w:val="006436FA"/>
    <w:rsid w:val="00643852"/>
    <w:rsid w:val="00643C27"/>
    <w:rsid w:val="006455E7"/>
    <w:rsid w:val="00645758"/>
    <w:rsid w:val="006461A1"/>
    <w:rsid w:val="00646B07"/>
    <w:rsid w:val="00647422"/>
    <w:rsid w:val="00647A9D"/>
    <w:rsid w:val="00647E6B"/>
    <w:rsid w:val="00647EFB"/>
    <w:rsid w:val="00650E84"/>
    <w:rsid w:val="0065198B"/>
    <w:rsid w:val="006525AF"/>
    <w:rsid w:val="0065266A"/>
    <w:rsid w:val="00653F9C"/>
    <w:rsid w:val="00655470"/>
    <w:rsid w:val="00656FEE"/>
    <w:rsid w:val="0065758F"/>
    <w:rsid w:val="00660897"/>
    <w:rsid w:val="0066095B"/>
    <w:rsid w:val="00661028"/>
    <w:rsid w:val="006610C7"/>
    <w:rsid w:val="006617BD"/>
    <w:rsid w:val="0066194D"/>
    <w:rsid w:val="00664695"/>
    <w:rsid w:val="00664840"/>
    <w:rsid w:val="00664B44"/>
    <w:rsid w:val="0066508D"/>
    <w:rsid w:val="006652BF"/>
    <w:rsid w:val="0066630C"/>
    <w:rsid w:val="00667585"/>
    <w:rsid w:val="00667ABA"/>
    <w:rsid w:val="00667BBD"/>
    <w:rsid w:val="00671149"/>
    <w:rsid w:val="00671615"/>
    <w:rsid w:val="00671741"/>
    <w:rsid w:val="00671766"/>
    <w:rsid w:val="00672914"/>
    <w:rsid w:val="006744C3"/>
    <w:rsid w:val="00674911"/>
    <w:rsid w:val="0067537F"/>
    <w:rsid w:val="00676410"/>
    <w:rsid w:val="00680509"/>
    <w:rsid w:val="006805CB"/>
    <w:rsid w:val="00681082"/>
    <w:rsid w:val="0068111B"/>
    <w:rsid w:val="00681CC1"/>
    <w:rsid w:val="0068233B"/>
    <w:rsid w:val="00682E11"/>
    <w:rsid w:val="00683081"/>
    <w:rsid w:val="0068445A"/>
    <w:rsid w:val="00684C95"/>
    <w:rsid w:val="00685041"/>
    <w:rsid w:val="006850D3"/>
    <w:rsid w:val="00685249"/>
    <w:rsid w:val="006856B9"/>
    <w:rsid w:val="00685BDE"/>
    <w:rsid w:val="00686085"/>
    <w:rsid w:val="00687C0D"/>
    <w:rsid w:val="00691237"/>
    <w:rsid w:val="006920E6"/>
    <w:rsid w:val="00692555"/>
    <w:rsid w:val="006959FD"/>
    <w:rsid w:val="00696566"/>
    <w:rsid w:val="006966BA"/>
    <w:rsid w:val="00697172"/>
    <w:rsid w:val="0069722D"/>
    <w:rsid w:val="00697233"/>
    <w:rsid w:val="00697ACF"/>
    <w:rsid w:val="006A0052"/>
    <w:rsid w:val="006A0A9E"/>
    <w:rsid w:val="006A1792"/>
    <w:rsid w:val="006A1F1C"/>
    <w:rsid w:val="006A3836"/>
    <w:rsid w:val="006A385B"/>
    <w:rsid w:val="006A3DD3"/>
    <w:rsid w:val="006A4625"/>
    <w:rsid w:val="006A47AE"/>
    <w:rsid w:val="006A5B5E"/>
    <w:rsid w:val="006A65F8"/>
    <w:rsid w:val="006A67CB"/>
    <w:rsid w:val="006B0368"/>
    <w:rsid w:val="006B0F6E"/>
    <w:rsid w:val="006B1D7B"/>
    <w:rsid w:val="006B27D4"/>
    <w:rsid w:val="006B29FF"/>
    <w:rsid w:val="006B2C9C"/>
    <w:rsid w:val="006B48EB"/>
    <w:rsid w:val="006B4C00"/>
    <w:rsid w:val="006B56FC"/>
    <w:rsid w:val="006B66DC"/>
    <w:rsid w:val="006B6DDA"/>
    <w:rsid w:val="006B73D9"/>
    <w:rsid w:val="006B7DF0"/>
    <w:rsid w:val="006B7E74"/>
    <w:rsid w:val="006C0D75"/>
    <w:rsid w:val="006C1C48"/>
    <w:rsid w:val="006C25BA"/>
    <w:rsid w:val="006C34F2"/>
    <w:rsid w:val="006C385B"/>
    <w:rsid w:val="006C3C1D"/>
    <w:rsid w:val="006C3D31"/>
    <w:rsid w:val="006C41FF"/>
    <w:rsid w:val="006C487F"/>
    <w:rsid w:val="006C5145"/>
    <w:rsid w:val="006C5E38"/>
    <w:rsid w:val="006C65A8"/>
    <w:rsid w:val="006D035F"/>
    <w:rsid w:val="006D05AD"/>
    <w:rsid w:val="006D0EC1"/>
    <w:rsid w:val="006D16F8"/>
    <w:rsid w:val="006D1813"/>
    <w:rsid w:val="006D220C"/>
    <w:rsid w:val="006D24A9"/>
    <w:rsid w:val="006D29D1"/>
    <w:rsid w:val="006D2AF3"/>
    <w:rsid w:val="006D4D79"/>
    <w:rsid w:val="006D4FBD"/>
    <w:rsid w:val="006D5879"/>
    <w:rsid w:val="006D63FD"/>
    <w:rsid w:val="006D65B4"/>
    <w:rsid w:val="006D74FB"/>
    <w:rsid w:val="006D754A"/>
    <w:rsid w:val="006D7B9C"/>
    <w:rsid w:val="006E04C6"/>
    <w:rsid w:val="006E0A65"/>
    <w:rsid w:val="006E15FE"/>
    <w:rsid w:val="006E1B01"/>
    <w:rsid w:val="006E3E3D"/>
    <w:rsid w:val="006E4836"/>
    <w:rsid w:val="006E4CA2"/>
    <w:rsid w:val="006E5DDD"/>
    <w:rsid w:val="006E6795"/>
    <w:rsid w:val="006E7811"/>
    <w:rsid w:val="006F04DA"/>
    <w:rsid w:val="006F0557"/>
    <w:rsid w:val="006F0EA3"/>
    <w:rsid w:val="006F1B5D"/>
    <w:rsid w:val="006F212B"/>
    <w:rsid w:val="006F3200"/>
    <w:rsid w:val="006F37F7"/>
    <w:rsid w:val="006F3E99"/>
    <w:rsid w:val="006F4A61"/>
    <w:rsid w:val="006F4ADC"/>
    <w:rsid w:val="006F5397"/>
    <w:rsid w:val="006F643D"/>
    <w:rsid w:val="006F675C"/>
    <w:rsid w:val="006F6D13"/>
    <w:rsid w:val="006F70AF"/>
    <w:rsid w:val="006F76B1"/>
    <w:rsid w:val="006F7759"/>
    <w:rsid w:val="006F7872"/>
    <w:rsid w:val="006F7B93"/>
    <w:rsid w:val="006F7D95"/>
    <w:rsid w:val="00700D41"/>
    <w:rsid w:val="00701B21"/>
    <w:rsid w:val="00702384"/>
    <w:rsid w:val="00703A2A"/>
    <w:rsid w:val="00704BAE"/>
    <w:rsid w:val="00705807"/>
    <w:rsid w:val="00705C74"/>
    <w:rsid w:val="00705C78"/>
    <w:rsid w:val="007060E1"/>
    <w:rsid w:val="00706824"/>
    <w:rsid w:val="00706B85"/>
    <w:rsid w:val="00706BE5"/>
    <w:rsid w:val="007071FC"/>
    <w:rsid w:val="00707C84"/>
    <w:rsid w:val="00710A59"/>
    <w:rsid w:val="00710FDE"/>
    <w:rsid w:val="007116C7"/>
    <w:rsid w:val="00711C5A"/>
    <w:rsid w:val="00712B66"/>
    <w:rsid w:val="00713C31"/>
    <w:rsid w:val="0071428D"/>
    <w:rsid w:val="007144C9"/>
    <w:rsid w:val="00714F35"/>
    <w:rsid w:val="00715E15"/>
    <w:rsid w:val="0071638B"/>
    <w:rsid w:val="0071669B"/>
    <w:rsid w:val="00716B3C"/>
    <w:rsid w:val="007170C2"/>
    <w:rsid w:val="00717EE4"/>
    <w:rsid w:val="00717F2D"/>
    <w:rsid w:val="00717F58"/>
    <w:rsid w:val="00720453"/>
    <w:rsid w:val="00720853"/>
    <w:rsid w:val="00720BBC"/>
    <w:rsid w:val="00722129"/>
    <w:rsid w:val="0072288B"/>
    <w:rsid w:val="00723810"/>
    <w:rsid w:val="00723E15"/>
    <w:rsid w:val="00724173"/>
    <w:rsid w:val="00726730"/>
    <w:rsid w:val="00727914"/>
    <w:rsid w:val="00730598"/>
    <w:rsid w:val="00730A40"/>
    <w:rsid w:val="00731C24"/>
    <w:rsid w:val="0073257E"/>
    <w:rsid w:val="00732A32"/>
    <w:rsid w:val="00733066"/>
    <w:rsid w:val="00733244"/>
    <w:rsid w:val="00733469"/>
    <w:rsid w:val="00733539"/>
    <w:rsid w:val="00735557"/>
    <w:rsid w:val="0073692B"/>
    <w:rsid w:val="00737108"/>
    <w:rsid w:val="007379CE"/>
    <w:rsid w:val="00740552"/>
    <w:rsid w:val="007419A7"/>
    <w:rsid w:val="00741B21"/>
    <w:rsid w:val="00741DD8"/>
    <w:rsid w:val="00741E49"/>
    <w:rsid w:val="007421B3"/>
    <w:rsid w:val="0074250D"/>
    <w:rsid w:val="00743603"/>
    <w:rsid w:val="007445E2"/>
    <w:rsid w:val="007446B5"/>
    <w:rsid w:val="00745496"/>
    <w:rsid w:val="007460DA"/>
    <w:rsid w:val="0074705B"/>
    <w:rsid w:val="007470EC"/>
    <w:rsid w:val="0074713A"/>
    <w:rsid w:val="00750170"/>
    <w:rsid w:val="0075020B"/>
    <w:rsid w:val="00750811"/>
    <w:rsid w:val="00751017"/>
    <w:rsid w:val="00751960"/>
    <w:rsid w:val="00751D00"/>
    <w:rsid w:val="00752320"/>
    <w:rsid w:val="00753275"/>
    <w:rsid w:val="007535C7"/>
    <w:rsid w:val="00754DF2"/>
    <w:rsid w:val="00756551"/>
    <w:rsid w:val="00757769"/>
    <w:rsid w:val="0076067E"/>
    <w:rsid w:val="00761BFD"/>
    <w:rsid w:val="00761D5C"/>
    <w:rsid w:val="00761FE5"/>
    <w:rsid w:val="00762476"/>
    <w:rsid w:val="00762A18"/>
    <w:rsid w:val="00763546"/>
    <w:rsid w:val="00763AE2"/>
    <w:rsid w:val="00763B0F"/>
    <w:rsid w:val="0076467D"/>
    <w:rsid w:val="007646E7"/>
    <w:rsid w:val="00766D90"/>
    <w:rsid w:val="00767723"/>
    <w:rsid w:val="00767C19"/>
    <w:rsid w:val="00767D4E"/>
    <w:rsid w:val="00771067"/>
    <w:rsid w:val="007722ED"/>
    <w:rsid w:val="0077408B"/>
    <w:rsid w:val="00774AF6"/>
    <w:rsid w:val="00774EC8"/>
    <w:rsid w:val="007756E1"/>
    <w:rsid w:val="00776781"/>
    <w:rsid w:val="00776A08"/>
    <w:rsid w:val="007776CC"/>
    <w:rsid w:val="00777CE9"/>
    <w:rsid w:val="00780D05"/>
    <w:rsid w:val="00782E2F"/>
    <w:rsid w:val="00783C7B"/>
    <w:rsid w:val="00784311"/>
    <w:rsid w:val="00784EE8"/>
    <w:rsid w:val="00784F18"/>
    <w:rsid w:val="0078556C"/>
    <w:rsid w:val="007855C5"/>
    <w:rsid w:val="007856D3"/>
    <w:rsid w:val="0078583B"/>
    <w:rsid w:val="00785ABD"/>
    <w:rsid w:val="00785C17"/>
    <w:rsid w:val="007860C6"/>
    <w:rsid w:val="00786254"/>
    <w:rsid w:val="00786DB0"/>
    <w:rsid w:val="00787D47"/>
    <w:rsid w:val="0079014E"/>
    <w:rsid w:val="00790842"/>
    <w:rsid w:val="0079148B"/>
    <w:rsid w:val="007916C0"/>
    <w:rsid w:val="00792971"/>
    <w:rsid w:val="007935C6"/>
    <w:rsid w:val="00794129"/>
    <w:rsid w:val="00794516"/>
    <w:rsid w:val="00794878"/>
    <w:rsid w:val="00795512"/>
    <w:rsid w:val="00795AB7"/>
    <w:rsid w:val="00795E37"/>
    <w:rsid w:val="0079694C"/>
    <w:rsid w:val="00796D89"/>
    <w:rsid w:val="00796DA2"/>
    <w:rsid w:val="007A0415"/>
    <w:rsid w:val="007A06BA"/>
    <w:rsid w:val="007A13D9"/>
    <w:rsid w:val="007A27BD"/>
    <w:rsid w:val="007A294A"/>
    <w:rsid w:val="007A4C96"/>
    <w:rsid w:val="007A51A6"/>
    <w:rsid w:val="007A523D"/>
    <w:rsid w:val="007A5629"/>
    <w:rsid w:val="007A56E5"/>
    <w:rsid w:val="007A5FB2"/>
    <w:rsid w:val="007A60CA"/>
    <w:rsid w:val="007A6F0F"/>
    <w:rsid w:val="007A708C"/>
    <w:rsid w:val="007A75B5"/>
    <w:rsid w:val="007A7855"/>
    <w:rsid w:val="007A78AA"/>
    <w:rsid w:val="007A7985"/>
    <w:rsid w:val="007A7ABE"/>
    <w:rsid w:val="007B03C5"/>
    <w:rsid w:val="007B26E1"/>
    <w:rsid w:val="007B3045"/>
    <w:rsid w:val="007B4C0F"/>
    <w:rsid w:val="007B589E"/>
    <w:rsid w:val="007B5E25"/>
    <w:rsid w:val="007B6E0E"/>
    <w:rsid w:val="007C0028"/>
    <w:rsid w:val="007C27FB"/>
    <w:rsid w:val="007C2CBB"/>
    <w:rsid w:val="007C309C"/>
    <w:rsid w:val="007C3EE5"/>
    <w:rsid w:val="007C4209"/>
    <w:rsid w:val="007C43AE"/>
    <w:rsid w:val="007C5EB9"/>
    <w:rsid w:val="007C6F9C"/>
    <w:rsid w:val="007C7449"/>
    <w:rsid w:val="007C7EA5"/>
    <w:rsid w:val="007D1A95"/>
    <w:rsid w:val="007D245E"/>
    <w:rsid w:val="007D3015"/>
    <w:rsid w:val="007D3764"/>
    <w:rsid w:val="007D3D62"/>
    <w:rsid w:val="007D485A"/>
    <w:rsid w:val="007D54FF"/>
    <w:rsid w:val="007D57D4"/>
    <w:rsid w:val="007D6315"/>
    <w:rsid w:val="007D6DBC"/>
    <w:rsid w:val="007D724A"/>
    <w:rsid w:val="007D75A3"/>
    <w:rsid w:val="007E16E2"/>
    <w:rsid w:val="007E19FE"/>
    <w:rsid w:val="007E1AAC"/>
    <w:rsid w:val="007E34DF"/>
    <w:rsid w:val="007E3ABA"/>
    <w:rsid w:val="007E3B9C"/>
    <w:rsid w:val="007E4A2F"/>
    <w:rsid w:val="007E5C4A"/>
    <w:rsid w:val="007E6915"/>
    <w:rsid w:val="007E74CA"/>
    <w:rsid w:val="007E7AD3"/>
    <w:rsid w:val="007F0070"/>
    <w:rsid w:val="007F00CE"/>
    <w:rsid w:val="007F0441"/>
    <w:rsid w:val="007F0E99"/>
    <w:rsid w:val="007F20F1"/>
    <w:rsid w:val="007F2790"/>
    <w:rsid w:val="007F4224"/>
    <w:rsid w:val="007F4DD2"/>
    <w:rsid w:val="007F4FB9"/>
    <w:rsid w:val="007F588B"/>
    <w:rsid w:val="007F7022"/>
    <w:rsid w:val="007F7690"/>
    <w:rsid w:val="007F7CE1"/>
    <w:rsid w:val="008011CC"/>
    <w:rsid w:val="00801404"/>
    <w:rsid w:val="008017AA"/>
    <w:rsid w:val="00801CBA"/>
    <w:rsid w:val="00801D92"/>
    <w:rsid w:val="00803266"/>
    <w:rsid w:val="00804BCF"/>
    <w:rsid w:val="00804FA4"/>
    <w:rsid w:val="00805275"/>
    <w:rsid w:val="00806A62"/>
    <w:rsid w:val="00806E55"/>
    <w:rsid w:val="008075CE"/>
    <w:rsid w:val="008117F2"/>
    <w:rsid w:val="00812179"/>
    <w:rsid w:val="008124E2"/>
    <w:rsid w:val="00813928"/>
    <w:rsid w:val="0081465F"/>
    <w:rsid w:val="00815321"/>
    <w:rsid w:val="008159BA"/>
    <w:rsid w:val="008166DB"/>
    <w:rsid w:val="00816C44"/>
    <w:rsid w:val="008173E0"/>
    <w:rsid w:val="008175C1"/>
    <w:rsid w:val="008200D4"/>
    <w:rsid w:val="00820370"/>
    <w:rsid w:val="00820CC6"/>
    <w:rsid w:val="00822740"/>
    <w:rsid w:val="00822C41"/>
    <w:rsid w:val="008235CD"/>
    <w:rsid w:val="00825043"/>
    <w:rsid w:val="00825267"/>
    <w:rsid w:val="008264EC"/>
    <w:rsid w:val="00827C0D"/>
    <w:rsid w:val="00830642"/>
    <w:rsid w:val="00831250"/>
    <w:rsid w:val="00831D8D"/>
    <w:rsid w:val="00832C03"/>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2794"/>
    <w:rsid w:val="00843138"/>
    <w:rsid w:val="00843548"/>
    <w:rsid w:val="0084383C"/>
    <w:rsid w:val="00843CC0"/>
    <w:rsid w:val="00844ADD"/>
    <w:rsid w:val="0084534E"/>
    <w:rsid w:val="00846062"/>
    <w:rsid w:val="008474C1"/>
    <w:rsid w:val="00847C1C"/>
    <w:rsid w:val="00850256"/>
    <w:rsid w:val="0085055E"/>
    <w:rsid w:val="0085091C"/>
    <w:rsid w:val="00850C3B"/>
    <w:rsid w:val="00851605"/>
    <w:rsid w:val="00851E27"/>
    <w:rsid w:val="00852834"/>
    <w:rsid w:val="00852CA0"/>
    <w:rsid w:val="00852D85"/>
    <w:rsid w:val="00852F6C"/>
    <w:rsid w:val="0085465C"/>
    <w:rsid w:val="00854967"/>
    <w:rsid w:val="00854E08"/>
    <w:rsid w:val="008551A8"/>
    <w:rsid w:val="0085540B"/>
    <w:rsid w:val="00855511"/>
    <w:rsid w:val="0085582C"/>
    <w:rsid w:val="00855FD3"/>
    <w:rsid w:val="008566AB"/>
    <w:rsid w:val="0085673B"/>
    <w:rsid w:val="00857086"/>
    <w:rsid w:val="00857572"/>
    <w:rsid w:val="00857A20"/>
    <w:rsid w:val="00860D62"/>
    <w:rsid w:val="00860F4D"/>
    <w:rsid w:val="008611DE"/>
    <w:rsid w:val="00861375"/>
    <w:rsid w:val="00861C56"/>
    <w:rsid w:val="00861F29"/>
    <w:rsid w:val="008620A2"/>
    <w:rsid w:val="00862741"/>
    <w:rsid w:val="00862BBD"/>
    <w:rsid w:val="008638FF"/>
    <w:rsid w:val="00863C9F"/>
    <w:rsid w:val="008645D6"/>
    <w:rsid w:val="0086552B"/>
    <w:rsid w:val="008655A2"/>
    <w:rsid w:val="0086584F"/>
    <w:rsid w:val="008662F2"/>
    <w:rsid w:val="008671C7"/>
    <w:rsid w:val="008677E2"/>
    <w:rsid w:val="00867EB8"/>
    <w:rsid w:val="00870335"/>
    <w:rsid w:val="00870AA2"/>
    <w:rsid w:val="00873D88"/>
    <w:rsid w:val="00874066"/>
    <w:rsid w:val="0087433B"/>
    <w:rsid w:val="00874941"/>
    <w:rsid w:val="0087621E"/>
    <w:rsid w:val="008767B2"/>
    <w:rsid w:val="00877328"/>
    <w:rsid w:val="0087787A"/>
    <w:rsid w:val="008802F0"/>
    <w:rsid w:val="00880992"/>
    <w:rsid w:val="00881692"/>
    <w:rsid w:val="00881CB4"/>
    <w:rsid w:val="00883143"/>
    <w:rsid w:val="0088371C"/>
    <w:rsid w:val="00886154"/>
    <w:rsid w:val="00890277"/>
    <w:rsid w:val="00890280"/>
    <w:rsid w:val="0089061A"/>
    <w:rsid w:val="00890A99"/>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A7892"/>
    <w:rsid w:val="008A7A44"/>
    <w:rsid w:val="008A7AD4"/>
    <w:rsid w:val="008A7C51"/>
    <w:rsid w:val="008B00F0"/>
    <w:rsid w:val="008B16DE"/>
    <w:rsid w:val="008B251F"/>
    <w:rsid w:val="008B2602"/>
    <w:rsid w:val="008B2727"/>
    <w:rsid w:val="008B316B"/>
    <w:rsid w:val="008B5059"/>
    <w:rsid w:val="008B5BF2"/>
    <w:rsid w:val="008B6934"/>
    <w:rsid w:val="008B6A4E"/>
    <w:rsid w:val="008B6CF8"/>
    <w:rsid w:val="008B72F6"/>
    <w:rsid w:val="008C119E"/>
    <w:rsid w:val="008C1E24"/>
    <w:rsid w:val="008C296B"/>
    <w:rsid w:val="008C2A46"/>
    <w:rsid w:val="008C4278"/>
    <w:rsid w:val="008C520E"/>
    <w:rsid w:val="008C563B"/>
    <w:rsid w:val="008C567E"/>
    <w:rsid w:val="008C5DEE"/>
    <w:rsid w:val="008C6285"/>
    <w:rsid w:val="008C6AA3"/>
    <w:rsid w:val="008C7182"/>
    <w:rsid w:val="008C7268"/>
    <w:rsid w:val="008C7CA5"/>
    <w:rsid w:val="008C7D9D"/>
    <w:rsid w:val="008D0416"/>
    <w:rsid w:val="008D13C6"/>
    <w:rsid w:val="008D1B04"/>
    <w:rsid w:val="008D1BDA"/>
    <w:rsid w:val="008D26E2"/>
    <w:rsid w:val="008D2734"/>
    <w:rsid w:val="008D3235"/>
    <w:rsid w:val="008D33C8"/>
    <w:rsid w:val="008D36DD"/>
    <w:rsid w:val="008D3893"/>
    <w:rsid w:val="008D45CD"/>
    <w:rsid w:val="008D55F1"/>
    <w:rsid w:val="008D5CD7"/>
    <w:rsid w:val="008D6D83"/>
    <w:rsid w:val="008D718E"/>
    <w:rsid w:val="008E09C5"/>
    <w:rsid w:val="008E0AA7"/>
    <w:rsid w:val="008E2355"/>
    <w:rsid w:val="008E3151"/>
    <w:rsid w:val="008E3386"/>
    <w:rsid w:val="008E5410"/>
    <w:rsid w:val="008E5783"/>
    <w:rsid w:val="008E5A3F"/>
    <w:rsid w:val="008E67DF"/>
    <w:rsid w:val="008E7209"/>
    <w:rsid w:val="008E7448"/>
    <w:rsid w:val="008E7A2F"/>
    <w:rsid w:val="008F044F"/>
    <w:rsid w:val="008F11BB"/>
    <w:rsid w:val="008F16FF"/>
    <w:rsid w:val="008F182F"/>
    <w:rsid w:val="008F1E95"/>
    <w:rsid w:val="008F2122"/>
    <w:rsid w:val="008F2304"/>
    <w:rsid w:val="008F57DD"/>
    <w:rsid w:val="008F5AEE"/>
    <w:rsid w:val="008F6EAA"/>
    <w:rsid w:val="008F7800"/>
    <w:rsid w:val="008F7BCA"/>
    <w:rsid w:val="00900F4D"/>
    <w:rsid w:val="0090167B"/>
    <w:rsid w:val="00902DEC"/>
    <w:rsid w:val="0090342E"/>
    <w:rsid w:val="00903D3A"/>
    <w:rsid w:val="009044B9"/>
    <w:rsid w:val="009047B1"/>
    <w:rsid w:val="00904B6B"/>
    <w:rsid w:val="00904C86"/>
    <w:rsid w:val="0090680D"/>
    <w:rsid w:val="00907F3D"/>
    <w:rsid w:val="0091045D"/>
    <w:rsid w:val="0091151C"/>
    <w:rsid w:val="0091240B"/>
    <w:rsid w:val="0091281A"/>
    <w:rsid w:val="00912B24"/>
    <w:rsid w:val="009139B5"/>
    <w:rsid w:val="00913E3D"/>
    <w:rsid w:val="00914514"/>
    <w:rsid w:val="00914549"/>
    <w:rsid w:val="00914C08"/>
    <w:rsid w:val="00914EFA"/>
    <w:rsid w:val="00914F2F"/>
    <w:rsid w:val="00915EF0"/>
    <w:rsid w:val="00916057"/>
    <w:rsid w:val="00916AD1"/>
    <w:rsid w:val="00917637"/>
    <w:rsid w:val="00917FEE"/>
    <w:rsid w:val="0092023D"/>
    <w:rsid w:val="00920472"/>
    <w:rsid w:val="009208E8"/>
    <w:rsid w:val="00921082"/>
    <w:rsid w:val="00921251"/>
    <w:rsid w:val="0092170B"/>
    <w:rsid w:val="00921861"/>
    <w:rsid w:val="0092189E"/>
    <w:rsid w:val="009219FD"/>
    <w:rsid w:val="00921DF7"/>
    <w:rsid w:val="009235B2"/>
    <w:rsid w:val="00925465"/>
    <w:rsid w:val="009257B0"/>
    <w:rsid w:val="009258BD"/>
    <w:rsid w:val="00925DEB"/>
    <w:rsid w:val="009263C0"/>
    <w:rsid w:val="009302D4"/>
    <w:rsid w:val="009307F2"/>
    <w:rsid w:val="00930CEC"/>
    <w:rsid w:val="00930F4A"/>
    <w:rsid w:val="009318FD"/>
    <w:rsid w:val="00933461"/>
    <w:rsid w:val="0093375E"/>
    <w:rsid w:val="00933BE9"/>
    <w:rsid w:val="00933BEF"/>
    <w:rsid w:val="00934C34"/>
    <w:rsid w:val="0093787E"/>
    <w:rsid w:val="00937F12"/>
    <w:rsid w:val="009412CC"/>
    <w:rsid w:val="00941F00"/>
    <w:rsid w:val="0094388B"/>
    <w:rsid w:val="009438EC"/>
    <w:rsid w:val="00943D09"/>
    <w:rsid w:val="00944826"/>
    <w:rsid w:val="00944A5B"/>
    <w:rsid w:val="00944B6B"/>
    <w:rsid w:val="00945768"/>
    <w:rsid w:val="009457A1"/>
    <w:rsid w:val="009476AA"/>
    <w:rsid w:val="00947C5D"/>
    <w:rsid w:val="00947CA9"/>
    <w:rsid w:val="00950478"/>
    <w:rsid w:val="00950888"/>
    <w:rsid w:val="00950AF9"/>
    <w:rsid w:val="00950B5F"/>
    <w:rsid w:val="00950D35"/>
    <w:rsid w:val="009511F7"/>
    <w:rsid w:val="0095144C"/>
    <w:rsid w:val="0095165B"/>
    <w:rsid w:val="00951B17"/>
    <w:rsid w:val="00951B8D"/>
    <w:rsid w:val="0095274A"/>
    <w:rsid w:val="0095299C"/>
    <w:rsid w:val="009536A8"/>
    <w:rsid w:val="00954596"/>
    <w:rsid w:val="00955851"/>
    <w:rsid w:val="00956DE8"/>
    <w:rsid w:val="00956E6A"/>
    <w:rsid w:val="00957E23"/>
    <w:rsid w:val="00961487"/>
    <w:rsid w:val="00961BA7"/>
    <w:rsid w:val="00961F01"/>
    <w:rsid w:val="00962162"/>
    <w:rsid w:val="009623BC"/>
    <w:rsid w:val="009628BE"/>
    <w:rsid w:val="00962F23"/>
    <w:rsid w:val="009631C8"/>
    <w:rsid w:val="00963AE4"/>
    <w:rsid w:val="00963C14"/>
    <w:rsid w:val="009640C6"/>
    <w:rsid w:val="009645CD"/>
    <w:rsid w:val="009651F4"/>
    <w:rsid w:val="00965940"/>
    <w:rsid w:val="00965A4E"/>
    <w:rsid w:val="00966BE5"/>
    <w:rsid w:val="00966EB0"/>
    <w:rsid w:val="00971116"/>
    <w:rsid w:val="009716AC"/>
    <w:rsid w:val="00972E28"/>
    <w:rsid w:val="00973030"/>
    <w:rsid w:val="009733F3"/>
    <w:rsid w:val="009746C6"/>
    <w:rsid w:val="009748E4"/>
    <w:rsid w:val="00975C4F"/>
    <w:rsid w:val="00975EC7"/>
    <w:rsid w:val="00976D65"/>
    <w:rsid w:val="00977CE6"/>
    <w:rsid w:val="009807AC"/>
    <w:rsid w:val="00980C18"/>
    <w:rsid w:val="009810E9"/>
    <w:rsid w:val="0098141C"/>
    <w:rsid w:val="00981AA9"/>
    <w:rsid w:val="00981C67"/>
    <w:rsid w:val="00981C91"/>
    <w:rsid w:val="00983132"/>
    <w:rsid w:val="0098317E"/>
    <w:rsid w:val="00983314"/>
    <w:rsid w:val="00983DF2"/>
    <w:rsid w:val="00984296"/>
    <w:rsid w:val="0098433A"/>
    <w:rsid w:val="00985675"/>
    <w:rsid w:val="00985939"/>
    <w:rsid w:val="0098637F"/>
    <w:rsid w:val="00986A9B"/>
    <w:rsid w:val="00986B9C"/>
    <w:rsid w:val="00987842"/>
    <w:rsid w:val="00987BAB"/>
    <w:rsid w:val="009906BF"/>
    <w:rsid w:val="009910BD"/>
    <w:rsid w:val="009913F3"/>
    <w:rsid w:val="00991DA1"/>
    <w:rsid w:val="00991F21"/>
    <w:rsid w:val="009927F1"/>
    <w:rsid w:val="00992D09"/>
    <w:rsid w:val="009936C4"/>
    <w:rsid w:val="009948ED"/>
    <w:rsid w:val="00995160"/>
    <w:rsid w:val="00995737"/>
    <w:rsid w:val="00995ADA"/>
    <w:rsid w:val="0099643A"/>
    <w:rsid w:val="00997480"/>
    <w:rsid w:val="00997959"/>
    <w:rsid w:val="009A0871"/>
    <w:rsid w:val="009A0BAF"/>
    <w:rsid w:val="009A0E20"/>
    <w:rsid w:val="009A1431"/>
    <w:rsid w:val="009A153D"/>
    <w:rsid w:val="009A1634"/>
    <w:rsid w:val="009A1C08"/>
    <w:rsid w:val="009A2252"/>
    <w:rsid w:val="009A3A34"/>
    <w:rsid w:val="009A3FE2"/>
    <w:rsid w:val="009A400C"/>
    <w:rsid w:val="009A4B2C"/>
    <w:rsid w:val="009A5592"/>
    <w:rsid w:val="009A59BA"/>
    <w:rsid w:val="009A6417"/>
    <w:rsid w:val="009B01DF"/>
    <w:rsid w:val="009B020D"/>
    <w:rsid w:val="009B072F"/>
    <w:rsid w:val="009B07A1"/>
    <w:rsid w:val="009B09CC"/>
    <w:rsid w:val="009B153A"/>
    <w:rsid w:val="009B173B"/>
    <w:rsid w:val="009B1A1A"/>
    <w:rsid w:val="009B25B0"/>
    <w:rsid w:val="009B2608"/>
    <w:rsid w:val="009B26B8"/>
    <w:rsid w:val="009B2A71"/>
    <w:rsid w:val="009B4027"/>
    <w:rsid w:val="009B4975"/>
    <w:rsid w:val="009B561F"/>
    <w:rsid w:val="009B5773"/>
    <w:rsid w:val="009B5D2D"/>
    <w:rsid w:val="009B7F5A"/>
    <w:rsid w:val="009C058F"/>
    <w:rsid w:val="009C2B3E"/>
    <w:rsid w:val="009C2EA2"/>
    <w:rsid w:val="009C3721"/>
    <w:rsid w:val="009C4141"/>
    <w:rsid w:val="009C4B55"/>
    <w:rsid w:val="009C5FCC"/>
    <w:rsid w:val="009C61A2"/>
    <w:rsid w:val="009C6DF6"/>
    <w:rsid w:val="009C6E92"/>
    <w:rsid w:val="009D04F7"/>
    <w:rsid w:val="009D1589"/>
    <w:rsid w:val="009D2003"/>
    <w:rsid w:val="009D2608"/>
    <w:rsid w:val="009D38C2"/>
    <w:rsid w:val="009D417F"/>
    <w:rsid w:val="009D45E5"/>
    <w:rsid w:val="009D4B85"/>
    <w:rsid w:val="009D535B"/>
    <w:rsid w:val="009D5CCB"/>
    <w:rsid w:val="009D630B"/>
    <w:rsid w:val="009D6CAA"/>
    <w:rsid w:val="009D6CF6"/>
    <w:rsid w:val="009D6E69"/>
    <w:rsid w:val="009E00CF"/>
    <w:rsid w:val="009E02DC"/>
    <w:rsid w:val="009E13BC"/>
    <w:rsid w:val="009E2040"/>
    <w:rsid w:val="009E49AE"/>
    <w:rsid w:val="009E4DC7"/>
    <w:rsid w:val="009E50DF"/>
    <w:rsid w:val="009E660A"/>
    <w:rsid w:val="009E6B64"/>
    <w:rsid w:val="009E6E84"/>
    <w:rsid w:val="009E72E5"/>
    <w:rsid w:val="009F46C8"/>
    <w:rsid w:val="009F4F2A"/>
    <w:rsid w:val="009F660B"/>
    <w:rsid w:val="009F671E"/>
    <w:rsid w:val="009F71CC"/>
    <w:rsid w:val="009F78EB"/>
    <w:rsid w:val="009F7ED1"/>
    <w:rsid w:val="00A00922"/>
    <w:rsid w:val="00A00CBA"/>
    <w:rsid w:val="00A0149B"/>
    <w:rsid w:val="00A01607"/>
    <w:rsid w:val="00A016C2"/>
    <w:rsid w:val="00A018D4"/>
    <w:rsid w:val="00A02F9D"/>
    <w:rsid w:val="00A03767"/>
    <w:rsid w:val="00A04834"/>
    <w:rsid w:val="00A04C2E"/>
    <w:rsid w:val="00A05628"/>
    <w:rsid w:val="00A0572B"/>
    <w:rsid w:val="00A07DCF"/>
    <w:rsid w:val="00A11140"/>
    <w:rsid w:val="00A113AD"/>
    <w:rsid w:val="00A12979"/>
    <w:rsid w:val="00A131A9"/>
    <w:rsid w:val="00A13C64"/>
    <w:rsid w:val="00A1496E"/>
    <w:rsid w:val="00A14A1A"/>
    <w:rsid w:val="00A14F84"/>
    <w:rsid w:val="00A16D6D"/>
    <w:rsid w:val="00A17C75"/>
    <w:rsid w:val="00A211C8"/>
    <w:rsid w:val="00A2121E"/>
    <w:rsid w:val="00A21EAC"/>
    <w:rsid w:val="00A221DE"/>
    <w:rsid w:val="00A22CB2"/>
    <w:rsid w:val="00A23138"/>
    <w:rsid w:val="00A23940"/>
    <w:rsid w:val="00A23ECC"/>
    <w:rsid w:val="00A24CD3"/>
    <w:rsid w:val="00A25461"/>
    <w:rsid w:val="00A25B29"/>
    <w:rsid w:val="00A25B96"/>
    <w:rsid w:val="00A26367"/>
    <w:rsid w:val="00A2678A"/>
    <w:rsid w:val="00A269E1"/>
    <w:rsid w:val="00A27C1C"/>
    <w:rsid w:val="00A3048D"/>
    <w:rsid w:val="00A30F6A"/>
    <w:rsid w:val="00A32AEA"/>
    <w:rsid w:val="00A32F32"/>
    <w:rsid w:val="00A33E80"/>
    <w:rsid w:val="00A33EFE"/>
    <w:rsid w:val="00A3402E"/>
    <w:rsid w:val="00A354D9"/>
    <w:rsid w:val="00A37258"/>
    <w:rsid w:val="00A4148D"/>
    <w:rsid w:val="00A4293C"/>
    <w:rsid w:val="00A44D0E"/>
    <w:rsid w:val="00A4621D"/>
    <w:rsid w:val="00A4687A"/>
    <w:rsid w:val="00A46D89"/>
    <w:rsid w:val="00A509FB"/>
    <w:rsid w:val="00A50CFD"/>
    <w:rsid w:val="00A51C19"/>
    <w:rsid w:val="00A51E04"/>
    <w:rsid w:val="00A522B5"/>
    <w:rsid w:val="00A52C31"/>
    <w:rsid w:val="00A52F37"/>
    <w:rsid w:val="00A531DD"/>
    <w:rsid w:val="00A533C5"/>
    <w:rsid w:val="00A5388C"/>
    <w:rsid w:val="00A5397B"/>
    <w:rsid w:val="00A53BE1"/>
    <w:rsid w:val="00A54644"/>
    <w:rsid w:val="00A55921"/>
    <w:rsid w:val="00A560E3"/>
    <w:rsid w:val="00A5628F"/>
    <w:rsid w:val="00A564AF"/>
    <w:rsid w:val="00A566A8"/>
    <w:rsid w:val="00A56D0B"/>
    <w:rsid w:val="00A5775C"/>
    <w:rsid w:val="00A6028C"/>
    <w:rsid w:val="00A60B54"/>
    <w:rsid w:val="00A60E72"/>
    <w:rsid w:val="00A61F0C"/>
    <w:rsid w:val="00A61FF0"/>
    <w:rsid w:val="00A62580"/>
    <w:rsid w:val="00A63AC9"/>
    <w:rsid w:val="00A64502"/>
    <w:rsid w:val="00A64B5F"/>
    <w:rsid w:val="00A65EA0"/>
    <w:rsid w:val="00A66517"/>
    <w:rsid w:val="00A67B0E"/>
    <w:rsid w:val="00A71075"/>
    <w:rsid w:val="00A711AB"/>
    <w:rsid w:val="00A718EF"/>
    <w:rsid w:val="00A72134"/>
    <w:rsid w:val="00A72320"/>
    <w:rsid w:val="00A726A8"/>
    <w:rsid w:val="00A72951"/>
    <w:rsid w:val="00A73505"/>
    <w:rsid w:val="00A75E02"/>
    <w:rsid w:val="00A76E79"/>
    <w:rsid w:val="00A7771B"/>
    <w:rsid w:val="00A77B53"/>
    <w:rsid w:val="00A811F1"/>
    <w:rsid w:val="00A81E0D"/>
    <w:rsid w:val="00A82887"/>
    <w:rsid w:val="00A83010"/>
    <w:rsid w:val="00A83BF5"/>
    <w:rsid w:val="00A84CD1"/>
    <w:rsid w:val="00A85A0F"/>
    <w:rsid w:val="00A85E2E"/>
    <w:rsid w:val="00A861F3"/>
    <w:rsid w:val="00A8728F"/>
    <w:rsid w:val="00A8756A"/>
    <w:rsid w:val="00A8760E"/>
    <w:rsid w:val="00A87F7D"/>
    <w:rsid w:val="00A906B7"/>
    <w:rsid w:val="00A9070E"/>
    <w:rsid w:val="00A92DD4"/>
    <w:rsid w:val="00A939AF"/>
    <w:rsid w:val="00A94D0F"/>
    <w:rsid w:val="00A94F13"/>
    <w:rsid w:val="00A9568C"/>
    <w:rsid w:val="00A95BED"/>
    <w:rsid w:val="00A95EA2"/>
    <w:rsid w:val="00A9787E"/>
    <w:rsid w:val="00A97AF9"/>
    <w:rsid w:val="00AA08E8"/>
    <w:rsid w:val="00AA0DB4"/>
    <w:rsid w:val="00AA11C5"/>
    <w:rsid w:val="00AA17E2"/>
    <w:rsid w:val="00AA21B7"/>
    <w:rsid w:val="00AA2EC4"/>
    <w:rsid w:val="00AA3827"/>
    <w:rsid w:val="00AA382D"/>
    <w:rsid w:val="00AA4A2C"/>
    <w:rsid w:val="00AA59A6"/>
    <w:rsid w:val="00AA6299"/>
    <w:rsid w:val="00AA6E05"/>
    <w:rsid w:val="00AB0262"/>
    <w:rsid w:val="00AB14A1"/>
    <w:rsid w:val="00AB202A"/>
    <w:rsid w:val="00AB5555"/>
    <w:rsid w:val="00AB55AD"/>
    <w:rsid w:val="00AB5D1B"/>
    <w:rsid w:val="00AB6784"/>
    <w:rsid w:val="00AB6918"/>
    <w:rsid w:val="00AB6B40"/>
    <w:rsid w:val="00AB740A"/>
    <w:rsid w:val="00AC1AD6"/>
    <w:rsid w:val="00AC1DA5"/>
    <w:rsid w:val="00AC216B"/>
    <w:rsid w:val="00AC26B1"/>
    <w:rsid w:val="00AC29F3"/>
    <w:rsid w:val="00AC42B8"/>
    <w:rsid w:val="00AC45C5"/>
    <w:rsid w:val="00AC46F9"/>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2B6"/>
    <w:rsid w:val="00AD54E0"/>
    <w:rsid w:val="00AD5FD6"/>
    <w:rsid w:val="00AD758E"/>
    <w:rsid w:val="00AD7AB5"/>
    <w:rsid w:val="00AE08B7"/>
    <w:rsid w:val="00AE0BB3"/>
    <w:rsid w:val="00AE0DBA"/>
    <w:rsid w:val="00AE1190"/>
    <w:rsid w:val="00AE160F"/>
    <w:rsid w:val="00AE21DC"/>
    <w:rsid w:val="00AE239B"/>
    <w:rsid w:val="00AE25D2"/>
    <w:rsid w:val="00AE275B"/>
    <w:rsid w:val="00AE2B47"/>
    <w:rsid w:val="00AE2CAD"/>
    <w:rsid w:val="00AE3090"/>
    <w:rsid w:val="00AE380E"/>
    <w:rsid w:val="00AE3AAD"/>
    <w:rsid w:val="00AE4189"/>
    <w:rsid w:val="00AE503A"/>
    <w:rsid w:val="00AE68E2"/>
    <w:rsid w:val="00AE7568"/>
    <w:rsid w:val="00AF0157"/>
    <w:rsid w:val="00AF0E85"/>
    <w:rsid w:val="00AF2EC7"/>
    <w:rsid w:val="00AF3AC0"/>
    <w:rsid w:val="00AF4F4A"/>
    <w:rsid w:val="00AF646D"/>
    <w:rsid w:val="00AF6CBD"/>
    <w:rsid w:val="00B00857"/>
    <w:rsid w:val="00B00C24"/>
    <w:rsid w:val="00B00F93"/>
    <w:rsid w:val="00B01BBE"/>
    <w:rsid w:val="00B030A7"/>
    <w:rsid w:val="00B03F92"/>
    <w:rsid w:val="00B055D8"/>
    <w:rsid w:val="00B05782"/>
    <w:rsid w:val="00B0636F"/>
    <w:rsid w:val="00B06CD6"/>
    <w:rsid w:val="00B06EBC"/>
    <w:rsid w:val="00B1113E"/>
    <w:rsid w:val="00B11D2D"/>
    <w:rsid w:val="00B123F0"/>
    <w:rsid w:val="00B12891"/>
    <w:rsid w:val="00B146C1"/>
    <w:rsid w:val="00B146E7"/>
    <w:rsid w:val="00B156DF"/>
    <w:rsid w:val="00B15ABB"/>
    <w:rsid w:val="00B16973"/>
    <w:rsid w:val="00B175EA"/>
    <w:rsid w:val="00B2036A"/>
    <w:rsid w:val="00B21057"/>
    <w:rsid w:val="00B2202B"/>
    <w:rsid w:val="00B23422"/>
    <w:rsid w:val="00B24948"/>
    <w:rsid w:val="00B24CBD"/>
    <w:rsid w:val="00B25CA3"/>
    <w:rsid w:val="00B26F94"/>
    <w:rsid w:val="00B30028"/>
    <w:rsid w:val="00B31E8D"/>
    <w:rsid w:val="00B3313B"/>
    <w:rsid w:val="00B331E8"/>
    <w:rsid w:val="00B331EA"/>
    <w:rsid w:val="00B3423A"/>
    <w:rsid w:val="00B34732"/>
    <w:rsid w:val="00B353B8"/>
    <w:rsid w:val="00B35C56"/>
    <w:rsid w:val="00B36970"/>
    <w:rsid w:val="00B36F17"/>
    <w:rsid w:val="00B372ED"/>
    <w:rsid w:val="00B40603"/>
    <w:rsid w:val="00B40AF6"/>
    <w:rsid w:val="00B41071"/>
    <w:rsid w:val="00B41BEE"/>
    <w:rsid w:val="00B42167"/>
    <w:rsid w:val="00B425C0"/>
    <w:rsid w:val="00B42DB6"/>
    <w:rsid w:val="00B450A4"/>
    <w:rsid w:val="00B4606D"/>
    <w:rsid w:val="00B46957"/>
    <w:rsid w:val="00B47B54"/>
    <w:rsid w:val="00B50E99"/>
    <w:rsid w:val="00B51926"/>
    <w:rsid w:val="00B51F9A"/>
    <w:rsid w:val="00B54C2D"/>
    <w:rsid w:val="00B54DA7"/>
    <w:rsid w:val="00B5602A"/>
    <w:rsid w:val="00B600C6"/>
    <w:rsid w:val="00B60167"/>
    <w:rsid w:val="00B60FC0"/>
    <w:rsid w:val="00B61665"/>
    <w:rsid w:val="00B62AA6"/>
    <w:rsid w:val="00B632EC"/>
    <w:rsid w:val="00B63528"/>
    <w:rsid w:val="00B63DAF"/>
    <w:rsid w:val="00B63E98"/>
    <w:rsid w:val="00B6547A"/>
    <w:rsid w:val="00B65754"/>
    <w:rsid w:val="00B661AA"/>
    <w:rsid w:val="00B66242"/>
    <w:rsid w:val="00B670D3"/>
    <w:rsid w:val="00B67958"/>
    <w:rsid w:val="00B701D1"/>
    <w:rsid w:val="00B716BB"/>
    <w:rsid w:val="00B716FD"/>
    <w:rsid w:val="00B734C2"/>
    <w:rsid w:val="00B73BDA"/>
    <w:rsid w:val="00B74053"/>
    <w:rsid w:val="00B7441A"/>
    <w:rsid w:val="00B749F8"/>
    <w:rsid w:val="00B765A0"/>
    <w:rsid w:val="00B76C02"/>
    <w:rsid w:val="00B77BD2"/>
    <w:rsid w:val="00B814CB"/>
    <w:rsid w:val="00B81B6A"/>
    <w:rsid w:val="00B820F4"/>
    <w:rsid w:val="00B835E0"/>
    <w:rsid w:val="00B8396D"/>
    <w:rsid w:val="00B85214"/>
    <w:rsid w:val="00B85D5A"/>
    <w:rsid w:val="00B870BC"/>
    <w:rsid w:val="00B87CA2"/>
    <w:rsid w:val="00B90331"/>
    <w:rsid w:val="00B903ED"/>
    <w:rsid w:val="00B90B2D"/>
    <w:rsid w:val="00B9321C"/>
    <w:rsid w:val="00B935A1"/>
    <w:rsid w:val="00B95DAD"/>
    <w:rsid w:val="00B96C0C"/>
    <w:rsid w:val="00B9734D"/>
    <w:rsid w:val="00B97732"/>
    <w:rsid w:val="00BA27F4"/>
    <w:rsid w:val="00BA2E40"/>
    <w:rsid w:val="00BA3CB7"/>
    <w:rsid w:val="00BA41DE"/>
    <w:rsid w:val="00BA556C"/>
    <w:rsid w:val="00BA55FC"/>
    <w:rsid w:val="00BB0F31"/>
    <w:rsid w:val="00BB15AB"/>
    <w:rsid w:val="00BB189B"/>
    <w:rsid w:val="00BB1D21"/>
    <w:rsid w:val="00BB2E51"/>
    <w:rsid w:val="00BB3518"/>
    <w:rsid w:val="00BB4BEA"/>
    <w:rsid w:val="00BB4C1A"/>
    <w:rsid w:val="00BB4C54"/>
    <w:rsid w:val="00BB50AB"/>
    <w:rsid w:val="00BB52F2"/>
    <w:rsid w:val="00BB6664"/>
    <w:rsid w:val="00BB796F"/>
    <w:rsid w:val="00BC01FC"/>
    <w:rsid w:val="00BC0BB5"/>
    <w:rsid w:val="00BC1F79"/>
    <w:rsid w:val="00BC2201"/>
    <w:rsid w:val="00BC3C7A"/>
    <w:rsid w:val="00BC681C"/>
    <w:rsid w:val="00BC7DC6"/>
    <w:rsid w:val="00BD0443"/>
    <w:rsid w:val="00BD0FDA"/>
    <w:rsid w:val="00BD1039"/>
    <w:rsid w:val="00BD1378"/>
    <w:rsid w:val="00BD13B5"/>
    <w:rsid w:val="00BD281B"/>
    <w:rsid w:val="00BD2EFC"/>
    <w:rsid w:val="00BD340E"/>
    <w:rsid w:val="00BD5151"/>
    <w:rsid w:val="00BD5C9E"/>
    <w:rsid w:val="00BD60AD"/>
    <w:rsid w:val="00BD6C02"/>
    <w:rsid w:val="00BD73BF"/>
    <w:rsid w:val="00BE0B19"/>
    <w:rsid w:val="00BE0FD5"/>
    <w:rsid w:val="00BE1244"/>
    <w:rsid w:val="00BE165D"/>
    <w:rsid w:val="00BE2394"/>
    <w:rsid w:val="00BE2702"/>
    <w:rsid w:val="00BE38BD"/>
    <w:rsid w:val="00BE4326"/>
    <w:rsid w:val="00BE50EB"/>
    <w:rsid w:val="00BE5135"/>
    <w:rsid w:val="00BE562E"/>
    <w:rsid w:val="00BE5F4F"/>
    <w:rsid w:val="00BE60DB"/>
    <w:rsid w:val="00BE63A0"/>
    <w:rsid w:val="00BF001C"/>
    <w:rsid w:val="00BF0191"/>
    <w:rsid w:val="00BF13EC"/>
    <w:rsid w:val="00BF1C07"/>
    <w:rsid w:val="00BF3DEE"/>
    <w:rsid w:val="00BF54AC"/>
    <w:rsid w:val="00BF54BD"/>
    <w:rsid w:val="00BF6B8E"/>
    <w:rsid w:val="00C025A5"/>
    <w:rsid w:val="00C03C78"/>
    <w:rsid w:val="00C03CBF"/>
    <w:rsid w:val="00C04FD3"/>
    <w:rsid w:val="00C05049"/>
    <w:rsid w:val="00C0555C"/>
    <w:rsid w:val="00C05ABA"/>
    <w:rsid w:val="00C05FD8"/>
    <w:rsid w:val="00C065A2"/>
    <w:rsid w:val="00C07919"/>
    <w:rsid w:val="00C103F9"/>
    <w:rsid w:val="00C104AC"/>
    <w:rsid w:val="00C110E1"/>
    <w:rsid w:val="00C1198F"/>
    <w:rsid w:val="00C11FA1"/>
    <w:rsid w:val="00C12E21"/>
    <w:rsid w:val="00C12E65"/>
    <w:rsid w:val="00C13C20"/>
    <w:rsid w:val="00C13F74"/>
    <w:rsid w:val="00C146D3"/>
    <w:rsid w:val="00C15075"/>
    <w:rsid w:val="00C1644C"/>
    <w:rsid w:val="00C169AF"/>
    <w:rsid w:val="00C16BE0"/>
    <w:rsid w:val="00C2008C"/>
    <w:rsid w:val="00C21C39"/>
    <w:rsid w:val="00C2325C"/>
    <w:rsid w:val="00C239ED"/>
    <w:rsid w:val="00C249CD"/>
    <w:rsid w:val="00C24D9D"/>
    <w:rsid w:val="00C25CF3"/>
    <w:rsid w:val="00C263E9"/>
    <w:rsid w:val="00C2775A"/>
    <w:rsid w:val="00C3063A"/>
    <w:rsid w:val="00C30BAD"/>
    <w:rsid w:val="00C31E8F"/>
    <w:rsid w:val="00C335DA"/>
    <w:rsid w:val="00C33D3E"/>
    <w:rsid w:val="00C33E4E"/>
    <w:rsid w:val="00C362E0"/>
    <w:rsid w:val="00C36ED4"/>
    <w:rsid w:val="00C376CC"/>
    <w:rsid w:val="00C400F7"/>
    <w:rsid w:val="00C40EC6"/>
    <w:rsid w:val="00C419AD"/>
    <w:rsid w:val="00C41B5F"/>
    <w:rsid w:val="00C41FDE"/>
    <w:rsid w:val="00C437BA"/>
    <w:rsid w:val="00C43E61"/>
    <w:rsid w:val="00C44395"/>
    <w:rsid w:val="00C443B3"/>
    <w:rsid w:val="00C446AA"/>
    <w:rsid w:val="00C44DE7"/>
    <w:rsid w:val="00C45CE8"/>
    <w:rsid w:val="00C4655B"/>
    <w:rsid w:val="00C46F06"/>
    <w:rsid w:val="00C47DA6"/>
    <w:rsid w:val="00C50986"/>
    <w:rsid w:val="00C50ABF"/>
    <w:rsid w:val="00C50EF2"/>
    <w:rsid w:val="00C51256"/>
    <w:rsid w:val="00C51566"/>
    <w:rsid w:val="00C516B7"/>
    <w:rsid w:val="00C516C4"/>
    <w:rsid w:val="00C51C1F"/>
    <w:rsid w:val="00C52433"/>
    <w:rsid w:val="00C525A3"/>
    <w:rsid w:val="00C52D62"/>
    <w:rsid w:val="00C52EF3"/>
    <w:rsid w:val="00C52F87"/>
    <w:rsid w:val="00C533D4"/>
    <w:rsid w:val="00C53A4C"/>
    <w:rsid w:val="00C5448D"/>
    <w:rsid w:val="00C5477F"/>
    <w:rsid w:val="00C547B7"/>
    <w:rsid w:val="00C5503B"/>
    <w:rsid w:val="00C55A32"/>
    <w:rsid w:val="00C564F2"/>
    <w:rsid w:val="00C56F11"/>
    <w:rsid w:val="00C57E1A"/>
    <w:rsid w:val="00C6110B"/>
    <w:rsid w:val="00C61F3A"/>
    <w:rsid w:val="00C62083"/>
    <w:rsid w:val="00C629CB"/>
    <w:rsid w:val="00C62B75"/>
    <w:rsid w:val="00C62BBA"/>
    <w:rsid w:val="00C657B5"/>
    <w:rsid w:val="00C661E1"/>
    <w:rsid w:val="00C66686"/>
    <w:rsid w:val="00C678C4"/>
    <w:rsid w:val="00C70056"/>
    <w:rsid w:val="00C706EB"/>
    <w:rsid w:val="00C71215"/>
    <w:rsid w:val="00C7216B"/>
    <w:rsid w:val="00C727BE"/>
    <w:rsid w:val="00C72954"/>
    <w:rsid w:val="00C732A9"/>
    <w:rsid w:val="00C73448"/>
    <w:rsid w:val="00C73E2E"/>
    <w:rsid w:val="00C74546"/>
    <w:rsid w:val="00C748E2"/>
    <w:rsid w:val="00C7776C"/>
    <w:rsid w:val="00C8398D"/>
    <w:rsid w:val="00C84366"/>
    <w:rsid w:val="00C84BC2"/>
    <w:rsid w:val="00C85139"/>
    <w:rsid w:val="00C85657"/>
    <w:rsid w:val="00C86577"/>
    <w:rsid w:val="00C869DB"/>
    <w:rsid w:val="00C90053"/>
    <w:rsid w:val="00C91C88"/>
    <w:rsid w:val="00C939C3"/>
    <w:rsid w:val="00C93BFB"/>
    <w:rsid w:val="00C94228"/>
    <w:rsid w:val="00C95C7D"/>
    <w:rsid w:val="00C96D56"/>
    <w:rsid w:val="00C977E6"/>
    <w:rsid w:val="00CA0020"/>
    <w:rsid w:val="00CA0B2E"/>
    <w:rsid w:val="00CA18CA"/>
    <w:rsid w:val="00CA1ECE"/>
    <w:rsid w:val="00CA2557"/>
    <w:rsid w:val="00CA32FF"/>
    <w:rsid w:val="00CA3785"/>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70AA"/>
    <w:rsid w:val="00CC00EF"/>
    <w:rsid w:val="00CC152E"/>
    <w:rsid w:val="00CC2493"/>
    <w:rsid w:val="00CC3222"/>
    <w:rsid w:val="00CC35F1"/>
    <w:rsid w:val="00CC35FF"/>
    <w:rsid w:val="00CC48C1"/>
    <w:rsid w:val="00CC68A0"/>
    <w:rsid w:val="00CD0E6E"/>
    <w:rsid w:val="00CD23AE"/>
    <w:rsid w:val="00CD27DF"/>
    <w:rsid w:val="00CD2D8A"/>
    <w:rsid w:val="00CD33A2"/>
    <w:rsid w:val="00CD3698"/>
    <w:rsid w:val="00CD3BAC"/>
    <w:rsid w:val="00CD3FF2"/>
    <w:rsid w:val="00CD4A65"/>
    <w:rsid w:val="00CD531F"/>
    <w:rsid w:val="00CD6FA3"/>
    <w:rsid w:val="00CE17CC"/>
    <w:rsid w:val="00CE2021"/>
    <w:rsid w:val="00CE2184"/>
    <w:rsid w:val="00CE3B7F"/>
    <w:rsid w:val="00CE3FA2"/>
    <w:rsid w:val="00CE4182"/>
    <w:rsid w:val="00CE41A0"/>
    <w:rsid w:val="00CE4958"/>
    <w:rsid w:val="00CE59B2"/>
    <w:rsid w:val="00CE68E2"/>
    <w:rsid w:val="00CE7047"/>
    <w:rsid w:val="00CE706E"/>
    <w:rsid w:val="00CE70B1"/>
    <w:rsid w:val="00CE7AE4"/>
    <w:rsid w:val="00CF0A4C"/>
    <w:rsid w:val="00CF150A"/>
    <w:rsid w:val="00CF2225"/>
    <w:rsid w:val="00CF25E7"/>
    <w:rsid w:val="00CF3C77"/>
    <w:rsid w:val="00CF45A2"/>
    <w:rsid w:val="00CF47E9"/>
    <w:rsid w:val="00CF4F07"/>
    <w:rsid w:val="00CF52E7"/>
    <w:rsid w:val="00CF64B5"/>
    <w:rsid w:val="00CF7853"/>
    <w:rsid w:val="00D004ED"/>
    <w:rsid w:val="00D00EED"/>
    <w:rsid w:val="00D0188C"/>
    <w:rsid w:val="00D01C0C"/>
    <w:rsid w:val="00D0260F"/>
    <w:rsid w:val="00D02EDF"/>
    <w:rsid w:val="00D03708"/>
    <w:rsid w:val="00D06776"/>
    <w:rsid w:val="00D06E46"/>
    <w:rsid w:val="00D06F95"/>
    <w:rsid w:val="00D101E3"/>
    <w:rsid w:val="00D1158C"/>
    <w:rsid w:val="00D11600"/>
    <w:rsid w:val="00D116ED"/>
    <w:rsid w:val="00D119A2"/>
    <w:rsid w:val="00D12AB1"/>
    <w:rsid w:val="00D12E31"/>
    <w:rsid w:val="00D132A1"/>
    <w:rsid w:val="00D137F9"/>
    <w:rsid w:val="00D1458C"/>
    <w:rsid w:val="00D15B80"/>
    <w:rsid w:val="00D1620E"/>
    <w:rsid w:val="00D16867"/>
    <w:rsid w:val="00D16EEC"/>
    <w:rsid w:val="00D2047A"/>
    <w:rsid w:val="00D20631"/>
    <w:rsid w:val="00D207FC"/>
    <w:rsid w:val="00D2260B"/>
    <w:rsid w:val="00D22AC0"/>
    <w:rsid w:val="00D22D49"/>
    <w:rsid w:val="00D23930"/>
    <w:rsid w:val="00D23A23"/>
    <w:rsid w:val="00D23C25"/>
    <w:rsid w:val="00D23EBB"/>
    <w:rsid w:val="00D24D8A"/>
    <w:rsid w:val="00D24DA4"/>
    <w:rsid w:val="00D25235"/>
    <w:rsid w:val="00D25383"/>
    <w:rsid w:val="00D25670"/>
    <w:rsid w:val="00D301FF"/>
    <w:rsid w:val="00D31FEB"/>
    <w:rsid w:val="00D3257F"/>
    <w:rsid w:val="00D337F2"/>
    <w:rsid w:val="00D33DC0"/>
    <w:rsid w:val="00D340E2"/>
    <w:rsid w:val="00D36887"/>
    <w:rsid w:val="00D37563"/>
    <w:rsid w:val="00D379EB"/>
    <w:rsid w:val="00D400B8"/>
    <w:rsid w:val="00D4022C"/>
    <w:rsid w:val="00D4061D"/>
    <w:rsid w:val="00D408F9"/>
    <w:rsid w:val="00D41023"/>
    <w:rsid w:val="00D41B80"/>
    <w:rsid w:val="00D41C6C"/>
    <w:rsid w:val="00D423E1"/>
    <w:rsid w:val="00D42465"/>
    <w:rsid w:val="00D42E5B"/>
    <w:rsid w:val="00D439D1"/>
    <w:rsid w:val="00D43C68"/>
    <w:rsid w:val="00D444B2"/>
    <w:rsid w:val="00D44F91"/>
    <w:rsid w:val="00D453E4"/>
    <w:rsid w:val="00D47226"/>
    <w:rsid w:val="00D50B21"/>
    <w:rsid w:val="00D51349"/>
    <w:rsid w:val="00D527AF"/>
    <w:rsid w:val="00D529E1"/>
    <w:rsid w:val="00D534C2"/>
    <w:rsid w:val="00D5410F"/>
    <w:rsid w:val="00D5436C"/>
    <w:rsid w:val="00D55099"/>
    <w:rsid w:val="00D55175"/>
    <w:rsid w:val="00D564DF"/>
    <w:rsid w:val="00D576DD"/>
    <w:rsid w:val="00D57CB4"/>
    <w:rsid w:val="00D60127"/>
    <w:rsid w:val="00D61477"/>
    <w:rsid w:val="00D619E2"/>
    <w:rsid w:val="00D62036"/>
    <w:rsid w:val="00D620CC"/>
    <w:rsid w:val="00D634B8"/>
    <w:rsid w:val="00D63E2E"/>
    <w:rsid w:val="00D63EF3"/>
    <w:rsid w:val="00D64441"/>
    <w:rsid w:val="00D65497"/>
    <w:rsid w:val="00D654DA"/>
    <w:rsid w:val="00D6609E"/>
    <w:rsid w:val="00D66C5E"/>
    <w:rsid w:val="00D67A9F"/>
    <w:rsid w:val="00D67C20"/>
    <w:rsid w:val="00D67F07"/>
    <w:rsid w:val="00D70C1B"/>
    <w:rsid w:val="00D70E5C"/>
    <w:rsid w:val="00D7146C"/>
    <w:rsid w:val="00D718CD"/>
    <w:rsid w:val="00D71AFF"/>
    <w:rsid w:val="00D7416F"/>
    <w:rsid w:val="00D74E3E"/>
    <w:rsid w:val="00D755F2"/>
    <w:rsid w:val="00D75A62"/>
    <w:rsid w:val="00D75C47"/>
    <w:rsid w:val="00D762AC"/>
    <w:rsid w:val="00D775E7"/>
    <w:rsid w:val="00D77B9E"/>
    <w:rsid w:val="00D81CA9"/>
    <w:rsid w:val="00D82AAD"/>
    <w:rsid w:val="00D82B0E"/>
    <w:rsid w:val="00D82F34"/>
    <w:rsid w:val="00D83481"/>
    <w:rsid w:val="00D839D8"/>
    <w:rsid w:val="00D83F9E"/>
    <w:rsid w:val="00D840C2"/>
    <w:rsid w:val="00D84148"/>
    <w:rsid w:val="00D84562"/>
    <w:rsid w:val="00D85C16"/>
    <w:rsid w:val="00D86169"/>
    <w:rsid w:val="00D87083"/>
    <w:rsid w:val="00D8732E"/>
    <w:rsid w:val="00D91294"/>
    <w:rsid w:val="00D9186A"/>
    <w:rsid w:val="00D91FB1"/>
    <w:rsid w:val="00D92D47"/>
    <w:rsid w:val="00D94213"/>
    <w:rsid w:val="00D94BEB"/>
    <w:rsid w:val="00D94EA5"/>
    <w:rsid w:val="00D95F32"/>
    <w:rsid w:val="00DA024A"/>
    <w:rsid w:val="00DA07EE"/>
    <w:rsid w:val="00DA0A58"/>
    <w:rsid w:val="00DA1C85"/>
    <w:rsid w:val="00DA1CC9"/>
    <w:rsid w:val="00DA2E58"/>
    <w:rsid w:val="00DA328E"/>
    <w:rsid w:val="00DA3AA6"/>
    <w:rsid w:val="00DA4545"/>
    <w:rsid w:val="00DA46C1"/>
    <w:rsid w:val="00DA70DD"/>
    <w:rsid w:val="00DB088F"/>
    <w:rsid w:val="00DB0B4A"/>
    <w:rsid w:val="00DB1487"/>
    <w:rsid w:val="00DB19B4"/>
    <w:rsid w:val="00DB19F1"/>
    <w:rsid w:val="00DB256E"/>
    <w:rsid w:val="00DB26AE"/>
    <w:rsid w:val="00DB33B1"/>
    <w:rsid w:val="00DB3A5A"/>
    <w:rsid w:val="00DB4411"/>
    <w:rsid w:val="00DB466D"/>
    <w:rsid w:val="00DB5FD0"/>
    <w:rsid w:val="00DB600D"/>
    <w:rsid w:val="00DB6712"/>
    <w:rsid w:val="00DB69FD"/>
    <w:rsid w:val="00DB7395"/>
    <w:rsid w:val="00DB75C2"/>
    <w:rsid w:val="00DB7D3A"/>
    <w:rsid w:val="00DB7E2C"/>
    <w:rsid w:val="00DC027B"/>
    <w:rsid w:val="00DC0A64"/>
    <w:rsid w:val="00DC0FC4"/>
    <w:rsid w:val="00DC15C1"/>
    <w:rsid w:val="00DC1B9A"/>
    <w:rsid w:val="00DC2344"/>
    <w:rsid w:val="00DC2E4F"/>
    <w:rsid w:val="00DC3826"/>
    <w:rsid w:val="00DC384C"/>
    <w:rsid w:val="00DC40C4"/>
    <w:rsid w:val="00DC40FB"/>
    <w:rsid w:val="00DC4AFD"/>
    <w:rsid w:val="00DC4D87"/>
    <w:rsid w:val="00DC4D8A"/>
    <w:rsid w:val="00DC5FFB"/>
    <w:rsid w:val="00DC6DF6"/>
    <w:rsid w:val="00DC7BFE"/>
    <w:rsid w:val="00DC7D0D"/>
    <w:rsid w:val="00DC7E1D"/>
    <w:rsid w:val="00DD08C7"/>
    <w:rsid w:val="00DD1A10"/>
    <w:rsid w:val="00DD200D"/>
    <w:rsid w:val="00DD2990"/>
    <w:rsid w:val="00DD2FE9"/>
    <w:rsid w:val="00DD3A7E"/>
    <w:rsid w:val="00DD434E"/>
    <w:rsid w:val="00DD4402"/>
    <w:rsid w:val="00DD4E05"/>
    <w:rsid w:val="00DD5130"/>
    <w:rsid w:val="00DD53FF"/>
    <w:rsid w:val="00DD60C7"/>
    <w:rsid w:val="00DD60D0"/>
    <w:rsid w:val="00DD6200"/>
    <w:rsid w:val="00DD686C"/>
    <w:rsid w:val="00DD6E86"/>
    <w:rsid w:val="00DD7EE9"/>
    <w:rsid w:val="00DD7FE1"/>
    <w:rsid w:val="00DE0E5D"/>
    <w:rsid w:val="00DE447F"/>
    <w:rsid w:val="00DE48F0"/>
    <w:rsid w:val="00DE4A77"/>
    <w:rsid w:val="00DE5BFE"/>
    <w:rsid w:val="00DE68EE"/>
    <w:rsid w:val="00DE6D24"/>
    <w:rsid w:val="00DE6EE0"/>
    <w:rsid w:val="00DE7285"/>
    <w:rsid w:val="00DE7C40"/>
    <w:rsid w:val="00DF0EA5"/>
    <w:rsid w:val="00DF1F1D"/>
    <w:rsid w:val="00DF23A5"/>
    <w:rsid w:val="00DF4C6E"/>
    <w:rsid w:val="00DF6666"/>
    <w:rsid w:val="00DF745E"/>
    <w:rsid w:val="00DF762E"/>
    <w:rsid w:val="00E0044E"/>
    <w:rsid w:val="00E00816"/>
    <w:rsid w:val="00E012EE"/>
    <w:rsid w:val="00E0239F"/>
    <w:rsid w:val="00E0267B"/>
    <w:rsid w:val="00E04441"/>
    <w:rsid w:val="00E05F03"/>
    <w:rsid w:val="00E06370"/>
    <w:rsid w:val="00E06B7B"/>
    <w:rsid w:val="00E06E20"/>
    <w:rsid w:val="00E07DD9"/>
    <w:rsid w:val="00E102F8"/>
    <w:rsid w:val="00E125D1"/>
    <w:rsid w:val="00E12FCF"/>
    <w:rsid w:val="00E13273"/>
    <w:rsid w:val="00E13379"/>
    <w:rsid w:val="00E139EE"/>
    <w:rsid w:val="00E14D83"/>
    <w:rsid w:val="00E14FA6"/>
    <w:rsid w:val="00E15A0D"/>
    <w:rsid w:val="00E16640"/>
    <w:rsid w:val="00E1740F"/>
    <w:rsid w:val="00E200CF"/>
    <w:rsid w:val="00E22144"/>
    <w:rsid w:val="00E234CB"/>
    <w:rsid w:val="00E23CB6"/>
    <w:rsid w:val="00E24287"/>
    <w:rsid w:val="00E251A9"/>
    <w:rsid w:val="00E2618F"/>
    <w:rsid w:val="00E27E5D"/>
    <w:rsid w:val="00E31367"/>
    <w:rsid w:val="00E3181C"/>
    <w:rsid w:val="00E32EF3"/>
    <w:rsid w:val="00E33E21"/>
    <w:rsid w:val="00E34BC4"/>
    <w:rsid w:val="00E3540C"/>
    <w:rsid w:val="00E36187"/>
    <w:rsid w:val="00E36332"/>
    <w:rsid w:val="00E36C9B"/>
    <w:rsid w:val="00E37638"/>
    <w:rsid w:val="00E37A61"/>
    <w:rsid w:val="00E37E9D"/>
    <w:rsid w:val="00E40FE1"/>
    <w:rsid w:val="00E41B71"/>
    <w:rsid w:val="00E42569"/>
    <w:rsid w:val="00E434A0"/>
    <w:rsid w:val="00E44D30"/>
    <w:rsid w:val="00E4597F"/>
    <w:rsid w:val="00E46CB7"/>
    <w:rsid w:val="00E4723D"/>
    <w:rsid w:val="00E5077C"/>
    <w:rsid w:val="00E50EC8"/>
    <w:rsid w:val="00E5159B"/>
    <w:rsid w:val="00E515C6"/>
    <w:rsid w:val="00E52135"/>
    <w:rsid w:val="00E52E0D"/>
    <w:rsid w:val="00E52FE2"/>
    <w:rsid w:val="00E54629"/>
    <w:rsid w:val="00E54715"/>
    <w:rsid w:val="00E54D6B"/>
    <w:rsid w:val="00E54E6F"/>
    <w:rsid w:val="00E55338"/>
    <w:rsid w:val="00E5625A"/>
    <w:rsid w:val="00E569AF"/>
    <w:rsid w:val="00E5774E"/>
    <w:rsid w:val="00E57EEB"/>
    <w:rsid w:val="00E60318"/>
    <w:rsid w:val="00E60BA8"/>
    <w:rsid w:val="00E61D27"/>
    <w:rsid w:val="00E61E25"/>
    <w:rsid w:val="00E61E28"/>
    <w:rsid w:val="00E628E4"/>
    <w:rsid w:val="00E63401"/>
    <w:rsid w:val="00E6455D"/>
    <w:rsid w:val="00E647F7"/>
    <w:rsid w:val="00E656B5"/>
    <w:rsid w:val="00E65FF5"/>
    <w:rsid w:val="00E66857"/>
    <w:rsid w:val="00E67556"/>
    <w:rsid w:val="00E707AF"/>
    <w:rsid w:val="00E7252F"/>
    <w:rsid w:val="00E736E4"/>
    <w:rsid w:val="00E73FC2"/>
    <w:rsid w:val="00E74481"/>
    <w:rsid w:val="00E74517"/>
    <w:rsid w:val="00E755D7"/>
    <w:rsid w:val="00E7566D"/>
    <w:rsid w:val="00E76E91"/>
    <w:rsid w:val="00E774B4"/>
    <w:rsid w:val="00E778F5"/>
    <w:rsid w:val="00E8061E"/>
    <w:rsid w:val="00E80E7C"/>
    <w:rsid w:val="00E81779"/>
    <w:rsid w:val="00E8205B"/>
    <w:rsid w:val="00E82444"/>
    <w:rsid w:val="00E833D1"/>
    <w:rsid w:val="00E8341C"/>
    <w:rsid w:val="00E8438B"/>
    <w:rsid w:val="00E8602B"/>
    <w:rsid w:val="00E860C1"/>
    <w:rsid w:val="00E86B5F"/>
    <w:rsid w:val="00E87B16"/>
    <w:rsid w:val="00E87D05"/>
    <w:rsid w:val="00E91F96"/>
    <w:rsid w:val="00E92E0E"/>
    <w:rsid w:val="00E92E99"/>
    <w:rsid w:val="00E95D3B"/>
    <w:rsid w:val="00E9687C"/>
    <w:rsid w:val="00E968FD"/>
    <w:rsid w:val="00E96D55"/>
    <w:rsid w:val="00E97993"/>
    <w:rsid w:val="00EA0D5D"/>
    <w:rsid w:val="00EA1192"/>
    <w:rsid w:val="00EA153F"/>
    <w:rsid w:val="00EA2788"/>
    <w:rsid w:val="00EA2C6E"/>
    <w:rsid w:val="00EA300D"/>
    <w:rsid w:val="00EA4964"/>
    <w:rsid w:val="00EA4F1A"/>
    <w:rsid w:val="00EA67D0"/>
    <w:rsid w:val="00EB02DE"/>
    <w:rsid w:val="00EB0A07"/>
    <w:rsid w:val="00EB1B69"/>
    <w:rsid w:val="00EB1C78"/>
    <w:rsid w:val="00EB3B46"/>
    <w:rsid w:val="00EB4B8F"/>
    <w:rsid w:val="00EB4F08"/>
    <w:rsid w:val="00EB5FA0"/>
    <w:rsid w:val="00EB7B88"/>
    <w:rsid w:val="00EC212B"/>
    <w:rsid w:val="00EC2E07"/>
    <w:rsid w:val="00EC43C7"/>
    <w:rsid w:val="00EC465D"/>
    <w:rsid w:val="00EC5C89"/>
    <w:rsid w:val="00EC66D2"/>
    <w:rsid w:val="00EC67E7"/>
    <w:rsid w:val="00ED0A1B"/>
    <w:rsid w:val="00ED1B5F"/>
    <w:rsid w:val="00ED21BC"/>
    <w:rsid w:val="00ED2FEC"/>
    <w:rsid w:val="00ED3F67"/>
    <w:rsid w:val="00ED440A"/>
    <w:rsid w:val="00ED7971"/>
    <w:rsid w:val="00EE0748"/>
    <w:rsid w:val="00EE29A0"/>
    <w:rsid w:val="00EE2CEA"/>
    <w:rsid w:val="00EE3365"/>
    <w:rsid w:val="00EE48DF"/>
    <w:rsid w:val="00EE4A2E"/>
    <w:rsid w:val="00EE4AB3"/>
    <w:rsid w:val="00EE4C11"/>
    <w:rsid w:val="00EE71B9"/>
    <w:rsid w:val="00EE7405"/>
    <w:rsid w:val="00EF033E"/>
    <w:rsid w:val="00EF06EC"/>
    <w:rsid w:val="00EF102F"/>
    <w:rsid w:val="00EF14FF"/>
    <w:rsid w:val="00EF2BFE"/>
    <w:rsid w:val="00EF2D85"/>
    <w:rsid w:val="00EF3B32"/>
    <w:rsid w:val="00EF402C"/>
    <w:rsid w:val="00EF45E0"/>
    <w:rsid w:val="00EF4E6F"/>
    <w:rsid w:val="00EF5C82"/>
    <w:rsid w:val="00EF5F2C"/>
    <w:rsid w:val="00EF626D"/>
    <w:rsid w:val="00EF7A15"/>
    <w:rsid w:val="00F01F8C"/>
    <w:rsid w:val="00F035A6"/>
    <w:rsid w:val="00F04AD0"/>
    <w:rsid w:val="00F0655B"/>
    <w:rsid w:val="00F10033"/>
    <w:rsid w:val="00F10848"/>
    <w:rsid w:val="00F10B68"/>
    <w:rsid w:val="00F10D9D"/>
    <w:rsid w:val="00F115DC"/>
    <w:rsid w:val="00F11F55"/>
    <w:rsid w:val="00F12DEC"/>
    <w:rsid w:val="00F13151"/>
    <w:rsid w:val="00F15523"/>
    <w:rsid w:val="00F1620A"/>
    <w:rsid w:val="00F16391"/>
    <w:rsid w:val="00F2062B"/>
    <w:rsid w:val="00F21A18"/>
    <w:rsid w:val="00F21E61"/>
    <w:rsid w:val="00F220EA"/>
    <w:rsid w:val="00F222CD"/>
    <w:rsid w:val="00F24290"/>
    <w:rsid w:val="00F24EA4"/>
    <w:rsid w:val="00F25F52"/>
    <w:rsid w:val="00F2625A"/>
    <w:rsid w:val="00F31A03"/>
    <w:rsid w:val="00F3283C"/>
    <w:rsid w:val="00F32D0F"/>
    <w:rsid w:val="00F343F0"/>
    <w:rsid w:val="00F34620"/>
    <w:rsid w:val="00F34756"/>
    <w:rsid w:val="00F34A7D"/>
    <w:rsid w:val="00F34AAB"/>
    <w:rsid w:val="00F34C4D"/>
    <w:rsid w:val="00F350CF"/>
    <w:rsid w:val="00F35582"/>
    <w:rsid w:val="00F37004"/>
    <w:rsid w:val="00F376A1"/>
    <w:rsid w:val="00F37B8C"/>
    <w:rsid w:val="00F37B8E"/>
    <w:rsid w:val="00F41746"/>
    <w:rsid w:val="00F41E79"/>
    <w:rsid w:val="00F4315F"/>
    <w:rsid w:val="00F445F6"/>
    <w:rsid w:val="00F4512F"/>
    <w:rsid w:val="00F45763"/>
    <w:rsid w:val="00F45B38"/>
    <w:rsid w:val="00F45BCF"/>
    <w:rsid w:val="00F45BEA"/>
    <w:rsid w:val="00F45CFE"/>
    <w:rsid w:val="00F46877"/>
    <w:rsid w:val="00F47204"/>
    <w:rsid w:val="00F47F3E"/>
    <w:rsid w:val="00F525D2"/>
    <w:rsid w:val="00F52AF0"/>
    <w:rsid w:val="00F530E6"/>
    <w:rsid w:val="00F532C7"/>
    <w:rsid w:val="00F54E5B"/>
    <w:rsid w:val="00F54EE5"/>
    <w:rsid w:val="00F55358"/>
    <w:rsid w:val="00F5603C"/>
    <w:rsid w:val="00F5605C"/>
    <w:rsid w:val="00F564B9"/>
    <w:rsid w:val="00F57909"/>
    <w:rsid w:val="00F57C8E"/>
    <w:rsid w:val="00F612D6"/>
    <w:rsid w:val="00F62E4B"/>
    <w:rsid w:val="00F63400"/>
    <w:rsid w:val="00F636C6"/>
    <w:rsid w:val="00F6433D"/>
    <w:rsid w:val="00F64626"/>
    <w:rsid w:val="00F64EF2"/>
    <w:rsid w:val="00F6573E"/>
    <w:rsid w:val="00F662EB"/>
    <w:rsid w:val="00F67606"/>
    <w:rsid w:val="00F70327"/>
    <w:rsid w:val="00F70FEF"/>
    <w:rsid w:val="00F712AF"/>
    <w:rsid w:val="00F72FA8"/>
    <w:rsid w:val="00F75415"/>
    <w:rsid w:val="00F75801"/>
    <w:rsid w:val="00F773F9"/>
    <w:rsid w:val="00F8101C"/>
    <w:rsid w:val="00F817B9"/>
    <w:rsid w:val="00F81CB7"/>
    <w:rsid w:val="00F82280"/>
    <w:rsid w:val="00F8235F"/>
    <w:rsid w:val="00F82E15"/>
    <w:rsid w:val="00F8393B"/>
    <w:rsid w:val="00F83A22"/>
    <w:rsid w:val="00F83A97"/>
    <w:rsid w:val="00F844F0"/>
    <w:rsid w:val="00F84895"/>
    <w:rsid w:val="00F84E9D"/>
    <w:rsid w:val="00F8573B"/>
    <w:rsid w:val="00F8659E"/>
    <w:rsid w:val="00F86CE4"/>
    <w:rsid w:val="00F86F42"/>
    <w:rsid w:val="00F912DA"/>
    <w:rsid w:val="00F91941"/>
    <w:rsid w:val="00F92E3F"/>
    <w:rsid w:val="00F92EA5"/>
    <w:rsid w:val="00F938D2"/>
    <w:rsid w:val="00F96389"/>
    <w:rsid w:val="00F9650E"/>
    <w:rsid w:val="00F96B73"/>
    <w:rsid w:val="00F977C7"/>
    <w:rsid w:val="00F97B6E"/>
    <w:rsid w:val="00FA0548"/>
    <w:rsid w:val="00FA0890"/>
    <w:rsid w:val="00FA15C8"/>
    <w:rsid w:val="00FA164A"/>
    <w:rsid w:val="00FA31FC"/>
    <w:rsid w:val="00FA3DAE"/>
    <w:rsid w:val="00FA3F3E"/>
    <w:rsid w:val="00FA4272"/>
    <w:rsid w:val="00FA4855"/>
    <w:rsid w:val="00FA4ACD"/>
    <w:rsid w:val="00FA5E5A"/>
    <w:rsid w:val="00FA6428"/>
    <w:rsid w:val="00FA6C79"/>
    <w:rsid w:val="00FA7144"/>
    <w:rsid w:val="00FA7184"/>
    <w:rsid w:val="00FB152B"/>
    <w:rsid w:val="00FB16D8"/>
    <w:rsid w:val="00FB1D9D"/>
    <w:rsid w:val="00FB3304"/>
    <w:rsid w:val="00FB46B8"/>
    <w:rsid w:val="00FB4B38"/>
    <w:rsid w:val="00FB54BB"/>
    <w:rsid w:val="00FB5AC0"/>
    <w:rsid w:val="00FB6C91"/>
    <w:rsid w:val="00FB74E8"/>
    <w:rsid w:val="00FC0263"/>
    <w:rsid w:val="00FC0348"/>
    <w:rsid w:val="00FC03E6"/>
    <w:rsid w:val="00FC0FB5"/>
    <w:rsid w:val="00FC0FDF"/>
    <w:rsid w:val="00FC102A"/>
    <w:rsid w:val="00FC154C"/>
    <w:rsid w:val="00FC158A"/>
    <w:rsid w:val="00FC1DBC"/>
    <w:rsid w:val="00FC2637"/>
    <w:rsid w:val="00FC3663"/>
    <w:rsid w:val="00FC393B"/>
    <w:rsid w:val="00FC4052"/>
    <w:rsid w:val="00FC5252"/>
    <w:rsid w:val="00FC6356"/>
    <w:rsid w:val="00FC7453"/>
    <w:rsid w:val="00FC74E8"/>
    <w:rsid w:val="00FC7D01"/>
    <w:rsid w:val="00FD0130"/>
    <w:rsid w:val="00FD0373"/>
    <w:rsid w:val="00FD0582"/>
    <w:rsid w:val="00FD07CF"/>
    <w:rsid w:val="00FD0C93"/>
    <w:rsid w:val="00FD1062"/>
    <w:rsid w:val="00FD107A"/>
    <w:rsid w:val="00FD1139"/>
    <w:rsid w:val="00FD2589"/>
    <w:rsid w:val="00FD3A80"/>
    <w:rsid w:val="00FD4876"/>
    <w:rsid w:val="00FD52A3"/>
    <w:rsid w:val="00FD55BF"/>
    <w:rsid w:val="00FD68D4"/>
    <w:rsid w:val="00FE00D9"/>
    <w:rsid w:val="00FE1186"/>
    <w:rsid w:val="00FE177A"/>
    <w:rsid w:val="00FE240A"/>
    <w:rsid w:val="00FE3279"/>
    <w:rsid w:val="00FE3E3C"/>
    <w:rsid w:val="00FE43E7"/>
    <w:rsid w:val="00FE4B2C"/>
    <w:rsid w:val="00FE4B66"/>
    <w:rsid w:val="00FE4F6E"/>
    <w:rsid w:val="00FE583F"/>
    <w:rsid w:val="00FE5CC4"/>
    <w:rsid w:val="00FE6B13"/>
    <w:rsid w:val="00FE7417"/>
    <w:rsid w:val="00FE7575"/>
    <w:rsid w:val="00FE7D68"/>
    <w:rsid w:val="00FF1070"/>
    <w:rsid w:val="00FF13E2"/>
    <w:rsid w:val="00FF2237"/>
    <w:rsid w:val="00FF4953"/>
    <w:rsid w:val="00FF5D17"/>
    <w:rsid w:val="00FF5D81"/>
    <w:rsid w:val="00FF5FA3"/>
    <w:rsid w:val="00FF5FCE"/>
    <w:rsid w:val="00FF6177"/>
    <w:rsid w:val="00FF61EA"/>
    <w:rsid w:val="00FF6AD9"/>
    <w:rsid w:val="00FF743A"/>
    <w:rsid w:val="00FF7A1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222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08D"/>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3">
    <w:name w:val="heading 3"/>
    <w:basedOn w:val="Normal"/>
    <w:next w:val="Normal"/>
    <w:link w:val="Heading3Char"/>
    <w:unhideWhenUsed/>
    <w:qFormat/>
    <w:locked/>
    <w:rsid w:val="00CD36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9529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link w:val="NormalWebChar"/>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Akapit z listą BS,H&amp;P List Paragraph,Strip,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customStyle="1" w:styleId="Style2">
    <w:name w:val="Style2"/>
    <w:basedOn w:val="Normal"/>
    <w:uiPriority w:val="99"/>
    <w:rsid w:val="001E51F4"/>
    <w:pPr>
      <w:widowControl w:val="0"/>
      <w:autoSpaceDE w:val="0"/>
      <w:autoSpaceDN w:val="0"/>
      <w:adjustRightInd w:val="0"/>
    </w:pPr>
  </w:style>
  <w:style w:type="paragraph" w:customStyle="1" w:styleId="Style3">
    <w:name w:val="Style3"/>
    <w:basedOn w:val="Normal"/>
    <w:uiPriority w:val="99"/>
    <w:rsid w:val="001E51F4"/>
    <w:pPr>
      <w:widowControl w:val="0"/>
      <w:autoSpaceDE w:val="0"/>
      <w:autoSpaceDN w:val="0"/>
      <w:adjustRightInd w:val="0"/>
      <w:spacing w:line="302" w:lineRule="exact"/>
      <w:ind w:firstLine="701"/>
      <w:jc w:val="both"/>
    </w:pPr>
  </w:style>
  <w:style w:type="character" w:customStyle="1" w:styleId="FontStyle13">
    <w:name w:val="Font Style13"/>
    <w:uiPriority w:val="99"/>
    <w:rsid w:val="001E51F4"/>
    <w:rPr>
      <w:rFonts w:ascii="Times New Roman" w:hAnsi="Times New Roman" w:cs="Times New Roman"/>
      <w:sz w:val="24"/>
      <w:szCs w:val="24"/>
    </w:rPr>
  </w:style>
  <w:style w:type="character" w:customStyle="1" w:styleId="FontStyle11">
    <w:name w:val="Font Style11"/>
    <w:uiPriority w:val="99"/>
    <w:rsid w:val="009E13BC"/>
    <w:rPr>
      <w:rFonts w:ascii="Times New Roman" w:hAnsi="Times New Roman" w:cs="Times New Roman"/>
      <w:spacing w:val="-20"/>
      <w:sz w:val="28"/>
      <w:szCs w:val="28"/>
    </w:rPr>
  </w:style>
  <w:style w:type="paragraph" w:styleId="FootnoteText">
    <w:name w:val="footnote text"/>
    <w:basedOn w:val="Normal"/>
    <w:link w:val="FootnoteTextChar"/>
    <w:uiPriority w:val="99"/>
    <w:semiHidden/>
    <w:unhideWhenUsed/>
    <w:rsid w:val="00FB152B"/>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FB152B"/>
    <w:rPr>
      <w:rFonts w:eastAsia="Calibri"/>
      <w:lang w:eastAsia="en-US"/>
    </w:rPr>
  </w:style>
  <w:style w:type="character" w:styleId="FootnoteReference">
    <w:name w:val="footnote reference"/>
    <w:basedOn w:val="DefaultParagraphFont"/>
    <w:uiPriority w:val="99"/>
    <w:unhideWhenUsed/>
    <w:rsid w:val="00FB152B"/>
    <w:rPr>
      <w:vertAlign w:val="superscript"/>
    </w:rPr>
  </w:style>
  <w:style w:type="character" w:customStyle="1" w:styleId="NormalWebChar">
    <w:name w:val="Normal (Web) Char"/>
    <w:link w:val="NormalWeb"/>
    <w:uiPriority w:val="99"/>
    <w:locked/>
    <w:rsid w:val="001B59D6"/>
    <w:rPr>
      <w:sz w:val="24"/>
      <w:szCs w:val="24"/>
    </w:rPr>
  </w:style>
  <w:style w:type="paragraph" w:customStyle="1" w:styleId="commentcontentpara">
    <w:name w:val="commentcontentpara"/>
    <w:basedOn w:val="Normal"/>
    <w:rsid w:val="00131EB3"/>
    <w:pPr>
      <w:spacing w:before="100" w:beforeAutospacing="1" w:after="100" w:afterAutospacing="1"/>
    </w:pPr>
    <w:rPr>
      <w:lang w:val="en-US" w:eastAsia="en-US"/>
    </w:rPr>
  </w:style>
  <w:style w:type="paragraph" w:customStyle="1" w:styleId="tv213">
    <w:name w:val="tv213"/>
    <w:basedOn w:val="Normal"/>
    <w:rsid w:val="003B4895"/>
    <w:pPr>
      <w:spacing w:before="100" w:beforeAutospacing="1" w:after="100" w:afterAutospacing="1"/>
    </w:pPr>
  </w:style>
  <w:style w:type="character" w:customStyle="1" w:styleId="Heading3Char">
    <w:name w:val="Heading 3 Char"/>
    <w:basedOn w:val="DefaultParagraphFont"/>
    <w:link w:val="Heading3"/>
    <w:rsid w:val="00CD3698"/>
    <w:rPr>
      <w:rFonts w:asciiTheme="majorHAnsi" w:eastAsiaTheme="majorEastAsia" w:hAnsiTheme="majorHAnsi" w:cstheme="majorBidi"/>
      <w:b/>
      <w:bCs/>
      <w:color w:val="4F81BD" w:themeColor="accent1"/>
      <w:sz w:val="24"/>
      <w:szCs w:val="24"/>
    </w:rPr>
  </w:style>
  <w:style w:type="paragraph" w:customStyle="1" w:styleId="standard">
    <w:name w:val="standard"/>
    <w:basedOn w:val="Normal"/>
    <w:rsid w:val="00DD4E05"/>
    <w:rPr>
      <w:rFonts w:ascii="Calibri" w:eastAsiaTheme="minorHAnsi" w:hAnsi="Calibri" w:cs="Calibri"/>
      <w:sz w:val="22"/>
      <w:szCs w:val="22"/>
      <w:lang w:val="en-US" w:eastAsia="en-US"/>
    </w:rPr>
  </w:style>
  <w:style w:type="character" w:customStyle="1" w:styleId="Heading4Char">
    <w:name w:val="Heading 4 Char"/>
    <w:basedOn w:val="DefaultParagraphFont"/>
    <w:link w:val="Heading4"/>
    <w:semiHidden/>
    <w:rsid w:val="0095299C"/>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D83481"/>
    <w:rPr>
      <w:sz w:val="24"/>
      <w:szCs w:val="24"/>
    </w:rPr>
  </w:style>
  <w:style w:type="character" w:customStyle="1" w:styleId="fontsize2">
    <w:name w:val="fontsize2"/>
    <w:basedOn w:val="DefaultParagraphFont"/>
    <w:rsid w:val="006E4CA2"/>
  </w:style>
  <w:style w:type="paragraph" w:customStyle="1" w:styleId="tvhtml">
    <w:name w:val="tv_html"/>
    <w:basedOn w:val="Normal"/>
    <w:rsid w:val="000C439C"/>
    <w:pPr>
      <w:spacing w:before="100" w:beforeAutospacing="1" w:after="100" w:afterAutospacing="1"/>
    </w:pPr>
  </w:style>
  <w:style w:type="character" w:customStyle="1" w:styleId="ListParagraphChar">
    <w:name w:val="List Paragraph Char"/>
    <w:aliases w:val="2 Char,Akapit z listą BS Char,H&amp;P List Paragraph Char,Strip Char,list paragraph Char"/>
    <w:link w:val="ListParagraph"/>
    <w:uiPriority w:val="34"/>
    <w:rsid w:val="00531244"/>
    <w:rPr>
      <w:rFonts w:ascii="Calibri" w:hAnsi="Calibri"/>
      <w:sz w:val="22"/>
      <w:szCs w:val="22"/>
      <w:lang w:eastAsia="en-US"/>
    </w:rPr>
  </w:style>
  <w:style w:type="paragraph" w:styleId="PlainText">
    <w:name w:val="Plain Text"/>
    <w:basedOn w:val="Normal"/>
    <w:link w:val="PlainTextChar"/>
    <w:uiPriority w:val="99"/>
    <w:unhideWhenUsed/>
    <w:rsid w:val="00D84148"/>
    <w:pPr>
      <w:jc w:val="both"/>
    </w:pPr>
    <w:rPr>
      <w:rFonts w:eastAsia="Calibri"/>
      <w:szCs w:val="21"/>
      <w:lang w:eastAsia="en-US"/>
    </w:rPr>
  </w:style>
  <w:style w:type="character" w:customStyle="1" w:styleId="PlainTextChar">
    <w:name w:val="Plain Text Char"/>
    <w:basedOn w:val="DefaultParagraphFont"/>
    <w:link w:val="PlainText"/>
    <w:uiPriority w:val="99"/>
    <w:rsid w:val="00D84148"/>
    <w:rPr>
      <w:rFonts w:eastAsia="Calibri"/>
      <w:sz w:val="24"/>
      <w:szCs w:val="21"/>
      <w:lang w:eastAsia="en-US"/>
    </w:rPr>
  </w:style>
  <w:style w:type="character" w:customStyle="1" w:styleId="entrytitle">
    <w:name w:val="entrytitle"/>
    <w:rsid w:val="006D035F"/>
  </w:style>
  <w:style w:type="character" w:customStyle="1" w:styleId="entryitalic">
    <w:name w:val="entryitalic"/>
    <w:rsid w:val="006D035F"/>
  </w:style>
  <w:style w:type="character" w:customStyle="1" w:styleId="highlightentry">
    <w:name w:val="highlightentry"/>
    <w:rsid w:val="006D035F"/>
  </w:style>
  <w:style w:type="character" w:customStyle="1" w:styleId="highlight">
    <w:name w:val="highlight"/>
    <w:basedOn w:val="DefaultParagraphFont"/>
    <w:rsid w:val="008D26E2"/>
  </w:style>
  <w:style w:type="paragraph" w:customStyle="1" w:styleId="1limenis">
    <w:name w:val="1 limenis"/>
    <w:basedOn w:val="Normal"/>
    <w:rsid w:val="00FA6C79"/>
    <w:pPr>
      <w:numPr>
        <w:numId w:val="35"/>
      </w:numPr>
    </w:pPr>
  </w:style>
  <w:style w:type="paragraph" w:customStyle="1" w:styleId="2limenis">
    <w:name w:val="2 limenis"/>
    <w:basedOn w:val="Normal"/>
    <w:rsid w:val="00FA6C79"/>
    <w:pPr>
      <w:numPr>
        <w:ilvl w:val="1"/>
        <w:numId w:val="35"/>
      </w:numPr>
    </w:pPr>
  </w:style>
  <w:style w:type="paragraph" w:customStyle="1" w:styleId="3limenis">
    <w:name w:val="3 limenis"/>
    <w:basedOn w:val="Normal"/>
    <w:rsid w:val="00FA6C79"/>
    <w:pPr>
      <w:numPr>
        <w:ilvl w:val="2"/>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08D"/>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3">
    <w:name w:val="heading 3"/>
    <w:basedOn w:val="Normal"/>
    <w:next w:val="Normal"/>
    <w:link w:val="Heading3Char"/>
    <w:unhideWhenUsed/>
    <w:qFormat/>
    <w:locked/>
    <w:rsid w:val="00CD36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9529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link w:val="NormalWebChar"/>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Akapit z listą BS,H&amp;P List Paragraph,Strip,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customStyle="1" w:styleId="Style2">
    <w:name w:val="Style2"/>
    <w:basedOn w:val="Normal"/>
    <w:uiPriority w:val="99"/>
    <w:rsid w:val="001E51F4"/>
    <w:pPr>
      <w:widowControl w:val="0"/>
      <w:autoSpaceDE w:val="0"/>
      <w:autoSpaceDN w:val="0"/>
      <w:adjustRightInd w:val="0"/>
    </w:pPr>
  </w:style>
  <w:style w:type="paragraph" w:customStyle="1" w:styleId="Style3">
    <w:name w:val="Style3"/>
    <w:basedOn w:val="Normal"/>
    <w:uiPriority w:val="99"/>
    <w:rsid w:val="001E51F4"/>
    <w:pPr>
      <w:widowControl w:val="0"/>
      <w:autoSpaceDE w:val="0"/>
      <w:autoSpaceDN w:val="0"/>
      <w:adjustRightInd w:val="0"/>
      <w:spacing w:line="302" w:lineRule="exact"/>
      <w:ind w:firstLine="701"/>
      <w:jc w:val="both"/>
    </w:pPr>
  </w:style>
  <w:style w:type="character" w:customStyle="1" w:styleId="FontStyle13">
    <w:name w:val="Font Style13"/>
    <w:uiPriority w:val="99"/>
    <w:rsid w:val="001E51F4"/>
    <w:rPr>
      <w:rFonts w:ascii="Times New Roman" w:hAnsi="Times New Roman" w:cs="Times New Roman"/>
      <w:sz w:val="24"/>
      <w:szCs w:val="24"/>
    </w:rPr>
  </w:style>
  <w:style w:type="character" w:customStyle="1" w:styleId="FontStyle11">
    <w:name w:val="Font Style11"/>
    <w:uiPriority w:val="99"/>
    <w:rsid w:val="009E13BC"/>
    <w:rPr>
      <w:rFonts w:ascii="Times New Roman" w:hAnsi="Times New Roman" w:cs="Times New Roman"/>
      <w:spacing w:val="-20"/>
      <w:sz w:val="28"/>
      <w:szCs w:val="28"/>
    </w:rPr>
  </w:style>
  <w:style w:type="paragraph" w:styleId="FootnoteText">
    <w:name w:val="footnote text"/>
    <w:basedOn w:val="Normal"/>
    <w:link w:val="FootnoteTextChar"/>
    <w:uiPriority w:val="99"/>
    <w:semiHidden/>
    <w:unhideWhenUsed/>
    <w:rsid w:val="00FB152B"/>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FB152B"/>
    <w:rPr>
      <w:rFonts w:eastAsia="Calibri"/>
      <w:lang w:eastAsia="en-US"/>
    </w:rPr>
  </w:style>
  <w:style w:type="character" w:styleId="FootnoteReference">
    <w:name w:val="footnote reference"/>
    <w:basedOn w:val="DefaultParagraphFont"/>
    <w:uiPriority w:val="99"/>
    <w:unhideWhenUsed/>
    <w:rsid w:val="00FB152B"/>
    <w:rPr>
      <w:vertAlign w:val="superscript"/>
    </w:rPr>
  </w:style>
  <w:style w:type="character" w:customStyle="1" w:styleId="NormalWebChar">
    <w:name w:val="Normal (Web) Char"/>
    <w:link w:val="NormalWeb"/>
    <w:uiPriority w:val="99"/>
    <w:locked/>
    <w:rsid w:val="001B59D6"/>
    <w:rPr>
      <w:sz w:val="24"/>
      <w:szCs w:val="24"/>
    </w:rPr>
  </w:style>
  <w:style w:type="paragraph" w:customStyle="1" w:styleId="commentcontentpara">
    <w:name w:val="commentcontentpara"/>
    <w:basedOn w:val="Normal"/>
    <w:rsid w:val="00131EB3"/>
    <w:pPr>
      <w:spacing w:before="100" w:beforeAutospacing="1" w:after="100" w:afterAutospacing="1"/>
    </w:pPr>
    <w:rPr>
      <w:lang w:val="en-US" w:eastAsia="en-US"/>
    </w:rPr>
  </w:style>
  <w:style w:type="paragraph" w:customStyle="1" w:styleId="tv213">
    <w:name w:val="tv213"/>
    <w:basedOn w:val="Normal"/>
    <w:rsid w:val="003B4895"/>
    <w:pPr>
      <w:spacing w:before="100" w:beforeAutospacing="1" w:after="100" w:afterAutospacing="1"/>
    </w:pPr>
  </w:style>
  <w:style w:type="character" w:customStyle="1" w:styleId="Heading3Char">
    <w:name w:val="Heading 3 Char"/>
    <w:basedOn w:val="DefaultParagraphFont"/>
    <w:link w:val="Heading3"/>
    <w:rsid w:val="00CD3698"/>
    <w:rPr>
      <w:rFonts w:asciiTheme="majorHAnsi" w:eastAsiaTheme="majorEastAsia" w:hAnsiTheme="majorHAnsi" w:cstheme="majorBidi"/>
      <w:b/>
      <w:bCs/>
      <w:color w:val="4F81BD" w:themeColor="accent1"/>
      <w:sz w:val="24"/>
      <w:szCs w:val="24"/>
    </w:rPr>
  </w:style>
  <w:style w:type="paragraph" w:customStyle="1" w:styleId="standard">
    <w:name w:val="standard"/>
    <w:basedOn w:val="Normal"/>
    <w:rsid w:val="00DD4E05"/>
    <w:rPr>
      <w:rFonts w:ascii="Calibri" w:eastAsiaTheme="minorHAnsi" w:hAnsi="Calibri" w:cs="Calibri"/>
      <w:sz w:val="22"/>
      <w:szCs w:val="22"/>
      <w:lang w:val="en-US" w:eastAsia="en-US"/>
    </w:rPr>
  </w:style>
  <w:style w:type="character" w:customStyle="1" w:styleId="Heading4Char">
    <w:name w:val="Heading 4 Char"/>
    <w:basedOn w:val="DefaultParagraphFont"/>
    <w:link w:val="Heading4"/>
    <w:semiHidden/>
    <w:rsid w:val="0095299C"/>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D83481"/>
    <w:rPr>
      <w:sz w:val="24"/>
      <w:szCs w:val="24"/>
    </w:rPr>
  </w:style>
  <w:style w:type="character" w:customStyle="1" w:styleId="fontsize2">
    <w:name w:val="fontsize2"/>
    <w:basedOn w:val="DefaultParagraphFont"/>
    <w:rsid w:val="006E4CA2"/>
  </w:style>
  <w:style w:type="paragraph" w:customStyle="1" w:styleId="tvhtml">
    <w:name w:val="tv_html"/>
    <w:basedOn w:val="Normal"/>
    <w:rsid w:val="000C439C"/>
    <w:pPr>
      <w:spacing w:before="100" w:beforeAutospacing="1" w:after="100" w:afterAutospacing="1"/>
    </w:pPr>
  </w:style>
  <w:style w:type="character" w:customStyle="1" w:styleId="ListParagraphChar">
    <w:name w:val="List Paragraph Char"/>
    <w:aliases w:val="2 Char,Akapit z listą BS Char,H&amp;P List Paragraph Char,Strip Char,list paragraph Char"/>
    <w:link w:val="ListParagraph"/>
    <w:uiPriority w:val="34"/>
    <w:rsid w:val="00531244"/>
    <w:rPr>
      <w:rFonts w:ascii="Calibri" w:hAnsi="Calibri"/>
      <w:sz w:val="22"/>
      <w:szCs w:val="22"/>
      <w:lang w:eastAsia="en-US"/>
    </w:rPr>
  </w:style>
  <w:style w:type="paragraph" w:styleId="PlainText">
    <w:name w:val="Plain Text"/>
    <w:basedOn w:val="Normal"/>
    <w:link w:val="PlainTextChar"/>
    <w:uiPriority w:val="99"/>
    <w:unhideWhenUsed/>
    <w:rsid w:val="00D84148"/>
    <w:pPr>
      <w:jc w:val="both"/>
    </w:pPr>
    <w:rPr>
      <w:rFonts w:eastAsia="Calibri"/>
      <w:szCs w:val="21"/>
      <w:lang w:eastAsia="en-US"/>
    </w:rPr>
  </w:style>
  <w:style w:type="character" w:customStyle="1" w:styleId="PlainTextChar">
    <w:name w:val="Plain Text Char"/>
    <w:basedOn w:val="DefaultParagraphFont"/>
    <w:link w:val="PlainText"/>
    <w:uiPriority w:val="99"/>
    <w:rsid w:val="00D84148"/>
    <w:rPr>
      <w:rFonts w:eastAsia="Calibri"/>
      <w:sz w:val="24"/>
      <w:szCs w:val="21"/>
      <w:lang w:eastAsia="en-US"/>
    </w:rPr>
  </w:style>
  <w:style w:type="character" w:customStyle="1" w:styleId="entrytitle">
    <w:name w:val="entrytitle"/>
    <w:rsid w:val="006D035F"/>
  </w:style>
  <w:style w:type="character" w:customStyle="1" w:styleId="entryitalic">
    <w:name w:val="entryitalic"/>
    <w:rsid w:val="006D035F"/>
  </w:style>
  <w:style w:type="character" w:customStyle="1" w:styleId="highlightentry">
    <w:name w:val="highlightentry"/>
    <w:rsid w:val="006D035F"/>
  </w:style>
  <w:style w:type="character" w:customStyle="1" w:styleId="highlight">
    <w:name w:val="highlight"/>
    <w:basedOn w:val="DefaultParagraphFont"/>
    <w:rsid w:val="008D26E2"/>
  </w:style>
  <w:style w:type="paragraph" w:customStyle="1" w:styleId="1limenis">
    <w:name w:val="1 limenis"/>
    <w:basedOn w:val="Normal"/>
    <w:rsid w:val="00FA6C79"/>
    <w:pPr>
      <w:numPr>
        <w:numId w:val="35"/>
      </w:numPr>
    </w:pPr>
  </w:style>
  <w:style w:type="paragraph" w:customStyle="1" w:styleId="2limenis">
    <w:name w:val="2 limenis"/>
    <w:basedOn w:val="Normal"/>
    <w:rsid w:val="00FA6C79"/>
    <w:pPr>
      <w:numPr>
        <w:ilvl w:val="1"/>
        <w:numId w:val="35"/>
      </w:numPr>
    </w:pPr>
  </w:style>
  <w:style w:type="paragraph" w:customStyle="1" w:styleId="3limenis">
    <w:name w:val="3 limenis"/>
    <w:basedOn w:val="Normal"/>
    <w:rsid w:val="00FA6C79"/>
    <w:pPr>
      <w:numPr>
        <w:ilvl w:val="2"/>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2791">
      <w:bodyDiv w:val="1"/>
      <w:marLeft w:val="0"/>
      <w:marRight w:val="0"/>
      <w:marTop w:val="0"/>
      <w:marBottom w:val="0"/>
      <w:divBdr>
        <w:top w:val="none" w:sz="0" w:space="0" w:color="auto"/>
        <w:left w:val="none" w:sz="0" w:space="0" w:color="auto"/>
        <w:bottom w:val="none" w:sz="0" w:space="0" w:color="auto"/>
        <w:right w:val="none" w:sz="0" w:space="0" w:color="auto"/>
      </w:divBdr>
    </w:div>
    <w:div w:id="46422075">
      <w:bodyDiv w:val="1"/>
      <w:marLeft w:val="0"/>
      <w:marRight w:val="0"/>
      <w:marTop w:val="0"/>
      <w:marBottom w:val="0"/>
      <w:divBdr>
        <w:top w:val="none" w:sz="0" w:space="0" w:color="auto"/>
        <w:left w:val="none" w:sz="0" w:space="0" w:color="auto"/>
        <w:bottom w:val="none" w:sz="0" w:space="0" w:color="auto"/>
        <w:right w:val="none" w:sz="0" w:space="0" w:color="auto"/>
      </w:divBdr>
    </w:div>
    <w:div w:id="168565986">
      <w:bodyDiv w:val="1"/>
      <w:marLeft w:val="0"/>
      <w:marRight w:val="0"/>
      <w:marTop w:val="0"/>
      <w:marBottom w:val="0"/>
      <w:divBdr>
        <w:top w:val="none" w:sz="0" w:space="0" w:color="auto"/>
        <w:left w:val="none" w:sz="0" w:space="0" w:color="auto"/>
        <w:bottom w:val="none" w:sz="0" w:space="0" w:color="auto"/>
        <w:right w:val="none" w:sz="0" w:space="0" w:color="auto"/>
      </w:divBdr>
    </w:div>
    <w:div w:id="181209765">
      <w:bodyDiv w:val="1"/>
      <w:marLeft w:val="0"/>
      <w:marRight w:val="0"/>
      <w:marTop w:val="0"/>
      <w:marBottom w:val="0"/>
      <w:divBdr>
        <w:top w:val="none" w:sz="0" w:space="0" w:color="auto"/>
        <w:left w:val="none" w:sz="0" w:space="0" w:color="auto"/>
        <w:bottom w:val="none" w:sz="0" w:space="0" w:color="auto"/>
        <w:right w:val="none" w:sz="0" w:space="0" w:color="auto"/>
      </w:divBdr>
    </w:div>
    <w:div w:id="271480830">
      <w:bodyDiv w:val="1"/>
      <w:marLeft w:val="0"/>
      <w:marRight w:val="0"/>
      <w:marTop w:val="0"/>
      <w:marBottom w:val="0"/>
      <w:divBdr>
        <w:top w:val="none" w:sz="0" w:space="0" w:color="auto"/>
        <w:left w:val="none" w:sz="0" w:space="0" w:color="auto"/>
        <w:bottom w:val="none" w:sz="0" w:space="0" w:color="auto"/>
        <w:right w:val="none" w:sz="0" w:space="0" w:color="auto"/>
      </w:divBdr>
    </w:div>
    <w:div w:id="370351544">
      <w:bodyDiv w:val="1"/>
      <w:marLeft w:val="0"/>
      <w:marRight w:val="0"/>
      <w:marTop w:val="0"/>
      <w:marBottom w:val="0"/>
      <w:divBdr>
        <w:top w:val="none" w:sz="0" w:space="0" w:color="auto"/>
        <w:left w:val="none" w:sz="0" w:space="0" w:color="auto"/>
        <w:bottom w:val="none" w:sz="0" w:space="0" w:color="auto"/>
        <w:right w:val="none" w:sz="0" w:space="0" w:color="auto"/>
      </w:divBdr>
    </w:div>
    <w:div w:id="384107991">
      <w:bodyDiv w:val="1"/>
      <w:marLeft w:val="0"/>
      <w:marRight w:val="0"/>
      <w:marTop w:val="0"/>
      <w:marBottom w:val="0"/>
      <w:divBdr>
        <w:top w:val="none" w:sz="0" w:space="0" w:color="auto"/>
        <w:left w:val="none" w:sz="0" w:space="0" w:color="auto"/>
        <w:bottom w:val="none" w:sz="0" w:space="0" w:color="auto"/>
        <w:right w:val="none" w:sz="0" w:space="0" w:color="auto"/>
      </w:divBdr>
    </w:div>
    <w:div w:id="385027116">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75731545">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11527086">
      <w:bodyDiv w:val="1"/>
      <w:marLeft w:val="0"/>
      <w:marRight w:val="0"/>
      <w:marTop w:val="0"/>
      <w:marBottom w:val="0"/>
      <w:divBdr>
        <w:top w:val="none" w:sz="0" w:space="0" w:color="auto"/>
        <w:left w:val="none" w:sz="0" w:space="0" w:color="auto"/>
        <w:bottom w:val="none" w:sz="0" w:space="0" w:color="auto"/>
        <w:right w:val="none" w:sz="0" w:space="0" w:color="auto"/>
      </w:divBdr>
    </w:div>
    <w:div w:id="529222961">
      <w:bodyDiv w:val="1"/>
      <w:marLeft w:val="0"/>
      <w:marRight w:val="0"/>
      <w:marTop w:val="0"/>
      <w:marBottom w:val="0"/>
      <w:divBdr>
        <w:top w:val="none" w:sz="0" w:space="0" w:color="auto"/>
        <w:left w:val="none" w:sz="0" w:space="0" w:color="auto"/>
        <w:bottom w:val="none" w:sz="0" w:space="0" w:color="auto"/>
        <w:right w:val="none" w:sz="0" w:space="0" w:color="auto"/>
      </w:divBdr>
    </w:div>
    <w:div w:id="600769421">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41616380">
      <w:bodyDiv w:val="1"/>
      <w:marLeft w:val="0"/>
      <w:marRight w:val="0"/>
      <w:marTop w:val="0"/>
      <w:marBottom w:val="0"/>
      <w:divBdr>
        <w:top w:val="none" w:sz="0" w:space="0" w:color="auto"/>
        <w:left w:val="none" w:sz="0" w:space="0" w:color="auto"/>
        <w:bottom w:val="none" w:sz="0" w:space="0" w:color="auto"/>
        <w:right w:val="none" w:sz="0" w:space="0" w:color="auto"/>
      </w:divBdr>
    </w:div>
    <w:div w:id="651913026">
      <w:bodyDiv w:val="1"/>
      <w:marLeft w:val="0"/>
      <w:marRight w:val="0"/>
      <w:marTop w:val="0"/>
      <w:marBottom w:val="0"/>
      <w:divBdr>
        <w:top w:val="none" w:sz="0" w:space="0" w:color="auto"/>
        <w:left w:val="none" w:sz="0" w:space="0" w:color="auto"/>
        <w:bottom w:val="none" w:sz="0" w:space="0" w:color="auto"/>
        <w:right w:val="none" w:sz="0" w:space="0" w:color="auto"/>
      </w:divBdr>
    </w:div>
    <w:div w:id="828518018">
      <w:bodyDiv w:val="1"/>
      <w:marLeft w:val="0"/>
      <w:marRight w:val="0"/>
      <w:marTop w:val="0"/>
      <w:marBottom w:val="0"/>
      <w:divBdr>
        <w:top w:val="none" w:sz="0" w:space="0" w:color="auto"/>
        <w:left w:val="none" w:sz="0" w:space="0" w:color="auto"/>
        <w:bottom w:val="none" w:sz="0" w:space="0" w:color="auto"/>
        <w:right w:val="none" w:sz="0" w:space="0" w:color="auto"/>
      </w:divBdr>
    </w:div>
    <w:div w:id="844171109">
      <w:bodyDiv w:val="1"/>
      <w:marLeft w:val="0"/>
      <w:marRight w:val="0"/>
      <w:marTop w:val="0"/>
      <w:marBottom w:val="0"/>
      <w:divBdr>
        <w:top w:val="none" w:sz="0" w:space="0" w:color="auto"/>
        <w:left w:val="none" w:sz="0" w:space="0" w:color="auto"/>
        <w:bottom w:val="none" w:sz="0" w:space="0" w:color="auto"/>
        <w:right w:val="none" w:sz="0" w:space="0" w:color="auto"/>
      </w:divBdr>
    </w:div>
    <w:div w:id="900671955">
      <w:bodyDiv w:val="1"/>
      <w:marLeft w:val="0"/>
      <w:marRight w:val="0"/>
      <w:marTop w:val="0"/>
      <w:marBottom w:val="0"/>
      <w:divBdr>
        <w:top w:val="none" w:sz="0" w:space="0" w:color="auto"/>
        <w:left w:val="none" w:sz="0" w:space="0" w:color="auto"/>
        <w:bottom w:val="none" w:sz="0" w:space="0" w:color="auto"/>
        <w:right w:val="none" w:sz="0" w:space="0" w:color="auto"/>
      </w:divBdr>
    </w:div>
    <w:div w:id="930700437">
      <w:bodyDiv w:val="1"/>
      <w:marLeft w:val="0"/>
      <w:marRight w:val="0"/>
      <w:marTop w:val="0"/>
      <w:marBottom w:val="0"/>
      <w:divBdr>
        <w:top w:val="none" w:sz="0" w:space="0" w:color="auto"/>
        <w:left w:val="none" w:sz="0" w:space="0" w:color="auto"/>
        <w:bottom w:val="none" w:sz="0" w:space="0" w:color="auto"/>
        <w:right w:val="none" w:sz="0" w:space="0" w:color="auto"/>
      </w:divBdr>
      <w:divsChild>
        <w:div w:id="526261822">
          <w:marLeft w:val="0"/>
          <w:marRight w:val="0"/>
          <w:marTop w:val="480"/>
          <w:marBottom w:val="240"/>
          <w:divBdr>
            <w:top w:val="none" w:sz="0" w:space="0" w:color="auto"/>
            <w:left w:val="none" w:sz="0" w:space="0" w:color="auto"/>
            <w:bottom w:val="none" w:sz="0" w:space="0" w:color="auto"/>
            <w:right w:val="none" w:sz="0" w:space="0" w:color="auto"/>
          </w:divBdr>
        </w:div>
        <w:div w:id="785657537">
          <w:marLeft w:val="0"/>
          <w:marRight w:val="0"/>
          <w:marTop w:val="0"/>
          <w:marBottom w:val="567"/>
          <w:divBdr>
            <w:top w:val="none" w:sz="0" w:space="0" w:color="auto"/>
            <w:left w:val="none" w:sz="0" w:space="0" w:color="auto"/>
            <w:bottom w:val="none" w:sz="0" w:space="0" w:color="auto"/>
            <w:right w:val="none" w:sz="0" w:space="0" w:color="auto"/>
          </w:divBdr>
        </w:div>
      </w:divsChild>
    </w:div>
    <w:div w:id="969358996">
      <w:bodyDiv w:val="1"/>
      <w:marLeft w:val="0"/>
      <w:marRight w:val="0"/>
      <w:marTop w:val="0"/>
      <w:marBottom w:val="0"/>
      <w:divBdr>
        <w:top w:val="none" w:sz="0" w:space="0" w:color="auto"/>
        <w:left w:val="none" w:sz="0" w:space="0" w:color="auto"/>
        <w:bottom w:val="none" w:sz="0" w:space="0" w:color="auto"/>
        <w:right w:val="none" w:sz="0" w:space="0" w:color="auto"/>
      </w:divBdr>
    </w:div>
    <w:div w:id="997851405">
      <w:bodyDiv w:val="1"/>
      <w:marLeft w:val="0"/>
      <w:marRight w:val="0"/>
      <w:marTop w:val="0"/>
      <w:marBottom w:val="0"/>
      <w:divBdr>
        <w:top w:val="none" w:sz="0" w:space="0" w:color="auto"/>
        <w:left w:val="none" w:sz="0" w:space="0" w:color="auto"/>
        <w:bottom w:val="none" w:sz="0" w:space="0" w:color="auto"/>
        <w:right w:val="none" w:sz="0" w:space="0" w:color="auto"/>
      </w:divBdr>
    </w:div>
    <w:div w:id="1030691782">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37604842">
      <w:bodyDiv w:val="1"/>
      <w:marLeft w:val="0"/>
      <w:marRight w:val="0"/>
      <w:marTop w:val="0"/>
      <w:marBottom w:val="0"/>
      <w:divBdr>
        <w:top w:val="none" w:sz="0" w:space="0" w:color="auto"/>
        <w:left w:val="none" w:sz="0" w:space="0" w:color="auto"/>
        <w:bottom w:val="none" w:sz="0" w:space="0" w:color="auto"/>
        <w:right w:val="none" w:sz="0" w:space="0" w:color="auto"/>
      </w:divBdr>
    </w:div>
    <w:div w:id="1153911963">
      <w:bodyDiv w:val="1"/>
      <w:marLeft w:val="0"/>
      <w:marRight w:val="0"/>
      <w:marTop w:val="0"/>
      <w:marBottom w:val="0"/>
      <w:divBdr>
        <w:top w:val="none" w:sz="0" w:space="0" w:color="auto"/>
        <w:left w:val="none" w:sz="0" w:space="0" w:color="auto"/>
        <w:bottom w:val="none" w:sz="0" w:space="0" w:color="auto"/>
        <w:right w:val="none" w:sz="0" w:space="0" w:color="auto"/>
      </w:divBdr>
    </w:div>
    <w:div w:id="1217156832">
      <w:bodyDiv w:val="1"/>
      <w:marLeft w:val="0"/>
      <w:marRight w:val="0"/>
      <w:marTop w:val="0"/>
      <w:marBottom w:val="0"/>
      <w:divBdr>
        <w:top w:val="none" w:sz="0" w:space="0" w:color="auto"/>
        <w:left w:val="none" w:sz="0" w:space="0" w:color="auto"/>
        <w:bottom w:val="none" w:sz="0" w:space="0" w:color="auto"/>
        <w:right w:val="none" w:sz="0" w:space="0" w:color="auto"/>
      </w:divBdr>
    </w:div>
    <w:div w:id="1244876171">
      <w:bodyDiv w:val="1"/>
      <w:marLeft w:val="0"/>
      <w:marRight w:val="0"/>
      <w:marTop w:val="0"/>
      <w:marBottom w:val="0"/>
      <w:divBdr>
        <w:top w:val="none" w:sz="0" w:space="0" w:color="auto"/>
        <w:left w:val="none" w:sz="0" w:space="0" w:color="auto"/>
        <w:bottom w:val="none" w:sz="0" w:space="0" w:color="auto"/>
        <w:right w:val="none" w:sz="0" w:space="0" w:color="auto"/>
      </w:divBdr>
      <w:divsChild>
        <w:div w:id="283586136">
          <w:marLeft w:val="0"/>
          <w:marRight w:val="0"/>
          <w:marTop w:val="480"/>
          <w:marBottom w:val="240"/>
          <w:divBdr>
            <w:top w:val="none" w:sz="0" w:space="0" w:color="auto"/>
            <w:left w:val="none" w:sz="0" w:space="0" w:color="auto"/>
            <w:bottom w:val="none" w:sz="0" w:space="0" w:color="auto"/>
            <w:right w:val="none" w:sz="0" w:space="0" w:color="auto"/>
          </w:divBdr>
        </w:div>
        <w:div w:id="240604451">
          <w:marLeft w:val="0"/>
          <w:marRight w:val="0"/>
          <w:marTop w:val="0"/>
          <w:marBottom w:val="567"/>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73187639">
      <w:bodyDiv w:val="1"/>
      <w:marLeft w:val="0"/>
      <w:marRight w:val="0"/>
      <w:marTop w:val="0"/>
      <w:marBottom w:val="0"/>
      <w:divBdr>
        <w:top w:val="none" w:sz="0" w:space="0" w:color="auto"/>
        <w:left w:val="none" w:sz="0" w:space="0" w:color="auto"/>
        <w:bottom w:val="none" w:sz="0" w:space="0" w:color="auto"/>
        <w:right w:val="none" w:sz="0" w:space="0" w:color="auto"/>
      </w:divBdr>
    </w:div>
    <w:div w:id="1385134311">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87181643">
      <w:bodyDiv w:val="1"/>
      <w:marLeft w:val="0"/>
      <w:marRight w:val="0"/>
      <w:marTop w:val="0"/>
      <w:marBottom w:val="0"/>
      <w:divBdr>
        <w:top w:val="none" w:sz="0" w:space="0" w:color="auto"/>
        <w:left w:val="none" w:sz="0" w:space="0" w:color="auto"/>
        <w:bottom w:val="none" w:sz="0" w:space="0" w:color="auto"/>
        <w:right w:val="none" w:sz="0" w:space="0" w:color="auto"/>
      </w:divBdr>
    </w:div>
    <w:div w:id="1588461709">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83581244">
      <w:bodyDiv w:val="1"/>
      <w:marLeft w:val="0"/>
      <w:marRight w:val="0"/>
      <w:marTop w:val="0"/>
      <w:marBottom w:val="0"/>
      <w:divBdr>
        <w:top w:val="none" w:sz="0" w:space="0" w:color="auto"/>
        <w:left w:val="none" w:sz="0" w:space="0" w:color="auto"/>
        <w:bottom w:val="none" w:sz="0" w:space="0" w:color="auto"/>
        <w:right w:val="none" w:sz="0" w:space="0" w:color="auto"/>
      </w:divBdr>
    </w:div>
    <w:div w:id="1728529282">
      <w:bodyDiv w:val="1"/>
      <w:marLeft w:val="0"/>
      <w:marRight w:val="0"/>
      <w:marTop w:val="0"/>
      <w:marBottom w:val="0"/>
      <w:divBdr>
        <w:top w:val="none" w:sz="0" w:space="0" w:color="auto"/>
        <w:left w:val="none" w:sz="0" w:space="0" w:color="auto"/>
        <w:bottom w:val="none" w:sz="0" w:space="0" w:color="auto"/>
        <w:right w:val="none" w:sz="0" w:space="0" w:color="auto"/>
      </w:divBdr>
    </w:div>
    <w:div w:id="1732998846">
      <w:bodyDiv w:val="1"/>
      <w:marLeft w:val="0"/>
      <w:marRight w:val="0"/>
      <w:marTop w:val="0"/>
      <w:marBottom w:val="0"/>
      <w:divBdr>
        <w:top w:val="none" w:sz="0" w:space="0" w:color="auto"/>
        <w:left w:val="none" w:sz="0" w:space="0" w:color="auto"/>
        <w:bottom w:val="none" w:sz="0" w:space="0" w:color="auto"/>
        <w:right w:val="none" w:sz="0" w:space="0" w:color="auto"/>
      </w:divBdr>
    </w:div>
    <w:div w:id="1736968801">
      <w:bodyDiv w:val="1"/>
      <w:marLeft w:val="0"/>
      <w:marRight w:val="0"/>
      <w:marTop w:val="0"/>
      <w:marBottom w:val="0"/>
      <w:divBdr>
        <w:top w:val="none" w:sz="0" w:space="0" w:color="auto"/>
        <w:left w:val="none" w:sz="0" w:space="0" w:color="auto"/>
        <w:bottom w:val="none" w:sz="0" w:space="0" w:color="auto"/>
        <w:right w:val="none" w:sz="0" w:space="0" w:color="auto"/>
      </w:divBdr>
    </w:div>
    <w:div w:id="1838836591">
      <w:bodyDiv w:val="1"/>
      <w:marLeft w:val="0"/>
      <w:marRight w:val="0"/>
      <w:marTop w:val="0"/>
      <w:marBottom w:val="0"/>
      <w:divBdr>
        <w:top w:val="none" w:sz="0" w:space="0" w:color="auto"/>
        <w:left w:val="none" w:sz="0" w:space="0" w:color="auto"/>
        <w:bottom w:val="none" w:sz="0" w:space="0" w:color="auto"/>
        <w:right w:val="none" w:sz="0" w:space="0" w:color="auto"/>
      </w:divBdr>
    </w:div>
    <w:div w:id="1875387618">
      <w:bodyDiv w:val="1"/>
      <w:marLeft w:val="0"/>
      <w:marRight w:val="0"/>
      <w:marTop w:val="0"/>
      <w:marBottom w:val="0"/>
      <w:divBdr>
        <w:top w:val="none" w:sz="0" w:space="0" w:color="auto"/>
        <w:left w:val="none" w:sz="0" w:space="0" w:color="auto"/>
        <w:bottom w:val="none" w:sz="0" w:space="0" w:color="auto"/>
        <w:right w:val="none" w:sz="0" w:space="0" w:color="auto"/>
      </w:divBdr>
    </w:div>
    <w:div w:id="1915356675">
      <w:bodyDiv w:val="1"/>
      <w:marLeft w:val="0"/>
      <w:marRight w:val="0"/>
      <w:marTop w:val="0"/>
      <w:marBottom w:val="0"/>
      <w:divBdr>
        <w:top w:val="none" w:sz="0" w:space="0" w:color="auto"/>
        <w:left w:val="none" w:sz="0" w:space="0" w:color="auto"/>
        <w:bottom w:val="none" w:sz="0" w:space="0" w:color="auto"/>
        <w:right w:val="none" w:sz="0" w:space="0" w:color="auto"/>
      </w:divBdr>
      <w:divsChild>
        <w:div w:id="2140758238">
          <w:marLeft w:val="0"/>
          <w:marRight w:val="0"/>
          <w:marTop w:val="480"/>
          <w:marBottom w:val="240"/>
          <w:divBdr>
            <w:top w:val="none" w:sz="0" w:space="0" w:color="auto"/>
            <w:left w:val="none" w:sz="0" w:space="0" w:color="auto"/>
            <w:bottom w:val="none" w:sz="0" w:space="0" w:color="auto"/>
            <w:right w:val="none" w:sz="0" w:space="0" w:color="auto"/>
          </w:divBdr>
        </w:div>
        <w:div w:id="1003700872">
          <w:marLeft w:val="0"/>
          <w:marRight w:val="0"/>
          <w:marTop w:val="0"/>
          <w:marBottom w:val="567"/>
          <w:divBdr>
            <w:top w:val="none" w:sz="0" w:space="0" w:color="auto"/>
            <w:left w:val="none" w:sz="0" w:space="0" w:color="auto"/>
            <w:bottom w:val="none" w:sz="0" w:space="0" w:color="auto"/>
            <w:right w:val="none" w:sz="0" w:space="0" w:color="auto"/>
          </w:divBdr>
        </w:div>
      </w:divsChild>
    </w:div>
    <w:div w:id="1963609318">
      <w:bodyDiv w:val="1"/>
      <w:marLeft w:val="0"/>
      <w:marRight w:val="0"/>
      <w:marTop w:val="0"/>
      <w:marBottom w:val="0"/>
      <w:divBdr>
        <w:top w:val="none" w:sz="0" w:space="0" w:color="auto"/>
        <w:left w:val="none" w:sz="0" w:space="0" w:color="auto"/>
        <w:bottom w:val="none" w:sz="0" w:space="0" w:color="auto"/>
        <w:right w:val="none" w:sz="0" w:space="0" w:color="auto"/>
      </w:divBdr>
    </w:div>
    <w:div w:id="1982952692">
      <w:bodyDiv w:val="1"/>
      <w:marLeft w:val="0"/>
      <w:marRight w:val="0"/>
      <w:marTop w:val="0"/>
      <w:marBottom w:val="0"/>
      <w:divBdr>
        <w:top w:val="none" w:sz="0" w:space="0" w:color="auto"/>
        <w:left w:val="none" w:sz="0" w:space="0" w:color="auto"/>
        <w:bottom w:val="none" w:sz="0" w:space="0" w:color="auto"/>
        <w:right w:val="none" w:sz="0" w:space="0" w:color="auto"/>
      </w:divBdr>
    </w:div>
    <w:div w:id="1997759554">
      <w:bodyDiv w:val="1"/>
      <w:marLeft w:val="0"/>
      <w:marRight w:val="0"/>
      <w:marTop w:val="0"/>
      <w:marBottom w:val="0"/>
      <w:divBdr>
        <w:top w:val="none" w:sz="0" w:space="0" w:color="auto"/>
        <w:left w:val="none" w:sz="0" w:space="0" w:color="auto"/>
        <w:bottom w:val="none" w:sz="0" w:space="0" w:color="auto"/>
        <w:right w:val="none" w:sz="0" w:space="0" w:color="auto"/>
      </w:divBdr>
    </w:div>
    <w:div w:id="2097167432">
      <w:bodyDiv w:val="1"/>
      <w:marLeft w:val="0"/>
      <w:marRight w:val="0"/>
      <w:marTop w:val="0"/>
      <w:marBottom w:val="0"/>
      <w:divBdr>
        <w:top w:val="none" w:sz="0" w:space="0" w:color="auto"/>
        <w:left w:val="none" w:sz="0" w:space="0" w:color="auto"/>
        <w:bottom w:val="none" w:sz="0" w:space="0" w:color="auto"/>
        <w:right w:val="none" w:sz="0" w:space="0" w:color="auto"/>
      </w:divBdr>
    </w:div>
    <w:div w:id="2100977247">
      <w:bodyDiv w:val="1"/>
      <w:marLeft w:val="0"/>
      <w:marRight w:val="0"/>
      <w:marTop w:val="0"/>
      <w:marBottom w:val="0"/>
      <w:divBdr>
        <w:top w:val="none" w:sz="0" w:space="0" w:color="auto"/>
        <w:left w:val="none" w:sz="0" w:space="0" w:color="auto"/>
        <w:bottom w:val="none" w:sz="0" w:space="0" w:color="auto"/>
        <w:right w:val="none" w:sz="0" w:space="0" w:color="auto"/>
      </w:divBdr>
    </w:div>
    <w:div w:id="2104522656">
      <w:bodyDiv w:val="1"/>
      <w:marLeft w:val="0"/>
      <w:marRight w:val="0"/>
      <w:marTop w:val="0"/>
      <w:marBottom w:val="0"/>
      <w:divBdr>
        <w:top w:val="none" w:sz="0" w:space="0" w:color="auto"/>
        <w:left w:val="none" w:sz="0" w:space="0" w:color="auto"/>
        <w:bottom w:val="none" w:sz="0" w:space="0" w:color="auto"/>
        <w:right w:val="none" w:sz="0" w:space="0" w:color="auto"/>
      </w:divBdr>
      <w:divsChild>
        <w:div w:id="1554461715">
          <w:marLeft w:val="0"/>
          <w:marRight w:val="0"/>
          <w:marTop w:val="480"/>
          <w:marBottom w:val="240"/>
          <w:divBdr>
            <w:top w:val="none" w:sz="0" w:space="0" w:color="auto"/>
            <w:left w:val="none" w:sz="0" w:space="0" w:color="auto"/>
            <w:bottom w:val="none" w:sz="0" w:space="0" w:color="auto"/>
            <w:right w:val="none" w:sz="0" w:space="0" w:color="auto"/>
          </w:divBdr>
        </w:div>
        <w:div w:id="1441798853">
          <w:marLeft w:val="0"/>
          <w:marRight w:val="0"/>
          <w:marTop w:val="0"/>
          <w:marBottom w:val="567"/>
          <w:divBdr>
            <w:top w:val="none" w:sz="0" w:space="0" w:color="auto"/>
            <w:left w:val="none" w:sz="0" w:space="0" w:color="auto"/>
            <w:bottom w:val="none" w:sz="0" w:space="0" w:color="auto"/>
            <w:right w:val="none" w:sz="0" w:space="0" w:color="auto"/>
          </w:divBdr>
        </w:div>
      </w:divsChild>
    </w:div>
    <w:div w:id="2114279765">
      <w:bodyDiv w:val="1"/>
      <w:marLeft w:val="0"/>
      <w:marRight w:val="0"/>
      <w:marTop w:val="0"/>
      <w:marBottom w:val="0"/>
      <w:divBdr>
        <w:top w:val="none" w:sz="0" w:space="0" w:color="auto"/>
        <w:left w:val="none" w:sz="0" w:space="0" w:color="auto"/>
        <w:bottom w:val="none" w:sz="0" w:space="0" w:color="auto"/>
        <w:right w:val="none" w:sz="0" w:space="0" w:color="auto"/>
      </w:divBdr>
    </w:div>
    <w:div w:id="214738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zm.gov.lv/lv/normativie-akti/normativo-aktu-projekt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k.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zm.gov.l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izm.gov.lv/lv/normativie-akti/normativo-aktu-projekti"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k.gov.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72E91-B763-40AB-A67F-4F402248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42</Pages>
  <Words>7019</Words>
  <Characters>52827</Characters>
  <Application>Microsoft Office Word</Application>
  <DocSecurity>0</DocSecurity>
  <Lines>440</Lines>
  <Paragraphs>119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Ministru kabineta noteikumu projektam „ Grozījumi Ministru kabineta 2012. gada 16. oktobra noteikumos Nr. 709 “Noteikumi par pedagoģiski medicīniskajām komisijām””</vt:lpstr>
      <vt:lpstr>Izziņa par atzinumos sniegtajiem iebildumiem Ministru kabineta noteikumu projektam "Noteikumi par valsts pārbaudes darbu norises laiku 2018./2019.mācību gadā"</vt:lpstr>
    </vt:vector>
  </TitlesOfParts>
  <Manager>Valsts izglītības satura centrs</Manager>
  <Company>Izglītības un zinātnes ministrija</Company>
  <LinksUpToDate>false</LinksUpToDate>
  <CharactersWithSpaces>59727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projektam „ Grozījumi Ministru kabineta 2012. gada 16. oktobra noteikumos Nr. 709 “Noteikumi par pedagoģiski medicīniskajām komisijām””</dc:title>
  <dc:subject>Izziņa</dc:subject>
  <dc:creator>Ineta.Upeniece@visc.gov.lv</dc:creator>
  <dc:description>67814244, ineta.upeniece@visc.gov.lv</dc:description>
  <cp:lastModifiedBy>Ivars Zemļanskis</cp:lastModifiedBy>
  <cp:revision>38</cp:revision>
  <cp:lastPrinted>2019-06-25T06:50:00Z</cp:lastPrinted>
  <dcterms:created xsi:type="dcterms:W3CDTF">2019-06-19T14:37:00Z</dcterms:created>
  <dcterms:modified xsi:type="dcterms:W3CDTF">2019-07-19T12:31:00Z</dcterms:modified>
</cp:coreProperties>
</file>