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E6" w:rsidRPr="006E13A6" w:rsidRDefault="00D856E6" w:rsidP="00852251">
      <w:pPr>
        <w:pStyle w:val="naisnod"/>
        <w:spacing w:before="0" w:after="0"/>
        <w:jc w:val="right"/>
        <w:rPr>
          <w:rFonts w:eastAsiaTheme="minorHAnsi"/>
          <w:b w:val="0"/>
          <w:bCs w:val="0"/>
          <w:sz w:val="28"/>
          <w:szCs w:val="28"/>
          <w:lang w:eastAsia="en-US"/>
        </w:rPr>
      </w:pPr>
    </w:p>
    <w:p w:rsidR="00852251" w:rsidRPr="006E13A6" w:rsidRDefault="00852251" w:rsidP="00852251">
      <w:pPr>
        <w:pStyle w:val="naisnod"/>
        <w:spacing w:before="0" w:after="0"/>
        <w:jc w:val="right"/>
        <w:rPr>
          <w:rFonts w:eastAsiaTheme="minorHAnsi"/>
          <w:b w:val="0"/>
          <w:bCs w:val="0"/>
          <w:i/>
          <w:sz w:val="28"/>
          <w:szCs w:val="28"/>
          <w:lang w:eastAsia="en-US"/>
        </w:rPr>
      </w:pPr>
      <w:r w:rsidRPr="006E13A6">
        <w:rPr>
          <w:rFonts w:eastAsiaTheme="minorHAnsi"/>
          <w:b w:val="0"/>
          <w:bCs w:val="0"/>
          <w:i/>
          <w:sz w:val="28"/>
          <w:szCs w:val="28"/>
          <w:lang w:eastAsia="en-US"/>
        </w:rPr>
        <w:t>Projekts</w:t>
      </w:r>
    </w:p>
    <w:p w:rsidR="00852251" w:rsidRPr="006E13A6" w:rsidRDefault="00852251" w:rsidP="00852251">
      <w:pPr>
        <w:pStyle w:val="naisnod"/>
        <w:spacing w:before="0" w:after="0"/>
        <w:jc w:val="right"/>
        <w:rPr>
          <w:rFonts w:eastAsiaTheme="minorHAnsi"/>
          <w:b w:val="0"/>
          <w:bCs w:val="0"/>
          <w:sz w:val="28"/>
          <w:szCs w:val="28"/>
          <w:lang w:eastAsia="en-US"/>
        </w:rPr>
      </w:pPr>
    </w:p>
    <w:p w:rsidR="00852251" w:rsidRPr="006E13A6" w:rsidRDefault="00852251" w:rsidP="00852251">
      <w:pPr>
        <w:pStyle w:val="naisnod"/>
        <w:spacing w:before="0" w:after="0"/>
        <w:jc w:val="right"/>
        <w:rPr>
          <w:rFonts w:eastAsiaTheme="minorHAnsi"/>
          <w:b w:val="0"/>
          <w:bCs w:val="0"/>
          <w:sz w:val="28"/>
          <w:szCs w:val="28"/>
          <w:lang w:eastAsia="en-US"/>
        </w:rPr>
      </w:pPr>
    </w:p>
    <w:p w:rsidR="00852251" w:rsidRPr="006E13A6" w:rsidRDefault="00852251" w:rsidP="00852251">
      <w:pPr>
        <w:pStyle w:val="naisnod"/>
        <w:spacing w:before="0" w:after="0"/>
        <w:jc w:val="left"/>
        <w:rPr>
          <w:rFonts w:eastAsiaTheme="minorHAnsi"/>
          <w:b w:val="0"/>
          <w:bCs w:val="0"/>
          <w:sz w:val="28"/>
          <w:szCs w:val="28"/>
          <w:lang w:eastAsia="en-US"/>
        </w:rPr>
      </w:pPr>
    </w:p>
    <w:p w:rsidR="00801B2D" w:rsidRPr="006E13A6" w:rsidRDefault="00801B2D" w:rsidP="00801B2D">
      <w:pPr>
        <w:pStyle w:val="Bezatstarpm"/>
        <w:jc w:val="center"/>
        <w:rPr>
          <w:rFonts w:ascii="Times New Roman" w:hAnsi="Times New Roman"/>
          <w:sz w:val="28"/>
          <w:szCs w:val="28"/>
          <w:lang w:val="lv-LV"/>
        </w:rPr>
      </w:pPr>
      <w:r w:rsidRPr="006E13A6">
        <w:rPr>
          <w:rFonts w:ascii="Times New Roman" w:hAnsi="Times New Roman"/>
          <w:sz w:val="28"/>
          <w:szCs w:val="28"/>
          <w:lang w:val="lv-LV"/>
        </w:rPr>
        <w:t>Rīgā</w:t>
      </w:r>
    </w:p>
    <w:p w:rsidR="00801B2D" w:rsidRPr="006E13A6" w:rsidRDefault="00801B2D" w:rsidP="00801B2D">
      <w:pPr>
        <w:pStyle w:val="Bezatstarpm"/>
        <w:rPr>
          <w:rFonts w:ascii="Times New Roman" w:hAnsi="Times New Roman"/>
          <w:sz w:val="28"/>
          <w:szCs w:val="28"/>
          <w:lang w:val="lv-LV"/>
        </w:rPr>
      </w:pPr>
    </w:p>
    <w:p w:rsidR="00801B2D" w:rsidRPr="006E13A6" w:rsidRDefault="00801B2D" w:rsidP="00801B2D">
      <w:pPr>
        <w:pStyle w:val="Bezatstarpm"/>
        <w:rPr>
          <w:rFonts w:ascii="Times New Roman" w:hAnsi="Times New Roman"/>
          <w:sz w:val="28"/>
          <w:szCs w:val="28"/>
          <w:lang w:val="lv-LV"/>
        </w:rPr>
      </w:pPr>
    </w:p>
    <w:p w:rsidR="00801B2D" w:rsidRPr="006E13A6" w:rsidRDefault="00801B2D" w:rsidP="00801B2D">
      <w:pPr>
        <w:pStyle w:val="Bezatstarpm"/>
        <w:rPr>
          <w:rFonts w:ascii="Times New Roman" w:hAnsi="Times New Roman"/>
          <w:sz w:val="28"/>
          <w:szCs w:val="28"/>
          <w:lang w:val="lv-LV"/>
        </w:rPr>
      </w:pPr>
      <w:r w:rsidRPr="006E13A6">
        <w:rPr>
          <w:rFonts w:ascii="Times New Roman" w:hAnsi="Times New Roman"/>
          <w:sz w:val="28"/>
          <w:szCs w:val="28"/>
          <w:lang w:val="lv-LV"/>
        </w:rPr>
        <w:t>___.0</w:t>
      </w:r>
      <w:r w:rsidR="006D428A" w:rsidRPr="006E13A6">
        <w:rPr>
          <w:rFonts w:ascii="Times New Roman" w:hAnsi="Times New Roman"/>
          <w:sz w:val="28"/>
          <w:szCs w:val="28"/>
          <w:lang w:val="lv-LV"/>
        </w:rPr>
        <w:t>8</w:t>
      </w:r>
      <w:r w:rsidRPr="006E13A6">
        <w:rPr>
          <w:rFonts w:ascii="Times New Roman" w:hAnsi="Times New Roman"/>
          <w:sz w:val="28"/>
          <w:szCs w:val="28"/>
          <w:lang w:val="lv-LV"/>
        </w:rPr>
        <w:t>.201</w:t>
      </w:r>
      <w:r w:rsidR="006D428A" w:rsidRPr="006E13A6">
        <w:rPr>
          <w:rFonts w:ascii="Times New Roman" w:hAnsi="Times New Roman"/>
          <w:sz w:val="28"/>
          <w:szCs w:val="28"/>
          <w:lang w:val="lv-LV"/>
        </w:rPr>
        <w:t>9</w:t>
      </w:r>
      <w:r w:rsidRPr="006E13A6">
        <w:rPr>
          <w:rFonts w:ascii="Times New Roman" w:hAnsi="Times New Roman"/>
          <w:sz w:val="28"/>
          <w:szCs w:val="28"/>
          <w:lang w:val="lv-LV"/>
        </w:rPr>
        <w:t>. Nr.______/_______</w:t>
      </w:r>
    </w:p>
    <w:p w:rsidR="008A739A" w:rsidRPr="006E13A6" w:rsidRDefault="006E13A6" w:rsidP="0081728E">
      <w:pPr>
        <w:pStyle w:val="naisnod"/>
        <w:spacing w:before="0" w:after="0"/>
        <w:jc w:val="left"/>
        <w:rPr>
          <w:rFonts w:eastAsiaTheme="minorHAnsi"/>
          <w:b w:val="0"/>
          <w:bCs w:val="0"/>
          <w:sz w:val="28"/>
          <w:szCs w:val="28"/>
          <w:lang w:eastAsia="en-US"/>
        </w:rPr>
      </w:pPr>
      <w:r w:rsidRPr="006E13A6">
        <w:rPr>
          <w:rFonts w:eastAsiaTheme="minorHAnsi"/>
          <w:b w:val="0"/>
          <w:bCs w:val="0"/>
          <w:sz w:val="28"/>
          <w:szCs w:val="28"/>
          <w:lang w:eastAsia="en-US"/>
        </w:rPr>
        <w:t>Uz 05.07.2019. Nr.10-2.3.1e/750</w:t>
      </w:r>
    </w:p>
    <w:p w:rsidR="006E13A6" w:rsidRPr="006E13A6" w:rsidRDefault="006E13A6" w:rsidP="0081728E">
      <w:pPr>
        <w:pStyle w:val="naisnod"/>
        <w:spacing w:before="0" w:after="0"/>
        <w:jc w:val="left"/>
        <w:rPr>
          <w:rFonts w:eastAsiaTheme="minorHAnsi"/>
          <w:b w:val="0"/>
          <w:bCs w:val="0"/>
          <w:sz w:val="28"/>
          <w:szCs w:val="28"/>
          <w:lang w:eastAsia="en-US"/>
        </w:rPr>
      </w:pPr>
    </w:p>
    <w:p w:rsidR="00D856E6" w:rsidRPr="006E13A6" w:rsidRDefault="006D428A" w:rsidP="00852251">
      <w:pPr>
        <w:pStyle w:val="naisnod"/>
        <w:spacing w:before="0" w:after="0"/>
        <w:jc w:val="right"/>
        <w:rPr>
          <w:rFonts w:eastAsiaTheme="minorHAnsi"/>
          <w:bCs w:val="0"/>
          <w:sz w:val="28"/>
          <w:szCs w:val="28"/>
          <w:lang w:eastAsia="en-US"/>
        </w:rPr>
      </w:pPr>
      <w:r w:rsidRPr="006E13A6">
        <w:rPr>
          <w:rFonts w:eastAsiaTheme="minorHAnsi"/>
          <w:bCs w:val="0"/>
          <w:sz w:val="28"/>
          <w:szCs w:val="28"/>
          <w:lang w:eastAsia="en-US"/>
        </w:rPr>
        <w:t>Valsts kontrolei</w:t>
      </w:r>
    </w:p>
    <w:p w:rsidR="00852251" w:rsidRPr="006E13A6" w:rsidRDefault="00852251" w:rsidP="00852251">
      <w:pPr>
        <w:pStyle w:val="naisnod"/>
        <w:spacing w:before="0" w:after="0"/>
        <w:jc w:val="left"/>
        <w:rPr>
          <w:rFonts w:eastAsiaTheme="minorHAnsi"/>
          <w:b w:val="0"/>
          <w:bCs w:val="0"/>
          <w:i/>
          <w:sz w:val="28"/>
          <w:szCs w:val="28"/>
          <w:lang w:eastAsia="en-US"/>
        </w:rPr>
      </w:pPr>
    </w:p>
    <w:p w:rsidR="00B73DBC" w:rsidRPr="006E13A6" w:rsidRDefault="006D428A" w:rsidP="00852251">
      <w:pPr>
        <w:pStyle w:val="naisnod"/>
        <w:spacing w:before="0" w:after="0"/>
        <w:ind w:right="4676"/>
        <w:jc w:val="both"/>
        <w:rPr>
          <w:rFonts w:eastAsiaTheme="minorHAnsi"/>
          <w:b w:val="0"/>
          <w:bCs w:val="0"/>
          <w:i/>
          <w:sz w:val="28"/>
          <w:szCs w:val="28"/>
          <w:lang w:eastAsia="en-US"/>
        </w:rPr>
      </w:pPr>
      <w:bookmarkStart w:id="0" w:name="OLE_LINK1"/>
      <w:bookmarkStart w:id="1" w:name="OLE_LINK2"/>
      <w:r w:rsidRPr="006E13A6">
        <w:rPr>
          <w:rFonts w:eastAsiaTheme="minorHAnsi"/>
          <w:b w:val="0"/>
          <w:bCs w:val="0"/>
          <w:i/>
          <w:sz w:val="28"/>
          <w:szCs w:val="28"/>
          <w:lang w:eastAsia="en-US"/>
        </w:rPr>
        <w:t>Par ielūgumu piešķiršanu</w:t>
      </w:r>
    </w:p>
    <w:bookmarkEnd w:id="0"/>
    <w:bookmarkEnd w:id="1"/>
    <w:p w:rsidR="008A739A" w:rsidRPr="006E13A6" w:rsidRDefault="008A739A" w:rsidP="0081728E">
      <w:pPr>
        <w:pStyle w:val="naisnod"/>
        <w:spacing w:before="0" w:after="0"/>
        <w:jc w:val="both"/>
        <w:rPr>
          <w:rFonts w:eastAsiaTheme="minorHAnsi"/>
          <w:b w:val="0"/>
          <w:bCs w:val="0"/>
          <w:sz w:val="28"/>
          <w:szCs w:val="28"/>
          <w:lang w:eastAsia="en-US"/>
        </w:rPr>
      </w:pPr>
    </w:p>
    <w:p w:rsidR="0011484B" w:rsidRPr="006E13A6" w:rsidRDefault="0011484B" w:rsidP="00C85270">
      <w:pPr>
        <w:pStyle w:val="naisnod"/>
        <w:spacing w:before="0" w:after="0"/>
        <w:ind w:firstLine="720"/>
        <w:jc w:val="both"/>
        <w:rPr>
          <w:rFonts w:eastAsiaTheme="minorHAnsi"/>
          <w:b w:val="0"/>
          <w:bCs w:val="0"/>
          <w:sz w:val="28"/>
          <w:szCs w:val="28"/>
          <w:lang w:eastAsia="en-US"/>
        </w:rPr>
      </w:pPr>
      <w:r w:rsidRPr="006E13A6">
        <w:rPr>
          <w:rFonts w:eastAsiaTheme="minorHAnsi"/>
          <w:b w:val="0"/>
          <w:bCs w:val="0"/>
          <w:sz w:val="28"/>
          <w:szCs w:val="28"/>
          <w:lang w:eastAsia="en-US"/>
        </w:rPr>
        <w:t xml:space="preserve">Ministru kabinets ir saņēmis </w:t>
      </w:r>
      <w:r w:rsidR="006D428A" w:rsidRPr="006E13A6">
        <w:rPr>
          <w:b w:val="0"/>
          <w:sz w:val="28"/>
          <w:szCs w:val="28"/>
        </w:rPr>
        <w:t>Valsts kontroles</w:t>
      </w:r>
      <w:r w:rsidR="00234253" w:rsidRPr="006E13A6">
        <w:rPr>
          <w:b w:val="0"/>
          <w:sz w:val="28"/>
          <w:szCs w:val="28"/>
        </w:rPr>
        <w:t xml:space="preserve"> </w:t>
      </w:r>
      <w:r w:rsidR="006B02A2" w:rsidRPr="006E13A6">
        <w:rPr>
          <w:b w:val="0"/>
          <w:sz w:val="28"/>
          <w:szCs w:val="28"/>
        </w:rPr>
        <w:t>201</w:t>
      </w:r>
      <w:r w:rsidR="006D428A" w:rsidRPr="006E13A6">
        <w:rPr>
          <w:b w:val="0"/>
          <w:sz w:val="28"/>
          <w:szCs w:val="28"/>
        </w:rPr>
        <w:t>9</w:t>
      </w:r>
      <w:r w:rsidR="006B02A2" w:rsidRPr="006E13A6">
        <w:rPr>
          <w:b w:val="0"/>
          <w:sz w:val="28"/>
          <w:szCs w:val="28"/>
        </w:rPr>
        <w:t xml:space="preserve">.gada </w:t>
      </w:r>
      <w:r w:rsidR="006D428A" w:rsidRPr="006E13A6">
        <w:rPr>
          <w:b w:val="0"/>
          <w:sz w:val="28"/>
          <w:szCs w:val="28"/>
        </w:rPr>
        <w:t>5.jūlija</w:t>
      </w:r>
      <w:r w:rsidR="006B02A2" w:rsidRPr="006E13A6">
        <w:rPr>
          <w:b w:val="0"/>
          <w:sz w:val="28"/>
          <w:szCs w:val="28"/>
        </w:rPr>
        <w:t xml:space="preserve"> vēstuli</w:t>
      </w:r>
      <w:r w:rsidR="006B02A2" w:rsidRPr="006E13A6">
        <w:rPr>
          <w:rFonts w:eastAsiaTheme="minorHAnsi"/>
          <w:b w:val="0"/>
          <w:bCs w:val="0"/>
          <w:sz w:val="28"/>
          <w:szCs w:val="28"/>
          <w:lang w:eastAsia="en-US"/>
        </w:rPr>
        <w:t xml:space="preserve"> Nr.</w:t>
      </w:r>
      <w:r w:rsidR="006D428A" w:rsidRPr="006E13A6">
        <w:rPr>
          <w:rFonts w:eastAsiaTheme="minorHAnsi"/>
          <w:b w:val="0"/>
          <w:bCs w:val="0"/>
          <w:sz w:val="28"/>
          <w:szCs w:val="28"/>
          <w:lang w:eastAsia="en-US"/>
        </w:rPr>
        <w:t>10-2.3.1e/750</w:t>
      </w:r>
      <w:r w:rsidR="006B02A2" w:rsidRPr="006E13A6">
        <w:rPr>
          <w:rFonts w:eastAsiaTheme="minorHAnsi"/>
          <w:b w:val="0"/>
          <w:bCs w:val="0"/>
          <w:sz w:val="28"/>
          <w:szCs w:val="28"/>
          <w:lang w:eastAsia="en-US"/>
        </w:rPr>
        <w:t xml:space="preserve"> „</w:t>
      </w:r>
      <w:r w:rsidR="006D428A" w:rsidRPr="006E13A6">
        <w:rPr>
          <w:rFonts w:eastAsiaTheme="minorHAnsi"/>
          <w:b w:val="0"/>
          <w:bCs w:val="0"/>
          <w:sz w:val="28"/>
          <w:szCs w:val="28"/>
          <w:lang w:eastAsia="en-US"/>
        </w:rPr>
        <w:t>Par ielūgumu piešķiršanu” (turpmāk – Vēstule)</w:t>
      </w:r>
      <w:r w:rsidR="00461A85" w:rsidRPr="006E13A6">
        <w:rPr>
          <w:rFonts w:eastAsiaTheme="minorHAnsi"/>
          <w:b w:val="0"/>
          <w:bCs w:val="0"/>
          <w:sz w:val="28"/>
          <w:szCs w:val="28"/>
          <w:lang w:eastAsia="en-US"/>
        </w:rPr>
        <w:t xml:space="preserve"> </w:t>
      </w:r>
      <w:r w:rsidRPr="006E13A6">
        <w:rPr>
          <w:rFonts w:eastAsiaTheme="minorHAnsi"/>
          <w:b w:val="0"/>
          <w:bCs w:val="0"/>
          <w:sz w:val="28"/>
          <w:szCs w:val="28"/>
          <w:lang w:eastAsia="en-US"/>
        </w:rPr>
        <w:t xml:space="preserve">un pateicas par jautājuma aktualizēšanu saistībā ar ielūgumu piešķiršanu uz sarīkojumiem, kas </w:t>
      </w:r>
      <w:r w:rsidRPr="006E13A6">
        <w:rPr>
          <w:b w:val="0"/>
          <w:sz w:val="28"/>
          <w:szCs w:val="28"/>
        </w:rPr>
        <w:t>tiek finansēti no nodokļu maksātāju naudas.</w:t>
      </w:r>
    </w:p>
    <w:p w:rsidR="0011484B" w:rsidRPr="006E13A6" w:rsidRDefault="0011484B" w:rsidP="0011484B">
      <w:pPr>
        <w:pStyle w:val="naisnod"/>
        <w:spacing w:before="0" w:after="0"/>
        <w:ind w:firstLine="720"/>
        <w:jc w:val="both"/>
        <w:rPr>
          <w:b w:val="0"/>
          <w:sz w:val="28"/>
          <w:szCs w:val="28"/>
        </w:rPr>
      </w:pPr>
      <w:r w:rsidRPr="006E13A6">
        <w:rPr>
          <w:rFonts w:eastAsiaTheme="minorHAnsi"/>
          <w:b w:val="0"/>
          <w:bCs w:val="0"/>
          <w:sz w:val="28"/>
          <w:szCs w:val="28"/>
          <w:lang w:eastAsia="en-US"/>
        </w:rPr>
        <w:t xml:space="preserve">Ministru kabineta ieskatā Valsts kontrole </w:t>
      </w:r>
      <w:r w:rsidRPr="006E13A6">
        <w:rPr>
          <w:b w:val="0"/>
          <w:sz w:val="28"/>
          <w:szCs w:val="28"/>
        </w:rPr>
        <w:t xml:space="preserve">ar savu Vēstuli ir iezīmējusi jaunu jautājuma dimensiju, jo </w:t>
      </w:r>
      <w:r w:rsidR="006D428A" w:rsidRPr="006E13A6">
        <w:rPr>
          <w:b w:val="0"/>
          <w:sz w:val="28"/>
          <w:szCs w:val="28"/>
        </w:rPr>
        <w:t xml:space="preserve">Valsts kontroles revīzijā „Par Kultūras ministrijas 2013.gada pārskata sagatavošanas pareizību” un „Par Latvijas Republikas 2013.gada pārskatu par valsts budžeta izpildi un par pašvaldību budžetiem” </w:t>
      </w:r>
      <w:r w:rsidRPr="006E13A6">
        <w:rPr>
          <w:b w:val="0"/>
          <w:sz w:val="28"/>
          <w:szCs w:val="28"/>
        </w:rPr>
        <w:t xml:space="preserve">tika sniegts </w:t>
      </w:r>
      <w:r w:rsidR="006D428A" w:rsidRPr="006E13A6">
        <w:rPr>
          <w:b w:val="0"/>
          <w:sz w:val="28"/>
          <w:szCs w:val="28"/>
        </w:rPr>
        <w:t>ieteikum</w:t>
      </w:r>
      <w:r w:rsidRPr="006E13A6">
        <w:rPr>
          <w:b w:val="0"/>
          <w:sz w:val="28"/>
          <w:szCs w:val="28"/>
        </w:rPr>
        <w:t>s</w:t>
      </w:r>
      <w:r w:rsidR="006D428A" w:rsidRPr="006E13A6">
        <w:rPr>
          <w:b w:val="0"/>
          <w:sz w:val="28"/>
          <w:szCs w:val="28"/>
        </w:rPr>
        <w:t xml:space="preserve"> par jauna normatīvā akta izstrādi, kurā būtu noteikts ielūdzamo personu skaits un kategorijas uz valstiski nozīmīgiem kultūras pasākumiem, </w:t>
      </w:r>
      <w:r w:rsidRPr="006E13A6">
        <w:rPr>
          <w:b w:val="0"/>
          <w:sz w:val="28"/>
          <w:szCs w:val="28"/>
        </w:rPr>
        <w:t xml:space="preserve">kas pēc būtības attiecas uz caurskatāmu ieņēmumu gūšanu un ielūgumu izsniegšanas kārtību, savukārt </w:t>
      </w:r>
      <w:r w:rsidR="0081728E" w:rsidRPr="006E13A6">
        <w:rPr>
          <w:b w:val="0"/>
          <w:sz w:val="28"/>
          <w:szCs w:val="28"/>
        </w:rPr>
        <w:t>V</w:t>
      </w:r>
      <w:r w:rsidRPr="006E13A6">
        <w:rPr>
          <w:b w:val="0"/>
          <w:sz w:val="28"/>
          <w:szCs w:val="28"/>
        </w:rPr>
        <w:t>ēstulē aicināts paust viedokli par iespējām publiskot informāciju par pasākumu apmeklētājiem, kas ir divi atšķirīgi jautājumi.</w:t>
      </w:r>
    </w:p>
    <w:p w:rsidR="000B59B6" w:rsidRPr="006E13A6" w:rsidRDefault="0011484B" w:rsidP="000B59B6">
      <w:pPr>
        <w:spacing w:after="0" w:line="240" w:lineRule="auto"/>
        <w:ind w:firstLine="720"/>
        <w:jc w:val="both"/>
        <w:rPr>
          <w:rFonts w:ascii="Times New Roman" w:hAnsi="Times New Roman" w:cs="Times New Roman"/>
          <w:sz w:val="28"/>
          <w:szCs w:val="28"/>
        </w:rPr>
      </w:pPr>
      <w:r w:rsidRPr="006E13A6">
        <w:rPr>
          <w:rFonts w:ascii="Times New Roman" w:hAnsi="Times New Roman" w:cs="Times New Roman"/>
          <w:sz w:val="28"/>
          <w:szCs w:val="28"/>
        </w:rPr>
        <w:t xml:space="preserve">Attiecībā uz Valsts kontroles 2013.gadā sniegto ieteikumu saistībā ar normatīvā akta izstrādāšanu, kurā būtu noteikts ielūdzamo personu skaits un kategorijas uz valstiski nozīmīgiem kultūras pasākumiem, norādām, ka Vēstules kontekstā nepieciešams </w:t>
      </w:r>
      <w:r w:rsidR="000B59B6" w:rsidRPr="006E13A6">
        <w:rPr>
          <w:rFonts w:ascii="Times New Roman" w:hAnsi="Times New Roman" w:cs="Times New Roman"/>
          <w:sz w:val="28"/>
          <w:szCs w:val="28"/>
        </w:rPr>
        <w:t>pārskatīt un vienoties par veicamā uzdevuma tvērumu</w:t>
      </w:r>
      <w:r w:rsidRPr="006E13A6">
        <w:rPr>
          <w:rFonts w:ascii="Times New Roman" w:hAnsi="Times New Roman" w:cs="Times New Roman"/>
          <w:sz w:val="28"/>
          <w:szCs w:val="28"/>
        </w:rPr>
        <w:t xml:space="preserve">, </w:t>
      </w:r>
      <w:r w:rsidR="000B59B6" w:rsidRPr="006E13A6">
        <w:rPr>
          <w:rFonts w:ascii="Times New Roman" w:hAnsi="Times New Roman" w:cs="Times New Roman"/>
          <w:sz w:val="28"/>
          <w:szCs w:val="28"/>
        </w:rPr>
        <w:t>jo</w:t>
      </w:r>
      <w:r w:rsidRPr="006E13A6">
        <w:rPr>
          <w:rFonts w:ascii="Times New Roman" w:hAnsi="Times New Roman" w:cs="Times New Roman"/>
          <w:sz w:val="28"/>
          <w:szCs w:val="28"/>
        </w:rPr>
        <w:t xml:space="preserve"> </w:t>
      </w:r>
      <w:r w:rsidR="000B59B6" w:rsidRPr="006E13A6">
        <w:rPr>
          <w:rFonts w:ascii="Times New Roman" w:hAnsi="Times New Roman" w:cs="Times New Roman"/>
          <w:sz w:val="28"/>
          <w:szCs w:val="28"/>
        </w:rPr>
        <w:t xml:space="preserve">Valsts kontroles revīzijā „Par Kultūras ministrijas 2013.gada pārskata sagatavošanas pareizību” sniegtais ieteikums </w:t>
      </w:r>
      <w:r w:rsidR="00D46F1F" w:rsidRPr="006E13A6">
        <w:rPr>
          <w:rFonts w:ascii="Times New Roman" w:hAnsi="Times New Roman" w:cs="Times New Roman"/>
          <w:sz w:val="28"/>
          <w:szCs w:val="28"/>
        </w:rPr>
        <w:t>par</w:t>
      </w:r>
      <w:r w:rsidR="000B59B6" w:rsidRPr="006E13A6">
        <w:rPr>
          <w:rFonts w:ascii="Times New Roman" w:hAnsi="Times New Roman" w:cs="Times New Roman"/>
          <w:sz w:val="28"/>
          <w:szCs w:val="28"/>
        </w:rPr>
        <w:t xml:space="preserve"> normatīvā regulējuma izstrādi skar valstiski nozīmīgus kultūras pasākum</w:t>
      </w:r>
      <w:r w:rsidR="00D46F1F" w:rsidRPr="006E13A6">
        <w:rPr>
          <w:rFonts w:ascii="Times New Roman" w:hAnsi="Times New Roman" w:cs="Times New Roman"/>
          <w:sz w:val="28"/>
          <w:szCs w:val="28"/>
        </w:rPr>
        <w:t>us</w:t>
      </w:r>
      <w:r w:rsidR="000B59B6" w:rsidRPr="006E13A6">
        <w:rPr>
          <w:rFonts w:ascii="Times New Roman" w:hAnsi="Times New Roman" w:cs="Times New Roman"/>
          <w:sz w:val="28"/>
          <w:szCs w:val="28"/>
        </w:rPr>
        <w:t>, savukārt Valsts kontroles revīzijā „Par Latvijas Republikas 2013.gada pārskatu par valsts budžeta izpildi un par pašvaldību budžetiem”</w:t>
      </w:r>
      <w:r w:rsidRPr="006E13A6">
        <w:rPr>
          <w:rFonts w:ascii="Times New Roman" w:hAnsi="Times New Roman" w:cs="Times New Roman"/>
          <w:sz w:val="28"/>
          <w:szCs w:val="28"/>
        </w:rPr>
        <w:t xml:space="preserve"> </w:t>
      </w:r>
      <w:r w:rsidR="000B59B6" w:rsidRPr="006E13A6">
        <w:rPr>
          <w:rFonts w:ascii="Times New Roman" w:hAnsi="Times New Roman" w:cs="Times New Roman"/>
          <w:sz w:val="28"/>
          <w:szCs w:val="28"/>
        </w:rPr>
        <w:t>iekļautais ieteikums paredz izvērtēt ielūgumu izsniegšanas praksi valsts budžeta iestāžu un valsts kapitālsabiedrību organizētu pasākumu ietvaros. Papildus Vēstulē akcentētais jautājums par informācijas publiskošanu skar visus pasākumus, kas tiek finansēti no nodokļu maksātāju naudas.</w:t>
      </w:r>
    </w:p>
    <w:p w:rsidR="006D428A" w:rsidRPr="006E13A6" w:rsidRDefault="00DB4526" w:rsidP="006E13A6">
      <w:pPr>
        <w:spacing w:after="0" w:line="240" w:lineRule="auto"/>
        <w:ind w:firstLine="720"/>
        <w:jc w:val="both"/>
        <w:rPr>
          <w:rFonts w:ascii="Times New Roman" w:hAnsi="Times New Roman" w:cs="Times New Roman"/>
          <w:sz w:val="28"/>
          <w:szCs w:val="28"/>
        </w:rPr>
      </w:pPr>
      <w:r w:rsidRPr="006E13A6">
        <w:rPr>
          <w:rFonts w:ascii="Times New Roman" w:hAnsi="Times New Roman" w:cs="Times New Roman"/>
          <w:sz w:val="28"/>
          <w:szCs w:val="28"/>
        </w:rPr>
        <w:t xml:space="preserve">Attiecībā uz ielūgumu izsniegšanas praksi valsts budžeta iestāžu un valsts kapitālsabiedrību organizētu pasākumu ietvaros, </w:t>
      </w:r>
      <w:r w:rsidR="006D428A" w:rsidRPr="006E13A6">
        <w:rPr>
          <w:rFonts w:ascii="Times New Roman" w:hAnsi="Times New Roman" w:cs="Times New Roman"/>
          <w:sz w:val="28"/>
          <w:szCs w:val="28"/>
        </w:rPr>
        <w:t xml:space="preserve">informējam, ka Kultūras </w:t>
      </w:r>
      <w:r w:rsidR="006D428A" w:rsidRPr="006E13A6">
        <w:rPr>
          <w:rFonts w:ascii="Times New Roman" w:hAnsi="Times New Roman" w:cs="Times New Roman"/>
          <w:sz w:val="28"/>
          <w:szCs w:val="28"/>
        </w:rPr>
        <w:lastRenderedPageBreak/>
        <w:t>ministrija</w:t>
      </w:r>
      <w:r w:rsidR="005A5CA7" w:rsidRPr="006E13A6">
        <w:rPr>
          <w:rFonts w:ascii="Times New Roman" w:hAnsi="Times New Roman" w:cs="Times New Roman"/>
          <w:sz w:val="28"/>
          <w:szCs w:val="28"/>
        </w:rPr>
        <w:t xml:space="preserve"> atbilstoši Valsts kontroles ieteikumam</w:t>
      </w:r>
      <w:r w:rsidR="006D428A" w:rsidRPr="006E13A6">
        <w:rPr>
          <w:rFonts w:ascii="Times New Roman" w:hAnsi="Times New Roman" w:cs="Times New Roman"/>
          <w:sz w:val="28"/>
          <w:szCs w:val="28"/>
        </w:rPr>
        <w:t xml:space="preserve"> ir izskatījusi iespēju izstrādāt normatīvo aktu, par ko savā 2016.gada 22.decembra vēstulē Nr.2.1.4/2950 „Par Valsts kontroles finanšu revīziju ieteikumu ieviešanu” informēja Valsts kontroli, un ir secinājusi, ka jau </w:t>
      </w:r>
      <w:r w:rsidR="006D428A" w:rsidRPr="006E13A6">
        <w:rPr>
          <w:rFonts w:ascii="Times New Roman" w:hAnsi="Times New Roman" w:cs="Times New Roman"/>
          <w:color w:val="000000"/>
          <w:sz w:val="28"/>
          <w:szCs w:val="28"/>
        </w:rPr>
        <w:t>spēkā esošie normatīvie akti nosaka kārtību, kādā regulējams jautājums par ielūgumu izsniegšanu uz nozīmīgiem kultūras pasākumiem:</w:t>
      </w:r>
    </w:p>
    <w:p w:rsidR="006D428A" w:rsidRPr="006E13A6" w:rsidRDefault="006D428A" w:rsidP="006E13A6">
      <w:pPr>
        <w:pStyle w:val="Sarakstarindkopa"/>
        <w:numPr>
          <w:ilvl w:val="0"/>
          <w:numId w:val="5"/>
        </w:numPr>
        <w:tabs>
          <w:tab w:val="left" w:pos="851"/>
          <w:tab w:val="left" w:pos="1134"/>
        </w:tabs>
        <w:spacing w:after="0" w:line="240" w:lineRule="auto"/>
        <w:ind w:left="0" w:firstLine="720"/>
        <w:jc w:val="both"/>
        <w:rPr>
          <w:rFonts w:ascii="Times New Roman" w:hAnsi="Times New Roman"/>
          <w:sz w:val="28"/>
          <w:szCs w:val="28"/>
          <w:lang w:val="lv-LV"/>
        </w:rPr>
      </w:pPr>
      <w:r w:rsidRPr="006E13A6">
        <w:rPr>
          <w:rFonts w:ascii="Times New Roman" w:hAnsi="Times New Roman"/>
          <w:color w:val="000000"/>
          <w:sz w:val="28"/>
          <w:szCs w:val="28"/>
          <w:lang w:val="lv-LV"/>
        </w:rPr>
        <w:t>Likuma par budžetu un finanšu vadību 5.panta devītā daļa nosaka, ka Ministru kabinets izdod noteikumus par valsts tiešās pārvaldes iestāžu sniegto maksas pakalpojumu cenrāžu apstiprināša</w:t>
      </w:r>
      <w:r w:rsidR="006E13A6" w:rsidRPr="006E13A6">
        <w:rPr>
          <w:rFonts w:ascii="Times New Roman" w:hAnsi="Times New Roman"/>
          <w:color w:val="000000"/>
          <w:sz w:val="28"/>
          <w:szCs w:val="28"/>
          <w:lang w:val="lv-LV"/>
        </w:rPr>
        <w:t xml:space="preserve">nu, bet Ministru kabineta </w:t>
      </w:r>
      <w:r w:rsidRPr="006E13A6">
        <w:rPr>
          <w:rFonts w:ascii="Times New Roman" w:hAnsi="Times New Roman"/>
          <w:color w:val="000000"/>
          <w:sz w:val="28"/>
          <w:szCs w:val="28"/>
          <w:lang w:val="lv-LV"/>
        </w:rPr>
        <w:t>2011.</w:t>
      </w:r>
      <w:r w:rsidR="006E13A6" w:rsidRPr="006E13A6">
        <w:rPr>
          <w:rFonts w:ascii="Times New Roman" w:hAnsi="Times New Roman"/>
          <w:color w:val="000000"/>
          <w:sz w:val="28"/>
          <w:szCs w:val="28"/>
          <w:lang w:val="lv-LV"/>
        </w:rPr>
        <w:t>gada 3.maija</w:t>
      </w:r>
      <w:r w:rsidRPr="006E13A6">
        <w:rPr>
          <w:rFonts w:ascii="Times New Roman" w:hAnsi="Times New Roman"/>
          <w:color w:val="000000"/>
          <w:sz w:val="28"/>
          <w:szCs w:val="28"/>
          <w:lang w:val="lv-LV"/>
        </w:rPr>
        <w:t xml:space="preserve"> noteikumu Nr.333 „Kārtība, kādā plānojami un uzskaitāmi ieņēmumi no maksas pakalpojumiem un ar šo pakalpojumu sniegšanu saistītie izdevumi, kā arī maksas pakalpojumu izcenojumu noteikšanas metodika un izcenojumu apstiprināšanas kārtība” 17.punkts nosaka, ka noteikumos par maksas pakalpojumu cenrādi var norādīt maksāšanas kārtību, atvieglojumus, to piemērošanas nosacījumus un citus īpašos nosacījumus. Tādējādi regulējums par uz valsts budžeta iestāžu organizētajiem kultūras pasākumiem ielūdzamo personu loku, skaitu, kā arī ielūgumu kategorijām ir nosakāms attiecīgās valsts budžeta iestādes maksas pakalpojumu cenrādī </w:t>
      </w:r>
      <w:r w:rsidRPr="006E13A6">
        <w:rPr>
          <w:rFonts w:ascii="Times New Roman" w:hAnsi="Times New Roman"/>
          <w:sz w:val="28"/>
          <w:szCs w:val="28"/>
          <w:lang w:val="lv-LV"/>
        </w:rPr>
        <w:t xml:space="preserve">(piemēram, Latvijas Nacionālās bibliotēkas publisko maksas pakalpojumu cenrādī noteikta atlaide </w:t>
      </w:r>
      <w:bookmarkStart w:id="2" w:name="p-589017"/>
      <w:bookmarkStart w:id="3" w:name="p5"/>
      <w:bookmarkEnd w:id="2"/>
      <w:bookmarkEnd w:id="3"/>
      <w:r w:rsidRPr="006E13A6">
        <w:rPr>
          <w:rFonts w:ascii="Times New Roman" w:hAnsi="Times New Roman"/>
          <w:sz w:val="28"/>
          <w:szCs w:val="28"/>
          <w:lang w:val="lv-LV"/>
        </w:rPr>
        <w:t>apmeklētājiem bibliotēkas noteiktajās akciju dienās 50 % apmērā un</w:t>
      </w:r>
      <w:bookmarkStart w:id="4" w:name="p-589018"/>
      <w:bookmarkStart w:id="5" w:name="p6"/>
      <w:bookmarkEnd w:id="4"/>
      <w:bookmarkEnd w:id="5"/>
      <w:r w:rsidRPr="006E13A6">
        <w:rPr>
          <w:rFonts w:ascii="Times New Roman" w:hAnsi="Times New Roman"/>
          <w:sz w:val="28"/>
          <w:szCs w:val="28"/>
          <w:lang w:val="lv-LV"/>
        </w:rPr>
        <w:t xml:space="preserve"> sadarbības pasākumu rīkošanai kultūras, izglītības vai zinātnes nozarēs piemēro 50 % atlaidi, utt.)</w:t>
      </w:r>
    </w:p>
    <w:p w:rsidR="006D428A" w:rsidRPr="006E13A6" w:rsidRDefault="00460B59" w:rsidP="006D428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Sa</w:t>
      </w:r>
      <w:r w:rsidR="006D428A" w:rsidRPr="006E13A6">
        <w:rPr>
          <w:rFonts w:ascii="Times New Roman" w:hAnsi="Times New Roman"/>
          <w:sz w:val="28"/>
          <w:szCs w:val="28"/>
        </w:rPr>
        <w:t xml:space="preserve">skaņā ar Valsts sekretāru </w:t>
      </w:r>
      <w:r w:rsidRPr="006E13A6">
        <w:rPr>
          <w:rFonts w:ascii="Times New Roman" w:hAnsi="Times New Roman"/>
          <w:sz w:val="28"/>
          <w:szCs w:val="28"/>
        </w:rPr>
        <w:t xml:space="preserve">2019.gada 4.jūlija </w:t>
      </w:r>
      <w:r>
        <w:rPr>
          <w:rFonts w:ascii="Times New Roman" w:hAnsi="Times New Roman"/>
          <w:sz w:val="28"/>
          <w:szCs w:val="28"/>
        </w:rPr>
        <w:t>sanāksmes protokollēmuma (prot.</w:t>
      </w:r>
      <w:r w:rsidR="006D428A" w:rsidRPr="006E13A6">
        <w:rPr>
          <w:rFonts w:ascii="Times New Roman" w:hAnsi="Times New Roman"/>
          <w:sz w:val="28"/>
          <w:szCs w:val="28"/>
        </w:rPr>
        <w:t xml:space="preserve"> Nr.26 </w:t>
      </w:r>
      <w:r w:rsidRPr="00460B59">
        <w:rPr>
          <w:rFonts w:ascii="Times New Roman" w:hAnsi="Times New Roman"/>
          <w:sz w:val="28"/>
          <w:szCs w:val="28"/>
        </w:rPr>
        <w:t>47.§</w:t>
      </w:r>
      <w:r>
        <w:rPr>
          <w:rFonts w:ascii="Times New Roman" w:hAnsi="Times New Roman"/>
          <w:sz w:val="28"/>
          <w:szCs w:val="28"/>
        </w:rPr>
        <w:t>)</w:t>
      </w:r>
      <w:r w:rsidR="006D428A" w:rsidRPr="006E13A6">
        <w:rPr>
          <w:rFonts w:ascii="Times New Roman" w:hAnsi="Times New Roman"/>
          <w:sz w:val="28"/>
          <w:szCs w:val="28"/>
        </w:rPr>
        <w:t xml:space="preserve"> </w:t>
      </w:r>
      <w:r w:rsidR="004F6572" w:rsidRPr="006E13A6">
        <w:rPr>
          <w:rFonts w:ascii="Times New Roman" w:hAnsi="Times New Roman"/>
          <w:sz w:val="28"/>
          <w:szCs w:val="28"/>
        </w:rPr>
        <w:t>„</w:t>
      </w:r>
      <w:r w:rsidR="006D428A" w:rsidRPr="006E13A6">
        <w:rPr>
          <w:rFonts w:ascii="Times New Roman" w:hAnsi="Times New Roman"/>
          <w:sz w:val="28"/>
          <w:szCs w:val="28"/>
        </w:rPr>
        <w:t>Par normatīvo aktu skaitu un projektu kvalitāti” 3.punktu</w:t>
      </w:r>
      <w:r>
        <w:rPr>
          <w:rFonts w:ascii="Times New Roman" w:hAnsi="Times New Roman"/>
          <w:sz w:val="28"/>
          <w:szCs w:val="28"/>
        </w:rPr>
        <w:t xml:space="preserve"> </w:t>
      </w:r>
      <w:r w:rsidRPr="006E13A6">
        <w:rPr>
          <w:rFonts w:ascii="Times New Roman" w:hAnsi="Times New Roman" w:cs="Times New Roman"/>
          <w:sz w:val="28"/>
          <w:szCs w:val="28"/>
        </w:rPr>
        <w:t xml:space="preserve">Tieslietu ministrijai </w:t>
      </w:r>
      <w:r w:rsidR="006D428A" w:rsidRPr="006E13A6">
        <w:rPr>
          <w:rFonts w:ascii="Times New Roman" w:hAnsi="Times New Roman" w:cs="Times New Roman"/>
          <w:sz w:val="28"/>
          <w:szCs w:val="28"/>
        </w:rPr>
        <w:t xml:space="preserve">kopīgi ar Finanšu ministriju un pārējām ministrijām </w:t>
      </w:r>
      <w:r>
        <w:rPr>
          <w:rFonts w:ascii="Times New Roman" w:hAnsi="Times New Roman" w:cs="Times New Roman"/>
          <w:sz w:val="28"/>
          <w:szCs w:val="28"/>
        </w:rPr>
        <w:t xml:space="preserve">uzdots </w:t>
      </w:r>
      <w:r w:rsidR="006D428A" w:rsidRPr="006E13A6">
        <w:rPr>
          <w:rFonts w:ascii="Times New Roman" w:hAnsi="Times New Roman" w:cs="Times New Roman"/>
          <w:sz w:val="28"/>
          <w:szCs w:val="28"/>
        </w:rPr>
        <w:t xml:space="preserve">izvērtēt iespējas nevirzīt apstiprināšanai Ministru kabineta sēdē normatīvos aktus, kas nosaka maksas pakalpojumu cenrāžus, </w:t>
      </w:r>
      <w:r w:rsidR="006D428A" w:rsidRPr="006E13A6">
        <w:rPr>
          <w:rFonts w:ascii="Times New Roman" w:hAnsi="Times New Roman" w:cs="Times New Roman"/>
          <w:sz w:val="28"/>
          <w:szCs w:val="28"/>
          <w:shd w:val="clear" w:color="auto" w:fill="FFFFFF"/>
        </w:rPr>
        <w:t>bet to apstiprināšanu atstāt ministra kompetencē, un līdz 2019.gada 1.novembrim Valsts sekretāru sanāksmē informēt par izvērtēšanas rezultātiem un iespējamiem risinājumiem.</w:t>
      </w:r>
    </w:p>
    <w:p w:rsidR="006D428A" w:rsidRPr="006E13A6" w:rsidRDefault="006D428A" w:rsidP="006E13A6">
      <w:pPr>
        <w:pStyle w:val="Sarakstarindkopa"/>
        <w:numPr>
          <w:ilvl w:val="0"/>
          <w:numId w:val="5"/>
        </w:numPr>
        <w:tabs>
          <w:tab w:val="left" w:pos="1134"/>
        </w:tabs>
        <w:spacing w:after="0" w:line="240" w:lineRule="auto"/>
        <w:ind w:left="0" w:firstLine="720"/>
        <w:jc w:val="both"/>
        <w:rPr>
          <w:rFonts w:ascii="Times New Roman" w:hAnsi="Times New Roman"/>
          <w:color w:val="000000"/>
          <w:sz w:val="28"/>
          <w:szCs w:val="28"/>
          <w:lang w:val="lv-LV" w:eastAsia="lv-LV"/>
        </w:rPr>
      </w:pPr>
      <w:r w:rsidRPr="006E13A6">
        <w:rPr>
          <w:rFonts w:ascii="Times New Roman" w:hAnsi="Times New Roman"/>
          <w:color w:val="000000"/>
          <w:sz w:val="28"/>
          <w:szCs w:val="28"/>
          <w:lang w:val="lv-LV" w:eastAsia="lv-LV"/>
        </w:rPr>
        <w:t xml:space="preserve">Publiskas personas kapitāla daļu un kapitālsabiedrību pārvaldības likuma 82.panta pirmā daļa nosaka, ka kapitālsabiedrības valde pieņem lēmumus visos </w:t>
      </w:r>
      <w:r w:rsidR="000E2F1F">
        <w:rPr>
          <w:rFonts w:ascii="Times New Roman" w:hAnsi="Times New Roman"/>
          <w:color w:val="000000"/>
          <w:sz w:val="28"/>
          <w:szCs w:val="28"/>
          <w:lang w:val="lv-LV" w:eastAsia="lv-LV"/>
        </w:rPr>
        <w:t>kapitāl</w:t>
      </w:r>
      <w:r w:rsidRPr="006E13A6">
        <w:rPr>
          <w:rFonts w:ascii="Times New Roman" w:hAnsi="Times New Roman"/>
          <w:color w:val="000000"/>
          <w:sz w:val="28"/>
          <w:szCs w:val="28"/>
          <w:lang w:val="lv-LV" w:eastAsia="lv-LV"/>
        </w:rPr>
        <w:t xml:space="preserve">sabiedrības darbības jautājumos, izņemot tos, kuros lēmumus saskaņā ar šo likumu un </w:t>
      </w:r>
      <w:r w:rsidR="000E2F1F">
        <w:rPr>
          <w:rFonts w:ascii="Times New Roman" w:hAnsi="Times New Roman"/>
          <w:color w:val="000000"/>
          <w:sz w:val="28"/>
          <w:szCs w:val="28"/>
          <w:lang w:val="lv-LV" w:eastAsia="lv-LV"/>
        </w:rPr>
        <w:t>kapitāl</w:t>
      </w:r>
      <w:r w:rsidRPr="006E13A6">
        <w:rPr>
          <w:rFonts w:ascii="Times New Roman" w:hAnsi="Times New Roman"/>
          <w:color w:val="000000"/>
          <w:sz w:val="28"/>
          <w:szCs w:val="28"/>
          <w:lang w:val="lv-LV" w:eastAsia="lv-LV"/>
        </w:rPr>
        <w:t xml:space="preserve">sabiedrības statūtiem pieņem attiecīgi dalībnieks, kapitāla daļu turētājs, dalībnieku sapulce, kā arī padome (ja tāda ir izveidota). Kapitālsabiedrības valdes pienākums ir pieņemt ekonomiski pamatotus lēmumus. Tas nozīmē, ka pirms darījuma veikšanas, kā arī jebkāda lēmuma pieņemšanas, valdei ir rūpīgi jāizvērtē iespējamie </w:t>
      </w:r>
      <w:r w:rsidR="000E2F1F">
        <w:rPr>
          <w:rFonts w:ascii="Times New Roman" w:hAnsi="Times New Roman"/>
          <w:color w:val="000000"/>
          <w:sz w:val="28"/>
          <w:szCs w:val="28"/>
          <w:lang w:val="lv-LV" w:eastAsia="lv-LV"/>
        </w:rPr>
        <w:t>kapitāl</w:t>
      </w:r>
      <w:r w:rsidRPr="006E13A6">
        <w:rPr>
          <w:rFonts w:ascii="Times New Roman" w:hAnsi="Times New Roman"/>
          <w:color w:val="000000"/>
          <w:sz w:val="28"/>
          <w:szCs w:val="28"/>
          <w:lang w:val="lv-LV" w:eastAsia="lv-LV"/>
        </w:rPr>
        <w:t xml:space="preserve">sabiedrības ieguvumi un riski. Ja valde ir noslēgusi </w:t>
      </w:r>
      <w:r w:rsidR="000E2F1F">
        <w:rPr>
          <w:rFonts w:ascii="Times New Roman" w:hAnsi="Times New Roman"/>
          <w:color w:val="000000"/>
          <w:sz w:val="28"/>
          <w:szCs w:val="28"/>
          <w:lang w:val="lv-LV" w:eastAsia="lv-LV"/>
        </w:rPr>
        <w:t>kapitāl</w:t>
      </w:r>
      <w:r w:rsidRPr="006E13A6">
        <w:rPr>
          <w:rFonts w:ascii="Times New Roman" w:hAnsi="Times New Roman"/>
          <w:color w:val="000000"/>
          <w:sz w:val="28"/>
          <w:szCs w:val="28"/>
          <w:lang w:val="lv-LV" w:eastAsia="lv-LV"/>
        </w:rPr>
        <w:t xml:space="preserve">sabiedrībai neizdevīgu līgumu vai pieņēmusi pretlikumīgu lēmumu, tai ir jāatlīdzina </w:t>
      </w:r>
      <w:r w:rsidR="000E2F1F">
        <w:rPr>
          <w:rFonts w:ascii="Times New Roman" w:hAnsi="Times New Roman"/>
          <w:color w:val="000000"/>
          <w:sz w:val="28"/>
          <w:szCs w:val="28"/>
          <w:lang w:val="lv-LV" w:eastAsia="lv-LV"/>
        </w:rPr>
        <w:t>kapitāl</w:t>
      </w:r>
      <w:r w:rsidRPr="006E13A6">
        <w:rPr>
          <w:rFonts w:ascii="Times New Roman" w:hAnsi="Times New Roman"/>
          <w:color w:val="000000"/>
          <w:sz w:val="28"/>
          <w:szCs w:val="28"/>
          <w:lang w:val="lv-LV" w:eastAsia="lv-LV"/>
        </w:rPr>
        <w:t xml:space="preserve">sabiedrībai radītie zaudējumi, ja tādi radušies. Tādējādi kapitālsabiedrības biļešu cenu politika, kā arī bezmaksas ielūgumu un biļešu izsniegšanas kārtības izstrāde ir kapitālsabiedrības valdes atbildība, ievērojot Komerclikuma, Publiskas personas kapitāla daļu un kapitālsabiedrību pārvaldības likuma un Publiskas personas finanšu līdzekļu un mantas izšķērdēšanas novēršanas likuma normas. Ievērojot </w:t>
      </w:r>
      <w:r w:rsidRPr="006E13A6">
        <w:rPr>
          <w:rFonts w:ascii="Times New Roman" w:hAnsi="Times New Roman"/>
          <w:color w:val="000000"/>
          <w:sz w:val="28"/>
          <w:szCs w:val="28"/>
          <w:lang w:val="lv-LV" w:eastAsia="lv-LV"/>
        </w:rPr>
        <w:lastRenderedPageBreak/>
        <w:t xml:space="preserve">iepriekš minēto, kārtība, kādā kapitālsabiedrība piešķir atlaides biļetēm un izsniedz bezmaksas ielūgumus, jānosaka kapitālsabiedrības valdes apstiprinātā iekšējā normatīvajā aktā, kurā nosakāmi bezmaksas ielūgumu piešķiršanas kritēriji, personu loks, amatpersona, kura pieņem lēmumu par bezmaksas ielūgumu piešķiršanu, maksimālais bezmaksas ielūgumu skaits no kopējā biļešu skaita, kā arī cita pēc katras kapitālsabiedrības ieskatiem būtiska informācija. </w:t>
      </w:r>
    </w:p>
    <w:p w:rsidR="006D428A" w:rsidRPr="006E13A6" w:rsidRDefault="006D428A" w:rsidP="00BD3749">
      <w:pPr>
        <w:tabs>
          <w:tab w:val="left" w:pos="851"/>
        </w:tabs>
        <w:spacing w:after="0" w:line="240" w:lineRule="auto"/>
        <w:ind w:firstLine="720"/>
        <w:jc w:val="both"/>
        <w:rPr>
          <w:rFonts w:ascii="Times New Roman" w:hAnsi="Times New Roman" w:cs="Times New Roman"/>
          <w:color w:val="000000"/>
          <w:sz w:val="28"/>
          <w:szCs w:val="28"/>
        </w:rPr>
      </w:pPr>
      <w:r w:rsidRPr="006E13A6">
        <w:rPr>
          <w:rFonts w:ascii="Times New Roman" w:hAnsi="Times New Roman" w:cs="Times New Roman"/>
          <w:color w:val="000000"/>
          <w:sz w:val="28"/>
          <w:szCs w:val="28"/>
        </w:rPr>
        <w:t>Kultūras ministrija 2014.gadā pēc Valsts kontrole</w:t>
      </w:r>
      <w:r w:rsidR="00BD3749">
        <w:rPr>
          <w:rFonts w:ascii="Times New Roman" w:hAnsi="Times New Roman" w:cs="Times New Roman"/>
          <w:color w:val="000000"/>
          <w:sz w:val="28"/>
          <w:szCs w:val="28"/>
        </w:rPr>
        <w:t>s revīzijas ziņojuma saņemšanas</w:t>
      </w:r>
      <w:r w:rsidRPr="006E13A6">
        <w:rPr>
          <w:rFonts w:ascii="Times New Roman" w:hAnsi="Times New Roman" w:cs="Times New Roman"/>
          <w:color w:val="000000"/>
          <w:sz w:val="28"/>
          <w:szCs w:val="28"/>
        </w:rPr>
        <w:t xml:space="preserve"> aktualizēja jautājumu par biļešu cenu politiku, kā arī bezmaksas ielūgumu un biļešu izsniegšanas kārtību valsts kapitālsabiedrībās, kurās Kultūras ministrija ir valsts kapitāla daļu turētāja (turpmāk – </w:t>
      </w:r>
      <w:proofErr w:type="spellStart"/>
      <w:r w:rsidRPr="006E13A6">
        <w:rPr>
          <w:rFonts w:ascii="Times New Roman" w:hAnsi="Times New Roman" w:cs="Times New Roman"/>
          <w:color w:val="000000"/>
          <w:sz w:val="28"/>
          <w:szCs w:val="28"/>
        </w:rPr>
        <w:t>kultūrkapitālsabiedrības</w:t>
      </w:r>
      <w:proofErr w:type="spellEnd"/>
      <w:r w:rsidRPr="006E13A6">
        <w:rPr>
          <w:rFonts w:ascii="Times New Roman" w:hAnsi="Times New Roman" w:cs="Times New Roman"/>
          <w:color w:val="000000"/>
          <w:sz w:val="28"/>
          <w:szCs w:val="28"/>
        </w:rPr>
        <w:t xml:space="preserve">). Kultūras ministrija informē, ka iekšējā kārtība, kādā organizējama ielūgumu piešķiršana, ir noteikta 10 no 14 </w:t>
      </w:r>
      <w:proofErr w:type="spellStart"/>
      <w:r w:rsidRPr="006E13A6">
        <w:rPr>
          <w:rFonts w:ascii="Times New Roman" w:hAnsi="Times New Roman" w:cs="Times New Roman"/>
          <w:color w:val="000000"/>
          <w:sz w:val="28"/>
          <w:szCs w:val="28"/>
        </w:rPr>
        <w:t>kultū</w:t>
      </w:r>
      <w:r w:rsidR="00BD3749">
        <w:rPr>
          <w:rFonts w:ascii="Times New Roman" w:hAnsi="Times New Roman" w:cs="Times New Roman"/>
          <w:color w:val="000000"/>
          <w:sz w:val="28"/>
          <w:szCs w:val="28"/>
        </w:rPr>
        <w:t>rkapitālsabiedrībās</w:t>
      </w:r>
      <w:proofErr w:type="spellEnd"/>
      <w:r w:rsidR="00BD3749">
        <w:rPr>
          <w:rFonts w:ascii="Times New Roman" w:hAnsi="Times New Roman" w:cs="Times New Roman"/>
          <w:color w:val="000000"/>
          <w:sz w:val="28"/>
          <w:szCs w:val="28"/>
        </w:rPr>
        <w:t xml:space="preserve">, savukārt </w:t>
      </w:r>
      <w:r w:rsidR="00E57979" w:rsidRPr="006E13A6">
        <w:rPr>
          <w:rFonts w:ascii="Times New Roman" w:hAnsi="Times New Roman" w:cs="Times New Roman"/>
          <w:color w:val="000000"/>
          <w:sz w:val="28"/>
          <w:szCs w:val="28"/>
        </w:rPr>
        <w:t>četrās</w:t>
      </w:r>
      <w:r w:rsidR="00BD3749">
        <w:rPr>
          <w:rFonts w:ascii="Times New Roman" w:hAnsi="Times New Roman" w:cs="Times New Roman"/>
          <w:color w:val="000000"/>
          <w:sz w:val="28"/>
          <w:szCs w:val="28"/>
        </w:rPr>
        <w:t xml:space="preserve"> </w:t>
      </w:r>
      <w:proofErr w:type="spellStart"/>
      <w:r w:rsidRPr="006E13A6">
        <w:rPr>
          <w:rFonts w:ascii="Times New Roman" w:hAnsi="Times New Roman" w:cs="Times New Roman"/>
          <w:color w:val="000000"/>
          <w:sz w:val="28"/>
          <w:szCs w:val="28"/>
        </w:rPr>
        <w:t>kultūrkapitālsabiedrībās</w:t>
      </w:r>
      <w:proofErr w:type="spellEnd"/>
      <w:r w:rsidRPr="006E13A6">
        <w:rPr>
          <w:rFonts w:ascii="Times New Roman" w:hAnsi="Times New Roman" w:cs="Times New Roman"/>
          <w:color w:val="000000"/>
          <w:sz w:val="28"/>
          <w:szCs w:val="28"/>
        </w:rPr>
        <w:t xml:space="preserve"> kārtības par ielūgumu piešķiršanu nav apstiprinātas ar iekšējo normatīvo aktu, taču ir definēti skaidri ielūgumu piešķiršanas principi.</w:t>
      </w:r>
    </w:p>
    <w:p w:rsidR="006D428A" w:rsidRPr="006E13A6" w:rsidRDefault="006D428A" w:rsidP="00BD3749">
      <w:pPr>
        <w:tabs>
          <w:tab w:val="left" w:pos="851"/>
        </w:tabs>
        <w:spacing w:after="0" w:line="240" w:lineRule="auto"/>
        <w:ind w:firstLine="720"/>
        <w:jc w:val="both"/>
        <w:rPr>
          <w:rFonts w:ascii="Times New Roman" w:hAnsi="Times New Roman" w:cs="Times New Roman"/>
          <w:color w:val="000000"/>
          <w:sz w:val="28"/>
          <w:szCs w:val="28"/>
        </w:rPr>
      </w:pPr>
      <w:r w:rsidRPr="006E13A6">
        <w:rPr>
          <w:rFonts w:ascii="Times New Roman" w:hAnsi="Times New Roman" w:cs="Times New Roman"/>
          <w:color w:val="000000"/>
          <w:sz w:val="28"/>
          <w:szCs w:val="28"/>
        </w:rPr>
        <w:t xml:space="preserve">Papildus ar </w:t>
      </w:r>
      <w:proofErr w:type="spellStart"/>
      <w:r w:rsidRPr="006E13A6">
        <w:rPr>
          <w:rFonts w:ascii="Times New Roman" w:hAnsi="Times New Roman" w:cs="Times New Roman"/>
          <w:color w:val="000000"/>
          <w:sz w:val="28"/>
          <w:szCs w:val="28"/>
        </w:rPr>
        <w:t>kultūrkapitālsabiedrībām</w:t>
      </w:r>
      <w:proofErr w:type="spellEnd"/>
      <w:r w:rsidRPr="006E13A6">
        <w:rPr>
          <w:rFonts w:ascii="Times New Roman" w:hAnsi="Times New Roman" w:cs="Times New Roman"/>
          <w:color w:val="000000"/>
          <w:sz w:val="28"/>
          <w:szCs w:val="28"/>
        </w:rPr>
        <w:t xml:space="preserve"> noslēgtajos līdzdarbības līgumos par atsevišķu valsts pārvaldes uzdevumu deleģēšanu kultūras jomā ir noteikts ierobežojums, ka </w:t>
      </w:r>
      <w:proofErr w:type="spellStart"/>
      <w:r w:rsidRPr="006E13A6">
        <w:rPr>
          <w:rFonts w:ascii="Times New Roman" w:hAnsi="Times New Roman" w:cs="Times New Roman"/>
          <w:color w:val="000000"/>
          <w:sz w:val="28"/>
          <w:szCs w:val="28"/>
        </w:rPr>
        <w:t>kultūrkapitālsabiedrībai</w:t>
      </w:r>
      <w:proofErr w:type="spellEnd"/>
      <w:r w:rsidRPr="006E13A6">
        <w:rPr>
          <w:rFonts w:ascii="Times New Roman" w:hAnsi="Times New Roman" w:cs="Times New Roman"/>
          <w:color w:val="000000"/>
          <w:sz w:val="28"/>
          <w:szCs w:val="28"/>
        </w:rPr>
        <w:t xml:space="preserve"> ir tiesības reprezentācijas nolūkos izsniegt ielūgumus ne vairāk kā 6</w:t>
      </w:r>
      <w:r w:rsidR="00AE1E51">
        <w:rPr>
          <w:rFonts w:ascii="Times New Roman" w:hAnsi="Times New Roman" w:cs="Times New Roman"/>
          <w:color w:val="000000"/>
          <w:sz w:val="28"/>
          <w:szCs w:val="28"/>
        </w:rPr>
        <w:t xml:space="preserve"> </w:t>
      </w:r>
      <w:r w:rsidRPr="006E13A6">
        <w:rPr>
          <w:rFonts w:ascii="Times New Roman" w:hAnsi="Times New Roman" w:cs="Times New Roman"/>
          <w:color w:val="000000"/>
          <w:sz w:val="28"/>
          <w:szCs w:val="28"/>
        </w:rPr>
        <w:t xml:space="preserve">% apmērā no kopējā biļešu skaita vidēji gadā. Minētais ierobežojums ir noteikts vienādā apjomā visām </w:t>
      </w:r>
      <w:proofErr w:type="spellStart"/>
      <w:r w:rsidRPr="006E13A6">
        <w:rPr>
          <w:rFonts w:ascii="Times New Roman" w:hAnsi="Times New Roman" w:cs="Times New Roman"/>
          <w:color w:val="000000"/>
          <w:sz w:val="28"/>
          <w:szCs w:val="28"/>
        </w:rPr>
        <w:t>kultūrkapitālsabiedrībām</w:t>
      </w:r>
      <w:proofErr w:type="spellEnd"/>
      <w:r w:rsidRPr="006E13A6">
        <w:rPr>
          <w:rFonts w:ascii="Times New Roman" w:hAnsi="Times New Roman" w:cs="Times New Roman"/>
          <w:color w:val="000000"/>
          <w:sz w:val="28"/>
          <w:szCs w:val="28"/>
        </w:rPr>
        <w:t xml:space="preserve"> un ir saistīts ar </w:t>
      </w:r>
      <w:proofErr w:type="spellStart"/>
      <w:r w:rsidRPr="006E13A6">
        <w:rPr>
          <w:rFonts w:ascii="Times New Roman" w:hAnsi="Times New Roman" w:cs="Times New Roman"/>
          <w:color w:val="000000"/>
          <w:sz w:val="28"/>
          <w:szCs w:val="28"/>
        </w:rPr>
        <w:t>kultūrkapitālsabiedrībā</w:t>
      </w:r>
      <w:proofErr w:type="spellEnd"/>
      <w:r w:rsidRPr="006E13A6">
        <w:rPr>
          <w:rFonts w:ascii="Times New Roman" w:hAnsi="Times New Roman" w:cs="Times New Roman"/>
          <w:color w:val="000000"/>
          <w:sz w:val="28"/>
          <w:szCs w:val="28"/>
        </w:rPr>
        <w:t xml:space="preserve"> izstrādāto biļeš</w:t>
      </w:r>
      <w:r w:rsidR="00AE1E51">
        <w:rPr>
          <w:rFonts w:ascii="Times New Roman" w:hAnsi="Times New Roman" w:cs="Times New Roman"/>
          <w:color w:val="000000"/>
          <w:sz w:val="28"/>
          <w:szCs w:val="28"/>
        </w:rPr>
        <w:t>u cenu politiku, katras izrādes (</w:t>
      </w:r>
      <w:r w:rsidRPr="006E13A6">
        <w:rPr>
          <w:rFonts w:ascii="Times New Roman" w:hAnsi="Times New Roman" w:cs="Times New Roman"/>
          <w:color w:val="000000"/>
          <w:sz w:val="28"/>
          <w:szCs w:val="28"/>
        </w:rPr>
        <w:t>koncerta</w:t>
      </w:r>
      <w:r w:rsidR="00AE1E51">
        <w:rPr>
          <w:rFonts w:ascii="Times New Roman" w:hAnsi="Times New Roman" w:cs="Times New Roman"/>
          <w:color w:val="000000"/>
          <w:sz w:val="28"/>
          <w:szCs w:val="28"/>
        </w:rPr>
        <w:t>)</w:t>
      </w:r>
      <w:r w:rsidRPr="006E13A6">
        <w:rPr>
          <w:rFonts w:ascii="Times New Roman" w:hAnsi="Times New Roman" w:cs="Times New Roman"/>
          <w:color w:val="000000"/>
          <w:sz w:val="28"/>
          <w:szCs w:val="28"/>
        </w:rPr>
        <w:t xml:space="preserve"> māksliniecisko vērtību </w:t>
      </w:r>
      <w:r w:rsidR="00AE1E51">
        <w:rPr>
          <w:rFonts w:ascii="Times New Roman" w:hAnsi="Times New Roman" w:cs="Times New Roman"/>
          <w:color w:val="000000"/>
          <w:sz w:val="28"/>
          <w:szCs w:val="28"/>
        </w:rPr>
        <w:t>un popularitāti, kā arī izrādes (</w:t>
      </w:r>
      <w:r w:rsidRPr="006E13A6">
        <w:rPr>
          <w:rFonts w:ascii="Times New Roman" w:hAnsi="Times New Roman" w:cs="Times New Roman"/>
          <w:color w:val="000000"/>
          <w:sz w:val="28"/>
          <w:szCs w:val="28"/>
        </w:rPr>
        <w:t>koncerta</w:t>
      </w:r>
      <w:r w:rsidR="00AE1E51">
        <w:rPr>
          <w:rFonts w:ascii="Times New Roman" w:hAnsi="Times New Roman" w:cs="Times New Roman"/>
          <w:color w:val="000000"/>
          <w:sz w:val="28"/>
          <w:szCs w:val="28"/>
        </w:rPr>
        <w:t>)</w:t>
      </w:r>
      <w:r w:rsidRPr="006E13A6">
        <w:rPr>
          <w:rFonts w:ascii="Times New Roman" w:hAnsi="Times New Roman" w:cs="Times New Roman"/>
          <w:color w:val="000000"/>
          <w:sz w:val="28"/>
          <w:szCs w:val="28"/>
        </w:rPr>
        <w:t xml:space="preserve"> vajadzībām pieejamām telpām.</w:t>
      </w:r>
    </w:p>
    <w:p w:rsidR="00786A44" w:rsidRPr="006E13A6" w:rsidRDefault="00786A44" w:rsidP="00786A44">
      <w:pPr>
        <w:pStyle w:val="Sarakstarindkopa"/>
        <w:widowControl/>
        <w:spacing w:after="0" w:line="240" w:lineRule="auto"/>
        <w:ind w:left="0" w:firstLine="720"/>
        <w:contextualSpacing w:val="0"/>
        <w:jc w:val="both"/>
        <w:rPr>
          <w:rFonts w:ascii="Times New Roman" w:hAnsi="Times New Roman"/>
          <w:sz w:val="28"/>
          <w:szCs w:val="28"/>
          <w:lang w:val="lv-LV"/>
        </w:rPr>
      </w:pPr>
      <w:r w:rsidRPr="006E13A6">
        <w:rPr>
          <w:rFonts w:ascii="Times New Roman" w:hAnsi="Times New Roman"/>
          <w:sz w:val="28"/>
          <w:szCs w:val="28"/>
          <w:lang w:val="lv-LV"/>
        </w:rPr>
        <w:t xml:space="preserve">Attiecībā uz visiem pasākumiem, kas tiek finansēti no nodokļu maksātāju naudas, norādām, ka tie ir ārkārtīgi daudzveidīgi – diplomātiskie, sporta, kultūras, reprezentatīvie un citi pasākumi, kā arī pasākumu loks, ko pilnībā vai daļēji finansē valsts budžeta iestādes, bet ko organizē to sadarbības partneri, piemēram, nevalstiskās organizācijas u.tml., kā arī atšķiras organizēto pasākumu saturs un ieinteresēto personu loks, līdz ar to uzskatām, ka pēc būtības nav iespējams visiem no valsts budžeta finansētiem pasākumiem izstrādāt vienotus nosacījumus. </w:t>
      </w:r>
    </w:p>
    <w:p w:rsidR="00786A44" w:rsidRPr="006E13A6" w:rsidRDefault="00786A44" w:rsidP="00BD3749">
      <w:pPr>
        <w:spacing w:after="0" w:line="240" w:lineRule="auto"/>
        <w:ind w:firstLine="720"/>
        <w:jc w:val="both"/>
        <w:rPr>
          <w:rFonts w:ascii="Times New Roman" w:hAnsi="Times New Roman" w:cs="Times New Roman"/>
          <w:sz w:val="28"/>
          <w:szCs w:val="28"/>
        </w:rPr>
      </w:pPr>
      <w:r w:rsidRPr="006E13A6">
        <w:rPr>
          <w:rFonts w:ascii="Times New Roman" w:hAnsi="Times New Roman" w:cs="Times New Roman"/>
          <w:sz w:val="28"/>
          <w:szCs w:val="28"/>
        </w:rPr>
        <w:t>Ņemot vērā iepriekš minēto, neatbalstām jauna ārējā normatīvā akta izstrādi attiecībā uz ielūdzamo personu skaita un kategoriju noteikšanu</w:t>
      </w:r>
      <w:r w:rsidR="008D6A10" w:rsidRPr="006E13A6">
        <w:rPr>
          <w:rFonts w:ascii="Times New Roman" w:hAnsi="Times New Roman" w:cs="Times New Roman"/>
          <w:sz w:val="28"/>
          <w:szCs w:val="28"/>
        </w:rPr>
        <w:t>.</w:t>
      </w:r>
      <w:r w:rsidRPr="006E13A6">
        <w:rPr>
          <w:rFonts w:ascii="Times New Roman" w:hAnsi="Times New Roman" w:cs="Times New Roman"/>
          <w:sz w:val="28"/>
          <w:szCs w:val="28"/>
        </w:rPr>
        <w:t xml:space="preserve"> </w:t>
      </w:r>
    </w:p>
    <w:p w:rsidR="00786A44" w:rsidRPr="006E13A6" w:rsidRDefault="008D6A10" w:rsidP="00BD3749">
      <w:pPr>
        <w:spacing w:after="0" w:line="240" w:lineRule="auto"/>
        <w:ind w:firstLine="720"/>
        <w:jc w:val="both"/>
        <w:rPr>
          <w:rFonts w:ascii="Times New Roman" w:hAnsi="Times New Roman" w:cs="Times New Roman"/>
          <w:sz w:val="28"/>
          <w:szCs w:val="28"/>
        </w:rPr>
      </w:pPr>
      <w:r w:rsidRPr="006E13A6">
        <w:rPr>
          <w:rFonts w:ascii="Times New Roman" w:hAnsi="Times New Roman" w:cs="Times New Roman"/>
          <w:sz w:val="28"/>
          <w:szCs w:val="28"/>
        </w:rPr>
        <w:t>Sekmējot labu pārvaldību un vairojot sabiedrības uzticēšanos un ņ</w:t>
      </w:r>
      <w:r w:rsidR="00786A44" w:rsidRPr="006E13A6">
        <w:rPr>
          <w:rFonts w:ascii="Times New Roman" w:hAnsi="Times New Roman" w:cs="Times New Roman"/>
          <w:sz w:val="28"/>
          <w:szCs w:val="28"/>
        </w:rPr>
        <w:t xml:space="preserve">emot vērā, ka šī jautājuma risināšana skar vairāku resoru kompetenci, </w:t>
      </w:r>
      <w:r w:rsidR="005B2D53">
        <w:rPr>
          <w:rFonts w:ascii="Times New Roman" w:hAnsi="Times New Roman" w:cs="Times New Roman"/>
          <w:sz w:val="28"/>
          <w:szCs w:val="28"/>
        </w:rPr>
        <w:t>būtu izskatāma</w:t>
      </w:r>
      <w:r w:rsidR="00786A44" w:rsidRPr="006E13A6">
        <w:rPr>
          <w:rFonts w:ascii="Times New Roman" w:hAnsi="Times New Roman" w:cs="Times New Roman"/>
          <w:sz w:val="28"/>
          <w:szCs w:val="28"/>
        </w:rPr>
        <w:t xml:space="preserve"> iespēja Valsts kancelejai izstrādāt Ministru kabineta ieteikumus, veidojot vienotu izpratni un pamatprincipus par ielūgumu </w:t>
      </w:r>
      <w:r w:rsidRPr="006E13A6">
        <w:rPr>
          <w:rFonts w:ascii="Times New Roman" w:hAnsi="Times New Roman" w:cs="Times New Roman"/>
          <w:sz w:val="28"/>
          <w:szCs w:val="28"/>
        </w:rPr>
        <w:t>piešķiršanu</w:t>
      </w:r>
      <w:r w:rsidR="00786A44" w:rsidRPr="006E13A6">
        <w:rPr>
          <w:rFonts w:ascii="Times New Roman" w:hAnsi="Times New Roman" w:cs="Times New Roman"/>
          <w:sz w:val="28"/>
          <w:szCs w:val="28"/>
        </w:rPr>
        <w:t xml:space="preserve"> uz valsts pārvaldes iestāžu organizētiem pasākumiem atkarībā no pasākuma tipa, rīkotāja, </w:t>
      </w:r>
      <w:r w:rsidRPr="006E13A6">
        <w:rPr>
          <w:rFonts w:ascii="Times New Roman" w:hAnsi="Times New Roman" w:cs="Times New Roman"/>
          <w:sz w:val="28"/>
          <w:szCs w:val="28"/>
        </w:rPr>
        <w:t>ieņēmumu gūšanas iespējām un citiem faktoriem</w:t>
      </w:r>
      <w:r w:rsidR="00786A44" w:rsidRPr="006E13A6">
        <w:rPr>
          <w:rFonts w:ascii="Times New Roman" w:hAnsi="Times New Roman" w:cs="Times New Roman"/>
          <w:sz w:val="28"/>
          <w:szCs w:val="28"/>
        </w:rPr>
        <w:t>, paredzot iespēju katram resoram izstrādāt atsevišķus nosacījumus vai iekšējos normatīvos aktus, ņemot vērā noteiktos pamatprincipus.</w:t>
      </w:r>
    </w:p>
    <w:p w:rsidR="00DB4526" w:rsidRPr="006E13A6" w:rsidRDefault="006D428A" w:rsidP="00BD3749">
      <w:pPr>
        <w:spacing w:after="0" w:line="240" w:lineRule="auto"/>
        <w:ind w:firstLine="720"/>
        <w:jc w:val="both"/>
        <w:rPr>
          <w:rFonts w:ascii="Times New Roman" w:hAnsi="Times New Roman" w:cs="Times New Roman"/>
          <w:sz w:val="28"/>
          <w:szCs w:val="28"/>
        </w:rPr>
      </w:pPr>
      <w:r w:rsidRPr="006E13A6">
        <w:rPr>
          <w:rFonts w:ascii="Times New Roman" w:hAnsi="Times New Roman" w:cs="Times New Roman"/>
          <w:sz w:val="28"/>
          <w:szCs w:val="28"/>
        </w:rPr>
        <w:t>Papildus norādām, ka Valsts pārvaldes reformu plāna 2020 (apstiprināts ar Ministru kabineta 2017.gada 24.novembra rīkojumu Nr.701) kopsavilkumā kā viens no iekļautajiem reformu virzieniem sadaļā „Sabiedrības intereses” ir „Virzība uz „nulles birokrātiju</w:t>
      </w:r>
      <w:r w:rsidR="00B6335C" w:rsidRPr="006E13A6">
        <w:rPr>
          <w:rFonts w:ascii="Times New Roman" w:hAnsi="Times New Roman" w:cs="Times New Roman"/>
          <w:sz w:val="28"/>
          <w:szCs w:val="28"/>
        </w:rPr>
        <w:t>”,</w:t>
      </w:r>
      <w:r w:rsidRPr="006E13A6">
        <w:rPr>
          <w:rFonts w:ascii="Times New Roman" w:hAnsi="Times New Roman" w:cs="Times New Roman"/>
          <w:sz w:val="28"/>
          <w:szCs w:val="28"/>
        </w:rPr>
        <w:t xml:space="preserve"> </w:t>
      </w:r>
      <w:proofErr w:type="spellStart"/>
      <w:r w:rsidR="00B6335C" w:rsidRPr="006E13A6">
        <w:rPr>
          <w:rFonts w:ascii="Times New Roman" w:hAnsi="Times New Roman" w:cs="Times New Roman"/>
          <w:sz w:val="28"/>
          <w:szCs w:val="28"/>
        </w:rPr>
        <w:t>n</w:t>
      </w:r>
      <w:r w:rsidRPr="006E13A6">
        <w:rPr>
          <w:rFonts w:ascii="Times New Roman" w:hAnsi="Times New Roman" w:cs="Times New Roman"/>
          <w:sz w:val="28"/>
          <w:szCs w:val="28"/>
        </w:rPr>
        <w:t>ormatīvisma</w:t>
      </w:r>
      <w:proofErr w:type="spellEnd"/>
      <w:r w:rsidRPr="006E13A6">
        <w:rPr>
          <w:rFonts w:ascii="Times New Roman" w:hAnsi="Times New Roman" w:cs="Times New Roman"/>
          <w:sz w:val="28"/>
          <w:szCs w:val="28"/>
        </w:rPr>
        <w:t xml:space="preserve"> mazināšana, labāka regulējuma </w:t>
      </w:r>
      <w:r w:rsidRPr="006E13A6">
        <w:rPr>
          <w:rFonts w:ascii="Times New Roman" w:hAnsi="Times New Roman" w:cs="Times New Roman"/>
          <w:sz w:val="28"/>
          <w:szCs w:val="28"/>
        </w:rPr>
        <w:lastRenderedPageBreak/>
        <w:t>politikas attīstīšana, pāreja uz efektivitātes auditiem, administratīvo procedūru vienkāršošana un atskaišu mazināšana”</w:t>
      </w:r>
      <w:r w:rsidR="00B6335C" w:rsidRPr="006E13A6">
        <w:rPr>
          <w:rFonts w:ascii="Times New Roman" w:hAnsi="Times New Roman" w:cs="Times New Roman"/>
          <w:sz w:val="28"/>
          <w:szCs w:val="28"/>
        </w:rPr>
        <w:t>.</w:t>
      </w:r>
      <w:r w:rsidRPr="006E13A6">
        <w:rPr>
          <w:rFonts w:ascii="Times New Roman" w:hAnsi="Times New Roman" w:cs="Times New Roman"/>
          <w:sz w:val="28"/>
          <w:szCs w:val="28"/>
        </w:rPr>
        <w:t xml:space="preserve"> </w:t>
      </w:r>
      <w:r w:rsidR="00B6335C" w:rsidRPr="006E13A6">
        <w:rPr>
          <w:rFonts w:ascii="Times New Roman" w:hAnsi="Times New Roman" w:cs="Times New Roman"/>
          <w:sz w:val="28"/>
          <w:szCs w:val="28"/>
        </w:rPr>
        <w:t>S</w:t>
      </w:r>
      <w:r w:rsidRPr="006E13A6">
        <w:rPr>
          <w:rFonts w:ascii="Times New Roman" w:hAnsi="Times New Roman" w:cs="Times New Roman"/>
          <w:sz w:val="28"/>
          <w:szCs w:val="28"/>
        </w:rPr>
        <w:t xml:space="preserve">avukārt kā dažas no būtiskākajām konstatētajām problēmām ir: „[20] Reformas un valsts pārvaldes darba uzlabojumi ir jāvērtē no ekonomijas, efektivitātes un lietderības viedokļa, koncentrējot intelektuālos un finanšu resursus prioritārajās jomās. Valsts pārvalde mēdz noteikt virkni uzdevumu (piemēram, Valsts pārvaldes attīstības politikas pamatnostādnēs 2014. – 2020.gadam ir 86 </w:t>
      </w:r>
      <w:r w:rsidR="00B6335C" w:rsidRPr="006E13A6">
        <w:rPr>
          <w:rFonts w:ascii="Times New Roman" w:hAnsi="Times New Roman" w:cs="Times New Roman"/>
          <w:sz w:val="28"/>
          <w:szCs w:val="28"/>
        </w:rPr>
        <w:t xml:space="preserve">(astoņdesmit seši) </w:t>
      </w:r>
      <w:r w:rsidRPr="006E13A6">
        <w:rPr>
          <w:rFonts w:ascii="Times New Roman" w:hAnsi="Times New Roman" w:cs="Times New Roman"/>
          <w:sz w:val="28"/>
          <w:szCs w:val="28"/>
        </w:rPr>
        <w:t>uzdevumi, no tiem daļa ar regulāru atskaitīšanās mehānismu Ministru kabinetam), radot būtisku cilvēkresursu patēriņu un valsts pārvaldes iekšējo administratīvo slogu.”; „[21] Aizvien plašāk tiek diskutēts jautājums par liberālāku valsts pārvaldību un juridiskās kultūras maiņu, skrupuloza normatīvā regulējuma vietā virzoties uz vispārīgākiem tiesību principiem. „Nulles birokrātijas” pieejas ieviešana ir priekšnoteikums pārejai uz mazu un analītisku valsts pārvaldi, vienlaikus skaidri apzinoties, ka uzraudzības un kontroļu funkciju mazināšana valsts pārvaldē pieprasa lielāku individuālo atbildību un fundamentālu domāšanas maiņu gan valsts pārvaldē, gan arī sabiedrībā.”</w:t>
      </w:r>
    </w:p>
    <w:p w:rsidR="006D428A" w:rsidRPr="006E13A6" w:rsidRDefault="00F35C94" w:rsidP="00775E3B">
      <w:pPr>
        <w:spacing w:after="0" w:line="240" w:lineRule="auto"/>
        <w:ind w:firstLine="720"/>
        <w:jc w:val="both"/>
        <w:rPr>
          <w:rFonts w:ascii="Times New Roman" w:hAnsi="Times New Roman" w:cs="Times New Roman"/>
          <w:sz w:val="28"/>
          <w:szCs w:val="28"/>
        </w:rPr>
      </w:pPr>
      <w:r w:rsidRPr="006E13A6">
        <w:rPr>
          <w:rFonts w:ascii="Times New Roman" w:hAnsi="Times New Roman" w:cs="Times New Roman"/>
          <w:sz w:val="28"/>
          <w:szCs w:val="28"/>
        </w:rPr>
        <w:t>Attiecībā uz Vēstulē pausto aicinājumu sniegt viedokli par nepieciešamību noteikt atklātības prasības sarīkojumiem, kas tiek finansēti no nodokļu maksātāju naudas – pienākumu publisku finansējumu saņēmušu pasākumu rīkotājiem publiskot ielūgto personu un institūciju sarakstu, informējam, ka</w:t>
      </w:r>
      <w:r w:rsidR="00775E3B">
        <w:rPr>
          <w:rFonts w:ascii="Times New Roman" w:hAnsi="Times New Roman" w:cs="Times New Roman"/>
          <w:sz w:val="28"/>
          <w:szCs w:val="28"/>
        </w:rPr>
        <w:t>,</w:t>
      </w:r>
      <w:r w:rsidRPr="006E13A6">
        <w:rPr>
          <w:rFonts w:ascii="Times New Roman" w:hAnsi="Times New Roman" w:cs="Times New Roman"/>
          <w:sz w:val="28"/>
          <w:szCs w:val="28"/>
        </w:rPr>
        <w:t xml:space="preserve"> ņemot vērā plašo personu loku, uz kuriem būtu attiecināms šāds nosacījums, </w:t>
      </w:r>
      <w:r w:rsidR="006D428A" w:rsidRPr="006E13A6">
        <w:rPr>
          <w:rFonts w:ascii="Times New Roman" w:hAnsi="Times New Roman" w:cs="Times New Roman"/>
          <w:sz w:val="28"/>
          <w:szCs w:val="28"/>
        </w:rPr>
        <w:t>saskatām būtiskus riskus</w:t>
      </w:r>
      <w:r w:rsidRPr="006E13A6">
        <w:rPr>
          <w:rFonts w:ascii="Times New Roman" w:hAnsi="Times New Roman" w:cs="Times New Roman"/>
          <w:sz w:val="28"/>
          <w:szCs w:val="28"/>
        </w:rPr>
        <w:t xml:space="preserve"> attiecībā uz</w:t>
      </w:r>
      <w:r w:rsidRPr="006E13A6">
        <w:rPr>
          <w:rFonts w:ascii="Times New Roman" w:hAnsi="Times New Roman" w:cs="Times New Roman"/>
          <w:sz w:val="28"/>
          <w:szCs w:val="28"/>
          <w:shd w:val="clear" w:color="auto" w:fill="FFFFFF"/>
        </w:rPr>
        <w:t xml:space="preserve"> </w:t>
      </w:r>
      <w:r w:rsidR="004C7FBD" w:rsidRPr="006E13A6">
        <w:rPr>
          <w:rFonts w:ascii="Times New Roman" w:hAnsi="Times New Roman" w:cs="Times New Roman"/>
          <w:sz w:val="28"/>
          <w:szCs w:val="28"/>
          <w:shd w:val="clear" w:color="auto" w:fill="FFFFFF"/>
        </w:rPr>
        <w:t xml:space="preserve">Latvijas Republikas </w:t>
      </w:r>
      <w:r w:rsidRPr="006E13A6">
        <w:rPr>
          <w:rFonts w:ascii="Times New Roman" w:hAnsi="Times New Roman" w:cs="Times New Roman"/>
          <w:sz w:val="28"/>
          <w:szCs w:val="28"/>
          <w:shd w:val="clear" w:color="auto" w:fill="FFFFFF"/>
        </w:rPr>
        <w:t xml:space="preserve">Satversmes 96.pantā </w:t>
      </w:r>
      <w:r w:rsidRPr="006E13A6">
        <w:rPr>
          <w:rFonts w:ascii="Times New Roman" w:hAnsi="Times New Roman" w:cs="Times New Roman"/>
          <w:sz w:val="28"/>
          <w:szCs w:val="28"/>
        </w:rPr>
        <w:t>ietvertās tiesības uz privātās dzīves neaizskaramību</w:t>
      </w:r>
      <w:r w:rsidRPr="006E13A6">
        <w:rPr>
          <w:rFonts w:ascii="Times New Roman" w:hAnsi="Times New Roman" w:cs="Times New Roman"/>
          <w:sz w:val="28"/>
          <w:szCs w:val="28"/>
          <w:shd w:val="clear" w:color="auto" w:fill="FFFFFF"/>
        </w:rPr>
        <w:t xml:space="preserve"> un </w:t>
      </w:r>
      <w:r w:rsidR="004C7FBD" w:rsidRPr="006E13A6">
        <w:rPr>
          <w:rFonts w:ascii="Times New Roman" w:hAnsi="Times New Roman" w:cs="Times New Roman"/>
          <w:sz w:val="28"/>
          <w:szCs w:val="28"/>
          <w:shd w:val="clear" w:color="auto" w:fill="FFFFFF"/>
        </w:rPr>
        <w:t>Vispārīgās d</w:t>
      </w:r>
      <w:r w:rsidRPr="006E13A6">
        <w:rPr>
          <w:rFonts w:ascii="Times New Roman" w:hAnsi="Times New Roman" w:cs="Times New Roman"/>
          <w:sz w:val="28"/>
          <w:szCs w:val="28"/>
          <w:shd w:val="clear" w:color="auto" w:fill="FFFFFF"/>
        </w:rPr>
        <w:t xml:space="preserve">atu </w:t>
      </w:r>
      <w:r w:rsidR="004C7FBD" w:rsidRPr="006E13A6">
        <w:rPr>
          <w:rFonts w:ascii="Times New Roman" w:hAnsi="Times New Roman" w:cs="Times New Roman"/>
          <w:sz w:val="28"/>
          <w:szCs w:val="28"/>
          <w:shd w:val="clear" w:color="auto" w:fill="FFFFFF"/>
        </w:rPr>
        <w:t xml:space="preserve">aizsardzības </w:t>
      </w:r>
      <w:r w:rsidRPr="006E13A6">
        <w:rPr>
          <w:rFonts w:ascii="Times New Roman" w:hAnsi="Times New Roman" w:cs="Times New Roman"/>
          <w:sz w:val="28"/>
          <w:szCs w:val="28"/>
          <w:shd w:val="clear" w:color="auto" w:fill="FFFFFF"/>
        </w:rPr>
        <w:t>regulas nosacījumu izpildi par personas datu tiesisku apstrādi</w:t>
      </w:r>
      <w:r w:rsidRPr="006E13A6">
        <w:rPr>
          <w:rFonts w:ascii="Times New Roman" w:hAnsi="Times New Roman" w:cs="Times New Roman"/>
          <w:sz w:val="28"/>
          <w:szCs w:val="28"/>
        </w:rPr>
        <w:t>.</w:t>
      </w:r>
    </w:p>
    <w:p w:rsidR="00FE464B" w:rsidRPr="006E13A6" w:rsidRDefault="00FE464B" w:rsidP="00775E3B">
      <w:pPr>
        <w:spacing w:after="0" w:line="240" w:lineRule="auto"/>
        <w:ind w:firstLine="720"/>
        <w:jc w:val="both"/>
        <w:rPr>
          <w:rFonts w:ascii="Times New Roman" w:hAnsi="Times New Roman" w:cs="Times New Roman"/>
          <w:sz w:val="28"/>
          <w:szCs w:val="28"/>
        </w:rPr>
      </w:pPr>
      <w:r w:rsidRPr="006E13A6">
        <w:rPr>
          <w:rFonts w:ascii="Times New Roman" w:hAnsi="Times New Roman" w:cs="Times New Roman"/>
          <w:sz w:val="28"/>
          <w:szCs w:val="28"/>
        </w:rPr>
        <w:t xml:space="preserve">Apkopojot informāciju par personām un gadījumiem, kad tiek izsniegti ielūgumi uz sarīkojumiem, kas tiek finansēti no nodokļu maksātāju naudas, tika konstatētas vairākas </w:t>
      </w:r>
      <w:r w:rsidRPr="006E13A6">
        <w:rPr>
          <w:rFonts w:ascii="Times New Roman" w:hAnsi="Times New Roman" w:cs="Times New Roman"/>
          <w:sz w:val="28"/>
          <w:szCs w:val="28"/>
          <w:shd w:val="clear" w:color="auto" w:fill="FFFFFF"/>
        </w:rPr>
        <w:t>datu subjektu kategorijas</w:t>
      </w:r>
      <w:r w:rsidRPr="006E13A6">
        <w:rPr>
          <w:rFonts w:ascii="Times New Roman" w:hAnsi="Times New Roman" w:cs="Times New Roman"/>
          <w:sz w:val="28"/>
          <w:szCs w:val="28"/>
        </w:rPr>
        <w:t>, kuru personu datu publicēšana nav atbalstāma vai rada neatbilstoši mērķim augstu administratīvo slogu:</w:t>
      </w:r>
    </w:p>
    <w:p w:rsidR="00FE464B" w:rsidRPr="00775E3B" w:rsidRDefault="00775E3B" w:rsidP="00775E3B">
      <w:pPr>
        <w:pStyle w:val="Sarakstarindkopa"/>
        <w:numPr>
          <w:ilvl w:val="0"/>
          <w:numId w:val="3"/>
        </w:numPr>
        <w:spacing w:after="0" w:line="240" w:lineRule="auto"/>
        <w:jc w:val="both"/>
        <w:rPr>
          <w:rFonts w:ascii="Times New Roman" w:hAnsi="Times New Roman"/>
          <w:sz w:val="28"/>
          <w:szCs w:val="28"/>
          <w:lang w:val="lv-LV"/>
        </w:rPr>
      </w:pPr>
      <w:r w:rsidRPr="00775E3B">
        <w:rPr>
          <w:rFonts w:ascii="Times New Roman" w:hAnsi="Times New Roman"/>
          <w:sz w:val="28"/>
          <w:szCs w:val="28"/>
          <w:lang w:val="lv-LV"/>
        </w:rPr>
        <w:t>f</w:t>
      </w:r>
      <w:r w:rsidR="00FE464B" w:rsidRPr="00775E3B">
        <w:rPr>
          <w:rFonts w:ascii="Times New Roman" w:hAnsi="Times New Roman"/>
          <w:sz w:val="28"/>
          <w:szCs w:val="28"/>
          <w:lang w:val="lv-LV"/>
        </w:rPr>
        <w:t>iziskas un juridiskas personas, kuras nav iesaistītas valsts pārvaldes lēmumu pieņemšanā vai nav izteikušas lūgumu viņām piešķirt ielūgumus, tomēr pēc rīkotāja iniciatīvās tādus ir saņēmušas;</w:t>
      </w:r>
    </w:p>
    <w:p w:rsidR="00FE464B" w:rsidRPr="006E13A6" w:rsidRDefault="00775E3B" w:rsidP="00FE464B">
      <w:pPr>
        <w:pStyle w:val="Sarakstarindkopa"/>
        <w:numPr>
          <w:ilvl w:val="0"/>
          <w:numId w:val="3"/>
        </w:numPr>
        <w:spacing w:after="0" w:line="240" w:lineRule="auto"/>
        <w:jc w:val="both"/>
        <w:rPr>
          <w:rFonts w:ascii="Times New Roman" w:hAnsi="Times New Roman"/>
          <w:sz w:val="28"/>
          <w:szCs w:val="28"/>
          <w:lang w:val="lv-LV"/>
        </w:rPr>
      </w:pPr>
      <w:r>
        <w:rPr>
          <w:rFonts w:ascii="Times New Roman" w:hAnsi="Times New Roman"/>
          <w:sz w:val="28"/>
          <w:szCs w:val="28"/>
          <w:lang w:val="lv-LV"/>
        </w:rPr>
        <w:t>n</w:t>
      </w:r>
      <w:r w:rsidR="00FE464B" w:rsidRPr="006E13A6">
        <w:rPr>
          <w:rFonts w:ascii="Times New Roman" w:hAnsi="Times New Roman"/>
          <w:sz w:val="28"/>
          <w:szCs w:val="28"/>
          <w:lang w:val="lv-LV"/>
        </w:rPr>
        <w:t>epilngadīgas personas (bērniem un pusaudžiem paredzēti pasākumi);</w:t>
      </w:r>
    </w:p>
    <w:p w:rsidR="00FE464B" w:rsidRPr="006E13A6" w:rsidRDefault="00775E3B" w:rsidP="00FE464B">
      <w:pPr>
        <w:pStyle w:val="Sarakstarindkopa"/>
        <w:numPr>
          <w:ilvl w:val="0"/>
          <w:numId w:val="3"/>
        </w:numPr>
        <w:spacing w:after="0" w:line="240" w:lineRule="auto"/>
        <w:jc w:val="both"/>
        <w:rPr>
          <w:rFonts w:ascii="Times New Roman" w:hAnsi="Times New Roman"/>
          <w:sz w:val="28"/>
          <w:szCs w:val="28"/>
          <w:lang w:val="lv-LV"/>
        </w:rPr>
      </w:pPr>
      <w:r>
        <w:rPr>
          <w:rFonts w:ascii="Times New Roman" w:hAnsi="Times New Roman"/>
          <w:sz w:val="28"/>
          <w:szCs w:val="28"/>
          <w:lang w:val="lv-LV"/>
        </w:rPr>
        <w:t>p</w:t>
      </w:r>
      <w:r w:rsidR="00FE464B" w:rsidRPr="006E13A6">
        <w:rPr>
          <w:rFonts w:ascii="Times New Roman" w:hAnsi="Times New Roman"/>
          <w:sz w:val="28"/>
          <w:szCs w:val="28"/>
          <w:lang w:val="lv-LV"/>
        </w:rPr>
        <w:t>ersonas, kuru dat</w:t>
      </w:r>
      <w:r w:rsidR="00B60258" w:rsidRPr="006E13A6">
        <w:rPr>
          <w:rFonts w:ascii="Times New Roman" w:hAnsi="Times New Roman"/>
          <w:sz w:val="28"/>
          <w:szCs w:val="28"/>
          <w:lang w:val="lv-LV"/>
        </w:rPr>
        <w:t>i</w:t>
      </w:r>
      <w:r w:rsidR="00FE464B" w:rsidRPr="006E13A6">
        <w:rPr>
          <w:rFonts w:ascii="Times New Roman" w:hAnsi="Times New Roman"/>
          <w:sz w:val="28"/>
          <w:szCs w:val="28"/>
          <w:lang w:val="lv-LV"/>
        </w:rPr>
        <w:t xml:space="preserve"> nav publicējami drošības un aizsardzības nolūkos;</w:t>
      </w:r>
    </w:p>
    <w:p w:rsidR="00FE464B" w:rsidRPr="006E13A6" w:rsidRDefault="00775E3B" w:rsidP="00FE464B">
      <w:pPr>
        <w:pStyle w:val="Sarakstarindkopa"/>
        <w:numPr>
          <w:ilvl w:val="0"/>
          <w:numId w:val="3"/>
        </w:numPr>
        <w:spacing w:after="0" w:line="240" w:lineRule="auto"/>
        <w:jc w:val="both"/>
        <w:rPr>
          <w:rFonts w:ascii="Times New Roman" w:hAnsi="Times New Roman"/>
          <w:sz w:val="28"/>
          <w:szCs w:val="28"/>
          <w:lang w:val="lv-LV"/>
        </w:rPr>
      </w:pPr>
      <w:r>
        <w:rPr>
          <w:rFonts w:ascii="Times New Roman" w:hAnsi="Times New Roman"/>
          <w:sz w:val="28"/>
          <w:szCs w:val="28"/>
          <w:lang w:val="lv-LV"/>
        </w:rPr>
        <w:t>t</w:t>
      </w:r>
      <w:r w:rsidR="00FE464B" w:rsidRPr="006E13A6">
        <w:rPr>
          <w:rFonts w:ascii="Times New Roman" w:hAnsi="Times New Roman"/>
          <w:sz w:val="28"/>
          <w:szCs w:val="28"/>
          <w:lang w:val="lv-LV"/>
        </w:rPr>
        <w:t>ās personas, kuras ir tikušas ielūgtas, bet šo ielūgumu nepieņem vai pasākumu neapmeklē;</w:t>
      </w:r>
    </w:p>
    <w:p w:rsidR="00FE464B" w:rsidRPr="006E13A6" w:rsidRDefault="00775E3B" w:rsidP="00FE464B">
      <w:pPr>
        <w:pStyle w:val="Sarakstarindkopa"/>
        <w:numPr>
          <w:ilvl w:val="0"/>
          <w:numId w:val="3"/>
        </w:numPr>
        <w:spacing w:after="0" w:line="240" w:lineRule="auto"/>
        <w:jc w:val="both"/>
        <w:rPr>
          <w:rFonts w:ascii="Times New Roman" w:hAnsi="Times New Roman"/>
          <w:sz w:val="28"/>
          <w:szCs w:val="28"/>
          <w:lang w:val="lv-LV"/>
        </w:rPr>
      </w:pPr>
      <w:r>
        <w:rPr>
          <w:rFonts w:ascii="Times New Roman" w:hAnsi="Times New Roman"/>
          <w:sz w:val="28"/>
          <w:szCs w:val="28"/>
          <w:lang w:val="lv-LV"/>
        </w:rPr>
        <w:t>p</w:t>
      </w:r>
      <w:r w:rsidR="00FE464B" w:rsidRPr="006E13A6">
        <w:rPr>
          <w:rFonts w:ascii="Times New Roman" w:hAnsi="Times New Roman"/>
          <w:sz w:val="28"/>
          <w:szCs w:val="28"/>
          <w:lang w:val="lv-LV"/>
        </w:rPr>
        <w:t>asākuma rīkotājs ir nevalstiska organizācija, kas līdzfinansēšanas vai citu līgumu ietvaros saņem pilnu vai daļēju finansējumu atsevišķu pasākumu rīkošanai.</w:t>
      </w:r>
    </w:p>
    <w:p w:rsidR="00FE464B" w:rsidRPr="006E13A6" w:rsidRDefault="00FE464B" w:rsidP="00775E3B">
      <w:pPr>
        <w:spacing w:after="0" w:line="240" w:lineRule="auto"/>
        <w:ind w:firstLine="720"/>
        <w:jc w:val="both"/>
        <w:rPr>
          <w:rFonts w:ascii="Times New Roman" w:hAnsi="Times New Roman" w:cs="Times New Roman"/>
          <w:sz w:val="28"/>
          <w:szCs w:val="28"/>
        </w:rPr>
      </w:pPr>
      <w:r w:rsidRPr="006E13A6">
        <w:rPr>
          <w:rFonts w:ascii="Times New Roman" w:hAnsi="Times New Roman" w:cs="Times New Roman"/>
          <w:sz w:val="28"/>
          <w:szCs w:val="28"/>
        </w:rPr>
        <w:t>Saskaņā ar Tieslietu ministrijas 2019.gada 6.augustā vēstulē Nr.1-13.7/2871 „Par Valsts kontroles vēstuli par ielūgumu piešķiršanu” pausto viedokli: „Latvijas Republikas Satversmes (turpmāk – Satversme) 100.pants paredz, ka i</w:t>
      </w:r>
      <w:r w:rsidRPr="006E13A6">
        <w:rPr>
          <w:rFonts w:ascii="Times New Roman" w:hAnsi="Times New Roman" w:cs="Times New Roman"/>
          <w:sz w:val="28"/>
          <w:szCs w:val="28"/>
          <w:shd w:val="clear" w:color="auto" w:fill="FFFFFF"/>
        </w:rPr>
        <w:t>kvienam ir tiesības uz vārda brīvību, kas cita starp, ietver arī tiesības brīvi iegūt, paturēt un izplatīt informāciju. Kā atzinusi Satversmes tiesa, v</w:t>
      </w:r>
      <w:r w:rsidRPr="006E13A6">
        <w:rPr>
          <w:rFonts w:ascii="Times New Roman" w:hAnsi="Times New Roman" w:cs="Times New Roman"/>
          <w:sz w:val="28"/>
          <w:szCs w:val="28"/>
        </w:rPr>
        <w:t xml:space="preserve">ārda </w:t>
      </w:r>
      <w:r w:rsidRPr="006E13A6">
        <w:rPr>
          <w:rFonts w:ascii="Times New Roman" w:hAnsi="Times New Roman" w:cs="Times New Roman"/>
          <w:sz w:val="28"/>
          <w:szCs w:val="28"/>
        </w:rPr>
        <w:lastRenderedPageBreak/>
        <w:t xml:space="preserve">brīvība aptver ļoti plašu jomu un ietver divus aspektus – privāto un publisko aspektu. Vārda brīvības privātais aspekts nozīmē, ka katrai personai ir tiesības uz saviem uzskatiem, tiesības turēties pie tiem un brīvi tos paust. Savukārt vārda brīvības publiskais aspekts </w:t>
      </w:r>
      <w:proofErr w:type="spellStart"/>
      <w:r w:rsidRPr="006E13A6">
        <w:rPr>
          <w:rFonts w:ascii="Times New Roman" w:hAnsi="Times New Roman" w:cs="Times New Roman"/>
          <w:sz w:val="28"/>
          <w:szCs w:val="28"/>
        </w:rPr>
        <w:t>citstarp</w:t>
      </w:r>
      <w:proofErr w:type="spellEnd"/>
      <w:r w:rsidRPr="006E13A6">
        <w:rPr>
          <w:rFonts w:ascii="Times New Roman" w:hAnsi="Times New Roman" w:cs="Times New Roman"/>
          <w:sz w:val="28"/>
          <w:szCs w:val="28"/>
        </w:rPr>
        <w:t xml:space="preserve"> attiecas uz ikviena tiesībām brīvi saņemt informāciju. Tiesības saņemt informāciju ir cilvēktiesību un pamatbrīvību neatņemama sastāvdaļa. Savukārt demokrātiskas valsts funkcionēšanas neatņemama pazīme ir tās pārskatāmība un informācijas par valsts budžeta līdzekļu izlietojumu pieejamība. Pārvaldes iestādēm savā ikdienas darbā jāievēro un jāpiemēro cilvēktiesību normas, kas noteiktas Satversmē un citos likumos. Ikvienam cilvēkam saskaņā ar Satversmi ir tiesības būt informētam par valsts pārvaldes sistēmas institūciju darbību, lai pārliecinātos, ka tās efektīvi, godīgi un taisnīgi saskaņā ar likumiem, pilda sabiedrības uzticētās funkcijas. A</w:t>
      </w:r>
      <w:r w:rsidRPr="006E13A6">
        <w:rPr>
          <w:rFonts w:ascii="Times New Roman" w:eastAsia="Times New Roman" w:hAnsi="Times New Roman" w:cs="Times New Roman"/>
          <w:sz w:val="28"/>
          <w:szCs w:val="28"/>
          <w:lang w:eastAsia="lv-LV"/>
        </w:rPr>
        <w:t>tklātība tiek veicināta ar informāciju par valsts darbību, lai rastos ticība, ka lēmumi tiek pieņemti, ievērojot taisnīguma principu, un samazinātos interešu konflikta iespējas. Savukārt informācija par valsts līdzekļu izmantošanu nodokļu maksātājiem jādara zināma viegli saprotamā veidā.</w:t>
      </w:r>
      <w:r w:rsidRPr="006E13A6">
        <w:rPr>
          <w:rFonts w:ascii="Times New Roman" w:hAnsi="Times New Roman" w:cs="Times New Roman"/>
          <w:sz w:val="28"/>
          <w:szCs w:val="28"/>
        </w:rPr>
        <w:t xml:space="preserve"> Informācijas pieejamības tiesības var tikt ierobežotas tikai ar likumu un tikai īpaši paredzētos gadījumos</w:t>
      </w:r>
      <w:r w:rsidRPr="006E13A6">
        <w:rPr>
          <w:rStyle w:val="Vresatsauce"/>
          <w:rFonts w:ascii="Times New Roman" w:hAnsi="Times New Roman" w:cs="Times New Roman"/>
          <w:sz w:val="28"/>
          <w:szCs w:val="28"/>
        </w:rPr>
        <w:footnoteReference w:id="1"/>
      </w:r>
      <w:r w:rsidRPr="006E13A6">
        <w:rPr>
          <w:rFonts w:ascii="Times New Roman" w:hAnsi="Times New Roman" w:cs="Times New Roman"/>
          <w:sz w:val="28"/>
          <w:szCs w:val="28"/>
        </w:rPr>
        <w:t>.</w:t>
      </w:r>
    </w:p>
    <w:p w:rsidR="00FE464B" w:rsidRPr="006E13A6" w:rsidRDefault="00FE464B" w:rsidP="00775E3B">
      <w:pPr>
        <w:shd w:val="clear" w:color="auto" w:fill="FFFFFF"/>
        <w:spacing w:after="0" w:line="240" w:lineRule="auto"/>
        <w:ind w:firstLine="720"/>
        <w:jc w:val="both"/>
        <w:rPr>
          <w:rFonts w:ascii="Times New Roman" w:hAnsi="Times New Roman" w:cs="Times New Roman"/>
          <w:sz w:val="28"/>
          <w:szCs w:val="28"/>
        </w:rPr>
      </w:pPr>
      <w:r w:rsidRPr="006E13A6">
        <w:rPr>
          <w:rFonts w:ascii="Times New Roman" w:eastAsia="Times New Roman" w:hAnsi="Times New Roman" w:cs="Times New Roman"/>
          <w:sz w:val="28"/>
          <w:szCs w:val="28"/>
          <w:lang w:eastAsia="lv-LV"/>
        </w:rPr>
        <w:t xml:space="preserve">Līdz ar to tiesību uz informācijas pieejamību pamatmērķis ir nodrošināt sabiedrības tiesības zināt, kā valsts pārvalde pilda tai uzticētās funkcijas, un, vai valsts pārvalde darbojas sabiedrības interesēs atbilstoši Valsts pārvaldes iekārtas likuma </w:t>
      </w:r>
      <w:r w:rsidRPr="006E13A6">
        <w:rPr>
          <w:rFonts w:ascii="Times New Roman" w:hAnsi="Times New Roman" w:cs="Times New Roman"/>
          <w:sz w:val="28"/>
          <w:szCs w:val="28"/>
        </w:rPr>
        <w:t>10.pantā nostiprinātajiem valsts pārvaldes principiem, kas noteic, ka valsts pārvalde darbojas sabiedrības interesēs. Valsts pārvalde savā darbībā ietver labas pārvaldības principu, kas, cita starp, ietver atklātību pret privātpersonu un sabiedrību, kā arī valsts pārvaldes pienākums ir informēt sabiedrību par savu darbību.</w:t>
      </w:r>
    </w:p>
    <w:p w:rsidR="00FE464B" w:rsidRPr="006E13A6" w:rsidRDefault="00FE464B" w:rsidP="00775E3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E13A6">
        <w:rPr>
          <w:rFonts w:ascii="Times New Roman" w:hAnsi="Times New Roman" w:cs="Times New Roman"/>
          <w:sz w:val="28"/>
          <w:szCs w:val="28"/>
        </w:rPr>
        <w:t>Demokrātiskā valstī sabiedrībai ir jābūt iespējām sekot līdzi publisko līdzekļu izlietojumam, lai pārliecinātos, ka šo līdzekļu izlietojums kopumā ir vērsts uz sabiedrības interešu nodrošināšanu un publiskie līdzekļi netiek izmantoti negodprātīgi, piemēram, ar publisko varu apveltīto personu savtīgu interešu īstenošanai. Turklāt, tā kā tiesības piekļūt iestāžu rīcībā esošai informācijai, kas saistīta ar valsts (plašākā nozīmē) budžeta līdzekļu izlietojumu, ir vērstas uz publiskās pārvaldes darbības caurskatāmību, šīs tiesības ir attiecināmas arī uz informāciju par valsts un pašvaldību kapitālsabiedrību un nodibinājumu budžeta līdzekļu izlietojumu</w:t>
      </w:r>
      <w:r w:rsidRPr="006E13A6">
        <w:rPr>
          <w:rStyle w:val="Vresatsauce"/>
          <w:rFonts w:ascii="Times New Roman" w:hAnsi="Times New Roman" w:cs="Times New Roman"/>
          <w:sz w:val="28"/>
          <w:szCs w:val="28"/>
        </w:rPr>
        <w:footnoteReference w:id="2"/>
      </w:r>
      <w:r w:rsidRPr="006E13A6">
        <w:rPr>
          <w:rFonts w:ascii="Times New Roman" w:hAnsi="Times New Roman" w:cs="Times New Roman"/>
          <w:sz w:val="28"/>
          <w:szCs w:val="28"/>
        </w:rPr>
        <w:t xml:space="preserve">. </w:t>
      </w:r>
    </w:p>
    <w:p w:rsidR="00FE464B" w:rsidRPr="006E13A6" w:rsidRDefault="00FE464B" w:rsidP="00775E3B">
      <w:pPr>
        <w:spacing w:after="0" w:line="240" w:lineRule="auto"/>
        <w:ind w:firstLine="720"/>
        <w:jc w:val="both"/>
        <w:rPr>
          <w:rFonts w:ascii="Times New Roman" w:eastAsia="Times New Roman" w:hAnsi="Times New Roman" w:cs="Times New Roman"/>
          <w:sz w:val="28"/>
          <w:szCs w:val="28"/>
          <w:lang w:eastAsia="lv-LV"/>
        </w:rPr>
      </w:pPr>
      <w:r w:rsidRPr="006E13A6">
        <w:rPr>
          <w:rFonts w:ascii="Times New Roman" w:hAnsi="Times New Roman" w:cs="Times New Roman"/>
          <w:sz w:val="28"/>
          <w:szCs w:val="28"/>
        </w:rPr>
        <w:t xml:space="preserve">Tā kā valsts pārvaldes iestāžu un valsts kapitālsabiedrību izsniegtie ielūgumi uz dažādiem to organizētajiem pasākumiem ir saistīti ar valsts budžeta izlietojumu, sabiedrībai ir tiesības zināt, vai valsts budžeta līdzekļi tiek izlietoti tiesiski un sabiedrības interesēs. Tieslietu ministrijas ieskatā kārtībai, kas paredz šādu ielūgumu izsniegšanu, pēc iespējas jābūt atklātākai un caurskatāmākai, lai sabiedrībai būtu iespējas sekot līdzi publiskās pārvaldes budžeta līdzekļu </w:t>
      </w:r>
      <w:r w:rsidRPr="006E13A6">
        <w:rPr>
          <w:rFonts w:ascii="Times New Roman" w:hAnsi="Times New Roman" w:cs="Times New Roman"/>
          <w:sz w:val="28"/>
          <w:szCs w:val="28"/>
        </w:rPr>
        <w:lastRenderedPageBreak/>
        <w:t xml:space="preserve">izlietojumam. Tomēr, publiskojot ielūgto personu vai institūciju sarakstu, ir jāņem vērā datu aizsardzības principi. Saskaņā ar Eiropas Parlamenta un Padomes 2016.gada 21.aprīļa Regulas (ES) 2016/679 Par fizisku personu datu aizsardzību attiecībā uz personas datu apstrādi un šādu datu brīvu apriti un ar ko atceļ Direktīvu 95/46/EK (Vispārīgā datu aizsardzības regula) (turpmāk – </w:t>
      </w:r>
      <w:r w:rsidR="008E2836" w:rsidRPr="006E13A6">
        <w:rPr>
          <w:rFonts w:ascii="Times New Roman" w:hAnsi="Times New Roman" w:cs="Times New Roman"/>
          <w:sz w:val="28"/>
          <w:szCs w:val="28"/>
        </w:rPr>
        <w:t>Vispārīgā d</w:t>
      </w:r>
      <w:r w:rsidRPr="006E13A6">
        <w:rPr>
          <w:rFonts w:ascii="Times New Roman" w:hAnsi="Times New Roman" w:cs="Times New Roman"/>
          <w:sz w:val="28"/>
          <w:szCs w:val="28"/>
        </w:rPr>
        <w:t xml:space="preserve">atu </w:t>
      </w:r>
      <w:r w:rsidR="008E2836" w:rsidRPr="006E13A6">
        <w:rPr>
          <w:rFonts w:ascii="Times New Roman" w:hAnsi="Times New Roman" w:cs="Times New Roman"/>
          <w:sz w:val="28"/>
          <w:szCs w:val="28"/>
        </w:rPr>
        <w:t xml:space="preserve">aizsardzības </w:t>
      </w:r>
      <w:r w:rsidRPr="006E13A6">
        <w:rPr>
          <w:rFonts w:ascii="Times New Roman" w:hAnsi="Times New Roman" w:cs="Times New Roman"/>
          <w:sz w:val="28"/>
          <w:szCs w:val="28"/>
        </w:rPr>
        <w:t xml:space="preserve">regula) 4.panta 1.punktu personas dati ir jebkura informācija, kas attiecas uz identificētu vai identificējamu fizisku personu. Jāņem vērā, ka saskaņā ar </w:t>
      </w:r>
      <w:r w:rsidR="008E2836" w:rsidRPr="006E13A6">
        <w:rPr>
          <w:rFonts w:ascii="Times New Roman" w:hAnsi="Times New Roman" w:cs="Times New Roman"/>
          <w:sz w:val="28"/>
          <w:szCs w:val="28"/>
        </w:rPr>
        <w:t>Vispārīgās d</w:t>
      </w:r>
      <w:r w:rsidRPr="006E13A6">
        <w:rPr>
          <w:rFonts w:ascii="Times New Roman" w:hAnsi="Times New Roman" w:cs="Times New Roman"/>
          <w:sz w:val="28"/>
          <w:szCs w:val="28"/>
        </w:rPr>
        <w:t xml:space="preserve">atu </w:t>
      </w:r>
      <w:r w:rsidR="008E2836" w:rsidRPr="006E13A6">
        <w:rPr>
          <w:rFonts w:ascii="Times New Roman" w:hAnsi="Times New Roman" w:cs="Times New Roman"/>
          <w:sz w:val="28"/>
          <w:szCs w:val="28"/>
        </w:rPr>
        <w:t xml:space="preserve">aizsardzības </w:t>
      </w:r>
      <w:r w:rsidRPr="006E13A6">
        <w:rPr>
          <w:rFonts w:ascii="Times New Roman" w:hAnsi="Times New Roman" w:cs="Times New Roman"/>
          <w:sz w:val="28"/>
          <w:szCs w:val="28"/>
        </w:rPr>
        <w:t xml:space="preserve">regulas preambulas 14.apsvērumu </w:t>
      </w:r>
      <w:r w:rsidR="008E2836" w:rsidRPr="006E13A6">
        <w:rPr>
          <w:rFonts w:ascii="Times New Roman" w:hAnsi="Times New Roman" w:cs="Times New Roman"/>
          <w:sz w:val="28"/>
          <w:szCs w:val="28"/>
        </w:rPr>
        <w:t>Vispārīgā d</w:t>
      </w:r>
      <w:r w:rsidRPr="006E13A6">
        <w:rPr>
          <w:rFonts w:ascii="Times New Roman" w:hAnsi="Times New Roman" w:cs="Times New Roman"/>
          <w:sz w:val="28"/>
          <w:szCs w:val="28"/>
        </w:rPr>
        <w:t>atu</w:t>
      </w:r>
      <w:r w:rsidR="008E2836" w:rsidRPr="006E13A6">
        <w:rPr>
          <w:rFonts w:ascii="Times New Roman" w:hAnsi="Times New Roman" w:cs="Times New Roman"/>
          <w:sz w:val="28"/>
          <w:szCs w:val="28"/>
        </w:rPr>
        <w:t xml:space="preserve"> aizsardzības</w:t>
      </w:r>
      <w:r w:rsidRPr="006E13A6">
        <w:rPr>
          <w:rFonts w:ascii="Times New Roman" w:hAnsi="Times New Roman" w:cs="Times New Roman"/>
          <w:sz w:val="28"/>
          <w:szCs w:val="28"/>
        </w:rPr>
        <w:t xml:space="preserve"> regula nav attiecināma uz tādu personas datu apstrādi, kas skar juridiskas personas </w:t>
      </w:r>
      <w:r w:rsidRPr="006E13A6">
        <w:rPr>
          <w:rFonts w:ascii="Times New Roman" w:eastAsia="Times New Roman" w:hAnsi="Times New Roman" w:cs="Times New Roman"/>
          <w:sz w:val="28"/>
          <w:szCs w:val="28"/>
          <w:lang w:eastAsia="lv-LV"/>
        </w:rPr>
        <w:t xml:space="preserve">[..], tostarp juridiskas personas (šajā gadījumā konkrētā uzņēmuma) nosaukumu, uzņēmējdarbības formu un kontaktinformāciju, piemēram, amatpersonu vārdi, uzvārdi un amata nosaukumi. Fiziskas personas tiesības uz datu aizsardzību ir nošķiramas personai, kas vienlaikus veic saimniecisko darbību kā juridiska persona uzņēmumā, vai veic amata pienākumus kā amatpersona, vērtējot to, ka datu apstrāde ir veicama, lai sasniegtu konkrētu mērķi (tam nepieciešamajā apjomā). </w:t>
      </w:r>
      <w:r w:rsidR="002F53F5" w:rsidRPr="006E13A6">
        <w:rPr>
          <w:rFonts w:ascii="Times New Roman" w:eastAsia="Times New Roman" w:hAnsi="Times New Roman" w:cs="Times New Roman"/>
          <w:sz w:val="28"/>
          <w:szCs w:val="28"/>
          <w:lang w:eastAsia="lv-LV"/>
        </w:rPr>
        <w:t>Vispārīgās d</w:t>
      </w:r>
      <w:r w:rsidRPr="006E13A6">
        <w:rPr>
          <w:rFonts w:ascii="Times New Roman" w:eastAsia="Times New Roman" w:hAnsi="Times New Roman" w:cs="Times New Roman"/>
          <w:sz w:val="28"/>
          <w:szCs w:val="28"/>
          <w:lang w:eastAsia="lv-LV"/>
        </w:rPr>
        <w:t xml:space="preserve">atu </w:t>
      </w:r>
      <w:r w:rsidR="002F53F5" w:rsidRPr="006E13A6">
        <w:rPr>
          <w:rFonts w:ascii="Times New Roman" w:eastAsia="Times New Roman" w:hAnsi="Times New Roman" w:cs="Times New Roman"/>
          <w:sz w:val="28"/>
          <w:szCs w:val="28"/>
          <w:lang w:eastAsia="lv-LV"/>
        </w:rPr>
        <w:t xml:space="preserve">aizsardzības </w:t>
      </w:r>
      <w:r w:rsidRPr="006E13A6">
        <w:rPr>
          <w:rFonts w:ascii="Times New Roman" w:eastAsia="Times New Roman" w:hAnsi="Times New Roman" w:cs="Times New Roman"/>
          <w:sz w:val="28"/>
          <w:szCs w:val="28"/>
          <w:lang w:eastAsia="lv-LV"/>
        </w:rPr>
        <w:t xml:space="preserve">regulas prasības uz juridisko personu netiek attiecinātas, ja tiek apstrādāti personas dati, kas veic saimniecisko darbību – uz fiziskas personas, kura pārstāv šo juridisko personu, datiem, kuri izmantojami kontaktinformācijai ar šo juridisko personu. Pēc analoģijas to var piemērot arī amatpersonām, tām veicot savus tiešos pienākumus. Ņemot vērā minēto, Tieslietu ministrija vērš uzmanību, ka publicējot ielūgto personu sarakstu, jāatšķir to fizisko personu dati, kas bauda tiesības uz personas datu aizsardzību un citu personu dati, kam netiek piemēroti </w:t>
      </w:r>
      <w:r w:rsidR="002F53F5" w:rsidRPr="006E13A6">
        <w:rPr>
          <w:rFonts w:ascii="Times New Roman" w:eastAsia="Times New Roman" w:hAnsi="Times New Roman" w:cs="Times New Roman"/>
          <w:sz w:val="28"/>
          <w:szCs w:val="28"/>
          <w:lang w:eastAsia="lv-LV"/>
        </w:rPr>
        <w:t>Vispārīgās d</w:t>
      </w:r>
      <w:r w:rsidRPr="006E13A6">
        <w:rPr>
          <w:rFonts w:ascii="Times New Roman" w:eastAsia="Times New Roman" w:hAnsi="Times New Roman" w:cs="Times New Roman"/>
          <w:sz w:val="28"/>
          <w:szCs w:val="28"/>
          <w:lang w:eastAsia="lv-LV"/>
        </w:rPr>
        <w:t xml:space="preserve">atu </w:t>
      </w:r>
      <w:r w:rsidR="002F53F5" w:rsidRPr="006E13A6">
        <w:rPr>
          <w:rFonts w:ascii="Times New Roman" w:eastAsia="Times New Roman" w:hAnsi="Times New Roman" w:cs="Times New Roman"/>
          <w:sz w:val="28"/>
          <w:szCs w:val="28"/>
          <w:lang w:eastAsia="lv-LV"/>
        </w:rPr>
        <w:t xml:space="preserve">aizsardzības </w:t>
      </w:r>
      <w:r w:rsidRPr="006E13A6">
        <w:rPr>
          <w:rFonts w:ascii="Times New Roman" w:eastAsia="Times New Roman" w:hAnsi="Times New Roman" w:cs="Times New Roman"/>
          <w:sz w:val="28"/>
          <w:szCs w:val="28"/>
          <w:lang w:eastAsia="lv-LV"/>
        </w:rPr>
        <w:t>regulas noteikumi.</w:t>
      </w:r>
    </w:p>
    <w:p w:rsidR="00FE464B" w:rsidRPr="006E13A6" w:rsidRDefault="00FE464B" w:rsidP="00775E3B">
      <w:pPr>
        <w:spacing w:after="0" w:line="240" w:lineRule="auto"/>
        <w:ind w:firstLine="720"/>
        <w:jc w:val="both"/>
        <w:rPr>
          <w:rFonts w:ascii="Times New Roman" w:eastAsia="Times New Roman" w:hAnsi="Times New Roman" w:cs="Times New Roman"/>
          <w:sz w:val="28"/>
          <w:szCs w:val="28"/>
          <w:lang w:eastAsia="lv-LV"/>
        </w:rPr>
      </w:pPr>
      <w:r w:rsidRPr="006E13A6">
        <w:rPr>
          <w:rFonts w:ascii="Times New Roman" w:eastAsia="Times New Roman" w:hAnsi="Times New Roman" w:cs="Times New Roman"/>
          <w:sz w:val="28"/>
          <w:szCs w:val="28"/>
          <w:lang w:eastAsia="lv-LV"/>
        </w:rPr>
        <w:t>Ikviena pamattiesību ierobežojuma pamatā ir jābūt apstākļiem un argumentiem, kādēļ tas vajadzīgs, proti, ierobežojumam jābūt noteiktam svarīgu interešu – leģitīma mērķa – labad. Norādām, ka Latvijas Republikas Satversmes 96.pants garantē ikvienam tiesības uz privātās dzīves un korespondences neaizskaramību. Šādas tiesības ir garantētas arī Latvijai saistošās Eiropas Cilvēktiesību konvencijas 8.pantā, proti, ikvienam ir tiesības uz savas privātās (..) dzīves (..) un sarakstes neaizskaramību. Minētajam pantam ir arī otra, ne mazāk būtiska daļa, kas paredz, ka publiskās institūcijas nedrīkst traucēt nevienam baudīt šīs tiesības, izņemot gadījumus, kas ir paredzēti likumā un ir nepieciešami demokrātiskā sabiedrībā, lai aizsargātu valsts vai sabiedrisko drošību vai valsts ekonomiskās labklājības intereses, lai nepieļautu nekārtības vai noziegumus, lai aizsargātu veselību vai tikumību vai lai aizstāvētu citu tiesības un brīvības. Lai nepārkāptu Eiropas Cilvēktiesību konvencijas 8.panta pirmajā daļā noteikto par tiesībām uz privāto dzīvi, ir jānodrošina piemērota un adekvāta tiesiskā aizsardzība, proti, jāievēro datu aizsardzības pamatprincipi, lai novērstu patvaļīgu un nesamērīgu 8.panta tiesību ierobežojumu. Minētais attiecas uz visiem datu vākšanas, apstrādes, glabāšanas un izmantošanas posmiem un ikvienu personu (fizisko vai juridisko), kura veic datu apstrādi.</w:t>
      </w:r>
    </w:p>
    <w:p w:rsidR="00FE464B" w:rsidRPr="006E13A6" w:rsidRDefault="00FE464B" w:rsidP="00775E3B">
      <w:pPr>
        <w:spacing w:after="0" w:line="240" w:lineRule="auto"/>
        <w:ind w:firstLine="720"/>
        <w:jc w:val="both"/>
        <w:rPr>
          <w:rFonts w:ascii="Times New Roman" w:eastAsia="Times New Roman" w:hAnsi="Times New Roman" w:cs="Times New Roman"/>
          <w:sz w:val="28"/>
          <w:szCs w:val="28"/>
          <w:lang w:eastAsia="lv-LV"/>
        </w:rPr>
      </w:pPr>
      <w:r w:rsidRPr="006E13A6">
        <w:rPr>
          <w:rFonts w:ascii="Times New Roman" w:eastAsia="Times New Roman" w:hAnsi="Times New Roman" w:cs="Times New Roman"/>
          <w:sz w:val="28"/>
          <w:szCs w:val="28"/>
          <w:lang w:eastAsia="lv-LV"/>
        </w:rPr>
        <w:lastRenderedPageBreak/>
        <w:t>Arī Eiropas Savienības pamattiesību hartas 7.pants paredz, ka ikvienai personai ir tiesības uz savas privātās un ģimenes dzīves, dzīvokļa un saziņas neaizskaramību. Tomēr tiesības uz privātās dzīves un korespondences neaizskaramību nav absolūtas. Tās var ierobežot, ja ierobežojums ir noteikts ar likumu, tas kalpo leģitīmam mērķim un ir nepieciešams demokrātiskā sabiedrībā. Eiropas Savienības pamattiesību hartas 52.panta 1.punktā ir prasīts ne tikai tas, ka visiem pamatt</w:t>
      </w:r>
      <w:r w:rsidR="00186A09">
        <w:rPr>
          <w:rFonts w:ascii="Times New Roman" w:eastAsia="Times New Roman" w:hAnsi="Times New Roman" w:cs="Times New Roman"/>
          <w:sz w:val="28"/>
          <w:szCs w:val="28"/>
          <w:lang w:eastAsia="lv-LV"/>
        </w:rPr>
        <w:t>iesību ierobežojumiem ir jābūt „</w:t>
      </w:r>
      <w:r w:rsidRPr="006E13A6">
        <w:rPr>
          <w:rFonts w:ascii="Times New Roman" w:eastAsia="Times New Roman" w:hAnsi="Times New Roman" w:cs="Times New Roman"/>
          <w:sz w:val="28"/>
          <w:szCs w:val="28"/>
          <w:lang w:eastAsia="lv-LV"/>
        </w:rPr>
        <w:t xml:space="preserve">noteiktiem tiesību aktos”, bet arī tas, ka tie ir jāīsteno, stingri ievērojot samērīguma principu. (..) Proti, tajā samērīgums nav noteikts kā vispārējs Eiropas Savienības princips, bet daudz konkrētāk, kā jebkura pamattiesību ierobežojuma būtisks priekšnosacījums. </w:t>
      </w:r>
    </w:p>
    <w:p w:rsidR="00FE464B" w:rsidRPr="006E13A6" w:rsidRDefault="00FE464B" w:rsidP="00775E3B">
      <w:pPr>
        <w:spacing w:after="0" w:line="240" w:lineRule="auto"/>
        <w:ind w:firstLine="720"/>
        <w:jc w:val="both"/>
        <w:rPr>
          <w:rFonts w:ascii="Times New Roman" w:hAnsi="Times New Roman" w:cs="Times New Roman"/>
          <w:sz w:val="28"/>
          <w:szCs w:val="28"/>
        </w:rPr>
      </w:pPr>
      <w:r w:rsidRPr="006E13A6">
        <w:rPr>
          <w:rFonts w:ascii="Times New Roman" w:eastAsia="Times New Roman" w:hAnsi="Times New Roman" w:cs="Times New Roman"/>
          <w:sz w:val="28"/>
          <w:szCs w:val="28"/>
          <w:lang w:eastAsia="lv-LV"/>
        </w:rPr>
        <w:t>Lai noskaidrotu, vai ierobežojums ir nepieciešams demokrātiskā sabiedrībā, ir jāvērtē vai ierobežojums ir sociāli nepieciešams un samērīgs. Lai izvērtētu personas pamattiesību ierobežojuma samērīgumu, jānoskaidro: 1) vai izraudzītie līdzekļi ir piemēroti leģitīmā mērķa sasniegšanai; 2) vai nepastāv personu pamattiesības mazāk ierobežojoši (saudzējošāki) līdzekļi; 3) vai labums, ko iegūs sabiedrība, ir lielāks par indivīda tiesībām un likumiskajām interesēm nodarīto zaudējumu (skatīt, piemēram, Satversmes tiesas 2011.gada 30.marta sprieduma lietā Nr.2010-60-01 23.punktu).</w:t>
      </w:r>
    </w:p>
    <w:p w:rsidR="00FE464B" w:rsidRPr="006E13A6" w:rsidRDefault="00FE464B" w:rsidP="00775E3B">
      <w:pPr>
        <w:spacing w:after="0" w:line="240" w:lineRule="auto"/>
        <w:ind w:firstLine="720"/>
        <w:jc w:val="both"/>
        <w:rPr>
          <w:rFonts w:ascii="Times New Roman" w:eastAsia="Times New Roman" w:hAnsi="Times New Roman" w:cs="Times New Roman"/>
          <w:sz w:val="28"/>
          <w:szCs w:val="28"/>
          <w:lang w:eastAsia="lv-LV"/>
        </w:rPr>
      </w:pPr>
      <w:r w:rsidRPr="006E13A6">
        <w:rPr>
          <w:rFonts w:ascii="Times New Roman" w:eastAsia="Times New Roman" w:hAnsi="Times New Roman" w:cs="Times New Roman"/>
          <w:sz w:val="28"/>
          <w:szCs w:val="28"/>
          <w:lang w:eastAsia="lv-LV"/>
        </w:rPr>
        <w:t xml:space="preserve">Ņemot vērā, ka fizisko personu, kas ir tikušas ielūgtas, saraksta norādīšana vai publicēšana būtu vērtējama kā datu subjekta tiesību uz datu aizsardzību ierobežojums, būtu nepieciešams veikt samērīguma izvērtējumu. Papildus norādām, ka </w:t>
      </w:r>
      <w:r w:rsidR="00A92613" w:rsidRPr="006E13A6">
        <w:rPr>
          <w:rFonts w:ascii="Times New Roman" w:eastAsia="Times New Roman" w:hAnsi="Times New Roman" w:cs="Times New Roman"/>
          <w:sz w:val="28"/>
          <w:szCs w:val="28"/>
          <w:lang w:eastAsia="lv-LV"/>
        </w:rPr>
        <w:t>V</w:t>
      </w:r>
      <w:r w:rsidRPr="006E13A6">
        <w:rPr>
          <w:rFonts w:ascii="Times New Roman" w:eastAsia="Times New Roman" w:hAnsi="Times New Roman" w:cs="Times New Roman"/>
          <w:sz w:val="28"/>
          <w:szCs w:val="28"/>
          <w:lang w:eastAsia="lv-LV"/>
        </w:rPr>
        <w:t>ēstulē nav norādīts, kādas personas datu kategorijas plānots publicēt, kā arī nav norādīts pamatojums, kādēļ šī informācija nepieciešama attiecīgā mērķa sasniegšanai un vai plānoto mērķi nav iespējams sasniegt ar mazāk personas tiesībām uz personas datu aizsardzību ierobežojošiem līdzekļiem.</w:t>
      </w:r>
    </w:p>
    <w:p w:rsidR="001F4C2D" w:rsidRPr="006E13A6" w:rsidRDefault="00FE464B" w:rsidP="00775E3B">
      <w:pPr>
        <w:spacing w:after="0" w:line="240" w:lineRule="auto"/>
        <w:ind w:firstLine="720"/>
        <w:jc w:val="both"/>
        <w:rPr>
          <w:rFonts w:ascii="Times New Roman" w:hAnsi="Times New Roman" w:cs="Times New Roman"/>
          <w:sz w:val="28"/>
          <w:szCs w:val="28"/>
        </w:rPr>
      </w:pPr>
      <w:r w:rsidRPr="006E13A6">
        <w:rPr>
          <w:rFonts w:ascii="Times New Roman" w:eastAsia="Times New Roman" w:hAnsi="Times New Roman" w:cs="Times New Roman"/>
          <w:sz w:val="28"/>
          <w:szCs w:val="28"/>
          <w:lang w:eastAsia="lv-LV"/>
        </w:rPr>
        <w:t>Ievērojot minēto, Tieslietu ministrijas ieskatā, attiecībā uz pienākumu publiskot ielūgto personu un institūciju sarakstu, pēc iespējas būtu jāsamazina tādas informācijas publicēšana, kas skar personas datus. Piemēram, publiskot varētu tādu informāciju kā</w:t>
      </w:r>
      <w:r w:rsidR="00536B4C" w:rsidRPr="006E13A6">
        <w:rPr>
          <w:rFonts w:ascii="Times New Roman" w:eastAsia="Times New Roman" w:hAnsi="Times New Roman" w:cs="Times New Roman"/>
          <w:sz w:val="28"/>
          <w:szCs w:val="28"/>
          <w:lang w:eastAsia="lv-LV"/>
        </w:rPr>
        <w:t xml:space="preserve"> –</w:t>
      </w:r>
      <w:r w:rsidRPr="006E13A6">
        <w:rPr>
          <w:rFonts w:ascii="Times New Roman" w:eastAsia="Times New Roman" w:hAnsi="Times New Roman" w:cs="Times New Roman"/>
          <w:sz w:val="28"/>
          <w:szCs w:val="28"/>
          <w:lang w:eastAsia="lv-LV"/>
        </w:rPr>
        <w:t xml:space="preserve"> saņemto ielūgumu skaits un institūciju, kas ir izsniegusi attiecīgos ielūgumus. Savukārt kārtību, kādā tiek publiskota attiecīgā informācija, varētu noteikt vienotas vadlīnijas.”</w:t>
      </w:r>
    </w:p>
    <w:p w:rsidR="001F4C2D" w:rsidRPr="006E13A6" w:rsidRDefault="001F4C2D" w:rsidP="00414587">
      <w:pPr>
        <w:spacing w:after="0" w:line="240" w:lineRule="auto"/>
        <w:ind w:firstLine="720"/>
        <w:jc w:val="both"/>
        <w:rPr>
          <w:rFonts w:ascii="Times New Roman" w:hAnsi="Times New Roman" w:cs="Times New Roman"/>
          <w:sz w:val="28"/>
          <w:szCs w:val="28"/>
        </w:rPr>
      </w:pPr>
      <w:r w:rsidRPr="006E13A6">
        <w:rPr>
          <w:rFonts w:ascii="Times New Roman" w:hAnsi="Times New Roman" w:cs="Times New Roman"/>
          <w:sz w:val="28"/>
          <w:szCs w:val="28"/>
        </w:rPr>
        <w:t xml:space="preserve">Līdzīga satura jautājums skatīts Satversmes tiesas </w:t>
      </w:r>
      <w:r w:rsidR="00414587">
        <w:rPr>
          <w:rFonts w:ascii="Times New Roman" w:hAnsi="Times New Roman" w:cs="Times New Roman"/>
          <w:sz w:val="28"/>
          <w:szCs w:val="28"/>
          <w:shd w:val="clear" w:color="auto" w:fill="FFFFFF"/>
        </w:rPr>
        <w:t>2019.gada 6.marta s</w:t>
      </w:r>
      <w:r w:rsidRPr="006E13A6">
        <w:rPr>
          <w:rFonts w:ascii="Times New Roman" w:hAnsi="Times New Roman" w:cs="Times New Roman"/>
          <w:sz w:val="28"/>
          <w:szCs w:val="28"/>
          <w:shd w:val="clear" w:color="auto" w:fill="FFFFFF"/>
        </w:rPr>
        <w:t>priedumā lietā Nr.2018-11-01, kas skar amatpersonu atlīdzības publicēšanu. Spriedum</w:t>
      </w:r>
      <w:r w:rsidR="00414587">
        <w:rPr>
          <w:rFonts w:ascii="Times New Roman" w:hAnsi="Times New Roman" w:cs="Times New Roman"/>
          <w:sz w:val="28"/>
          <w:szCs w:val="28"/>
          <w:shd w:val="clear" w:color="auto" w:fill="FFFFFF"/>
        </w:rPr>
        <w:t>ā</w:t>
      </w:r>
      <w:r w:rsidRPr="006E13A6">
        <w:rPr>
          <w:rFonts w:ascii="Times New Roman" w:hAnsi="Times New Roman" w:cs="Times New Roman"/>
          <w:sz w:val="28"/>
          <w:szCs w:val="28"/>
          <w:shd w:val="clear" w:color="auto" w:fill="FFFFFF"/>
        </w:rPr>
        <w:t xml:space="preserve"> iekļauti argumenti, ka </w:t>
      </w:r>
      <w:r w:rsidR="005375CC" w:rsidRPr="006E13A6">
        <w:rPr>
          <w:rFonts w:ascii="Times New Roman" w:hAnsi="Times New Roman" w:cs="Times New Roman"/>
          <w:sz w:val="28"/>
          <w:szCs w:val="28"/>
          <w:shd w:val="clear" w:color="auto" w:fill="FFFFFF"/>
        </w:rPr>
        <w:t>tiesību aktiem jāatbilst sabiedrības interešu mērķim un jābūt samērīgiem ar izvirzīto leģitīmo mērķi</w:t>
      </w:r>
      <w:r w:rsidRPr="006E13A6">
        <w:rPr>
          <w:rFonts w:ascii="Times New Roman" w:hAnsi="Times New Roman" w:cs="Times New Roman"/>
          <w:sz w:val="28"/>
          <w:szCs w:val="28"/>
          <w:shd w:val="clear" w:color="auto" w:fill="FFFFFF"/>
        </w:rPr>
        <w:t xml:space="preserve">. Publicējot ielūgto personu sarakstus uz visiem </w:t>
      </w:r>
      <w:r w:rsidRPr="006E13A6">
        <w:rPr>
          <w:rFonts w:ascii="Times New Roman" w:hAnsi="Times New Roman" w:cs="Times New Roman"/>
          <w:sz w:val="28"/>
          <w:szCs w:val="28"/>
        </w:rPr>
        <w:t xml:space="preserve">sarīkojumiem, kas tiek finansēti no nodokļu maksātāju </w:t>
      </w:r>
      <w:r w:rsidR="00414587">
        <w:rPr>
          <w:rFonts w:ascii="Times New Roman" w:hAnsi="Times New Roman" w:cs="Times New Roman"/>
          <w:sz w:val="28"/>
          <w:szCs w:val="28"/>
        </w:rPr>
        <w:t xml:space="preserve">naudas, pastāv pamatotas šaubas, </w:t>
      </w:r>
      <w:r w:rsidR="005A5CA7" w:rsidRPr="006E13A6">
        <w:rPr>
          <w:rFonts w:ascii="Times New Roman" w:hAnsi="Times New Roman" w:cs="Times New Roman"/>
          <w:sz w:val="28"/>
          <w:szCs w:val="28"/>
        </w:rPr>
        <w:t>vai sabiedrības vēlme</w:t>
      </w:r>
      <w:r w:rsidRPr="006E13A6">
        <w:rPr>
          <w:rFonts w:ascii="Times New Roman" w:hAnsi="Times New Roman" w:cs="Times New Roman"/>
          <w:sz w:val="28"/>
          <w:szCs w:val="28"/>
        </w:rPr>
        <w:t xml:space="preserve"> un tiesīb</w:t>
      </w:r>
      <w:r w:rsidR="005A5CA7" w:rsidRPr="006E13A6">
        <w:rPr>
          <w:rFonts w:ascii="Times New Roman" w:hAnsi="Times New Roman" w:cs="Times New Roman"/>
          <w:sz w:val="28"/>
          <w:szCs w:val="28"/>
        </w:rPr>
        <w:t xml:space="preserve">as </w:t>
      </w:r>
      <w:r w:rsidRPr="006E13A6">
        <w:rPr>
          <w:rFonts w:ascii="Times New Roman" w:hAnsi="Times New Roman" w:cs="Times New Roman"/>
          <w:sz w:val="28"/>
          <w:szCs w:val="28"/>
        </w:rPr>
        <w:t>būt informētai par to, kam un kāpēc tiek piešķirti bezmaksas ielūgumi</w:t>
      </w:r>
      <w:r w:rsidR="005A5CA7" w:rsidRPr="006E13A6">
        <w:rPr>
          <w:rFonts w:ascii="Times New Roman" w:hAnsi="Times New Roman" w:cs="Times New Roman"/>
          <w:sz w:val="28"/>
          <w:szCs w:val="28"/>
        </w:rPr>
        <w:t>, ir samērojamas</w:t>
      </w:r>
      <w:r w:rsidRPr="006E13A6">
        <w:rPr>
          <w:rFonts w:ascii="Times New Roman" w:hAnsi="Times New Roman" w:cs="Times New Roman"/>
          <w:sz w:val="28"/>
          <w:szCs w:val="28"/>
        </w:rPr>
        <w:t xml:space="preserve"> ar iesaistīto personu leģitīmajām tiesībām uz privātās dzīves neaizskaramību</w:t>
      </w:r>
      <w:r w:rsidRPr="006E13A6">
        <w:rPr>
          <w:rFonts w:ascii="Times New Roman" w:hAnsi="Times New Roman" w:cs="Times New Roman"/>
          <w:sz w:val="28"/>
          <w:szCs w:val="28"/>
          <w:shd w:val="clear" w:color="auto" w:fill="FFFFFF"/>
        </w:rPr>
        <w:t xml:space="preserve"> un personas datu tiesisku apstrādi.</w:t>
      </w:r>
    </w:p>
    <w:p w:rsidR="005A5CA7" w:rsidRPr="006E13A6" w:rsidRDefault="001F4C2D" w:rsidP="001F4C2D">
      <w:pPr>
        <w:spacing w:after="0" w:line="240" w:lineRule="auto"/>
        <w:ind w:firstLine="720"/>
        <w:jc w:val="both"/>
        <w:rPr>
          <w:rFonts w:ascii="Times New Roman" w:hAnsi="Times New Roman" w:cs="Times New Roman"/>
          <w:sz w:val="28"/>
          <w:szCs w:val="28"/>
          <w:shd w:val="clear" w:color="auto" w:fill="FFFFFF"/>
        </w:rPr>
      </w:pPr>
      <w:r w:rsidRPr="006E13A6">
        <w:rPr>
          <w:rFonts w:ascii="Times New Roman" w:hAnsi="Times New Roman" w:cs="Times New Roman"/>
          <w:sz w:val="28"/>
          <w:szCs w:val="28"/>
        </w:rPr>
        <w:t xml:space="preserve">Ņemot vērā iepriekš minēto, </w:t>
      </w:r>
      <w:r w:rsidR="00DC2C80" w:rsidRPr="006E13A6">
        <w:rPr>
          <w:rFonts w:ascii="Times New Roman" w:hAnsi="Times New Roman" w:cs="Times New Roman"/>
          <w:sz w:val="28"/>
          <w:szCs w:val="28"/>
        </w:rPr>
        <w:t>neatbalst</w:t>
      </w:r>
      <w:r w:rsidRPr="006E13A6">
        <w:rPr>
          <w:rFonts w:ascii="Times New Roman" w:hAnsi="Times New Roman" w:cs="Times New Roman"/>
          <w:sz w:val="28"/>
          <w:szCs w:val="28"/>
        </w:rPr>
        <w:t>ām</w:t>
      </w:r>
      <w:r w:rsidR="00DC2C80" w:rsidRPr="006E13A6">
        <w:rPr>
          <w:rFonts w:ascii="Times New Roman" w:hAnsi="Times New Roman" w:cs="Times New Roman"/>
          <w:sz w:val="28"/>
          <w:szCs w:val="28"/>
        </w:rPr>
        <w:t xml:space="preserve"> ielūgto personu sarakstu publiskošanu uz visiem pasākumiem, kas</w:t>
      </w:r>
      <w:r w:rsidRPr="006E13A6">
        <w:rPr>
          <w:rFonts w:ascii="Times New Roman" w:hAnsi="Times New Roman" w:cs="Times New Roman"/>
          <w:sz w:val="28"/>
          <w:szCs w:val="28"/>
        </w:rPr>
        <w:t xml:space="preserve"> tiek finansēti no nodokļu maksātāju </w:t>
      </w:r>
      <w:r w:rsidRPr="006E13A6">
        <w:rPr>
          <w:rFonts w:ascii="Times New Roman" w:hAnsi="Times New Roman" w:cs="Times New Roman"/>
          <w:sz w:val="28"/>
          <w:szCs w:val="28"/>
        </w:rPr>
        <w:lastRenderedPageBreak/>
        <w:t>naudas</w:t>
      </w:r>
      <w:r w:rsidR="00DC2C80" w:rsidRPr="006E13A6">
        <w:rPr>
          <w:rFonts w:ascii="Times New Roman" w:hAnsi="Times New Roman" w:cs="Times New Roman"/>
          <w:sz w:val="28"/>
          <w:szCs w:val="28"/>
        </w:rPr>
        <w:t>, bet izvērtētu iespēju atbalstīt personu kategoriju saraksta publiskošanu</w:t>
      </w:r>
      <w:r w:rsidR="00DC2C80" w:rsidRPr="006E13A6">
        <w:rPr>
          <w:rFonts w:ascii="Times New Roman" w:hAnsi="Times New Roman" w:cs="Times New Roman"/>
          <w:sz w:val="28"/>
          <w:szCs w:val="28"/>
          <w:shd w:val="clear" w:color="auto" w:fill="FFFFFF"/>
        </w:rPr>
        <w:t xml:space="preserve"> </w:t>
      </w:r>
      <w:r w:rsidRPr="006E13A6">
        <w:rPr>
          <w:rFonts w:ascii="Times New Roman" w:hAnsi="Times New Roman" w:cs="Times New Roman"/>
          <w:sz w:val="28"/>
          <w:szCs w:val="28"/>
          <w:shd w:val="clear" w:color="auto" w:fill="FFFFFF"/>
        </w:rPr>
        <w:t>uz noteiktā sarakstā iekļautiem nozīmīgiem pasākumiem, līdzīgi kā tas tika īstenots</w:t>
      </w:r>
      <w:r w:rsidR="00414587">
        <w:rPr>
          <w:rFonts w:ascii="Times New Roman" w:hAnsi="Times New Roman" w:cs="Times New Roman"/>
          <w:sz w:val="28"/>
          <w:szCs w:val="28"/>
          <w:shd w:val="clear" w:color="auto" w:fill="FFFFFF"/>
        </w:rPr>
        <w:t>,</w:t>
      </w:r>
      <w:r w:rsidRPr="006E13A6">
        <w:rPr>
          <w:rFonts w:ascii="Times New Roman" w:hAnsi="Times New Roman" w:cs="Times New Roman"/>
          <w:sz w:val="28"/>
          <w:szCs w:val="28"/>
          <w:shd w:val="clear" w:color="auto" w:fill="FFFFFF"/>
        </w:rPr>
        <w:t xml:space="preserve"> organizējot </w:t>
      </w:r>
      <w:r w:rsidR="00414587">
        <w:rPr>
          <w:rFonts w:ascii="Times New Roman" w:hAnsi="Times New Roman" w:cs="Times New Roman"/>
          <w:sz w:val="28"/>
          <w:szCs w:val="28"/>
        </w:rPr>
        <w:t>XXV Vispārējos latviešu d</w:t>
      </w:r>
      <w:r w:rsidRPr="006E13A6">
        <w:rPr>
          <w:rFonts w:ascii="Times New Roman" w:hAnsi="Times New Roman" w:cs="Times New Roman"/>
          <w:sz w:val="28"/>
          <w:szCs w:val="28"/>
        </w:rPr>
        <w:t>ziesmu un XV Deju svētku</w:t>
      </w:r>
      <w:r w:rsidRPr="006E13A6">
        <w:rPr>
          <w:rFonts w:ascii="Times New Roman" w:hAnsi="Times New Roman" w:cs="Times New Roman"/>
          <w:sz w:val="28"/>
          <w:szCs w:val="28"/>
          <w:shd w:val="clear" w:color="auto" w:fill="FFFFFF"/>
        </w:rPr>
        <w:t xml:space="preserve">s. </w:t>
      </w:r>
    </w:p>
    <w:p w:rsidR="001F4C2D" w:rsidRPr="006E13A6" w:rsidRDefault="001F4C2D" w:rsidP="001F4C2D">
      <w:pPr>
        <w:spacing w:after="0" w:line="240" w:lineRule="auto"/>
        <w:ind w:firstLine="720"/>
        <w:jc w:val="both"/>
        <w:rPr>
          <w:rFonts w:ascii="Times New Roman" w:hAnsi="Times New Roman" w:cs="Times New Roman"/>
          <w:sz w:val="28"/>
          <w:szCs w:val="28"/>
        </w:rPr>
      </w:pPr>
      <w:r w:rsidRPr="006E13A6">
        <w:rPr>
          <w:rFonts w:ascii="Times New Roman" w:hAnsi="Times New Roman" w:cs="Times New Roman"/>
          <w:sz w:val="28"/>
          <w:szCs w:val="28"/>
          <w:shd w:val="clear" w:color="auto" w:fill="FFFFFF"/>
        </w:rPr>
        <w:t>Turklāt, saskaņā ar citiem likumiem, piemēram, Iesniegumu likumu vai Informācijas atklātības likumu, sabiedrībai jau tagad ir iespējas saņemt no iestādes to interesējošo informāciju.</w:t>
      </w:r>
    </w:p>
    <w:p w:rsidR="00852251" w:rsidRPr="006E13A6" w:rsidRDefault="00852251" w:rsidP="00852251">
      <w:pPr>
        <w:spacing w:after="0" w:line="240" w:lineRule="auto"/>
        <w:ind w:right="282" w:firstLine="284"/>
        <w:rPr>
          <w:rFonts w:ascii="Times New Roman" w:hAnsi="Times New Roman" w:cs="Times New Roman"/>
          <w:sz w:val="28"/>
          <w:szCs w:val="28"/>
        </w:rPr>
      </w:pPr>
    </w:p>
    <w:p w:rsidR="00AF7264" w:rsidRPr="006E13A6" w:rsidRDefault="00AF7264" w:rsidP="00852251">
      <w:pPr>
        <w:spacing w:after="0" w:line="240" w:lineRule="auto"/>
        <w:ind w:right="282" w:firstLine="284"/>
        <w:rPr>
          <w:rFonts w:ascii="Times New Roman" w:hAnsi="Times New Roman" w:cs="Times New Roman"/>
          <w:sz w:val="28"/>
          <w:szCs w:val="28"/>
        </w:rPr>
      </w:pPr>
    </w:p>
    <w:p w:rsidR="00181ADA" w:rsidRPr="006E13A6" w:rsidRDefault="00181ADA" w:rsidP="00852251">
      <w:pPr>
        <w:spacing w:after="0" w:line="240" w:lineRule="auto"/>
        <w:ind w:right="282" w:firstLine="284"/>
        <w:rPr>
          <w:rFonts w:ascii="Times New Roman" w:hAnsi="Times New Roman" w:cs="Times New Roman"/>
          <w:sz w:val="28"/>
          <w:szCs w:val="28"/>
        </w:rPr>
      </w:pPr>
      <w:r w:rsidRPr="006E13A6">
        <w:rPr>
          <w:rFonts w:ascii="Times New Roman" w:hAnsi="Times New Roman" w:cs="Times New Roman"/>
          <w:sz w:val="28"/>
          <w:szCs w:val="28"/>
        </w:rPr>
        <w:t>Ministru prezidents</w:t>
      </w:r>
      <w:r w:rsidRPr="006E13A6">
        <w:rPr>
          <w:rFonts w:ascii="Times New Roman" w:hAnsi="Times New Roman" w:cs="Times New Roman"/>
          <w:sz w:val="28"/>
          <w:szCs w:val="28"/>
        </w:rPr>
        <w:tab/>
      </w:r>
      <w:r w:rsidRPr="006E13A6">
        <w:rPr>
          <w:rFonts w:ascii="Times New Roman" w:hAnsi="Times New Roman" w:cs="Times New Roman"/>
          <w:sz w:val="28"/>
          <w:szCs w:val="28"/>
        </w:rPr>
        <w:tab/>
      </w:r>
      <w:r w:rsidRPr="006E13A6">
        <w:rPr>
          <w:rFonts w:ascii="Times New Roman" w:hAnsi="Times New Roman" w:cs="Times New Roman"/>
          <w:sz w:val="28"/>
          <w:szCs w:val="28"/>
        </w:rPr>
        <w:tab/>
      </w:r>
      <w:r w:rsidRPr="006E13A6">
        <w:rPr>
          <w:rFonts w:ascii="Times New Roman" w:hAnsi="Times New Roman" w:cs="Times New Roman"/>
          <w:sz w:val="28"/>
          <w:szCs w:val="28"/>
        </w:rPr>
        <w:tab/>
      </w:r>
      <w:r w:rsidR="00536B4C" w:rsidRPr="006E13A6">
        <w:rPr>
          <w:rFonts w:ascii="Times New Roman" w:hAnsi="Times New Roman" w:cs="Times New Roman"/>
          <w:sz w:val="28"/>
          <w:szCs w:val="28"/>
        </w:rPr>
        <w:tab/>
      </w:r>
      <w:r w:rsidRPr="006E13A6">
        <w:rPr>
          <w:rFonts w:ascii="Times New Roman" w:hAnsi="Times New Roman" w:cs="Times New Roman"/>
          <w:sz w:val="28"/>
          <w:szCs w:val="28"/>
        </w:rPr>
        <w:tab/>
      </w:r>
      <w:r w:rsidRPr="006E13A6">
        <w:rPr>
          <w:rFonts w:ascii="Times New Roman" w:hAnsi="Times New Roman" w:cs="Times New Roman"/>
          <w:sz w:val="28"/>
          <w:szCs w:val="28"/>
        </w:rPr>
        <w:tab/>
      </w:r>
      <w:r w:rsidR="00486543" w:rsidRPr="006E13A6">
        <w:rPr>
          <w:rFonts w:ascii="Times New Roman" w:hAnsi="Times New Roman" w:cs="Times New Roman"/>
          <w:sz w:val="28"/>
          <w:szCs w:val="28"/>
        </w:rPr>
        <w:t>A.K.Kariņš</w:t>
      </w:r>
    </w:p>
    <w:p w:rsidR="00181ADA" w:rsidRPr="006E13A6" w:rsidRDefault="00181ADA" w:rsidP="00852251">
      <w:pPr>
        <w:spacing w:after="0" w:line="240" w:lineRule="auto"/>
        <w:ind w:right="282" w:firstLine="284"/>
        <w:jc w:val="both"/>
        <w:rPr>
          <w:rFonts w:ascii="Times New Roman" w:hAnsi="Times New Roman" w:cs="Times New Roman"/>
          <w:sz w:val="28"/>
          <w:szCs w:val="28"/>
        </w:rPr>
      </w:pPr>
    </w:p>
    <w:p w:rsidR="00181ADA" w:rsidRPr="006E13A6" w:rsidRDefault="00181ADA" w:rsidP="00852251">
      <w:pPr>
        <w:spacing w:after="0" w:line="240" w:lineRule="auto"/>
        <w:ind w:right="282" w:firstLine="284"/>
        <w:rPr>
          <w:rFonts w:ascii="Times New Roman" w:hAnsi="Times New Roman" w:cs="Times New Roman"/>
          <w:sz w:val="28"/>
          <w:szCs w:val="28"/>
        </w:rPr>
      </w:pPr>
      <w:r w:rsidRPr="006E13A6">
        <w:rPr>
          <w:rFonts w:ascii="Times New Roman" w:hAnsi="Times New Roman" w:cs="Times New Roman"/>
          <w:sz w:val="28"/>
          <w:szCs w:val="28"/>
        </w:rPr>
        <w:t>Kultūra</w:t>
      </w:r>
      <w:r w:rsidR="00486543" w:rsidRPr="006E13A6">
        <w:rPr>
          <w:rFonts w:ascii="Times New Roman" w:hAnsi="Times New Roman" w:cs="Times New Roman"/>
          <w:sz w:val="28"/>
          <w:szCs w:val="28"/>
        </w:rPr>
        <w:t>s ministrs</w:t>
      </w:r>
      <w:r w:rsidR="00852251" w:rsidRPr="006E13A6">
        <w:rPr>
          <w:rFonts w:ascii="Times New Roman" w:hAnsi="Times New Roman" w:cs="Times New Roman"/>
          <w:sz w:val="28"/>
          <w:szCs w:val="28"/>
        </w:rPr>
        <w:t xml:space="preserve"> </w:t>
      </w:r>
      <w:r w:rsidR="00852251" w:rsidRPr="006E13A6">
        <w:rPr>
          <w:rFonts w:ascii="Times New Roman" w:hAnsi="Times New Roman" w:cs="Times New Roman"/>
          <w:sz w:val="28"/>
          <w:szCs w:val="28"/>
        </w:rPr>
        <w:tab/>
      </w:r>
      <w:r w:rsidR="00852251" w:rsidRPr="006E13A6">
        <w:rPr>
          <w:rFonts w:ascii="Times New Roman" w:hAnsi="Times New Roman" w:cs="Times New Roman"/>
          <w:sz w:val="28"/>
          <w:szCs w:val="28"/>
        </w:rPr>
        <w:tab/>
      </w:r>
      <w:r w:rsidR="00852251" w:rsidRPr="006E13A6">
        <w:rPr>
          <w:rFonts w:ascii="Times New Roman" w:hAnsi="Times New Roman" w:cs="Times New Roman"/>
          <w:sz w:val="28"/>
          <w:szCs w:val="28"/>
        </w:rPr>
        <w:tab/>
      </w:r>
      <w:r w:rsidR="00852251" w:rsidRPr="006E13A6">
        <w:rPr>
          <w:rFonts w:ascii="Times New Roman" w:hAnsi="Times New Roman" w:cs="Times New Roman"/>
          <w:sz w:val="28"/>
          <w:szCs w:val="28"/>
        </w:rPr>
        <w:tab/>
      </w:r>
      <w:r w:rsidR="00536B4C" w:rsidRPr="006E13A6">
        <w:rPr>
          <w:rFonts w:ascii="Times New Roman" w:hAnsi="Times New Roman" w:cs="Times New Roman"/>
          <w:sz w:val="28"/>
          <w:szCs w:val="28"/>
        </w:rPr>
        <w:tab/>
      </w:r>
      <w:r w:rsidR="00852251" w:rsidRPr="006E13A6">
        <w:rPr>
          <w:rFonts w:ascii="Times New Roman" w:hAnsi="Times New Roman" w:cs="Times New Roman"/>
          <w:sz w:val="28"/>
          <w:szCs w:val="28"/>
        </w:rPr>
        <w:tab/>
      </w:r>
      <w:r w:rsidR="00852251" w:rsidRPr="006E13A6">
        <w:rPr>
          <w:rFonts w:ascii="Times New Roman" w:hAnsi="Times New Roman" w:cs="Times New Roman"/>
          <w:sz w:val="28"/>
          <w:szCs w:val="28"/>
        </w:rPr>
        <w:tab/>
      </w:r>
      <w:r w:rsidR="00486543" w:rsidRPr="006E13A6">
        <w:rPr>
          <w:rFonts w:ascii="Times New Roman" w:hAnsi="Times New Roman" w:cs="Times New Roman"/>
          <w:sz w:val="28"/>
          <w:szCs w:val="28"/>
        </w:rPr>
        <w:t>N.Puntulis</w:t>
      </w:r>
    </w:p>
    <w:p w:rsidR="00181ADA" w:rsidRPr="006E13A6" w:rsidRDefault="00181ADA" w:rsidP="00852251">
      <w:pPr>
        <w:spacing w:after="0" w:line="240" w:lineRule="auto"/>
        <w:ind w:right="282" w:firstLine="284"/>
        <w:jc w:val="both"/>
        <w:rPr>
          <w:rFonts w:ascii="Times New Roman" w:hAnsi="Times New Roman" w:cs="Times New Roman"/>
          <w:sz w:val="28"/>
          <w:szCs w:val="28"/>
        </w:rPr>
      </w:pPr>
    </w:p>
    <w:p w:rsidR="00181ADA" w:rsidRPr="006E13A6" w:rsidRDefault="00181ADA" w:rsidP="00852251">
      <w:pPr>
        <w:spacing w:after="0" w:line="240" w:lineRule="auto"/>
        <w:ind w:right="282" w:firstLine="284"/>
        <w:jc w:val="both"/>
        <w:rPr>
          <w:rFonts w:ascii="Times New Roman" w:hAnsi="Times New Roman" w:cs="Times New Roman"/>
          <w:sz w:val="28"/>
          <w:szCs w:val="28"/>
        </w:rPr>
      </w:pPr>
      <w:r w:rsidRPr="006E13A6">
        <w:rPr>
          <w:rFonts w:ascii="Times New Roman" w:hAnsi="Times New Roman" w:cs="Times New Roman"/>
          <w:sz w:val="28"/>
          <w:szCs w:val="28"/>
        </w:rPr>
        <w:t>Vīza: Valsts sekretār</w:t>
      </w:r>
      <w:r w:rsidR="00DC2C80" w:rsidRPr="006E13A6">
        <w:rPr>
          <w:rFonts w:ascii="Times New Roman" w:hAnsi="Times New Roman" w:cs="Times New Roman"/>
          <w:sz w:val="28"/>
          <w:szCs w:val="28"/>
        </w:rPr>
        <w:t>e</w:t>
      </w:r>
      <w:r w:rsidR="00536B4C" w:rsidRPr="006E13A6">
        <w:rPr>
          <w:rFonts w:ascii="Times New Roman" w:hAnsi="Times New Roman" w:cs="Times New Roman"/>
          <w:sz w:val="28"/>
          <w:szCs w:val="28"/>
        </w:rPr>
        <w:tab/>
      </w:r>
      <w:r w:rsidRPr="006E13A6">
        <w:rPr>
          <w:rFonts w:ascii="Times New Roman" w:hAnsi="Times New Roman" w:cs="Times New Roman"/>
          <w:sz w:val="28"/>
          <w:szCs w:val="28"/>
        </w:rPr>
        <w:tab/>
      </w:r>
      <w:r w:rsidRPr="006E13A6">
        <w:rPr>
          <w:rFonts w:ascii="Times New Roman" w:hAnsi="Times New Roman" w:cs="Times New Roman"/>
          <w:sz w:val="28"/>
          <w:szCs w:val="28"/>
        </w:rPr>
        <w:tab/>
      </w:r>
      <w:r w:rsidRPr="006E13A6">
        <w:rPr>
          <w:rFonts w:ascii="Times New Roman" w:hAnsi="Times New Roman" w:cs="Times New Roman"/>
          <w:sz w:val="28"/>
          <w:szCs w:val="28"/>
        </w:rPr>
        <w:tab/>
      </w:r>
      <w:r w:rsidR="00536B4C" w:rsidRPr="006E13A6">
        <w:rPr>
          <w:rFonts w:ascii="Times New Roman" w:hAnsi="Times New Roman" w:cs="Times New Roman"/>
          <w:sz w:val="28"/>
          <w:szCs w:val="28"/>
        </w:rPr>
        <w:tab/>
      </w:r>
      <w:r w:rsidRPr="006E13A6">
        <w:rPr>
          <w:rFonts w:ascii="Times New Roman" w:hAnsi="Times New Roman" w:cs="Times New Roman"/>
          <w:sz w:val="28"/>
          <w:szCs w:val="28"/>
        </w:rPr>
        <w:tab/>
      </w:r>
      <w:r w:rsidRPr="006E13A6">
        <w:rPr>
          <w:rFonts w:ascii="Times New Roman" w:hAnsi="Times New Roman" w:cs="Times New Roman"/>
          <w:sz w:val="28"/>
          <w:szCs w:val="28"/>
        </w:rPr>
        <w:tab/>
      </w:r>
      <w:r w:rsidR="00DC2C80" w:rsidRPr="006E13A6">
        <w:rPr>
          <w:rFonts w:ascii="Times New Roman" w:hAnsi="Times New Roman" w:cs="Times New Roman"/>
          <w:sz w:val="28"/>
          <w:szCs w:val="28"/>
        </w:rPr>
        <w:t>D.Vilsone</w:t>
      </w:r>
    </w:p>
    <w:p w:rsidR="00181ADA" w:rsidRPr="006E13A6" w:rsidRDefault="00181ADA" w:rsidP="00852251">
      <w:pPr>
        <w:spacing w:after="0" w:line="240" w:lineRule="auto"/>
        <w:ind w:firstLine="426"/>
        <w:jc w:val="both"/>
        <w:rPr>
          <w:rFonts w:ascii="Times New Roman" w:hAnsi="Times New Roman" w:cs="Times New Roman"/>
          <w:sz w:val="28"/>
          <w:szCs w:val="28"/>
        </w:rPr>
      </w:pPr>
    </w:p>
    <w:p w:rsidR="00181ADA" w:rsidRPr="006E13A6" w:rsidRDefault="00181ADA" w:rsidP="00852251">
      <w:pPr>
        <w:spacing w:after="0" w:line="240" w:lineRule="auto"/>
        <w:ind w:firstLine="426"/>
        <w:jc w:val="both"/>
        <w:rPr>
          <w:rFonts w:ascii="Times New Roman" w:hAnsi="Times New Roman" w:cs="Times New Roman"/>
          <w:sz w:val="28"/>
          <w:szCs w:val="28"/>
        </w:rPr>
      </w:pPr>
    </w:p>
    <w:p w:rsidR="00852251" w:rsidRPr="006E13A6" w:rsidRDefault="00852251" w:rsidP="00852251">
      <w:pPr>
        <w:spacing w:after="0" w:line="240" w:lineRule="auto"/>
        <w:ind w:firstLine="426"/>
        <w:jc w:val="both"/>
        <w:rPr>
          <w:rFonts w:ascii="Times New Roman" w:hAnsi="Times New Roman" w:cs="Times New Roman"/>
          <w:sz w:val="28"/>
          <w:szCs w:val="28"/>
        </w:rPr>
      </w:pPr>
    </w:p>
    <w:p w:rsidR="00852251" w:rsidRPr="006E13A6" w:rsidRDefault="00852251" w:rsidP="00852251">
      <w:pPr>
        <w:spacing w:after="0" w:line="240" w:lineRule="auto"/>
        <w:ind w:firstLine="426"/>
        <w:jc w:val="both"/>
        <w:rPr>
          <w:rFonts w:ascii="Times New Roman" w:hAnsi="Times New Roman" w:cs="Times New Roman"/>
          <w:sz w:val="28"/>
          <w:szCs w:val="28"/>
        </w:rPr>
      </w:pPr>
    </w:p>
    <w:p w:rsidR="00852251" w:rsidRPr="006E13A6" w:rsidRDefault="00852251" w:rsidP="00852251">
      <w:pPr>
        <w:spacing w:after="0" w:line="240" w:lineRule="auto"/>
        <w:ind w:firstLine="426"/>
        <w:jc w:val="both"/>
        <w:rPr>
          <w:rFonts w:ascii="Times New Roman" w:hAnsi="Times New Roman" w:cs="Times New Roman"/>
          <w:sz w:val="28"/>
          <w:szCs w:val="28"/>
        </w:rPr>
      </w:pPr>
    </w:p>
    <w:p w:rsidR="00852251" w:rsidRPr="006E13A6" w:rsidRDefault="00852251" w:rsidP="00852251">
      <w:pPr>
        <w:spacing w:after="0" w:line="240" w:lineRule="auto"/>
        <w:ind w:firstLine="426"/>
        <w:jc w:val="both"/>
        <w:rPr>
          <w:rFonts w:ascii="Times New Roman" w:hAnsi="Times New Roman" w:cs="Times New Roman"/>
          <w:sz w:val="28"/>
          <w:szCs w:val="28"/>
        </w:rPr>
      </w:pPr>
    </w:p>
    <w:p w:rsidR="00852251" w:rsidRPr="006E13A6" w:rsidRDefault="00852251" w:rsidP="00852251">
      <w:pPr>
        <w:spacing w:after="0" w:line="240" w:lineRule="auto"/>
        <w:ind w:firstLine="426"/>
        <w:jc w:val="both"/>
        <w:rPr>
          <w:rFonts w:ascii="Times New Roman" w:hAnsi="Times New Roman" w:cs="Times New Roman"/>
          <w:sz w:val="28"/>
          <w:szCs w:val="28"/>
        </w:rPr>
      </w:pPr>
    </w:p>
    <w:p w:rsidR="00852251" w:rsidRPr="006E13A6" w:rsidRDefault="00852251" w:rsidP="00852251">
      <w:pPr>
        <w:spacing w:after="0" w:line="240" w:lineRule="auto"/>
        <w:ind w:firstLine="426"/>
        <w:jc w:val="both"/>
        <w:rPr>
          <w:rFonts w:ascii="Times New Roman" w:hAnsi="Times New Roman" w:cs="Times New Roman"/>
          <w:sz w:val="28"/>
          <w:szCs w:val="28"/>
        </w:rPr>
      </w:pPr>
    </w:p>
    <w:p w:rsidR="00852251" w:rsidRPr="006E13A6" w:rsidRDefault="00852251" w:rsidP="00852251">
      <w:pPr>
        <w:spacing w:after="0" w:line="240" w:lineRule="auto"/>
        <w:ind w:firstLine="426"/>
        <w:jc w:val="both"/>
        <w:rPr>
          <w:rFonts w:ascii="Times New Roman" w:hAnsi="Times New Roman" w:cs="Times New Roman"/>
          <w:sz w:val="28"/>
          <w:szCs w:val="28"/>
        </w:rPr>
      </w:pPr>
    </w:p>
    <w:p w:rsidR="00852251" w:rsidRDefault="00852251" w:rsidP="00852251">
      <w:pPr>
        <w:spacing w:after="0" w:line="240" w:lineRule="auto"/>
        <w:ind w:firstLine="426"/>
        <w:jc w:val="both"/>
        <w:rPr>
          <w:rFonts w:ascii="Times New Roman" w:hAnsi="Times New Roman" w:cs="Times New Roman"/>
          <w:sz w:val="28"/>
          <w:szCs w:val="28"/>
        </w:rPr>
      </w:pPr>
    </w:p>
    <w:p w:rsidR="000B20E5" w:rsidRDefault="000B20E5" w:rsidP="00852251">
      <w:pPr>
        <w:spacing w:after="0" w:line="240" w:lineRule="auto"/>
        <w:ind w:firstLine="426"/>
        <w:jc w:val="both"/>
        <w:rPr>
          <w:rFonts w:ascii="Times New Roman" w:hAnsi="Times New Roman" w:cs="Times New Roman"/>
          <w:sz w:val="28"/>
          <w:szCs w:val="28"/>
        </w:rPr>
      </w:pPr>
    </w:p>
    <w:p w:rsidR="000B20E5" w:rsidRDefault="000B20E5" w:rsidP="00852251">
      <w:pPr>
        <w:spacing w:after="0" w:line="240" w:lineRule="auto"/>
        <w:ind w:firstLine="426"/>
        <w:jc w:val="both"/>
        <w:rPr>
          <w:rFonts w:ascii="Times New Roman" w:hAnsi="Times New Roman" w:cs="Times New Roman"/>
          <w:sz w:val="28"/>
          <w:szCs w:val="28"/>
        </w:rPr>
      </w:pPr>
    </w:p>
    <w:p w:rsidR="000B20E5" w:rsidRDefault="000B20E5" w:rsidP="00852251">
      <w:pPr>
        <w:spacing w:after="0" w:line="240" w:lineRule="auto"/>
        <w:ind w:firstLine="426"/>
        <w:jc w:val="both"/>
        <w:rPr>
          <w:rFonts w:ascii="Times New Roman" w:hAnsi="Times New Roman" w:cs="Times New Roman"/>
          <w:sz w:val="28"/>
          <w:szCs w:val="28"/>
        </w:rPr>
      </w:pPr>
    </w:p>
    <w:p w:rsidR="000B20E5" w:rsidRPr="006E13A6" w:rsidRDefault="000B20E5" w:rsidP="00852251">
      <w:pPr>
        <w:spacing w:after="0" w:line="240" w:lineRule="auto"/>
        <w:ind w:firstLine="426"/>
        <w:jc w:val="both"/>
        <w:rPr>
          <w:rFonts w:ascii="Times New Roman" w:hAnsi="Times New Roman" w:cs="Times New Roman"/>
          <w:sz w:val="28"/>
          <w:szCs w:val="28"/>
        </w:rPr>
      </w:pPr>
    </w:p>
    <w:p w:rsidR="006E13A6" w:rsidRPr="006E13A6" w:rsidRDefault="006E13A6" w:rsidP="00852251">
      <w:pPr>
        <w:spacing w:after="0" w:line="240" w:lineRule="auto"/>
        <w:ind w:firstLine="426"/>
        <w:jc w:val="both"/>
        <w:rPr>
          <w:rFonts w:ascii="Times New Roman" w:hAnsi="Times New Roman" w:cs="Times New Roman"/>
          <w:sz w:val="28"/>
          <w:szCs w:val="28"/>
        </w:rPr>
      </w:pPr>
    </w:p>
    <w:p w:rsidR="006E13A6" w:rsidRPr="006E13A6" w:rsidRDefault="006E13A6" w:rsidP="00852251">
      <w:pPr>
        <w:spacing w:after="0" w:line="240" w:lineRule="auto"/>
        <w:ind w:firstLine="426"/>
        <w:jc w:val="both"/>
        <w:rPr>
          <w:rFonts w:ascii="Times New Roman" w:hAnsi="Times New Roman" w:cs="Times New Roman"/>
          <w:sz w:val="28"/>
          <w:szCs w:val="28"/>
        </w:rPr>
      </w:pPr>
    </w:p>
    <w:p w:rsidR="00852251" w:rsidRPr="006E13A6" w:rsidRDefault="00852251" w:rsidP="00852251">
      <w:pPr>
        <w:spacing w:after="0" w:line="240" w:lineRule="auto"/>
        <w:ind w:firstLine="426"/>
        <w:jc w:val="both"/>
        <w:rPr>
          <w:rFonts w:ascii="Times New Roman" w:hAnsi="Times New Roman" w:cs="Times New Roman"/>
        </w:rPr>
      </w:pPr>
    </w:p>
    <w:p w:rsidR="006E13A6" w:rsidRPr="006E13A6" w:rsidRDefault="006E13A6" w:rsidP="00852251">
      <w:pPr>
        <w:spacing w:after="0" w:line="240" w:lineRule="auto"/>
        <w:ind w:firstLine="426"/>
        <w:jc w:val="both"/>
        <w:rPr>
          <w:rFonts w:ascii="Times New Roman" w:hAnsi="Times New Roman" w:cs="Times New Roman"/>
        </w:rPr>
      </w:pPr>
    </w:p>
    <w:p w:rsidR="001C18AA" w:rsidRPr="006E13A6" w:rsidRDefault="00B70CB0" w:rsidP="00852251">
      <w:pPr>
        <w:spacing w:after="0" w:line="240" w:lineRule="auto"/>
        <w:jc w:val="both"/>
        <w:rPr>
          <w:rFonts w:ascii="Times New Roman" w:hAnsi="Times New Roman" w:cs="Times New Roman"/>
          <w:sz w:val="20"/>
          <w:szCs w:val="20"/>
        </w:rPr>
      </w:pPr>
      <w:bookmarkStart w:id="6" w:name="OLE_LINK3"/>
      <w:bookmarkStart w:id="7" w:name="OLE_LINK4"/>
      <w:r w:rsidRPr="006E13A6">
        <w:rPr>
          <w:rFonts w:ascii="Times New Roman" w:hAnsi="Times New Roman" w:cs="Times New Roman"/>
          <w:sz w:val="20"/>
          <w:szCs w:val="20"/>
        </w:rPr>
        <w:t>Kaužēna 67330237</w:t>
      </w:r>
    </w:p>
    <w:p w:rsidR="007B1837" w:rsidRPr="006E13A6" w:rsidRDefault="00A30705" w:rsidP="00852251">
      <w:pPr>
        <w:spacing w:after="0" w:line="240" w:lineRule="auto"/>
        <w:jc w:val="both"/>
        <w:rPr>
          <w:rFonts w:ascii="Times New Roman" w:hAnsi="Times New Roman" w:cs="Times New Roman"/>
          <w:sz w:val="20"/>
          <w:szCs w:val="20"/>
        </w:rPr>
      </w:pPr>
      <w:hyperlink r:id="rId8" w:history="1">
        <w:r w:rsidR="00B70CB0" w:rsidRPr="006E13A6">
          <w:rPr>
            <w:rStyle w:val="Hipersaite"/>
            <w:rFonts w:ascii="Times New Roman" w:hAnsi="Times New Roman" w:cs="Times New Roman"/>
            <w:sz w:val="20"/>
            <w:szCs w:val="20"/>
          </w:rPr>
          <w:t>Elina.Kauzena@km.gov.lv</w:t>
        </w:r>
      </w:hyperlink>
      <w:r w:rsidR="00B70CB0" w:rsidRPr="006E13A6">
        <w:rPr>
          <w:rFonts w:ascii="Times New Roman" w:hAnsi="Times New Roman" w:cs="Times New Roman"/>
          <w:sz w:val="20"/>
          <w:szCs w:val="20"/>
        </w:rPr>
        <w:t xml:space="preserve"> </w:t>
      </w:r>
      <w:bookmarkEnd w:id="6"/>
      <w:bookmarkEnd w:id="7"/>
    </w:p>
    <w:sectPr w:rsidR="007B1837" w:rsidRPr="006E13A6" w:rsidSect="00852251">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87" w:rsidRDefault="00414587" w:rsidP="00E2258A">
      <w:pPr>
        <w:spacing w:after="0" w:line="240" w:lineRule="auto"/>
      </w:pPr>
      <w:r>
        <w:separator/>
      </w:r>
    </w:p>
  </w:endnote>
  <w:endnote w:type="continuationSeparator" w:id="0">
    <w:p w:rsidR="00414587" w:rsidRDefault="00414587" w:rsidP="00E22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87" w:rsidRPr="006E13A6" w:rsidRDefault="00414587" w:rsidP="006E13A6">
    <w:pPr>
      <w:pStyle w:val="Kjene"/>
      <w:rPr>
        <w:szCs w:val="20"/>
      </w:rPr>
    </w:pPr>
    <w:r w:rsidRPr="006E13A6">
      <w:rPr>
        <w:rFonts w:ascii="Times New Roman" w:hAnsi="Times New Roman" w:cs="Times New Roman"/>
        <w:sz w:val="20"/>
        <w:szCs w:val="20"/>
      </w:rPr>
      <w:t>KMInf_130819_atbilde_ielugumi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87" w:rsidRPr="006E13A6" w:rsidRDefault="00414587" w:rsidP="006E13A6">
    <w:pPr>
      <w:pStyle w:val="Kjene"/>
      <w:rPr>
        <w:szCs w:val="20"/>
      </w:rPr>
    </w:pPr>
    <w:r w:rsidRPr="006E13A6">
      <w:rPr>
        <w:rFonts w:ascii="Times New Roman" w:hAnsi="Times New Roman" w:cs="Times New Roman"/>
        <w:sz w:val="20"/>
        <w:szCs w:val="20"/>
      </w:rPr>
      <w:t>KMInf_130819_atbilde_ielugumi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87" w:rsidRDefault="00414587" w:rsidP="00E2258A">
      <w:pPr>
        <w:spacing w:after="0" w:line="240" w:lineRule="auto"/>
      </w:pPr>
      <w:r>
        <w:separator/>
      </w:r>
    </w:p>
  </w:footnote>
  <w:footnote w:type="continuationSeparator" w:id="0">
    <w:p w:rsidR="00414587" w:rsidRDefault="00414587" w:rsidP="00E2258A">
      <w:pPr>
        <w:spacing w:after="0" w:line="240" w:lineRule="auto"/>
      </w:pPr>
      <w:r>
        <w:continuationSeparator/>
      </w:r>
    </w:p>
  </w:footnote>
  <w:footnote w:id="1">
    <w:p w:rsidR="00414587" w:rsidRPr="00775E3B" w:rsidRDefault="00414587" w:rsidP="00775E3B">
      <w:pPr>
        <w:pStyle w:val="Vresteksts"/>
        <w:jc w:val="both"/>
        <w:rPr>
          <w:rFonts w:ascii="Times New Roman" w:hAnsi="Times New Roman"/>
        </w:rPr>
      </w:pPr>
      <w:r w:rsidRPr="00775E3B">
        <w:rPr>
          <w:rStyle w:val="Vresatsauce"/>
          <w:rFonts w:ascii="Times New Roman" w:hAnsi="Times New Roman"/>
        </w:rPr>
        <w:footnoteRef/>
      </w:r>
      <w:r w:rsidRPr="00775E3B">
        <w:rPr>
          <w:rFonts w:ascii="Times New Roman" w:hAnsi="Times New Roman"/>
        </w:rPr>
        <w:t xml:space="preserve"> Satversmes tiesas 2003.gada 5.jūnija sprieduma lietā Nr. 2003-02-0106 Secinājumu daļas 1.punkts un 1999.gada 6.jūlija sprieduma lietā Nr. 04-02(99) secinājumu daļas 1. un 3.punkts.</w:t>
      </w:r>
    </w:p>
  </w:footnote>
  <w:footnote w:id="2">
    <w:p w:rsidR="00414587" w:rsidRPr="00077F8C" w:rsidRDefault="00414587" w:rsidP="00775E3B">
      <w:pPr>
        <w:pStyle w:val="Vresteksts"/>
        <w:jc w:val="both"/>
        <w:rPr>
          <w:sz w:val="18"/>
          <w:szCs w:val="18"/>
        </w:rPr>
      </w:pPr>
      <w:r w:rsidRPr="00775E3B">
        <w:rPr>
          <w:rStyle w:val="Vresatsauce"/>
          <w:rFonts w:ascii="Times New Roman" w:hAnsi="Times New Roman"/>
        </w:rPr>
        <w:footnoteRef/>
      </w:r>
      <w:r w:rsidRPr="00775E3B">
        <w:rPr>
          <w:rFonts w:ascii="Times New Roman" w:hAnsi="Times New Roman"/>
        </w:rPr>
        <w:t xml:space="preserve"> Latvijas Republikas Senāta Administratīvo lietu departamenta 2019.gada 18.aprīļa sprieduma lietā Nr. SKA-917/2019 7.punkts.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6254"/>
      <w:docPartObj>
        <w:docPartGallery w:val="Page Numbers (Top of Page)"/>
        <w:docPartUnique/>
      </w:docPartObj>
    </w:sdtPr>
    <w:sdtEndPr>
      <w:rPr>
        <w:rFonts w:ascii="Times New Roman" w:hAnsi="Times New Roman" w:cs="Times New Roman"/>
      </w:rPr>
    </w:sdtEndPr>
    <w:sdtContent>
      <w:p w:rsidR="00414587" w:rsidRPr="00852251" w:rsidRDefault="00A30705">
        <w:pPr>
          <w:pStyle w:val="Galvene"/>
          <w:jc w:val="center"/>
          <w:rPr>
            <w:rFonts w:ascii="Times New Roman" w:hAnsi="Times New Roman" w:cs="Times New Roman"/>
          </w:rPr>
        </w:pPr>
        <w:r w:rsidRPr="00852251">
          <w:rPr>
            <w:rFonts w:ascii="Times New Roman" w:hAnsi="Times New Roman" w:cs="Times New Roman"/>
          </w:rPr>
          <w:fldChar w:fldCharType="begin"/>
        </w:r>
        <w:r w:rsidR="00414587" w:rsidRPr="00852251">
          <w:rPr>
            <w:rFonts w:ascii="Times New Roman" w:hAnsi="Times New Roman" w:cs="Times New Roman"/>
          </w:rPr>
          <w:instrText xml:space="preserve"> PAGE   \* MERGEFORMAT </w:instrText>
        </w:r>
        <w:r w:rsidRPr="00852251">
          <w:rPr>
            <w:rFonts w:ascii="Times New Roman" w:hAnsi="Times New Roman" w:cs="Times New Roman"/>
          </w:rPr>
          <w:fldChar w:fldCharType="separate"/>
        </w:r>
        <w:r w:rsidR="00101D04">
          <w:rPr>
            <w:rFonts w:ascii="Times New Roman" w:hAnsi="Times New Roman" w:cs="Times New Roman"/>
            <w:noProof/>
          </w:rPr>
          <w:t>3</w:t>
        </w:r>
        <w:r w:rsidRPr="00852251">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1DDA"/>
    <w:multiLevelType w:val="hybridMultilevel"/>
    <w:tmpl w:val="A0B81B8C"/>
    <w:lvl w:ilvl="0" w:tplc="1F2E6878">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150356"/>
    <w:multiLevelType w:val="hybridMultilevel"/>
    <w:tmpl w:val="350C7D18"/>
    <w:lvl w:ilvl="0" w:tplc="653AD894">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323721EA"/>
    <w:multiLevelType w:val="hybridMultilevel"/>
    <w:tmpl w:val="2948F794"/>
    <w:lvl w:ilvl="0" w:tplc="8DBCD7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1DC0806"/>
    <w:multiLevelType w:val="hybridMultilevel"/>
    <w:tmpl w:val="F6B04490"/>
    <w:lvl w:ilvl="0" w:tplc="0426000F">
      <w:start w:val="1"/>
      <w:numFmt w:val="decimal"/>
      <w:lvlText w:val="%1."/>
      <w:lvlJc w:val="left"/>
      <w:pPr>
        <w:ind w:left="360" w:hanging="360"/>
      </w:pPr>
    </w:lvl>
    <w:lvl w:ilvl="1" w:tplc="60E80768">
      <w:start w:val="1"/>
      <w:numFmt w:val="bullet"/>
      <w:lvlText w:val="-"/>
      <w:lvlJc w:val="left"/>
      <w:pPr>
        <w:ind w:left="1080" w:hanging="360"/>
      </w:pPr>
      <w:rPr>
        <w:rFonts w:ascii="Courier New" w:hAnsi="Courier New"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753C4EFC"/>
    <w:multiLevelType w:val="hybridMultilevel"/>
    <w:tmpl w:val="F5FC7DF0"/>
    <w:lvl w:ilvl="0" w:tplc="3712F9A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0BD5"/>
    <w:rsid w:val="00006417"/>
    <w:rsid w:val="000159DA"/>
    <w:rsid w:val="000168D9"/>
    <w:rsid w:val="00034C28"/>
    <w:rsid w:val="000430C4"/>
    <w:rsid w:val="00044431"/>
    <w:rsid w:val="00057E19"/>
    <w:rsid w:val="00057E7A"/>
    <w:rsid w:val="000634AE"/>
    <w:rsid w:val="00072860"/>
    <w:rsid w:val="0009462E"/>
    <w:rsid w:val="00097D6A"/>
    <w:rsid w:val="000A69B8"/>
    <w:rsid w:val="000B0584"/>
    <w:rsid w:val="000B20E5"/>
    <w:rsid w:val="000B59B6"/>
    <w:rsid w:val="000E2F1F"/>
    <w:rsid w:val="000F2253"/>
    <w:rsid w:val="00101D04"/>
    <w:rsid w:val="00101F6F"/>
    <w:rsid w:val="0011484B"/>
    <w:rsid w:val="0012238C"/>
    <w:rsid w:val="00147E77"/>
    <w:rsid w:val="00152AD6"/>
    <w:rsid w:val="00181ADA"/>
    <w:rsid w:val="00186A09"/>
    <w:rsid w:val="001A3BB0"/>
    <w:rsid w:val="001C18AA"/>
    <w:rsid w:val="001C3898"/>
    <w:rsid w:val="001C582D"/>
    <w:rsid w:val="001E73F0"/>
    <w:rsid w:val="001F4C2D"/>
    <w:rsid w:val="00213B31"/>
    <w:rsid w:val="00234253"/>
    <w:rsid w:val="00241DCA"/>
    <w:rsid w:val="002A0402"/>
    <w:rsid w:val="002C6A36"/>
    <w:rsid w:val="002E2B89"/>
    <w:rsid w:val="002E6804"/>
    <w:rsid w:val="002F4785"/>
    <w:rsid w:val="002F53F5"/>
    <w:rsid w:val="00311C1F"/>
    <w:rsid w:val="0033165B"/>
    <w:rsid w:val="003402F3"/>
    <w:rsid w:val="0035561F"/>
    <w:rsid w:val="003A6439"/>
    <w:rsid w:val="003D157B"/>
    <w:rsid w:val="003E02A4"/>
    <w:rsid w:val="003F2F16"/>
    <w:rsid w:val="003F589E"/>
    <w:rsid w:val="00402A9D"/>
    <w:rsid w:val="00414587"/>
    <w:rsid w:val="00414845"/>
    <w:rsid w:val="00422562"/>
    <w:rsid w:val="0043758B"/>
    <w:rsid w:val="004526E8"/>
    <w:rsid w:val="00460B59"/>
    <w:rsid w:val="00461A85"/>
    <w:rsid w:val="00461D68"/>
    <w:rsid w:val="004646BB"/>
    <w:rsid w:val="00465243"/>
    <w:rsid w:val="0047566F"/>
    <w:rsid w:val="004760F4"/>
    <w:rsid w:val="00481B1B"/>
    <w:rsid w:val="00482108"/>
    <w:rsid w:val="00486543"/>
    <w:rsid w:val="00487C3E"/>
    <w:rsid w:val="00496833"/>
    <w:rsid w:val="004C67BF"/>
    <w:rsid w:val="004C7FBD"/>
    <w:rsid w:val="004D1BFA"/>
    <w:rsid w:val="004D4728"/>
    <w:rsid w:val="004D5F70"/>
    <w:rsid w:val="004F547C"/>
    <w:rsid w:val="004F6572"/>
    <w:rsid w:val="005014C8"/>
    <w:rsid w:val="005027BA"/>
    <w:rsid w:val="00505AAD"/>
    <w:rsid w:val="005154E7"/>
    <w:rsid w:val="00536B4C"/>
    <w:rsid w:val="005375CC"/>
    <w:rsid w:val="005378D1"/>
    <w:rsid w:val="00540BD5"/>
    <w:rsid w:val="00564C8C"/>
    <w:rsid w:val="00572343"/>
    <w:rsid w:val="0058604B"/>
    <w:rsid w:val="005948CE"/>
    <w:rsid w:val="005A2D78"/>
    <w:rsid w:val="005A5CA7"/>
    <w:rsid w:val="005B2D53"/>
    <w:rsid w:val="005E3306"/>
    <w:rsid w:val="005F3D7E"/>
    <w:rsid w:val="00601CC4"/>
    <w:rsid w:val="00606A5D"/>
    <w:rsid w:val="00622B19"/>
    <w:rsid w:val="006303A8"/>
    <w:rsid w:val="00644F2A"/>
    <w:rsid w:val="00647B70"/>
    <w:rsid w:val="00652459"/>
    <w:rsid w:val="00671445"/>
    <w:rsid w:val="00674AAF"/>
    <w:rsid w:val="006807FE"/>
    <w:rsid w:val="006929F2"/>
    <w:rsid w:val="006A08ED"/>
    <w:rsid w:val="006A77B1"/>
    <w:rsid w:val="006B02A2"/>
    <w:rsid w:val="006B43FA"/>
    <w:rsid w:val="006C758B"/>
    <w:rsid w:val="006D428A"/>
    <w:rsid w:val="006E13A6"/>
    <w:rsid w:val="006E15C5"/>
    <w:rsid w:val="00760662"/>
    <w:rsid w:val="00760854"/>
    <w:rsid w:val="00764D89"/>
    <w:rsid w:val="00775E3B"/>
    <w:rsid w:val="00786A44"/>
    <w:rsid w:val="0079547F"/>
    <w:rsid w:val="007B0920"/>
    <w:rsid w:val="007B1837"/>
    <w:rsid w:val="007C582B"/>
    <w:rsid w:val="007D1DB8"/>
    <w:rsid w:val="007D42DD"/>
    <w:rsid w:val="007F0203"/>
    <w:rsid w:val="00800972"/>
    <w:rsid w:val="00801B2D"/>
    <w:rsid w:val="0080284A"/>
    <w:rsid w:val="00806BFB"/>
    <w:rsid w:val="0081728E"/>
    <w:rsid w:val="00835CF2"/>
    <w:rsid w:val="00836786"/>
    <w:rsid w:val="008517AD"/>
    <w:rsid w:val="00852251"/>
    <w:rsid w:val="008628DE"/>
    <w:rsid w:val="008A1F68"/>
    <w:rsid w:val="008A5B84"/>
    <w:rsid w:val="008A739A"/>
    <w:rsid w:val="008B126C"/>
    <w:rsid w:val="008B4E0F"/>
    <w:rsid w:val="008D4782"/>
    <w:rsid w:val="008D5D2D"/>
    <w:rsid w:val="008D6A10"/>
    <w:rsid w:val="008E2836"/>
    <w:rsid w:val="008E2A5B"/>
    <w:rsid w:val="009040A3"/>
    <w:rsid w:val="00907C7A"/>
    <w:rsid w:val="00914242"/>
    <w:rsid w:val="00916536"/>
    <w:rsid w:val="00921868"/>
    <w:rsid w:val="009305E3"/>
    <w:rsid w:val="0094346A"/>
    <w:rsid w:val="009465DE"/>
    <w:rsid w:val="009474BE"/>
    <w:rsid w:val="00952855"/>
    <w:rsid w:val="00965F8B"/>
    <w:rsid w:val="009809FD"/>
    <w:rsid w:val="00984DAD"/>
    <w:rsid w:val="00995FC9"/>
    <w:rsid w:val="009D5781"/>
    <w:rsid w:val="009E1677"/>
    <w:rsid w:val="00A06304"/>
    <w:rsid w:val="00A10399"/>
    <w:rsid w:val="00A13031"/>
    <w:rsid w:val="00A2692E"/>
    <w:rsid w:val="00A27C3E"/>
    <w:rsid w:val="00A30705"/>
    <w:rsid w:val="00A3199D"/>
    <w:rsid w:val="00A56BFF"/>
    <w:rsid w:val="00A771E5"/>
    <w:rsid w:val="00A92613"/>
    <w:rsid w:val="00A95C7A"/>
    <w:rsid w:val="00AA3853"/>
    <w:rsid w:val="00AB2EF3"/>
    <w:rsid w:val="00AC5218"/>
    <w:rsid w:val="00AC759E"/>
    <w:rsid w:val="00AD22DD"/>
    <w:rsid w:val="00AE1E51"/>
    <w:rsid w:val="00AF7264"/>
    <w:rsid w:val="00B17739"/>
    <w:rsid w:val="00B225F5"/>
    <w:rsid w:val="00B31624"/>
    <w:rsid w:val="00B505B6"/>
    <w:rsid w:val="00B52838"/>
    <w:rsid w:val="00B60258"/>
    <w:rsid w:val="00B6335C"/>
    <w:rsid w:val="00B70CB0"/>
    <w:rsid w:val="00B73DBC"/>
    <w:rsid w:val="00B75170"/>
    <w:rsid w:val="00B87630"/>
    <w:rsid w:val="00B9359F"/>
    <w:rsid w:val="00BD0CED"/>
    <w:rsid w:val="00BD3749"/>
    <w:rsid w:val="00BF7096"/>
    <w:rsid w:val="00C54D1B"/>
    <w:rsid w:val="00C80D67"/>
    <w:rsid w:val="00C85270"/>
    <w:rsid w:val="00CA0AA6"/>
    <w:rsid w:val="00D0044C"/>
    <w:rsid w:val="00D14419"/>
    <w:rsid w:val="00D22CF6"/>
    <w:rsid w:val="00D27700"/>
    <w:rsid w:val="00D41777"/>
    <w:rsid w:val="00D42DCA"/>
    <w:rsid w:val="00D43771"/>
    <w:rsid w:val="00D46F1F"/>
    <w:rsid w:val="00D53286"/>
    <w:rsid w:val="00D569B3"/>
    <w:rsid w:val="00D856E6"/>
    <w:rsid w:val="00D9516F"/>
    <w:rsid w:val="00DB166B"/>
    <w:rsid w:val="00DB4526"/>
    <w:rsid w:val="00DC2C80"/>
    <w:rsid w:val="00DD4EA6"/>
    <w:rsid w:val="00DF4487"/>
    <w:rsid w:val="00E019AD"/>
    <w:rsid w:val="00E04710"/>
    <w:rsid w:val="00E13FA1"/>
    <w:rsid w:val="00E2258A"/>
    <w:rsid w:val="00E2493F"/>
    <w:rsid w:val="00E35099"/>
    <w:rsid w:val="00E37C17"/>
    <w:rsid w:val="00E57979"/>
    <w:rsid w:val="00E65660"/>
    <w:rsid w:val="00E73B57"/>
    <w:rsid w:val="00E820CB"/>
    <w:rsid w:val="00E847CC"/>
    <w:rsid w:val="00E914BF"/>
    <w:rsid w:val="00EA5DB9"/>
    <w:rsid w:val="00EC11A1"/>
    <w:rsid w:val="00EF18AA"/>
    <w:rsid w:val="00EF2827"/>
    <w:rsid w:val="00EF2CCF"/>
    <w:rsid w:val="00EF48C3"/>
    <w:rsid w:val="00F1129E"/>
    <w:rsid w:val="00F13D38"/>
    <w:rsid w:val="00F16F4F"/>
    <w:rsid w:val="00F35C94"/>
    <w:rsid w:val="00F52FB2"/>
    <w:rsid w:val="00F925AE"/>
    <w:rsid w:val="00FA5F03"/>
    <w:rsid w:val="00FB17A2"/>
    <w:rsid w:val="00FE46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C75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uiPriority w:val="99"/>
    <w:rsid w:val="00916536"/>
    <w:pPr>
      <w:spacing w:before="150" w:after="150" w:line="240" w:lineRule="auto"/>
      <w:jc w:val="center"/>
    </w:pPr>
    <w:rPr>
      <w:rFonts w:ascii="Times New Roman" w:eastAsia="Times New Roman" w:hAnsi="Times New Roman" w:cs="Times New Roman"/>
      <w:b/>
      <w:bCs/>
      <w:sz w:val="24"/>
      <w:szCs w:val="24"/>
      <w:lang w:eastAsia="lv-LV"/>
    </w:rPr>
  </w:style>
  <w:style w:type="paragraph" w:styleId="Galvene">
    <w:name w:val="header"/>
    <w:basedOn w:val="Parastais"/>
    <w:link w:val="GalveneRakstz"/>
    <w:uiPriority w:val="99"/>
    <w:unhideWhenUsed/>
    <w:rsid w:val="00E225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258A"/>
  </w:style>
  <w:style w:type="paragraph" w:styleId="Kjene">
    <w:name w:val="footer"/>
    <w:basedOn w:val="Parastais"/>
    <w:link w:val="KjeneRakstz"/>
    <w:uiPriority w:val="99"/>
    <w:semiHidden/>
    <w:unhideWhenUsed/>
    <w:rsid w:val="00E2258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E2258A"/>
  </w:style>
  <w:style w:type="character" w:styleId="Hipersaite">
    <w:name w:val="Hyperlink"/>
    <w:rsid w:val="00181ADA"/>
    <w:rPr>
      <w:color w:val="0000FF"/>
      <w:u w:val="single"/>
    </w:rPr>
  </w:style>
  <w:style w:type="paragraph" w:styleId="Balonteksts">
    <w:name w:val="Balloon Text"/>
    <w:basedOn w:val="Parastais"/>
    <w:link w:val="BalontekstsRakstz"/>
    <w:uiPriority w:val="99"/>
    <w:semiHidden/>
    <w:unhideWhenUsed/>
    <w:rsid w:val="00461A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61A85"/>
    <w:rPr>
      <w:rFonts w:ascii="Tahoma" w:hAnsi="Tahoma" w:cs="Tahoma"/>
      <w:sz w:val="16"/>
      <w:szCs w:val="16"/>
    </w:rPr>
  </w:style>
  <w:style w:type="paragraph" w:styleId="Bezatstarpm">
    <w:name w:val="No Spacing"/>
    <w:uiPriority w:val="1"/>
    <w:qFormat/>
    <w:rsid w:val="00801B2D"/>
    <w:pPr>
      <w:widowControl w:val="0"/>
      <w:spacing w:after="0" w:line="240" w:lineRule="auto"/>
    </w:pPr>
    <w:rPr>
      <w:rFonts w:ascii="Calibri" w:eastAsia="Calibri" w:hAnsi="Calibri" w:cs="Times New Roman"/>
      <w:lang w:val="en-US"/>
    </w:rPr>
  </w:style>
  <w:style w:type="paragraph" w:styleId="Sarakstarindkopa">
    <w:name w:val="List Paragraph"/>
    <w:basedOn w:val="Parastais"/>
    <w:uiPriority w:val="34"/>
    <w:qFormat/>
    <w:rsid w:val="006D428A"/>
    <w:pPr>
      <w:widowControl w:val="0"/>
      <w:ind w:left="720"/>
      <w:contextualSpacing/>
    </w:pPr>
    <w:rPr>
      <w:rFonts w:ascii="Calibri" w:eastAsia="Calibri" w:hAnsi="Calibri" w:cs="Times New Roman"/>
      <w:lang w:val="en-US"/>
    </w:rPr>
  </w:style>
  <w:style w:type="paragraph" w:styleId="Vresteksts">
    <w:name w:val="footnote text"/>
    <w:basedOn w:val="Parastais"/>
    <w:link w:val="VrestekstsRakstz"/>
    <w:uiPriority w:val="99"/>
    <w:semiHidden/>
    <w:unhideWhenUsed/>
    <w:rsid w:val="006D428A"/>
    <w:pPr>
      <w:widowControl w:val="0"/>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6D428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6D428A"/>
    <w:rPr>
      <w:vertAlign w:val="superscript"/>
    </w:rPr>
  </w:style>
  <w:style w:type="character" w:styleId="Komentraatsauce">
    <w:name w:val="annotation reference"/>
    <w:basedOn w:val="Noklusjumarindkopasfonts"/>
    <w:uiPriority w:val="99"/>
    <w:semiHidden/>
    <w:unhideWhenUsed/>
    <w:rsid w:val="008D6A10"/>
    <w:rPr>
      <w:sz w:val="16"/>
      <w:szCs w:val="16"/>
    </w:rPr>
  </w:style>
  <w:style w:type="paragraph" w:styleId="Komentrateksts">
    <w:name w:val="annotation text"/>
    <w:basedOn w:val="Parastais"/>
    <w:link w:val="KomentratekstsRakstz"/>
    <w:uiPriority w:val="99"/>
    <w:semiHidden/>
    <w:unhideWhenUsed/>
    <w:rsid w:val="008D6A1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6A10"/>
    <w:rPr>
      <w:sz w:val="20"/>
      <w:szCs w:val="20"/>
    </w:rPr>
  </w:style>
  <w:style w:type="paragraph" w:styleId="Komentratma">
    <w:name w:val="annotation subject"/>
    <w:basedOn w:val="Komentrateksts"/>
    <w:next w:val="Komentrateksts"/>
    <w:link w:val="KomentratmaRakstz"/>
    <w:uiPriority w:val="99"/>
    <w:semiHidden/>
    <w:unhideWhenUsed/>
    <w:rsid w:val="008D6A10"/>
    <w:rPr>
      <w:b/>
      <w:bCs/>
    </w:rPr>
  </w:style>
  <w:style w:type="character" w:customStyle="1" w:styleId="KomentratmaRakstz">
    <w:name w:val="Komentāra tēma Rakstz."/>
    <w:basedOn w:val="KomentratekstsRakstz"/>
    <w:link w:val="Komentratma"/>
    <w:uiPriority w:val="99"/>
    <w:semiHidden/>
    <w:rsid w:val="008D6A10"/>
    <w:rPr>
      <w:b/>
      <w:bCs/>
    </w:rPr>
  </w:style>
</w:styles>
</file>

<file path=word/webSettings.xml><?xml version="1.0" encoding="utf-8"?>
<w:webSettings xmlns:r="http://schemas.openxmlformats.org/officeDocument/2006/relationships" xmlns:w="http://schemas.openxmlformats.org/wordprocessingml/2006/main">
  <w:divs>
    <w:div w:id="181364617">
      <w:bodyDiv w:val="1"/>
      <w:marLeft w:val="0"/>
      <w:marRight w:val="0"/>
      <w:marTop w:val="0"/>
      <w:marBottom w:val="0"/>
      <w:divBdr>
        <w:top w:val="none" w:sz="0" w:space="0" w:color="auto"/>
        <w:left w:val="none" w:sz="0" w:space="0" w:color="auto"/>
        <w:bottom w:val="none" w:sz="0" w:space="0" w:color="auto"/>
        <w:right w:val="none" w:sz="0" w:space="0" w:color="auto"/>
      </w:divBdr>
    </w:div>
    <w:div w:id="802500219">
      <w:bodyDiv w:val="1"/>
      <w:marLeft w:val="0"/>
      <w:marRight w:val="0"/>
      <w:marTop w:val="0"/>
      <w:marBottom w:val="0"/>
      <w:divBdr>
        <w:top w:val="none" w:sz="0" w:space="0" w:color="auto"/>
        <w:left w:val="none" w:sz="0" w:space="0" w:color="auto"/>
        <w:bottom w:val="none" w:sz="0" w:space="0" w:color="auto"/>
        <w:right w:val="none" w:sz="0" w:space="0" w:color="auto"/>
      </w:divBdr>
    </w:div>
    <w:div w:id="1370492929">
      <w:bodyDiv w:val="1"/>
      <w:marLeft w:val="0"/>
      <w:marRight w:val="0"/>
      <w:marTop w:val="0"/>
      <w:marBottom w:val="0"/>
      <w:divBdr>
        <w:top w:val="none" w:sz="0" w:space="0" w:color="auto"/>
        <w:left w:val="none" w:sz="0" w:space="0" w:color="auto"/>
        <w:bottom w:val="none" w:sz="0" w:space="0" w:color="auto"/>
        <w:right w:val="none" w:sz="0" w:space="0" w:color="auto"/>
      </w:divBdr>
    </w:div>
    <w:div w:id="17577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a.Kauze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FDDFC-1FD3-44F0-8F63-F6D34BD2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13749</Words>
  <Characters>7837</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ielūgumu piešķiršanu</dc:title>
  <dc:subject>Ministru kabineta atbildes vēstules projekts</dc:subject>
  <dc:creator>Elīna Kaužēna</dc:creator>
  <cp:keywords>KMInf_130819_atbilde_ielugumi</cp:keywords>
  <dc:description>Kaužēna 67330237
Elina.Kauzena@km.gov.lv </dc:description>
  <cp:lastModifiedBy>Dzintra Rozīte</cp:lastModifiedBy>
  <cp:revision>18</cp:revision>
  <cp:lastPrinted>2019-08-01T11:17:00Z</cp:lastPrinted>
  <dcterms:created xsi:type="dcterms:W3CDTF">2019-08-07T11:07:00Z</dcterms:created>
  <dcterms:modified xsi:type="dcterms:W3CDTF">2019-08-13T12:19:00Z</dcterms:modified>
</cp:coreProperties>
</file>