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1603" w:rsidR="00461744" w:rsidP="009044D8" w:rsidRDefault="00461744" w14:paraId="68C987D8" w14:textId="77777777">
      <w:pPr>
        <w:spacing w:after="0" w:line="240" w:lineRule="auto"/>
        <w:jc w:val="center"/>
        <w:rPr>
          <w:rFonts w:ascii="Times New Roman" w:hAnsi="Times New Roman" w:eastAsia="Times New Roman" w:cs="Times New Roman"/>
          <w:b/>
          <w:bCs/>
          <w:sz w:val="24"/>
          <w:szCs w:val="24"/>
          <w:lang w:eastAsia="lv-LV"/>
        </w:rPr>
      </w:pPr>
      <w:r w:rsidRPr="00FA1603">
        <w:rPr>
          <w:rFonts w:ascii="Times New Roman" w:hAnsi="Times New Roman" w:eastAsia="Times New Roman" w:cs="Times New Roman"/>
          <w:b/>
          <w:bCs/>
          <w:sz w:val="24"/>
          <w:szCs w:val="24"/>
          <w:lang w:eastAsia="lv-LV"/>
        </w:rPr>
        <w:t>Izziņa par atzinumos sniegtajiem iebildumiem</w:t>
      </w:r>
    </w:p>
    <w:p w:rsidRPr="00FA1603" w:rsidR="00461744" w:rsidP="009044D8" w:rsidRDefault="00461744" w14:paraId="166D63D4" w14:textId="77777777">
      <w:pPr>
        <w:spacing w:after="0" w:line="240" w:lineRule="auto"/>
        <w:ind w:firstLine="720"/>
        <w:jc w:val="both"/>
        <w:rPr>
          <w:rFonts w:ascii="Times New Roman" w:hAnsi="Times New Roman" w:eastAsia="Times New Roman" w:cs="Times New Roman"/>
          <w:sz w:val="24"/>
          <w:szCs w:val="24"/>
          <w:lang w:eastAsia="lv-LV"/>
        </w:rPr>
      </w:pPr>
    </w:p>
    <w:tbl>
      <w:tblPr>
        <w:tblW w:w="0" w:type="auto"/>
        <w:jc w:val="center"/>
        <w:tblLook w:val="00A0" w:firstRow="1" w:lastRow="0" w:firstColumn="1" w:lastColumn="0" w:noHBand="0" w:noVBand="0"/>
      </w:tblPr>
      <w:tblGrid>
        <w:gridCol w:w="10188"/>
      </w:tblGrid>
      <w:tr w:rsidRPr="00FA1603" w:rsidR="00461744" w:rsidTr="00FC57BE" w14:paraId="52A03D73" w14:textId="77777777">
        <w:trPr>
          <w:jc w:val="center"/>
        </w:trPr>
        <w:tc>
          <w:tcPr>
            <w:tcW w:w="10188" w:type="dxa"/>
            <w:tcBorders>
              <w:bottom w:val="single" w:color="000000" w:sz="6" w:space="0"/>
            </w:tcBorders>
          </w:tcPr>
          <w:p w:rsidRPr="00FA1603" w:rsidR="00461744" w:rsidP="009044D8" w:rsidRDefault="00461744" w14:paraId="7D9B87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w:t>
            </w:r>
            <w:r w:rsidRPr="00FA160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Preču zīmju likums</w:t>
            </w:r>
            <w:r w:rsidRPr="00FA1603">
              <w:rPr>
                <w:rFonts w:ascii="Times New Roman" w:hAnsi="Times New Roman" w:eastAsia="Times New Roman" w:cs="Times New Roman"/>
                <w:sz w:val="24"/>
                <w:szCs w:val="24"/>
                <w:lang w:eastAsia="lv-LV"/>
              </w:rPr>
              <w:t>" (VSS-</w:t>
            </w:r>
            <w:r>
              <w:rPr>
                <w:rFonts w:ascii="Times New Roman" w:hAnsi="Times New Roman" w:eastAsia="Times New Roman" w:cs="Times New Roman"/>
                <w:sz w:val="24"/>
                <w:szCs w:val="24"/>
                <w:lang w:eastAsia="lv-LV"/>
              </w:rPr>
              <w:t>410</w:t>
            </w:r>
            <w:r w:rsidRPr="00FA1603">
              <w:rPr>
                <w:rFonts w:ascii="Times New Roman" w:hAnsi="Times New Roman" w:eastAsia="Times New Roman" w:cs="Times New Roman"/>
                <w:sz w:val="24"/>
                <w:szCs w:val="24"/>
                <w:lang w:eastAsia="lv-LV"/>
              </w:rPr>
              <w:t>)</w:t>
            </w:r>
          </w:p>
        </w:tc>
      </w:tr>
    </w:tbl>
    <w:p w:rsidRPr="00FA1603" w:rsidR="00461744" w:rsidP="009044D8" w:rsidRDefault="00461744" w14:paraId="68623C37" w14:textId="77777777">
      <w:pPr>
        <w:spacing w:after="0" w:line="240" w:lineRule="auto"/>
        <w:ind w:firstLine="720"/>
        <w:jc w:val="both"/>
        <w:rPr>
          <w:rFonts w:ascii="Times New Roman" w:hAnsi="Times New Roman" w:eastAsia="Times New Roman" w:cs="Times New Roman"/>
          <w:sz w:val="24"/>
          <w:szCs w:val="24"/>
          <w:lang w:eastAsia="lv-LV"/>
        </w:rPr>
      </w:pPr>
    </w:p>
    <w:p w:rsidRPr="00FA1603" w:rsidR="00461744" w:rsidP="009044D8" w:rsidRDefault="00461744" w14:paraId="1BAD0936" w14:textId="77777777">
      <w:pPr>
        <w:spacing w:after="0" w:line="240" w:lineRule="auto"/>
        <w:jc w:val="center"/>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 Jautājumi, par kuriem saskaņošanā vienošanās nav panākta</w:t>
      </w:r>
    </w:p>
    <w:p w:rsidRPr="00FA1603" w:rsidR="00461744" w:rsidP="009044D8" w:rsidRDefault="00461744" w14:paraId="5847206D" w14:textId="77777777">
      <w:pPr>
        <w:spacing w:after="0" w:line="240" w:lineRule="auto"/>
        <w:ind w:left="360"/>
        <w:jc w:val="both"/>
        <w:rPr>
          <w:rFonts w:ascii="Times New Roman" w:hAnsi="Times New Roman" w:eastAsia="Times New Roman" w:cs="Times New Roman"/>
          <w:b/>
          <w:sz w:val="24"/>
          <w:szCs w:val="24"/>
          <w:lang w:eastAsia="lv-LV"/>
        </w:rPr>
      </w:pPr>
    </w:p>
    <w:tbl>
      <w:tblPr>
        <w:tblW w:w="14768"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719"/>
        <w:gridCol w:w="2268"/>
      </w:tblGrid>
      <w:tr w:rsidRPr="00FA1603" w:rsidR="00461744" w:rsidTr="00F95164" w14:paraId="5BADC917"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3BB3DE33"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7E6013E1" w14:textId="77777777">
            <w:pPr>
              <w:spacing w:after="0" w:line="240" w:lineRule="auto"/>
              <w:ind w:firstLine="12"/>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46E79846" w14:textId="77777777">
            <w:pPr>
              <w:spacing w:after="0" w:line="240" w:lineRule="auto"/>
              <w:ind w:right="3"/>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3DC980E2" w14:textId="77777777">
            <w:pPr>
              <w:spacing w:after="0" w:line="240" w:lineRule="auto"/>
              <w:ind w:firstLine="21"/>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Atbildīgās ministrijas pamatojums iebilduma noraidījumam</w:t>
            </w:r>
          </w:p>
        </w:tc>
        <w:tc>
          <w:tcPr>
            <w:tcW w:w="2719" w:type="dxa"/>
            <w:tcBorders>
              <w:top w:val="single" w:color="auto" w:sz="4" w:space="0"/>
              <w:left w:val="single" w:color="auto" w:sz="4" w:space="0"/>
              <w:bottom w:val="single" w:color="auto" w:sz="4" w:space="0"/>
              <w:right w:val="single" w:color="auto" w:sz="4" w:space="0"/>
            </w:tcBorders>
            <w:vAlign w:val="center"/>
          </w:tcPr>
          <w:p w:rsidRPr="00FA1603" w:rsidR="00461744" w:rsidP="009044D8" w:rsidRDefault="00461744" w14:paraId="76623491"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268" w:type="dxa"/>
            <w:tcBorders>
              <w:top w:val="single" w:color="auto" w:sz="4" w:space="0"/>
              <w:left w:val="single" w:color="auto" w:sz="4" w:space="0"/>
              <w:bottom w:val="single" w:color="auto" w:sz="4" w:space="0"/>
            </w:tcBorders>
            <w:vAlign w:val="center"/>
          </w:tcPr>
          <w:p w:rsidRPr="00FA1603" w:rsidR="00461744" w:rsidP="009044D8" w:rsidRDefault="00461744" w14:paraId="3087900B"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Projekta attiecīgā punkta (panta) galīgā redakcija</w:t>
            </w:r>
          </w:p>
        </w:tc>
      </w:tr>
      <w:tr w:rsidRPr="00FA1603" w:rsidR="00461744" w:rsidTr="00F95164" w14:paraId="4FD278E1" w14:textId="77777777">
        <w:tc>
          <w:tcPr>
            <w:tcW w:w="709"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3508620E"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DA67FBD"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2</w:t>
            </w:r>
          </w:p>
        </w:tc>
        <w:tc>
          <w:tcPr>
            <w:tcW w:w="3118"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77F4889"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090E5F34"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4</w:t>
            </w:r>
          </w:p>
        </w:tc>
        <w:tc>
          <w:tcPr>
            <w:tcW w:w="2719" w:type="dxa"/>
            <w:tcBorders>
              <w:top w:val="single" w:color="auto" w:sz="4" w:space="0"/>
              <w:left w:val="single" w:color="auto" w:sz="4" w:space="0"/>
              <w:bottom w:val="single" w:color="auto" w:sz="4" w:space="0"/>
              <w:right w:val="single" w:color="auto" w:sz="4" w:space="0"/>
            </w:tcBorders>
          </w:tcPr>
          <w:p w:rsidRPr="00FA1603" w:rsidR="00461744" w:rsidP="009044D8" w:rsidRDefault="00461744" w14:paraId="0767008C"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5</w:t>
            </w:r>
          </w:p>
        </w:tc>
        <w:tc>
          <w:tcPr>
            <w:tcW w:w="2268" w:type="dxa"/>
            <w:tcBorders>
              <w:top w:val="single" w:color="auto" w:sz="4" w:space="0"/>
              <w:left w:val="single" w:color="auto" w:sz="4" w:space="0"/>
              <w:bottom w:val="single" w:color="auto" w:sz="4" w:space="0"/>
            </w:tcBorders>
          </w:tcPr>
          <w:p w:rsidRPr="00FA1603" w:rsidR="00461744" w:rsidP="009044D8" w:rsidRDefault="00461744" w14:paraId="158CA63F"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6</w:t>
            </w:r>
          </w:p>
        </w:tc>
      </w:tr>
      <w:tr w:rsidRPr="00FA1603" w:rsidR="00461744" w:rsidTr="00F95164" w14:paraId="4A224943" w14:textId="77777777">
        <w:tc>
          <w:tcPr>
            <w:tcW w:w="709" w:type="dxa"/>
            <w:tcBorders>
              <w:top w:val="single" w:color="000000" w:sz="6" w:space="0"/>
              <w:left w:val="single" w:color="000000" w:sz="6" w:space="0"/>
              <w:bottom w:val="single" w:color="000000" w:sz="6" w:space="0"/>
              <w:right w:val="single" w:color="000000" w:sz="6" w:space="0"/>
            </w:tcBorders>
          </w:tcPr>
          <w:p w:rsidRPr="00FA1603" w:rsidR="00461744" w:rsidP="009044D8" w:rsidRDefault="009E746A" w14:paraId="64BEB47E" w14:textId="0FC6246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461744">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000000" w:sz="6" w:space="0"/>
              <w:right w:val="single" w:color="000000" w:sz="6" w:space="0"/>
            </w:tcBorders>
          </w:tcPr>
          <w:p w:rsidRPr="000F5205" w:rsidR="00461744" w:rsidP="009044D8" w:rsidRDefault="00461744" w14:paraId="031F3366" w14:textId="77777777">
            <w:pPr>
              <w:pStyle w:val="naisf"/>
              <w:spacing w:before="0" w:beforeAutospacing="0" w:after="0" w:afterAutospacing="0"/>
              <w:jc w:val="both"/>
              <w:rPr>
                <w:color w:val="000000"/>
              </w:rPr>
            </w:pPr>
            <w:r w:rsidRPr="000F5205">
              <w:rPr>
                <w:b/>
                <w:color w:val="000000"/>
              </w:rPr>
              <w:t>92. pants. Kompetence sodu piemērošanā</w:t>
            </w:r>
          </w:p>
          <w:p w:rsidR="00461744" w:rsidP="009044D8" w:rsidRDefault="00461744" w14:paraId="7E297BA7" w14:textId="77777777">
            <w:pPr>
              <w:spacing w:after="0" w:line="240" w:lineRule="auto"/>
              <w:jc w:val="both"/>
              <w:rPr>
                <w:rFonts w:ascii="Times New Roman" w:hAnsi="Times New Roman" w:cs="Times New Roman"/>
                <w:color w:val="000000"/>
                <w:sz w:val="24"/>
                <w:szCs w:val="24"/>
              </w:rPr>
            </w:pPr>
            <w:r w:rsidRPr="000F5205">
              <w:rPr>
                <w:rFonts w:ascii="Times New Roman" w:hAnsi="Times New Roman" w:cs="Times New Roman"/>
                <w:color w:val="000000"/>
                <w:sz w:val="24"/>
                <w:szCs w:val="24"/>
              </w:rPr>
              <w:t>Administratīvā pārkāpuma procesu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pirmajā un trešajā daļā minētajiem pārkāpumiem veic Valsts policija, savukārt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otrajā daļā minēto pārkāpumu – Pārtikas un veterinārais dienests.</w:t>
            </w:r>
          </w:p>
          <w:p w:rsidRPr="00406A25" w:rsidR="00406A25" w:rsidP="0025625E" w:rsidRDefault="00406A25" w14:paraId="0CCDA598" w14:textId="77777777">
            <w:pPr>
              <w:spacing w:line="240" w:lineRule="auto"/>
              <w:rPr>
                <w:rFonts w:ascii="Times New Roman" w:hAnsi="Times New Roman" w:cs="Times New Roman"/>
                <w:sz w:val="24"/>
                <w:szCs w:val="24"/>
              </w:rPr>
            </w:pPr>
          </w:p>
          <w:p w:rsidRPr="00406A25" w:rsidR="00406A25" w:rsidP="0025625E" w:rsidRDefault="00406A25" w14:paraId="37E6EC65" w14:textId="77777777">
            <w:pPr>
              <w:spacing w:line="240" w:lineRule="auto"/>
              <w:rPr>
                <w:rFonts w:ascii="Times New Roman" w:hAnsi="Times New Roman" w:cs="Times New Roman"/>
                <w:sz w:val="24"/>
                <w:szCs w:val="24"/>
              </w:rPr>
            </w:pPr>
          </w:p>
          <w:p w:rsidRPr="00406A25" w:rsidR="00406A25" w:rsidP="0025625E" w:rsidRDefault="00406A25" w14:paraId="0FC370A4" w14:textId="77777777">
            <w:pPr>
              <w:spacing w:line="240" w:lineRule="auto"/>
              <w:rPr>
                <w:rFonts w:ascii="Times New Roman" w:hAnsi="Times New Roman" w:cs="Times New Roman"/>
                <w:sz w:val="24"/>
                <w:szCs w:val="24"/>
              </w:rPr>
            </w:pPr>
          </w:p>
          <w:p w:rsidRPr="00406A25" w:rsidR="00406A25" w:rsidP="0025625E" w:rsidRDefault="00406A25" w14:paraId="5F037990" w14:textId="3107B54F">
            <w:pPr>
              <w:spacing w:line="240" w:lineRule="auto"/>
              <w:rPr>
                <w:rFonts w:ascii="Times New Roman" w:hAnsi="Times New Roman" w:cs="Times New Roman"/>
                <w:sz w:val="24"/>
                <w:szCs w:val="24"/>
              </w:rPr>
            </w:pPr>
          </w:p>
        </w:tc>
        <w:tc>
          <w:tcPr>
            <w:tcW w:w="3118" w:type="dxa"/>
            <w:tcBorders>
              <w:left w:val="single" w:color="000000" w:sz="6" w:space="0"/>
              <w:bottom w:val="single" w:color="auto" w:sz="4" w:space="0"/>
              <w:right w:val="single" w:color="000000" w:sz="6" w:space="0"/>
            </w:tcBorders>
          </w:tcPr>
          <w:p w:rsidRPr="00C53CAD" w:rsidR="0055396A" w:rsidP="009044D8" w:rsidRDefault="0055396A" w14:paraId="4DB2FA63" w14:textId="77777777">
            <w:pPr>
              <w:spacing w:after="0" w:line="240" w:lineRule="auto"/>
              <w:jc w:val="both"/>
              <w:rPr>
                <w:rFonts w:ascii="Times New Roman" w:hAnsi="Times New Roman" w:eastAsia="Times New Roman" w:cs="Times New Roman"/>
                <w:b/>
                <w:sz w:val="24"/>
                <w:szCs w:val="24"/>
                <w:lang w:eastAsia="lv-LV"/>
              </w:rPr>
            </w:pPr>
            <w:r w:rsidRPr="00C53CAD">
              <w:rPr>
                <w:rFonts w:ascii="Times New Roman" w:hAnsi="Times New Roman" w:eastAsia="Times New Roman" w:cs="Times New Roman"/>
                <w:b/>
                <w:sz w:val="24"/>
                <w:szCs w:val="24"/>
                <w:lang w:eastAsia="lv-LV"/>
              </w:rPr>
              <w:t>Iekšlietu ministrija:</w:t>
            </w:r>
          </w:p>
          <w:p w:rsidR="0055396A" w:rsidRDefault="0055396A" w14:paraId="663C8327" w14:textId="77777777">
            <w:pPr>
              <w:spacing w:after="0" w:line="240" w:lineRule="auto"/>
              <w:jc w:val="both"/>
              <w:rPr>
                <w:rFonts w:ascii="Times New Roman" w:hAnsi="Times New Roman" w:eastAsia="Times New Roman" w:cs="Times New Roman"/>
                <w:sz w:val="24"/>
                <w:szCs w:val="24"/>
                <w:lang w:eastAsia="lv-LV"/>
              </w:rPr>
            </w:pPr>
            <w:r w:rsidRPr="00F25FC4">
              <w:rPr>
                <w:rFonts w:ascii="Times New Roman" w:hAnsi="Times New Roman" w:eastAsia="Times New Roman" w:cs="Times New Roman"/>
                <w:sz w:val="24"/>
                <w:szCs w:val="24"/>
                <w:lang w:eastAsia="lv-LV"/>
              </w:rPr>
              <w:t>Likumprojekta 9</w:t>
            </w:r>
            <w:r>
              <w:rPr>
                <w:rFonts w:ascii="Times New Roman" w:hAnsi="Times New Roman" w:eastAsia="Times New Roman" w:cs="Times New Roman"/>
                <w:sz w:val="24"/>
                <w:szCs w:val="24"/>
                <w:lang w:eastAsia="lv-LV"/>
              </w:rPr>
              <w:t xml:space="preserve">2.pantā ir noteikts, ka administratīvā pārkāpuma procesu par likumprojekta 91.panta pirmajā un trešajā daļā paredzētajiem administratīvajiem pārkāpumiem veic Valsts policija. </w:t>
            </w:r>
          </w:p>
          <w:p w:rsidR="0055396A" w:rsidRDefault="0055396A" w14:paraId="3A804B2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Vēršam uzmanību, ka saskaņā ar spēkā esošo Latvijas Administratīvo pārkāpumu kodeksu Valsts policija nav atbildīga par administratīvo pārkāpumu lietu izskatīšanu, kas saistītas ar preču zīmju un ģeogrāfiskās izcelsmes norāžu aizsardzības jomu. </w:t>
            </w:r>
            <w:r w:rsidRPr="00F25FC4">
              <w:rPr>
                <w:rFonts w:ascii="Times New Roman" w:hAnsi="Times New Roman" w:eastAsia="Times New Roman" w:cs="Times New Roman"/>
                <w:sz w:val="24"/>
                <w:szCs w:val="24"/>
                <w:lang w:eastAsia="lv-LV"/>
              </w:rPr>
              <w:t xml:space="preserve"> </w:t>
            </w:r>
          </w:p>
          <w:p w:rsidR="0055396A" w:rsidRDefault="0055396A" w14:paraId="66D0FFA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Turklāt anotācijas I sadaļas 2.punktā nav sniegta informācija par kompetences noteikšanu Valsts policijai veikt administratīvā pārkāpuma procesu par administratīvajiem pārkāpumiem, kas ir saistīti ar preču zīmēm un ģeogrāfiskās izcelsmes norādēm. Līdz ar to nav saprotams pamatojums Valsts policijai ar likumprojekta 92.pantu noteiktajai kompetencei. </w:t>
            </w:r>
          </w:p>
          <w:p w:rsidR="0055396A" w:rsidRDefault="0055396A" w14:paraId="7AEC584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nepieciešams precizēt likumprojekta 92.pantu, nosakot citu kompetento institūciju administratīvā procesa veikšanai par likumprojekta 91.panta pirmajā un trešajā daļā minētajiem pārkāpumiem. </w:t>
            </w:r>
          </w:p>
          <w:p w:rsidRPr="001A5C78" w:rsidR="00461744" w:rsidRDefault="00461744" w14:paraId="235B7B48" w14:textId="483770DB">
            <w:pPr>
              <w:widowControl w:val="0"/>
              <w:spacing w:after="0" w:line="240" w:lineRule="auto"/>
              <w:ind w:firstLine="720"/>
              <w:jc w:val="both"/>
              <w:rPr>
                <w:rFonts w:ascii="Times New Roman" w:hAnsi="Times New Roman" w:eastAsia="Calibri" w:cs="Times New Roman"/>
                <w:sz w:val="24"/>
                <w:szCs w:val="24"/>
              </w:rPr>
            </w:pPr>
          </w:p>
        </w:tc>
        <w:tc>
          <w:tcPr>
            <w:tcW w:w="2977" w:type="dxa"/>
            <w:tcBorders>
              <w:top w:val="single" w:color="000000" w:sz="6" w:space="0"/>
              <w:left w:val="single" w:color="000000" w:sz="6" w:space="0"/>
              <w:bottom w:val="single" w:color="000000" w:sz="6" w:space="0"/>
              <w:right w:val="single" w:color="000000" w:sz="6" w:space="0"/>
            </w:tcBorders>
          </w:tcPr>
          <w:p w:rsidRPr="005F2469" w:rsidR="009E746A" w:rsidRDefault="009E746A" w14:paraId="07954E34" w14:textId="77777777">
            <w:pPr>
              <w:spacing w:after="0" w:line="240" w:lineRule="auto"/>
              <w:jc w:val="both"/>
              <w:rPr>
                <w:rFonts w:ascii="Times New Roman" w:hAnsi="Times New Roman" w:cs="Times New Roman"/>
                <w:color w:val="000000"/>
                <w:sz w:val="24"/>
                <w:szCs w:val="24"/>
                <w:shd w:val="clear" w:color="auto" w:fill="FFFFFF"/>
              </w:rPr>
            </w:pPr>
            <w:r w:rsidRPr="005F2469">
              <w:rPr>
                <w:rFonts w:ascii="Times New Roman" w:hAnsi="Times New Roman" w:cs="Times New Roman"/>
                <w:color w:val="000000"/>
                <w:sz w:val="24"/>
                <w:szCs w:val="24"/>
                <w:shd w:val="clear" w:color="auto" w:fill="FFFFFF"/>
              </w:rPr>
              <w:lastRenderedPageBreak/>
              <w:t>Administratīvo pārkāpumu kodeksā (turpmāk – LAPK)</w:t>
            </w:r>
            <w:r w:rsidRPr="005F2469">
              <w:rPr>
                <w:rFonts w:ascii="Times New Roman" w:hAnsi="Times New Roman" w:cs="Times New Roman"/>
                <w:color w:val="000000"/>
                <w:sz w:val="24"/>
                <w:szCs w:val="24"/>
              </w:rPr>
              <w:t xml:space="preserve">  </w:t>
            </w:r>
            <w:r w:rsidRPr="005F2469">
              <w:rPr>
                <w:rFonts w:ascii="Times New Roman" w:hAnsi="Times New Roman" w:cs="Times New Roman"/>
                <w:color w:val="000000"/>
                <w:sz w:val="24"/>
                <w:szCs w:val="24"/>
                <w:shd w:val="clear" w:color="auto" w:fill="FFFFFF"/>
              </w:rPr>
              <w:t>šobrīd ir paredzēta atbildība par diviem administratīvajiem pārkāpumiem rūpnieciskā īpašuma tiesību jomā.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pantā ir paredzēta administratīvā atbildība par preču zīmes, citas atšķirības zīmes un dizainparauga nelikumīgu izmantošanu.</w:t>
            </w:r>
          </w:p>
          <w:p w:rsidR="009E746A" w:rsidRDefault="009E746A" w14:paraId="05E5DA97" w14:textId="2213B4B1">
            <w:pPr>
              <w:spacing w:after="0" w:line="240" w:lineRule="auto"/>
              <w:jc w:val="both"/>
              <w:rPr>
                <w:rFonts w:ascii="Times New Roman" w:hAnsi="Times New Roman" w:cs="Times New Roman"/>
                <w:color w:val="000000"/>
                <w:sz w:val="24"/>
                <w:szCs w:val="24"/>
                <w:shd w:val="clear" w:color="auto" w:fill="FFFFFF"/>
              </w:rPr>
            </w:pPr>
            <w:r w:rsidRPr="005F2469">
              <w:rPr>
                <w:rFonts w:ascii="Times New Roman" w:hAnsi="Times New Roman" w:cs="Times New Roman"/>
                <w:color w:val="000000"/>
                <w:sz w:val="24"/>
                <w:szCs w:val="24"/>
                <w:shd w:val="clear" w:color="auto" w:fill="FFFFFF"/>
              </w:rPr>
              <w:t>Izvērtējot</w:t>
            </w:r>
            <w:r w:rsidR="0055396A">
              <w:rPr>
                <w:rFonts w:ascii="Times New Roman" w:hAnsi="Times New Roman" w:cs="Times New Roman"/>
                <w:color w:val="000000"/>
                <w:sz w:val="24"/>
                <w:szCs w:val="24"/>
                <w:shd w:val="clear" w:color="auto" w:fill="FFFFFF"/>
              </w:rPr>
              <w:t xml:space="preserve"> </w:t>
            </w:r>
            <w:r w:rsidRPr="005F2469">
              <w:rPr>
                <w:rFonts w:ascii="Times New Roman" w:hAnsi="Times New Roman" w:cs="Times New Roman"/>
                <w:color w:val="000000"/>
                <w:sz w:val="24"/>
                <w:szCs w:val="24"/>
                <w:shd w:val="clear" w:color="auto" w:fill="FFFFFF"/>
              </w:rPr>
              <w:t xml:space="preserve">administratīvo pārkāpumu atbilstību </w:t>
            </w:r>
            <w:r w:rsidRPr="005F2469">
              <w:rPr>
                <w:rFonts w:ascii="Times New Roman" w:hAnsi="Times New Roman" w:cs="Times New Roman"/>
                <w:color w:val="000000"/>
                <w:sz w:val="24"/>
                <w:szCs w:val="24"/>
              </w:rPr>
              <w:t xml:space="preserve">Ministru kabineta 2013. gada 4. februāra rīkojumā Nr. 38 "Par Administratīvo sodu sistēmas attīstības </w:t>
            </w:r>
            <w:r w:rsidRPr="005F2469">
              <w:rPr>
                <w:rFonts w:ascii="Times New Roman" w:hAnsi="Times New Roman" w:cs="Times New Roman"/>
                <w:color w:val="000000"/>
                <w:sz w:val="24"/>
                <w:szCs w:val="24"/>
              </w:rPr>
              <w:lastRenderedPageBreak/>
              <w:t>koncepciju"</w:t>
            </w:r>
            <w:r w:rsidRPr="005F2469">
              <w:rPr>
                <w:rFonts w:ascii="Times New Roman" w:hAnsi="Times New Roman" w:cs="Times New Roman"/>
                <w:color w:val="000000"/>
                <w:sz w:val="24"/>
                <w:szCs w:val="24"/>
                <w:shd w:val="clear" w:color="auto" w:fill="FFFFFF"/>
              </w:rPr>
              <w:t xml:space="preserve"> 3. punktā noteiktajiem kritērijiem, proti, nodarījuma bīstamība, sabiedriskais kaitīgums, nodarījuma sekas, nodarījuma aktualitāte, kā arī nodarījuma attiecināmība uz publiski tiesiskajām attiecībām, tika konstatēts, ka 2016. gada laikā par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pantā paredzēto administratīvo pārkāpumu par preču zīmes, citas atšķirības zīmes un dizainparauga nelikumīgu izmantošanu, zīmes viltošanu vai viltotas zīmes izmantošanu vai izplatīšanu Valsts policija ir sastādījusi trīs administratīvā pārkāpuma protokolus.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xml:space="preserve"> pants dod iespēju sabiedrībai reaģēt uz intelektuālā īpašuma tiesību pārkāpumiem un novērst preču zīmes, citas atšķirības zīmes un dizainparauga nelikumīgu izmantošanu, kā rezultātā tiek </w:t>
            </w:r>
            <w:r w:rsidRPr="005F2469">
              <w:rPr>
                <w:rFonts w:ascii="Times New Roman" w:hAnsi="Times New Roman" w:cs="Times New Roman"/>
                <w:color w:val="000000"/>
                <w:sz w:val="24"/>
                <w:szCs w:val="24"/>
              </w:rPr>
              <w:t xml:space="preserve">pārkāptas patiesā zīmola turētāja finansiālās intereses, vienlaicīgi nodarot </w:t>
            </w:r>
            <w:r w:rsidRPr="005F2469">
              <w:rPr>
                <w:rFonts w:ascii="Times New Roman" w:hAnsi="Times New Roman" w:cs="Times New Roman"/>
                <w:color w:val="000000"/>
                <w:sz w:val="24"/>
                <w:szCs w:val="24"/>
              </w:rPr>
              <w:lastRenderedPageBreak/>
              <w:t>zaudējumus arī zīmola prestižam</w:t>
            </w:r>
            <w:r w:rsidRPr="005F24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5F2469">
              <w:rPr>
                <w:rFonts w:ascii="Times New Roman" w:hAnsi="Times New Roman" w:cs="Times New Roman"/>
                <w:color w:val="000000"/>
                <w:sz w:val="24"/>
                <w:szCs w:val="24"/>
                <w:shd w:val="clear" w:color="auto" w:fill="FFFFFF"/>
              </w:rPr>
              <w:t xml:space="preserve">Turklāt administratīvais sods </w:t>
            </w:r>
            <w:r>
              <w:rPr>
                <w:rFonts w:ascii="Times New Roman" w:hAnsi="Times New Roman" w:cs="Times New Roman"/>
                <w:color w:val="000000"/>
                <w:sz w:val="24"/>
                <w:szCs w:val="24"/>
                <w:shd w:val="clear" w:color="auto" w:fill="FFFFFF"/>
              </w:rPr>
              <w:t xml:space="preserve">šajā gadījumā, ņemot vērā arī līdzšinējo statistiku, </w:t>
            </w:r>
            <w:r w:rsidRPr="005F2469">
              <w:rPr>
                <w:rFonts w:ascii="Times New Roman" w:hAnsi="Times New Roman" w:cs="Times New Roman"/>
                <w:color w:val="000000"/>
                <w:sz w:val="24"/>
                <w:szCs w:val="24"/>
                <w:shd w:val="clear" w:color="auto" w:fill="FFFFFF"/>
              </w:rPr>
              <w:t>ir</w:t>
            </w:r>
            <w:r>
              <w:rPr>
                <w:rFonts w:ascii="Times New Roman" w:hAnsi="Times New Roman" w:cs="Times New Roman"/>
                <w:color w:val="000000"/>
                <w:sz w:val="24"/>
                <w:szCs w:val="24"/>
                <w:shd w:val="clear" w:color="auto" w:fill="FFFFFF"/>
              </w:rPr>
              <w:t xml:space="preserve"> arī </w:t>
            </w:r>
            <w:r w:rsidRPr="005F2469">
              <w:rPr>
                <w:rFonts w:ascii="Times New Roman" w:hAnsi="Times New Roman" w:cs="Times New Roman"/>
                <w:color w:val="000000"/>
                <w:sz w:val="24"/>
                <w:szCs w:val="24"/>
                <w:shd w:val="clear" w:color="auto" w:fill="FFFFFF"/>
              </w:rPr>
              <w:t xml:space="preserve">piemērotākais </w:t>
            </w:r>
            <w:r>
              <w:rPr>
                <w:rFonts w:ascii="Times New Roman" w:hAnsi="Times New Roman" w:cs="Times New Roman"/>
                <w:color w:val="000000"/>
                <w:sz w:val="24"/>
                <w:szCs w:val="24"/>
                <w:shd w:val="clear" w:color="auto" w:fill="FFFFFF"/>
              </w:rPr>
              <w:t xml:space="preserve">preventīvais </w:t>
            </w:r>
            <w:r w:rsidRPr="005F2469">
              <w:rPr>
                <w:rFonts w:ascii="Times New Roman" w:hAnsi="Times New Roman" w:cs="Times New Roman"/>
                <w:color w:val="000000"/>
                <w:sz w:val="24"/>
                <w:szCs w:val="24"/>
                <w:shd w:val="clear" w:color="auto" w:fill="FFFFFF"/>
              </w:rPr>
              <w:t>risinājums gadījumos</w:t>
            </w:r>
            <w:r>
              <w:rPr>
                <w:rFonts w:ascii="Times New Roman" w:hAnsi="Times New Roman" w:cs="Times New Roman"/>
                <w:color w:val="000000"/>
                <w:sz w:val="24"/>
                <w:szCs w:val="24"/>
                <w:shd w:val="clear" w:color="auto" w:fill="FFFFFF"/>
              </w:rPr>
              <w:t>, kad tiek pārkāptas tiesības uz preču zīmi vai ģeogrāfiskās izcelsmes norādi.</w:t>
            </w:r>
          </w:p>
          <w:p w:rsidR="001A5C78" w:rsidRDefault="001A5C78" w14:paraId="42583120" w14:textId="77777777">
            <w:pPr>
              <w:spacing w:after="0" w:line="240" w:lineRule="auto"/>
              <w:jc w:val="both"/>
              <w:rPr>
                <w:rFonts w:ascii="Times New Roman" w:hAnsi="Times New Roman" w:cs="Times New Roman"/>
                <w:color w:val="000000"/>
                <w:sz w:val="24"/>
                <w:szCs w:val="24"/>
                <w:shd w:val="clear" w:color="auto" w:fill="FFFFFF"/>
              </w:rPr>
            </w:pPr>
          </w:p>
          <w:p w:rsidR="004C0A7C" w:rsidP="0025625E" w:rsidRDefault="001A5C78" w14:paraId="4AAF1C87" w14:textId="672465E4">
            <w:pPr>
              <w:spacing w:line="240" w:lineRule="auto"/>
              <w:jc w:val="both"/>
              <w:rPr>
                <w:rFonts w:ascii="Times New Roman" w:hAnsi="Times New Roman" w:cs="Times New Roman"/>
                <w:sz w:val="24"/>
                <w:szCs w:val="24"/>
                <w:shd w:val="clear" w:color="auto" w:fill="FFFFFF"/>
              </w:rPr>
            </w:pPr>
            <w:r w:rsidRPr="001A5C78">
              <w:rPr>
                <w:rFonts w:ascii="Times New Roman" w:hAnsi="Times New Roman" w:eastAsia="Times New Roman" w:cs="Times New Roman"/>
                <w:sz w:val="24"/>
                <w:szCs w:val="24"/>
                <w:lang w:eastAsia="lv-LV"/>
              </w:rPr>
              <w:t xml:space="preserve">Vēršam uzmanību, ka </w:t>
            </w:r>
            <w:r>
              <w:rPr>
                <w:rFonts w:ascii="Times New Roman" w:hAnsi="Times New Roman" w:eastAsia="Times New Roman" w:cs="Times New Roman"/>
                <w:sz w:val="24"/>
                <w:szCs w:val="24"/>
                <w:lang w:eastAsia="lv-LV"/>
              </w:rPr>
              <w:t xml:space="preserve">likumprojekta 91.pantā ietvertās normas ir vērstas ne tikai uz patērētāju tiesību aizsardzību, tostarp, lai novērstu iespējamos pārkāpumus </w:t>
            </w:r>
            <w:r w:rsidR="006A39F7">
              <w:rPr>
                <w:rFonts w:ascii="Times New Roman" w:hAnsi="Times New Roman" w:eastAsia="Times New Roman" w:cs="Times New Roman"/>
                <w:sz w:val="24"/>
                <w:szCs w:val="24"/>
                <w:lang w:eastAsia="lv-LV"/>
              </w:rPr>
              <w:t>preču zīmju un ģeogrāfiskās izcelsmes norāžu aizsardzības jomā, kas ietver nelikumīgu preču zīmju izmantošanu</w:t>
            </w:r>
            <w:r w:rsidR="004C0A7C">
              <w:rPr>
                <w:rFonts w:ascii="Times New Roman" w:hAnsi="Times New Roman" w:eastAsia="Times New Roman" w:cs="Times New Roman"/>
                <w:sz w:val="24"/>
                <w:szCs w:val="24"/>
                <w:lang w:eastAsia="lv-LV"/>
              </w:rPr>
              <w:t xml:space="preserve"> un sagatavošanās darbības iespējamajam pārkāpumam. </w:t>
            </w:r>
            <w:r w:rsidR="006A39F7">
              <w:rPr>
                <w:rFonts w:ascii="Times New Roman" w:hAnsi="Times New Roman" w:eastAsia="Times New Roman" w:cs="Times New Roman"/>
                <w:sz w:val="24"/>
                <w:szCs w:val="24"/>
                <w:lang w:eastAsia="lv-LV"/>
              </w:rPr>
              <w:t xml:space="preserve"> Turklāt būtiski akcentēt, ka likumprojekta 91.pants paredz administratīvo atbildību, </w:t>
            </w:r>
            <w:r w:rsidRPr="006A39F7" w:rsidR="006A39F7">
              <w:rPr>
                <w:rFonts w:ascii="Times New Roman" w:hAnsi="Times New Roman" w:eastAsia="Times New Roman" w:cs="Times New Roman"/>
                <w:sz w:val="24"/>
                <w:szCs w:val="24"/>
                <w:lang w:eastAsia="lv-LV"/>
              </w:rPr>
              <w:t xml:space="preserve">jo  </w:t>
            </w:r>
            <w:r w:rsidRPr="006A39F7" w:rsidR="006A39F7">
              <w:rPr>
                <w:rFonts w:ascii="Times New Roman" w:hAnsi="Times New Roman" w:cs="Times New Roman"/>
                <w:sz w:val="24"/>
                <w:szCs w:val="24"/>
                <w:shd w:val="clear" w:color="auto" w:fill="FFFFFF"/>
              </w:rPr>
              <w:t xml:space="preserve">administratīvais sods ir atbildības līdzeklis un tiek piemērots, lai personai, kura izdarījusi administratīvo </w:t>
            </w:r>
            <w:r w:rsidRPr="006A39F7" w:rsidR="006A39F7">
              <w:rPr>
                <w:rFonts w:ascii="Times New Roman" w:hAnsi="Times New Roman" w:cs="Times New Roman"/>
                <w:sz w:val="24"/>
                <w:szCs w:val="24"/>
                <w:shd w:val="clear" w:color="auto" w:fill="FFFFFF"/>
              </w:rPr>
              <w:lastRenderedPageBreak/>
              <w:t>pārkāpumu, audzinātu likumu ievērošanu, kā</w:t>
            </w:r>
            <w:r w:rsidR="006A39F7">
              <w:rPr>
                <w:rFonts w:ascii="Times New Roman" w:hAnsi="Times New Roman" w:cs="Times New Roman"/>
                <w:sz w:val="24"/>
                <w:szCs w:val="24"/>
                <w:shd w:val="clear" w:color="auto" w:fill="FFFFFF"/>
              </w:rPr>
              <w:t xml:space="preserve"> arī</w:t>
            </w:r>
            <w:r w:rsidRPr="006A39F7" w:rsidR="006A39F7">
              <w:rPr>
                <w:rFonts w:ascii="Times New Roman" w:hAnsi="Times New Roman" w:cs="Times New Roman"/>
                <w:sz w:val="24"/>
                <w:szCs w:val="24"/>
                <w:shd w:val="clear" w:color="auto" w:fill="FFFFFF"/>
              </w:rPr>
              <w:t xml:space="preserve"> citas personas neizdarītu jaunus pārkāpumus.</w:t>
            </w:r>
          </w:p>
          <w:p w:rsidR="00BA76E2" w:rsidP="0025625E" w:rsidRDefault="004C0A7C" w14:paraId="2D46E52E" w14:textId="4F1C048A">
            <w:pPr>
              <w:spacing w:line="240" w:lineRule="auto"/>
              <w:jc w:val="both"/>
              <w:rPr>
                <w:rFonts w:ascii="Times New Roman" w:hAnsi="Times New Roman" w:eastAsia="Calibri" w:cs="Times New Roman"/>
                <w:sz w:val="24"/>
                <w:szCs w:val="24"/>
              </w:rPr>
            </w:pPr>
            <w:r>
              <w:rPr>
                <w:rFonts w:ascii="Times New Roman" w:hAnsi="Times New Roman" w:cs="Times New Roman"/>
                <w:sz w:val="24"/>
                <w:szCs w:val="24"/>
                <w:shd w:val="clear" w:color="auto" w:fill="FFFFFF"/>
              </w:rPr>
              <w:t xml:space="preserve">Papildus norādām, ka Iekšlietu ministrijas atzinumā norādītā </w:t>
            </w:r>
            <w:r w:rsidRPr="001A5C78">
              <w:rPr>
                <w:rFonts w:ascii="Times New Roman" w:hAnsi="Times New Roman" w:eastAsia="Calibri" w:cs="Times New Roman"/>
                <w:sz w:val="24"/>
                <w:szCs w:val="24"/>
              </w:rPr>
              <w:t>Eiropas Parlamenta un Padomes Regulas (ES) Nr. 608/2013 (2013. gada 12. jūnijs) par muitas darbu intelektuālā īpašuma tiesību īstenošanā un ar ko atceļ Padomes Regulu (EK) Nr. 1383/2003</w:t>
            </w:r>
            <w:r>
              <w:rPr>
                <w:rFonts w:ascii="Times New Roman" w:hAnsi="Times New Roman" w:eastAsia="Calibri" w:cs="Times New Roman"/>
                <w:sz w:val="24"/>
                <w:szCs w:val="24"/>
              </w:rPr>
              <w:t xml:space="preserve"> attiecas uz muitas darbībām intelektuālā īpašuma jomā un nevar tikt sasaistītas ar likumprojekta 91.pantā minētajiem pārkāpumiem, jo tie neskar muitas darbības procedūras intelektuālā īpašuma jomā. </w:t>
            </w:r>
          </w:p>
          <w:p w:rsidRPr="00BA76E2" w:rsidR="00BA76E2" w:rsidP="009044D8" w:rsidRDefault="008A4DB5" w14:paraId="7A26F27E" w14:textId="4CDAD62E">
            <w:pPr>
              <w:spacing w:after="0" w:line="240" w:lineRule="auto"/>
              <w:jc w:val="both"/>
              <w:rPr>
                <w:rFonts w:ascii="Times New Roman" w:hAnsi="Times New Roman" w:eastAsia="Times New Roman" w:cs="Times New Roman"/>
                <w:sz w:val="24"/>
                <w:szCs w:val="24"/>
                <w:lang w:eastAsia="lv-LV"/>
              </w:rPr>
            </w:pPr>
            <w:r w:rsidRPr="008A4DB5">
              <w:rPr>
                <w:rFonts w:ascii="Times New Roman" w:hAnsi="Times New Roman" w:cs="Times New Roman"/>
                <w:sz w:val="24"/>
                <w:szCs w:val="24"/>
                <w:shd w:val="clear" w:color="auto" w:fill="FFFFFF"/>
              </w:rPr>
              <w:t xml:space="preserve">Turklāt vēršam uzmanību, ka </w:t>
            </w:r>
            <w:r w:rsidRPr="00BA76E2" w:rsidR="00BA76E2">
              <w:rPr>
                <w:rFonts w:ascii="Times New Roman" w:hAnsi="Times New Roman" w:eastAsia="Times New Roman" w:cs="Times New Roman"/>
                <w:sz w:val="24"/>
                <w:szCs w:val="24"/>
                <w:lang w:eastAsia="lv-LV"/>
              </w:rPr>
              <w:t>Likumprojekta izpilde neietekmēs pārvaldes funkcijas vai institucionālo struktūru</w:t>
            </w:r>
            <w:r w:rsidRPr="008A4DB5">
              <w:rPr>
                <w:rFonts w:ascii="Times New Roman" w:hAnsi="Times New Roman" w:eastAsia="Times New Roman" w:cs="Times New Roman"/>
                <w:sz w:val="24"/>
                <w:szCs w:val="24"/>
                <w:lang w:eastAsia="lv-LV"/>
              </w:rPr>
              <w:t>,</w:t>
            </w:r>
            <w:r w:rsidRPr="00BA76E2" w:rsidR="00BA76E2">
              <w:rPr>
                <w:rFonts w:ascii="Times New Roman" w:hAnsi="Times New Roman" w:eastAsia="Times New Roman" w:cs="Times New Roman"/>
                <w:sz w:val="24"/>
                <w:szCs w:val="24"/>
                <w:lang w:eastAsia="lv-LV"/>
              </w:rPr>
              <w:t xml:space="preserve"> ņemot vērā to, ka līdz šim lēmumu par LAPK 166.</w:t>
            </w:r>
            <w:r w:rsidRPr="00BA76E2" w:rsidR="00BA76E2">
              <w:rPr>
                <w:rFonts w:ascii="Times New Roman" w:hAnsi="Times New Roman" w:eastAsia="Times New Roman" w:cs="Times New Roman"/>
                <w:sz w:val="24"/>
                <w:szCs w:val="24"/>
                <w:vertAlign w:val="superscript"/>
                <w:lang w:eastAsia="lv-LV"/>
              </w:rPr>
              <w:t>17</w:t>
            </w:r>
            <w:r w:rsidRPr="00BA76E2" w:rsidR="00BA76E2">
              <w:rPr>
                <w:rFonts w:ascii="Times New Roman" w:hAnsi="Times New Roman" w:eastAsia="Times New Roman" w:cs="Times New Roman"/>
                <w:sz w:val="24"/>
                <w:szCs w:val="24"/>
                <w:lang w:eastAsia="lv-LV"/>
              </w:rPr>
              <w:t xml:space="preserve"> pantā paredzēto pārkāpumu par preču zīmes, citas atšķirības zīmes un </w:t>
            </w:r>
            <w:r w:rsidRPr="00BA76E2" w:rsidR="00BA76E2">
              <w:rPr>
                <w:rFonts w:ascii="Times New Roman" w:hAnsi="Times New Roman" w:eastAsia="Times New Roman" w:cs="Times New Roman"/>
                <w:sz w:val="24"/>
                <w:szCs w:val="24"/>
                <w:lang w:eastAsia="lv-LV"/>
              </w:rPr>
              <w:lastRenderedPageBreak/>
              <w:t xml:space="preserve">dizainparauga nelikumīgu izmantošanu pieņēma rajona (pilsētas) tiesas, pildot kontrolējošās iestādes funkcijas, sagaidāms, ka samazināsies rajona (pilsētas) tiesā izskatāmo administratīvo pārkāpumu lietu skaits, jo tiesā tādā gadījumā nonāktu tikai tās lietas, kas tiktu pārsūdzētas, savukārt Valsts policijas cilvēkresursi netiks ietekmēti, jo iestāde turpinās konstatēt pārkāpumus par </w:t>
            </w:r>
            <w:r w:rsidRPr="008A4DB5">
              <w:rPr>
                <w:rFonts w:ascii="Times New Roman" w:hAnsi="Times New Roman" w:eastAsia="Times New Roman" w:cs="Times New Roman"/>
                <w:sz w:val="24"/>
                <w:szCs w:val="24"/>
                <w:lang w:eastAsia="lv-LV"/>
              </w:rPr>
              <w:t>preču zīmju</w:t>
            </w:r>
            <w:r w:rsidRPr="00BA76E2" w:rsidR="00BA76E2">
              <w:rPr>
                <w:rFonts w:ascii="Times New Roman" w:hAnsi="Times New Roman" w:eastAsia="Times New Roman" w:cs="Times New Roman"/>
                <w:sz w:val="24"/>
                <w:szCs w:val="24"/>
                <w:lang w:eastAsia="lv-LV"/>
              </w:rPr>
              <w:t xml:space="preserve"> nelikumīgu izmantošanu un piemēros par to administratīvo atbildību.</w:t>
            </w:r>
          </w:p>
          <w:p w:rsidR="00A265C5" w:rsidP="009044D8" w:rsidRDefault="00A265C5" w14:paraId="7C123CB6" w14:textId="20F6E44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Vienlaikus, lai paredzētu vienotu pieeju administratīvās atbildības noteikšanā rūpnieciskā īpašuma jautājumos, kompetence sodu piemērošanā par administratīvo pārkāpumu tiek noteikta Valsts policijai, vienādojot to ar likumu  "Dizainparaugu likums", kas 2019.gada 20. jūnijā Saeimā </w:t>
            </w:r>
            <w:r>
              <w:rPr>
                <w:rFonts w:ascii="Times New Roman" w:hAnsi="Times New Roman" w:cs="Times New Roman"/>
                <w:color w:val="000000"/>
                <w:sz w:val="24"/>
                <w:szCs w:val="24"/>
                <w:shd w:val="clear" w:color="auto" w:fill="FFFFFF"/>
              </w:rPr>
              <w:lastRenderedPageBreak/>
              <w:t>apstiprināts 3.lasījumā (Nr.202/Lp13).</w:t>
            </w:r>
          </w:p>
          <w:p w:rsidR="00F95164" w:rsidP="009044D8" w:rsidRDefault="00F95164" w14:paraId="3A9FF0D3" w14:textId="24E6AC9D">
            <w:pPr>
              <w:spacing w:after="0" w:line="240" w:lineRule="auto"/>
              <w:jc w:val="both"/>
              <w:rPr>
                <w:rFonts w:ascii="Times New Roman" w:hAnsi="Times New Roman" w:cs="Times New Roman"/>
                <w:color w:val="000000"/>
                <w:sz w:val="24"/>
                <w:szCs w:val="24"/>
                <w:shd w:val="clear" w:color="auto" w:fill="FFFFFF"/>
              </w:rPr>
            </w:pPr>
          </w:p>
          <w:p w:rsidR="00F95164" w:rsidRDefault="00F95164" w14:paraId="4078D455" w14:textId="76769D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F903137" w14:textId="19BCD4F0">
            <w:pPr>
              <w:spacing w:after="0" w:line="240" w:lineRule="auto"/>
              <w:jc w:val="both"/>
              <w:rPr>
                <w:rFonts w:ascii="Times New Roman" w:hAnsi="Times New Roman" w:cs="Times New Roman"/>
                <w:color w:val="000000"/>
                <w:sz w:val="24"/>
                <w:szCs w:val="24"/>
                <w:shd w:val="clear" w:color="auto" w:fill="FFFFFF"/>
              </w:rPr>
            </w:pPr>
          </w:p>
          <w:p w:rsidR="00F95164" w:rsidRDefault="00F95164" w14:paraId="7C41B960" w14:textId="00718EF1">
            <w:pPr>
              <w:spacing w:after="0" w:line="240" w:lineRule="auto"/>
              <w:jc w:val="both"/>
              <w:rPr>
                <w:rFonts w:ascii="Times New Roman" w:hAnsi="Times New Roman" w:cs="Times New Roman"/>
                <w:color w:val="000000"/>
                <w:sz w:val="24"/>
                <w:szCs w:val="24"/>
                <w:shd w:val="clear" w:color="auto" w:fill="FFFFFF"/>
              </w:rPr>
            </w:pPr>
          </w:p>
          <w:p w:rsidR="00F95164" w:rsidRDefault="00F95164" w14:paraId="1F8558CB" w14:textId="59AC21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B9910A5" w14:textId="7A206C65">
            <w:pPr>
              <w:spacing w:after="0" w:line="240" w:lineRule="auto"/>
              <w:jc w:val="both"/>
              <w:rPr>
                <w:rFonts w:ascii="Times New Roman" w:hAnsi="Times New Roman" w:cs="Times New Roman"/>
                <w:color w:val="000000"/>
                <w:sz w:val="24"/>
                <w:szCs w:val="24"/>
                <w:shd w:val="clear" w:color="auto" w:fill="FFFFFF"/>
              </w:rPr>
            </w:pPr>
          </w:p>
          <w:p w:rsidR="00F95164" w:rsidRDefault="00F95164" w14:paraId="48EB5275" w14:textId="06C71E69">
            <w:pPr>
              <w:spacing w:after="0" w:line="240" w:lineRule="auto"/>
              <w:jc w:val="both"/>
              <w:rPr>
                <w:rFonts w:ascii="Times New Roman" w:hAnsi="Times New Roman" w:cs="Times New Roman"/>
                <w:color w:val="000000"/>
                <w:sz w:val="24"/>
                <w:szCs w:val="24"/>
                <w:shd w:val="clear" w:color="auto" w:fill="FFFFFF"/>
              </w:rPr>
            </w:pPr>
          </w:p>
          <w:p w:rsidR="00F95164" w:rsidRDefault="00F95164" w14:paraId="1FE655B3" w14:textId="6272664D">
            <w:pPr>
              <w:spacing w:after="0" w:line="240" w:lineRule="auto"/>
              <w:jc w:val="both"/>
              <w:rPr>
                <w:rFonts w:ascii="Times New Roman" w:hAnsi="Times New Roman" w:cs="Times New Roman"/>
                <w:color w:val="000000"/>
                <w:sz w:val="24"/>
                <w:szCs w:val="24"/>
                <w:shd w:val="clear" w:color="auto" w:fill="FFFFFF"/>
              </w:rPr>
            </w:pPr>
          </w:p>
          <w:p w:rsidR="00F95164" w:rsidRDefault="00F95164" w14:paraId="59CB939A" w14:textId="71EA6FE8">
            <w:pPr>
              <w:spacing w:after="0" w:line="240" w:lineRule="auto"/>
              <w:jc w:val="both"/>
              <w:rPr>
                <w:rFonts w:ascii="Times New Roman" w:hAnsi="Times New Roman" w:cs="Times New Roman"/>
                <w:color w:val="000000"/>
                <w:sz w:val="24"/>
                <w:szCs w:val="24"/>
                <w:shd w:val="clear" w:color="auto" w:fill="FFFFFF"/>
              </w:rPr>
            </w:pPr>
          </w:p>
          <w:p w:rsidR="00F95164" w:rsidRDefault="00F95164" w14:paraId="49D405E0" w14:textId="65F2401C">
            <w:pPr>
              <w:spacing w:after="0" w:line="240" w:lineRule="auto"/>
              <w:jc w:val="both"/>
              <w:rPr>
                <w:rFonts w:ascii="Times New Roman" w:hAnsi="Times New Roman" w:cs="Times New Roman"/>
                <w:color w:val="000000"/>
                <w:sz w:val="24"/>
                <w:szCs w:val="24"/>
                <w:shd w:val="clear" w:color="auto" w:fill="FFFFFF"/>
              </w:rPr>
            </w:pPr>
          </w:p>
          <w:p w:rsidR="00F95164" w:rsidRDefault="00F95164" w14:paraId="199254EE" w14:textId="1DD0F160">
            <w:pPr>
              <w:spacing w:after="0" w:line="240" w:lineRule="auto"/>
              <w:jc w:val="both"/>
              <w:rPr>
                <w:rFonts w:ascii="Times New Roman" w:hAnsi="Times New Roman" w:cs="Times New Roman"/>
                <w:color w:val="000000"/>
                <w:sz w:val="24"/>
                <w:szCs w:val="24"/>
                <w:shd w:val="clear" w:color="auto" w:fill="FFFFFF"/>
              </w:rPr>
            </w:pPr>
          </w:p>
          <w:p w:rsidR="00F95164" w:rsidRDefault="00F95164" w14:paraId="73C8AB37" w14:textId="745D57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BFDAF22" w14:textId="0E348199">
            <w:pPr>
              <w:spacing w:after="0" w:line="240" w:lineRule="auto"/>
              <w:jc w:val="both"/>
              <w:rPr>
                <w:rFonts w:ascii="Times New Roman" w:hAnsi="Times New Roman" w:cs="Times New Roman"/>
                <w:color w:val="000000"/>
                <w:sz w:val="24"/>
                <w:szCs w:val="24"/>
                <w:shd w:val="clear" w:color="auto" w:fill="FFFFFF"/>
              </w:rPr>
            </w:pPr>
          </w:p>
          <w:p w:rsidR="00F95164" w:rsidRDefault="00F95164" w14:paraId="0F5C80AF" w14:textId="6AC17298">
            <w:pPr>
              <w:spacing w:after="0" w:line="240" w:lineRule="auto"/>
              <w:jc w:val="both"/>
              <w:rPr>
                <w:rFonts w:ascii="Times New Roman" w:hAnsi="Times New Roman" w:cs="Times New Roman"/>
                <w:color w:val="000000"/>
                <w:sz w:val="24"/>
                <w:szCs w:val="24"/>
                <w:shd w:val="clear" w:color="auto" w:fill="FFFFFF"/>
              </w:rPr>
            </w:pPr>
          </w:p>
          <w:p w:rsidR="00F95164" w:rsidRDefault="00F95164" w14:paraId="1C00D8DC" w14:textId="678C3BE6">
            <w:pPr>
              <w:spacing w:after="0" w:line="240" w:lineRule="auto"/>
              <w:jc w:val="both"/>
              <w:rPr>
                <w:rFonts w:ascii="Times New Roman" w:hAnsi="Times New Roman" w:cs="Times New Roman"/>
                <w:color w:val="000000"/>
                <w:sz w:val="24"/>
                <w:szCs w:val="24"/>
                <w:shd w:val="clear" w:color="auto" w:fill="FFFFFF"/>
              </w:rPr>
            </w:pPr>
          </w:p>
          <w:p w:rsidR="00F95164" w:rsidRDefault="00F95164" w14:paraId="09E2C771" w14:textId="77777777">
            <w:pPr>
              <w:spacing w:after="0" w:line="240" w:lineRule="auto"/>
              <w:jc w:val="both"/>
              <w:rPr>
                <w:rFonts w:ascii="Times New Roman" w:hAnsi="Times New Roman" w:cs="Times New Roman"/>
                <w:color w:val="000000"/>
                <w:sz w:val="24"/>
                <w:szCs w:val="24"/>
                <w:shd w:val="clear" w:color="auto" w:fill="FFFFFF"/>
              </w:rPr>
            </w:pPr>
          </w:p>
          <w:p w:rsidRPr="008A4DB5" w:rsidR="00BA76E2" w:rsidP="0025625E" w:rsidRDefault="00BA76E2" w14:paraId="1BAB8410" w14:textId="1DF62C76">
            <w:pPr>
              <w:spacing w:line="240" w:lineRule="auto"/>
              <w:jc w:val="both"/>
              <w:rPr>
                <w:rFonts w:ascii="Times New Roman" w:hAnsi="Times New Roman" w:cs="Times New Roman"/>
                <w:sz w:val="24"/>
                <w:szCs w:val="24"/>
                <w:shd w:val="clear" w:color="auto" w:fill="FFFFFF"/>
              </w:rPr>
            </w:pPr>
          </w:p>
          <w:p w:rsidRPr="00BA76E2" w:rsidR="00BA76E2" w:rsidP="0025625E" w:rsidRDefault="00BA76E2" w14:paraId="08146BC2" w14:textId="77777777">
            <w:pPr>
              <w:spacing w:line="240" w:lineRule="auto"/>
              <w:jc w:val="both"/>
              <w:rPr>
                <w:rFonts w:ascii="Times New Roman" w:hAnsi="Times New Roman" w:cs="Times New Roman"/>
                <w:color w:val="FF0000"/>
                <w:sz w:val="24"/>
                <w:szCs w:val="24"/>
                <w:shd w:val="clear" w:color="auto" w:fill="FFFFFF"/>
              </w:rPr>
            </w:pPr>
          </w:p>
          <w:p w:rsidRPr="001A5C78" w:rsidR="001A5C78" w:rsidP="009044D8" w:rsidRDefault="001A5C78" w14:paraId="5DFF8116" w14:textId="7D8ED422">
            <w:pPr>
              <w:pStyle w:val="doc-ti"/>
              <w:spacing w:before="240" w:beforeAutospacing="0" w:after="120" w:afterAutospacing="0"/>
              <w:jc w:val="center"/>
            </w:pPr>
          </w:p>
        </w:tc>
        <w:tc>
          <w:tcPr>
            <w:tcW w:w="2719" w:type="dxa"/>
            <w:tcBorders>
              <w:top w:val="single" w:color="auto" w:sz="4" w:space="0"/>
              <w:left w:val="single" w:color="auto" w:sz="4" w:space="0"/>
              <w:bottom w:val="single" w:color="auto" w:sz="4" w:space="0"/>
              <w:right w:val="single" w:color="auto" w:sz="4" w:space="0"/>
            </w:tcBorders>
          </w:tcPr>
          <w:p w:rsidRPr="00406A25" w:rsidR="003F08FA" w:rsidRDefault="003F08FA" w14:paraId="4274B167" w14:textId="77777777">
            <w:pPr>
              <w:spacing w:after="0" w:line="240" w:lineRule="auto"/>
              <w:jc w:val="both"/>
              <w:rPr>
                <w:rFonts w:ascii="Times New Roman" w:hAnsi="Times New Roman" w:eastAsia="Times New Roman" w:cs="Times New Roman"/>
                <w:b/>
                <w:bCs/>
                <w:sz w:val="24"/>
                <w:szCs w:val="24"/>
                <w:lang w:eastAsia="lv-LV"/>
              </w:rPr>
            </w:pPr>
            <w:r w:rsidRPr="00406A25">
              <w:rPr>
                <w:rFonts w:ascii="Times New Roman" w:hAnsi="Times New Roman" w:eastAsia="Calibri" w:cs="Times New Roman"/>
                <w:sz w:val="24"/>
                <w:szCs w:val="24"/>
              </w:rPr>
              <w:lastRenderedPageBreak/>
              <w:t xml:space="preserve">Iekšlietu ministrija vērš uzmanību, ka ar preču zīmju aizsardzību saistītie administratīvie pārkāpumi, kas ir paredzēti konkrētajā likumprojektā, pamatā ir vērsti uz patērētāju aizsardzību (ņemot vērā, ka preču zīmju īpašnieks savas tiesības ir tiesīgs aizstāvēt civiltiesiskajā kārtā), lai sauktu pie administratīvās atbildības personas par patērētāju maldināšanu un nepieļautu viltoto preču ienākšanu un esību tirgū. Vienlaikus norādām, ka </w:t>
            </w:r>
            <w:r w:rsidRPr="00406A25">
              <w:rPr>
                <w:rFonts w:ascii="Times New Roman" w:hAnsi="Times New Roman" w:eastAsia="Calibri" w:cs="Times New Roman"/>
                <w:sz w:val="24"/>
                <w:szCs w:val="24"/>
              </w:rPr>
              <w:lastRenderedPageBreak/>
              <w:t>saskaņā ar Patērētāju tiesību aizsardzības likuma 24.panta pirmo daļu un 25.panta pirmās daļas 1. un 6.</w:t>
            </w:r>
            <w:r w:rsidRPr="00406A25">
              <w:rPr>
                <w:rFonts w:ascii="Times New Roman" w:hAnsi="Times New Roman" w:eastAsia="Calibri" w:cs="Times New Roman"/>
                <w:sz w:val="24"/>
                <w:szCs w:val="24"/>
                <w:vertAlign w:val="superscript"/>
              </w:rPr>
              <w:t>1</w:t>
            </w:r>
            <w:r w:rsidRPr="00406A25">
              <w:rPr>
                <w:rFonts w:ascii="Times New Roman" w:hAnsi="Times New Roman" w:eastAsia="Calibri" w:cs="Times New Roman"/>
                <w:sz w:val="24"/>
                <w:szCs w:val="24"/>
              </w:rPr>
              <w:t xml:space="preserve"> punktu Patērētāju tiesību aizsardzības centrs ir tā iestāde, kas nodrošina tirgus uzraudzību un patērētāju aizsardzību. </w:t>
            </w:r>
          </w:p>
          <w:p w:rsidRPr="00406A25" w:rsidR="003F08FA" w:rsidRDefault="003F08FA" w14:paraId="11C695A9" w14:textId="77777777">
            <w:pPr>
              <w:widowControl w:val="0"/>
              <w:spacing w:after="0" w:line="240" w:lineRule="auto"/>
              <w:ind w:firstLine="720"/>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Tāpat vēršam uzmanību, ka administratīvo pārkāpumu lietas, kas ir saistītas ar administratīvajiem pārkāpumiem preču marķējuma jomā, saskaņā ar Latvijas Administratīvo pārkāpumu kodeksa 215.</w:t>
            </w:r>
            <w:r w:rsidRPr="00406A25">
              <w:rPr>
                <w:rFonts w:ascii="Times New Roman" w:hAnsi="Times New Roman" w:eastAsia="Calibri" w:cs="Times New Roman"/>
                <w:sz w:val="24"/>
                <w:szCs w:val="24"/>
                <w:vertAlign w:val="superscript"/>
              </w:rPr>
              <w:t>4</w:t>
            </w:r>
            <w:r w:rsidRPr="00406A25">
              <w:rPr>
                <w:rFonts w:ascii="Times New Roman" w:hAnsi="Times New Roman" w:eastAsia="Calibri" w:cs="Times New Roman"/>
                <w:sz w:val="24"/>
                <w:szCs w:val="24"/>
              </w:rPr>
              <w:t xml:space="preserve"> pantu un 166.</w:t>
            </w:r>
            <w:r w:rsidRPr="00406A25">
              <w:rPr>
                <w:rFonts w:ascii="Times New Roman" w:hAnsi="Times New Roman" w:eastAsia="Calibri" w:cs="Times New Roman"/>
                <w:sz w:val="24"/>
                <w:szCs w:val="24"/>
                <w:vertAlign w:val="superscript"/>
              </w:rPr>
              <w:t>12</w:t>
            </w:r>
            <w:r w:rsidRPr="00406A25">
              <w:rPr>
                <w:rFonts w:ascii="Times New Roman" w:hAnsi="Times New Roman" w:eastAsia="Calibri" w:cs="Times New Roman"/>
                <w:sz w:val="24"/>
                <w:szCs w:val="24"/>
              </w:rPr>
              <w:t xml:space="preserve"> pantu, izskata Patērētāju tiesību aizsardzības centrs. </w:t>
            </w:r>
          </w:p>
          <w:p w:rsidRPr="00406A25" w:rsidR="003F08FA" w:rsidRDefault="003F08FA" w14:paraId="0A6834B0"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 xml:space="preserve">Iekšlietu ministrija norāda, ka saskaņā ar Eiropas Parlamenta un Padomes Regulas (ES) Nr. 608/2013 (2013. gada 12. jūnijs) par muitas darbu intelektuālā īpašuma tiesību īstenošanā un ar ko </w:t>
            </w:r>
            <w:r w:rsidRPr="00406A25">
              <w:rPr>
                <w:rFonts w:ascii="Times New Roman" w:hAnsi="Times New Roman" w:eastAsia="Calibri" w:cs="Times New Roman"/>
                <w:sz w:val="24"/>
                <w:szCs w:val="24"/>
              </w:rPr>
              <w:lastRenderedPageBreak/>
              <w:t>atceļ Padomes Regulu (EK) Nr. 1383/2003 1.pantu, ar šo regulu paredz nosacījumus un procedūras muitas dienestu rīcībai gadījumos, kad preces, par kurām ir aizdomas, ka ar tām pārkāpj intelektuālā īpašuma (t.sk. preču zīmes) tiesības, ir pakļautas vai tām vajadzētu būt pakļautām muitas iestāžu uzraudzībai vai muitas kontrolei. Būtībā, ņemot vērā minētās regulas normas, muitas iestādei, kas ir Valsts ieņēmumu dienesta struktūrvienība, ir noteikti uzdevumi intelektuālā īpašuma tiesību aizsardzības jomā gadījumos, kad attiecīgajām precēm piemēro regulā noteikto muitas procedūru (piemērām, ja preces ir deklarētas izlaišanai brīvā apgrozībā, eksportēšanai vai atkārtotai eksportēšanai).</w:t>
            </w:r>
          </w:p>
          <w:p w:rsidRPr="00406A25" w:rsidR="003F08FA" w:rsidRDefault="003F08FA" w14:paraId="5AB9F191"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lastRenderedPageBreak/>
              <w:t>Turklāt minētās regulas 2.panta 5.punktā ir ietverta termina “viltotās preces” definīcija. Vēršam uzmanību, ka likumprojekta 91.panta pirmajā un trešajā daļā iekļauto administratīvo pārkāpumu sastāvi pēc satura atbilst regulā minētajai “viltoto preču” definīcijai. Vienlaikus norādām, ka atbilstoši Latvijas Administratīvo pārkāpumu kodeksa 215.</w:t>
            </w:r>
            <w:r w:rsidRPr="00406A25">
              <w:rPr>
                <w:rFonts w:ascii="Times New Roman" w:hAnsi="Times New Roman" w:eastAsia="Calibri" w:cs="Times New Roman"/>
                <w:sz w:val="24"/>
                <w:szCs w:val="24"/>
                <w:vertAlign w:val="superscript"/>
              </w:rPr>
              <w:t>1</w:t>
            </w:r>
            <w:r w:rsidRPr="00406A25">
              <w:rPr>
                <w:rFonts w:ascii="Times New Roman" w:hAnsi="Times New Roman" w:eastAsia="Calibri" w:cs="Times New Roman"/>
                <w:sz w:val="24"/>
                <w:szCs w:val="24"/>
              </w:rPr>
              <w:t>pantam un 230.pantam lietas par administratīvo pārkāpumu, kas minēts Latvijas Administratīvo pārkāpumu kodeksa 166.</w:t>
            </w:r>
            <w:r w:rsidRPr="00406A25">
              <w:rPr>
                <w:rFonts w:ascii="Times New Roman" w:hAnsi="Times New Roman" w:eastAsia="Calibri" w:cs="Times New Roman"/>
                <w:sz w:val="24"/>
                <w:szCs w:val="24"/>
                <w:vertAlign w:val="superscript"/>
              </w:rPr>
              <w:t>14</w:t>
            </w:r>
            <w:r w:rsidRPr="00406A25">
              <w:rPr>
                <w:rFonts w:ascii="Times New Roman" w:hAnsi="Times New Roman" w:eastAsia="Calibri" w:cs="Times New Roman"/>
                <w:sz w:val="24"/>
                <w:szCs w:val="24"/>
              </w:rPr>
              <w:t xml:space="preserve"> pantā (viltotu preču pārdošana), izskata Valsts ieņēmumu dienests un Pārtikas un veterinārais dienests. </w:t>
            </w:r>
          </w:p>
          <w:p w:rsidRPr="00406A25" w:rsidR="003F08FA" w:rsidRDefault="003F08FA" w14:paraId="2A753945"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 xml:space="preserve">Ņemot vērā iepriekš minēto, Iekšlietu ministrijas ieskatā administratīvo pārkāpumu procesu </w:t>
            </w:r>
            <w:r w:rsidRPr="00406A25">
              <w:rPr>
                <w:rFonts w:ascii="Times New Roman" w:hAnsi="Times New Roman" w:eastAsia="Calibri" w:cs="Times New Roman"/>
                <w:sz w:val="24"/>
                <w:szCs w:val="24"/>
              </w:rPr>
              <w:lastRenderedPageBreak/>
              <w:t xml:space="preserve">veikšana par likumprojekta 91.panta pirmajā un trešajā daļā noteiktajiem administratīvajiem pārkāpumiem ir vairāku institūciju kompetencē. </w:t>
            </w:r>
          </w:p>
          <w:p w:rsidRPr="00406A25" w:rsidR="00461744" w:rsidRDefault="003F08FA" w14:paraId="2D73B922" w14:textId="77777777">
            <w:pPr>
              <w:spacing w:after="0" w:line="240" w:lineRule="auto"/>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Līdz ar to nepieciešams precizēt likumprojekta 92.pantu, nosakot arī citu šajā atzinumā minēto institūciju kompetenci administratīvā procesa veikšanai par likumprojekta 91.panta pirmajā un trešajā daļā minētajiem administratīvajiem pārkāpumiem.</w:t>
            </w:r>
          </w:p>
          <w:p w:rsidRPr="00406A25" w:rsidR="00F95164" w:rsidRDefault="00F95164" w14:paraId="2E08059B" w14:textId="319E4CD9">
            <w:pPr>
              <w:spacing w:after="0" w:line="240" w:lineRule="auto"/>
              <w:jc w:val="both"/>
              <w:rPr>
                <w:rFonts w:ascii="Times New Roman" w:hAnsi="Times New Roman" w:eastAsia="Times New Roman" w:cs="Times New Roman"/>
                <w:sz w:val="20"/>
                <w:szCs w:val="20"/>
                <w:lang w:eastAsia="lv-LV"/>
              </w:rPr>
            </w:pPr>
            <w:r w:rsidRPr="00406A25">
              <w:rPr>
                <w:rFonts w:ascii="Times New Roman" w:hAnsi="Times New Roman" w:eastAsia="Times New Roman" w:cs="Times New Roman"/>
                <w:sz w:val="24"/>
                <w:szCs w:val="24"/>
              </w:rPr>
              <w:t xml:space="preserve">Patlaban administratīvo pārkāpumu lietas par Latvijas Administratīvo </w:t>
            </w:r>
            <w:r w:rsidRPr="00406A25">
              <w:rPr>
                <w:rFonts w:ascii="Times New Roman" w:hAnsi="Times New Roman" w:eastAsia="Times New Roman" w:cs="Times New Roman"/>
                <w:sz w:val="24"/>
                <w:szCs w:val="24"/>
              </w:rPr>
              <w:br/>
              <w:t xml:space="preserve">pārkāpumu kodeksa (LAPK) 166.17 pantā paredzēto pārkāpumu, saskaņā ar </w:t>
            </w:r>
            <w:r w:rsidRPr="00406A25">
              <w:rPr>
                <w:rFonts w:ascii="Times New Roman" w:hAnsi="Times New Roman" w:eastAsia="Times New Roman" w:cs="Times New Roman"/>
                <w:sz w:val="24"/>
                <w:szCs w:val="24"/>
              </w:rPr>
              <w:br/>
              <w:t xml:space="preserve">LAPK 213.pantu izskata Rajonu (pilsētu) tiesu tiesneši. Līdz ar to </w:t>
            </w:r>
            <w:r w:rsidRPr="00406A25">
              <w:rPr>
                <w:rFonts w:ascii="Times New Roman" w:hAnsi="Times New Roman" w:eastAsia="Times New Roman" w:cs="Times New Roman"/>
                <w:sz w:val="24"/>
                <w:szCs w:val="24"/>
              </w:rPr>
              <w:br/>
              <w:t xml:space="preserve">Tieslietu ministrijas izstrādātais likumprojekts “Preču zīmju likums” </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lastRenderedPageBreak/>
              <w:t>paredz Valsts policijai jaunu funkciju.</w:t>
            </w:r>
            <w:r w:rsidRPr="00406A25">
              <w:rPr>
                <w:rFonts w:ascii="Times New Roman" w:hAnsi="Times New Roman" w:eastAsia="Times New Roman" w:cs="Times New Roman"/>
                <w:sz w:val="24"/>
                <w:szCs w:val="24"/>
              </w:rPr>
              <w:br/>
              <w:t xml:space="preserve">Attiecībā uz Valsts policijas sastādītajiem administratīvo pārkāpumu </w:t>
            </w:r>
            <w:r w:rsidRPr="00406A25">
              <w:rPr>
                <w:rFonts w:ascii="Times New Roman" w:hAnsi="Times New Roman" w:eastAsia="Times New Roman" w:cs="Times New Roman"/>
                <w:sz w:val="24"/>
                <w:szCs w:val="24"/>
              </w:rPr>
              <w:br/>
              <w:t xml:space="preserve">protokoliem par LAPK 166.17 pantā paredzēto pārkāpumu, vēršam uzmanību, </w:t>
            </w:r>
            <w:r w:rsidRPr="00406A25">
              <w:rPr>
                <w:rFonts w:ascii="Times New Roman" w:hAnsi="Times New Roman" w:eastAsia="Times New Roman" w:cs="Times New Roman"/>
                <w:sz w:val="24"/>
                <w:szCs w:val="24"/>
              </w:rPr>
              <w:br/>
              <w:t xml:space="preserve">ka saskaņā ar LAPK 247.pantu, ja LAPK vai citi normatīvie akti nenosaka </w:t>
            </w:r>
            <w:r w:rsidRPr="00406A25">
              <w:rPr>
                <w:rFonts w:ascii="Times New Roman" w:hAnsi="Times New Roman" w:eastAsia="Times New Roman" w:cs="Times New Roman"/>
                <w:sz w:val="24"/>
                <w:szCs w:val="24"/>
              </w:rPr>
              <w:br/>
              <w:t xml:space="preserve">personu, kura ir tiesīga sastādīt administratīvā pārkāpuma protokolu, to </w:t>
            </w:r>
            <w:r w:rsidRPr="00406A25">
              <w:rPr>
                <w:rFonts w:ascii="Times New Roman" w:hAnsi="Times New Roman" w:eastAsia="Times New Roman" w:cs="Times New Roman"/>
                <w:sz w:val="24"/>
                <w:szCs w:val="24"/>
              </w:rPr>
              <w:br/>
              <w:t xml:space="preserve">sastāda iestāde, kura saskaņā ar šo likumu ir pilnvarota izskatīt </w:t>
            </w:r>
            <w:r w:rsidRPr="00406A25">
              <w:rPr>
                <w:rFonts w:ascii="Times New Roman" w:hAnsi="Times New Roman" w:eastAsia="Times New Roman" w:cs="Times New Roman"/>
                <w:sz w:val="24"/>
                <w:szCs w:val="24"/>
              </w:rPr>
              <w:br/>
              <w:t xml:space="preserve">administratīvo pārkāpumu lietas, vai valsts policijas darbinieks </w:t>
            </w:r>
            <w:r w:rsidRPr="00406A25">
              <w:rPr>
                <w:rFonts w:ascii="Times New Roman" w:hAnsi="Times New Roman" w:eastAsia="Times New Roman" w:cs="Times New Roman"/>
                <w:sz w:val="24"/>
                <w:szCs w:val="24"/>
              </w:rPr>
              <w:br/>
              <w:t xml:space="preserve">atbilstoši pārkāpuma izdarīšanas vietai. Līdz ar to Valsts policija </w:t>
            </w:r>
            <w:r w:rsidRPr="00406A25">
              <w:rPr>
                <w:rFonts w:ascii="Times New Roman" w:hAnsi="Times New Roman" w:eastAsia="Times New Roman" w:cs="Times New Roman"/>
                <w:sz w:val="24"/>
                <w:szCs w:val="24"/>
              </w:rPr>
              <w:br/>
              <w:t xml:space="preserve">sastādīja administratīvo pārkāpumu protokolus par LAPK 166.17 pantā </w:t>
            </w:r>
            <w:r w:rsidRPr="00406A25">
              <w:rPr>
                <w:rFonts w:ascii="Times New Roman" w:hAnsi="Times New Roman" w:eastAsia="Times New Roman" w:cs="Times New Roman"/>
                <w:sz w:val="24"/>
                <w:szCs w:val="24"/>
              </w:rPr>
              <w:br/>
              <w:t xml:space="preserve">paredzēto pārkāpumu, ņemot vēra LAPK 247.pantā noteikto. Taču </w:t>
            </w:r>
            <w:r w:rsidRPr="00406A25">
              <w:rPr>
                <w:rFonts w:ascii="Times New Roman" w:hAnsi="Times New Roman" w:eastAsia="Times New Roman" w:cs="Times New Roman"/>
                <w:sz w:val="24"/>
                <w:szCs w:val="24"/>
              </w:rPr>
              <w:lastRenderedPageBreak/>
              <w:t xml:space="preserve">tas </w:t>
            </w:r>
            <w:r w:rsidRPr="00406A25">
              <w:rPr>
                <w:rFonts w:ascii="Times New Roman" w:hAnsi="Times New Roman" w:eastAsia="Times New Roman" w:cs="Times New Roman"/>
                <w:sz w:val="24"/>
                <w:szCs w:val="24"/>
              </w:rPr>
              <w:br/>
              <w:t xml:space="preserve">nenozīmē, ka ar preču zīmēm saistīto administratīvo pārkāpumu lietu </w:t>
            </w:r>
            <w:r w:rsidRPr="00406A25">
              <w:rPr>
                <w:rFonts w:ascii="Times New Roman" w:hAnsi="Times New Roman" w:eastAsia="Times New Roman" w:cs="Times New Roman"/>
                <w:sz w:val="24"/>
                <w:szCs w:val="24"/>
              </w:rPr>
              <w:br/>
              <w:t>izskatīšana ir Valsts policijas kompetencē.</w:t>
            </w:r>
            <w:r w:rsidRPr="00406A25">
              <w:rPr>
                <w:rFonts w:ascii="Times New Roman" w:hAnsi="Times New Roman" w:eastAsia="Times New Roman" w:cs="Times New Roman"/>
                <w:sz w:val="24"/>
                <w:szCs w:val="24"/>
              </w:rPr>
              <w:br/>
              <w:t xml:space="preserve">Turklāt vēršam uzmanību, ka ar preču zīmju aizsardzību saistītie </w:t>
            </w:r>
            <w:r w:rsidRPr="00406A25">
              <w:rPr>
                <w:rFonts w:ascii="Times New Roman" w:hAnsi="Times New Roman" w:eastAsia="Times New Roman" w:cs="Times New Roman"/>
                <w:sz w:val="24"/>
                <w:szCs w:val="24"/>
              </w:rPr>
              <w:br/>
              <w:t xml:space="preserve">administratīvie pārkāpumi, kas ir paredzēti likumprojektā “Preču zīmju </w:t>
            </w:r>
            <w:r w:rsidRPr="00406A25">
              <w:rPr>
                <w:rFonts w:ascii="Times New Roman" w:hAnsi="Times New Roman" w:eastAsia="Times New Roman" w:cs="Times New Roman"/>
                <w:sz w:val="24"/>
                <w:szCs w:val="24"/>
              </w:rPr>
              <w:br/>
              <w:t xml:space="preserve">likums”, pamatā ir vērsti uz patērētāju aizsardzību, saucot pie </w:t>
            </w:r>
            <w:r w:rsidRPr="00406A25">
              <w:rPr>
                <w:rFonts w:ascii="Times New Roman" w:hAnsi="Times New Roman" w:eastAsia="Times New Roman" w:cs="Times New Roman"/>
                <w:sz w:val="24"/>
                <w:szCs w:val="24"/>
              </w:rPr>
              <w:br/>
              <w:t xml:space="preserve">administratīvās atbildības personas par patērētāju maldināšanu un </w:t>
            </w:r>
            <w:r w:rsidRPr="00406A25">
              <w:rPr>
                <w:rFonts w:ascii="Times New Roman" w:hAnsi="Times New Roman" w:eastAsia="Times New Roman" w:cs="Times New Roman"/>
                <w:sz w:val="24"/>
                <w:szCs w:val="24"/>
              </w:rPr>
              <w:br/>
              <w:t>nepieļautu viltoto preču ienākšanu un esību tirgū.</w:t>
            </w:r>
            <w:r w:rsidRPr="00406A25">
              <w:rPr>
                <w:rFonts w:ascii="Times New Roman" w:hAnsi="Times New Roman" w:eastAsia="Times New Roman" w:cs="Times New Roman"/>
                <w:sz w:val="24"/>
                <w:szCs w:val="24"/>
              </w:rPr>
              <w:br/>
              <w:t xml:space="preserve">Saskaņā ar Patērētāju tiesību aizsardzības likuma 24.panta pirmo daļu un </w:t>
            </w:r>
            <w:r w:rsidRPr="00406A25">
              <w:rPr>
                <w:rFonts w:ascii="Times New Roman" w:hAnsi="Times New Roman" w:eastAsia="Times New Roman" w:cs="Times New Roman"/>
                <w:sz w:val="24"/>
                <w:szCs w:val="24"/>
              </w:rPr>
              <w:br/>
              <w:t xml:space="preserve">25.panta pirmās daļas 1. un 6.1 punktu Patērētāju tiesību aizsardzības </w:t>
            </w:r>
            <w:r w:rsidRPr="00406A25">
              <w:rPr>
                <w:rFonts w:ascii="Times New Roman" w:hAnsi="Times New Roman" w:eastAsia="Times New Roman" w:cs="Times New Roman"/>
                <w:sz w:val="24"/>
                <w:szCs w:val="24"/>
              </w:rPr>
              <w:br/>
              <w:t xml:space="preserve">centrs ir tā iestāde, kas nodrošina tirgus uzraudzību un patērētāju </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lastRenderedPageBreak/>
              <w:t>aizsardzību.</w:t>
            </w:r>
            <w:r w:rsidRPr="00406A25">
              <w:rPr>
                <w:rFonts w:ascii="Times New Roman" w:hAnsi="Times New Roman" w:eastAsia="Times New Roman" w:cs="Times New Roman"/>
                <w:sz w:val="24"/>
                <w:szCs w:val="24"/>
              </w:rPr>
              <w:br/>
              <w:t xml:space="preserve">Tāpat vēršam uzmanību, ka administratīvo pārkāpumu lietas, kas ir </w:t>
            </w:r>
            <w:r w:rsidRPr="00406A25">
              <w:rPr>
                <w:rFonts w:ascii="Times New Roman" w:hAnsi="Times New Roman" w:eastAsia="Times New Roman" w:cs="Times New Roman"/>
                <w:sz w:val="24"/>
                <w:szCs w:val="24"/>
              </w:rPr>
              <w:br/>
              <w:t xml:space="preserve">saistītas ar administratīvajiem pārkāpumiem preču marķējuma jomā, </w:t>
            </w:r>
            <w:r w:rsidRPr="00406A25">
              <w:rPr>
                <w:rFonts w:ascii="Times New Roman" w:hAnsi="Times New Roman" w:eastAsia="Times New Roman" w:cs="Times New Roman"/>
                <w:sz w:val="24"/>
                <w:szCs w:val="24"/>
              </w:rPr>
              <w:br/>
              <w:t xml:space="preserve">saskaņā ar Latvijas Administratīvo pārkāpumu kodeksa 215.4 pantu un </w:t>
            </w:r>
            <w:r w:rsidRPr="00406A25">
              <w:rPr>
                <w:rFonts w:ascii="Times New Roman" w:hAnsi="Times New Roman" w:eastAsia="Times New Roman" w:cs="Times New Roman"/>
                <w:sz w:val="24"/>
                <w:szCs w:val="24"/>
              </w:rPr>
              <w:br/>
              <w:t>166.12 pantu, izskata Patērētāju tiesību aizsardzības centrs.</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br/>
              <w:t xml:space="preserve">Līdz ar to uzskatām, ka administratīvā pārkāpuma procesa par </w:t>
            </w:r>
            <w:r w:rsidRPr="00406A25">
              <w:rPr>
                <w:rFonts w:ascii="Times New Roman" w:hAnsi="Times New Roman" w:eastAsia="Times New Roman" w:cs="Times New Roman"/>
                <w:sz w:val="24"/>
                <w:szCs w:val="24"/>
              </w:rPr>
              <w:br/>
              <w:t xml:space="preserve">likumprojekta “Preču zīmju likums” 91.panta pirmajā un trešajā daļā </w:t>
            </w:r>
            <w:r w:rsidRPr="00406A25">
              <w:rPr>
                <w:rFonts w:ascii="Times New Roman" w:hAnsi="Times New Roman" w:eastAsia="Times New Roman" w:cs="Times New Roman"/>
                <w:sz w:val="24"/>
                <w:szCs w:val="24"/>
              </w:rPr>
              <w:br/>
              <w:t xml:space="preserve">minētajiem pārkāpumiem veikšana nav Valsts policijas kompetencē, bet gan </w:t>
            </w:r>
            <w:r w:rsidRPr="00406A25">
              <w:rPr>
                <w:rFonts w:ascii="Times New Roman" w:hAnsi="Times New Roman" w:eastAsia="Times New Roman" w:cs="Times New Roman"/>
                <w:sz w:val="24"/>
                <w:szCs w:val="24"/>
              </w:rPr>
              <w:br/>
              <w:t>būtu Patērētāju tiesību aizsardzības centra kompetencē.</w:t>
            </w:r>
          </w:p>
        </w:tc>
        <w:tc>
          <w:tcPr>
            <w:tcW w:w="2268" w:type="dxa"/>
            <w:tcBorders>
              <w:top w:val="single" w:color="auto" w:sz="4" w:space="0"/>
              <w:left w:val="single" w:color="auto" w:sz="4" w:space="0"/>
              <w:bottom w:val="single" w:color="auto" w:sz="4" w:space="0"/>
            </w:tcBorders>
          </w:tcPr>
          <w:p w:rsidRPr="00D873E1" w:rsidR="00D873E1" w:rsidP="00D873E1" w:rsidRDefault="009E746A" w14:paraId="02D08235" w14:textId="0AF1EF82">
            <w:pPr>
              <w:pStyle w:val="naisf"/>
              <w:spacing w:before="0" w:beforeAutospacing="0" w:after="0" w:afterAutospacing="0"/>
              <w:jc w:val="both"/>
            </w:pPr>
            <w:r w:rsidRPr="000F5205">
              <w:rPr>
                <w:b/>
                <w:color w:val="000000"/>
              </w:rPr>
              <w:lastRenderedPageBreak/>
              <w:t xml:space="preserve">92. pants. </w:t>
            </w:r>
            <w:r w:rsidRPr="00D873E1" w:rsidR="00D873E1">
              <w:rPr>
                <w:b/>
              </w:rPr>
              <w:t>Kompetence administratīvā pārkāpuma procesā</w:t>
            </w:r>
          </w:p>
          <w:p w:rsidRPr="00FA1603" w:rsidR="00461744" w:rsidRDefault="009E746A" w14:paraId="1A4E5512" w14:textId="77777777">
            <w:pPr>
              <w:spacing w:after="0" w:line="240" w:lineRule="auto"/>
              <w:jc w:val="both"/>
              <w:rPr>
                <w:rFonts w:ascii="Times New Roman" w:hAnsi="Times New Roman" w:eastAsia="Times New Roman" w:cs="Times New Roman"/>
                <w:sz w:val="20"/>
                <w:szCs w:val="20"/>
                <w:lang w:eastAsia="lv-LV"/>
              </w:rPr>
            </w:pPr>
            <w:r w:rsidRPr="000F5205">
              <w:rPr>
                <w:rFonts w:ascii="Times New Roman" w:hAnsi="Times New Roman" w:cs="Times New Roman"/>
                <w:color w:val="000000"/>
                <w:sz w:val="24"/>
                <w:szCs w:val="24"/>
              </w:rPr>
              <w:t>Administratīvā pārkāpuma procesu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pirmajā un trešajā daļā minētajiem pārkāpumiem veic Valsts policija, savukārt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otrajā daļā minēto pārkāpumu – Pārtikas un veterinārais dienests.</w:t>
            </w:r>
          </w:p>
        </w:tc>
      </w:tr>
      <w:tr w:rsidRPr="00FA1603" w:rsidR="001A5C78" w:rsidTr="00F95164" w14:paraId="18DBBBFD" w14:textId="77777777">
        <w:tc>
          <w:tcPr>
            <w:tcW w:w="709" w:type="dxa"/>
            <w:tcBorders>
              <w:top w:val="single" w:color="000000" w:sz="6" w:space="0"/>
              <w:left w:val="single" w:color="000000" w:sz="6" w:space="0"/>
              <w:bottom w:val="single" w:color="000000" w:sz="6" w:space="0"/>
              <w:right w:val="single" w:color="000000" w:sz="6" w:space="0"/>
            </w:tcBorders>
          </w:tcPr>
          <w:p w:rsidR="001A5C78" w:rsidP="009044D8" w:rsidRDefault="001A5C78" w14:paraId="3E320F18" w14:textId="355712E6">
            <w:pPr>
              <w:spacing w:after="0" w:line="240" w:lineRule="auto"/>
              <w:rPr>
                <w:rFonts w:ascii="Times New Roman" w:hAnsi="Times New Roman" w:eastAsia="Times New Roman" w:cs="Times New Roman"/>
                <w:sz w:val="24"/>
                <w:szCs w:val="24"/>
                <w:lang w:eastAsia="lv-LV"/>
              </w:rPr>
            </w:pPr>
          </w:p>
        </w:tc>
        <w:tc>
          <w:tcPr>
            <w:tcW w:w="2977" w:type="dxa"/>
            <w:tcBorders>
              <w:top w:val="single" w:color="000000" w:sz="6" w:space="0"/>
              <w:left w:val="single" w:color="000000" w:sz="6" w:space="0"/>
              <w:bottom w:val="single" w:color="000000" w:sz="6" w:space="0"/>
              <w:right w:val="single" w:color="auto" w:sz="4" w:space="0"/>
            </w:tcBorders>
          </w:tcPr>
          <w:p w:rsidRPr="000F5205" w:rsidR="001A5C78" w:rsidRDefault="001A5C78" w14:paraId="2179DB98" w14:textId="77777777">
            <w:pPr>
              <w:pStyle w:val="naisf"/>
              <w:spacing w:before="0" w:beforeAutospacing="0" w:after="0" w:afterAutospacing="0"/>
              <w:jc w:val="both"/>
              <w:rPr>
                <w:b/>
                <w:color w:val="000000"/>
              </w:rPr>
            </w:pPr>
          </w:p>
        </w:tc>
        <w:tc>
          <w:tcPr>
            <w:tcW w:w="3118" w:type="dxa"/>
            <w:tcBorders>
              <w:top w:val="single" w:color="auto" w:sz="4" w:space="0"/>
              <w:left w:val="single" w:color="auto" w:sz="4" w:space="0"/>
              <w:bottom w:val="single" w:color="auto" w:sz="4" w:space="0"/>
              <w:right w:val="single" w:color="auto" w:sz="4" w:space="0"/>
            </w:tcBorders>
          </w:tcPr>
          <w:p w:rsidRPr="00C53CAD" w:rsidR="001A5C78" w:rsidRDefault="001A5C78" w14:paraId="5AEA21D2" w14:textId="77777777">
            <w:pPr>
              <w:spacing w:after="0" w:line="240" w:lineRule="auto"/>
              <w:jc w:val="both"/>
              <w:rPr>
                <w:rFonts w:ascii="Times New Roman" w:hAnsi="Times New Roman" w:eastAsia="Times New Roman" w:cs="Times New Roman"/>
                <w:b/>
                <w:sz w:val="24"/>
                <w:szCs w:val="24"/>
                <w:lang w:eastAsia="lv-LV"/>
              </w:rPr>
            </w:pPr>
          </w:p>
        </w:tc>
        <w:tc>
          <w:tcPr>
            <w:tcW w:w="2977" w:type="dxa"/>
            <w:tcBorders>
              <w:top w:val="single" w:color="000000" w:sz="6" w:space="0"/>
              <w:left w:val="single" w:color="auto" w:sz="4" w:space="0"/>
              <w:bottom w:val="single" w:color="000000" w:sz="6" w:space="0"/>
              <w:right w:val="single" w:color="000000" w:sz="6" w:space="0"/>
            </w:tcBorders>
          </w:tcPr>
          <w:p w:rsidRPr="005F2469" w:rsidR="001A5C78" w:rsidRDefault="001A5C78" w14:paraId="632059B1" w14:textId="77777777">
            <w:pPr>
              <w:spacing w:after="0" w:line="240" w:lineRule="auto"/>
              <w:jc w:val="both"/>
              <w:rPr>
                <w:rFonts w:ascii="Times New Roman" w:hAnsi="Times New Roman" w:cs="Times New Roman"/>
                <w:color w:val="000000"/>
                <w:sz w:val="24"/>
                <w:szCs w:val="24"/>
                <w:shd w:val="clear" w:color="auto" w:fill="FFFFFF"/>
              </w:rPr>
            </w:pPr>
          </w:p>
        </w:tc>
        <w:tc>
          <w:tcPr>
            <w:tcW w:w="2719" w:type="dxa"/>
            <w:tcBorders>
              <w:top w:val="single" w:color="auto" w:sz="4" w:space="0"/>
              <w:left w:val="single" w:color="auto" w:sz="4" w:space="0"/>
              <w:bottom w:val="single" w:color="auto" w:sz="4" w:space="0"/>
              <w:right w:val="single" w:color="auto" w:sz="4" w:space="0"/>
            </w:tcBorders>
          </w:tcPr>
          <w:p w:rsidRPr="00FA1603" w:rsidR="001A5C78" w:rsidRDefault="001A5C78" w14:paraId="6B1DC46C" w14:textId="77777777">
            <w:pPr>
              <w:spacing w:after="0" w:line="240" w:lineRule="auto"/>
              <w:jc w:val="center"/>
              <w:rPr>
                <w:rFonts w:ascii="Times New Roman" w:hAnsi="Times New Roman" w:eastAsia="Times New Roman" w:cs="Times New Roman"/>
                <w:sz w:val="20"/>
                <w:szCs w:val="20"/>
                <w:lang w:eastAsia="lv-LV"/>
              </w:rPr>
            </w:pPr>
          </w:p>
        </w:tc>
        <w:tc>
          <w:tcPr>
            <w:tcW w:w="2268" w:type="dxa"/>
            <w:tcBorders>
              <w:top w:val="single" w:color="auto" w:sz="4" w:space="0"/>
              <w:left w:val="single" w:color="auto" w:sz="4" w:space="0"/>
              <w:bottom w:val="single" w:color="auto" w:sz="4" w:space="0"/>
            </w:tcBorders>
          </w:tcPr>
          <w:p w:rsidRPr="000F5205" w:rsidR="001A5C78" w:rsidRDefault="001A5C78" w14:paraId="70055D5D" w14:textId="77777777">
            <w:pPr>
              <w:pStyle w:val="naisf"/>
              <w:spacing w:before="0" w:beforeAutospacing="0" w:after="0" w:afterAutospacing="0"/>
              <w:jc w:val="both"/>
              <w:rPr>
                <w:b/>
                <w:color w:val="000000"/>
              </w:rPr>
            </w:pPr>
          </w:p>
        </w:tc>
      </w:tr>
    </w:tbl>
    <w:p w:rsidRPr="00FA1603" w:rsidR="00461744" w:rsidP="009044D8" w:rsidRDefault="00461744" w14:paraId="429F0377" w14:textId="77777777">
      <w:pPr>
        <w:spacing w:after="0" w:line="240" w:lineRule="auto"/>
        <w:jc w:val="both"/>
        <w:rPr>
          <w:rFonts w:ascii="Times New Roman" w:hAnsi="Times New Roman" w:eastAsia="Times New Roman" w:cs="Times New Roman"/>
          <w:sz w:val="24"/>
          <w:szCs w:val="24"/>
          <w:lang w:eastAsia="lv-LV"/>
        </w:rPr>
      </w:pPr>
    </w:p>
    <w:p w:rsidRPr="00FA1603" w:rsidR="00461744" w:rsidRDefault="00461744" w14:paraId="6954B6B5" w14:textId="77777777">
      <w:pPr>
        <w:spacing w:after="0" w:line="240" w:lineRule="auto"/>
        <w:jc w:val="both"/>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Informācija par starpministriju (starpinstitūciju) sanāksmi vai elektronisko saskaņošanu</w:t>
      </w:r>
    </w:p>
    <w:p w:rsidRPr="00FA1603" w:rsidR="00461744" w:rsidRDefault="00461744" w14:paraId="71F22CB8" w14:textId="77777777">
      <w:pPr>
        <w:spacing w:after="0" w:line="240" w:lineRule="auto"/>
        <w:jc w:val="both"/>
        <w:rPr>
          <w:rFonts w:ascii="Times New Roman" w:hAnsi="Times New Roman" w:eastAsia="Times New Roman" w:cs="Times New Roman"/>
          <w:b/>
          <w:sz w:val="24"/>
          <w:szCs w:val="24"/>
          <w:lang w:eastAsia="lv-LV"/>
        </w:rPr>
      </w:pPr>
    </w:p>
    <w:tbl>
      <w:tblPr>
        <w:tblW w:w="12090" w:type="dxa"/>
        <w:tblLook w:val="00A0" w:firstRow="1" w:lastRow="0" w:firstColumn="1" w:lastColumn="0" w:noHBand="0" w:noVBand="0"/>
      </w:tblPr>
      <w:tblGrid>
        <w:gridCol w:w="6345"/>
        <w:gridCol w:w="363"/>
        <w:gridCol w:w="346"/>
        <w:gridCol w:w="5036"/>
      </w:tblGrid>
      <w:tr w:rsidRPr="00FA1603" w:rsidR="00461744" w:rsidTr="00DC6D37" w14:paraId="66AECAD2" w14:textId="77777777">
        <w:tc>
          <w:tcPr>
            <w:tcW w:w="6345" w:type="dxa"/>
            <w:tcBorders>
              <w:top w:val="single" w:color="auto" w:sz="4" w:space="0"/>
              <w:left w:val="single" w:color="auto" w:sz="4" w:space="0"/>
              <w:bottom w:val="single" w:color="auto" w:sz="4" w:space="0"/>
              <w:right w:val="single" w:color="auto" w:sz="4" w:space="0"/>
            </w:tcBorders>
          </w:tcPr>
          <w:p w:rsidRPr="00FA1603" w:rsidR="00461744" w:rsidRDefault="00461744" w14:paraId="72AA8F6B" w14:textId="77777777">
            <w:pPr>
              <w:spacing w:after="0" w:line="240" w:lineRule="auto"/>
              <w:jc w:val="both"/>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Datums</w:t>
            </w:r>
          </w:p>
        </w:tc>
        <w:tc>
          <w:tcPr>
            <w:tcW w:w="5745" w:type="dxa"/>
            <w:gridSpan w:val="3"/>
            <w:tcBorders>
              <w:top w:val="single" w:color="auto" w:sz="4" w:space="0"/>
              <w:left w:val="single" w:color="auto" w:sz="4" w:space="0"/>
              <w:bottom w:val="single" w:color="auto" w:sz="4" w:space="0"/>
              <w:right w:val="single" w:color="auto" w:sz="4" w:space="0"/>
            </w:tcBorders>
          </w:tcPr>
          <w:p w:rsidRPr="00830F2A" w:rsidR="00461744" w:rsidRDefault="00461744" w14:paraId="144CF063" w14:textId="10EC8D6C">
            <w:pPr>
              <w:spacing w:after="0" w:line="240" w:lineRule="auto"/>
              <w:ind w:firstLine="720"/>
              <w:rPr>
                <w:rFonts w:ascii="Times New Roman" w:hAnsi="Times New Roman" w:eastAsia="Times New Roman" w:cs="Times New Roman"/>
                <w:sz w:val="24"/>
                <w:szCs w:val="24"/>
                <w:lang w:eastAsia="lv-LV"/>
              </w:rPr>
            </w:pPr>
            <w:r w:rsidRPr="00830F2A">
              <w:rPr>
                <w:rFonts w:ascii="Times New Roman" w:hAnsi="Times New Roman" w:eastAsia="Times New Roman" w:cs="Times New Roman"/>
                <w:sz w:val="24"/>
                <w:szCs w:val="24"/>
                <w:lang w:eastAsia="lv-LV"/>
              </w:rPr>
              <w:t xml:space="preserve">2019. gada </w:t>
            </w:r>
            <w:r w:rsidR="00F50093">
              <w:rPr>
                <w:rFonts w:ascii="Times New Roman" w:hAnsi="Times New Roman" w:eastAsia="Times New Roman" w:cs="Times New Roman"/>
                <w:sz w:val="24"/>
                <w:szCs w:val="24"/>
                <w:lang w:eastAsia="lv-LV"/>
              </w:rPr>
              <w:t>12.jūnijs</w:t>
            </w:r>
            <w:bookmarkStart w:name="_GoBack" w:id="0"/>
            <w:bookmarkEnd w:id="0"/>
          </w:p>
        </w:tc>
      </w:tr>
      <w:tr w:rsidRPr="00FA1603" w:rsidR="00461744" w:rsidTr="00DC6D37" w14:paraId="79C2D1D9" w14:textId="77777777">
        <w:tc>
          <w:tcPr>
            <w:tcW w:w="6345" w:type="dxa"/>
            <w:tcBorders>
              <w:top w:val="single" w:color="auto" w:sz="4" w:space="0"/>
            </w:tcBorders>
          </w:tcPr>
          <w:p w:rsidRPr="00FA1603" w:rsidR="00461744" w:rsidP="009044D8" w:rsidRDefault="00461744" w14:paraId="5AA7D7B8" w14:textId="77777777">
            <w:pPr>
              <w:spacing w:after="0" w:line="240" w:lineRule="auto"/>
              <w:jc w:val="both"/>
              <w:rPr>
                <w:rFonts w:ascii="Times New Roman" w:hAnsi="Times New Roman" w:eastAsia="Times New Roman" w:cs="Times New Roman"/>
                <w:sz w:val="24"/>
                <w:szCs w:val="24"/>
                <w:lang w:eastAsia="lv-LV"/>
              </w:rPr>
            </w:pPr>
          </w:p>
        </w:tc>
        <w:tc>
          <w:tcPr>
            <w:tcW w:w="5745" w:type="dxa"/>
            <w:gridSpan w:val="3"/>
            <w:tcBorders>
              <w:top w:val="single" w:color="auto" w:sz="4" w:space="0"/>
            </w:tcBorders>
          </w:tcPr>
          <w:p w:rsidRPr="00FA1603" w:rsidR="00461744" w:rsidRDefault="00461744" w14:paraId="740B8A3A" w14:textId="77777777">
            <w:pPr>
              <w:spacing w:after="0" w:line="240" w:lineRule="auto"/>
              <w:ind w:firstLine="720"/>
              <w:rPr>
                <w:rFonts w:ascii="Times New Roman" w:hAnsi="Times New Roman" w:eastAsia="Times New Roman" w:cs="Times New Roman"/>
                <w:sz w:val="24"/>
                <w:szCs w:val="24"/>
                <w:lang w:eastAsia="lv-LV"/>
              </w:rPr>
            </w:pPr>
          </w:p>
        </w:tc>
      </w:tr>
      <w:tr w:rsidRPr="00FA1603" w:rsidR="00461744" w:rsidTr="00FC57BE" w14:paraId="777A62B9" w14:textId="77777777">
        <w:tc>
          <w:tcPr>
            <w:tcW w:w="6345" w:type="dxa"/>
          </w:tcPr>
          <w:p w:rsidRPr="00FA1603" w:rsidR="00461744" w:rsidP="009044D8" w:rsidRDefault="00461744" w14:paraId="41F9588F"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Saskaņošanas dalībnieki</w:t>
            </w:r>
          </w:p>
          <w:p w:rsidRPr="00FA1603" w:rsidR="00461744" w:rsidRDefault="00461744" w14:paraId="15C740FD" w14:textId="77777777">
            <w:pPr>
              <w:spacing w:after="0" w:line="240" w:lineRule="auto"/>
              <w:rPr>
                <w:rFonts w:ascii="Times New Roman" w:hAnsi="Times New Roman" w:eastAsia="Times New Roman" w:cs="Times New Roman"/>
                <w:sz w:val="24"/>
                <w:szCs w:val="24"/>
                <w:lang w:eastAsia="lv-LV"/>
              </w:rPr>
            </w:pPr>
          </w:p>
        </w:tc>
        <w:tc>
          <w:tcPr>
            <w:tcW w:w="5745" w:type="dxa"/>
            <w:gridSpan w:val="3"/>
          </w:tcPr>
          <w:p w:rsidRPr="00FA1603" w:rsidR="00461744" w:rsidRDefault="00DC6D37" w14:paraId="1814F7FD" w14:textId="209185A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w:t>
            </w:r>
            <w:r w:rsidR="000B246F">
              <w:rPr>
                <w:rFonts w:ascii="Times New Roman" w:hAnsi="Times New Roman" w:eastAsia="Times New Roman" w:cs="Times New Roman"/>
                <w:sz w:val="24"/>
                <w:szCs w:val="24"/>
                <w:lang w:eastAsia="lv-LV"/>
              </w:rPr>
              <w:t>ides aizsardzības un reģionālās attīstības ministrija</w:t>
            </w:r>
            <w:r>
              <w:rPr>
                <w:rFonts w:ascii="Times New Roman" w:hAnsi="Times New Roman" w:eastAsia="Times New Roman" w:cs="Times New Roman"/>
                <w:sz w:val="24"/>
                <w:szCs w:val="24"/>
                <w:lang w:eastAsia="lv-LV"/>
              </w:rPr>
              <w:t xml:space="preserve"> Ekonomikas ministrija, Iekšlietu ministrija, Zemkopības ministrija</w:t>
            </w:r>
            <w:r w:rsidR="00D873E1">
              <w:rPr>
                <w:rFonts w:ascii="Times New Roman" w:hAnsi="Times New Roman" w:eastAsia="Times New Roman" w:cs="Times New Roman"/>
                <w:sz w:val="24"/>
                <w:szCs w:val="24"/>
                <w:lang w:eastAsia="lv-LV"/>
              </w:rPr>
              <w:t>, Finanšu ministrija</w:t>
            </w:r>
          </w:p>
        </w:tc>
      </w:tr>
      <w:tr w:rsidRPr="00FA1603" w:rsidR="00461744" w:rsidTr="00FC57BE" w14:paraId="0FF28DC0" w14:textId="77777777">
        <w:trPr>
          <w:trHeight w:val="285"/>
        </w:trPr>
        <w:tc>
          <w:tcPr>
            <w:tcW w:w="6708" w:type="dxa"/>
            <w:gridSpan w:val="2"/>
          </w:tcPr>
          <w:p w:rsidRPr="00FA1603" w:rsidR="00461744" w:rsidP="009044D8" w:rsidRDefault="00461744" w14:paraId="2D2A4DCB"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Saskaņošanas dalībnieki izskatīja šādu ministriju (citu institūciju) iebildumus</w:t>
            </w:r>
          </w:p>
          <w:p w:rsidRPr="00FA1603" w:rsidR="00461744" w:rsidRDefault="00461744" w14:paraId="4AF71E84" w14:textId="77777777">
            <w:pPr>
              <w:spacing w:after="0" w:line="240" w:lineRule="auto"/>
              <w:rPr>
                <w:rFonts w:ascii="Times New Roman" w:hAnsi="Times New Roman" w:eastAsia="Times New Roman" w:cs="Times New Roman"/>
                <w:sz w:val="24"/>
                <w:szCs w:val="24"/>
                <w:lang w:eastAsia="lv-LV"/>
              </w:rPr>
            </w:pPr>
          </w:p>
        </w:tc>
        <w:tc>
          <w:tcPr>
            <w:tcW w:w="346" w:type="dxa"/>
          </w:tcPr>
          <w:p w:rsidRPr="00FA1603" w:rsidR="00461744" w:rsidRDefault="00461744" w14:paraId="055A8985" w14:textId="77777777">
            <w:pPr>
              <w:spacing w:after="0" w:line="240" w:lineRule="auto"/>
              <w:ind w:firstLine="720"/>
              <w:rPr>
                <w:rFonts w:ascii="Times New Roman" w:hAnsi="Times New Roman" w:eastAsia="Times New Roman" w:cs="Times New Roman"/>
                <w:sz w:val="24"/>
                <w:szCs w:val="24"/>
                <w:lang w:eastAsia="lv-LV"/>
              </w:rPr>
            </w:pPr>
          </w:p>
        </w:tc>
        <w:tc>
          <w:tcPr>
            <w:tcW w:w="5034" w:type="dxa"/>
          </w:tcPr>
          <w:p w:rsidRPr="00FA1603" w:rsidR="00461744" w:rsidRDefault="00461744" w14:paraId="7D5A6571" w14:textId="77777777">
            <w:pPr>
              <w:spacing w:after="0" w:line="240" w:lineRule="auto"/>
              <w:ind w:firstLine="12"/>
              <w:rPr>
                <w:rFonts w:ascii="Times New Roman" w:hAnsi="Times New Roman" w:eastAsia="Times New Roman" w:cs="Times New Roman"/>
                <w:sz w:val="24"/>
                <w:szCs w:val="24"/>
                <w:lang w:eastAsia="lv-LV"/>
              </w:rPr>
            </w:pPr>
          </w:p>
        </w:tc>
      </w:tr>
      <w:tr w:rsidRPr="00FA1603" w:rsidR="00461744" w:rsidTr="00FC57BE" w14:paraId="260EC2CA" w14:textId="77777777">
        <w:tc>
          <w:tcPr>
            <w:tcW w:w="6708" w:type="dxa"/>
            <w:gridSpan w:val="2"/>
          </w:tcPr>
          <w:p w:rsidRPr="00FA1603" w:rsidR="00461744" w:rsidP="009044D8" w:rsidRDefault="00461744" w14:paraId="6734AF3A"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5382" w:type="dxa"/>
            <w:gridSpan w:val="2"/>
          </w:tcPr>
          <w:p w:rsidRPr="00FA1603" w:rsidR="00461744" w:rsidRDefault="00461744" w14:paraId="6B3331EA" w14:textId="77777777">
            <w:pPr>
              <w:spacing w:after="0" w:line="240" w:lineRule="auto"/>
              <w:ind w:firstLine="720"/>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Nav.</w:t>
            </w:r>
          </w:p>
        </w:tc>
      </w:tr>
      <w:tr w:rsidRPr="00FA1603" w:rsidR="00461744" w:rsidTr="00FC57BE" w14:paraId="17BF8256" w14:textId="77777777">
        <w:tc>
          <w:tcPr>
            <w:tcW w:w="6708" w:type="dxa"/>
            <w:gridSpan w:val="2"/>
          </w:tcPr>
          <w:p w:rsidRPr="00FA1603" w:rsidR="00461744" w:rsidP="009044D8" w:rsidRDefault="00461744" w14:paraId="1F537EB3" w14:textId="77777777">
            <w:pPr>
              <w:spacing w:after="0" w:line="240" w:lineRule="auto"/>
              <w:ind w:firstLine="720"/>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  </w:t>
            </w:r>
          </w:p>
        </w:tc>
        <w:tc>
          <w:tcPr>
            <w:tcW w:w="5382" w:type="dxa"/>
            <w:gridSpan w:val="2"/>
            <w:tcBorders>
              <w:top w:val="single" w:color="000000" w:sz="6" w:space="0"/>
              <w:bottom w:val="single" w:color="000000" w:sz="6" w:space="0"/>
            </w:tcBorders>
          </w:tcPr>
          <w:p w:rsidRPr="00FA1603" w:rsidR="00461744" w:rsidRDefault="00461744" w14:paraId="61305F29" w14:textId="77777777">
            <w:pPr>
              <w:spacing w:after="0" w:line="240" w:lineRule="auto"/>
              <w:ind w:firstLine="720"/>
              <w:rPr>
                <w:rFonts w:ascii="Times New Roman" w:hAnsi="Times New Roman" w:eastAsia="Times New Roman" w:cs="Times New Roman"/>
                <w:sz w:val="24"/>
                <w:szCs w:val="24"/>
                <w:lang w:eastAsia="lv-LV"/>
              </w:rPr>
            </w:pPr>
          </w:p>
        </w:tc>
      </w:tr>
    </w:tbl>
    <w:p w:rsidRPr="00FA1603" w:rsidR="00461744" w:rsidP="009044D8" w:rsidRDefault="00461744" w14:paraId="28F7D9F0" w14:textId="77777777">
      <w:pPr>
        <w:spacing w:after="0" w:line="240" w:lineRule="auto"/>
        <w:jc w:val="center"/>
        <w:rPr>
          <w:rFonts w:ascii="Times New Roman" w:hAnsi="Times New Roman" w:eastAsia="Times New Roman" w:cs="Times New Roman"/>
          <w:b/>
          <w:sz w:val="24"/>
          <w:szCs w:val="24"/>
          <w:lang w:eastAsia="lv-LV"/>
        </w:rPr>
      </w:pPr>
    </w:p>
    <w:p w:rsidRPr="00FA1603" w:rsidR="00461744" w:rsidRDefault="00461744" w14:paraId="4770849C" w14:textId="77777777">
      <w:pPr>
        <w:spacing w:after="0" w:line="240" w:lineRule="auto"/>
        <w:jc w:val="center"/>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II. Jautājumi, par kuriem saskaņošanā vienošanās ir panākta</w:t>
      </w:r>
    </w:p>
    <w:p w:rsidRPr="00FA1603" w:rsidR="00461744" w:rsidRDefault="00461744" w14:paraId="429C25E5" w14:textId="77777777">
      <w:pPr>
        <w:spacing w:after="0" w:line="240" w:lineRule="auto"/>
        <w:jc w:val="center"/>
        <w:rPr>
          <w:rFonts w:ascii="Times New Roman" w:hAnsi="Times New Roman" w:eastAsia="Times New Roman" w:cs="Times New Roman"/>
          <w:b/>
          <w:sz w:val="24"/>
          <w:szCs w:val="24"/>
          <w:lang w:eastAsia="lv-LV"/>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1311"/>
        <w:gridCol w:w="3544"/>
      </w:tblGrid>
      <w:tr w:rsidRPr="00FA1603" w:rsidR="00461744" w:rsidTr="00FC57BE" w14:paraId="5D3351AE"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7B669821"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Nr. p.k.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29E7374E" w14:textId="77777777">
            <w:pPr>
              <w:spacing w:after="0" w:line="240" w:lineRule="auto"/>
              <w:ind w:firstLine="12"/>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264174FE" w14:textId="77777777">
            <w:pPr>
              <w:spacing w:after="0" w:line="240" w:lineRule="auto"/>
              <w:ind w:right="3"/>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3831FCF4" w14:textId="77777777">
            <w:pPr>
              <w:spacing w:after="0" w:line="240" w:lineRule="auto"/>
              <w:ind w:firstLine="21"/>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544" w:type="dxa"/>
            <w:tcBorders>
              <w:top w:val="single" w:color="auto" w:sz="4" w:space="0"/>
              <w:left w:val="single" w:color="auto" w:sz="4" w:space="0"/>
              <w:bottom w:val="single" w:color="auto" w:sz="4" w:space="0"/>
            </w:tcBorders>
            <w:vAlign w:val="center"/>
          </w:tcPr>
          <w:p w:rsidRPr="00FA1603" w:rsidR="00461744" w:rsidRDefault="00461744" w14:paraId="70C1FDD2"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Projekta attiecīgā punkta (panta) galīgā redakcija</w:t>
            </w:r>
          </w:p>
        </w:tc>
      </w:tr>
      <w:tr w:rsidRPr="00FA1603" w:rsidR="00461744" w:rsidTr="00FC57BE" w14:paraId="21698CF6" w14:textId="77777777">
        <w:tc>
          <w:tcPr>
            <w:tcW w:w="708"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4D16BBC"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FA1603" w:rsidR="00461744" w:rsidRDefault="00461744" w14:paraId="411ED7E0"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2</w:t>
            </w:r>
          </w:p>
        </w:tc>
        <w:tc>
          <w:tcPr>
            <w:tcW w:w="4394" w:type="dxa"/>
            <w:tcBorders>
              <w:top w:val="single" w:color="000000" w:sz="6" w:space="0"/>
              <w:left w:val="single" w:color="000000" w:sz="6" w:space="0"/>
              <w:bottom w:val="single" w:color="000000" w:sz="6" w:space="0"/>
              <w:right w:val="single" w:color="000000" w:sz="6" w:space="0"/>
            </w:tcBorders>
          </w:tcPr>
          <w:p w:rsidRPr="00FA1603" w:rsidR="00461744" w:rsidRDefault="00461744" w14:paraId="574C7847"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3</w:t>
            </w:r>
          </w:p>
        </w:tc>
        <w:tc>
          <w:tcPr>
            <w:tcW w:w="2410" w:type="dxa"/>
            <w:gridSpan w:val="2"/>
            <w:tcBorders>
              <w:top w:val="single" w:color="000000" w:sz="6" w:space="0"/>
              <w:left w:val="single" w:color="000000" w:sz="6" w:space="0"/>
              <w:bottom w:val="single" w:color="000000" w:sz="6" w:space="0"/>
              <w:right w:val="single" w:color="000000" w:sz="6" w:space="0"/>
            </w:tcBorders>
          </w:tcPr>
          <w:p w:rsidRPr="00FA1603" w:rsidR="00461744" w:rsidRDefault="00461744" w14:paraId="2BAF15B5"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4</w:t>
            </w:r>
          </w:p>
        </w:tc>
        <w:tc>
          <w:tcPr>
            <w:tcW w:w="3544" w:type="dxa"/>
            <w:tcBorders>
              <w:top w:val="single" w:color="auto" w:sz="4" w:space="0"/>
              <w:left w:val="single" w:color="auto" w:sz="4" w:space="0"/>
              <w:bottom w:val="single" w:color="auto" w:sz="4" w:space="0"/>
            </w:tcBorders>
          </w:tcPr>
          <w:p w:rsidRPr="00FA1603" w:rsidR="00461744" w:rsidRDefault="00461744" w14:paraId="76E09964"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5</w:t>
            </w:r>
          </w:p>
        </w:tc>
      </w:tr>
      <w:tr w:rsidRPr="00FA1603" w:rsidR="00461744" w:rsidTr="00FC57BE" w14:paraId="20F0E199" w14:textId="77777777">
        <w:tc>
          <w:tcPr>
            <w:tcW w:w="708" w:type="dxa"/>
            <w:tcBorders>
              <w:left w:val="single" w:color="000000" w:sz="6" w:space="0"/>
              <w:bottom w:val="single" w:color="auto" w:sz="4" w:space="0"/>
              <w:right w:val="single" w:color="000000" w:sz="6" w:space="0"/>
            </w:tcBorders>
          </w:tcPr>
          <w:p w:rsidRPr="00FA1603" w:rsidR="00461744" w:rsidP="009044D8" w:rsidRDefault="00461744" w14:paraId="6951881D" w14:textId="77777777">
            <w:pPr>
              <w:spacing w:after="0" w:line="240" w:lineRule="auto"/>
              <w:ind w:firstLine="720"/>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11.</w:t>
            </w:r>
          </w:p>
        </w:tc>
        <w:tc>
          <w:tcPr>
            <w:tcW w:w="3086" w:type="dxa"/>
            <w:gridSpan w:val="2"/>
            <w:tcBorders>
              <w:left w:val="single" w:color="000000" w:sz="6" w:space="0"/>
              <w:bottom w:val="single" w:color="auto" w:sz="4" w:space="0"/>
              <w:right w:val="single" w:color="000000" w:sz="6" w:space="0"/>
            </w:tcBorders>
          </w:tcPr>
          <w:p w:rsidRPr="0051522C" w:rsidR="00461744" w:rsidRDefault="00461744" w14:paraId="77DFBD10" w14:textId="77777777">
            <w:pPr>
              <w:pStyle w:val="naisf"/>
              <w:spacing w:before="0" w:beforeAutospacing="0" w:after="0" w:afterAutospacing="0"/>
              <w:jc w:val="both"/>
              <w:rPr>
                <w:color w:val="000000"/>
              </w:rPr>
            </w:pPr>
            <w:r w:rsidRPr="0051522C">
              <w:rPr>
                <w:b/>
                <w:color w:val="000000"/>
              </w:rPr>
              <w:t xml:space="preserve">91. pants. Administratīvā atbildība preču zīmju un </w:t>
            </w:r>
            <w:r w:rsidRPr="0051522C">
              <w:rPr>
                <w:b/>
                <w:bCs/>
              </w:rPr>
              <w:t>ģeogrāfiskās izcelsmes norāžu</w:t>
            </w:r>
            <w:r w:rsidRPr="0051522C">
              <w:rPr>
                <w:b/>
                <w:color w:val="000000"/>
              </w:rPr>
              <w:t xml:space="preserve"> aizsardzības jomā</w:t>
            </w:r>
          </w:p>
          <w:p w:rsidRPr="00123AFD" w:rsidR="00461744" w:rsidRDefault="00461744" w14:paraId="5D650AAB" w14:textId="77777777">
            <w:pPr>
              <w:pStyle w:val="naisf"/>
              <w:spacing w:before="0" w:beforeAutospacing="0" w:after="0" w:afterAutospacing="0"/>
              <w:ind w:firstLine="720"/>
              <w:jc w:val="both"/>
              <w:rPr>
                <w:color w:val="000000"/>
              </w:rPr>
            </w:pPr>
            <w:r w:rsidRPr="0051522C">
              <w:rPr>
                <w:color w:val="000000"/>
              </w:rPr>
              <w:t xml:space="preserve">(1) Par tāda marķējuma vai pavaddokumentācijas, tostarp iepakojuma, etiķetes, uzlīmes, </w:t>
            </w:r>
            <w:r w:rsidRPr="0051522C">
              <w:rPr>
                <w:color w:val="000000"/>
              </w:rPr>
              <w:lastRenderedPageBreak/>
              <w:t xml:space="preserve">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 vai pretrunā ar ģeogrāfiskās izcelsmes norāžu tiesiskās aizsardzības noteikumiem ir norādīta reģistrēta un spēkā esoša preču zīme vai ģeogrāfiskās izcelsmes norāde vai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w:t>
            </w:r>
            <w:r w:rsidRPr="0051522C">
              <w:rPr>
                <w:color w:val="000000"/>
              </w:rPr>
              <w:lastRenderedPageBreak/>
              <w:t>juridiskajām personām – līdz sešsimt naudas soda vienībām.</w:t>
            </w:r>
          </w:p>
        </w:tc>
        <w:tc>
          <w:tcPr>
            <w:tcW w:w="4394" w:type="dxa"/>
            <w:tcBorders>
              <w:left w:val="single" w:color="000000" w:sz="6" w:space="0"/>
              <w:bottom w:val="single" w:color="auto" w:sz="4" w:space="0"/>
              <w:right w:val="single" w:color="000000" w:sz="6" w:space="0"/>
            </w:tcBorders>
          </w:tcPr>
          <w:p w:rsidRPr="0051522C" w:rsidR="00461744" w:rsidRDefault="00461744" w14:paraId="085725B4" w14:textId="77777777">
            <w:pPr>
              <w:spacing w:after="0" w:line="240" w:lineRule="auto"/>
              <w:jc w:val="both"/>
              <w:rPr>
                <w:rFonts w:ascii="Times New Roman" w:hAnsi="Times New Roman" w:eastAsia="Times New Roman" w:cs="Times New Roman"/>
                <w:b/>
                <w:sz w:val="24"/>
                <w:szCs w:val="24"/>
                <w:lang w:eastAsia="lv-LV"/>
              </w:rPr>
            </w:pPr>
            <w:r w:rsidRPr="0051522C">
              <w:rPr>
                <w:rFonts w:ascii="Times New Roman" w:hAnsi="Times New Roman" w:eastAsia="Times New Roman" w:cs="Times New Roman"/>
                <w:b/>
                <w:sz w:val="24"/>
                <w:szCs w:val="24"/>
                <w:lang w:eastAsia="lv-LV"/>
              </w:rPr>
              <w:lastRenderedPageBreak/>
              <w:t>Iekšlietu ministrija:</w:t>
            </w:r>
          </w:p>
          <w:p w:rsidR="00461744" w:rsidRDefault="00461744" w14:paraId="124E2D3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Likumprojekta 91.panta pirmajā daļā ir noteikts, ka administratīvā atbildība iestājas par marķējuma vai pavaddokumentācijas, tostarp iepakojuma, etiķetes, uzlīmes, brošūras, lietošanas instrukcijas, garantijas dokumenta vai cita līdzīga izstrādājuma </w:t>
            </w:r>
            <w:r>
              <w:rPr>
                <w:rFonts w:ascii="Times New Roman" w:hAnsi="Times New Roman" w:eastAsia="Times New Roman" w:cs="Times New Roman"/>
                <w:sz w:val="24"/>
                <w:szCs w:val="24"/>
                <w:lang w:eastAsia="lv-LV"/>
              </w:rPr>
              <w:lastRenderedPageBreak/>
              <w:t>nelikumīgu izgatavošanu, izplatīšanu, pārdošanu vai piedāvāšanu pārdošanai.</w:t>
            </w:r>
          </w:p>
          <w:p w:rsidRPr="00FA1603" w:rsidR="00461744" w:rsidRDefault="00461744" w14:paraId="5C29E4CF" w14:textId="77777777">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minēto, lūdzam papildināt attiecīgo normu aiz vārda “izplatīšanu” ar vārdu “uzglabāšanu”.</w:t>
            </w:r>
          </w:p>
        </w:tc>
        <w:tc>
          <w:tcPr>
            <w:tcW w:w="2410" w:type="dxa"/>
            <w:gridSpan w:val="2"/>
            <w:tcBorders>
              <w:left w:val="single" w:color="000000" w:sz="6" w:space="0"/>
              <w:bottom w:val="single" w:color="auto" w:sz="4" w:space="0"/>
              <w:right w:val="single" w:color="000000" w:sz="6" w:space="0"/>
            </w:tcBorders>
          </w:tcPr>
          <w:p w:rsidR="00461744" w:rsidRDefault="00461744" w14:paraId="4E3BB1C4" w14:textId="77777777">
            <w:pPr>
              <w:spacing w:after="0" w:line="240" w:lineRule="auto"/>
              <w:ind w:firstLine="720"/>
              <w:jc w:val="both"/>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lastRenderedPageBreak/>
              <w:t>Ņemts vērā</w:t>
            </w:r>
            <w:r w:rsidR="006A3DE3">
              <w:rPr>
                <w:rFonts w:ascii="Times New Roman" w:hAnsi="Times New Roman" w:eastAsia="Times New Roman" w:cs="Times New Roman"/>
                <w:b/>
                <w:sz w:val="24"/>
                <w:szCs w:val="24"/>
                <w:lang w:eastAsia="lv-LV"/>
              </w:rPr>
              <w:t>.</w:t>
            </w:r>
            <w:r w:rsidR="000E253A">
              <w:rPr>
                <w:rFonts w:ascii="Times New Roman" w:hAnsi="Times New Roman" w:eastAsia="Times New Roman" w:cs="Times New Roman"/>
                <w:b/>
                <w:sz w:val="24"/>
                <w:szCs w:val="24"/>
                <w:lang w:eastAsia="lv-LV"/>
              </w:rPr>
              <w:t xml:space="preserve"> Precizēta 91.panta redakcija.  </w:t>
            </w:r>
          </w:p>
          <w:p w:rsidRPr="00FA1603" w:rsidR="000E253A" w:rsidRDefault="000E253A" w14:paraId="631F7A80" w14:textId="77777777">
            <w:pPr>
              <w:spacing w:after="0" w:line="240" w:lineRule="auto"/>
              <w:ind w:firstLine="720"/>
              <w:jc w:val="both"/>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CA4724" w:rsidR="000E253A" w:rsidRDefault="000E253A" w14:paraId="49AB7995" w14:textId="77777777">
            <w:pPr>
              <w:pStyle w:val="naisf"/>
              <w:spacing w:before="0" w:beforeAutospacing="0" w:after="0" w:afterAutospacing="0"/>
              <w:jc w:val="both"/>
              <w:rPr>
                <w:color w:val="000000"/>
              </w:rPr>
            </w:pPr>
            <w:bookmarkStart w:name="_Hlk11921017" w:id="1"/>
            <w:r w:rsidRPr="00CA4724">
              <w:rPr>
                <w:b/>
                <w:color w:val="000000"/>
              </w:rPr>
              <w:t xml:space="preserve">91. pants. Administratīvā atbildība preču zīmju un </w:t>
            </w:r>
            <w:r w:rsidRPr="00CA4724">
              <w:rPr>
                <w:b/>
                <w:bCs/>
              </w:rPr>
              <w:t>ģeogrāfiskās izcelsmes norāžu</w:t>
            </w:r>
            <w:r w:rsidRPr="00CA4724">
              <w:rPr>
                <w:b/>
                <w:color w:val="000000"/>
              </w:rPr>
              <w:t xml:space="preserve"> aizsardzības jomā</w:t>
            </w:r>
          </w:p>
          <w:p w:rsidRPr="000E253A" w:rsidR="000E253A" w:rsidRDefault="000E253A" w14:paraId="52643759" w14:textId="77777777">
            <w:pPr>
              <w:pStyle w:val="naisf"/>
              <w:spacing w:before="0" w:beforeAutospacing="0" w:after="0" w:afterAutospacing="0"/>
              <w:ind w:firstLine="720"/>
              <w:jc w:val="both"/>
              <w:rPr>
                <w:color w:val="000000"/>
                <w:u w:val="single"/>
              </w:rPr>
            </w:pPr>
            <w:r w:rsidRPr="000E253A">
              <w:rPr>
                <w:color w:val="000000"/>
                <w:u w:val="single"/>
              </w:rPr>
              <w:t xml:space="preserve">(1) Par preču zīmes nelikumīgu izmantošanu, kas izpaužas kā tāda </w:t>
            </w:r>
            <w:r w:rsidRPr="000E253A">
              <w:rPr>
                <w:u w:val="single"/>
              </w:rPr>
              <w:t xml:space="preserve">apzīmējuma izmantošana saistībā ar precēm vai </w:t>
            </w:r>
            <w:r w:rsidRPr="000E253A">
              <w:rPr>
                <w:u w:val="single"/>
              </w:rPr>
              <w:lastRenderedPageBreak/>
              <w:t>pakalpojumiem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0E253A">
              <w:rPr>
                <w:color w:val="000000"/>
                <w:u w:val="single"/>
              </w:rPr>
              <w:t xml:space="preserve"> piemēro naudas sodu fiziskajām personām no piecdesmit sešām līdz simt četrdesmit naudas soda vienībām, bet juridiskajām personām – no divsimt astoņdesmit līdz divtūkstoš astoņsimt naudas soda vienībām.</w:t>
            </w:r>
          </w:p>
          <w:p w:rsidRPr="00AD4F78" w:rsidR="00AD4F78" w:rsidRDefault="000E253A" w14:paraId="54C78958" w14:textId="371E0F73">
            <w:pPr>
              <w:pStyle w:val="naisf"/>
              <w:spacing w:before="0" w:beforeAutospacing="0" w:after="0" w:afterAutospacing="0"/>
              <w:ind w:firstLine="720"/>
              <w:jc w:val="both"/>
              <w:rPr>
                <w:u w:val="single"/>
              </w:rPr>
            </w:pPr>
            <w:r w:rsidRPr="000E253A">
              <w:rPr>
                <w:color w:val="000000"/>
                <w:u w:val="single"/>
              </w:rPr>
              <w:t>(2</w:t>
            </w:r>
            <w:r w:rsidRPr="00AD4F78">
              <w:rPr>
                <w:color w:val="000000"/>
                <w:u w:val="single"/>
              </w:rPr>
              <w:t xml:space="preserve">)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 xml:space="preserve">piemēro naudas sodu fiziskajām personām no divdesmit astoņām līdz septiņdesmit naudas soda vienībām, bet juridiskajām personām – no simt četrdesmit līdz tūkstoš četrsimt naudas soda vienībām. </w:t>
            </w:r>
          </w:p>
          <w:p w:rsidRPr="000E253A" w:rsidR="00461744" w:rsidRDefault="000E253A" w14:paraId="0E1D9BDB" w14:textId="57F107DD">
            <w:pPr>
              <w:pStyle w:val="naisf"/>
              <w:spacing w:before="0" w:beforeAutospacing="0" w:after="0" w:afterAutospacing="0"/>
              <w:ind w:firstLine="720"/>
              <w:jc w:val="both"/>
              <w:rPr>
                <w:color w:val="000000"/>
                <w:u w:val="single"/>
              </w:rPr>
            </w:pPr>
            <w:r w:rsidRPr="000E253A">
              <w:rPr>
                <w:color w:val="000000"/>
                <w:u w:val="single"/>
              </w:rPr>
              <w:t xml:space="preserve"> (3) Par tāda marķējuma vai pavaddokumentācijas, tostarp </w:t>
            </w:r>
            <w:r w:rsidRPr="000E253A">
              <w:rPr>
                <w:color w:val="000000"/>
                <w:u w:val="single"/>
              </w:rPr>
              <w:lastRenderedPageBreak/>
              <w:t>iepakojuma, etiķetes, uzlīmes, 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 vai pretrunā ar ģeogrāfiskās izcelsmes norāžu tiesiskās aizsardzības noteikumiem ir norādīta reģistrēta un spēkā esoša preču zīme vai ģeogrāfiskās izcelsmes norāde vai tāds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bookmarkEnd w:id="1"/>
          </w:p>
        </w:tc>
      </w:tr>
      <w:tr w:rsidRPr="00FA1603" w:rsidR="00461744" w:rsidTr="00FC57BE" w14:paraId="4E7D9962" w14:textId="77777777">
        <w:tc>
          <w:tcPr>
            <w:tcW w:w="708" w:type="dxa"/>
            <w:tcBorders>
              <w:left w:val="single" w:color="000000" w:sz="6" w:space="0"/>
              <w:bottom w:val="single" w:color="auto" w:sz="4" w:space="0"/>
              <w:right w:val="single" w:color="000000" w:sz="6" w:space="0"/>
            </w:tcBorders>
          </w:tcPr>
          <w:p w:rsidRPr="00FA1603" w:rsidR="00461744" w:rsidP="009044D8" w:rsidRDefault="00461744" w14:paraId="540B7788" w14:textId="77777777">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22.</w:t>
            </w:r>
          </w:p>
        </w:tc>
        <w:tc>
          <w:tcPr>
            <w:tcW w:w="3086" w:type="dxa"/>
            <w:gridSpan w:val="2"/>
            <w:tcBorders>
              <w:left w:val="single" w:color="000000" w:sz="6" w:space="0"/>
              <w:bottom w:val="single" w:color="auto" w:sz="4" w:space="0"/>
              <w:right w:val="single" w:color="000000" w:sz="6" w:space="0"/>
            </w:tcBorders>
          </w:tcPr>
          <w:p w:rsidRPr="00123AFD" w:rsidR="00461744" w:rsidRDefault="00461744" w14:paraId="56F58B26" w14:textId="77777777">
            <w:pPr>
              <w:pStyle w:val="naisf"/>
              <w:spacing w:before="0" w:beforeAutospacing="0" w:after="0" w:afterAutospacing="0"/>
              <w:jc w:val="both"/>
              <w:rPr>
                <w:color w:val="000000"/>
                <w:sz w:val="28"/>
                <w:szCs w:val="28"/>
              </w:rPr>
            </w:pPr>
            <w:r w:rsidRPr="004A5E2F">
              <w:rPr>
                <w:b/>
                <w:color w:val="000000"/>
              </w:rPr>
              <w:t>91.panta</w:t>
            </w:r>
            <w:r>
              <w:rPr>
                <w:color w:val="000000"/>
              </w:rPr>
              <w:t xml:space="preserve"> </w:t>
            </w:r>
            <w:r w:rsidRPr="00F25FC4">
              <w:rPr>
                <w:color w:val="000000"/>
              </w:rPr>
              <w:t xml:space="preserve">(3) Par preču zīmes nelikumīgu </w:t>
            </w:r>
            <w:r w:rsidRPr="004A5E2F">
              <w:rPr>
                <w:b/>
                <w:color w:val="000000"/>
              </w:rPr>
              <w:t>izmantošanu</w:t>
            </w:r>
            <w:r w:rsidRPr="00B10B5E">
              <w:rPr>
                <w:color w:val="000000"/>
              </w:rPr>
              <w:t>,</w:t>
            </w:r>
            <w:r w:rsidRPr="00F25FC4">
              <w:rPr>
                <w:color w:val="000000"/>
              </w:rPr>
              <w:t xml:space="preserve"> kas izpaužas kā tāda </w:t>
            </w:r>
            <w:r w:rsidRPr="00F25FC4">
              <w:t>apzīmējuma izmantošana saistībā ar precēm vai pakalpojumiem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F25FC4">
              <w:rPr>
                <w:color w:val="000000"/>
              </w:rPr>
              <w:t xml:space="preserve"> piemēro naudas sodu fiziskajām personām no piecdesmit sešām līdz simt četrdesmit naudas soda vienībām, bet juridiskajām personām – no divsimt astoņdesmit līdz divtūkstoš astoņsimt naudas soda vienībām</w:t>
            </w:r>
            <w:r w:rsidRPr="00343CCC">
              <w:rPr>
                <w:color w:val="000000"/>
                <w:sz w:val="28"/>
                <w:szCs w:val="28"/>
              </w:rPr>
              <w:t>.</w:t>
            </w:r>
          </w:p>
        </w:tc>
        <w:tc>
          <w:tcPr>
            <w:tcW w:w="4394" w:type="dxa"/>
            <w:tcBorders>
              <w:left w:val="single" w:color="000000" w:sz="6" w:space="0"/>
              <w:bottom w:val="single" w:color="auto" w:sz="4" w:space="0"/>
              <w:right w:val="single" w:color="000000" w:sz="6" w:space="0"/>
            </w:tcBorders>
          </w:tcPr>
          <w:p w:rsidR="00461744" w:rsidRDefault="00461744" w14:paraId="24E81C7B" w14:textId="77777777">
            <w:pPr>
              <w:spacing w:after="0" w:line="240" w:lineRule="auto"/>
              <w:jc w:val="both"/>
              <w:rPr>
                <w:rFonts w:ascii="Times New Roman" w:hAnsi="Times New Roman" w:eastAsia="Times New Roman" w:cs="Times New Roman"/>
                <w:b/>
                <w:sz w:val="24"/>
                <w:szCs w:val="24"/>
                <w:lang w:eastAsia="lv-LV"/>
              </w:rPr>
            </w:pPr>
            <w:r w:rsidRPr="00B10B5E">
              <w:rPr>
                <w:rFonts w:ascii="Times New Roman" w:hAnsi="Times New Roman" w:eastAsia="Times New Roman" w:cs="Times New Roman"/>
                <w:b/>
                <w:sz w:val="24"/>
                <w:szCs w:val="24"/>
                <w:lang w:eastAsia="lv-LV"/>
              </w:rPr>
              <w:t>Iekšlietu ministrija:</w:t>
            </w:r>
          </w:p>
          <w:p w:rsidRPr="00B10B5E" w:rsidR="00461744" w:rsidRDefault="00461744" w14:paraId="77994ED5" w14:textId="77777777">
            <w:pPr>
              <w:spacing w:after="0" w:line="240" w:lineRule="auto"/>
              <w:jc w:val="both"/>
              <w:rPr>
                <w:rFonts w:ascii="Times New Roman" w:hAnsi="Times New Roman" w:eastAsia="Times New Roman" w:cs="Times New Roman"/>
                <w:sz w:val="24"/>
                <w:szCs w:val="24"/>
                <w:lang w:eastAsia="lv-LV"/>
              </w:rPr>
            </w:pPr>
            <w:r w:rsidRPr="00B10B5E">
              <w:rPr>
                <w:rFonts w:ascii="Times New Roman" w:hAnsi="Times New Roman" w:eastAsia="Times New Roman" w:cs="Times New Roman"/>
                <w:sz w:val="24"/>
                <w:szCs w:val="24"/>
                <w:lang w:eastAsia="lv-LV"/>
              </w:rPr>
              <w:t xml:space="preserve">Vēršam uzmanību, ka praksē var veidoties problēmas ar šīs normas piemērošanu, jo, ņemot vērā termina “izmantošana” plašo nozīmi, tas ļauj katrā konkrētajā gadījumā normu tulkot savādāk. </w:t>
            </w:r>
          </w:p>
          <w:p w:rsidRPr="0051522C" w:rsidR="00461744" w:rsidRDefault="00461744" w14:paraId="4F722B67" w14:textId="7777777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Ņemot vērā minēto, lūdzam aizstāt vārdu “</w:t>
            </w:r>
            <w:r w:rsidRPr="00B10B5E">
              <w:rPr>
                <w:rFonts w:ascii="Times New Roman" w:hAnsi="Times New Roman" w:eastAsia="Times New Roman" w:cs="Times New Roman"/>
                <w:b/>
                <w:sz w:val="24"/>
                <w:szCs w:val="24"/>
                <w:lang w:eastAsia="lv-LV"/>
              </w:rPr>
              <w:t>izmantošana</w:t>
            </w:r>
            <w:r>
              <w:rPr>
                <w:rFonts w:ascii="Times New Roman" w:hAnsi="Times New Roman" w:eastAsia="Times New Roman" w:cs="Times New Roman"/>
                <w:sz w:val="24"/>
                <w:szCs w:val="24"/>
                <w:lang w:eastAsia="lv-LV"/>
              </w:rPr>
              <w:t xml:space="preserve">” ar konkrētajām darbībām vai </w:t>
            </w:r>
            <w:r w:rsidRPr="00B10B5E">
              <w:rPr>
                <w:rFonts w:ascii="Times New Roman" w:hAnsi="Times New Roman" w:eastAsia="Times New Roman" w:cs="Times New Roman"/>
                <w:b/>
                <w:sz w:val="24"/>
                <w:szCs w:val="24"/>
                <w:lang w:eastAsia="lv-LV"/>
              </w:rPr>
              <w:t>definēt šo terminu anotācijā.</w:t>
            </w:r>
            <w:r>
              <w:rPr>
                <w:rFonts w:ascii="Times New Roman" w:hAnsi="Times New Roman" w:eastAsia="Times New Roman" w:cs="Times New Roman"/>
                <w:sz w:val="24"/>
                <w:szCs w:val="24"/>
                <w:lang w:eastAsia="lv-LV"/>
              </w:rPr>
              <w:t xml:space="preserve">   </w:t>
            </w:r>
          </w:p>
        </w:tc>
        <w:tc>
          <w:tcPr>
            <w:tcW w:w="2410" w:type="dxa"/>
            <w:gridSpan w:val="2"/>
            <w:tcBorders>
              <w:left w:val="single" w:color="000000" w:sz="6" w:space="0"/>
              <w:bottom w:val="single" w:color="auto" w:sz="4" w:space="0"/>
              <w:right w:val="single" w:color="000000" w:sz="6" w:space="0"/>
            </w:tcBorders>
          </w:tcPr>
          <w:p w:rsidRPr="00FA1603" w:rsidR="00461744" w:rsidRDefault="00461744" w14:paraId="69F7E927" w14:textId="77777777">
            <w:pPr>
              <w:spacing w:after="0" w:line="240" w:lineRule="auto"/>
              <w:ind w:firstLine="720"/>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Ņemts vērā. </w:t>
            </w:r>
          </w:p>
        </w:tc>
        <w:tc>
          <w:tcPr>
            <w:tcW w:w="3544" w:type="dxa"/>
            <w:tcBorders>
              <w:top w:val="single" w:color="auto" w:sz="4" w:space="0"/>
              <w:left w:val="single" w:color="auto" w:sz="4" w:space="0"/>
              <w:bottom w:val="single" w:color="auto" w:sz="4" w:space="0"/>
            </w:tcBorders>
          </w:tcPr>
          <w:p w:rsidRPr="00835FCB" w:rsidR="00461744" w:rsidRDefault="00461744" w14:paraId="66B87C18" w14:textId="77777777">
            <w:pPr>
              <w:pStyle w:val="naisf"/>
              <w:spacing w:before="0" w:beforeAutospacing="0" w:after="0" w:afterAutospacing="0"/>
              <w:jc w:val="both"/>
              <w:rPr>
                <w:b/>
              </w:rPr>
            </w:pPr>
            <w:r w:rsidRPr="00835FCB">
              <w:rPr>
                <w:b/>
              </w:rPr>
              <w:t>Precizēt</w:t>
            </w:r>
            <w:r>
              <w:rPr>
                <w:b/>
              </w:rPr>
              <w:t>s</w:t>
            </w:r>
            <w:r w:rsidRPr="00835FCB">
              <w:rPr>
                <w:b/>
              </w:rPr>
              <w:t xml:space="preserve"> likumprojekta anotācijas I sadaļas 2.punkts. </w:t>
            </w:r>
          </w:p>
        </w:tc>
      </w:tr>
      <w:tr w:rsidRPr="00FA1603" w:rsidR="00461744" w:rsidTr="00FC57BE" w14:paraId="5CF468B0" w14:textId="77777777">
        <w:tc>
          <w:tcPr>
            <w:tcW w:w="708" w:type="dxa"/>
            <w:tcBorders>
              <w:left w:val="single" w:color="000000" w:sz="6" w:space="0"/>
              <w:bottom w:val="single" w:color="auto" w:sz="4" w:space="0"/>
              <w:right w:val="single" w:color="000000" w:sz="6" w:space="0"/>
            </w:tcBorders>
          </w:tcPr>
          <w:p w:rsidRPr="00FA1603" w:rsidR="00461744" w:rsidP="009044D8" w:rsidRDefault="00442C4D" w14:paraId="4372175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461744">
              <w:rPr>
                <w:rFonts w:ascii="Times New Roman" w:hAnsi="Times New Roman" w:eastAsia="Times New Roman" w:cs="Times New Roman"/>
                <w:sz w:val="24"/>
                <w:szCs w:val="24"/>
                <w:lang w:eastAsia="lv-LV"/>
              </w:rPr>
              <w:t>.</w:t>
            </w:r>
          </w:p>
        </w:tc>
        <w:tc>
          <w:tcPr>
            <w:tcW w:w="3086" w:type="dxa"/>
            <w:gridSpan w:val="2"/>
            <w:tcBorders>
              <w:left w:val="single" w:color="000000" w:sz="6" w:space="0"/>
              <w:bottom w:val="single" w:color="auto" w:sz="4" w:space="0"/>
              <w:right w:val="single" w:color="000000" w:sz="6" w:space="0"/>
            </w:tcBorders>
          </w:tcPr>
          <w:p w:rsidRPr="00AD4F2F" w:rsidR="00461744" w:rsidRDefault="00461744" w14:paraId="0AF59303"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Pr="008B32AD" w:rsidR="00461744" w:rsidP="0025625E" w:rsidRDefault="00461744" w14:paraId="0A1594FD" w14:textId="77777777">
            <w:pPr>
              <w:spacing w:line="240" w:lineRule="auto"/>
              <w:rPr>
                <w:rFonts w:ascii="Times New Roman" w:hAnsi="Times New Roman" w:cs="Times New Roman"/>
                <w:b/>
                <w:sz w:val="24"/>
                <w:szCs w:val="24"/>
              </w:rPr>
            </w:pPr>
            <w:r w:rsidRPr="008B32AD">
              <w:rPr>
                <w:rFonts w:ascii="Times New Roman" w:hAnsi="Times New Roman" w:cs="Times New Roman"/>
                <w:b/>
                <w:sz w:val="24"/>
                <w:szCs w:val="24"/>
              </w:rPr>
              <w:t>Zemkopības ministrija:</w:t>
            </w:r>
          </w:p>
          <w:p w:rsidRPr="008B32AD" w:rsidR="00461744" w:rsidP="0025625E" w:rsidRDefault="00461744" w14:paraId="7901588B" w14:textId="77777777">
            <w:pPr>
              <w:spacing w:line="240" w:lineRule="auto"/>
              <w:rPr>
                <w:rFonts w:ascii="Times New Roman" w:hAnsi="Times New Roman" w:cs="Times New Roman"/>
                <w:b/>
                <w:sz w:val="24"/>
                <w:szCs w:val="24"/>
              </w:rPr>
            </w:pPr>
            <w:r w:rsidRPr="008B32AD">
              <w:rPr>
                <w:rFonts w:ascii="Times New Roman" w:hAnsi="Times New Roman" w:cs="Times New Roman"/>
                <w:b/>
                <w:sz w:val="24"/>
                <w:szCs w:val="24"/>
              </w:rPr>
              <w:t>Lūdzam papildināt pārejas noteikumus ar 7. un 8. punktu šādā redakcijā:</w:t>
            </w:r>
          </w:p>
          <w:p w:rsidRPr="008B32AD" w:rsidR="00461744" w:rsidP="009044D8" w:rsidRDefault="00461744" w14:paraId="43AEB3E6" w14:textId="77777777">
            <w:pPr>
              <w:pStyle w:val="tv213"/>
              <w:shd w:val="clear" w:color="auto" w:fill="FFFFFF"/>
              <w:spacing w:before="0" w:beforeAutospacing="0" w:after="0" w:afterAutospacing="0"/>
              <w:ind w:firstLine="720"/>
              <w:jc w:val="both"/>
            </w:pPr>
            <w:bookmarkStart w:name="_Hlk10456294" w:id="2"/>
            <w:r w:rsidRPr="008B32AD">
              <w:t>„7. Ministru kabinets līdz 2020. gada 31. decembrim izdod šā likuma 88. panta sestajā daļā minētos noteikumus.</w:t>
            </w:r>
          </w:p>
          <w:p w:rsidRPr="00AD4F2F" w:rsidR="00461744" w:rsidRDefault="00461744" w14:paraId="20384B82" w14:textId="77777777">
            <w:pPr>
              <w:pStyle w:val="tv213"/>
              <w:shd w:val="clear" w:color="auto" w:fill="FFFFFF"/>
              <w:spacing w:before="0" w:beforeAutospacing="0" w:after="0" w:afterAutospacing="0"/>
              <w:ind w:firstLine="720"/>
              <w:jc w:val="both"/>
            </w:pPr>
            <w:r>
              <w:lastRenderedPageBreak/>
              <w:t xml:space="preserve">8. </w:t>
            </w:r>
            <w:r w:rsidRPr="008B32AD">
              <w:t xml:space="preserve">Līdz šā likuma 88. panta sestajā daļā minēto Ministru kabineta noteikumu spēkā stāšanās dienai, bet ne ilgāk kā līdz 2020. gada 31. decembrim ir piemērojami Ministru kabineta 2015. gada 22. decembra </w:t>
            </w:r>
            <w:r w:rsidRPr="008B32AD">
              <w:rPr>
                <w:bCs/>
              </w:rPr>
              <w:t>noteikumi Nr. 767</w:t>
            </w:r>
            <w:r w:rsidRPr="008B32AD">
              <w:t xml:space="preserve"> „</w:t>
            </w:r>
            <w:r w:rsidRPr="008B32AD">
              <w:rPr>
                <w:bCs/>
              </w:rPr>
              <w:t>Lauksaimniecības un pārtikas produktu ģeogrāfiskās izcelsmes norāžu, cilmes vietas nosaukumu un garantētu tradicionālo īpatnību reģistrācijas, aizsardzības un uzraudzības kārtība”</w:t>
            </w:r>
            <w:r w:rsidRPr="008B32AD">
              <w:t>, ciktāl tie nav pretrunā ar šo likumu.”</w:t>
            </w:r>
            <w:bookmarkEnd w:id="2"/>
          </w:p>
        </w:tc>
        <w:tc>
          <w:tcPr>
            <w:tcW w:w="2410" w:type="dxa"/>
            <w:gridSpan w:val="2"/>
            <w:tcBorders>
              <w:left w:val="single" w:color="000000" w:sz="6" w:space="0"/>
              <w:bottom w:val="single" w:color="auto" w:sz="4" w:space="0"/>
              <w:right w:val="single" w:color="000000" w:sz="6" w:space="0"/>
            </w:tcBorders>
          </w:tcPr>
          <w:p w:rsidRPr="00FA1603" w:rsidR="00461744" w:rsidRDefault="00461744" w14:paraId="2AB5829C" w14:textId="77777777">
            <w:pPr>
              <w:spacing w:after="0" w:line="240" w:lineRule="auto"/>
              <w:ind w:firstLine="720"/>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 xml:space="preserve">Ņemts vērā. </w:t>
            </w:r>
          </w:p>
        </w:tc>
        <w:tc>
          <w:tcPr>
            <w:tcW w:w="3544" w:type="dxa"/>
            <w:tcBorders>
              <w:top w:val="single" w:color="auto" w:sz="4" w:space="0"/>
              <w:left w:val="single" w:color="auto" w:sz="4" w:space="0"/>
              <w:bottom w:val="single" w:color="auto" w:sz="4" w:space="0"/>
            </w:tcBorders>
          </w:tcPr>
          <w:p w:rsidRPr="00AD4F2F" w:rsidR="00461744" w:rsidP="00FA4440" w:rsidRDefault="009044D8" w14:paraId="5C4EFAB2" w14:textId="5BEA898F">
            <w:pPr>
              <w:pStyle w:val="tv213"/>
              <w:shd w:val="clear" w:color="auto" w:fill="FFFFFF"/>
              <w:spacing w:before="0" w:beforeAutospacing="0" w:after="0" w:afterAutospacing="0"/>
              <w:ind w:firstLine="720"/>
              <w:jc w:val="both"/>
            </w:pPr>
            <w:r>
              <w:t>"</w:t>
            </w:r>
            <w:r w:rsidRPr="004173FC" w:rsidR="00461744">
              <w:rPr>
                <w:u w:val="single"/>
              </w:rPr>
              <w:t>7.</w:t>
            </w:r>
            <w:r>
              <w:rPr>
                <w:u w:val="single"/>
              </w:rPr>
              <w:t> </w:t>
            </w:r>
            <w:r w:rsidRPr="004173FC" w:rsidR="00461744">
              <w:rPr>
                <w:u w:val="single"/>
              </w:rPr>
              <w:t>Ministru kabinets līdz 2020.</w:t>
            </w:r>
            <w:r>
              <w:rPr>
                <w:u w:val="single"/>
              </w:rPr>
              <w:t> </w:t>
            </w:r>
            <w:r w:rsidRPr="004173FC" w:rsidR="00461744">
              <w:rPr>
                <w:u w:val="single"/>
              </w:rPr>
              <w:t>gada 31.</w:t>
            </w:r>
            <w:r>
              <w:rPr>
                <w:u w:val="single"/>
              </w:rPr>
              <w:t> </w:t>
            </w:r>
            <w:r w:rsidRPr="004173FC" w:rsidR="00461744">
              <w:rPr>
                <w:u w:val="single"/>
              </w:rPr>
              <w:t>decembrim izdod šā likuma 88.</w:t>
            </w:r>
            <w:r>
              <w:rPr>
                <w:u w:val="single"/>
              </w:rPr>
              <w:t> </w:t>
            </w:r>
            <w:r w:rsidRPr="004173FC" w:rsidR="00461744">
              <w:rPr>
                <w:u w:val="single"/>
              </w:rPr>
              <w:t>panta sestajā daļā minētos noteikumus.</w:t>
            </w:r>
            <w:r w:rsidR="0025625E">
              <w:rPr>
                <w:u w:val="single"/>
              </w:rPr>
              <w:t xml:space="preserve"> </w:t>
            </w:r>
            <w:r w:rsidRPr="004173FC" w:rsidR="00461744">
              <w:rPr>
                <w:u w:val="single"/>
              </w:rPr>
              <w:t xml:space="preserve">Līdz </w:t>
            </w:r>
            <w:r w:rsidR="00D873E1">
              <w:rPr>
                <w:u w:val="single"/>
              </w:rPr>
              <w:t xml:space="preserve">šo </w:t>
            </w:r>
            <w:r w:rsidRPr="004173FC" w:rsidR="00461744">
              <w:rPr>
                <w:u w:val="single"/>
              </w:rPr>
              <w:t>noteikumu spēkā stāšanās dienai, bet ne ilgāk kā līdz 2020.</w:t>
            </w:r>
            <w:r>
              <w:rPr>
                <w:u w:val="single"/>
              </w:rPr>
              <w:t> </w:t>
            </w:r>
            <w:r w:rsidRPr="004173FC" w:rsidR="00461744">
              <w:rPr>
                <w:u w:val="single"/>
              </w:rPr>
              <w:t>gada 31.</w:t>
            </w:r>
            <w:r>
              <w:rPr>
                <w:u w:val="single"/>
              </w:rPr>
              <w:t> </w:t>
            </w:r>
            <w:r w:rsidRPr="004173FC" w:rsidR="00461744">
              <w:rPr>
                <w:u w:val="single"/>
              </w:rPr>
              <w:t xml:space="preserve">decembrim ir piemērojami </w:t>
            </w:r>
            <w:r w:rsidRPr="004173FC" w:rsidR="00461744">
              <w:rPr>
                <w:u w:val="single"/>
              </w:rPr>
              <w:lastRenderedPageBreak/>
              <w:t xml:space="preserve">Ministru kabineta 2015. gada 22. decembra </w:t>
            </w:r>
            <w:r w:rsidRPr="004173FC" w:rsidR="00461744">
              <w:rPr>
                <w:bCs/>
                <w:u w:val="single"/>
              </w:rPr>
              <w:t>noteikumi Nr. 767</w:t>
            </w:r>
            <w:r w:rsidRPr="004173FC" w:rsidR="00461744">
              <w:rPr>
                <w:u w:val="single"/>
              </w:rPr>
              <w:t xml:space="preserve"> </w:t>
            </w:r>
            <w:r>
              <w:rPr>
                <w:u w:val="single"/>
              </w:rPr>
              <w:t>"</w:t>
            </w:r>
            <w:r w:rsidRPr="004173FC" w:rsidR="00461744">
              <w:rPr>
                <w:bCs/>
                <w:u w:val="single"/>
              </w:rPr>
              <w:t>Lauksaimniecības un pārtikas produktu ģeogrāfiskās izcelsmes norāžu, cilmes vietas nosaukumu un garantētu tradicionālo īpatnību reģistrācijas, aizsardzības un uzraudzības kārtība</w:t>
            </w:r>
            <w:r>
              <w:rPr>
                <w:bCs/>
                <w:u w:val="single"/>
              </w:rPr>
              <w:t>"</w:t>
            </w:r>
            <w:r w:rsidRPr="004173FC" w:rsidR="00461744">
              <w:rPr>
                <w:u w:val="single"/>
              </w:rPr>
              <w:t>, ciktāl tie nav pretrunā ar šo likumu.”</w:t>
            </w:r>
          </w:p>
        </w:tc>
      </w:tr>
      <w:tr w:rsidRPr="00FA1603" w:rsidR="00DC6D37" w:rsidTr="00FC57BE" w14:paraId="20052661" w14:textId="77777777">
        <w:tc>
          <w:tcPr>
            <w:tcW w:w="708" w:type="dxa"/>
            <w:tcBorders>
              <w:left w:val="single" w:color="000000" w:sz="6" w:space="0"/>
              <w:bottom w:val="single" w:color="auto" w:sz="4" w:space="0"/>
              <w:right w:val="single" w:color="000000" w:sz="6" w:space="0"/>
            </w:tcBorders>
          </w:tcPr>
          <w:p w:rsidR="00DC6D37" w:rsidP="009044D8" w:rsidRDefault="00DC6D37" w14:paraId="2761029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w:t>
            </w:r>
          </w:p>
        </w:tc>
        <w:tc>
          <w:tcPr>
            <w:tcW w:w="3086" w:type="dxa"/>
            <w:gridSpan w:val="2"/>
            <w:tcBorders>
              <w:left w:val="single" w:color="000000" w:sz="6" w:space="0"/>
              <w:bottom w:val="single" w:color="auto" w:sz="4" w:space="0"/>
              <w:right w:val="single" w:color="000000" w:sz="6" w:space="0"/>
            </w:tcBorders>
          </w:tcPr>
          <w:p w:rsidRPr="00AD4F2F" w:rsidR="00DC6D37" w:rsidRDefault="00DC6D37" w14:paraId="4FAD9F8B"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00DC6D37" w:rsidP="0025625E" w:rsidRDefault="00DC6D37" w14:paraId="52CE69EB" w14:textId="77777777">
            <w:pPr>
              <w:spacing w:line="240" w:lineRule="auto"/>
              <w:rPr>
                <w:rFonts w:ascii="Times New Roman" w:hAnsi="Times New Roman" w:cs="Times New Roman"/>
                <w:b/>
                <w:sz w:val="24"/>
                <w:szCs w:val="24"/>
              </w:rPr>
            </w:pPr>
            <w:r>
              <w:rPr>
                <w:rFonts w:ascii="Times New Roman" w:hAnsi="Times New Roman" w:cs="Times New Roman"/>
                <w:b/>
                <w:sz w:val="24"/>
                <w:szCs w:val="24"/>
              </w:rPr>
              <w:t>Zemkopības ministrija:</w:t>
            </w:r>
          </w:p>
          <w:p w:rsidRPr="00DC6D37" w:rsidR="00DC6D37" w:rsidP="0025625E" w:rsidRDefault="00DC6D37" w14:paraId="53C22EB7" w14:textId="77777777">
            <w:pPr>
              <w:spacing w:line="240" w:lineRule="auto"/>
              <w:rPr>
                <w:rFonts w:ascii="Times New Roman" w:hAnsi="Times New Roman" w:cs="Times New Roman"/>
                <w:bCs/>
                <w:sz w:val="24"/>
                <w:szCs w:val="24"/>
              </w:rPr>
            </w:pPr>
            <w:r w:rsidRPr="00DC6D37">
              <w:rPr>
                <w:rFonts w:ascii="Times New Roman" w:hAnsi="Times New Roman" w:cs="Times New Roman"/>
                <w:bCs/>
                <w:sz w:val="24"/>
                <w:szCs w:val="24"/>
              </w:rPr>
              <w:t xml:space="preserve">Lūdzam precizēt anotācijas IV sadaļu, ņemot vērā 4.iebildumā minēto. </w:t>
            </w:r>
          </w:p>
        </w:tc>
        <w:tc>
          <w:tcPr>
            <w:tcW w:w="2410" w:type="dxa"/>
            <w:gridSpan w:val="2"/>
            <w:tcBorders>
              <w:left w:val="single" w:color="000000" w:sz="6" w:space="0"/>
              <w:bottom w:val="single" w:color="auto" w:sz="4" w:space="0"/>
              <w:right w:val="single" w:color="000000" w:sz="6" w:space="0"/>
            </w:tcBorders>
          </w:tcPr>
          <w:p w:rsidR="00DC6D37" w:rsidP="009044D8" w:rsidRDefault="00DC6D37" w14:paraId="5B871438" w14:textId="77777777">
            <w:pPr>
              <w:spacing w:after="0" w:line="240" w:lineRule="auto"/>
              <w:ind w:firstLine="720"/>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Ņemts vērā.</w:t>
            </w:r>
          </w:p>
        </w:tc>
        <w:tc>
          <w:tcPr>
            <w:tcW w:w="3544" w:type="dxa"/>
            <w:tcBorders>
              <w:top w:val="single" w:color="auto" w:sz="4" w:space="0"/>
              <w:left w:val="single" w:color="auto" w:sz="4" w:space="0"/>
              <w:bottom w:val="single" w:color="auto" w:sz="4" w:space="0"/>
            </w:tcBorders>
          </w:tcPr>
          <w:p w:rsidRPr="004173FC" w:rsidR="00DC6D37" w:rsidRDefault="00DC6D37" w14:paraId="681F9E34" w14:textId="77777777">
            <w:pPr>
              <w:pStyle w:val="tv213"/>
              <w:shd w:val="clear" w:color="auto" w:fill="FFFFFF"/>
              <w:spacing w:before="0" w:beforeAutospacing="0" w:after="0" w:afterAutospacing="0"/>
              <w:ind w:firstLine="720"/>
              <w:jc w:val="both"/>
              <w:rPr>
                <w:b/>
                <w:bCs/>
              </w:rPr>
            </w:pPr>
            <w:r w:rsidRPr="004173FC">
              <w:rPr>
                <w:b/>
                <w:bCs/>
              </w:rPr>
              <w:t xml:space="preserve">Precizēta anotācijas IV sadaļa. </w:t>
            </w:r>
          </w:p>
        </w:tc>
      </w:tr>
      <w:tr w:rsidRPr="00FA1603" w:rsidR="00461744" w:rsidTr="00FC57BE" w14:paraId="4541FFDA" w14:textId="77777777">
        <w:tc>
          <w:tcPr>
            <w:tcW w:w="708" w:type="dxa"/>
            <w:tcBorders>
              <w:left w:val="single" w:color="000000" w:sz="6" w:space="0"/>
              <w:bottom w:val="single" w:color="auto" w:sz="4" w:space="0"/>
              <w:right w:val="single" w:color="000000" w:sz="6" w:space="0"/>
            </w:tcBorders>
          </w:tcPr>
          <w:p w:rsidR="00461744" w:rsidP="009044D8" w:rsidRDefault="00DC6D37" w14:paraId="009E29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00461744">
              <w:rPr>
                <w:rFonts w:ascii="Times New Roman" w:hAnsi="Times New Roman" w:eastAsia="Times New Roman" w:cs="Times New Roman"/>
                <w:sz w:val="24"/>
                <w:szCs w:val="24"/>
                <w:lang w:eastAsia="lv-LV"/>
              </w:rPr>
              <w:t>.</w:t>
            </w:r>
          </w:p>
        </w:tc>
        <w:tc>
          <w:tcPr>
            <w:tcW w:w="3086" w:type="dxa"/>
            <w:gridSpan w:val="2"/>
            <w:tcBorders>
              <w:left w:val="single" w:color="000000" w:sz="6" w:space="0"/>
              <w:bottom w:val="single" w:color="auto" w:sz="4" w:space="0"/>
              <w:right w:val="single" w:color="000000" w:sz="6" w:space="0"/>
            </w:tcBorders>
          </w:tcPr>
          <w:p w:rsidRPr="00F30641" w:rsidR="00461744" w:rsidRDefault="00461744" w14:paraId="4EB9AA5A" w14:textId="77777777">
            <w:pPr>
              <w:spacing w:after="0" w:line="240" w:lineRule="auto"/>
              <w:ind w:firstLine="720"/>
              <w:jc w:val="both"/>
              <w:rPr>
                <w:rFonts w:ascii="Times New Roman" w:hAnsi="Times New Roman" w:eastAsia="Times New Roman" w:cs="Times New Roman"/>
                <w:b/>
                <w:bCs/>
                <w:sz w:val="24"/>
                <w:szCs w:val="24"/>
                <w:lang w:eastAsia="lv-LV"/>
              </w:rPr>
            </w:pPr>
            <w:r w:rsidRPr="00F30641">
              <w:rPr>
                <w:rFonts w:ascii="Times New Roman" w:hAnsi="Times New Roman" w:cs="Times New Roman"/>
                <w:b/>
                <w:sz w:val="24"/>
                <w:szCs w:val="24"/>
              </w:rPr>
              <w:t xml:space="preserve">88. pants. </w:t>
            </w:r>
            <w:r w:rsidRPr="00F30641">
              <w:rPr>
                <w:rFonts w:ascii="Times New Roman" w:hAnsi="Times New Roman" w:eastAsia="Times New Roman" w:cs="Times New Roman"/>
                <w:b/>
                <w:bCs/>
                <w:sz w:val="24"/>
                <w:szCs w:val="24"/>
                <w:lang w:eastAsia="lv-LV"/>
              </w:rPr>
              <w:t>Ģeogrāfiskās izcelsmes norādes tiesiskās aizsardzības saturs</w:t>
            </w:r>
          </w:p>
          <w:p w:rsidRPr="00833A0B" w:rsidR="00461744" w:rsidRDefault="00461744" w14:paraId="43C92413" w14:textId="77777777">
            <w:pPr>
              <w:spacing w:after="0" w:line="240" w:lineRule="auto"/>
              <w:ind w:firstLine="720"/>
              <w:jc w:val="both"/>
              <w:rPr>
                <w:rFonts w:ascii="Times New Roman" w:hAnsi="Times New Roman" w:eastAsia="Times New Roman" w:cs="Times New Roman"/>
                <w:sz w:val="24"/>
                <w:szCs w:val="24"/>
                <w:lang w:eastAsia="lv-LV"/>
              </w:rPr>
            </w:pPr>
            <w:r w:rsidRPr="00F30641">
              <w:rPr>
                <w:rFonts w:ascii="Times New Roman" w:hAnsi="Times New Roman" w:eastAsia="Times New Roman" w:cs="Times New Roman"/>
                <w:sz w:val="24"/>
                <w:szCs w:val="24"/>
                <w:lang w:eastAsia="lv-LV"/>
              </w:rPr>
              <w:t>(1) Ģeogrāfiskās izcelsmes norāde saskaņā ar šīs nodaļas noteikumiem tiek aizsargāta bez tās reģistrācijas.</w:t>
            </w:r>
          </w:p>
        </w:tc>
        <w:tc>
          <w:tcPr>
            <w:tcW w:w="4394" w:type="dxa"/>
            <w:tcBorders>
              <w:left w:val="single" w:color="000000" w:sz="6" w:space="0"/>
              <w:bottom w:val="single" w:color="auto" w:sz="4" w:space="0"/>
              <w:right w:val="single" w:color="000000" w:sz="6" w:space="0"/>
            </w:tcBorders>
          </w:tcPr>
          <w:p w:rsidR="00461744" w:rsidRDefault="00461744" w14:paraId="1679C8FE" w14:textId="77777777">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Zemkopības ministrija:</w:t>
            </w:r>
          </w:p>
          <w:p w:rsidRPr="00AD4F2F" w:rsidR="00461744" w:rsidP="0025625E" w:rsidRDefault="00461744" w14:paraId="592074D0" w14:textId="77777777">
            <w:pPr>
              <w:spacing w:line="240" w:lineRule="auto"/>
              <w:jc w:val="both"/>
              <w:rPr>
                <w:rFonts w:ascii="Times New Roman" w:hAnsi="Times New Roman" w:cs="Times New Roman"/>
                <w:sz w:val="24"/>
                <w:szCs w:val="24"/>
              </w:rPr>
            </w:pPr>
            <w:r w:rsidRPr="00900962">
              <w:rPr>
                <w:rFonts w:ascii="Times New Roman" w:hAnsi="Times New Roman" w:cs="Times New Roman"/>
                <w:sz w:val="24"/>
                <w:szCs w:val="24"/>
              </w:rPr>
              <w:t xml:space="preserve">Lūdzam precizēt anotāciju, kādos gadījumos un kādā veidā tiks piemērota likumprojekta 88. panta pirmā daļa, jo bez reģistrācijas Patentu valdes Preču zīmju reģistrā līdz reģistrācijai Eiropas Savienības Aizsargāto produktu reģistros tiek aizsargātas ģeogrāfiskās izcelsmes norādes tikai saskaņā ar Eiropas Parlamenta un Padomes 2012. gada 21. novembra Regulu (ES) Nr. 1151/2012 par lauksaimniecības produktu un pārtikas produktu kvalitātes, Eiropas Parlamenta un Padomes 2008. gada 15. janvāra Regulu (EK) Nr. 110/2008 par stipro alkoholisko dzērienu definīciju, aprakstu, noformējumu, marķējumu un </w:t>
            </w:r>
            <w:r w:rsidRPr="00900962">
              <w:rPr>
                <w:rFonts w:ascii="Times New Roman" w:hAnsi="Times New Roman" w:cs="Times New Roman"/>
                <w:sz w:val="24"/>
                <w:szCs w:val="24"/>
              </w:rPr>
              <w:lastRenderedPageBreak/>
              <w:t>ģeogrāfiskās izcelsmes norāžu aizsardzību un ar ko atceļ Padomes Regulu (EEK) Nr. 1576/89, kā arī attiecībā uz vīna nozari – Eiropas Parlamenta un Padomes 2013. gada 17. decembra Regulas (ES) Nr. 1308/2013, ar ko izveido lauksaimniecības produktu tirgu kopīgu organizāciju un atceļ Padomes Regulas (EEK) Nr. 922/72, (EEK) Nr. 234/79, (EK) Nr. 1037/2001 un (EK) Nr. 1234/2007, II daļas, II sadaļas, I nodaļas 2. iedaļu vai aizsargātas Eiropas Savienībā saskaņā ar starptautiskiem nolīgumiem.</w:t>
            </w:r>
          </w:p>
        </w:tc>
        <w:tc>
          <w:tcPr>
            <w:tcW w:w="2410" w:type="dxa"/>
            <w:gridSpan w:val="2"/>
            <w:tcBorders>
              <w:left w:val="single" w:color="000000" w:sz="6" w:space="0"/>
              <w:bottom w:val="single" w:color="auto" w:sz="4" w:space="0"/>
              <w:right w:val="single" w:color="000000" w:sz="6" w:space="0"/>
            </w:tcBorders>
          </w:tcPr>
          <w:p w:rsidRPr="00FA1603" w:rsidR="00461744" w:rsidP="009044D8" w:rsidRDefault="00461744" w14:paraId="4D2E46C6"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Ņemts vērā.</w:t>
            </w:r>
          </w:p>
        </w:tc>
        <w:tc>
          <w:tcPr>
            <w:tcW w:w="3544" w:type="dxa"/>
            <w:tcBorders>
              <w:top w:val="single" w:color="auto" w:sz="4" w:space="0"/>
              <w:left w:val="single" w:color="auto" w:sz="4" w:space="0"/>
              <w:bottom w:val="single" w:color="auto" w:sz="4" w:space="0"/>
            </w:tcBorders>
          </w:tcPr>
          <w:p w:rsidR="00461744" w:rsidRDefault="00461744" w14:paraId="035DF366" w14:textId="54CBEEB7">
            <w:pPr>
              <w:spacing w:after="0" w:line="240" w:lineRule="auto"/>
              <w:jc w:val="both"/>
              <w:rPr>
                <w:rFonts w:ascii="Times New Roman" w:hAnsi="Times New Roman" w:eastAsia="Calibri" w:cs="Times New Roman"/>
                <w:iCs/>
                <w:sz w:val="24"/>
                <w:szCs w:val="24"/>
              </w:rPr>
            </w:pPr>
            <w:r w:rsidRPr="00833A0B">
              <w:rPr>
                <w:rFonts w:ascii="Times New Roman" w:hAnsi="Times New Roman" w:eastAsia="Times New Roman" w:cs="Times New Roman"/>
                <w:sz w:val="24"/>
                <w:szCs w:val="24"/>
                <w:lang w:eastAsia="lv-LV"/>
              </w:rPr>
              <w:t>Papildināta anotācijas 3.</w:t>
            </w:r>
            <w:r w:rsidR="009044D8">
              <w:rPr>
                <w:rFonts w:ascii="Times New Roman" w:hAnsi="Times New Roman" w:eastAsia="Times New Roman" w:cs="Times New Roman"/>
                <w:sz w:val="24"/>
                <w:szCs w:val="24"/>
                <w:lang w:eastAsia="lv-LV"/>
              </w:rPr>
              <w:t> </w:t>
            </w:r>
            <w:r w:rsidRPr="00833A0B">
              <w:rPr>
                <w:rFonts w:ascii="Times New Roman" w:hAnsi="Times New Roman" w:eastAsia="Times New Roman" w:cs="Times New Roman"/>
                <w:sz w:val="24"/>
                <w:szCs w:val="24"/>
                <w:lang w:eastAsia="lv-LV"/>
              </w:rPr>
              <w:t xml:space="preserve">lp. ceturtā rindkopa – svītroti vārdi </w:t>
            </w:r>
            <w:r w:rsidR="009044D8">
              <w:rPr>
                <w:rFonts w:ascii="Times New Roman" w:hAnsi="Times New Roman" w:eastAsia="Times New Roman" w:cs="Times New Roman"/>
                <w:sz w:val="24"/>
                <w:szCs w:val="24"/>
                <w:lang w:eastAsia="lv-LV"/>
              </w:rPr>
              <w:t>"</w:t>
            </w:r>
            <w:r w:rsidRPr="00833A0B">
              <w:rPr>
                <w:rFonts w:ascii="Times New Roman" w:hAnsi="Times New Roman" w:eastAsia="Times New Roman" w:cs="Times New Roman"/>
                <w:sz w:val="24"/>
                <w:szCs w:val="24"/>
                <w:lang w:eastAsia="lv-LV"/>
              </w:rPr>
              <w:t>visa veida norādes</w:t>
            </w:r>
            <w:r w:rsidR="009044D8">
              <w:rPr>
                <w:rFonts w:ascii="Times New Roman" w:hAnsi="Times New Roman" w:eastAsia="Times New Roman" w:cs="Times New Roman"/>
                <w:sz w:val="24"/>
                <w:szCs w:val="24"/>
                <w:lang w:eastAsia="lv-LV"/>
              </w:rPr>
              <w:t>"</w:t>
            </w:r>
            <w:r w:rsidRPr="00833A0B">
              <w:rPr>
                <w:rFonts w:ascii="Times New Roman" w:hAnsi="Times New Roman" w:eastAsia="Times New Roman" w:cs="Times New Roman"/>
                <w:sz w:val="24"/>
                <w:szCs w:val="24"/>
                <w:lang w:eastAsia="lv-LV"/>
              </w:rPr>
              <w:t>, papildināta rindkopa ar vārdiem</w:t>
            </w:r>
            <w:r w:rsidRPr="00833A0B">
              <w:rPr>
                <w:rFonts w:ascii="Times New Roman" w:hAnsi="Times New Roman" w:eastAsia="Calibri" w:cs="Times New Roman"/>
                <w:iCs/>
                <w:sz w:val="24"/>
                <w:szCs w:val="24"/>
              </w:rPr>
              <w:t xml:space="preserve"> </w:t>
            </w:r>
            <w:r w:rsidR="009044D8">
              <w:rPr>
                <w:rFonts w:ascii="Times New Roman" w:hAnsi="Times New Roman" w:eastAsia="Calibri" w:cs="Times New Roman"/>
                <w:iCs/>
                <w:sz w:val="24"/>
                <w:szCs w:val="24"/>
              </w:rPr>
              <w:t>"</w:t>
            </w:r>
            <w:r>
              <w:rPr>
                <w:rFonts w:ascii="Times New Roman" w:hAnsi="Times New Roman" w:eastAsia="Calibri" w:cs="Times New Roman"/>
                <w:iCs/>
                <w:sz w:val="24"/>
                <w:szCs w:val="24"/>
              </w:rPr>
              <w:t>.</w:t>
            </w:r>
            <w:r w:rsidRPr="00833A0B">
              <w:rPr>
                <w:rFonts w:ascii="Times New Roman" w:hAnsi="Times New Roman" w:eastAsia="Calibri" w:cs="Times New Roman"/>
                <w:iCs/>
                <w:sz w:val="24"/>
                <w:szCs w:val="24"/>
              </w:rPr>
              <w:t>..</w:t>
            </w:r>
            <w:r w:rsidRPr="004173FC">
              <w:rPr>
                <w:rFonts w:ascii="Times New Roman" w:hAnsi="Times New Roman" w:eastAsia="Calibri" w:cs="Times New Roman"/>
                <w:iCs/>
                <w:sz w:val="24"/>
                <w:szCs w:val="24"/>
                <w:u w:val="single"/>
              </w:rPr>
              <w:t>aptverot tādas ģeogrāfiskās izcelsmes norādes, kas attiecas uz jebkuras nozares precēm vai pakalpojumiem, ja vien patērētāju  vai tirgus dalībnieku uztverē attiecīgo preču vai pakalpojumu ģeogrāfiskā izcelsme ir būtiska un tā var noteikt patērētāja izvēli.</w:t>
            </w:r>
            <w:r w:rsidR="009044D8">
              <w:rPr>
                <w:rFonts w:ascii="Times New Roman" w:hAnsi="Times New Roman" w:eastAsia="Calibri" w:cs="Times New Roman"/>
                <w:iCs/>
                <w:sz w:val="24"/>
                <w:szCs w:val="24"/>
                <w:u w:val="single"/>
              </w:rPr>
              <w:t>"</w:t>
            </w:r>
          </w:p>
          <w:p w:rsidR="00461744" w:rsidRDefault="00461744" w14:paraId="464F3EE3" w14:textId="77777777">
            <w:pPr>
              <w:spacing w:after="0" w:line="240" w:lineRule="auto"/>
              <w:jc w:val="both"/>
              <w:rPr>
                <w:rFonts w:ascii="Times New Roman" w:hAnsi="Times New Roman" w:eastAsia="Calibri" w:cs="Times New Roman"/>
                <w:iCs/>
                <w:sz w:val="24"/>
                <w:szCs w:val="24"/>
              </w:rPr>
            </w:pPr>
          </w:p>
          <w:p w:rsidRPr="004173FC" w:rsidR="00461744" w:rsidP="0025625E" w:rsidRDefault="00461744" w14:paraId="692C5218" w14:textId="23A74501">
            <w:pPr>
              <w:spacing w:line="240" w:lineRule="auto"/>
              <w:ind w:firstLine="427"/>
              <w:jc w:val="both"/>
              <w:rPr>
                <w:rFonts w:ascii="Times New Roman" w:hAnsi="Times New Roman" w:cs="Times New Roman"/>
                <w:bCs/>
                <w:sz w:val="24"/>
                <w:szCs w:val="24"/>
                <w:u w:val="single"/>
              </w:rPr>
            </w:pPr>
            <w:r w:rsidRPr="00833A0B">
              <w:rPr>
                <w:rFonts w:ascii="Times New Roman" w:hAnsi="Times New Roman" w:eastAsia="Calibri" w:cs="Times New Roman"/>
                <w:iCs/>
                <w:sz w:val="24"/>
                <w:szCs w:val="24"/>
              </w:rPr>
              <w:t>Papildināta anotācijas 3.</w:t>
            </w:r>
            <w:r w:rsidR="009044D8">
              <w:rPr>
                <w:rFonts w:ascii="Times New Roman" w:hAnsi="Times New Roman" w:eastAsia="Calibri" w:cs="Times New Roman"/>
                <w:iCs/>
                <w:sz w:val="24"/>
                <w:szCs w:val="24"/>
              </w:rPr>
              <w:t> </w:t>
            </w:r>
            <w:r w:rsidRPr="00833A0B">
              <w:rPr>
                <w:rFonts w:ascii="Times New Roman" w:hAnsi="Times New Roman" w:eastAsia="Calibri" w:cs="Times New Roman"/>
                <w:iCs/>
                <w:sz w:val="24"/>
                <w:szCs w:val="24"/>
              </w:rPr>
              <w:t xml:space="preserve">lp. ar jaunu piekto rindkopu – </w:t>
            </w:r>
            <w:r w:rsidR="009044D8">
              <w:rPr>
                <w:rFonts w:ascii="Times New Roman" w:hAnsi="Times New Roman" w:eastAsia="Calibri" w:cs="Times New Roman"/>
                <w:iCs/>
                <w:sz w:val="24"/>
                <w:szCs w:val="24"/>
              </w:rPr>
              <w:t>"</w:t>
            </w:r>
            <w:r w:rsidRPr="004173FC">
              <w:rPr>
                <w:rFonts w:ascii="Times New Roman" w:hAnsi="Times New Roman" w:cs="Times New Roman"/>
                <w:bCs/>
                <w:sz w:val="24"/>
                <w:szCs w:val="24"/>
                <w:u w:val="single"/>
              </w:rPr>
              <w:t xml:space="preserve">Likumprojekta XII nodaļā </w:t>
            </w:r>
            <w:r w:rsidRPr="004173FC">
              <w:rPr>
                <w:rFonts w:ascii="Times New Roman" w:hAnsi="Times New Roman" w:cs="Times New Roman"/>
                <w:bCs/>
                <w:sz w:val="24"/>
                <w:szCs w:val="24"/>
                <w:u w:val="single"/>
              </w:rPr>
              <w:lastRenderedPageBreak/>
              <w:t>paredzētā aizsardzība (bez ģeogrāfiskās izcelsmes norāžu reģistrācijas) neattiecas uz ģeogrāfiskās izcelsmes norādēm, kuras atbilst ES ģeogrāfiskās izcelsmes norāžu regulējumā paredzētajām ģeogrāfiskās izcelsmes norādēm.</w:t>
            </w:r>
            <w:r w:rsidR="009044D8">
              <w:rPr>
                <w:rFonts w:ascii="Times New Roman" w:hAnsi="Times New Roman" w:cs="Times New Roman"/>
                <w:bCs/>
                <w:sz w:val="24"/>
                <w:szCs w:val="24"/>
                <w:u w:val="single"/>
              </w:rPr>
              <w:t>"</w:t>
            </w:r>
          </w:p>
          <w:p w:rsidR="00461744" w:rsidP="0025625E" w:rsidRDefault="00461744" w14:paraId="6456556F" w14:textId="2C1717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Vienlaikus </w:t>
            </w:r>
            <w:r w:rsidR="0025625E">
              <w:rPr>
                <w:rFonts w:ascii="Times New Roman" w:hAnsi="Times New Roman" w:cs="Times New Roman"/>
                <w:bCs/>
                <w:sz w:val="24"/>
                <w:szCs w:val="24"/>
              </w:rPr>
              <w:t xml:space="preserve">Tieslietu ministrija </w:t>
            </w:r>
            <w:r>
              <w:rPr>
                <w:rFonts w:ascii="Times New Roman" w:hAnsi="Times New Roman" w:cs="Times New Roman"/>
                <w:bCs/>
                <w:sz w:val="24"/>
                <w:szCs w:val="24"/>
              </w:rPr>
              <w:t xml:space="preserve">skaidro, ka var pastāvēt kādas ģeogrāfiskās izcelsmes norādes, kuras papildina vai atrodas ārpus ES normatīvā regulējuma. Turklāt tāds bija šo normu mērķis, kad tika pieņemts patlaban spēkā esošais likums </w:t>
            </w:r>
            <w:r w:rsidR="009044D8">
              <w:rPr>
                <w:rFonts w:ascii="Times New Roman" w:hAnsi="Times New Roman" w:cs="Times New Roman"/>
                <w:bCs/>
                <w:sz w:val="24"/>
                <w:szCs w:val="24"/>
              </w:rPr>
              <w:t>"</w:t>
            </w:r>
            <w:r>
              <w:rPr>
                <w:rFonts w:ascii="Times New Roman" w:hAnsi="Times New Roman" w:cs="Times New Roman"/>
                <w:bCs/>
                <w:sz w:val="24"/>
                <w:szCs w:val="24"/>
              </w:rPr>
              <w:t>Par preču zīmēm un ģeogrāfiskās izcelsmes norādēm</w:t>
            </w:r>
            <w:r w:rsidR="009044D8">
              <w:rPr>
                <w:rFonts w:ascii="Times New Roman" w:hAnsi="Times New Roman" w:cs="Times New Roman"/>
                <w:bCs/>
                <w:sz w:val="24"/>
                <w:szCs w:val="24"/>
              </w:rPr>
              <w:t>"</w:t>
            </w:r>
            <w:r>
              <w:rPr>
                <w:rFonts w:ascii="Times New Roman" w:hAnsi="Times New Roman" w:cs="Times New Roman"/>
                <w:bCs/>
                <w:sz w:val="24"/>
                <w:szCs w:val="24"/>
              </w:rPr>
              <w:t xml:space="preserve"> ietvertās normas par ģeogrāfiskās izcelsmes norādēm (minētā likuma IX nodaļa, 40.</w:t>
            </w:r>
            <w:r w:rsidR="009044D8">
              <w:rPr>
                <w:rFonts w:ascii="Times New Roman" w:hAnsi="Times New Roman" w:cs="Times New Roman"/>
                <w:bCs/>
                <w:sz w:val="24"/>
                <w:szCs w:val="24"/>
              </w:rPr>
              <w:t> </w:t>
            </w:r>
            <w:r>
              <w:rPr>
                <w:rFonts w:ascii="Times New Roman" w:hAnsi="Times New Roman" w:cs="Times New Roman"/>
                <w:bCs/>
                <w:sz w:val="24"/>
                <w:szCs w:val="24"/>
              </w:rPr>
              <w:t>panta pirmās daļas redakcija saglabāta likumprojekta 88.</w:t>
            </w:r>
            <w:r w:rsidR="009044D8">
              <w:rPr>
                <w:rFonts w:ascii="Times New Roman" w:hAnsi="Times New Roman" w:cs="Times New Roman"/>
                <w:bCs/>
                <w:sz w:val="24"/>
                <w:szCs w:val="24"/>
              </w:rPr>
              <w:t> </w:t>
            </w:r>
            <w:r>
              <w:rPr>
                <w:rFonts w:ascii="Times New Roman" w:hAnsi="Times New Roman" w:cs="Times New Roman"/>
                <w:bCs/>
                <w:sz w:val="24"/>
                <w:szCs w:val="24"/>
              </w:rPr>
              <w:t>panta pirmajā daļā), un izskatāmā likumprojekta darba grupa vienojās turpināt šo praksi Latvijā, precizējot normas par ģeogrāfiskās izcelsmes norādes nelikumīgu izmantošanu (likumprojekta 90.</w:t>
            </w:r>
            <w:r w:rsidR="009044D8">
              <w:rPr>
                <w:rFonts w:ascii="Times New Roman" w:hAnsi="Times New Roman" w:cs="Times New Roman"/>
                <w:bCs/>
                <w:sz w:val="24"/>
                <w:szCs w:val="24"/>
              </w:rPr>
              <w:t> </w:t>
            </w:r>
            <w:r>
              <w:rPr>
                <w:rFonts w:ascii="Times New Roman" w:hAnsi="Times New Roman" w:cs="Times New Roman"/>
                <w:bCs/>
                <w:sz w:val="24"/>
                <w:szCs w:val="24"/>
              </w:rPr>
              <w:t>pants).</w:t>
            </w:r>
          </w:p>
          <w:p w:rsidRPr="00806648" w:rsidR="00461744" w:rsidP="009044D8" w:rsidRDefault="00461744" w14:paraId="5F1860AF" w14:textId="77777777">
            <w:pPr>
              <w:pStyle w:val="Sarakstarindkopa"/>
              <w:spacing w:after="12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 xml:space="preserve">Vienlaikus papildinām skaidrojumu, ka likumprojekta XII nodaļa izpilda PTO TRIPS  līguma </w:t>
            </w:r>
            <w:r>
              <w:rPr>
                <w:rFonts w:ascii="Times New Roman" w:hAnsi="Times New Roman" w:cs="Times New Roman"/>
                <w:bCs/>
                <w:sz w:val="24"/>
                <w:szCs w:val="24"/>
              </w:rPr>
              <w:lastRenderedPageBreak/>
              <w:t xml:space="preserve">22.-24.panta prasības. </w:t>
            </w:r>
            <w:r>
              <w:rPr>
                <w:rFonts w:ascii="Times New Roman" w:hAnsi="Times New Roman" w:cs="Times New Roman"/>
                <w:sz w:val="24"/>
                <w:szCs w:val="24"/>
              </w:rPr>
              <w:t>TRIPS</w:t>
            </w:r>
            <w:r w:rsidRPr="001F3545">
              <w:rPr>
                <w:rFonts w:ascii="Times New Roman" w:hAnsi="Times New Roman" w:cs="Times New Roman"/>
                <w:sz w:val="24"/>
                <w:szCs w:val="24"/>
              </w:rPr>
              <w:t xml:space="preserve"> </w:t>
            </w:r>
            <w:r>
              <w:rPr>
                <w:rFonts w:ascii="Times New Roman" w:hAnsi="Times New Roman" w:cs="Times New Roman"/>
                <w:sz w:val="24"/>
                <w:szCs w:val="24"/>
              </w:rPr>
              <w:t xml:space="preserve">līgums neaprobežo prasību aizsargāt ģeogrāfiskās izcelsmes norādes pret to maldinošu lietojumu, piemēram, saistībā tikai ar kādu atsevišķu nozaru precēm, kā tas ir ticis īstenots ES regulējumā. </w:t>
            </w:r>
          </w:p>
        </w:tc>
      </w:tr>
      <w:tr w:rsidRPr="00FA1603" w:rsidR="008C2202" w:rsidTr="00FC57BE" w14:paraId="5F5FB93D" w14:textId="77777777">
        <w:tc>
          <w:tcPr>
            <w:tcW w:w="708" w:type="dxa"/>
            <w:tcBorders>
              <w:left w:val="single" w:color="000000" w:sz="6" w:space="0"/>
              <w:bottom w:val="single" w:color="auto" w:sz="4" w:space="0"/>
              <w:right w:val="single" w:color="000000" w:sz="6" w:space="0"/>
            </w:tcBorders>
          </w:tcPr>
          <w:p w:rsidR="008C2202" w:rsidP="009044D8" w:rsidRDefault="00391D97" w14:paraId="100125B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6.</w:t>
            </w:r>
          </w:p>
        </w:tc>
        <w:tc>
          <w:tcPr>
            <w:tcW w:w="3086" w:type="dxa"/>
            <w:gridSpan w:val="2"/>
            <w:tcBorders>
              <w:left w:val="single" w:color="000000" w:sz="6" w:space="0"/>
              <w:bottom w:val="single" w:color="auto" w:sz="4" w:space="0"/>
              <w:right w:val="single" w:color="000000" w:sz="6" w:space="0"/>
            </w:tcBorders>
          </w:tcPr>
          <w:p w:rsidRPr="00AD4F2F" w:rsidR="008C2202" w:rsidRDefault="008C2202" w14:paraId="171096F4" w14:textId="77777777">
            <w:pPr>
              <w:spacing w:after="0" w:line="240" w:lineRule="auto"/>
              <w:ind w:firstLine="720"/>
              <w:jc w:val="both"/>
              <w:rPr>
                <w:rFonts w:ascii="Times New Roman" w:hAnsi="Times New Roman" w:eastAsia="Times New Roman" w:cs="Times New Roman"/>
                <w:b/>
                <w:bCs/>
                <w:sz w:val="24"/>
                <w:szCs w:val="24"/>
                <w:lang w:eastAsia="lv-LV"/>
              </w:rPr>
            </w:pPr>
            <w:r w:rsidRPr="00AD4F2F">
              <w:rPr>
                <w:rFonts w:ascii="Times New Roman" w:hAnsi="Times New Roman" w:cs="Times New Roman"/>
                <w:b/>
                <w:sz w:val="24"/>
                <w:szCs w:val="24"/>
              </w:rPr>
              <w:t xml:space="preserve">88. pants. </w:t>
            </w:r>
            <w:r w:rsidRPr="00AD4F2F">
              <w:rPr>
                <w:rFonts w:ascii="Times New Roman" w:hAnsi="Times New Roman" w:eastAsia="Times New Roman" w:cs="Times New Roman"/>
                <w:b/>
                <w:bCs/>
                <w:sz w:val="24"/>
                <w:szCs w:val="24"/>
                <w:lang w:eastAsia="lv-LV"/>
              </w:rPr>
              <w:t>Ģeogrāfiskās izcelsmes norādes tiesiskās aizsardzības saturs</w:t>
            </w:r>
          </w:p>
          <w:p w:rsidRPr="00F30641" w:rsidR="008C2202" w:rsidRDefault="008C2202" w14:paraId="727BCE54" w14:textId="77777777">
            <w:pPr>
              <w:spacing w:after="0" w:line="240" w:lineRule="auto"/>
              <w:ind w:firstLine="720"/>
              <w:jc w:val="both"/>
              <w:rPr>
                <w:rFonts w:ascii="Times New Roman" w:hAnsi="Times New Roman" w:cs="Times New Roman"/>
                <w:b/>
                <w:sz w:val="24"/>
                <w:szCs w:val="24"/>
              </w:rPr>
            </w:pPr>
            <w:r w:rsidRPr="00AD4F2F">
              <w:rPr>
                <w:rFonts w:ascii="Times New Roman" w:hAnsi="Times New Roman" w:eastAsia="Times New Roman" w:cs="Times New Roman"/>
                <w:sz w:val="24"/>
                <w:szCs w:val="24"/>
                <w:lang w:eastAsia="lv-LV"/>
              </w:rPr>
              <w:t>(6) Ministru kabinets nosaka aizsardzības un reģistrācijas kārtību attiecībā uz lauksaimniecības un pārtikas produktu ģeogrāfiskās izcelsmes norādēm vai to sarakstu.</w:t>
            </w:r>
          </w:p>
        </w:tc>
        <w:tc>
          <w:tcPr>
            <w:tcW w:w="4394" w:type="dxa"/>
            <w:tcBorders>
              <w:left w:val="single" w:color="000000" w:sz="6" w:space="0"/>
              <w:bottom w:val="single" w:color="auto" w:sz="4" w:space="0"/>
              <w:right w:val="single" w:color="000000" w:sz="6" w:space="0"/>
            </w:tcBorders>
          </w:tcPr>
          <w:p w:rsidRPr="00AD4F2F" w:rsidR="008C2202" w:rsidRDefault="008C2202" w14:paraId="12A7557E" w14:textId="77777777">
            <w:pPr>
              <w:spacing w:line="240" w:lineRule="auto"/>
              <w:jc w:val="both"/>
              <w:rPr>
                <w:rFonts w:ascii="Times New Roman" w:hAnsi="Times New Roman" w:cs="Times New Roman"/>
                <w:b/>
                <w:sz w:val="24"/>
                <w:szCs w:val="24"/>
              </w:rPr>
            </w:pPr>
            <w:r w:rsidRPr="00AD4F2F">
              <w:rPr>
                <w:rFonts w:ascii="Times New Roman" w:hAnsi="Times New Roman" w:cs="Times New Roman"/>
                <w:b/>
                <w:sz w:val="24"/>
                <w:szCs w:val="24"/>
              </w:rPr>
              <w:t>Zemkopības ministrija:</w:t>
            </w:r>
          </w:p>
          <w:p w:rsidRPr="00AD4F2F" w:rsidR="008C2202" w:rsidRDefault="008C2202" w14:paraId="388788AF" w14:textId="77777777">
            <w:pPr>
              <w:spacing w:line="240" w:lineRule="auto"/>
              <w:jc w:val="both"/>
              <w:rPr>
                <w:rFonts w:ascii="Times New Roman" w:hAnsi="Times New Roman" w:cs="Times New Roman"/>
                <w:sz w:val="24"/>
                <w:szCs w:val="24"/>
              </w:rPr>
            </w:pPr>
            <w:r w:rsidRPr="00AD4F2F">
              <w:rPr>
                <w:rFonts w:ascii="Times New Roman" w:hAnsi="Times New Roman" w:cs="Times New Roman"/>
                <w:sz w:val="24"/>
                <w:szCs w:val="24"/>
              </w:rPr>
              <w:t>Lai harmonizētu normatīvajos aktos par aizsargātām ģeogrāfiskās izcelsmes norādēm minētos terminus, lūdzam izteikt likumprojekta 88. panta sesto daļu šādā redakcijā:</w:t>
            </w:r>
          </w:p>
          <w:p w:rsidRPr="008C2202" w:rsidR="008C2202" w:rsidP="0025625E" w:rsidRDefault="008C2202" w14:paraId="4293671C" w14:textId="77777777">
            <w:pPr>
              <w:spacing w:line="240" w:lineRule="auto"/>
              <w:jc w:val="both"/>
              <w:rPr>
                <w:rFonts w:ascii="Times New Roman" w:hAnsi="Times New Roman" w:cs="Times New Roman"/>
                <w:sz w:val="24"/>
                <w:szCs w:val="24"/>
              </w:rPr>
            </w:pPr>
            <w:r w:rsidRPr="00AD4F2F">
              <w:rPr>
                <w:rFonts w:ascii="Times New Roman" w:hAnsi="Times New Roman" w:cs="Times New Roman"/>
                <w:sz w:val="24"/>
                <w:szCs w:val="24"/>
              </w:rPr>
              <w:t xml:space="preserve">„(6) Ministru kabinets nosaka aizsardzības un reģistrācijas kārtību attiecībā uz </w:t>
            </w:r>
            <w:r w:rsidRPr="0038377F">
              <w:rPr>
                <w:rFonts w:ascii="Times New Roman" w:hAnsi="Times New Roman" w:cs="Times New Roman"/>
                <w:b/>
                <w:sz w:val="24"/>
                <w:szCs w:val="24"/>
              </w:rPr>
              <w:t>lauksaimniecības un pārtikas produktu norādēm</w:t>
            </w:r>
            <w:r w:rsidRPr="00AD4F2F">
              <w:rPr>
                <w:rFonts w:ascii="Times New Roman" w:hAnsi="Times New Roman" w:cs="Times New Roman"/>
                <w:sz w:val="24"/>
                <w:szCs w:val="24"/>
              </w:rPr>
              <w:t>.”</w:t>
            </w:r>
          </w:p>
        </w:tc>
        <w:tc>
          <w:tcPr>
            <w:tcW w:w="2410" w:type="dxa"/>
            <w:gridSpan w:val="2"/>
            <w:tcBorders>
              <w:left w:val="single" w:color="000000" w:sz="6" w:space="0"/>
              <w:bottom w:val="single" w:color="auto" w:sz="4" w:space="0"/>
              <w:right w:val="single" w:color="000000" w:sz="6" w:space="0"/>
            </w:tcBorders>
          </w:tcPr>
          <w:p w:rsidR="008C2202" w:rsidP="009044D8" w:rsidRDefault="008C2202" w14:paraId="2BE7663A"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Panākta vienošanās saskaņošanas sanāksmē. </w:t>
            </w:r>
          </w:p>
        </w:tc>
        <w:tc>
          <w:tcPr>
            <w:tcW w:w="3544" w:type="dxa"/>
            <w:tcBorders>
              <w:top w:val="single" w:color="auto" w:sz="4" w:space="0"/>
              <w:left w:val="single" w:color="auto" w:sz="4" w:space="0"/>
              <w:bottom w:val="single" w:color="auto" w:sz="4" w:space="0"/>
            </w:tcBorders>
          </w:tcPr>
          <w:p w:rsidRPr="008C2202" w:rsidR="008C2202" w:rsidRDefault="008C2202" w14:paraId="67499CBB" w14:textId="77777777">
            <w:pPr>
              <w:spacing w:after="0" w:line="240" w:lineRule="auto"/>
              <w:ind w:firstLine="720"/>
              <w:jc w:val="both"/>
              <w:rPr>
                <w:rFonts w:ascii="Times New Roman" w:hAnsi="Times New Roman" w:eastAsia="Times New Roman" w:cs="Times New Roman"/>
                <w:b/>
                <w:bCs/>
                <w:sz w:val="24"/>
                <w:szCs w:val="24"/>
                <w:lang w:eastAsia="lv-LV"/>
              </w:rPr>
            </w:pPr>
            <w:r w:rsidRPr="00AD4F2F">
              <w:rPr>
                <w:rFonts w:ascii="Times New Roman" w:hAnsi="Times New Roman" w:cs="Times New Roman"/>
                <w:b/>
                <w:sz w:val="24"/>
                <w:szCs w:val="24"/>
              </w:rPr>
              <w:t xml:space="preserve">88. pants. </w:t>
            </w:r>
            <w:r w:rsidRPr="00AD4F2F">
              <w:rPr>
                <w:rFonts w:ascii="Times New Roman" w:hAnsi="Times New Roman" w:eastAsia="Times New Roman" w:cs="Times New Roman"/>
                <w:b/>
                <w:bCs/>
                <w:sz w:val="24"/>
                <w:szCs w:val="24"/>
                <w:lang w:eastAsia="lv-LV"/>
              </w:rPr>
              <w:t>Ģeogrāfiskās izcelsmes norādes tiesiskās aizsardzības saturs</w:t>
            </w:r>
          </w:p>
          <w:p w:rsidRPr="008C2202" w:rsidR="008C2202" w:rsidRDefault="008C2202" w14:paraId="0E0E8DB9" w14:textId="77777777">
            <w:pPr>
              <w:spacing w:after="0" w:line="240" w:lineRule="auto"/>
              <w:ind w:firstLine="720"/>
              <w:jc w:val="both"/>
              <w:rPr>
                <w:rFonts w:ascii="Times New Roman" w:hAnsi="Times New Roman" w:eastAsia="Times New Roman" w:cs="Times New Roman"/>
                <w:sz w:val="24"/>
                <w:szCs w:val="24"/>
                <w:u w:val="single"/>
                <w:lang w:eastAsia="lv-LV"/>
              </w:rPr>
            </w:pPr>
            <w:r w:rsidRPr="008C2202">
              <w:rPr>
                <w:rFonts w:ascii="Times New Roman" w:hAnsi="Times New Roman" w:eastAsia="Times New Roman" w:cs="Times New Roman"/>
                <w:sz w:val="24"/>
                <w:szCs w:val="24"/>
                <w:lang w:eastAsia="lv-LV"/>
              </w:rPr>
              <w:t xml:space="preserve">(6) Ministru kabinets nosaka lauksaimniecības un pārtikas produktu ģeogrāfiskās izcelsmes </w:t>
            </w:r>
            <w:r w:rsidRPr="008C2202">
              <w:rPr>
                <w:rFonts w:ascii="Times New Roman" w:hAnsi="Times New Roman" w:eastAsia="Times New Roman" w:cs="Times New Roman"/>
                <w:sz w:val="24"/>
                <w:szCs w:val="24"/>
                <w:u w:val="single"/>
                <w:lang w:eastAsia="lv-LV"/>
              </w:rPr>
              <w:t>norāžu, kuras atbilst Eiropas Savienības regulējumam minētajā jomā, reģistrācijas, aizsardzības un uzraudzības kārtību.</w:t>
            </w:r>
          </w:p>
        </w:tc>
      </w:tr>
      <w:tr w:rsidRPr="00FA1603" w:rsidR="008C2202" w:rsidTr="00FC57BE" w14:paraId="23A6C16E" w14:textId="77777777">
        <w:tc>
          <w:tcPr>
            <w:tcW w:w="708" w:type="dxa"/>
            <w:tcBorders>
              <w:left w:val="single" w:color="000000" w:sz="6" w:space="0"/>
              <w:bottom w:val="single" w:color="auto" w:sz="4" w:space="0"/>
              <w:right w:val="single" w:color="000000" w:sz="6" w:space="0"/>
            </w:tcBorders>
          </w:tcPr>
          <w:p w:rsidR="008C2202" w:rsidP="009044D8" w:rsidRDefault="00391D97" w14:paraId="76523A7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w:t>
            </w:r>
          </w:p>
        </w:tc>
        <w:tc>
          <w:tcPr>
            <w:tcW w:w="3086" w:type="dxa"/>
            <w:gridSpan w:val="2"/>
            <w:tcBorders>
              <w:left w:val="single" w:color="000000" w:sz="6" w:space="0"/>
              <w:bottom w:val="single" w:color="auto" w:sz="4" w:space="0"/>
              <w:right w:val="single" w:color="000000" w:sz="6" w:space="0"/>
            </w:tcBorders>
          </w:tcPr>
          <w:p w:rsidRPr="00AD4F2F" w:rsidR="008C2202" w:rsidRDefault="008C2202" w14:paraId="4B9ACBBD"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008C2202" w:rsidRDefault="008C2202" w14:paraId="0C86F518" w14:textId="77777777">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Zemkopības ministrija:</w:t>
            </w:r>
          </w:p>
          <w:p w:rsidRPr="00AD4F2F" w:rsidR="008C2202" w:rsidRDefault="008C2202" w14:paraId="30754E9F" w14:textId="77777777">
            <w:pPr>
              <w:spacing w:line="240" w:lineRule="auto"/>
              <w:jc w:val="both"/>
              <w:rPr>
                <w:rFonts w:ascii="Times New Roman" w:hAnsi="Times New Roman" w:cs="Times New Roman"/>
                <w:b/>
                <w:sz w:val="24"/>
                <w:szCs w:val="24"/>
              </w:rPr>
            </w:pPr>
            <w:r w:rsidRPr="00084F4A">
              <w:rPr>
                <w:rFonts w:ascii="Times New Roman" w:hAnsi="Times New Roman" w:cs="Times New Roman"/>
                <w:sz w:val="24"/>
                <w:szCs w:val="24"/>
              </w:rPr>
              <w:t xml:space="preserve">Lūdzam papildināt anotāciju ar skaidrojumu par kārtību, kādā </w:t>
            </w:r>
            <w:r w:rsidRPr="00084F4A">
              <w:rPr>
                <w:rFonts w:ascii="Times New Roman" w:hAnsi="Times New Roman" w:cs="Times New Roman"/>
                <w:iCs/>
                <w:sz w:val="24"/>
                <w:szCs w:val="24"/>
              </w:rPr>
              <w:t xml:space="preserve">valsts institūcijas var iesniegt apelācijas par Patentu valdes lēmumu un iebildumu pret preču zīmes reģistrāciju, vienlaikus precizējot likumprojektu, paredzot atbrīvot valsts institūcijas no </w:t>
            </w:r>
            <w:r w:rsidRPr="00084F4A">
              <w:rPr>
                <w:rFonts w:ascii="Times New Roman" w:hAnsi="Times New Roman" w:cs="Times New Roman"/>
                <w:sz w:val="24"/>
                <w:szCs w:val="24"/>
              </w:rPr>
              <w:t>iebilduma iesnieguma iesniegšanas maksas.</w:t>
            </w:r>
          </w:p>
        </w:tc>
        <w:tc>
          <w:tcPr>
            <w:tcW w:w="2410" w:type="dxa"/>
            <w:gridSpan w:val="2"/>
            <w:tcBorders>
              <w:left w:val="single" w:color="000000" w:sz="6" w:space="0"/>
              <w:bottom w:val="single" w:color="auto" w:sz="4" w:space="0"/>
              <w:right w:val="single" w:color="000000" w:sz="6" w:space="0"/>
            </w:tcBorders>
          </w:tcPr>
          <w:p w:rsidR="008C2202" w:rsidRDefault="008C2202" w14:paraId="1F55E662"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Panākta vienošanās saskaņošanas sanāksmē. </w:t>
            </w:r>
          </w:p>
        </w:tc>
        <w:tc>
          <w:tcPr>
            <w:tcW w:w="3544" w:type="dxa"/>
            <w:tcBorders>
              <w:top w:val="single" w:color="auto" w:sz="4" w:space="0"/>
              <w:left w:val="single" w:color="auto" w:sz="4" w:space="0"/>
              <w:bottom w:val="single" w:color="auto" w:sz="4" w:space="0"/>
            </w:tcBorders>
          </w:tcPr>
          <w:p w:rsidRPr="00AD4F2F" w:rsidR="008C2202" w:rsidRDefault="008C2202" w14:paraId="3D73EF0E" w14:textId="77777777">
            <w:pPr>
              <w:spacing w:after="0" w:line="240" w:lineRule="auto"/>
              <w:ind w:firstLine="720"/>
              <w:jc w:val="both"/>
              <w:rPr>
                <w:rFonts w:ascii="Times New Roman" w:hAnsi="Times New Roman" w:cs="Times New Roman"/>
                <w:b/>
                <w:sz w:val="24"/>
                <w:szCs w:val="24"/>
              </w:rPr>
            </w:pPr>
          </w:p>
        </w:tc>
      </w:tr>
      <w:tr w:rsidRPr="00FA1603" w:rsidR="007A3165" w:rsidTr="00FC57BE" w14:paraId="2A89801F" w14:textId="77777777">
        <w:tc>
          <w:tcPr>
            <w:tcW w:w="708" w:type="dxa"/>
            <w:tcBorders>
              <w:left w:val="single" w:color="000000" w:sz="6" w:space="0"/>
              <w:bottom w:val="single" w:color="auto" w:sz="4" w:space="0"/>
              <w:right w:val="single" w:color="000000" w:sz="6" w:space="0"/>
            </w:tcBorders>
          </w:tcPr>
          <w:p w:rsidR="007A3165" w:rsidP="009044D8" w:rsidRDefault="007A3165" w14:paraId="034D202B" w14:textId="77777777">
            <w:pPr>
              <w:spacing w:after="0" w:line="240" w:lineRule="auto"/>
              <w:rPr>
                <w:rFonts w:ascii="Times New Roman" w:hAnsi="Times New Roman" w:eastAsia="Times New Roman" w:cs="Times New Roman"/>
                <w:sz w:val="24"/>
                <w:szCs w:val="24"/>
                <w:lang w:eastAsia="lv-LV"/>
              </w:rPr>
            </w:pPr>
          </w:p>
        </w:tc>
        <w:tc>
          <w:tcPr>
            <w:tcW w:w="3086" w:type="dxa"/>
            <w:gridSpan w:val="2"/>
            <w:tcBorders>
              <w:left w:val="single" w:color="000000" w:sz="6" w:space="0"/>
              <w:bottom w:val="single" w:color="auto" w:sz="4" w:space="0"/>
              <w:right w:val="single" w:color="000000" w:sz="6" w:space="0"/>
            </w:tcBorders>
          </w:tcPr>
          <w:p w:rsidRPr="00830F2A" w:rsidR="007A3165" w:rsidRDefault="007A3165" w14:paraId="7BB7731D" w14:textId="77777777">
            <w:pPr>
              <w:pStyle w:val="naisf"/>
              <w:spacing w:before="0" w:beforeAutospacing="0" w:after="0" w:afterAutospacing="0"/>
              <w:ind w:firstLine="720"/>
              <w:jc w:val="both"/>
              <w:rPr>
                <w:color w:val="000000"/>
              </w:rPr>
            </w:pPr>
            <w:r w:rsidRPr="00830F2A">
              <w:rPr>
                <w:b/>
                <w:color w:val="000000"/>
              </w:rPr>
              <w:t xml:space="preserve">91. pants. Administratīvā atbildība preču zīmju un </w:t>
            </w:r>
            <w:r w:rsidRPr="00830F2A">
              <w:rPr>
                <w:b/>
                <w:bCs/>
              </w:rPr>
              <w:t>ģeogrāfiskās izcelsmes norāžu</w:t>
            </w:r>
            <w:r w:rsidRPr="00830F2A">
              <w:rPr>
                <w:b/>
                <w:color w:val="000000"/>
              </w:rPr>
              <w:t xml:space="preserve"> aizsardzības jomā</w:t>
            </w:r>
          </w:p>
          <w:p w:rsidRPr="00AD4F2F" w:rsidR="007A3165" w:rsidRDefault="007A3165" w14:paraId="40D7BDE7" w14:textId="47C8140C">
            <w:pPr>
              <w:spacing w:after="0" w:line="240" w:lineRule="auto"/>
              <w:ind w:firstLine="720"/>
              <w:jc w:val="both"/>
              <w:rPr>
                <w:rFonts w:ascii="Times New Roman" w:hAnsi="Times New Roman" w:cs="Times New Roman"/>
                <w:b/>
                <w:sz w:val="24"/>
                <w:szCs w:val="24"/>
              </w:rPr>
            </w:pPr>
            <w:r w:rsidRPr="00830F2A">
              <w:rPr>
                <w:rFonts w:ascii="Times New Roman" w:hAnsi="Times New Roman" w:cs="Times New Roman"/>
                <w:color w:val="000000"/>
                <w:sz w:val="24"/>
                <w:szCs w:val="24"/>
              </w:rPr>
              <w:t xml:space="preserve">(2) Par reģistrētas ģeogrāfiskās izcelsmes norādes nelikumīgu izmantošanu, kas izpaužas kā tāda </w:t>
            </w:r>
            <w:r w:rsidRPr="00830F2A">
              <w:rPr>
                <w:rFonts w:ascii="Times New Roman" w:hAnsi="Times New Roman" w:cs="Times New Roman"/>
                <w:sz w:val="24"/>
                <w:szCs w:val="24"/>
              </w:rPr>
              <w:t xml:space="preserve">nosaukuma vai apzīmējuma, tostarp </w:t>
            </w:r>
            <w:r w:rsidRPr="00830F2A">
              <w:rPr>
                <w:rFonts w:ascii="Times New Roman" w:hAnsi="Times New Roman" w:cs="Times New Roman"/>
                <w:color w:val="000000"/>
                <w:sz w:val="24"/>
                <w:szCs w:val="24"/>
              </w:rPr>
              <w:t>iepakojuma, etiķetes, uzlīmes, brošūras, lietošanas instrukcijas, garantijas dokumenta vai cita līdzīga izstrādājuma</w:t>
            </w:r>
            <w:r w:rsidRPr="00830F2A">
              <w:rPr>
                <w:rFonts w:ascii="Times New Roman" w:hAnsi="Times New Roman" w:cs="Times New Roman"/>
                <w:sz w:val="24"/>
                <w:szCs w:val="24"/>
              </w:rPr>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 </w:t>
            </w:r>
            <w:r w:rsidRPr="00830F2A">
              <w:rPr>
                <w:rFonts w:ascii="Times New Roman" w:hAnsi="Times New Roman" w:cs="Times New Roman"/>
                <w:color w:val="000000"/>
                <w:sz w:val="24"/>
                <w:szCs w:val="24"/>
              </w:rPr>
              <w:t xml:space="preserve">piemēro naudas sodu fiziskajām personām no divdesmit astoņām līdz septiņdesmit naudas soda vienībām, bet juridiskajām personām – no simt </w:t>
            </w:r>
            <w:r w:rsidRPr="00830F2A">
              <w:rPr>
                <w:rFonts w:ascii="Times New Roman" w:hAnsi="Times New Roman" w:cs="Times New Roman"/>
                <w:color w:val="000000"/>
                <w:sz w:val="24"/>
                <w:szCs w:val="24"/>
              </w:rPr>
              <w:lastRenderedPageBreak/>
              <w:t>četrdesmit līdz tūkstoš četrsimt naudas soda vienībām.</w:t>
            </w:r>
          </w:p>
        </w:tc>
        <w:tc>
          <w:tcPr>
            <w:tcW w:w="4394" w:type="dxa"/>
            <w:tcBorders>
              <w:left w:val="single" w:color="000000" w:sz="6" w:space="0"/>
              <w:bottom w:val="single" w:color="auto" w:sz="4" w:space="0"/>
              <w:right w:val="single" w:color="000000" w:sz="6" w:space="0"/>
            </w:tcBorders>
          </w:tcPr>
          <w:p w:rsidRPr="00830F2A" w:rsidR="007A3165" w:rsidP="0025625E" w:rsidRDefault="007A3165" w14:paraId="46E455A3" w14:textId="77777777">
            <w:pPr>
              <w:spacing w:line="240" w:lineRule="auto"/>
              <w:jc w:val="both"/>
              <w:rPr>
                <w:rFonts w:ascii="Times New Roman" w:hAnsi="Times New Roman" w:cs="Times New Roman"/>
                <w:b/>
                <w:sz w:val="24"/>
                <w:szCs w:val="24"/>
              </w:rPr>
            </w:pPr>
            <w:r w:rsidRPr="00830F2A">
              <w:rPr>
                <w:rFonts w:ascii="Times New Roman" w:hAnsi="Times New Roman" w:cs="Times New Roman"/>
                <w:b/>
                <w:sz w:val="24"/>
                <w:szCs w:val="24"/>
              </w:rPr>
              <w:lastRenderedPageBreak/>
              <w:t>Zemkopības ministrija:</w:t>
            </w:r>
          </w:p>
          <w:p w:rsidRPr="00830F2A" w:rsidR="007A3165" w:rsidP="0025625E" w:rsidRDefault="007A3165" w14:paraId="40B634F1" w14:textId="77777777">
            <w:pPr>
              <w:spacing w:line="240" w:lineRule="auto"/>
              <w:jc w:val="both"/>
              <w:rPr>
                <w:rFonts w:ascii="Times New Roman" w:hAnsi="Times New Roman" w:cs="Times New Roman"/>
                <w:sz w:val="24"/>
                <w:szCs w:val="24"/>
              </w:rPr>
            </w:pPr>
            <w:r w:rsidRPr="00830F2A">
              <w:rPr>
                <w:rFonts w:ascii="Times New Roman" w:hAnsi="Times New Roman" w:cs="Times New Roman"/>
                <w:sz w:val="24"/>
                <w:szCs w:val="24"/>
              </w:rPr>
              <w:t>Ņemot vērā, ka</w:t>
            </w:r>
            <w:r w:rsidRPr="00830F2A">
              <w:rPr>
                <w:rFonts w:ascii="Times New Roman" w:hAnsi="Times New Roman" w:eastAsia="TimesNewRomanPSMT" w:cs="Times New Roman"/>
                <w:sz w:val="24"/>
                <w:szCs w:val="24"/>
              </w:rPr>
              <w:t xml:space="preserve"> ģeogrāfiskās izcelsmes norāžu regulējumu var attiecināt uz visa veida precēm, ne tikai uz lauksaimniecības un pārtikas produktiem, piemēram, rūpniecības precēm</w:t>
            </w:r>
            <w:r w:rsidRPr="00830F2A">
              <w:rPr>
                <w:rFonts w:ascii="Times New Roman" w:hAnsi="Times New Roman" w:cs="Times New Roman"/>
                <w:sz w:val="24"/>
                <w:szCs w:val="24"/>
              </w:rPr>
              <w:t>, lūdzam papildināt likumprojekta 91. panta otro daļu pēc vārda „reģistrētas” ar vārdiem „lauksaimniecības un pārtikas produktu”.</w:t>
            </w:r>
          </w:p>
          <w:p w:rsidR="007A3165" w:rsidP="009044D8" w:rsidRDefault="007A3165" w14:paraId="2F9D2E2C"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Pr="00B766F2" w:rsidR="007A3165" w:rsidRDefault="007A3165" w14:paraId="55A326E3" w14:textId="168C6ECE">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Saskaņots </w:t>
            </w:r>
            <w:r w:rsidRPr="00B766F2">
              <w:rPr>
                <w:rFonts w:ascii="Times New Roman" w:hAnsi="Times New Roman" w:eastAsia="Times New Roman" w:cs="Times New Roman"/>
                <w:b/>
                <w:bCs/>
                <w:sz w:val="24"/>
                <w:szCs w:val="24"/>
                <w:lang w:eastAsia="lv-LV"/>
              </w:rPr>
              <w:t>saskaņošanas sanāksmē.</w:t>
            </w:r>
          </w:p>
          <w:p w:rsidR="007A3165" w:rsidRDefault="007A3165" w14:paraId="3C012401" w14:textId="25AA889A">
            <w:pPr>
              <w:spacing w:after="0" w:line="240" w:lineRule="auto"/>
              <w:jc w:val="center"/>
              <w:rPr>
                <w:rFonts w:ascii="Times New Roman" w:hAnsi="Times New Roman" w:eastAsia="Times New Roman" w:cs="Times New Roman"/>
                <w:b/>
                <w:sz w:val="24"/>
                <w:szCs w:val="24"/>
                <w:lang w:eastAsia="lv-LV"/>
              </w:rPr>
            </w:pPr>
            <w:r w:rsidRPr="0025625E">
              <w:rPr>
                <w:rFonts w:ascii="Times New Roman" w:hAnsi="Times New Roman" w:eastAsia="Times New Roman" w:cs="Times New Roman"/>
                <w:b/>
                <w:bCs/>
                <w:sz w:val="24"/>
                <w:szCs w:val="24"/>
                <w:lang w:eastAsia="lv-LV"/>
              </w:rPr>
              <w:t>T</w:t>
            </w:r>
            <w:r w:rsidRPr="0025625E" w:rsidR="0025625E">
              <w:rPr>
                <w:rFonts w:ascii="Times New Roman" w:hAnsi="Times New Roman" w:eastAsia="Times New Roman" w:cs="Times New Roman"/>
                <w:b/>
                <w:bCs/>
                <w:sz w:val="24"/>
                <w:szCs w:val="24"/>
                <w:lang w:eastAsia="lv-LV"/>
              </w:rPr>
              <w:t xml:space="preserve">ieslietu ministrija </w:t>
            </w:r>
            <w:r w:rsidRPr="00B766F2">
              <w:rPr>
                <w:rFonts w:ascii="Times New Roman" w:hAnsi="Times New Roman" w:eastAsia="Times New Roman" w:cs="Times New Roman"/>
                <w:b/>
                <w:bCs/>
                <w:sz w:val="24"/>
                <w:szCs w:val="24"/>
                <w:lang w:eastAsia="lv-LV"/>
              </w:rPr>
              <w:t xml:space="preserve"> piedāvā precizētu redakciju.</w:t>
            </w:r>
          </w:p>
        </w:tc>
        <w:tc>
          <w:tcPr>
            <w:tcW w:w="3544" w:type="dxa"/>
            <w:tcBorders>
              <w:top w:val="single" w:color="auto" w:sz="4" w:space="0"/>
              <w:left w:val="single" w:color="auto" w:sz="4" w:space="0"/>
              <w:bottom w:val="single" w:color="auto" w:sz="4" w:space="0"/>
            </w:tcBorders>
          </w:tcPr>
          <w:p w:rsidRPr="007A3165" w:rsidR="007A3165" w:rsidRDefault="007A3165" w14:paraId="7A07EBCA" w14:textId="77777777">
            <w:pPr>
              <w:pStyle w:val="naisf"/>
              <w:spacing w:before="0" w:beforeAutospacing="0" w:after="0" w:afterAutospacing="0"/>
              <w:ind w:firstLine="720"/>
              <w:jc w:val="both"/>
              <w:rPr>
                <w:color w:val="000000"/>
              </w:rPr>
            </w:pPr>
            <w:r w:rsidRPr="007A3165">
              <w:rPr>
                <w:b/>
                <w:color w:val="000000"/>
              </w:rPr>
              <w:t xml:space="preserve">91. pants. Administratīvā atbildība preču zīmju un </w:t>
            </w:r>
            <w:r w:rsidRPr="007A3165">
              <w:rPr>
                <w:b/>
                <w:bCs/>
              </w:rPr>
              <w:t>ģeogrāfiskās izcelsmes norāžu</w:t>
            </w:r>
            <w:r w:rsidRPr="007A3165">
              <w:rPr>
                <w:b/>
                <w:color w:val="000000"/>
              </w:rPr>
              <w:t xml:space="preserve"> aizsardzības jomā</w:t>
            </w:r>
          </w:p>
          <w:p w:rsidRPr="00AD4F78" w:rsidR="00AD4F78" w:rsidRDefault="007A3165" w14:paraId="4039A0A8" w14:textId="630EED76">
            <w:pPr>
              <w:pStyle w:val="naisf"/>
              <w:spacing w:before="0" w:beforeAutospacing="0" w:after="0" w:afterAutospacing="0"/>
              <w:ind w:firstLine="720"/>
              <w:jc w:val="both"/>
              <w:rPr>
                <w:u w:val="single"/>
              </w:rPr>
            </w:pPr>
            <w:r w:rsidRPr="00AD4F78">
              <w:rPr>
                <w:color w:val="000000"/>
                <w:u w:val="single"/>
              </w:rPr>
              <w:t>(2)</w:t>
            </w:r>
            <w:r w:rsidR="009044D8">
              <w:rPr>
                <w:color w:val="000000"/>
                <w:u w:val="single"/>
              </w:rPr>
              <w:t>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 xml:space="preserve">piemēro naudas sodu fiziskajām personām no divdesmit astoņām līdz septiņdesmit naudas soda vienībām, bet juridiskajām personām – no simt četrdesmit līdz tūkstoš četrsimt naudas soda vienībām. </w:t>
            </w:r>
          </w:p>
          <w:p w:rsidRPr="00AD4F2F" w:rsidR="007A3165" w:rsidRDefault="007A3165" w14:paraId="12CF01EC" w14:textId="771D75B5">
            <w:pPr>
              <w:spacing w:after="0" w:line="240" w:lineRule="auto"/>
              <w:ind w:firstLine="720"/>
              <w:jc w:val="both"/>
              <w:rPr>
                <w:rFonts w:ascii="Times New Roman" w:hAnsi="Times New Roman" w:cs="Times New Roman"/>
                <w:b/>
                <w:sz w:val="24"/>
                <w:szCs w:val="24"/>
              </w:rPr>
            </w:pPr>
          </w:p>
        </w:tc>
      </w:tr>
      <w:tr w:rsidRPr="00FA1603" w:rsidR="005220A9" w:rsidTr="00FC57BE" w14:paraId="6C7CC4DF" w14:textId="77777777">
        <w:tc>
          <w:tcPr>
            <w:tcW w:w="708" w:type="dxa"/>
            <w:tcBorders>
              <w:left w:val="single" w:color="000000" w:sz="6" w:space="0"/>
              <w:bottom w:val="single" w:color="auto" w:sz="4" w:space="0"/>
              <w:right w:val="single" w:color="000000" w:sz="6" w:space="0"/>
            </w:tcBorders>
          </w:tcPr>
          <w:p w:rsidR="005220A9" w:rsidP="009044D8" w:rsidRDefault="00391D97" w14:paraId="4F576E87" w14:textId="1405EFC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8.</w:t>
            </w:r>
          </w:p>
        </w:tc>
        <w:tc>
          <w:tcPr>
            <w:tcW w:w="3086" w:type="dxa"/>
            <w:gridSpan w:val="2"/>
            <w:tcBorders>
              <w:left w:val="single" w:color="000000" w:sz="6" w:space="0"/>
              <w:bottom w:val="single" w:color="auto" w:sz="4" w:space="0"/>
              <w:right w:val="single" w:color="000000" w:sz="6" w:space="0"/>
            </w:tcBorders>
          </w:tcPr>
          <w:p w:rsidRPr="00DB1E63" w:rsidR="005220A9" w:rsidRDefault="005220A9" w14:paraId="68381B8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b/>
                <w:sz w:val="24"/>
                <w:szCs w:val="24"/>
              </w:rPr>
              <w:t>71. pants.  Kolektīvās zīmes darbības izbeigšana</w:t>
            </w:r>
          </w:p>
          <w:p w:rsidRPr="00F30641" w:rsidR="005220A9" w:rsidRDefault="005220A9" w14:paraId="4B847510"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sz w:val="24"/>
                <w:szCs w:val="24"/>
              </w:rPr>
              <w:t xml:space="preserve">(5) Ja ieinteresētā persona savu iesniegumu kolektīvās zīmes atzīšanai par spēkā neesošu vai atcelšanai vai attiecīgu prasību tiesā vēlas pamatot ar kolektīvās zīmes lietošanas nolikuma neatbilstību noteiktajām prasībām, sabiedriskajai kārtībai vai vispārpieņemtiem morāles principiem (šā likuma 66. pants) vai kolektīvās zīmes īpašnieka bezdarbību kolektīvās zīmes lietošanas nolikuma pārkāpuma gadījumā (šā panta trešās daļas 3. punkts), tā var vērsties Rūpnieciskā īpašuma apelācijas padomē vai tiesā pēc tam, kad tā trīs mēnešus pirms iesnieguma vai prasības pieteikuma iesniegšanas ir informējusi kolektīvās zīmes īpašnieku par savu nodomu, nosūtot brīdinājumu </w:t>
            </w:r>
            <w:r w:rsidRPr="00DB1E63">
              <w:rPr>
                <w:rFonts w:ascii="Times New Roman" w:hAnsi="Times New Roman" w:cs="Times New Roman"/>
                <w:b/>
                <w:sz w:val="24"/>
                <w:szCs w:val="24"/>
              </w:rPr>
              <w:t xml:space="preserve">ierakstītā </w:t>
            </w:r>
            <w:r w:rsidRPr="00DB1E63">
              <w:rPr>
                <w:rFonts w:ascii="Times New Roman" w:hAnsi="Times New Roman" w:cs="Times New Roman"/>
                <w:b/>
                <w:sz w:val="24"/>
                <w:szCs w:val="24"/>
              </w:rPr>
              <w:lastRenderedPageBreak/>
              <w:t>sūtījumā</w:t>
            </w:r>
            <w:r w:rsidRPr="00DB1E63">
              <w:rPr>
                <w:rFonts w:ascii="Times New Roman" w:hAnsi="Times New Roman" w:cs="Times New Roman"/>
                <w:sz w:val="24"/>
                <w:szCs w:val="24"/>
              </w:rPr>
              <w:t xml:space="preserve"> uz kolektīvās zīmes reģistrācijā norādīto adresi.</w:t>
            </w:r>
          </w:p>
        </w:tc>
        <w:tc>
          <w:tcPr>
            <w:tcW w:w="4394" w:type="dxa"/>
            <w:vMerge w:val="restart"/>
            <w:tcBorders>
              <w:left w:val="single" w:color="000000" w:sz="6" w:space="0"/>
              <w:right w:val="single" w:color="000000" w:sz="6" w:space="0"/>
            </w:tcBorders>
          </w:tcPr>
          <w:p w:rsidRPr="00DB1E63" w:rsidR="005220A9" w:rsidRDefault="005220A9" w14:paraId="338BC60C" w14:textId="7777777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 xml:space="preserve">Vides aizsardzības un reģionālās attīstības ministrija (turpmāk – </w:t>
            </w:r>
            <w:r w:rsidRPr="00DB1E63">
              <w:rPr>
                <w:rFonts w:ascii="Times New Roman" w:hAnsi="Times New Roman" w:eastAsia="Times New Roman" w:cs="Times New Roman"/>
                <w:b/>
                <w:sz w:val="24"/>
                <w:szCs w:val="24"/>
                <w:lang w:eastAsia="lv-LV"/>
              </w:rPr>
              <w:t>VARAM</w:t>
            </w:r>
            <w:r>
              <w:rPr>
                <w:rFonts w:ascii="Times New Roman" w:hAnsi="Times New Roman" w:eastAsia="Times New Roman" w:cs="Times New Roman"/>
                <w:b/>
                <w:sz w:val="24"/>
                <w:szCs w:val="24"/>
                <w:lang w:eastAsia="lv-LV"/>
              </w:rPr>
              <w:t>)</w:t>
            </w:r>
            <w:r w:rsidRPr="00DB1E63">
              <w:rPr>
                <w:rFonts w:ascii="Times New Roman" w:hAnsi="Times New Roman" w:eastAsia="Times New Roman" w:cs="Times New Roman"/>
                <w:b/>
                <w:sz w:val="24"/>
                <w:szCs w:val="24"/>
                <w:lang w:eastAsia="lv-LV"/>
              </w:rPr>
              <w:t>:</w:t>
            </w:r>
          </w:p>
          <w:p w:rsidR="005220A9" w:rsidP="0025625E" w:rsidRDefault="005220A9" w14:paraId="14398F08" w14:textId="77F36088">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Likumprojekta </w:t>
            </w:r>
            <w:r w:rsidRPr="00CC7F79">
              <w:rPr>
                <w:rFonts w:ascii="Times New Roman" w:hAnsi="Times New Roman"/>
                <w:color w:val="000000" w:themeColor="text1"/>
                <w:sz w:val="24"/>
              </w:rPr>
              <w:t>71. panta piektajā daļā un 78. panta piektajā daļā</w:t>
            </w:r>
            <w:r>
              <w:rPr>
                <w:rFonts w:ascii="Times New Roman" w:hAnsi="Times New Roman"/>
                <w:color w:val="000000" w:themeColor="text1"/>
                <w:sz w:val="24"/>
              </w:rPr>
              <w:t xml:space="preserve"> </w:t>
            </w:r>
            <w:r w:rsidRPr="00DB1E63">
              <w:rPr>
                <w:rFonts w:ascii="Times New Roman" w:hAnsi="Times New Roman"/>
                <w:b/>
                <w:color w:val="000000" w:themeColor="text1"/>
                <w:sz w:val="24"/>
              </w:rPr>
              <w:t>aizstāt vārdu salikumu “ierakstītā sūtījumā” ar “Paziņošanas likumā noteiktajā k</w:t>
            </w:r>
            <w:r w:rsidR="009E746A">
              <w:rPr>
                <w:rFonts w:ascii="Times New Roman" w:hAnsi="Times New Roman"/>
                <w:b/>
                <w:color w:val="000000" w:themeColor="text1"/>
                <w:sz w:val="24"/>
              </w:rPr>
              <w:t>ā</w:t>
            </w:r>
            <w:r w:rsidRPr="00DB1E63">
              <w:rPr>
                <w:rFonts w:ascii="Times New Roman" w:hAnsi="Times New Roman"/>
                <w:b/>
                <w:color w:val="000000" w:themeColor="text1"/>
                <w:sz w:val="24"/>
              </w:rPr>
              <w:t>rtībā”,</w:t>
            </w:r>
            <w:r>
              <w:rPr>
                <w:rFonts w:ascii="Times New Roman" w:hAnsi="Times New Roman"/>
                <w:color w:val="000000" w:themeColor="text1"/>
                <w:sz w:val="24"/>
              </w:rPr>
              <w:t xml:space="preserve"> tādējādi norādot iespēju šo informāciju saņemt arī elektroniski.</w:t>
            </w:r>
          </w:p>
          <w:p w:rsidR="005220A9" w:rsidP="009044D8" w:rsidRDefault="005220A9" w14:paraId="7F30E31E"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005220A9" w:rsidRDefault="00B766F2" w14:paraId="11860577"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b/>
                <w:color w:val="000000" w:themeColor="text1"/>
                <w:sz w:val="24"/>
              </w:rPr>
              <w:t>Panākta vienošanās saskaņošanas sanāksmē.</w:t>
            </w:r>
          </w:p>
        </w:tc>
        <w:tc>
          <w:tcPr>
            <w:tcW w:w="3544" w:type="dxa"/>
            <w:tcBorders>
              <w:top w:val="single" w:color="auto" w:sz="4" w:space="0"/>
              <w:left w:val="single" w:color="auto" w:sz="4" w:space="0"/>
              <w:bottom w:val="single" w:color="auto" w:sz="4" w:space="0"/>
            </w:tcBorders>
          </w:tcPr>
          <w:p w:rsidRPr="00833A0B" w:rsidR="005220A9" w:rsidRDefault="005220A9" w14:paraId="5D8C5A9B" w14:textId="77777777">
            <w:pPr>
              <w:spacing w:after="0" w:line="240" w:lineRule="auto"/>
              <w:jc w:val="both"/>
              <w:rPr>
                <w:rFonts w:ascii="Times New Roman" w:hAnsi="Times New Roman" w:eastAsia="Times New Roman" w:cs="Times New Roman"/>
                <w:sz w:val="24"/>
                <w:szCs w:val="24"/>
                <w:lang w:eastAsia="lv-LV"/>
              </w:rPr>
            </w:pPr>
          </w:p>
        </w:tc>
      </w:tr>
      <w:tr w:rsidRPr="00FA1603" w:rsidR="005220A9" w:rsidTr="00391D97" w14:paraId="36ADEFD0" w14:textId="77777777">
        <w:tc>
          <w:tcPr>
            <w:tcW w:w="708" w:type="dxa"/>
            <w:tcBorders>
              <w:left w:val="single" w:color="000000" w:sz="6" w:space="0"/>
              <w:bottom w:val="single" w:color="auto" w:sz="4" w:space="0"/>
              <w:right w:val="single" w:color="000000" w:sz="6" w:space="0"/>
            </w:tcBorders>
          </w:tcPr>
          <w:p w:rsidR="005220A9" w:rsidP="009044D8" w:rsidRDefault="00391D97" w14:paraId="099993A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w:t>
            </w:r>
          </w:p>
        </w:tc>
        <w:tc>
          <w:tcPr>
            <w:tcW w:w="3086" w:type="dxa"/>
            <w:gridSpan w:val="2"/>
            <w:tcBorders>
              <w:left w:val="single" w:color="000000" w:sz="6" w:space="0"/>
              <w:bottom w:val="single" w:color="auto" w:sz="4" w:space="0"/>
              <w:right w:val="single" w:color="000000" w:sz="6" w:space="0"/>
            </w:tcBorders>
          </w:tcPr>
          <w:p w:rsidRPr="00DB1E63" w:rsidR="005220A9" w:rsidRDefault="005220A9" w14:paraId="63C326A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b/>
                <w:sz w:val="24"/>
                <w:szCs w:val="24"/>
              </w:rPr>
              <w:t>78. pants.  Sertifikācijas zīmes darbības izbeigšana</w:t>
            </w:r>
          </w:p>
          <w:p w:rsidRPr="00DB1E63" w:rsidR="005220A9" w:rsidRDefault="005220A9" w14:paraId="50AE56C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sz w:val="24"/>
                <w:szCs w:val="24"/>
              </w:rPr>
              <w:t xml:space="preserve">(5) 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(šā likuma 73. pants)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w:t>
            </w:r>
            <w:r w:rsidRPr="00DB1E63">
              <w:rPr>
                <w:rFonts w:ascii="Times New Roman" w:hAnsi="Times New Roman" w:cs="Times New Roman"/>
                <w:b/>
                <w:sz w:val="24"/>
                <w:szCs w:val="24"/>
              </w:rPr>
              <w:lastRenderedPageBreak/>
              <w:t>ierakstītā sūtījumā</w:t>
            </w:r>
            <w:r w:rsidRPr="00DB1E63">
              <w:rPr>
                <w:rFonts w:ascii="Times New Roman" w:hAnsi="Times New Roman" w:cs="Times New Roman"/>
                <w:sz w:val="24"/>
                <w:szCs w:val="24"/>
              </w:rPr>
              <w:t xml:space="preserve"> uz sertifikācijas zīmes īpašnieka Reģistrā norādīto adresi.</w:t>
            </w:r>
          </w:p>
        </w:tc>
        <w:tc>
          <w:tcPr>
            <w:tcW w:w="4394" w:type="dxa"/>
            <w:vMerge/>
            <w:tcBorders>
              <w:left w:val="single" w:color="000000" w:sz="6" w:space="0"/>
              <w:bottom w:val="single" w:color="auto" w:sz="4" w:space="0"/>
              <w:right w:val="single" w:color="000000" w:sz="6" w:space="0"/>
            </w:tcBorders>
          </w:tcPr>
          <w:p w:rsidR="005220A9" w:rsidRDefault="005220A9" w14:paraId="4B437A57"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005220A9" w:rsidRDefault="005220A9" w14:paraId="76B92CF9" w14:textId="77777777">
            <w:pPr>
              <w:spacing w:after="0" w:line="240" w:lineRule="auto"/>
              <w:jc w:val="center"/>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833A0B" w:rsidR="005220A9" w:rsidRDefault="005220A9" w14:paraId="38FF56B3" w14:textId="77777777">
            <w:pPr>
              <w:spacing w:after="0" w:line="240" w:lineRule="auto"/>
              <w:jc w:val="both"/>
              <w:rPr>
                <w:rFonts w:ascii="Times New Roman" w:hAnsi="Times New Roman" w:eastAsia="Times New Roman" w:cs="Times New Roman"/>
                <w:sz w:val="24"/>
                <w:szCs w:val="24"/>
                <w:lang w:eastAsia="lv-LV"/>
              </w:rPr>
            </w:pPr>
          </w:p>
        </w:tc>
      </w:tr>
      <w:tr w:rsidRPr="00FA1603" w:rsidR="00B766F2" w:rsidTr="00391D97" w14:paraId="58B9888A" w14:textId="77777777">
        <w:tc>
          <w:tcPr>
            <w:tcW w:w="708" w:type="dxa"/>
            <w:tcBorders>
              <w:top w:val="single" w:color="auto" w:sz="4" w:space="0"/>
              <w:left w:val="single" w:color="000000" w:sz="6" w:space="0"/>
              <w:bottom w:val="nil"/>
              <w:right w:val="single" w:color="000000" w:sz="6" w:space="0"/>
            </w:tcBorders>
          </w:tcPr>
          <w:p w:rsidRPr="002D3C1F" w:rsidR="00B766F2" w:rsidP="0025625E" w:rsidRDefault="00391D97" w14:paraId="49D5CFC9" w14:textId="77777777">
            <w:pPr>
              <w:spacing w:line="240" w:lineRule="auto"/>
              <w:rPr>
                <w:rFonts w:ascii="Times New Roman" w:hAnsi="Times New Roman"/>
                <w:color w:val="000000" w:themeColor="text1"/>
                <w:sz w:val="24"/>
              </w:rPr>
            </w:pPr>
            <w:r>
              <w:rPr>
                <w:rFonts w:ascii="Times New Roman" w:hAnsi="Times New Roman" w:cs="Times New Roman"/>
                <w:sz w:val="24"/>
                <w:szCs w:val="24"/>
              </w:rPr>
              <w:t>10.</w:t>
            </w:r>
            <w:r w:rsidRPr="002D3C1F">
              <w:rPr>
                <w:rFonts w:ascii="Times New Roman" w:hAnsi="Times New Roman"/>
                <w:color w:val="000000" w:themeColor="text1"/>
                <w:sz w:val="24"/>
              </w:rPr>
              <w:t xml:space="preserve"> </w:t>
            </w:r>
          </w:p>
        </w:tc>
        <w:tc>
          <w:tcPr>
            <w:tcW w:w="3086" w:type="dxa"/>
            <w:gridSpan w:val="2"/>
            <w:tcBorders>
              <w:left w:val="single" w:color="000000" w:sz="6" w:space="0"/>
              <w:bottom w:val="single" w:color="auto" w:sz="4" w:space="0"/>
              <w:right w:val="single" w:color="000000" w:sz="6" w:space="0"/>
            </w:tcBorders>
          </w:tcPr>
          <w:p w:rsidRPr="00F25FC4" w:rsidR="00B766F2" w:rsidP="009044D8" w:rsidRDefault="00B766F2" w14:paraId="2A9127F7" w14:textId="77777777">
            <w:pPr>
              <w:spacing w:after="0" w:line="240" w:lineRule="auto"/>
              <w:jc w:val="both"/>
              <w:rPr>
                <w:rFonts w:ascii="Times New Roman" w:hAnsi="Times New Roman" w:eastAsia="Times New Roman" w:cs="Times New Roman"/>
                <w:sz w:val="24"/>
                <w:szCs w:val="24"/>
                <w:lang w:eastAsia="lv-LV"/>
              </w:rPr>
            </w:pPr>
          </w:p>
        </w:tc>
        <w:tc>
          <w:tcPr>
            <w:tcW w:w="4394" w:type="dxa"/>
            <w:tcBorders>
              <w:left w:val="single" w:color="000000" w:sz="6" w:space="0"/>
              <w:bottom w:val="single" w:color="auto" w:sz="4" w:space="0"/>
              <w:right w:val="single" w:color="000000" w:sz="6" w:space="0"/>
            </w:tcBorders>
          </w:tcPr>
          <w:p w:rsidRPr="002D3C1F" w:rsidR="00391D97" w:rsidP="0025625E" w:rsidRDefault="00391D97" w14:paraId="1DB6EF52" w14:textId="77777777">
            <w:pPr>
              <w:spacing w:after="0" w:line="240" w:lineRule="auto"/>
              <w:jc w:val="both"/>
              <w:rPr>
                <w:rFonts w:ascii="Times New Roman" w:hAnsi="Times New Roman"/>
                <w:b/>
                <w:color w:val="000000" w:themeColor="text1"/>
                <w:sz w:val="24"/>
              </w:rPr>
            </w:pPr>
            <w:r w:rsidRPr="002D3C1F">
              <w:rPr>
                <w:rFonts w:ascii="Times New Roman" w:hAnsi="Times New Roman"/>
                <w:b/>
                <w:color w:val="000000" w:themeColor="text1"/>
                <w:sz w:val="24"/>
              </w:rPr>
              <w:t>VARAM:</w:t>
            </w:r>
          </w:p>
          <w:p w:rsidR="00B766F2" w:rsidP="009044D8" w:rsidRDefault="00391D97" w14:paraId="0E07E64C" w14:textId="77777777">
            <w:pPr>
              <w:spacing w:after="0" w:line="240" w:lineRule="auto"/>
              <w:jc w:val="both"/>
              <w:rPr>
                <w:rFonts w:ascii="Times New Roman" w:hAnsi="Times New Roman"/>
                <w:b/>
                <w:color w:val="000000" w:themeColor="text1"/>
                <w:sz w:val="24"/>
              </w:rPr>
            </w:pPr>
            <w:r>
              <w:rPr>
                <w:rFonts w:ascii="Times New Roman" w:hAnsi="Times New Roman"/>
                <w:color w:val="000000" w:themeColor="text1"/>
                <w:sz w:val="24"/>
              </w:rPr>
              <w:t xml:space="preserve">Anotāciju lūdzam papildināt ar punktu, kurā minēti elektroniskie pakalpojumu saņemšanas kanāli, norādot oficiālo elektronisko adresi kā primāro kanālu, ja </w:t>
            </w:r>
            <w:r w:rsidRPr="00B11872">
              <w:rPr>
                <w:rFonts w:ascii="Times New Roman" w:hAnsi="Times New Roman"/>
                <w:color w:val="000000" w:themeColor="text1"/>
                <w:sz w:val="24"/>
              </w:rPr>
              <w:t>personai ir aktivizēts oficiālās elektroniskās adreses konts.</w:t>
            </w:r>
          </w:p>
        </w:tc>
        <w:tc>
          <w:tcPr>
            <w:tcW w:w="2410" w:type="dxa"/>
            <w:gridSpan w:val="2"/>
            <w:vMerge w:val="restart"/>
            <w:tcBorders>
              <w:left w:val="single" w:color="000000" w:sz="6" w:space="0"/>
              <w:right w:val="single" w:color="000000" w:sz="6" w:space="0"/>
            </w:tcBorders>
          </w:tcPr>
          <w:p w:rsidR="00B766F2" w:rsidRDefault="00391D97" w14:paraId="601AAC5A"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b/>
                <w:color w:val="000000" w:themeColor="text1"/>
                <w:sz w:val="24"/>
              </w:rPr>
              <w:t>Panākta vienošanās saskaņošanas sanāksmē.</w:t>
            </w:r>
          </w:p>
        </w:tc>
        <w:tc>
          <w:tcPr>
            <w:tcW w:w="3544" w:type="dxa"/>
            <w:tcBorders>
              <w:top w:val="single" w:color="auto" w:sz="4" w:space="0"/>
              <w:left w:val="single" w:color="auto" w:sz="4" w:space="0"/>
              <w:bottom w:val="single" w:color="auto" w:sz="4" w:space="0"/>
            </w:tcBorders>
          </w:tcPr>
          <w:p w:rsidRPr="00833A0B" w:rsidR="00B766F2" w:rsidRDefault="00B766F2" w14:paraId="7A52E21E" w14:textId="77777777">
            <w:pPr>
              <w:spacing w:after="0" w:line="240" w:lineRule="auto"/>
              <w:jc w:val="both"/>
              <w:rPr>
                <w:rFonts w:ascii="Times New Roman" w:hAnsi="Times New Roman" w:eastAsia="Times New Roman" w:cs="Times New Roman"/>
                <w:sz w:val="24"/>
                <w:szCs w:val="24"/>
                <w:lang w:eastAsia="lv-LV"/>
              </w:rPr>
            </w:pPr>
          </w:p>
        </w:tc>
      </w:tr>
      <w:tr w:rsidRPr="00FA1603" w:rsidR="00B766F2" w:rsidTr="00391D97" w14:paraId="4809FAD7" w14:textId="77777777">
        <w:tc>
          <w:tcPr>
            <w:tcW w:w="708" w:type="dxa"/>
            <w:tcBorders>
              <w:top w:val="nil"/>
              <w:left w:val="single" w:color="000000" w:sz="6" w:space="0"/>
              <w:bottom w:val="single" w:color="auto" w:sz="4" w:space="0"/>
              <w:right w:val="single" w:color="000000" w:sz="6" w:space="0"/>
            </w:tcBorders>
          </w:tcPr>
          <w:p w:rsidR="00B766F2" w:rsidP="009044D8" w:rsidRDefault="00391D97" w14:paraId="60B808D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w:t>
            </w:r>
          </w:p>
        </w:tc>
        <w:tc>
          <w:tcPr>
            <w:tcW w:w="3086" w:type="dxa"/>
            <w:gridSpan w:val="2"/>
            <w:tcBorders>
              <w:left w:val="single" w:color="000000" w:sz="6" w:space="0"/>
              <w:bottom w:val="single" w:color="auto" w:sz="4" w:space="0"/>
              <w:right w:val="single" w:color="000000" w:sz="6" w:space="0"/>
            </w:tcBorders>
          </w:tcPr>
          <w:p w:rsidRPr="00DB1E63" w:rsidR="00B766F2" w:rsidRDefault="00B766F2" w14:paraId="0F384A32"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Pr="002D3C1F" w:rsidR="00B766F2" w:rsidRDefault="00B766F2" w14:paraId="7D832013" w14:textId="77777777">
            <w:pPr>
              <w:spacing w:after="0" w:line="240" w:lineRule="auto"/>
              <w:jc w:val="both"/>
              <w:rPr>
                <w:rFonts w:ascii="Times New Roman" w:hAnsi="Times New Roman"/>
                <w:b/>
                <w:color w:val="000000" w:themeColor="text1"/>
                <w:sz w:val="24"/>
              </w:rPr>
            </w:pPr>
            <w:r w:rsidRPr="002D3C1F">
              <w:rPr>
                <w:rFonts w:ascii="Times New Roman" w:hAnsi="Times New Roman"/>
                <w:b/>
                <w:color w:val="000000" w:themeColor="text1"/>
                <w:sz w:val="24"/>
              </w:rPr>
              <w:t>VARAM:</w:t>
            </w:r>
          </w:p>
          <w:p w:rsidR="00B766F2" w:rsidRDefault="00B766F2" w14:paraId="2A7276C9" w14:textId="77777777">
            <w:pPr>
              <w:spacing w:after="0" w:line="240" w:lineRule="auto"/>
              <w:jc w:val="both"/>
              <w:rPr>
                <w:rFonts w:ascii="Times New Roman" w:hAnsi="Times New Roman"/>
                <w:b/>
                <w:color w:val="000000" w:themeColor="text1"/>
                <w:sz w:val="24"/>
              </w:rPr>
            </w:pPr>
            <w:r w:rsidRPr="00CC7F79">
              <w:rPr>
                <w:rFonts w:ascii="Times New Roman" w:hAnsi="Times New Roman"/>
                <w:color w:val="000000" w:themeColor="text1"/>
                <w:sz w:val="24"/>
              </w:rPr>
              <w:t>Saskaņā ar Ministru kabineta 2009. gada 15. decembra instrukcijas Nr. 19 “Tiesību akta projekta sākotnējās ietekmes izvērtēšanas kārtība” 14.4. apakšpunktu likumprojekta anotācijas pirmajā daļā būtu jānorāda Patentu valdes piedāvāto pakalpojumu nosaukumi un veidi, kādā šie pakalpojumi tiks sniegti (piemēram, elektroniski, klātienē).</w:t>
            </w:r>
          </w:p>
        </w:tc>
        <w:tc>
          <w:tcPr>
            <w:tcW w:w="2410" w:type="dxa"/>
            <w:gridSpan w:val="2"/>
            <w:vMerge/>
            <w:tcBorders>
              <w:left w:val="single" w:color="000000" w:sz="6" w:space="0"/>
              <w:bottom w:val="single" w:color="auto" w:sz="4" w:space="0"/>
              <w:right w:val="single" w:color="000000" w:sz="6" w:space="0"/>
            </w:tcBorders>
          </w:tcPr>
          <w:p w:rsidR="00B766F2" w:rsidRDefault="00B766F2" w14:paraId="0443B67E" w14:textId="77777777">
            <w:pPr>
              <w:spacing w:after="0" w:line="240" w:lineRule="auto"/>
              <w:jc w:val="center"/>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833A0B" w:rsidR="00B766F2" w:rsidRDefault="00B766F2" w14:paraId="34BCBF77" w14:textId="77777777">
            <w:pPr>
              <w:spacing w:after="0" w:line="240" w:lineRule="auto"/>
              <w:jc w:val="both"/>
              <w:rPr>
                <w:rFonts w:ascii="Times New Roman" w:hAnsi="Times New Roman" w:eastAsia="Times New Roman" w:cs="Times New Roman"/>
                <w:sz w:val="24"/>
                <w:szCs w:val="24"/>
                <w:lang w:eastAsia="lv-LV"/>
              </w:rPr>
            </w:pPr>
          </w:p>
        </w:tc>
      </w:tr>
      <w:tr w:rsidRPr="00FA1603" w:rsidR="00606F13" w:rsidTr="00391D97" w14:paraId="3E33D6BC" w14:textId="77777777">
        <w:tc>
          <w:tcPr>
            <w:tcW w:w="708" w:type="dxa"/>
            <w:tcBorders>
              <w:top w:val="nil"/>
              <w:left w:val="single" w:color="000000" w:sz="6" w:space="0"/>
              <w:bottom w:val="single" w:color="auto" w:sz="4" w:space="0"/>
              <w:right w:val="single" w:color="000000" w:sz="6" w:space="0"/>
            </w:tcBorders>
          </w:tcPr>
          <w:p w:rsidR="00606F13" w:rsidP="009044D8" w:rsidRDefault="00606F13" w14:paraId="7C88977E" w14:textId="77777777">
            <w:pPr>
              <w:spacing w:after="0" w:line="240" w:lineRule="auto"/>
              <w:rPr>
                <w:rFonts w:ascii="Times New Roman" w:hAnsi="Times New Roman" w:eastAsia="Times New Roman" w:cs="Times New Roman"/>
                <w:sz w:val="24"/>
                <w:szCs w:val="24"/>
                <w:lang w:eastAsia="lv-LV"/>
              </w:rPr>
            </w:pPr>
          </w:p>
        </w:tc>
        <w:tc>
          <w:tcPr>
            <w:tcW w:w="3086" w:type="dxa"/>
            <w:gridSpan w:val="2"/>
            <w:tcBorders>
              <w:left w:val="single" w:color="000000" w:sz="6" w:space="0"/>
              <w:bottom w:val="single" w:color="auto" w:sz="4" w:space="0"/>
              <w:right w:val="single" w:color="000000" w:sz="6" w:space="0"/>
            </w:tcBorders>
          </w:tcPr>
          <w:p w:rsidRPr="00A840E9" w:rsidR="00606F13" w:rsidRDefault="00606F13" w14:paraId="65C1D1C5" w14:textId="77777777">
            <w:pPr>
              <w:pStyle w:val="naisf"/>
              <w:spacing w:before="0" w:beforeAutospacing="0" w:after="0" w:afterAutospacing="0"/>
              <w:jc w:val="both"/>
              <w:rPr>
                <w:color w:val="000000"/>
              </w:rPr>
            </w:pPr>
            <w:r w:rsidRPr="00A840E9">
              <w:rPr>
                <w:b/>
                <w:color w:val="000000"/>
              </w:rPr>
              <w:t xml:space="preserve">91. pants. Administratīvā atbildība preču zīmju un </w:t>
            </w:r>
            <w:r w:rsidRPr="00A840E9">
              <w:rPr>
                <w:b/>
                <w:bCs/>
              </w:rPr>
              <w:t>ģeogrāfiskās izcelsmes norāžu</w:t>
            </w:r>
            <w:r w:rsidRPr="00A840E9">
              <w:rPr>
                <w:b/>
                <w:color w:val="000000"/>
              </w:rPr>
              <w:t xml:space="preserve"> aizsardzības jomā</w:t>
            </w:r>
          </w:p>
          <w:p w:rsidRPr="0055396A" w:rsidR="00606F13" w:rsidRDefault="00606F13" w14:paraId="57996CD9" w14:textId="77777777">
            <w:pPr>
              <w:pStyle w:val="naisf"/>
              <w:spacing w:before="0" w:beforeAutospacing="0" w:after="0" w:afterAutospacing="0"/>
              <w:ind w:firstLine="720"/>
              <w:jc w:val="both"/>
              <w:rPr>
                <w:color w:val="000000"/>
              </w:rPr>
            </w:pPr>
            <w:r w:rsidRPr="0055396A">
              <w:rPr>
                <w:color w:val="000000"/>
              </w:rPr>
              <w:t xml:space="preserve">(1) Par tāda marķējuma vai pavaddokumentācijas, tostarp iepakojuma, etiķetes, uzlīmes, brošūras, lietošanas instrukcijas, garantijas dokumenta vai cita līdzīga izstrādājuma izgatavošanu, </w:t>
            </w:r>
            <w:r w:rsidRPr="0055396A">
              <w:rPr>
                <w:color w:val="000000"/>
              </w:rPr>
              <w:lastRenderedPageBreak/>
              <w:t>izplatīšanu, uzglabāšanu šādiem nolūkiem, pārdošanu vai piedāvāšanu pārdošanai, arī atsevišķi no precēm vai pakalpojumiem, kas pārkāpj tiesības uz preču zīmi vai ģeogrāfiskās izcelsmes norādi un kurā bez attiecīgās preču zīmes īpašnieka atļaujas vai pretrunā ar ģeogrāfiskās izcelsmes norāžu tiesiskās aizsardzības noteikumiem ir norādīta reģistrēta un spēkā esoša preču zīme vai ģeogrāfiskās izcelsmes norāde vai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p w:rsidRPr="0055396A" w:rsidR="00606F13" w:rsidRDefault="00606F13" w14:paraId="33F1AB75" w14:textId="77777777">
            <w:pPr>
              <w:pStyle w:val="naisf"/>
              <w:spacing w:before="0" w:beforeAutospacing="0" w:after="0" w:afterAutospacing="0"/>
              <w:ind w:firstLine="720"/>
              <w:jc w:val="both"/>
            </w:pPr>
            <w:r w:rsidRPr="0055396A">
              <w:rPr>
                <w:color w:val="000000"/>
              </w:rPr>
              <w:lastRenderedPageBreak/>
              <w:t xml:space="preserve">(2) Par reģistrētas ģeogrāfiskās izcelsmes norādes nelikumīgu izmantošanu, kas izpaužas kā tāda </w:t>
            </w:r>
            <w:r w:rsidRPr="0055396A">
              <w:t xml:space="preserve">nosaukuma vai apzīmējuma, tostarp </w:t>
            </w:r>
            <w:r w:rsidRPr="0055396A">
              <w:rPr>
                <w:color w:val="000000"/>
              </w:rPr>
              <w:t>iepakojuma, etiķetes, uzlīmes, brošūras, lietošanas instrukcijas, garantijas dokumenta vai cita līdzīga izstrādājuma</w:t>
            </w:r>
            <w:r w:rsidRPr="0055396A">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 </w:t>
            </w:r>
            <w:r w:rsidRPr="0055396A">
              <w:rPr>
                <w:color w:val="000000"/>
              </w:rPr>
              <w:t>piemēro naudas sodu fiziskajām personām no divdesmit astoņām līdz septiņdesmit naudas soda vienībām, bet juridiskajām personām – no simt četrdesmit līdz tūkstoš četrsimt naudas soda vienībām.</w:t>
            </w:r>
          </w:p>
          <w:p w:rsidRPr="00DB1E63" w:rsidR="00606F13" w:rsidRDefault="00606F13" w14:paraId="1F28C36C" w14:textId="594B6D30">
            <w:pPr>
              <w:spacing w:after="0" w:line="240" w:lineRule="auto"/>
              <w:ind w:firstLine="720"/>
              <w:jc w:val="both"/>
              <w:rPr>
                <w:rFonts w:ascii="Times New Roman" w:hAnsi="Times New Roman" w:cs="Times New Roman"/>
                <w:b/>
                <w:sz w:val="24"/>
                <w:szCs w:val="24"/>
              </w:rPr>
            </w:pPr>
            <w:r w:rsidRPr="0055396A">
              <w:rPr>
                <w:rFonts w:ascii="Times New Roman" w:hAnsi="Times New Roman" w:cs="Times New Roman"/>
                <w:color w:val="000000"/>
                <w:sz w:val="24"/>
                <w:szCs w:val="24"/>
              </w:rPr>
              <w:t xml:space="preserve">(3) Par preču zīmes nelikumīgu izmantošanu, kas </w:t>
            </w:r>
            <w:r w:rsidRPr="0055396A">
              <w:rPr>
                <w:rFonts w:ascii="Times New Roman" w:hAnsi="Times New Roman" w:cs="Times New Roman"/>
                <w:color w:val="000000"/>
                <w:sz w:val="24"/>
                <w:szCs w:val="24"/>
              </w:rPr>
              <w:lastRenderedPageBreak/>
              <w:t xml:space="preserve">izpaužas kā tāda </w:t>
            </w:r>
            <w:r w:rsidRPr="0055396A">
              <w:rPr>
                <w:rFonts w:ascii="Times New Roman" w:hAnsi="Times New Roman" w:cs="Times New Roman"/>
                <w:sz w:val="24"/>
                <w:szCs w:val="24"/>
              </w:rPr>
              <w:t>apzīmējuma izmantošana saistībā ar precēm vai pakalpojumiem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55396A">
              <w:rPr>
                <w:rFonts w:ascii="Times New Roman" w:hAnsi="Times New Roman" w:cs="Times New Roman"/>
                <w:color w:val="000000"/>
                <w:sz w:val="24"/>
                <w:szCs w:val="24"/>
              </w:rPr>
              <w:t xml:space="preserve"> piemēro naudas sodu fiziskajām personām no piecdesmit sešām līdz simt četrdesmit naudas soda vienībām, bet juridiskajām personām – no divsimt astoņdesmit līdz divtūkstoš astoņsimt naudas soda vienībām.</w:t>
            </w:r>
          </w:p>
        </w:tc>
        <w:tc>
          <w:tcPr>
            <w:tcW w:w="4394" w:type="dxa"/>
            <w:tcBorders>
              <w:left w:val="single" w:color="000000" w:sz="6" w:space="0"/>
              <w:bottom w:val="single" w:color="auto" w:sz="4" w:space="0"/>
              <w:right w:val="single" w:color="000000" w:sz="6" w:space="0"/>
            </w:tcBorders>
          </w:tcPr>
          <w:p w:rsidRPr="00CD1FC6" w:rsidR="00606F13" w:rsidRDefault="00606F13" w14:paraId="3B34404A" w14:textId="77777777">
            <w:pPr>
              <w:spacing w:after="0" w:line="240" w:lineRule="auto"/>
              <w:jc w:val="both"/>
              <w:rPr>
                <w:rFonts w:ascii="Times New Roman" w:hAnsi="Times New Roman" w:eastAsia="Times New Roman" w:cs="Times New Roman"/>
                <w:b/>
                <w:sz w:val="24"/>
                <w:szCs w:val="24"/>
                <w:lang w:eastAsia="lv-LV"/>
              </w:rPr>
            </w:pPr>
            <w:r w:rsidRPr="00CD1FC6">
              <w:rPr>
                <w:rFonts w:ascii="Times New Roman" w:hAnsi="Times New Roman" w:eastAsia="Times New Roman" w:cs="Times New Roman"/>
                <w:b/>
                <w:sz w:val="24"/>
                <w:szCs w:val="24"/>
                <w:lang w:eastAsia="lv-LV"/>
              </w:rPr>
              <w:lastRenderedPageBreak/>
              <w:t>Ekonomikas ministrija:</w:t>
            </w:r>
          </w:p>
          <w:p w:rsidRPr="00CD1FC6" w:rsidR="00606F13" w:rsidRDefault="00606F13" w14:paraId="5E933D4F" w14:textId="77777777">
            <w:pPr>
              <w:widowControl w:val="0"/>
              <w:spacing w:after="0" w:line="240" w:lineRule="auto"/>
              <w:jc w:val="both"/>
              <w:rPr>
                <w:rFonts w:ascii="Times New Roman" w:hAnsi="Times New Roman" w:eastAsia="Calibri" w:cs="Times New Roman"/>
                <w:sz w:val="24"/>
                <w:szCs w:val="24"/>
              </w:rPr>
            </w:pPr>
            <w:r w:rsidRPr="00CD1FC6">
              <w:rPr>
                <w:rFonts w:ascii="Times New Roman" w:hAnsi="Times New Roman" w:eastAsia="Calibri" w:cs="Times New Roman"/>
                <w:sz w:val="24"/>
                <w:szCs w:val="24"/>
              </w:rPr>
              <w:t xml:space="preserve">Ministrija uzskata, likumprojekta 91.pantā paredzētā administratīvā atbildība, ja patērētājs var tikt maldināts par preču vai pakalpojumu ģeogrāfisko izcelsmi, raksturu vai kvalitāti, rada duāla tiesiskā regulējuma piemērošanas un dubultās sodīšanas risku. Komercprakse, izmantojot reģistrētai ģeogrāfiskās izcelsmes norādei līdzīgu nosaukumu vai apzīmējumu, skar ne vien ģeogrāfiskās izcelsmes norāžu tiesiskās aizsardzības noteikumu pārkāpumu, bet arī </w:t>
            </w:r>
            <w:r w:rsidRPr="00CD1FC6">
              <w:rPr>
                <w:rFonts w:ascii="Times New Roman" w:hAnsi="Times New Roman" w:eastAsia="Calibri" w:cs="Times New Roman"/>
                <w:sz w:val="24"/>
                <w:szCs w:val="24"/>
              </w:rPr>
              <w:lastRenderedPageBreak/>
              <w:t>patērētāju tiesību aizskārumu. Ja komer</w:t>
            </w:r>
            <w:r>
              <w:rPr>
                <w:rFonts w:ascii="Times New Roman" w:hAnsi="Times New Roman" w:eastAsia="Calibri" w:cs="Times New Roman"/>
                <w:sz w:val="24"/>
                <w:szCs w:val="24"/>
              </w:rPr>
              <w:t>c</w:t>
            </w:r>
            <w:r w:rsidRPr="00CD1FC6">
              <w:rPr>
                <w:rFonts w:ascii="Times New Roman" w:hAnsi="Times New Roman" w:eastAsia="Calibri" w:cs="Times New Roman"/>
                <w:sz w:val="24"/>
                <w:szCs w:val="24"/>
              </w:rPr>
              <w:t xml:space="preserve">prakses ietvaros patērētājiem tiek sniegta nepatiesa informācija un patērētājs tās ietekmē pieņem vai var pieņemt tādu lēmumu par rīcību saistībā ar darījumu, kādu viņš citādi nebūtu pieņēmis, komercprakse ir uzskatāma par maldinošu un, saskaņā ar Negodīgas komercprakses aizlieguma likuma (turpmāk – NKAL) 14.pantu, ir Patērētāju tiesību aizsardzības centra kompetences jautājums. Turklāt NKAL 9.panta otrās daļas 1.punktā minēts, ka, vērtējot komercprakses atbilstību, ņem vērā arī preces ģeogrāfisko vai komerciālo izcelsmi. </w:t>
            </w:r>
          </w:p>
          <w:p w:rsidRPr="00CD1FC6" w:rsidR="00606F13" w:rsidRDefault="00606F13" w14:paraId="51A3E527" w14:textId="77777777">
            <w:pPr>
              <w:widowControl w:val="0"/>
              <w:spacing w:after="0" w:line="240" w:lineRule="auto"/>
              <w:ind w:firstLine="851"/>
              <w:jc w:val="both"/>
              <w:rPr>
                <w:rFonts w:ascii="Times New Roman" w:hAnsi="Times New Roman" w:eastAsia="Calibri" w:cs="Times New Roman"/>
                <w:sz w:val="24"/>
                <w:szCs w:val="24"/>
              </w:rPr>
            </w:pPr>
            <w:r w:rsidRPr="00CD1FC6">
              <w:rPr>
                <w:rFonts w:ascii="Times New Roman" w:hAnsi="Times New Roman" w:eastAsia="Calibri" w:cs="Times New Roman"/>
                <w:sz w:val="24"/>
                <w:szCs w:val="24"/>
              </w:rPr>
              <w:t xml:space="preserve">Lai novērstu tiesiskā regulējuma un iestāžu kompetenču pārklāšanos, </w:t>
            </w:r>
            <w:r w:rsidRPr="00CD1FC6">
              <w:rPr>
                <w:rFonts w:ascii="Times New Roman" w:hAnsi="Times New Roman" w:eastAsia="Calibri" w:cs="Times New Roman"/>
                <w:b/>
                <w:sz w:val="24"/>
                <w:szCs w:val="24"/>
              </w:rPr>
              <w:t>Ministrija aicina precizēt likumprojekta 91.pantu un anotāciju, norādot, kāda ir Patērētāju tiesību aizsardzības centra kompetence</w:t>
            </w:r>
            <w:r w:rsidRPr="00CD1FC6">
              <w:rPr>
                <w:rFonts w:ascii="Times New Roman" w:hAnsi="Times New Roman" w:eastAsia="Calibri" w:cs="Times New Roman"/>
                <w:sz w:val="24"/>
                <w:szCs w:val="24"/>
              </w:rPr>
              <w:t>, piemērojot sodus par patērētāju maldināšanu preču zīmju un ģeogrāfiskās izcelsmes norāžu aizsardzības jomā.</w:t>
            </w:r>
          </w:p>
          <w:p w:rsidRPr="00CD1FC6" w:rsidR="00606F13" w:rsidRDefault="00606F13" w14:paraId="179AE0C3" w14:textId="77777777">
            <w:pPr>
              <w:widowControl w:val="0"/>
              <w:spacing w:after="0" w:line="240" w:lineRule="auto"/>
              <w:ind w:firstLine="851"/>
              <w:rPr>
                <w:rFonts w:ascii="Times New Roman" w:hAnsi="Times New Roman" w:eastAsia="Calibri" w:cs="Times New Roman"/>
                <w:sz w:val="24"/>
                <w:szCs w:val="24"/>
              </w:rPr>
            </w:pPr>
          </w:p>
          <w:p w:rsidRPr="002D3C1F" w:rsidR="00606F13" w:rsidRDefault="00606F13" w14:paraId="79DDC971"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Pr="00B766F2" w:rsidR="007A3165" w:rsidRDefault="007A3165" w14:paraId="6741BD84" w14:textId="6C4E7CB3">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 xml:space="preserve">Saskaņots </w:t>
            </w:r>
            <w:r w:rsidRPr="00B766F2">
              <w:rPr>
                <w:rFonts w:ascii="Times New Roman" w:hAnsi="Times New Roman" w:eastAsia="Times New Roman" w:cs="Times New Roman"/>
                <w:b/>
                <w:bCs/>
                <w:sz w:val="24"/>
                <w:szCs w:val="24"/>
                <w:lang w:eastAsia="lv-LV"/>
              </w:rPr>
              <w:t>saskaņošanas sanāksmē.</w:t>
            </w:r>
          </w:p>
          <w:p w:rsidR="00606F13" w:rsidRDefault="0025625E" w14:paraId="4C85F1A1" w14:textId="4BEB79AA">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bCs/>
                <w:sz w:val="24"/>
                <w:szCs w:val="24"/>
                <w:lang w:eastAsia="lv-LV"/>
              </w:rPr>
              <w:t>Tieslietu ministrija</w:t>
            </w:r>
            <w:r w:rsidRPr="00B766F2" w:rsidR="007A3165">
              <w:rPr>
                <w:rFonts w:ascii="Times New Roman" w:hAnsi="Times New Roman" w:eastAsia="Times New Roman" w:cs="Times New Roman"/>
                <w:b/>
                <w:bCs/>
                <w:sz w:val="24"/>
                <w:szCs w:val="24"/>
                <w:lang w:eastAsia="lv-LV"/>
              </w:rPr>
              <w:t xml:space="preserve"> piedāvā precizētu redakciju.</w:t>
            </w:r>
          </w:p>
        </w:tc>
        <w:tc>
          <w:tcPr>
            <w:tcW w:w="3544" w:type="dxa"/>
            <w:tcBorders>
              <w:top w:val="single" w:color="auto" w:sz="4" w:space="0"/>
              <w:left w:val="single" w:color="auto" w:sz="4" w:space="0"/>
              <w:bottom w:val="single" w:color="auto" w:sz="4" w:space="0"/>
            </w:tcBorders>
          </w:tcPr>
          <w:p w:rsidRPr="00CA4724" w:rsidR="00606F13" w:rsidRDefault="00606F13" w14:paraId="1CDC3258" w14:textId="77777777">
            <w:pPr>
              <w:pStyle w:val="naisf"/>
              <w:spacing w:before="0" w:beforeAutospacing="0" w:after="0" w:afterAutospacing="0"/>
              <w:jc w:val="both"/>
              <w:rPr>
                <w:color w:val="000000"/>
              </w:rPr>
            </w:pPr>
            <w:r w:rsidRPr="00CA4724">
              <w:rPr>
                <w:b/>
                <w:color w:val="000000"/>
              </w:rPr>
              <w:t xml:space="preserve">91. pants. Administratīvā atbildība preču zīmju un </w:t>
            </w:r>
            <w:r w:rsidRPr="00CA4724">
              <w:rPr>
                <w:b/>
                <w:bCs/>
              </w:rPr>
              <w:t>ģeogrāfiskās izcelsmes norāžu</w:t>
            </w:r>
            <w:r w:rsidRPr="00CA4724">
              <w:rPr>
                <w:b/>
                <w:color w:val="000000"/>
              </w:rPr>
              <w:t xml:space="preserve"> aizsardzības jomā</w:t>
            </w:r>
          </w:p>
          <w:p w:rsidRPr="00DD12BA" w:rsidR="00606F13" w:rsidRDefault="00606F13" w14:paraId="46841709" w14:textId="77777777">
            <w:pPr>
              <w:pStyle w:val="naisf"/>
              <w:spacing w:before="0" w:beforeAutospacing="0" w:after="0" w:afterAutospacing="0"/>
              <w:ind w:firstLine="720"/>
              <w:jc w:val="both"/>
              <w:rPr>
                <w:color w:val="000000"/>
                <w:u w:val="single"/>
              </w:rPr>
            </w:pPr>
            <w:r w:rsidRPr="00DD12BA">
              <w:rPr>
                <w:color w:val="000000"/>
                <w:u w:val="single"/>
              </w:rPr>
              <w:t xml:space="preserve">(1) Par preču zīmes nelikumīgu izmantošanu, kas izpaužas kā tāda </w:t>
            </w:r>
            <w:r w:rsidRPr="00DD12BA">
              <w:rPr>
                <w:u w:val="single"/>
              </w:rPr>
              <w:t xml:space="preserve">apzīmējuma izmantošana saistībā ar precēm vai pakalpojumiem vai to piedāvāšanu, kurš ir identisks tādam pašam preču vai pakalpojumu veidam reģistrētai un </w:t>
            </w:r>
            <w:r w:rsidRPr="00DD12BA">
              <w:rPr>
                <w:u w:val="single"/>
              </w:rPr>
              <w:lastRenderedPageBreak/>
              <w:t>spēkā esošai preču zīmei vai kuru tā būtiskajos elementos nevar atšķirt no šādas preču zīmes, ja šāds apzīmējums tiek izmantots bez attiecīgās preču zīmes īpašnieka atļaujas,</w:t>
            </w:r>
            <w:r w:rsidRPr="00DD12BA">
              <w:rPr>
                <w:color w:val="000000"/>
                <w:u w:val="single"/>
              </w:rPr>
              <w:t xml:space="preserve"> piemēro naudas sodu fiziskajām personām no piecdesmit sešām līdz simt četrdesmit naudas soda vienībām, bet juridiskajām personām – no divsimt astoņdesmit līdz divtūkstoš astoņsimt naudas soda vienībām.</w:t>
            </w:r>
          </w:p>
          <w:p w:rsidRPr="00AD4F78" w:rsidR="00AD4F78" w:rsidRDefault="00606F13" w14:paraId="2729FAD0" w14:textId="4EB8A740">
            <w:pPr>
              <w:pStyle w:val="naisf"/>
              <w:spacing w:before="0" w:beforeAutospacing="0" w:after="0" w:afterAutospacing="0"/>
              <w:ind w:firstLine="720"/>
              <w:jc w:val="both"/>
              <w:rPr>
                <w:u w:val="single"/>
              </w:rPr>
            </w:pPr>
            <w:r w:rsidRPr="00DD12BA">
              <w:rPr>
                <w:color w:val="000000"/>
                <w:u w:val="single"/>
              </w:rPr>
              <w:t>(2)</w:t>
            </w:r>
            <w:r w:rsidR="009044D8">
              <w:rPr>
                <w:color w:val="000000"/>
                <w:u w:val="single"/>
              </w:rPr>
              <w:t>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 xml:space="preserve">piemēro naudas sodu fiziskajām personām no divdesmit astoņām līdz septiņdesmit naudas soda vienībām, bet juridiskajām personām – no simt četrdesmit līdz tūkstoš četrsimt naudas soda vienībām. </w:t>
            </w:r>
          </w:p>
          <w:p w:rsidRPr="00606F13" w:rsidR="00606F13" w:rsidRDefault="00606F13" w14:paraId="499397D0" w14:textId="0393C0E6">
            <w:pPr>
              <w:pStyle w:val="naisf"/>
              <w:spacing w:before="0" w:beforeAutospacing="0" w:after="0" w:afterAutospacing="0"/>
              <w:ind w:firstLine="720"/>
              <w:jc w:val="both"/>
              <w:rPr>
                <w:color w:val="000000"/>
                <w:u w:val="single"/>
              </w:rPr>
            </w:pPr>
            <w:r w:rsidRPr="00DD12BA">
              <w:rPr>
                <w:color w:val="000000"/>
                <w:u w:val="single"/>
              </w:rPr>
              <w:t>(3)</w:t>
            </w:r>
            <w:r w:rsidR="009044D8">
              <w:rPr>
                <w:color w:val="000000"/>
                <w:u w:val="single"/>
              </w:rPr>
              <w:t> </w:t>
            </w:r>
            <w:r w:rsidRPr="00DD12BA">
              <w:rPr>
                <w:color w:val="000000"/>
                <w:u w:val="single"/>
              </w:rPr>
              <w:t xml:space="preserve">Par tāda marķējuma vai pavaddokumentācijas, tostarp iepakojuma, etiķetes, uzlīmes, brošūras, lietošanas instrukcijas, garantijas dokumenta vai cita līdzīga izstrādājuma izgatavošanu, </w:t>
            </w:r>
            <w:r w:rsidRPr="00DD12BA">
              <w:rPr>
                <w:color w:val="000000"/>
                <w:u w:val="single"/>
              </w:rPr>
              <w:lastRenderedPageBreak/>
              <w:t>izplatīšanu, pārdošanu vai piedāvāšanu pārdošanai, arī atsevišķi no precēm vai pakalpojumiem, kas pārkāpj tiesības uz preču zīmi vai ģeogrāfiskās izcelsmes norādi un kurā bez attiecīgās preču zīmes īpašnieka atļaujas vai pretrunā ar ģeogrāfiskās izcelsmes norāžu tiesiskās aizsardzības noteikumiem ir norādīta reģistrēta un spēkā esoša preču zīme vai ģeogrāfiskās izcelsmes norāde vai tāds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tc>
      </w:tr>
      <w:tr w:rsidRPr="00FA1603" w:rsidR="00461744" w:rsidTr="0025625E" w14:paraId="225AE2AD" w14:textId="77777777">
        <w:trPr>
          <w:gridAfter w:val="2"/>
          <w:wAfter w:w="4855" w:type="dxa"/>
        </w:trPr>
        <w:tc>
          <w:tcPr>
            <w:tcW w:w="3108" w:type="dxa"/>
            <w:gridSpan w:val="2"/>
            <w:tcBorders>
              <w:top w:val="single" w:color="auto" w:sz="4" w:space="0"/>
              <w:left w:val="single" w:color="auto" w:sz="4" w:space="0"/>
              <w:bottom w:val="single" w:color="auto" w:sz="4" w:space="0"/>
              <w:right w:val="single" w:color="auto" w:sz="4" w:space="0"/>
            </w:tcBorders>
          </w:tcPr>
          <w:p w:rsidRPr="00FA1603" w:rsidR="00461744" w:rsidP="009044D8" w:rsidRDefault="00461744" w14:paraId="41E8F64D" w14:textId="77777777">
            <w:pPr>
              <w:spacing w:after="0" w:line="240" w:lineRule="auto"/>
              <w:rPr>
                <w:rFonts w:ascii="Times New Roman" w:hAnsi="Times New Roman" w:eastAsia="Times New Roman" w:cs="Times New Roman"/>
                <w:sz w:val="24"/>
                <w:szCs w:val="24"/>
                <w:lang w:eastAsia="lv-LV"/>
              </w:rPr>
            </w:pPr>
          </w:p>
          <w:p w:rsidRPr="00FA1603" w:rsidR="00461744" w:rsidRDefault="00461744" w14:paraId="213DCCE7" w14:textId="77777777">
            <w:pPr>
              <w:spacing w:after="0" w:line="240" w:lineRule="auto"/>
              <w:rPr>
                <w:rFonts w:ascii="Times New Roman" w:hAnsi="Times New Roman" w:eastAsia="Times New Roman" w:cs="Times New Roman"/>
                <w:sz w:val="24"/>
                <w:szCs w:val="24"/>
                <w:lang w:eastAsia="lv-LV"/>
              </w:rPr>
            </w:pPr>
          </w:p>
          <w:p w:rsidRPr="00FA1603" w:rsidR="00461744" w:rsidRDefault="00461744" w14:paraId="5AEA8718"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 amatpersona</w:t>
            </w:r>
          </w:p>
        </w:tc>
        <w:tc>
          <w:tcPr>
            <w:tcW w:w="6179" w:type="dxa"/>
            <w:gridSpan w:val="3"/>
            <w:tcBorders>
              <w:top w:val="single" w:color="auto" w:sz="4" w:space="0"/>
              <w:left w:val="single" w:color="auto" w:sz="4" w:space="0"/>
              <w:bottom w:val="single" w:color="auto" w:sz="4" w:space="0"/>
              <w:right w:val="single" w:color="auto" w:sz="4" w:space="0"/>
            </w:tcBorders>
          </w:tcPr>
          <w:p w:rsidRPr="00FA1603" w:rsidR="00461744" w:rsidRDefault="00461744" w14:paraId="724D8100" w14:textId="77777777">
            <w:pPr>
              <w:spacing w:after="0" w:line="240" w:lineRule="auto"/>
              <w:ind w:firstLine="720"/>
              <w:rPr>
                <w:rFonts w:ascii="Times New Roman" w:hAnsi="Times New Roman" w:eastAsia="Times New Roman" w:cs="Times New Roman"/>
                <w:sz w:val="24"/>
                <w:szCs w:val="24"/>
                <w:lang w:eastAsia="lv-LV"/>
              </w:rPr>
            </w:pPr>
          </w:p>
        </w:tc>
      </w:tr>
      <w:tr w:rsidRPr="00FA1603" w:rsidR="00461744" w:rsidTr="00DC6D37" w14:paraId="31630C6B"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Borders>
              <w:top w:val="single" w:color="auto" w:sz="4" w:space="0"/>
              <w:left w:val="single" w:color="auto" w:sz="4" w:space="0"/>
              <w:bottom w:val="single" w:color="auto" w:sz="4" w:space="0"/>
              <w:right w:val="single" w:color="auto" w:sz="4" w:space="0"/>
            </w:tcBorders>
          </w:tcPr>
          <w:p w:rsidRPr="00FA1603" w:rsidR="00461744" w:rsidP="009044D8" w:rsidRDefault="00461744" w14:paraId="13B6BC20" w14:textId="77777777">
            <w:pPr>
              <w:spacing w:after="0" w:line="240" w:lineRule="auto"/>
              <w:ind w:firstLine="720"/>
              <w:rPr>
                <w:rFonts w:ascii="Times New Roman" w:hAnsi="Times New Roman" w:eastAsia="Times New Roman" w:cs="Times New Roman"/>
                <w:sz w:val="24"/>
                <w:szCs w:val="24"/>
                <w:lang w:eastAsia="lv-LV"/>
              </w:rPr>
            </w:pPr>
          </w:p>
        </w:tc>
        <w:tc>
          <w:tcPr>
            <w:tcW w:w="6179" w:type="dxa"/>
            <w:gridSpan w:val="3"/>
            <w:tcBorders>
              <w:top w:val="single" w:color="auto" w:sz="4" w:space="0"/>
              <w:left w:val="single" w:color="auto" w:sz="4" w:space="0"/>
              <w:bottom w:val="single" w:color="auto" w:sz="4" w:space="0"/>
              <w:right w:val="single" w:color="auto" w:sz="4" w:space="0"/>
            </w:tcBorders>
          </w:tcPr>
          <w:p w:rsidRPr="00FA1603" w:rsidR="00461744" w:rsidRDefault="00461744" w14:paraId="645BD0B8" w14:textId="77777777">
            <w:pPr>
              <w:spacing w:after="0" w:line="240" w:lineRule="auto"/>
              <w:ind w:firstLine="720"/>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(paraksts)</w:t>
            </w:r>
          </w:p>
        </w:tc>
      </w:tr>
    </w:tbl>
    <w:p w:rsidRPr="00FA1603" w:rsidR="00461744" w:rsidP="009044D8" w:rsidRDefault="00461744" w14:paraId="3FE03C17" w14:textId="77777777">
      <w:pPr>
        <w:spacing w:after="0" w:line="240" w:lineRule="auto"/>
        <w:ind w:firstLine="720"/>
        <w:jc w:val="both"/>
        <w:rPr>
          <w:rFonts w:ascii="Times New Roman" w:hAnsi="Times New Roman" w:eastAsia="Times New Roman" w:cs="Times New Roman"/>
          <w:sz w:val="24"/>
          <w:szCs w:val="24"/>
          <w:lang w:eastAsia="lv-LV"/>
        </w:rPr>
      </w:pPr>
    </w:p>
    <w:p w:rsidRPr="00FA1603" w:rsidR="00461744" w:rsidP="009044D8" w:rsidRDefault="00461744" w14:paraId="186E0251"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O.Zeile</w:t>
      </w:r>
    </w:p>
    <w:p w:rsidRPr="00FA1603" w:rsidR="00461744" w:rsidP="009044D8" w:rsidRDefault="00461744" w14:paraId="4F5BAD99"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Tieslietu ministrijas</w:t>
      </w:r>
    </w:p>
    <w:p w:rsidRPr="00FA1603" w:rsidR="00461744" w:rsidRDefault="00461744" w14:paraId="0B1FAE10"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Nozaru politikas departamenta direktore</w:t>
      </w:r>
    </w:p>
    <w:p w:rsidRPr="00FA1603" w:rsidR="00461744" w:rsidRDefault="00461744" w14:paraId="5965495E"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Tālrunis: 67046134, fakss: 67046121</w:t>
      </w:r>
    </w:p>
    <w:p w:rsidRPr="0055396A" w:rsidR="00EF4AB4" w:rsidRDefault="00461744" w14:paraId="088AD808" w14:textId="4D528310">
      <w:pPr>
        <w:tabs>
          <w:tab w:val="left" w:pos="6840"/>
        </w:tabs>
        <w:spacing w:after="0" w:line="240" w:lineRule="auto"/>
        <w:jc w:val="both"/>
        <w:rPr>
          <w:rFonts w:ascii="Times New Roman" w:hAnsi="Times New Roman" w:eastAsia="Times New Roman" w:cs="Times New Roman"/>
          <w:sz w:val="28"/>
          <w:szCs w:val="28"/>
          <w:lang w:eastAsia="lv-LV"/>
        </w:rPr>
      </w:pPr>
      <w:r w:rsidRPr="00FA1603">
        <w:rPr>
          <w:rFonts w:ascii="Times New Roman" w:hAnsi="Times New Roman" w:eastAsia="Times New Roman" w:cs="Times New Roman"/>
          <w:lang w:eastAsia="lv-LV"/>
        </w:rPr>
        <w:t>E-pasts: Olga.Zeile@tm.gov.lv</w:t>
      </w:r>
    </w:p>
    <w:sectPr w:rsidRPr="0055396A" w:rsidR="00EF4AB4" w:rsidSect="0073438D">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C85E" w14:textId="77777777" w:rsidR="00FC57BE" w:rsidRDefault="00FC57BE">
      <w:pPr>
        <w:spacing w:after="0" w:line="240" w:lineRule="auto"/>
      </w:pPr>
      <w:r>
        <w:separator/>
      </w:r>
    </w:p>
  </w:endnote>
  <w:endnote w:type="continuationSeparator" w:id="0">
    <w:p w14:paraId="5D2E11DE" w14:textId="77777777" w:rsidR="00FC57BE" w:rsidRDefault="00FC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141" w14:textId="77777777" w:rsidR="00FC57BE" w:rsidRDefault="00FC57BE" w:rsidP="00FC57BE">
    <w:pPr>
      <w:pStyle w:val="Parastais"/>
      <w:rPr>
        <w:sz w:val="22"/>
        <w:szCs w:val="22"/>
      </w:rPr>
    </w:pPr>
  </w:p>
  <w:p w14:paraId="02DB5FD8" w14:textId="64D5C347" w:rsidR="00FC57BE" w:rsidRPr="004A5B15" w:rsidRDefault="00E4417C" w:rsidP="00FC57BE">
    <w:pPr>
      <w:pStyle w:val="Parastais"/>
      <w:rPr>
        <w:sz w:val="20"/>
        <w:szCs w:val="20"/>
      </w:rPr>
    </w:pPr>
    <w:bookmarkStart w:id="3" w:name="_Hlk10551676"/>
    <w:bookmarkStart w:id="4" w:name="_Hlk10551677"/>
    <w:r w:rsidRPr="00875E63">
      <w:rPr>
        <w:sz w:val="20"/>
        <w:szCs w:val="20"/>
      </w:rPr>
      <w:t>TM</w:t>
    </w:r>
    <w:r w:rsidR="0073438D">
      <w:rPr>
        <w:sz w:val="20"/>
        <w:szCs w:val="20"/>
      </w:rPr>
      <w:t>i</w:t>
    </w:r>
    <w:r w:rsidRPr="00875E63">
      <w:rPr>
        <w:sz w:val="20"/>
        <w:szCs w:val="20"/>
      </w:rPr>
      <w:t>zz_</w:t>
    </w:r>
    <w:r w:rsidR="00406A25">
      <w:rPr>
        <w:sz w:val="20"/>
        <w:szCs w:val="20"/>
      </w:rPr>
      <w:t>0</w:t>
    </w:r>
    <w:r w:rsidR="00D873E1">
      <w:rPr>
        <w:sz w:val="20"/>
        <w:szCs w:val="20"/>
      </w:rPr>
      <w:t>9</w:t>
    </w:r>
    <w:r w:rsidR="00406A25">
      <w:rPr>
        <w:sz w:val="20"/>
        <w:szCs w:val="20"/>
      </w:rPr>
      <w:t>08</w:t>
    </w:r>
    <w:r>
      <w:rPr>
        <w:sz w:val="20"/>
        <w:szCs w:val="20"/>
      </w:rPr>
      <w:t>19</w:t>
    </w:r>
    <w:r w:rsidRPr="00875E63">
      <w:rPr>
        <w:sz w:val="20"/>
        <w:szCs w:val="20"/>
      </w:rPr>
      <w:t>_</w:t>
    </w:r>
    <w:bookmarkEnd w:id="3"/>
    <w:bookmarkEnd w:id="4"/>
    <w:r w:rsidR="00281BB9">
      <w:rPr>
        <w:sz w:val="20"/>
        <w:szCs w:val="20"/>
      </w:rPr>
      <w:t>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5F56" w14:textId="2DDDDD0D" w:rsidR="00FC57BE" w:rsidRPr="004A5B15" w:rsidRDefault="00E4417C" w:rsidP="00FC57BE">
    <w:pPr>
      <w:pStyle w:val="Parastais"/>
      <w:rPr>
        <w:sz w:val="20"/>
        <w:szCs w:val="20"/>
      </w:rPr>
    </w:pPr>
    <w:r w:rsidRPr="00875E63">
      <w:rPr>
        <w:sz w:val="20"/>
        <w:szCs w:val="20"/>
      </w:rPr>
      <w:t>TM</w:t>
    </w:r>
    <w:r w:rsidR="0073438D">
      <w:rPr>
        <w:sz w:val="20"/>
        <w:szCs w:val="20"/>
      </w:rPr>
      <w:t>i</w:t>
    </w:r>
    <w:r w:rsidRPr="00875E63">
      <w:rPr>
        <w:sz w:val="20"/>
        <w:szCs w:val="20"/>
      </w:rPr>
      <w:t>zz_</w:t>
    </w:r>
    <w:r w:rsidR="00406A25">
      <w:rPr>
        <w:sz w:val="20"/>
        <w:szCs w:val="20"/>
      </w:rPr>
      <w:t>0</w:t>
    </w:r>
    <w:r w:rsidR="00D873E1">
      <w:rPr>
        <w:sz w:val="20"/>
        <w:szCs w:val="20"/>
      </w:rPr>
      <w:t>9</w:t>
    </w:r>
    <w:r w:rsidR="00406A25">
      <w:rPr>
        <w:sz w:val="20"/>
        <w:szCs w:val="20"/>
      </w:rPr>
      <w:t>08</w:t>
    </w:r>
    <w:r>
      <w:rPr>
        <w:sz w:val="20"/>
        <w:szCs w:val="20"/>
      </w:rPr>
      <w:t>19</w:t>
    </w:r>
    <w:r w:rsidRPr="00875E63">
      <w:rPr>
        <w:sz w:val="20"/>
        <w:szCs w:val="20"/>
      </w:rPr>
      <w:t>_</w:t>
    </w:r>
    <w:r w:rsidR="00C31936">
      <w:rPr>
        <w:sz w:val="20"/>
        <w:szCs w:val="20"/>
      </w:rPr>
      <w:t>VSS410</w:t>
    </w:r>
  </w:p>
  <w:p w14:paraId="3F5C37B1" w14:textId="77777777" w:rsidR="00FC57BE" w:rsidRPr="004A5B15" w:rsidRDefault="00FC57BE" w:rsidP="00FC57BE">
    <w:pPr>
      <w:pStyle w:val="Parastais"/>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399B" w14:textId="77777777" w:rsidR="00FC57BE" w:rsidRDefault="00FC57BE">
      <w:pPr>
        <w:spacing w:after="0" w:line="240" w:lineRule="auto"/>
      </w:pPr>
      <w:r>
        <w:separator/>
      </w:r>
    </w:p>
  </w:footnote>
  <w:footnote w:type="continuationSeparator" w:id="0">
    <w:p w14:paraId="65F754B0" w14:textId="77777777" w:rsidR="00FC57BE" w:rsidRDefault="00FC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BE" w:rsidP="00FC57BE" w:rsidRDefault="00E4417C" w14:paraId="68DFD9F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7BE" w:rsidRDefault="00FC57BE" w14:paraId="6EBA7A7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5625E" w:rsidR="00FC57BE" w:rsidP="00FC57BE" w:rsidRDefault="00E4417C" w14:paraId="393D1FF2" w14:textId="77777777">
    <w:pPr>
      <w:pStyle w:val="Galvene"/>
      <w:framePr w:wrap="around" w:hAnchor="margin" w:vAnchor="text" w:xAlign="center" w:y="1"/>
      <w:rPr>
        <w:rStyle w:val="Lappusesnumurs"/>
        <w:rFonts w:ascii="Times New Roman" w:hAnsi="Times New Roman"/>
        <w:sz w:val="24"/>
        <w:szCs w:val="24"/>
      </w:rPr>
    </w:pPr>
    <w:r w:rsidRPr="0025625E">
      <w:rPr>
        <w:rStyle w:val="Lappusesnumurs"/>
        <w:rFonts w:ascii="Times New Roman" w:hAnsi="Times New Roman"/>
        <w:sz w:val="24"/>
        <w:szCs w:val="24"/>
      </w:rPr>
      <w:fldChar w:fldCharType="begin"/>
    </w:r>
    <w:r w:rsidRPr="0025625E">
      <w:rPr>
        <w:rStyle w:val="Lappusesnumurs"/>
        <w:rFonts w:ascii="Times New Roman" w:hAnsi="Times New Roman"/>
        <w:sz w:val="24"/>
        <w:szCs w:val="24"/>
      </w:rPr>
      <w:instrText xml:space="preserve">PAGE  </w:instrText>
    </w:r>
    <w:r w:rsidRPr="0025625E">
      <w:rPr>
        <w:rStyle w:val="Lappusesnumurs"/>
        <w:rFonts w:ascii="Times New Roman" w:hAnsi="Times New Roman"/>
        <w:sz w:val="24"/>
        <w:szCs w:val="24"/>
      </w:rPr>
      <w:fldChar w:fldCharType="separate"/>
    </w:r>
    <w:r w:rsidRPr="0025625E">
      <w:rPr>
        <w:rStyle w:val="Lappusesnumurs"/>
        <w:rFonts w:ascii="Times New Roman" w:hAnsi="Times New Roman"/>
        <w:noProof/>
        <w:sz w:val="24"/>
        <w:szCs w:val="24"/>
      </w:rPr>
      <w:t>2</w:t>
    </w:r>
    <w:r w:rsidRPr="0025625E">
      <w:rPr>
        <w:rStyle w:val="Lappusesnumurs"/>
        <w:rFonts w:ascii="Times New Roman" w:hAnsi="Times New Roman"/>
        <w:sz w:val="24"/>
        <w:szCs w:val="24"/>
      </w:rPr>
      <w:fldChar w:fldCharType="end"/>
    </w:r>
  </w:p>
  <w:p w:rsidR="00FC57BE" w:rsidRDefault="00FC57BE" w14:paraId="78FF652C"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44"/>
    <w:rsid w:val="00001082"/>
    <w:rsid w:val="00053113"/>
    <w:rsid w:val="000958A1"/>
    <w:rsid w:val="000B0205"/>
    <w:rsid w:val="000B246F"/>
    <w:rsid w:val="000D0D46"/>
    <w:rsid w:val="000E253A"/>
    <w:rsid w:val="001A5C78"/>
    <w:rsid w:val="0025625E"/>
    <w:rsid w:val="00281BB9"/>
    <w:rsid w:val="002A18FD"/>
    <w:rsid w:val="0031647D"/>
    <w:rsid w:val="00391D97"/>
    <w:rsid w:val="003B22B9"/>
    <w:rsid w:val="003E682C"/>
    <w:rsid w:val="003F08FA"/>
    <w:rsid w:val="00406A25"/>
    <w:rsid w:val="004173FC"/>
    <w:rsid w:val="00442C4D"/>
    <w:rsid w:val="00461744"/>
    <w:rsid w:val="004C0A7C"/>
    <w:rsid w:val="005220A9"/>
    <w:rsid w:val="0055396A"/>
    <w:rsid w:val="005F2469"/>
    <w:rsid w:val="00606F13"/>
    <w:rsid w:val="006A39F7"/>
    <w:rsid w:val="006A3DE3"/>
    <w:rsid w:val="0073438D"/>
    <w:rsid w:val="0075254E"/>
    <w:rsid w:val="00762C04"/>
    <w:rsid w:val="007A3165"/>
    <w:rsid w:val="00830F2A"/>
    <w:rsid w:val="00844809"/>
    <w:rsid w:val="00845882"/>
    <w:rsid w:val="00847204"/>
    <w:rsid w:val="008A4DB5"/>
    <w:rsid w:val="008C2202"/>
    <w:rsid w:val="009044D8"/>
    <w:rsid w:val="0092490D"/>
    <w:rsid w:val="00931652"/>
    <w:rsid w:val="009431A9"/>
    <w:rsid w:val="009C00ED"/>
    <w:rsid w:val="009E746A"/>
    <w:rsid w:val="00A265C5"/>
    <w:rsid w:val="00AD4F78"/>
    <w:rsid w:val="00B766F2"/>
    <w:rsid w:val="00BA76E2"/>
    <w:rsid w:val="00BF45CE"/>
    <w:rsid w:val="00C31936"/>
    <w:rsid w:val="00CA4724"/>
    <w:rsid w:val="00D873E1"/>
    <w:rsid w:val="00DC6D37"/>
    <w:rsid w:val="00DD12BA"/>
    <w:rsid w:val="00DD55A5"/>
    <w:rsid w:val="00E16432"/>
    <w:rsid w:val="00E3785E"/>
    <w:rsid w:val="00E4417C"/>
    <w:rsid w:val="00E91917"/>
    <w:rsid w:val="00EF4AB4"/>
    <w:rsid w:val="00F50093"/>
    <w:rsid w:val="00F95164"/>
    <w:rsid w:val="00FA4440"/>
    <w:rsid w:val="00FC5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A1F6"/>
  <w15:chartTrackingRefBased/>
  <w15:docId w15:val="{D213B48B-E845-49C5-8D09-8B24E0C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7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174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744"/>
  </w:style>
  <w:style w:type="paragraph" w:customStyle="1" w:styleId="Parastais">
    <w:name w:val="Parastais"/>
    <w:qFormat/>
    <w:rsid w:val="00461744"/>
    <w:pPr>
      <w:spacing w:after="0" w:line="240" w:lineRule="auto"/>
    </w:pPr>
    <w:rPr>
      <w:rFonts w:ascii="Times New Roman" w:eastAsia="Times New Roman" w:hAnsi="Times New Roman" w:cs="Times New Roman"/>
      <w:sz w:val="24"/>
      <w:szCs w:val="24"/>
      <w:lang w:eastAsia="lv-LV"/>
    </w:rPr>
  </w:style>
  <w:style w:type="character" w:styleId="Lappusesnumurs">
    <w:name w:val="page number"/>
    <w:uiPriority w:val="99"/>
    <w:rsid w:val="00461744"/>
    <w:rPr>
      <w:rFonts w:cs="Times New Roman"/>
    </w:rPr>
  </w:style>
  <w:style w:type="paragraph" w:customStyle="1" w:styleId="naisf">
    <w:name w:val="naisf"/>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61744"/>
    <w:pPr>
      <w:ind w:left="720"/>
      <w:contextualSpacing/>
    </w:pPr>
  </w:style>
  <w:style w:type="paragraph" w:styleId="Balonteksts">
    <w:name w:val="Balloon Text"/>
    <w:basedOn w:val="Parasts"/>
    <w:link w:val="BalontekstsRakstz"/>
    <w:uiPriority w:val="99"/>
    <w:semiHidden/>
    <w:unhideWhenUsed/>
    <w:rsid w:val="005220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20A9"/>
    <w:rPr>
      <w:rFonts w:ascii="Segoe UI" w:hAnsi="Segoe UI" w:cs="Segoe UI"/>
      <w:sz w:val="18"/>
      <w:szCs w:val="18"/>
    </w:rPr>
  </w:style>
  <w:style w:type="character" w:styleId="Komentraatsauce">
    <w:name w:val="annotation reference"/>
    <w:basedOn w:val="Noklusjumarindkopasfonts"/>
    <w:uiPriority w:val="99"/>
    <w:semiHidden/>
    <w:unhideWhenUsed/>
    <w:rsid w:val="00053113"/>
    <w:rPr>
      <w:sz w:val="16"/>
      <w:szCs w:val="16"/>
    </w:rPr>
  </w:style>
  <w:style w:type="paragraph" w:styleId="Komentrateksts">
    <w:name w:val="annotation text"/>
    <w:basedOn w:val="Parasts"/>
    <w:link w:val="KomentratekstsRakstz"/>
    <w:uiPriority w:val="99"/>
    <w:semiHidden/>
    <w:unhideWhenUsed/>
    <w:rsid w:val="000531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53113"/>
    <w:rPr>
      <w:sz w:val="20"/>
      <w:szCs w:val="20"/>
    </w:rPr>
  </w:style>
  <w:style w:type="paragraph" w:styleId="Komentratma">
    <w:name w:val="annotation subject"/>
    <w:basedOn w:val="Komentrateksts"/>
    <w:next w:val="Komentrateksts"/>
    <w:link w:val="KomentratmaRakstz"/>
    <w:uiPriority w:val="99"/>
    <w:semiHidden/>
    <w:unhideWhenUsed/>
    <w:rsid w:val="00053113"/>
    <w:rPr>
      <w:b/>
      <w:bCs/>
    </w:rPr>
  </w:style>
  <w:style w:type="character" w:customStyle="1" w:styleId="KomentratmaRakstz">
    <w:name w:val="Komentāra tēma Rakstz."/>
    <w:basedOn w:val="KomentratekstsRakstz"/>
    <w:link w:val="Komentratma"/>
    <w:uiPriority w:val="99"/>
    <w:semiHidden/>
    <w:rsid w:val="00053113"/>
    <w:rPr>
      <w:b/>
      <w:bCs/>
      <w:sz w:val="20"/>
      <w:szCs w:val="20"/>
    </w:rPr>
  </w:style>
  <w:style w:type="paragraph" w:styleId="Kjene">
    <w:name w:val="footer"/>
    <w:basedOn w:val="Parasts"/>
    <w:link w:val="KjeneRakstz"/>
    <w:uiPriority w:val="99"/>
    <w:unhideWhenUsed/>
    <w:rsid w:val="00281B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22">
      <w:bodyDiv w:val="1"/>
      <w:marLeft w:val="0"/>
      <w:marRight w:val="0"/>
      <w:marTop w:val="0"/>
      <w:marBottom w:val="0"/>
      <w:divBdr>
        <w:top w:val="none" w:sz="0" w:space="0" w:color="auto"/>
        <w:left w:val="none" w:sz="0" w:space="0" w:color="auto"/>
        <w:bottom w:val="none" w:sz="0" w:space="0" w:color="auto"/>
        <w:right w:val="none" w:sz="0" w:space="0" w:color="auto"/>
      </w:divBdr>
    </w:div>
    <w:div w:id="555701392">
      <w:bodyDiv w:val="1"/>
      <w:marLeft w:val="0"/>
      <w:marRight w:val="0"/>
      <w:marTop w:val="0"/>
      <w:marBottom w:val="0"/>
      <w:divBdr>
        <w:top w:val="none" w:sz="0" w:space="0" w:color="auto"/>
        <w:left w:val="none" w:sz="0" w:space="0" w:color="auto"/>
        <w:bottom w:val="none" w:sz="0" w:space="0" w:color="auto"/>
        <w:right w:val="none" w:sz="0" w:space="0" w:color="auto"/>
      </w:divBdr>
    </w:div>
    <w:div w:id="1384478354">
      <w:bodyDiv w:val="1"/>
      <w:marLeft w:val="0"/>
      <w:marRight w:val="0"/>
      <w:marTop w:val="0"/>
      <w:marBottom w:val="0"/>
      <w:divBdr>
        <w:top w:val="none" w:sz="0" w:space="0" w:color="auto"/>
        <w:left w:val="none" w:sz="0" w:space="0" w:color="auto"/>
        <w:bottom w:val="none" w:sz="0" w:space="0" w:color="auto"/>
        <w:right w:val="none" w:sz="0" w:space="0" w:color="auto"/>
      </w:divBdr>
    </w:div>
    <w:div w:id="1422333928">
      <w:bodyDiv w:val="1"/>
      <w:marLeft w:val="0"/>
      <w:marRight w:val="0"/>
      <w:marTop w:val="0"/>
      <w:marBottom w:val="0"/>
      <w:divBdr>
        <w:top w:val="none" w:sz="0" w:space="0" w:color="auto"/>
        <w:left w:val="none" w:sz="0" w:space="0" w:color="auto"/>
        <w:bottom w:val="none" w:sz="0" w:space="0" w:color="auto"/>
        <w:right w:val="none" w:sz="0" w:space="0" w:color="auto"/>
      </w:divBdr>
    </w:div>
    <w:div w:id="18433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4575-B304-41FB-97B9-A9B79438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20563</Words>
  <Characters>11722</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Izziņa par atzinumos sniegtajiem iebildumiem par likumprojektu "Preču zīmju likums"</vt:lpstr>
    </vt:vector>
  </TitlesOfParts>
  <Company>Tieslietu ministrija</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"Preču zīmju likums"</dc:title>
  <dc:subject>Izziņa</dc:subject>
  <dc:creator>Ivita Krastiņa</dc:creator>
  <cp:keywords/>
  <dc:description>67046135,
Ivita.Krastina@tm.gov.lv</dc:description>
  <cp:lastModifiedBy>Lelde Stepanova</cp:lastModifiedBy>
  <cp:revision>7</cp:revision>
  <dcterms:created xsi:type="dcterms:W3CDTF">2019-08-08T13:53:00Z</dcterms:created>
  <dcterms:modified xsi:type="dcterms:W3CDTF">2019-08-09T07:37:00Z</dcterms:modified>
</cp:coreProperties>
</file>